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87090" w14:textId="77777777" w:rsidR="00383865" w:rsidRPr="00906B29" w:rsidRDefault="00383865" w:rsidP="008A5A7E">
      <w:pPr>
        <w:widowControl w:val="0"/>
        <w:spacing w:line="240" w:lineRule="auto"/>
      </w:pPr>
      <w:bookmarkStart w:id="0" w:name="_GoBack"/>
      <w:bookmarkEnd w:id="0"/>
    </w:p>
    <w:p w14:paraId="5EC3056C" w14:textId="77777777" w:rsidR="00352F02" w:rsidRPr="00906B29" w:rsidRDefault="00352F02" w:rsidP="008A5A7E">
      <w:pPr>
        <w:widowControl w:val="0"/>
        <w:spacing w:line="240" w:lineRule="auto"/>
      </w:pPr>
    </w:p>
    <w:p w14:paraId="7AB3FA84" w14:textId="77777777" w:rsidR="00352F02" w:rsidRPr="00906B29" w:rsidRDefault="00352F02" w:rsidP="008A5A7E">
      <w:pPr>
        <w:widowControl w:val="0"/>
        <w:spacing w:line="240" w:lineRule="auto"/>
      </w:pPr>
    </w:p>
    <w:p w14:paraId="659E8493" w14:textId="77777777" w:rsidR="00352F02" w:rsidRPr="00906B29" w:rsidRDefault="00352F02" w:rsidP="008A5A7E">
      <w:pPr>
        <w:widowControl w:val="0"/>
        <w:spacing w:line="240" w:lineRule="auto"/>
      </w:pPr>
    </w:p>
    <w:p w14:paraId="0D50E787" w14:textId="77777777" w:rsidR="00383865" w:rsidRPr="00906B29" w:rsidRDefault="00383865" w:rsidP="008A5A7E">
      <w:pPr>
        <w:widowControl w:val="0"/>
        <w:spacing w:line="240" w:lineRule="auto"/>
      </w:pPr>
    </w:p>
    <w:p w14:paraId="73CEDDA3" w14:textId="77777777" w:rsidR="00383865" w:rsidRPr="00906B29" w:rsidRDefault="00383865" w:rsidP="008A5A7E">
      <w:pPr>
        <w:widowControl w:val="0"/>
        <w:spacing w:line="240" w:lineRule="auto"/>
      </w:pPr>
    </w:p>
    <w:p w14:paraId="6219ADE0" w14:textId="77777777" w:rsidR="00383865" w:rsidRPr="00906B29" w:rsidRDefault="00383865" w:rsidP="008A5A7E">
      <w:pPr>
        <w:widowControl w:val="0"/>
        <w:spacing w:line="240" w:lineRule="auto"/>
      </w:pPr>
    </w:p>
    <w:p w14:paraId="0E30475D" w14:textId="77777777" w:rsidR="00383865" w:rsidRPr="00906B29" w:rsidRDefault="00383865" w:rsidP="008A5A7E">
      <w:pPr>
        <w:widowControl w:val="0"/>
        <w:spacing w:line="240" w:lineRule="auto"/>
      </w:pPr>
    </w:p>
    <w:p w14:paraId="6D2E7E38" w14:textId="77777777" w:rsidR="00383865" w:rsidRPr="00906B29" w:rsidRDefault="00383865" w:rsidP="008A5A7E">
      <w:pPr>
        <w:widowControl w:val="0"/>
        <w:spacing w:line="240" w:lineRule="auto"/>
      </w:pPr>
    </w:p>
    <w:p w14:paraId="2BAD1678" w14:textId="77777777" w:rsidR="00383865" w:rsidRPr="00906B29" w:rsidRDefault="00383865" w:rsidP="008A5A7E">
      <w:pPr>
        <w:widowControl w:val="0"/>
        <w:spacing w:line="240" w:lineRule="auto"/>
      </w:pPr>
    </w:p>
    <w:p w14:paraId="2A43B144" w14:textId="77777777" w:rsidR="00383865" w:rsidRPr="00906B29" w:rsidRDefault="00383865" w:rsidP="008A5A7E">
      <w:pPr>
        <w:widowControl w:val="0"/>
        <w:spacing w:line="240" w:lineRule="auto"/>
      </w:pPr>
    </w:p>
    <w:p w14:paraId="01F455F9" w14:textId="77777777" w:rsidR="00383865" w:rsidRPr="00906B29" w:rsidRDefault="00383865" w:rsidP="008A5A7E">
      <w:pPr>
        <w:widowControl w:val="0"/>
        <w:spacing w:line="240" w:lineRule="auto"/>
      </w:pPr>
    </w:p>
    <w:p w14:paraId="1592E3E3" w14:textId="77777777" w:rsidR="00383865" w:rsidRPr="00906B29" w:rsidRDefault="00383865" w:rsidP="008A5A7E">
      <w:pPr>
        <w:widowControl w:val="0"/>
        <w:spacing w:line="240" w:lineRule="auto"/>
      </w:pPr>
    </w:p>
    <w:p w14:paraId="3F3D384F" w14:textId="77777777" w:rsidR="00383865" w:rsidRPr="00906B29" w:rsidRDefault="00383865" w:rsidP="008A5A7E">
      <w:pPr>
        <w:widowControl w:val="0"/>
        <w:spacing w:line="240" w:lineRule="auto"/>
      </w:pPr>
    </w:p>
    <w:p w14:paraId="2AA60C10" w14:textId="77777777" w:rsidR="00383865" w:rsidRPr="00906B29" w:rsidRDefault="00383865" w:rsidP="008A5A7E">
      <w:pPr>
        <w:widowControl w:val="0"/>
        <w:spacing w:line="240" w:lineRule="auto"/>
      </w:pPr>
    </w:p>
    <w:p w14:paraId="3F2981BA" w14:textId="77777777" w:rsidR="00383865" w:rsidRPr="00906B29" w:rsidRDefault="00383865" w:rsidP="008A5A7E">
      <w:pPr>
        <w:widowControl w:val="0"/>
        <w:spacing w:line="240" w:lineRule="auto"/>
      </w:pPr>
    </w:p>
    <w:p w14:paraId="36629416" w14:textId="77777777" w:rsidR="00383865" w:rsidRPr="00906B29" w:rsidRDefault="00383865" w:rsidP="008A5A7E">
      <w:pPr>
        <w:widowControl w:val="0"/>
        <w:spacing w:line="240" w:lineRule="auto"/>
      </w:pPr>
    </w:p>
    <w:p w14:paraId="7ED7EFD2" w14:textId="77777777" w:rsidR="00383865" w:rsidRPr="00906B29" w:rsidRDefault="00383865" w:rsidP="008A5A7E">
      <w:pPr>
        <w:widowControl w:val="0"/>
        <w:spacing w:line="240" w:lineRule="auto"/>
      </w:pPr>
    </w:p>
    <w:p w14:paraId="3D1857B5" w14:textId="77777777" w:rsidR="00383865" w:rsidRPr="00906B29" w:rsidRDefault="00383865" w:rsidP="008A5A7E">
      <w:pPr>
        <w:widowControl w:val="0"/>
        <w:spacing w:line="240" w:lineRule="auto"/>
      </w:pPr>
    </w:p>
    <w:p w14:paraId="69E97D83" w14:textId="77777777" w:rsidR="00383865" w:rsidRPr="00906B29" w:rsidRDefault="00383865" w:rsidP="008A5A7E">
      <w:pPr>
        <w:widowControl w:val="0"/>
        <w:spacing w:line="240" w:lineRule="auto"/>
      </w:pPr>
    </w:p>
    <w:p w14:paraId="3D8104B9" w14:textId="77777777" w:rsidR="00383865" w:rsidRPr="00906B29" w:rsidRDefault="00383865" w:rsidP="000106A1">
      <w:pPr>
        <w:widowControl w:val="0"/>
        <w:spacing w:line="240" w:lineRule="auto"/>
        <w:jc w:val="right"/>
      </w:pPr>
    </w:p>
    <w:p w14:paraId="199F09E5" w14:textId="77777777" w:rsidR="00383865" w:rsidRPr="00906B29" w:rsidRDefault="00383865" w:rsidP="008A5A7E">
      <w:pPr>
        <w:widowControl w:val="0"/>
        <w:spacing w:line="240" w:lineRule="auto"/>
      </w:pPr>
    </w:p>
    <w:p w14:paraId="054B641F" w14:textId="77777777" w:rsidR="00383865" w:rsidRPr="00906B29" w:rsidRDefault="00383865" w:rsidP="002805F4">
      <w:pPr>
        <w:widowControl w:val="0"/>
        <w:spacing w:line="240" w:lineRule="auto"/>
      </w:pPr>
    </w:p>
    <w:p w14:paraId="384CA924" w14:textId="77777777" w:rsidR="00383865" w:rsidRPr="00906B29" w:rsidRDefault="00383865" w:rsidP="00CD2C71">
      <w:pPr>
        <w:widowControl w:val="0"/>
        <w:jc w:val="center"/>
        <w:outlineLvl w:val="0"/>
        <w:rPr>
          <w:b/>
        </w:rPr>
      </w:pPr>
      <w:r w:rsidRPr="003E3819">
        <w:rPr>
          <w:b/>
        </w:rPr>
        <w:t>PŘÍLOHA</w:t>
      </w:r>
      <w:r w:rsidRPr="00906B29">
        <w:rPr>
          <w:b/>
        </w:rPr>
        <w:t xml:space="preserve"> I</w:t>
      </w:r>
    </w:p>
    <w:p w14:paraId="7001A689" w14:textId="77777777" w:rsidR="00383865" w:rsidRPr="00AF76D8" w:rsidRDefault="00383865" w:rsidP="0035349E">
      <w:pPr>
        <w:widowControl w:val="0"/>
        <w:spacing w:line="240" w:lineRule="auto"/>
        <w:jc w:val="center"/>
      </w:pPr>
    </w:p>
    <w:p w14:paraId="0A5EDB85" w14:textId="77777777" w:rsidR="00383865" w:rsidRPr="00906B29" w:rsidRDefault="00383865" w:rsidP="006E64D7">
      <w:pPr>
        <w:pStyle w:val="TitleA"/>
      </w:pPr>
      <w:r w:rsidRPr="00AF76D8">
        <w:t xml:space="preserve">SOUHRN ÚDAJŮ O </w:t>
      </w:r>
      <w:r w:rsidRPr="003E3819">
        <w:t>PŘÍPRAVKU</w:t>
      </w:r>
    </w:p>
    <w:p w14:paraId="741839A1" w14:textId="77777777" w:rsidR="00383865" w:rsidRPr="00906B29" w:rsidRDefault="00383865" w:rsidP="008A5A7E">
      <w:pPr>
        <w:widowControl w:val="0"/>
        <w:spacing w:line="240" w:lineRule="auto"/>
        <w:rPr>
          <w:szCs w:val="24"/>
        </w:rPr>
      </w:pPr>
      <w:r w:rsidRPr="00AF76D8">
        <w:rPr>
          <w:b/>
          <w:szCs w:val="24"/>
        </w:rPr>
        <w:br w:type="page"/>
      </w:r>
    </w:p>
    <w:p w14:paraId="6067DE28" w14:textId="77777777" w:rsidR="009D4678" w:rsidRPr="00AF76D8" w:rsidRDefault="009D4678" w:rsidP="008A5A7E">
      <w:pPr>
        <w:widowControl w:val="0"/>
        <w:spacing w:line="240" w:lineRule="auto"/>
        <w:rPr>
          <w:szCs w:val="24"/>
        </w:rPr>
      </w:pPr>
    </w:p>
    <w:p w14:paraId="0BC28A5D" w14:textId="77777777" w:rsidR="00383865" w:rsidRPr="00716541" w:rsidRDefault="00383865" w:rsidP="008A5A7E">
      <w:pPr>
        <w:widowControl w:val="0"/>
        <w:spacing w:line="240" w:lineRule="auto"/>
        <w:rPr>
          <w:szCs w:val="24"/>
        </w:rPr>
      </w:pPr>
    </w:p>
    <w:p w14:paraId="4142BF7E" w14:textId="77777777" w:rsidR="00383865" w:rsidRPr="00906B29" w:rsidRDefault="00383865" w:rsidP="00CD2C71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</w:pPr>
      <w:r w:rsidRPr="00716541">
        <w:rPr>
          <w:b/>
        </w:rPr>
        <w:t>1.</w:t>
      </w:r>
      <w:r w:rsidRPr="00716541">
        <w:rPr>
          <w:b/>
        </w:rPr>
        <w:tab/>
      </w:r>
      <w:r w:rsidRPr="003E3819">
        <w:rPr>
          <w:b/>
          <w:noProof/>
          <w:szCs w:val="22"/>
        </w:rPr>
        <w:t>NÁZEV</w:t>
      </w:r>
      <w:r w:rsidRPr="00906B29">
        <w:rPr>
          <w:b/>
        </w:rPr>
        <w:t xml:space="preserve"> </w:t>
      </w:r>
      <w:r w:rsidRPr="003E3819">
        <w:rPr>
          <w:b/>
          <w:noProof/>
          <w:szCs w:val="22"/>
        </w:rPr>
        <w:t>PŘÍPRAVKU</w:t>
      </w:r>
    </w:p>
    <w:p w14:paraId="38B916F8" w14:textId="77777777" w:rsidR="00383865" w:rsidRPr="00AF76D8" w:rsidRDefault="00383865" w:rsidP="00CD2C71">
      <w:pPr>
        <w:keepNext/>
        <w:widowControl w:val="0"/>
        <w:tabs>
          <w:tab w:val="clear" w:pos="567"/>
        </w:tabs>
        <w:spacing w:line="240" w:lineRule="auto"/>
      </w:pPr>
    </w:p>
    <w:p w14:paraId="2FB30BE6" w14:textId="77777777" w:rsidR="00365DA8" w:rsidRPr="00906B29" w:rsidRDefault="00E225CD" w:rsidP="00CD2C71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AF76D8">
        <w:rPr>
          <w:szCs w:val="22"/>
        </w:rPr>
        <w:t xml:space="preserve">Odomzo </w:t>
      </w:r>
      <w:r w:rsidRPr="003E3819">
        <w:rPr>
          <w:noProof/>
          <w:szCs w:val="22"/>
        </w:rPr>
        <w:t>200</w:t>
      </w:r>
      <w:r w:rsidRPr="00906B29">
        <w:rPr>
          <w:szCs w:val="22"/>
        </w:rPr>
        <w:t> </w:t>
      </w:r>
      <w:r w:rsidR="00365DA8" w:rsidRPr="00906B29">
        <w:rPr>
          <w:szCs w:val="22"/>
        </w:rPr>
        <w:t xml:space="preserve">mg </w:t>
      </w:r>
      <w:r w:rsidR="00434F21" w:rsidRPr="00906B29">
        <w:rPr>
          <w:szCs w:val="22"/>
        </w:rPr>
        <w:t>tvrdé tobolky</w:t>
      </w:r>
    </w:p>
    <w:p w14:paraId="02DC4E4D" w14:textId="77777777" w:rsidR="00383865" w:rsidRPr="00AF76D8" w:rsidRDefault="00383865" w:rsidP="008A5A7E">
      <w:pPr>
        <w:widowControl w:val="0"/>
        <w:spacing w:line="240" w:lineRule="auto"/>
      </w:pPr>
    </w:p>
    <w:p w14:paraId="58B487FC" w14:textId="77777777" w:rsidR="008A5A7E" w:rsidRPr="00716541" w:rsidRDefault="008A5A7E" w:rsidP="008A5A7E">
      <w:pPr>
        <w:widowControl w:val="0"/>
        <w:spacing w:line="240" w:lineRule="auto"/>
      </w:pPr>
    </w:p>
    <w:p w14:paraId="20D1A83E" w14:textId="77777777" w:rsidR="00383865" w:rsidRPr="003E3819" w:rsidRDefault="005122AC" w:rsidP="00CD2C71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2.</w:t>
      </w:r>
      <w:r w:rsidRPr="003E3819">
        <w:rPr>
          <w:b/>
          <w:noProof/>
          <w:szCs w:val="22"/>
        </w:rPr>
        <w:tab/>
      </w:r>
      <w:r w:rsidR="00383865" w:rsidRPr="003E3819">
        <w:rPr>
          <w:b/>
          <w:noProof/>
          <w:szCs w:val="22"/>
        </w:rPr>
        <w:t>KVALITATIVNÍ A KVANTITATIVNÍ SLOŽENÍ</w:t>
      </w:r>
    </w:p>
    <w:p w14:paraId="263006E6" w14:textId="77777777" w:rsidR="00383865" w:rsidRPr="00906B29" w:rsidRDefault="00383865" w:rsidP="00CD2C71">
      <w:pPr>
        <w:keepNext/>
        <w:widowControl w:val="0"/>
        <w:tabs>
          <w:tab w:val="clear" w:pos="567"/>
        </w:tabs>
        <w:spacing w:line="240" w:lineRule="auto"/>
      </w:pPr>
    </w:p>
    <w:p w14:paraId="1B857E1F" w14:textId="77777777" w:rsidR="00365DA8" w:rsidRPr="003E3819" w:rsidRDefault="00E64EB1" w:rsidP="00CD2C71">
      <w:pPr>
        <w:widowControl w:val="0"/>
        <w:tabs>
          <w:tab w:val="clear" w:pos="567"/>
        </w:tabs>
        <w:spacing w:line="240" w:lineRule="auto"/>
        <w:outlineLvl w:val="0"/>
      </w:pPr>
      <w:r w:rsidRPr="003E3819">
        <w:t>Jedna</w:t>
      </w:r>
      <w:r w:rsidR="00E225CD" w:rsidRPr="003E3819">
        <w:t xml:space="preserve"> tvrdá tobolka obsahuje </w:t>
      </w:r>
      <w:r w:rsidR="00D86380" w:rsidRPr="003E3819">
        <w:t xml:space="preserve">sonidegibum </w:t>
      </w:r>
      <w:r w:rsidR="00832798" w:rsidRPr="003E3819">
        <w:t>200</w:t>
      </w:r>
      <w:r w:rsidR="00F6356B" w:rsidRPr="003E3819">
        <w:t xml:space="preserve"> mg </w:t>
      </w:r>
      <w:r w:rsidR="00832798" w:rsidRPr="003E3819">
        <w:t xml:space="preserve">(jako </w:t>
      </w:r>
      <w:r w:rsidR="00BF6E1C" w:rsidRPr="003E3819">
        <w:t>sonidegibi phosphas</w:t>
      </w:r>
      <w:r w:rsidR="00832798" w:rsidRPr="003E3819">
        <w:t>).</w:t>
      </w:r>
    </w:p>
    <w:p w14:paraId="6B44398F" w14:textId="77777777" w:rsidR="00383865" w:rsidRPr="003E3819" w:rsidRDefault="00383865" w:rsidP="008A5A7E">
      <w:pPr>
        <w:widowControl w:val="0"/>
        <w:spacing w:line="240" w:lineRule="auto"/>
      </w:pPr>
    </w:p>
    <w:p w14:paraId="33611C09" w14:textId="77777777" w:rsidR="00383865" w:rsidRPr="003E3819" w:rsidRDefault="00383865" w:rsidP="00CD2C71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outlineLvl w:val="0"/>
        <w:rPr>
          <w:u w:val="single"/>
          <w:lang w:val="cs-CZ"/>
        </w:rPr>
      </w:pPr>
      <w:r w:rsidRPr="003E3819">
        <w:rPr>
          <w:u w:val="single"/>
          <w:lang w:val="cs-CZ"/>
        </w:rPr>
        <w:t>Pomocná látka se známým účinkem:</w:t>
      </w:r>
    </w:p>
    <w:p w14:paraId="2F7D4D21" w14:textId="77777777" w:rsidR="00365DA8" w:rsidRPr="00906B29" w:rsidRDefault="00365DA8" w:rsidP="005D59A9">
      <w:pPr>
        <w:keepNext/>
        <w:widowControl w:val="0"/>
        <w:tabs>
          <w:tab w:val="clear" w:pos="567"/>
        </w:tabs>
        <w:spacing w:line="240" w:lineRule="auto"/>
      </w:pPr>
    </w:p>
    <w:p w14:paraId="7504A5E1" w14:textId="77777777" w:rsidR="00CD2C71" w:rsidRPr="003E3819" w:rsidRDefault="00E64EB1" w:rsidP="008A5A7E">
      <w:pPr>
        <w:widowControl w:val="0"/>
        <w:spacing w:line="240" w:lineRule="auto"/>
        <w:outlineLvl w:val="0"/>
      </w:pPr>
      <w:r w:rsidRPr="003E3819">
        <w:t>Jedna</w:t>
      </w:r>
      <w:r w:rsidR="00365DA8" w:rsidRPr="003E3819">
        <w:t xml:space="preserve"> tvrdá </w:t>
      </w:r>
      <w:r w:rsidR="00434F21" w:rsidRPr="003E3819">
        <w:t>tobolka</w:t>
      </w:r>
      <w:r w:rsidR="00E225CD" w:rsidRPr="003E3819">
        <w:t xml:space="preserve"> obsahuje 38,6 </w:t>
      </w:r>
      <w:r w:rsidR="00365DA8" w:rsidRPr="003E3819">
        <w:t>mg monohydrátu lakt</w:t>
      </w:r>
      <w:r w:rsidRPr="003E3819">
        <w:t>osy</w:t>
      </w:r>
      <w:r w:rsidR="00365DA8" w:rsidRPr="003E3819">
        <w:t>.</w:t>
      </w:r>
    </w:p>
    <w:p w14:paraId="4E5CA019" w14:textId="77777777" w:rsidR="00CD2C71" w:rsidRPr="003E3819" w:rsidRDefault="00CD2C71" w:rsidP="00CD2C71">
      <w:pPr>
        <w:shd w:val="clear" w:color="auto" w:fill="FFFFFF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inherit" w:hAnsi="inherit" w:cs="Courier New"/>
          <w:color w:val="212121"/>
          <w:sz w:val="20"/>
          <w:lang w:eastAsia="en-GB"/>
        </w:rPr>
      </w:pPr>
    </w:p>
    <w:p w14:paraId="5276C68F" w14:textId="77777777" w:rsidR="00383865" w:rsidRPr="003E3819" w:rsidRDefault="00383865" w:rsidP="008A5A7E">
      <w:pPr>
        <w:widowControl w:val="0"/>
        <w:spacing w:line="240" w:lineRule="auto"/>
        <w:outlineLvl w:val="0"/>
        <w:rPr>
          <w:noProof/>
        </w:rPr>
      </w:pPr>
      <w:r w:rsidRPr="003E3819">
        <w:rPr>
          <w:noProof/>
        </w:rPr>
        <w:t>Úplný sezn</w:t>
      </w:r>
      <w:r w:rsidR="00260569" w:rsidRPr="003E3819">
        <w:rPr>
          <w:noProof/>
        </w:rPr>
        <w:t>am pomocných látek viz bod</w:t>
      </w:r>
      <w:r w:rsidR="00FD7373" w:rsidRPr="003E3819">
        <w:rPr>
          <w:noProof/>
        </w:rPr>
        <w:t> </w:t>
      </w:r>
      <w:r w:rsidR="00260569" w:rsidRPr="003E3819">
        <w:rPr>
          <w:noProof/>
        </w:rPr>
        <w:t>6.1.</w:t>
      </w:r>
    </w:p>
    <w:p w14:paraId="31AC2FDF" w14:textId="77777777" w:rsidR="00383865" w:rsidRPr="00906B29" w:rsidRDefault="00383865" w:rsidP="008A5A7E">
      <w:pPr>
        <w:widowControl w:val="0"/>
        <w:spacing w:line="240" w:lineRule="auto"/>
      </w:pPr>
    </w:p>
    <w:p w14:paraId="35B54246" w14:textId="77777777" w:rsidR="005D59A9" w:rsidRPr="00AF76D8" w:rsidRDefault="005D59A9" w:rsidP="008A5A7E">
      <w:pPr>
        <w:widowControl w:val="0"/>
        <w:spacing w:line="240" w:lineRule="auto"/>
      </w:pPr>
    </w:p>
    <w:p w14:paraId="05BC3D1E" w14:textId="77777777" w:rsidR="00383865" w:rsidRPr="003E3819" w:rsidRDefault="00383865" w:rsidP="005D59A9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3.</w:t>
      </w:r>
      <w:r w:rsidRPr="003E3819">
        <w:rPr>
          <w:b/>
          <w:noProof/>
          <w:szCs w:val="22"/>
        </w:rPr>
        <w:tab/>
        <w:t>LÉKOVÁ FORMA</w:t>
      </w:r>
    </w:p>
    <w:p w14:paraId="21815887" w14:textId="77777777" w:rsidR="00260569" w:rsidRPr="00906B29" w:rsidRDefault="00260569" w:rsidP="005D59A9">
      <w:pPr>
        <w:keepNext/>
        <w:widowControl w:val="0"/>
        <w:tabs>
          <w:tab w:val="clear" w:pos="567"/>
        </w:tabs>
        <w:spacing w:line="240" w:lineRule="auto"/>
      </w:pPr>
    </w:p>
    <w:p w14:paraId="7A2E0875" w14:textId="77777777" w:rsidR="00383865" w:rsidRPr="003E3819" w:rsidRDefault="00260569" w:rsidP="005D59A9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Tvrdá tobolka</w:t>
      </w:r>
      <w:r w:rsidR="00E64EB1" w:rsidRPr="003E3819">
        <w:rPr>
          <w:noProof/>
          <w:szCs w:val="22"/>
        </w:rPr>
        <w:t xml:space="preserve"> (tobolka)</w:t>
      </w:r>
      <w:r w:rsidR="008A5A7E" w:rsidRPr="003E3819">
        <w:rPr>
          <w:noProof/>
          <w:szCs w:val="22"/>
        </w:rPr>
        <w:t>.</w:t>
      </w:r>
    </w:p>
    <w:p w14:paraId="53077367" w14:textId="77777777" w:rsidR="00260569" w:rsidRPr="00906B29" w:rsidRDefault="00260569" w:rsidP="008A5A7E">
      <w:pPr>
        <w:widowControl w:val="0"/>
        <w:spacing w:line="240" w:lineRule="auto"/>
      </w:pPr>
    </w:p>
    <w:p w14:paraId="5FE31CD8" w14:textId="77777777" w:rsidR="004A1386" w:rsidRPr="006E2373" w:rsidRDefault="004A1386" w:rsidP="008A5A7E">
      <w:pPr>
        <w:widowControl w:val="0"/>
        <w:spacing w:line="240" w:lineRule="auto"/>
      </w:pPr>
      <w:r w:rsidRPr="00AF76D8">
        <w:t>Neprůhledná růžová tvrdá tobolka, která obsahuje bílý až</w:t>
      </w:r>
      <w:r w:rsidR="00434F21" w:rsidRPr="00AF76D8">
        <w:t xml:space="preserve"> </w:t>
      </w:r>
      <w:r w:rsidR="00F32C93" w:rsidRPr="00032EB2">
        <w:t xml:space="preserve">téměř </w:t>
      </w:r>
      <w:r w:rsidR="00434F21" w:rsidRPr="00716541">
        <w:t>bílý prášek s granulemi</w:t>
      </w:r>
      <w:r w:rsidRPr="00716541">
        <w:t>, s </w:t>
      </w:r>
      <w:r w:rsidR="00434F21" w:rsidRPr="00DE59AC">
        <w:t>„</w:t>
      </w:r>
      <w:r w:rsidRPr="00DE59AC">
        <w:t>NVR</w:t>
      </w:r>
      <w:r w:rsidR="00434F21" w:rsidRPr="007B179A">
        <w:t>“</w:t>
      </w:r>
      <w:r w:rsidRPr="007B179A">
        <w:t xml:space="preserve"> </w:t>
      </w:r>
      <w:r w:rsidR="00434F21" w:rsidRPr="008467A9">
        <w:t>vytištěným</w:t>
      </w:r>
      <w:r w:rsidR="006E609E" w:rsidRPr="008467A9">
        <w:t xml:space="preserve"> černý</w:t>
      </w:r>
      <w:r w:rsidR="006E609E" w:rsidRPr="00C52DAA">
        <w:t xml:space="preserve">m inkoustem na víčku a </w:t>
      </w:r>
      <w:r w:rsidR="00E23E35" w:rsidRPr="00C52DAA">
        <w:rPr>
          <w:szCs w:val="24"/>
        </w:rPr>
        <w:t>„</w:t>
      </w:r>
      <w:r w:rsidR="009E0BBC" w:rsidRPr="001F3414">
        <w:rPr>
          <w:szCs w:val="24"/>
        </w:rPr>
        <w:t>SONIDEGIB 200MG</w:t>
      </w:r>
      <w:r w:rsidR="003F0C2E" w:rsidRPr="001F3414">
        <w:t>“</w:t>
      </w:r>
      <w:r w:rsidR="003F0C2E" w:rsidRPr="001F3414">
        <w:rPr>
          <w:szCs w:val="24"/>
        </w:rPr>
        <w:t xml:space="preserve"> </w:t>
      </w:r>
      <w:r w:rsidR="00E23E35" w:rsidRPr="008B391D">
        <w:rPr>
          <w:szCs w:val="24"/>
        </w:rPr>
        <w:t>vytištěným černým inkoustem na tě</w:t>
      </w:r>
      <w:r w:rsidR="006E609E" w:rsidRPr="000434D7">
        <w:rPr>
          <w:szCs w:val="24"/>
        </w:rPr>
        <w:t>le tobolky.</w:t>
      </w:r>
    </w:p>
    <w:p w14:paraId="26D66FEC" w14:textId="77777777" w:rsidR="006E609E" w:rsidRPr="004572DE" w:rsidRDefault="006E609E" w:rsidP="008A5A7E">
      <w:pPr>
        <w:widowControl w:val="0"/>
        <w:spacing w:line="240" w:lineRule="auto"/>
      </w:pPr>
    </w:p>
    <w:p w14:paraId="0B908854" w14:textId="77777777" w:rsidR="00BF2932" w:rsidRPr="003E3819" w:rsidRDefault="00BF2932" w:rsidP="005D59A9">
      <w:pPr>
        <w:widowControl w:val="0"/>
        <w:tabs>
          <w:tab w:val="clear" w:pos="567"/>
        </w:tabs>
        <w:spacing w:line="240" w:lineRule="auto"/>
        <w:outlineLvl w:val="0"/>
      </w:pPr>
      <w:r w:rsidRPr="003E3819">
        <w:t>Velikost tobolky je</w:t>
      </w:r>
      <w:r w:rsidR="00757AE6" w:rsidRPr="003E3819">
        <w:t xml:space="preserve"> </w:t>
      </w:r>
      <w:r w:rsidR="00E23E35" w:rsidRPr="003E3819">
        <w:t>„</w:t>
      </w:r>
      <w:r w:rsidRPr="003E3819">
        <w:t>Velikost #00</w:t>
      </w:r>
      <w:r w:rsidR="003F0C2E" w:rsidRPr="003E3819">
        <w:t>“</w:t>
      </w:r>
      <w:r w:rsidRPr="003E3819">
        <w:t xml:space="preserve"> (rozměry 23,3 x 8,53 mm).</w:t>
      </w:r>
    </w:p>
    <w:p w14:paraId="42CABEF4" w14:textId="77777777" w:rsidR="00383865" w:rsidRPr="00906B29" w:rsidRDefault="00383865" w:rsidP="008A5A7E">
      <w:pPr>
        <w:widowControl w:val="0"/>
        <w:spacing w:line="240" w:lineRule="auto"/>
      </w:pPr>
    </w:p>
    <w:p w14:paraId="770C7892" w14:textId="77777777" w:rsidR="008A5A7E" w:rsidRPr="00AF76D8" w:rsidRDefault="008A5A7E" w:rsidP="008A5A7E">
      <w:pPr>
        <w:widowControl w:val="0"/>
        <w:spacing w:line="240" w:lineRule="auto"/>
      </w:pPr>
    </w:p>
    <w:p w14:paraId="347A6264" w14:textId="77777777" w:rsidR="00383865" w:rsidRPr="003E3819" w:rsidRDefault="00383865" w:rsidP="005D59A9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3E3819">
        <w:rPr>
          <w:b/>
          <w:caps/>
          <w:noProof/>
          <w:szCs w:val="22"/>
        </w:rPr>
        <w:t>4.</w:t>
      </w:r>
      <w:r w:rsidRPr="003E3819">
        <w:rPr>
          <w:b/>
          <w:caps/>
          <w:noProof/>
          <w:szCs w:val="22"/>
        </w:rPr>
        <w:tab/>
        <w:t>KLINICKÉ ÚDAJE</w:t>
      </w:r>
    </w:p>
    <w:p w14:paraId="561D58CA" w14:textId="77777777" w:rsidR="00383865" w:rsidRPr="00906B29" w:rsidRDefault="00383865" w:rsidP="00650F3D">
      <w:pPr>
        <w:keepNext/>
        <w:widowControl w:val="0"/>
        <w:tabs>
          <w:tab w:val="clear" w:pos="567"/>
        </w:tabs>
        <w:spacing w:line="240" w:lineRule="auto"/>
      </w:pPr>
    </w:p>
    <w:p w14:paraId="3EE41BA5" w14:textId="77777777" w:rsidR="00383865" w:rsidRPr="003E3819" w:rsidRDefault="00383865" w:rsidP="00650F3D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4.1</w:t>
      </w:r>
      <w:r w:rsidRPr="003E3819">
        <w:rPr>
          <w:b/>
          <w:noProof/>
        </w:rPr>
        <w:tab/>
        <w:t>Terapeutické indikace</w:t>
      </w:r>
    </w:p>
    <w:p w14:paraId="50054FBF" w14:textId="77777777" w:rsidR="00383865" w:rsidRPr="00906B29" w:rsidRDefault="00383865" w:rsidP="00650F3D">
      <w:pPr>
        <w:keepNext/>
        <w:widowControl w:val="0"/>
        <w:tabs>
          <w:tab w:val="clear" w:pos="567"/>
        </w:tabs>
        <w:spacing w:line="240" w:lineRule="auto"/>
      </w:pPr>
    </w:p>
    <w:p w14:paraId="76D1452D" w14:textId="77777777" w:rsidR="00640B96" w:rsidRPr="004572DE" w:rsidRDefault="00E64EB1" w:rsidP="00E67D8E">
      <w:pPr>
        <w:rPr>
          <w:szCs w:val="22"/>
        </w:rPr>
      </w:pPr>
      <w:r w:rsidRPr="00AF76D8">
        <w:t>P</w:t>
      </w:r>
      <w:r w:rsidR="00757AE6" w:rsidRPr="00AF76D8">
        <w:t>řípravek</w:t>
      </w:r>
      <w:r w:rsidRPr="00032EB2">
        <w:t xml:space="preserve"> Odomzo</w:t>
      </w:r>
      <w:r w:rsidR="00757AE6" w:rsidRPr="00716541">
        <w:t xml:space="preserve"> je indikován k </w:t>
      </w:r>
      <w:r w:rsidR="00383865" w:rsidRPr="00716541">
        <w:t>léčbě dospělých</w:t>
      </w:r>
      <w:r w:rsidR="00AB7D04" w:rsidRPr="00DE59AC">
        <w:t xml:space="preserve"> pacientů</w:t>
      </w:r>
      <w:r w:rsidR="00BF2932" w:rsidRPr="00DE59AC">
        <w:t xml:space="preserve"> s</w:t>
      </w:r>
      <w:r w:rsidR="00FF58BA" w:rsidRPr="007B179A">
        <w:rPr>
          <w:szCs w:val="22"/>
        </w:rPr>
        <w:t xml:space="preserve"> </w:t>
      </w:r>
      <w:r w:rsidR="00F32C93" w:rsidRPr="007B179A">
        <w:rPr>
          <w:szCs w:val="22"/>
        </w:rPr>
        <w:t>l</w:t>
      </w:r>
      <w:r w:rsidR="00F32C93" w:rsidRPr="008467A9">
        <w:rPr>
          <w:szCs w:val="22"/>
        </w:rPr>
        <w:t xml:space="preserve">okálně </w:t>
      </w:r>
      <w:r w:rsidR="006E609E" w:rsidRPr="008467A9">
        <w:rPr>
          <w:szCs w:val="22"/>
        </w:rPr>
        <w:t>pokročilým</w:t>
      </w:r>
      <w:r w:rsidR="00BF2932" w:rsidRPr="00C52DAA">
        <w:rPr>
          <w:szCs w:val="22"/>
        </w:rPr>
        <w:t xml:space="preserve"> </w:t>
      </w:r>
      <w:r w:rsidR="00F32C93" w:rsidRPr="00C52DAA">
        <w:rPr>
          <w:szCs w:val="22"/>
        </w:rPr>
        <w:t>bazocelulárním karcinomem</w:t>
      </w:r>
      <w:r w:rsidR="00E23E35" w:rsidRPr="001F3414">
        <w:rPr>
          <w:szCs w:val="22"/>
        </w:rPr>
        <w:t xml:space="preserve"> </w:t>
      </w:r>
      <w:r w:rsidR="00BF2932" w:rsidRPr="001F3414">
        <w:rPr>
          <w:szCs w:val="22"/>
        </w:rPr>
        <w:t xml:space="preserve">(BCC), </w:t>
      </w:r>
      <w:r w:rsidR="00F32C93" w:rsidRPr="001F3414">
        <w:rPr>
          <w:szCs w:val="22"/>
        </w:rPr>
        <w:t xml:space="preserve">který </w:t>
      </w:r>
      <w:r w:rsidR="00640B96" w:rsidRPr="008B391D">
        <w:rPr>
          <w:szCs w:val="22"/>
        </w:rPr>
        <w:t xml:space="preserve">nelze léčit </w:t>
      </w:r>
      <w:r w:rsidR="00F32C93" w:rsidRPr="000434D7">
        <w:rPr>
          <w:szCs w:val="22"/>
        </w:rPr>
        <w:t xml:space="preserve">chirurgicky nebo </w:t>
      </w:r>
      <w:r w:rsidR="00BF6E1C" w:rsidRPr="006E2373">
        <w:rPr>
          <w:szCs w:val="22"/>
        </w:rPr>
        <w:t>radioterapií</w:t>
      </w:r>
      <w:r w:rsidR="00F32C93" w:rsidRPr="006E2373">
        <w:rPr>
          <w:szCs w:val="22"/>
        </w:rPr>
        <w:t>.</w:t>
      </w:r>
    </w:p>
    <w:p w14:paraId="5557B3AD" w14:textId="77777777" w:rsidR="00383865" w:rsidRPr="0058079F" w:rsidRDefault="00383865" w:rsidP="008A5A7E">
      <w:pPr>
        <w:widowControl w:val="0"/>
        <w:spacing w:line="240" w:lineRule="auto"/>
      </w:pPr>
    </w:p>
    <w:p w14:paraId="2094D615" w14:textId="77777777" w:rsidR="00383865" w:rsidRPr="003E3819" w:rsidRDefault="00383865" w:rsidP="00650F3D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4.2</w:t>
      </w:r>
      <w:r w:rsidRPr="003E3819">
        <w:rPr>
          <w:b/>
          <w:noProof/>
        </w:rPr>
        <w:tab/>
        <w:t>Dávkování a způsob podání</w:t>
      </w:r>
    </w:p>
    <w:p w14:paraId="08E59C21" w14:textId="77777777" w:rsidR="00383865" w:rsidRPr="00906B29" w:rsidRDefault="00383865" w:rsidP="00650F3D">
      <w:pPr>
        <w:keepNext/>
        <w:widowControl w:val="0"/>
        <w:tabs>
          <w:tab w:val="clear" w:pos="567"/>
        </w:tabs>
        <w:spacing w:line="240" w:lineRule="auto"/>
      </w:pPr>
    </w:p>
    <w:p w14:paraId="6BA34FD0" w14:textId="77777777" w:rsidR="00D9756C" w:rsidRPr="001F3414" w:rsidRDefault="00E64EB1" w:rsidP="008A5A7E">
      <w:pPr>
        <w:widowControl w:val="0"/>
        <w:tabs>
          <w:tab w:val="clear" w:pos="567"/>
        </w:tabs>
        <w:suppressAutoHyphens/>
        <w:spacing w:line="240" w:lineRule="auto"/>
        <w:rPr>
          <w:color w:val="000000"/>
          <w:spacing w:val="-2"/>
          <w:szCs w:val="22"/>
        </w:rPr>
      </w:pPr>
      <w:r w:rsidRPr="00AF76D8">
        <w:t xml:space="preserve">Přípravek </w:t>
      </w:r>
      <w:r w:rsidR="00D9756C" w:rsidRPr="00AF76D8">
        <w:t xml:space="preserve">Odomzo </w:t>
      </w:r>
      <w:r w:rsidRPr="00032EB2">
        <w:rPr>
          <w:color w:val="000000"/>
          <w:spacing w:val="-2"/>
          <w:szCs w:val="22"/>
        </w:rPr>
        <w:t>má</w:t>
      </w:r>
      <w:r w:rsidR="00D9756C" w:rsidRPr="00716541">
        <w:rPr>
          <w:color w:val="000000"/>
          <w:spacing w:val="-2"/>
          <w:szCs w:val="22"/>
        </w:rPr>
        <w:t xml:space="preserve"> být </w:t>
      </w:r>
      <w:r w:rsidR="00B928DB" w:rsidRPr="00716541">
        <w:rPr>
          <w:color w:val="000000"/>
          <w:spacing w:val="-2"/>
          <w:szCs w:val="22"/>
        </w:rPr>
        <w:t>předepsán</w:t>
      </w:r>
      <w:r w:rsidRPr="00DE59AC">
        <w:rPr>
          <w:color w:val="000000"/>
          <w:spacing w:val="-2"/>
          <w:szCs w:val="22"/>
        </w:rPr>
        <w:t xml:space="preserve"> specializovaným lékařem</w:t>
      </w:r>
      <w:r w:rsidR="00D9756C" w:rsidRPr="00DE59AC">
        <w:rPr>
          <w:color w:val="000000"/>
          <w:spacing w:val="-2"/>
          <w:szCs w:val="22"/>
        </w:rPr>
        <w:t xml:space="preserve"> </w:t>
      </w:r>
      <w:r w:rsidR="00B928DB" w:rsidRPr="007B179A">
        <w:rPr>
          <w:color w:val="000000"/>
          <w:spacing w:val="-2"/>
          <w:szCs w:val="22"/>
        </w:rPr>
        <w:t>nebo pod dohledem specializovaného</w:t>
      </w:r>
      <w:r w:rsidR="00D9756C" w:rsidRPr="007B179A">
        <w:rPr>
          <w:color w:val="000000"/>
          <w:spacing w:val="-2"/>
          <w:szCs w:val="22"/>
        </w:rPr>
        <w:t xml:space="preserve"> lékaře, který má zkušenosti </w:t>
      </w:r>
      <w:r w:rsidR="00C66D4A" w:rsidRPr="008467A9">
        <w:rPr>
          <w:color w:val="000000"/>
          <w:spacing w:val="-2"/>
          <w:szCs w:val="22"/>
        </w:rPr>
        <w:t xml:space="preserve">s léčbou </w:t>
      </w:r>
      <w:r w:rsidR="00B928DB" w:rsidRPr="00C52DAA">
        <w:rPr>
          <w:color w:val="000000"/>
          <w:spacing w:val="-2"/>
          <w:szCs w:val="22"/>
        </w:rPr>
        <w:t>dané ind</w:t>
      </w:r>
      <w:r w:rsidR="00757AE6" w:rsidRPr="00C52DAA">
        <w:rPr>
          <w:color w:val="000000"/>
          <w:spacing w:val="-2"/>
          <w:szCs w:val="22"/>
        </w:rPr>
        <w:t>ikace.</w:t>
      </w:r>
    </w:p>
    <w:p w14:paraId="7339D6BF" w14:textId="77777777" w:rsidR="00D9756C" w:rsidRPr="008B391D" w:rsidRDefault="00D9756C" w:rsidP="008A5A7E">
      <w:pPr>
        <w:widowControl w:val="0"/>
        <w:spacing w:line="240" w:lineRule="auto"/>
      </w:pPr>
    </w:p>
    <w:p w14:paraId="0CF044B7" w14:textId="77777777" w:rsidR="00D9756C" w:rsidRPr="003E3819" w:rsidRDefault="00383865" w:rsidP="00650F3D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Dávkování</w:t>
      </w:r>
    </w:p>
    <w:p w14:paraId="7888E689" w14:textId="77777777" w:rsidR="00383865" w:rsidRPr="00906B29" w:rsidRDefault="00383865" w:rsidP="00650F3D">
      <w:pPr>
        <w:keepNext/>
        <w:widowControl w:val="0"/>
        <w:tabs>
          <w:tab w:val="clear" w:pos="567"/>
        </w:tabs>
        <w:spacing w:line="240" w:lineRule="auto"/>
      </w:pPr>
    </w:p>
    <w:p w14:paraId="47CA204C" w14:textId="47C36CBC" w:rsidR="00A412D3" w:rsidRPr="00906B29" w:rsidRDefault="00A412D3" w:rsidP="008A5A7E">
      <w:pPr>
        <w:widowControl w:val="0"/>
        <w:spacing w:line="240" w:lineRule="auto"/>
      </w:pPr>
      <w:r>
        <w:rPr>
          <w:rFonts w:hint="cs"/>
        </w:rPr>
        <w:t>Doporučená dávka je 200 mg sonidegibu perorálně, jednou denně.</w:t>
      </w:r>
    </w:p>
    <w:p w14:paraId="3EC06E46" w14:textId="77777777" w:rsidR="00013290" w:rsidRPr="00AF76D8" w:rsidRDefault="00013290" w:rsidP="008A5A7E">
      <w:pPr>
        <w:widowControl w:val="0"/>
        <w:spacing w:line="240" w:lineRule="auto"/>
      </w:pPr>
    </w:p>
    <w:p w14:paraId="77533969" w14:textId="77777777" w:rsidR="00976B71" w:rsidRPr="003E3819" w:rsidRDefault="00013290" w:rsidP="00381D44">
      <w:pPr>
        <w:widowControl w:val="0"/>
        <w:tabs>
          <w:tab w:val="clear" w:pos="567"/>
        </w:tabs>
        <w:spacing w:line="240" w:lineRule="auto"/>
        <w:outlineLvl w:val="0"/>
      </w:pPr>
      <w:r w:rsidRPr="003E3819">
        <w:t xml:space="preserve">Léčba </w:t>
      </w:r>
      <w:r w:rsidR="00906B29" w:rsidRPr="003E3819">
        <w:t>má</w:t>
      </w:r>
      <w:r w:rsidRPr="003E3819">
        <w:t xml:space="preserve"> probíhat </w:t>
      </w:r>
      <w:r w:rsidR="00E64EB1" w:rsidRPr="003E3819">
        <w:t xml:space="preserve">tak dlouho, dokud </w:t>
      </w:r>
      <w:r w:rsidR="00BF6E1C" w:rsidRPr="003E3819">
        <w:t>je pozorován</w:t>
      </w:r>
      <w:r w:rsidR="00E64EB1" w:rsidRPr="003E3819">
        <w:t xml:space="preserve"> klinický přínos</w:t>
      </w:r>
      <w:r w:rsidR="00C66D4A" w:rsidRPr="003E3819">
        <w:t xml:space="preserve"> nebo </w:t>
      </w:r>
      <w:r w:rsidR="00E64EB1" w:rsidRPr="003E3819">
        <w:t xml:space="preserve">dokud se neprojeví </w:t>
      </w:r>
      <w:r w:rsidR="00C66D4A" w:rsidRPr="003E3819">
        <w:t>nepřijateln</w:t>
      </w:r>
      <w:r w:rsidR="00E64EB1" w:rsidRPr="003E3819">
        <w:t>á</w:t>
      </w:r>
      <w:r w:rsidR="00C66D4A" w:rsidRPr="003E3819">
        <w:t xml:space="preserve"> toxicit</w:t>
      </w:r>
      <w:r w:rsidR="00E64EB1" w:rsidRPr="003E3819">
        <w:t>a</w:t>
      </w:r>
      <w:r w:rsidR="00C66D4A" w:rsidRPr="003E3819">
        <w:t>.</w:t>
      </w:r>
    </w:p>
    <w:p w14:paraId="4ECE6402" w14:textId="77777777" w:rsidR="00013290" w:rsidRPr="00906B29" w:rsidRDefault="00013290" w:rsidP="008A5A7E">
      <w:pPr>
        <w:widowControl w:val="0"/>
        <w:spacing w:line="240" w:lineRule="auto"/>
      </w:pPr>
    </w:p>
    <w:p w14:paraId="5EDF8C19" w14:textId="77777777" w:rsidR="00E23E35" w:rsidRPr="003E3819" w:rsidRDefault="00E2666D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</w:rPr>
      </w:pPr>
      <w:r w:rsidRPr="003E3819">
        <w:rPr>
          <w:i/>
          <w:szCs w:val="22"/>
          <w:u w:val="single"/>
        </w:rPr>
        <w:t>Změn</w:t>
      </w:r>
      <w:r w:rsidR="00906B29">
        <w:rPr>
          <w:i/>
          <w:szCs w:val="22"/>
          <w:u w:val="single"/>
        </w:rPr>
        <w:t>a</w:t>
      </w:r>
      <w:r w:rsidRPr="003E3819">
        <w:rPr>
          <w:i/>
          <w:szCs w:val="22"/>
          <w:u w:val="single"/>
        </w:rPr>
        <w:t> dávkování při zvýšené hladině kreatinfosfokinázy (CK) a při nežádoucí</w:t>
      </w:r>
      <w:r w:rsidR="000A2910" w:rsidRPr="003E3819">
        <w:rPr>
          <w:i/>
          <w:szCs w:val="22"/>
          <w:u w:val="single"/>
        </w:rPr>
        <w:t>ch</w:t>
      </w:r>
      <w:r w:rsidRPr="003E3819">
        <w:rPr>
          <w:i/>
          <w:szCs w:val="22"/>
          <w:u w:val="single"/>
        </w:rPr>
        <w:t xml:space="preserve"> </w:t>
      </w:r>
      <w:r w:rsidR="00906B29">
        <w:rPr>
          <w:i/>
          <w:szCs w:val="22"/>
          <w:u w:val="single"/>
        </w:rPr>
        <w:t>účincích</w:t>
      </w:r>
      <w:r w:rsidR="00587F6D" w:rsidRPr="003E3819">
        <w:rPr>
          <w:i/>
          <w:szCs w:val="22"/>
          <w:u w:val="single"/>
        </w:rPr>
        <w:t xml:space="preserve"> </w:t>
      </w:r>
      <w:r w:rsidR="008C5C6F" w:rsidRPr="003E3819">
        <w:rPr>
          <w:i/>
          <w:szCs w:val="22"/>
          <w:u w:val="single"/>
        </w:rPr>
        <w:t>týkajících se svalů</w:t>
      </w:r>
    </w:p>
    <w:p w14:paraId="410E8016" w14:textId="77777777" w:rsidR="000A2910" w:rsidRPr="00906B29" w:rsidRDefault="00C66D4A" w:rsidP="008A5A7E">
      <w:pPr>
        <w:widowControl w:val="0"/>
        <w:spacing w:line="240" w:lineRule="auto"/>
      </w:pPr>
      <w:r w:rsidRPr="00906B29">
        <w:t xml:space="preserve">Pokud se objeví zvýšená hladina kreatinfosfokinázy nebo nežádoucí </w:t>
      </w:r>
      <w:r w:rsidR="00906B29">
        <w:t>účinky</w:t>
      </w:r>
      <w:r w:rsidR="00587F6D" w:rsidRPr="00906B29">
        <w:t xml:space="preserve"> </w:t>
      </w:r>
      <w:r w:rsidR="008C5C6F" w:rsidRPr="00906B29">
        <w:t>týkající se svalů,</w:t>
      </w:r>
      <w:r w:rsidRPr="00906B29">
        <w:t xml:space="preserve"> </w:t>
      </w:r>
      <w:r w:rsidR="00BB3513" w:rsidRPr="00906B29">
        <w:t xml:space="preserve">může být </w:t>
      </w:r>
      <w:r w:rsidR="008C5C6F" w:rsidRPr="00906B29">
        <w:t>potřeba přechodně</w:t>
      </w:r>
      <w:r w:rsidR="00BB3513" w:rsidRPr="00906B29">
        <w:t xml:space="preserve"> </w:t>
      </w:r>
      <w:r w:rsidR="000A2910" w:rsidRPr="00906B29">
        <w:t>přeruš</w:t>
      </w:r>
      <w:r w:rsidR="008C5C6F" w:rsidRPr="00906B29">
        <w:t xml:space="preserve">it </w:t>
      </w:r>
      <w:r w:rsidR="000A2910" w:rsidRPr="00906B29">
        <w:t>dávk</w:t>
      </w:r>
      <w:r w:rsidRPr="00906B29">
        <w:t>ování</w:t>
      </w:r>
      <w:r w:rsidR="000A2910" w:rsidRPr="00906B29">
        <w:t xml:space="preserve"> a/nebo sníž</w:t>
      </w:r>
      <w:r w:rsidR="008C5C6F" w:rsidRPr="00906B29">
        <w:t>it</w:t>
      </w:r>
      <w:r w:rsidR="000A2910" w:rsidRPr="00906B29">
        <w:t xml:space="preserve"> dávky přípravku Odomzo.</w:t>
      </w:r>
    </w:p>
    <w:p w14:paraId="6454A023" w14:textId="77777777" w:rsidR="000A2910" w:rsidRPr="00AF76D8" w:rsidRDefault="000A2910" w:rsidP="008A5A7E">
      <w:pPr>
        <w:widowControl w:val="0"/>
        <w:spacing w:line="240" w:lineRule="auto"/>
      </w:pPr>
    </w:p>
    <w:p w14:paraId="1D9037E2" w14:textId="77777777" w:rsidR="000A2910" w:rsidRPr="003E3819" w:rsidRDefault="000A2910" w:rsidP="00381D44">
      <w:pPr>
        <w:keepNext/>
        <w:keepLines/>
        <w:widowControl w:val="0"/>
        <w:tabs>
          <w:tab w:val="clear" w:pos="567"/>
        </w:tabs>
        <w:spacing w:line="240" w:lineRule="auto"/>
      </w:pPr>
      <w:r w:rsidRPr="003E3819">
        <w:t>Tabulka</w:t>
      </w:r>
      <w:r w:rsidR="00FD7373" w:rsidRPr="003E3819">
        <w:t> </w:t>
      </w:r>
      <w:r w:rsidRPr="003E3819">
        <w:t>1 s</w:t>
      </w:r>
      <w:r w:rsidR="008C5C6F" w:rsidRPr="003E3819">
        <w:t>hrnuje</w:t>
      </w:r>
      <w:r w:rsidRPr="003E3819">
        <w:t xml:space="preserve"> doporučení pro přerušení a/nebo snížení dávky přípravku Odomzo </w:t>
      </w:r>
      <w:r w:rsidR="00906B29">
        <w:t>při léčbě</w:t>
      </w:r>
      <w:r w:rsidRPr="003E3819">
        <w:t xml:space="preserve"> </w:t>
      </w:r>
      <w:r w:rsidR="00E23E35" w:rsidRPr="003E3819">
        <w:t>symptomatického zvýšení</w:t>
      </w:r>
      <w:r w:rsidR="001059F7" w:rsidRPr="003E3819">
        <w:t xml:space="preserve"> hladiny CK a nežádoucích </w:t>
      </w:r>
      <w:r w:rsidR="007B1499" w:rsidRPr="003E3819">
        <w:t>účinků týkajících se svalů</w:t>
      </w:r>
      <w:r w:rsidR="001059F7" w:rsidRPr="003E3819">
        <w:t xml:space="preserve"> (jako jsou </w:t>
      </w:r>
      <w:r w:rsidR="00E23E35" w:rsidRPr="003E3819">
        <w:t>myalgie, myopatie a/nebo spasmus</w:t>
      </w:r>
      <w:r w:rsidR="001059F7" w:rsidRPr="003E3819">
        <w:t>).</w:t>
      </w:r>
    </w:p>
    <w:p w14:paraId="40BC926C" w14:textId="77777777" w:rsidR="000A2910" w:rsidRPr="00906B29" w:rsidRDefault="000A2910" w:rsidP="00381D4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</w:pPr>
    </w:p>
    <w:p w14:paraId="1D4A115A" w14:textId="77777777" w:rsidR="000A2910" w:rsidRPr="003E3819" w:rsidRDefault="001059F7" w:rsidP="008A5A7E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b/>
          <w:szCs w:val="22"/>
        </w:rPr>
      </w:pPr>
      <w:r w:rsidRPr="003E3819">
        <w:rPr>
          <w:b/>
          <w:szCs w:val="22"/>
        </w:rPr>
        <w:t>Tabulka</w:t>
      </w:r>
      <w:r w:rsidR="00FD7373" w:rsidRPr="003E3819">
        <w:rPr>
          <w:b/>
          <w:szCs w:val="22"/>
        </w:rPr>
        <w:t> </w:t>
      </w:r>
      <w:r w:rsidRPr="003E3819">
        <w:rPr>
          <w:b/>
          <w:szCs w:val="22"/>
        </w:rPr>
        <w:t>1</w:t>
      </w:r>
      <w:r w:rsidR="000A2910" w:rsidRPr="003E3819">
        <w:rPr>
          <w:b/>
          <w:szCs w:val="22"/>
        </w:rPr>
        <w:tab/>
      </w:r>
      <w:r w:rsidRPr="003E3819">
        <w:rPr>
          <w:b/>
          <w:szCs w:val="22"/>
        </w:rPr>
        <w:t>Doporučené změny dávkování a postup při symptomatickém zvýšení hladiny CK</w:t>
      </w:r>
      <w:r w:rsidR="00B23DD6" w:rsidRPr="003E3819">
        <w:rPr>
          <w:b/>
          <w:szCs w:val="22"/>
        </w:rPr>
        <w:t xml:space="preserve"> a při nežádoucích </w:t>
      </w:r>
      <w:r w:rsidR="00906B29">
        <w:rPr>
          <w:b/>
          <w:szCs w:val="22"/>
        </w:rPr>
        <w:t>účincích</w:t>
      </w:r>
      <w:r w:rsidR="00587F6D" w:rsidRPr="003E3819">
        <w:rPr>
          <w:b/>
          <w:szCs w:val="22"/>
        </w:rPr>
        <w:t xml:space="preserve"> </w:t>
      </w:r>
      <w:r w:rsidR="007B1499" w:rsidRPr="003E3819">
        <w:rPr>
          <w:b/>
          <w:szCs w:val="22"/>
        </w:rPr>
        <w:t>týkajících se svalů</w:t>
      </w:r>
      <w:r w:rsidR="00B23DD6" w:rsidRPr="003E3819">
        <w:rPr>
          <w:b/>
          <w:szCs w:val="22"/>
        </w:rPr>
        <w:t>.</w:t>
      </w:r>
    </w:p>
    <w:p w14:paraId="3D88748D" w14:textId="77777777" w:rsidR="000A2910" w:rsidRPr="00906B29" w:rsidRDefault="000A2910" w:rsidP="00381D44">
      <w:pPr>
        <w:keepNext/>
        <w:keepLines/>
        <w:widowControl w:val="0"/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650"/>
      </w:tblGrid>
      <w:tr w:rsidR="000A2910" w:rsidRPr="003E3819" w14:paraId="72E72CB8" w14:textId="77777777" w:rsidTr="00786772">
        <w:trPr>
          <w:cantSplit/>
        </w:trPr>
        <w:tc>
          <w:tcPr>
            <w:tcW w:w="4649" w:type="dxa"/>
          </w:tcPr>
          <w:p w14:paraId="36EC0A4F" w14:textId="77777777" w:rsidR="000A2910" w:rsidRPr="003E3819" w:rsidRDefault="00B23DD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Závažnost zvýšení hladiny CK</w:t>
            </w:r>
          </w:p>
        </w:tc>
        <w:tc>
          <w:tcPr>
            <w:tcW w:w="4650" w:type="dxa"/>
          </w:tcPr>
          <w:p w14:paraId="18543E4F" w14:textId="77777777" w:rsidR="000A2910" w:rsidRPr="003E3819" w:rsidRDefault="00B23DD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Změny dávkování</w:t>
            </w:r>
            <w:r w:rsidR="000A2910"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* a </w:t>
            </w: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doporučení</w:t>
            </w:r>
          </w:p>
        </w:tc>
      </w:tr>
      <w:tr w:rsidR="000A2910" w:rsidRPr="003E3819" w14:paraId="1C3ADE4D" w14:textId="77777777" w:rsidTr="00786772">
        <w:trPr>
          <w:cantSplit/>
        </w:trPr>
        <w:tc>
          <w:tcPr>
            <w:tcW w:w="4649" w:type="dxa"/>
            <w:vAlign w:val="center"/>
          </w:tcPr>
          <w:p w14:paraId="29AB8EBF" w14:textId="77777777" w:rsidR="000A2910" w:rsidRPr="003E3819" w:rsidRDefault="00B23DD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Stupeň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1</w:t>
            </w:r>
          </w:p>
          <w:p w14:paraId="359011A0" w14:textId="77777777" w:rsidR="000A2910" w:rsidRPr="003E3819" w:rsidRDefault="000A2910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[CK </w:t>
            </w:r>
            <w:r w:rsidR="00B23DD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zvýšení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&gt;ULN</w:t>
            </w:r>
            <w:r w:rsidR="00E57266" w:rsidRPr="003E3819">
              <w:rPr>
                <w:rFonts w:cs="Arial"/>
                <w:szCs w:val="20"/>
                <w:lang w:val="cs-CZ"/>
              </w:rPr>
              <w:t> 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–</w:t>
            </w:r>
            <w:r w:rsidR="00E5726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="00B23DD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2,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5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x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ULN]</w:t>
            </w:r>
          </w:p>
        </w:tc>
        <w:tc>
          <w:tcPr>
            <w:tcW w:w="4650" w:type="dxa"/>
            <w:vAlign w:val="center"/>
          </w:tcPr>
          <w:p w14:paraId="7300F19A" w14:textId="77777777" w:rsidR="00B23DD6" w:rsidRPr="003E3819" w:rsidRDefault="00B23DD6" w:rsidP="0046565B">
            <w:pPr>
              <w:pStyle w:val="Table"/>
              <w:keepLines w:val="0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Pokračovat v léčbě se stejnou dávkou a 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hladiny CK týdně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 hladiny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poté 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je sledovat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měsíčně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. 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změny svalových symptom</w:t>
            </w:r>
            <w:r w:rsidR="000209E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ů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dosažení</w:t>
            </w:r>
            <w:r w:rsidR="002E6574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ho stavu.</w:t>
            </w:r>
          </w:p>
          <w:p w14:paraId="06418FEB" w14:textId="77777777" w:rsidR="000A2910" w:rsidRPr="003E3819" w:rsidRDefault="00BB3513" w:rsidP="0046565B">
            <w:pPr>
              <w:pStyle w:val="Table"/>
              <w:keepLines w:val="0"/>
              <w:widowControl w:val="0"/>
              <w:numPr>
                <w:ilvl w:val="0"/>
                <w:numId w:val="2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Pravidelně k</w:t>
            </w:r>
            <w:r w:rsidR="00B23DD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ontrolovat renální funkce (sérový kreatinin) a 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zajistit</w:t>
            </w:r>
            <w:r w:rsidR="00B23DD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, že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EA1E2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pacient </w:t>
            </w:r>
            <w:r w:rsidR="007B149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je </w:t>
            </w:r>
            <w:r w:rsidR="00EA1E2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adekvátně hydratován</w:t>
            </w:r>
            <w:r w:rsidR="0029508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</w:tc>
      </w:tr>
      <w:tr w:rsidR="000A2910" w:rsidRPr="003E3819" w14:paraId="5A9C8D2F" w14:textId="77777777" w:rsidTr="00786772">
        <w:trPr>
          <w:cantSplit/>
        </w:trPr>
        <w:tc>
          <w:tcPr>
            <w:tcW w:w="4649" w:type="dxa"/>
            <w:vAlign w:val="center"/>
          </w:tcPr>
          <w:p w14:paraId="196EDEBB" w14:textId="77777777" w:rsidR="000A2910" w:rsidRPr="003E3819" w:rsidRDefault="00295089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Stupeň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2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bez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BF6E1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renálního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poškození</w:t>
            </w:r>
          </w:p>
          <w:p w14:paraId="4D636C99" w14:textId="77777777" w:rsidR="000A2910" w:rsidRPr="003E3819" w:rsidRDefault="00295089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(</w:t>
            </w:r>
            <w:r w:rsidR="00DB26C5" w:rsidRPr="003E3819">
              <w:rPr>
                <w:rFonts w:ascii="Times New Roman" w:eastAsia="SimSun" w:hAnsi="Times New Roman"/>
                <w:iCs/>
                <w:sz w:val="22"/>
                <w:szCs w:val="22"/>
                <w:lang w:val="cs-CZ"/>
              </w:rPr>
              <w:t>sérový kreatinin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≤ 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ULN)</w:t>
            </w:r>
          </w:p>
          <w:p w14:paraId="7A49FA0D" w14:textId="77777777" w:rsidR="000A2910" w:rsidRPr="003E3819" w:rsidRDefault="000A2910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[CK </w:t>
            </w:r>
            <w:r w:rsidR="0029508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zvýšení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&gt;2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,5 x ULN </w:t>
            </w:r>
            <w:r w:rsidR="00E5726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–</w:t>
            </w:r>
            <w:r w:rsidR="002F3E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="00E5726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5 x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ULN]</w:t>
            </w:r>
          </w:p>
        </w:tc>
        <w:tc>
          <w:tcPr>
            <w:tcW w:w="4650" w:type="dxa"/>
            <w:vAlign w:val="center"/>
          </w:tcPr>
          <w:p w14:paraId="030AC813" w14:textId="77777777" w:rsidR="000A2910" w:rsidRPr="003E3819" w:rsidRDefault="00295089" w:rsidP="0046565B">
            <w:pPr>
              <w:pStyle w:val="Table"/>
              <w:keepLines w:val="0"/>
              <w:widowControl w:val="0"/>
              <w:numPr>
                <w:ilvl w:val="0"/>
                <w:numId w:val="3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Přerušit léčbu a </w:t>
            </w:r>
            <w:r w:rsidR="00DB26C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hladiny CK týdně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 hladiny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4FAA4469" w14:textId="77777777" w:rsidR="00EF6EB7" w:rsidRPr="003E3819" w:rsidRDefault="00DB26C5" w:rsidP="0046565B">
            <w:pPr>
              <w:pStyle w:val="Table"/>
              <w:keepLines w:val="0"/>
              <w:widowControl w:val="0"/>
              <w:numPr>
                <w:ilvl w:val="0"/>
                <w:numId w:val="3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="0029508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změny svalových symptomů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="0029508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ho stavu</w:t>
            </w:r>
            <w:r w:rsidR="00295089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8374F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ho stavu/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hladiny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pokračovat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 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léčb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ě se stejnou dávkou,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poté měřit CK měsíčně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520F633C" w14:textId="77777777" w:rsidR="000A2910" w:rsidRPr="00AF76D8" w:rsidRDefault="00BB3513" w:rsidP="0046565B">
            <w:pPr>
              <w:pStyle w:val="Table"/>
              <w:keepLines w:val="0"/>
              <w:widowControl w:val="0"/>
              <w:numPr>
                <w:ilvl w:val="0"/>
                <w:numId w:val="3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Pravidelně kontrolovat 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renální funkce (sérový kreatinin) a </w:t>
            </w:r>
            <w:r w:rsidR="00DB26C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zajistit</w:t>
            </w:r>
            <w:r w:rsidR="00EF6EB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, že</w:t>
            </w:r>
            <w:r w:rsidR="00E5726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pacient </w:t>
            </w:r>
            <w:r w:rsidR="00DB26C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je </w:t>
            </w:r>
            <w:r w:rsidR="00E57266" w:rsidRPr="00060C98">
              <w:rPr>
                <w:rFonts w:ascii="Times New Roman" w:hAnsi="Times New Roman"/>
                <w:sz w:val="22"/>
                <w:szCs w:val="22"/>
                <w:lang w:val="cs-CZ"/>
              </w:rPr>
              <w:t>adekvátně hydratován</w:t>
            </w:r>
            <w:r w:rsidR="00EF6EB7" w:rsidRPr="00AF76D8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335EE5A4" w14:textId="77777777" w:rsidR="000A2910" w:rsidRPr="001C66A4" w:rsidRDefault="00EF6EB7" w:rsidP="0046565B">
            <w:pPr>
              <w:pStyle w:val="Table"/>
              <w:keepLines w:val="0"/>
              <w:widowControl w:val="0"/>
              <w:numPr>
                <w:ilvl w:val="0"/>
                <w:numId w:val="3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AF76D8">
              <w:rPr>
                <w:rFonts w:ascii="Times New Roman" w:hAnsi="Times New Roman"/>
                <w:sz w:val="22"/>
                <w:szCs w:val="22"/>
                <w:lang w:val="cs-CZ"/>
              </w:rPr>
              <w:t>Pok</w:t>
            </w:r>
            <w:r w:rsidR="00FF02DD" w:rsidRPr="00032EB2">
              <w:rPr>
                <w:rFonts w:ascii="Times New Roman" w:hAnsi="Times New Roman"/>
                <w:sz w:val="22"/>
                <w:szCs w:val="22"/>
                <w:lang w:val="cs-CZ"/>
              </w:rPr>
              <w:t>ud</w:t>
            </w:r>
            <w:r w:rsidRPr="0071654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se symptomy vyskytnou znov</w:t>
            </w:r>
            <w:r w:rsidR="00DB26C5" w:rsidRPr="00716541">
              <w:rPr>
                <w:rFonts w:ascii="Times New Roman" w:hAnsi="Times New Roman"/>
                <w:sz w:val="22"/>
                <w:szCs w:val="22"/>
                <w:lang w:val="cs-CZ"/>
              </w:rPr>
              <w:t>u</w:t>
            </w:r>
            <w:r w:rsidRPr="00DE59AC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přerušit léčbu až do </w:t>
            </w:r>
            <w:r w:rsidR="00113FE8" w:rsidRPr="007B179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Pr="007B179A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BB3513" w:rsidRPr="008467A9">
              <w:rPr>
                <w:rFonts w:ascii="Times New Roman" w:hAnsi="Times New Roman"/>
                <w:sz w:val="22"/>
                <w:szCs w:val="22"/>
                <w:lang w:val="cs-CZ"/>
              </w:rPr>
              <w:t>ho stavu/</w:t>
            </w:r>
            <w:r w:rsidRPr="008467A9">
              <w:rPr>
                <w:rFonts w:ascii="Times New Roman" w:hAnsi="Times New Roman"/>
                <w:sz w:val="22"/>
                <w:szCs w:val="22"/>
                <w:lang w:val="cs-CZ"/>
              </w:rPr>
              <w:t>hladiny</w:t>
            </w:r>
            <w:r w:rsidR="000A2910" w:rsidRPr="00C52DA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. </w:t>
            </w:r>
            <w:r w:rsidRPr="00C52DAA">
              <w:rPr>
                <w:rFonts w:ascii="Times New Roman" w:hAnsi="Times New Roman"/>
                <w:sz w:val="22"/>
                <w:szCs w:val="22"/>
                <w:lang w:val="cs-CZ"/>
              </w:rPr>
              <w:t>Znovu zahájit léčbu soni</w:t>
            </w:r>
            <w:r w:rsidR="000A2910" w:rsidRPr="001F3414">
              <w:rPr>
                <w:rFonts w:ascii="Times New Roman" w:hAnsi="Times New Roman"/>
                <w:sz w:val="22"/>
                <w:szCs w:val="22"/>
                <w:lang w:val="cs-CZ"/>
              </w:rPr>
              <w:t>degib</w:t>
            </w:r>
            <w:r w:rsidRPr="001F3414">
              <w:rPr>
                <w:rFonts w:ascii="Times New Roman" w:hAnsi="Times New Roman"/>
                <w:sz w:val="22"/>
                <w:szCs w:val="22"/>
                <w:lang w:val="cs-CZ"/>
              </w:rPr>
              <w:t>em v</w:t>
            </w:r>
            <w:r w:rsidR="00E57266" w:rsidRPr="008B391D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8B391D">
              <w:rPr>
                <w:rFonts w:ascii="Times New Roman" w:hAnsi="Times New Roman"/>
                <w:sz w:val="22"/>
                <w:szCs w:val="22"/>
                <w:lang w:val="cs-CZ"/>
              </w:rPr>
              <w:t>dávce</w:t>
            </w:r>
            <w:r w:rsidR="000A2910" w:rsidRPr="000434D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200 mg </w:t>
            </w:r>
            <w:r w:rsidR="00BB3513" w:rsidRPr="006E2373">
              <w:rPr>
                <w:rFonts w:ascii="Times New Roman" w:hAnsi="Times New Roman"/>
                <w:sz w:val="22"/>
                <w:szCs w:val="22"/>
                <w:lang w:val="cs-CZ"/>
              </w:rPr>
              <w:t>obden</w:t>
            </w:r>
            <w:r w:rsidRPr="006E237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dodržovat stejná monitorovací doporučení</w:t>
            </w:r>
            <w:r w:rsidR="000A2910" w:rsidRPr="004572DE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  <w:r w:rsidRPr="0058079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E57266" w:rsidRPr="00D350AC">
              <w:rPr>
                <w:rFonts w:ascii="Times New Roman" w:hAnsi="Times New Roman"/>
                <w:sz w:val="22"/>
                <w:szCs w:val="22"/>
                <w:lang w:val="cs-CZ"/>
              </w:rPr>
              <w:t>Pokud sym</w:t>
            </w:r>
            <w:r w:rsidR="00E57266" w:rsidRPr="00A82CD5">
              <w:rPr>
                <w:rFonts w:ascii="Times New Roman" w:hAnsi="Times New Roman"/>
                <w:sz w:val="22"/>
                <w:szCs w:val="22"/>
                <w:lang w:val="cs-CZ"/>
              </w:rPr>
              <w:t>ptomy přetrváva</w:t>
            </w:r>
            <w:r w:rsidRPr="00AD178A">
              <w:rPr>
                <w:rFonts w:ascii="Times New Roman" w:hAnsi="Times New Roman"/>
                <w:sz w:val="22"/>
                <w:szCs w:val="22"/>
                <w:lang w:val="cs-CZ"/>
              </w:rPr>
              <w:t>jí i přes dávkování</w:t>
            </w:r>
            <w:r w:rsidR="00BB3513" w:rsidRPr="00780A3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obden</w:t>
            </w:r>
            <w:r w:rsidRPr="007618F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je nutné zvážit </w:t>
            </w:r>
            <w:r w:rsidR="00BB3513" w:rsidRPr="001C66A4">
              <w:rPr>
                <w:rFonts w:ascii="Times New Roman" w:hAnsi="Times New Roman"/>
                <w:sz w:val="22"/>
                <w:szCs w:val="22"/>
                <w:lang w:val="cs-CZ"/>
              </w:rPr>
              <w:t>přerušení léčby</w:t>
            </w:r>
            <w:r w:rsidR="000A2910" w:rsidRPr="001C66A4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</w:tc>
      </w:tr>
      <w:tr w:rsidR="000A2910" w:rsidRPr="003E3819" w14:paraId="25068194" w14:textId="77777777" w:rsidTr="00786772">
        <w:trPr>
          <w:cantSplit/>
          <w:trHeight w:val="274"/>
        </w:trPr>
        <w:tc>
          <w:tcPr>
            <w:tcW w:w="4649" w:type="dxa"/>
            <w:vAlign w:val="center"/>
          </w:tcPr>
          <w:p w14:paraId="42E11E4A" w14:textId="77777777" w:rsidR="000A2910" w:rsidRPr="003E3819" w:rsidRDefault="00F245DD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Stupeň</w:t>
            </w:r>
            <w:r w:rsidR="00E5726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3 nebo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4 </w:t>
            </w: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bez</w:t>
            </w:r>
            <w:r w:rsidR="000A2910"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renálního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poškození</w:t>
            </w:r>
          </w:p>
          <w:p w14:paraId="5153CB08" w14:textId="77777777" w:rsidR="000A2910" w:rsidRPr="003E3819" w:rsidRDefault="00F245DD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(</w:t>
            </w:r>
            <w:r w:rsidR="00DB26C5" w:rsidRPr="003E3819">
              <w:rPr>
                <w:rFonts w:ascii="Times New Roman" w:eastAsia="SimSun" w:hAnsi="Times New Roman"/>
                <w:iCs/>
                <w:sz w:val="22"/>
                <w:szCs w:val="22"/>
                <w:lang w:val="cs-CZ"/>
              </w:rPr>
              <w:t>sérový kreatinin</w:t>
            </w:r>
            <w:r w:rsidR="008A5A7E" w:rsidRPr="003E3819">
              <w:rPr>
                <w:rFonts w:ascii="Times New Roman" w:eastAsia="SimSun" w:hAnsi="Times New Roman"/>
                <w:iCs/>
                <w:sz w:val="22"/>
                <w:szCs w:val="22"/>
                <w:lang w:val="cs-CZ"/>
              </w:rPr>
              <w:t> </w:t>
            </w:r>
            <w:r w:rsidR="00E5726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≤ 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ULN)</w:t>
            </w:r>
          </w:p>
          <w:p w14:paraId="16A0DD0E" w14:textId="77777777" w:rsidR="000A2910" w:rsidRPr="003E3819" w:rsidRDefault="000A2910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pacing w:val="-1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[</w:t>
            </w:r>
            <w:r w:rsidR="00BF6E1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tupeň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 3 (CK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zvýšení</w:t>
            </w:r>
            <w:r w:rsidR="00EE227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&gt;5</w:t>
            </w:r>
            <w:r w:rsidR="00EE227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x</w:t>
            </w:r>
            <w:r w:rsidR="00EE227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ULN –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10</w:t>
            </w:r>
            <w:r w:rsidR="00EE227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x</w:t>
            </w:r>
            <w:r w:rsidR="00EE227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ULN)]</w:t>
            </w:r>
          </w:p>
          <w:p w14:paraId="344D322F" w14:textId="77777777" w:rsidR="000A2910" w:rsidRPr="003E3819" w:rsidRDefault="000A2910" w:rsidP="00BF6E1C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pacing w:val="-1"/>
                <w:sz w:val="22"/>
                <w:szCs w:val="22"/>
                <w:lang w:val="cs-CZ"/>
              </w:rPr>
              <w:t>[</w:t>
            </w:r>
            <w:r w:rsidR="00BF6E1C" w:rsidRPr="003E3819">
              <w:rPr>
                <w:rFonts w:ascii="Times New Roman" w:hAnsi="Times New Roman"/>
                <w:spacing w:val="-1"/>
                <w:sz w:val="22"/>
                <w:szCs w:val="22"/>
                <w:lang w:val="cs-CZ"/>
              </w:rPr>
              <w:t>s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tupeň</w:t>
            </w:r>
            <w:r w:rsidR="00E57266" w:rsidRPr="003E3819">
              <w:rPr>
                <w:rFonts w:ascii="Times New Roman" w:hAnsi="Times New Roman"/>
                <w:spacing w:val="7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w w:val="101"/>
                <w:sz w:val="22"/>
                <w:szCs w:val="22"/>
                <w:lang w:val="cs-CZ"/>
              </w:rPr>
              <w:t xml:space="preserve">4 (CK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zvýšení</w:t>
            </w:r>
            <w:r w:rsidR="00EE227A" w:rsidRPr="003E3819">
              <w:rPr>
                <w:rFonts w:ascii="Times New Roman" w:hAnsi="Times New Roman"/>
                <w:w w:val="101"/>
                <w:sz w:val="22"/>
                <w:szCs w:val="22"/>
                <w:lang w:val="cs-CZ"/>
              </w:rPr>
              <w:t> &gt;10 x </w:t>
            </w:r>
            <w:r w:rsidRPr="003E3819">
              <w:rPr>
                <w:rFonts w:ascii="Times New Roman" w:hAnsi="Times New Roman"/>
                <w:w w:val="101"/>
                <w:sz w:val="22"/>
                <w:szCs w:val="22"/>
                <w:lang w:val="cs-CZ"/>
              </w:rPr>
              <w:t>ULN)]</w:t>
            </w:r>
          </w:p>
        </w:tc>
        <w:tc>
          <w:tcPr>
            <w:tcW w:w="4650" w:type="dxa"/>
            <w:vAlign w:val="center"/>
          </w:tcPr>
          <w:p w14:paraId="108B1596" w14:textId="77777777" w:rsidR="00F245DD" w:rsidRPr="003E3819" w:rsidRDefault="00EA1E2D" w:rsidP="0046565B">
            <w:pPr>
              <w:pStyle w:val="Table"/>
              <w:keepLines w:val="0"/>
              <w:widowControl w:val="0"/>
              <w:numPr>
                <w:ilvl w:val="0"/>
                <w:numId w:val="4"/>
              </w:numPr>
              <w:tabs>
                <w:tab w:val="clear" w:pos="284"/>
              </w:tabs>
              <w:spacing w:before="0" w:after="0"/>
              <w:ind w:left="596" w:hanging="596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Přerušit léčbu a </w:t>
            </w:r>
            <w:r w:rsidR="00DB26C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hladiny CK týdně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 hladiny.</w:t>
            </w:r>
          </w:p>
          <w:p w14:paraId="42C7CD2B" w14:textId="77777777" w:rsidR="00F245DD" w:rsidRPr="003E3819" w:rsidRDefault="00DB26C5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ind w:left="596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změny svalových symptomů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ho stavu.</w:t>
            </w:r>
          </w:p>
          <w:p w14:paraId="0616D4E0" w14:textId="77777777" w:rsidR="00F245DD" w:rsidRPr="003E3819" w:rsidRDefault="00BB3513" w:rsidP="0046565B">
            <w:pPr>
              <w:pStyle w:val="Table"/>
              <w:keepLines w:val="0"/>
              <w:widowControl w:val="0"/>
              <w:numPr>
                <w:ilvl w:val="0"/>
                <w:numId w:val="4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Pravidelně kontrolovat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renální funkce (sérový kreatinin) a </w:t>
            </w:r>
            <w:r w:rsidR="00A5064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zajistit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že pacient </w:t>
            </w:r>
            <w:r w:rsidR="00A5064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je 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adekvátně hydratov</w:t>
            </w:r>
            <w:r w:rsidR="001054D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án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34F13838" w14:textId="77777777" w:rsidR="000A2910" w:rsidRPr="00060C98" w:rsidRDefault="008645C9" w:rsidP="0046565B">
            <w:pPr>
              <w:pStyle w:val="Table"/>
              <w:keepLines w:val="0"/>
              <w:widowControl w:val="0"/>
              <w:numPr>
                <w:ilvl w:val="0"/>
                <w:numId w:val="4"/>
              </w:numPr>
              <w:tabs>
                <w:tab w:val="clear" w:pos="284"/>
              </w:tabs>
              <w:spacing w:before="0" w:after="0"/>
              <w:ind w:left="596" w:hanging="596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Pokud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F245DD"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není</w:t>
            </w:r>
            <w:r w:rsidR="00F245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renální funkce poškozena a CK </w:t>
            </w:r>
            <w:r w:rsidR="004A11D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dosáhne výchozí 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hladiny</w:t>
            </w:r>
            <w:r w:rsidR="004A11D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je možné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zvážit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obnovení léčby s dávkou 200</w:t>
            </w:r>
            <w:r w:rsidR="00E225C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mg </w:t>
            </w:r>
            <w:r w:rsidR="001054D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obden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. 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 obnovení po</w:t>
            </w:r>
            <w:r w:rsidR="006C0BF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dávání sonidegibu</w:t>
            </w:r>
            <w:r w:rsidR="00BB3513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060C98">
              <w:rPr>
                <w:rFonts w:ascii="Times New Roman" w:hAnsi="Times New Roman"/>
                <w:sz w:val="22"/>
                <w:szCs w:val="22"/>
                <w:lang w:val="cs-CZ"/>
              </w:rPr>
              <w:t>mají</w:t>
            </w:r>
            <w:r w:rsidR="00BB3513" w:rsidRPr="00060C9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být h</w:t>
            </w:r>
            <w:r w:rsidRPr="00060C9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ladiny CK </w:t>
            </w:r>
            <w:r w:rsidR="001054D1" w:rsidRPr="00060C98">
              <w:rPr>
                <w:rFonts w:ascii="Times New Roman" w:hAnsi="Times New Roman"/>
                <w:sz w:val="22"/>
                <w:szCs w:val="22"/>
                <w:lang w:val="cs-CZ"/>
              </w:rPr>
              <w:t>měřeny po dob</w:t>
            </w:r>
            <w:r w:rsidRPr="00060C9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u dvou měsíců </w:t>
            </w:r>
            <w:r w:rsidR="00BB3513" w:rsidRPr="00060C98">
              <w:rPr>
                <w:rFonts w:ascii="Times New Roman" w:hAnsi="Times New Roman"/>
                <w:sz w:val="22"/>
                <w:szCs w:val="22"/>
                <w:lang w:val="cs-CZ"/>
              </w:rPr>
              <w:t>každý týden</w:t>
            </w:r>
            <w:r w:rsidR="00A5064C" w:rsidRPr="00060C98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="00BB3513" w:rsidRPr="00060C9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060C98">
              <w:rPr>
                <w:rFonts w:ascii="Times New Roman" w:hAnsi="Times New Roman"/>
                <w:sz w:val="22"/>
                <w:szCs w:val="22"/>
                <w:lang w:val="cs-CZ"/>
              </w:rPr>
              <w:t>a poté jednou měsíčně.</w:t>
            </w:r>
          </w:p>
        </w:tc>
      </w:tr>
      <w:tr w:rsidR="000A2910" w:rsidRPr="003E3819" w14:paraId="669E785C" w14:textId="77777777" w:rsidTr="00786772">
        <w:trPr>
          <w:cantSplit/>
          <w:trHeight w:val="1012"/>
        </w:trPr>
        <w:tc>
          <w:tcPr>
            <w:tcW w:w="4649" w:type="dxa"/>
            <w:vAlign w:val="center"/>
          </w:tcPr>
          <w:p w14:paraId="05A5DE51" w14:textId="77777777" w:rsidR="000A2910" w:rsidRPr="008467A9" w:rsidRDefault="00073A2B" w:rsidP="008A5A7E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AF76D8">
              <w:rPr>
                <w:rFonts w:ascii="Times New Roman" w:hAnsi="Times New Roman"/>
                <w:sz w:val="22"/>
                <w:szCs w:val="22"/>
                <w:lang w:val="cs-CZ"/>
              </w:rPr>
              <w:t>Stup</w:t>
            </w:r>
            <w:r w:rsidR="00BF6E1C" w:rsidRPr="00032EB2">
              <w:rPr>
                <w:rFonts w:ascii="Times New Roman" w:hAnsi="Times New Roman"/>
                <w:sz w:val="22"/>
                <w:szCs w:val="22"/>
                <w:lang w:val="cs-CZ"/>
              </w:rPr>
              <w:t>eň</w:t>
            </w:r>
            <w:r w:rsidR="000A2910" w:rsidRPr="00032EB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 2, 3 </w:t>
            </w:r>
            <w:r w:rsidR="008645C9" w:rsidRPr="00716541">
              <w:rPr>
                <w:rFonts w:ascii="Times New Roman" w:hAnsi="Times New Roman"/>
                <w:sz w:val="22"/>
                <w:szCs w:val="22"/>
                <w:lang w:val="cs-CZ"/>
              </w:rPr>
              <w:t>nebo</w:t>
            </w:r>
            <w:r w:rsidR="000A2910" w:rsidRPr="0071654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4 </w:t>
            </w:r>
            <w:r w:rsidR="008645C9" w:rsidRPr="00DE59A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</w:t>
            </w:r>
            <w:r w:rsidR="00EE227A" w:rsidRPr="00DE59AC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="000A2910" w:rsidRPr="007B179A">
              <w:rPr>
                <w:rFonts w:ascii="Times New Roman" w:hAnsi="Times New Roman"/>
                <w:sz w:val="22"/>
                <w:szCs w:val="22"/>
                <w:lang w:val="cs-CZ"/>
              </w:rPr>
              <w:t>ren</w:t>
            </w:r>
            <w:r w:rsidR="008645C9" w:rsidRPr="007B179A">
              <w:rPr>
                <w:rFonts w:ascii="Times New Roman" w:hAnsi="Times New Roman"/>
                <w:sz w:val="22"/>
                <w:szCs w:val="22"/>
                <w:lang w:val="cs-CZ"/>
              </w:rPr>
              <w:t>álním poškozením</w:t>
            </w:r>
          </w:p>
          <w:p w14:paraId="474E6AD8" w14:textId="77777777" w:rsidR="000A2910" w:rsidRPr="008B391D" w:rsidRDefault="000A2910" w:rsidP="008A5A7E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52DAA">
              <w:rPr>
                <w:rFonts w:ascii="Times New Roman" w:hAnsi="Times New Roman"/>
                <w:sz w:val="22"/>
                <w:szCs w:val="22"/>
                <w:lang w:val="cs-CZ"/>
              </w:rPr>
              <w:t>(</w:t>
            </w:r>
            <w:r w:rsidR="00A5064C" w:rsidRPr="00C52DAA">
              <w:rPr>
                <w:rFonts w:ascii="Times New Roman" w:eastAsia="SimSun" w:hAnsi="Times New Roman"/>
                <w:iCs/>
                <w:sz w:val="22"/>
                <w:szCs w:val="22"/>
                <w:lang w:val="cs-CZ"/>
              </w:rPr>
              <w:t>sérový kreatinin</w:t>
            </w:r>
            <w:r w:rsidR="00D511B2" w:rsidRPr="001F3414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="00EE227A" w:rsidRPr="001F3414">
              <w:rPr>
                <w:rFonts w:ascii="Times New Roman" w:hAnsi="Times New Roman"/>
                <w:sz w:val="22"/>
                <w:szCs w:val="22"/>
                <w:lang w:val="cs-CZ"/>
              </w:rPr>
              <w:t>&gt;</w:t>
            </w:r>
            <w:r w:rsidR="00EE227A" w:rsidRPr="008B391D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8B391D">
              <w:rPr>
                <w:rFonts w:ascii="Times New Roman" w:hAnsi="Times New Roman"/>
                <w:sz w:val="22"/>
                <w:szCs w:val="22"/>
                <w:lang w:val="cs-CZ"/>
              </w:rPr>
              <w:t>ULN)</w:t>
            </w:r>
          </w:p>
        </w:tc>
        <w:tc>
          <w:tcPr>
            <w:tcW w:w="4650" w:type="dxa"/>
            <w:vAlign w:val="center"/>
          </w:tcPr>
          <w:p w14:paraId="2665BAC2" w14:textId="77777777" w:rsidR="00FF02DD" w:rsidRPr="00092183" w:rsidRDefault="008645C9" w:rsidP="0046565B">
            <w:pPr>
              <w:pStyle w:val="Table"/>
              <w:widowControl w:val="0"/>
              <w:numPr>
                <w:ilvl w:val="0"/>
                <w:numId w:val="5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0434D7">
              <w:rPr>
                <w:rFonts w:ascii="Times New Roman" w:hAnsi="Times New Roman"/>
                <w:sz w:val="22"/>
                <w:szCs w:val="22"/>
                <w:lang w:val="cs-CZ"/>
              </w:rPr>
              <w:t>Pokud</w:t>
            </w:r>
            <w:r w:rsidRPr="000434D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je</w:t>
            </w:r>
            <w:r w:rsidRPr="006E237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renální funkce </w:t>
            </w:r>
            <w:r w:rsidRPr="006E2373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poškozena</w:t>
            </w:r>
            <w:r w:rsidRPr="006E237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</w:t>
            </w:r>
            <w:r w:rsidR="001054D1" w:rsidRPr="004572DE">
              <w:rPr>
                <w:rFonts w:ascii="Times New Roman" w:hAnsi="Times New Roman"/>
                <w:sz w:val="22"/>
                <w:szCs w:val="22"/>
                <w:lang w:val="cs-CZ"/>
              </w:rPr>
              <w:t>je potřeba</w:t>
            </w:r>
            <w:r w:rsidR="00FF02DD" w:rsidRPr="0058079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přerušit </w:t>
            </w:r>
            <w:r w:rsidRPr="00D350AC">
              <w:rPr>
                <w:rFonts w:ascii="Times New Roman" w:hAnsi="Times New Roman"/>
                <w:sz w:val="22"/>
                <w:szCs w:val="22"/>
                <w:lang w:val="cs-CZ"/>
              </w:rPr>
              <w:t>léčb</w:t>
            </w:r>
            <w:r w:rsidR="00FF02DD" w:rsidRPr="00A82CD5">
              <w:rPr>
                <w:rFonts w:ascii="Times New Roman" w:hAnsi="Times New Roman"/>
                <w:sz w:val="22"/>
                <w:szCs w:val="22"/>
                <w:lang w:val="cs-CZ"/>
              </w:rPr>
              <w:t>u</w:t>
            </w:r>
            <w:r w:rsidRPr="00AD178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</w:t>
            </w:r>
            <w:r w:rsidR="00A5064C" w:rsidRPr="00780A33">
              <w:rPr>
                <w:rFonts w:ascii="Times New Roman" w:hAnsi="Times New Roman"/>
                <w:sz w:val="22"/>
                <w:szCs w:val="22"/>
                <w:lang w:val="cs-CZ"/>
              </w:rPr>
              <w:t>zajistit</w:t>
            </w:r>
            <w:r w:rsidR="00FF02DD" w:rsidRPr="007618F1">
              <w:rPr>
                <w:rFonts w:ascii="Times New Roman" w:hAnsi="Times New Roman"/>
                <w:sz w:val="22"/>
                <w:szCs w:val="22"/>
                <w:lang w:val="cs-CZ"/>
              </w:rPr>
              <w:t>, že pacient je adekvátně hyd</w:t>
            </w:r>
            <w:r w:rsidR="00921A86" w:rsidRPr="00E70AAE">
              <w:rPr>
                <w:rFonts w:ascii="Times New Roman" w:hAnsi="Times New Roman"/>
                <w:sz w:val="22"/>
                <w:szCs w:val="22"/>
                <w:lang w:val="cs-CZ"/>
              </w:rPr>
              <w:t>r</w:t>
            </w:r>
            <w:r w:rsidR="00FF02DD" w:rsidRPr="00024DBD">
              <w:rPr>
                <w:rFonts w:ascii="Times New Roman" w:hAnsi="Times New Roman"/>
                <w:sz w:val="22"/>
                <w:szCs w:val="22"/>
                <w:lang w:val="cs-CZ"/>
              </w:rPr>
              <w:t>atov</w:t>
            </w:r>
            <w:r w:rsidR="001054D1" w:rsidRPr="00024DBD">
              <w:rPr>
                <w:rFonts w:ascii="Times New Roman" w:hAnsi="Times New Roman"/>
                <w:sz w:val="22"/>
                <w:szCs w:val="22"/>
                <w:lang w:val="cs-CZ"/>
              </w:rPr>
              <w:t>án</w:t>
            </w:r>
            <w:r w:rsidR="00FF02DD" w:rsidRPr="00024DBD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posoudit jiné </w:t>
            </w:r>
            <w:r w:rsidR="00D511B2" w:rsidRPr="0009218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možné </w:t>
            </w:r>
            <w:r w:rsidR="006C0BF2" w:rsidRPr="00092183">
              <w:rPr>
                <w:rFonts w:ascii="Times New Roman" w:hAnsi="Times New Roman"/>
                <w:sz w:val="22"/>
                <w:szCs w:val="22"/>
                <w:lang w:val="cs-CZ"/>
              </w:rPr>
              <w:t>příčiny renálního poškození.</w:t>
            </w:r>
          </w:p>
          <w:p w14:paraId="27BA7999" w14:textId="77777777" w:rsidR="000A2910" w:rsidRPr="003E3819" w:rsidRDefault="00A5064C" w:rsidP="0046565B">
            <w:pPr>
              <w:pStyle w:val="Table"/>
              <w:widowControl w:val="0"/>
              <w:numPr>
                <w:ilvl w:val="0"/>
                <w:numId w:val="5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="00D554D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hladiny </w:t>
            </w:r>
            <w:r w:rsidR="00FF02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CK a sé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r</w:t>
            </w:r>
            <w:r w:rsidR="00FF02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ového kreatininu týdně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="00FF02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1054D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hladiny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.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Sledovat</w:t>
            </w:r>
            <w:r w:rsidR="00FF02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změny svalových symptomů až do </w:t>
            </w:r>
            <w:r w:rsidR="00113FE8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dosažení </w:t>
            </w:r>
            <w:r w:rsidR="00FF02DD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výchozí</w:t>
            </w:r>
            <w:r w:rsidR="00D511B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ho stavu</w:t>
            </w:r>
            <w:r w:rsidR="000A2910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37D7A33F" w14:textId="77777777" w:rsidR="000A2910" w:rsidRPr="003E3819" w:rsidRDefault="00FF02DD" w:rsidP="0046565B">
            <w:pPr>
              <w:pStyle w:val="Table"/>
              <w:widowControl w:val="0"/>
              <w:numPr>
                <w:ilvl w:val="0"/>
                <w:numId w:val="5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Pokud se hladina CK a sérového kreatininu vrátí na výchozí hladinu, </w:t>
            </w:r>
            <w:r w:rsidR="00D511B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je možné zvážit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EE227A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obnovení léčby s dávkou 200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mg </w:t>
            </w:r>
            <w:r w:rsidR="001054D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obden</w:t>
            </w:r>
            <w:r w:rsidR="00921A8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</w:t>
            </w:r>
            <w:r w:rsidR="00D511B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měřit </w:t>
            </w:r>
            <w:r w:rsidR="00921A8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ladiny CK </w:t>
            </w:r>
            <w:r w:rsidR="00ED253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 dob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u dvou měsíců</w:t>
            </w:r>
            <w:r w:rsidR="00D511B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každý týden</w:t>
            </w:r>
            <w:r w:rsidR="00A5064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a poté jednou měsí</w:t>
            </w:r>
            <w:r w:rsidR="00921A8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čně</w:t>
            </w:r>
            <w:r w:rsidR="006C0BF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;</w:t>
            </w:r>
            <w:r w:rsidR="00D511B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jinak je třeba </w:t>
            </w:r>
            <w:r w:rsidR="00A5064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léčbu </w:t>
            </w:r>
            <w:r w:rsidR="00D511B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trvale ukončit</w:t>
            </w:r>
            <w:r w:rsidR="00921A8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</w:tc>
      </w:tr>
    </w:tbl>
    <w:p w14:paraId="687C3E68" w14:textId="77777777" w:rsidR="000A2910" w:rsidRPr="003E3819" w:rsidRDefault="000A2910" w:rsidP="00381D44">
      <w:pPr>
        <w:pStyle w:val="Text"/>
        <w:widowControl w:val="0"/>
        <w:spacing w:before="0"/>
        <w:rPr>
          <w:lang w:val="cs-CZ"/>
        </w:rPr>
      </w:pPr>
    </w:p>
    <w:p w14:paraId="01730596" w14:textId="77777777" w:rsidR="00921A86" w:rsidRPr="00060C98" w:rsidRDefault="00921A86" w:rsidP="008A5A7E">
      <w:pPr>
        <w:pStyle w:val="Text"/>
        <w:widowControl w:val="0"/>
        <w:spacing w:before="0"/>
        <w:ind w:left="567" w:hanging="567"/>
        <w:jc w:val="left"/>
        <w:rPr>
          <w:sz w:val="22"/>
          <w:szCs w:val="22"/>
          <w:lang w:val="cs-CZ"/>
        </w:rPr>
      </w:pPr>
      <w:r w:rsidRPr="00906B29">
        <w:rPr>
          <w:sz w:val="22"/>
          <w:szCs w:val="22"/>
          <w:lang w:val="cs-CZ"/>
        </w:rPr>
        <w:t>*</w:t>
      </w:r>
      <w:r w:rsidRPr="00906B29">
        <w:rPr>
          <w:sz w:val="22"/>
          <w:szCs w:val="22"/>
          <w:lang w:val="cs-CZ"/>
        </w:rPr>
        <w:tab/>
        <w:t>Výše uvedená doporučení</w:t>
      </w:r>
      <w:r w:rsidR="00ED2531" w:rsidRPr="00060C98">
        <w:rPr>
          <w:sz w:val="22"/>
          <w:szCs w:val="22"/>
          <w:lang w:val="cs-CZ"/>
        </w:rPr>
        <w:t xml:space="preserve"> </w:t>
      </w:r>
      <w:r w:rsidR="00BA6171" w:rsidRPr="00060C98">
        <w:rPr>
          <w:sz w:val="22"/>
          <w:szCs w:val="22"/>
          <w:lang w:val="cs-CZ"/>
        </w:rPr>
        <w:t xml:space="preserve">pro </w:t>
      </w:r>
      <w:r w:rsidR="00ED2531" w:rsidRPr="00060C98">
        <w:rPr>
          <w:sz w:val="22"/>
          <w:szCs w:val="22"/>
          <w:lang w:val="cs-CZ"/>
        </w:rPr>
        <w:t>změnu dávkování jsou</w:t>
      </w:r>
      <w:r w:rsidRPr="00060C98">
        <w:rPr>
          <w:sz w:val="22"/>
          <w:szCs w:val="22"/>
          <w:lang w:val="cs-CZ"/>
        </w:rPr>
        <w:t xml:space="preserve"> založen</w:t>
      </w:r>
      <w:r w:rsidR="00ED2531" w:rsidRPr="00060C98">
        <w:rPr>
          <w:sz w:val="22"/>
          <w:szCs w:val="22"/>
          <w:lang w:val="cs-CZ"/>
        </w:rPr>
        <w:t>a</w:t>
      </w:r>
      <w:r w:rsidRPr="00060C98">
        <w:rPr>
          <w:sz w:val="22"/>
          <w:szCs w:val="22"/>
          <w:lang w:val="cs-CZ"/>
        </w:rPr>
        <w:t xml:space="preserve"> na</w:t>
      </w:r>
      <w:r w:rsidR="00ED2531" w:rsidRPr="00060C98">
        <w:rPr>
          <w:sz w:val="22"/>
          <w:szCs w:val="22"/>
          <w:lang w:val="cs-CZ"/>
        </w:rPr>
        <w:t xml:space="preserve"> </w:t>
      </w:r>
      <w:r w:rsidR="00BA6171" w:rsidRPr="00060C98">
        <w:rPr>
          <w:sz w:val="22"/>
          <w:szCs w:val="22"/>
          <w:lang w:val="cs-CZ"/>
        </w:rPr>
        <w:t>„Common Terminology Criteria for Adverse Events (</w:t>
      </w:r>
      <w:hyperlink r:id="rId11" w:tgtFrame="_blank" w:history="1">
        <w:r w:rsidR="00BA6171" w:rsidRPr="003E3819">
          <w:rPr>
            <w:bCs/>
            <w:sz w:val="22"/>
            <w:szCs w:val="22"/>
            <w:lang w:val="cs-CZ"/>
          </w:rPr>
          <w:t>CTCAE</w:t>
        </w:r>
      </w:hyperlink>
      <w:r w:rsidR="00BA6171" w:rsidRPr="003E3819">
        <w:rPr>
          <w:bCs/>
          <w:sz w:val="22"/>
          <w:szCs w:val="22"/>
          <w:lang w:val="cs-CZ"/>
        </w:rPr>
        <w:t>) v4.03“</w:t>
      </w:r>
      <w:r w:rsidRPr="003E3819">
        <w:rPr>
          <w:bCs/>
          <w:sz w:val="22"/>
          <w:szCs w:val="22"/>
          <w:lang w:val="cs-CZ"/>
        </w:rPr>
        <w:t>,</w:t>
      </w:r>
      <w:r w:rsidRPr="003E3819">
        <w:rPr>
          <w:b/>
          <w:bCs/>
          <w:sz w:val="22"/>
          <w:szCs w:val="22"/>
          <w:lang w:val="cs-CZ"/>
        </w:rPr>
        <w:t xml:space="preserve"> </w:t>
      </w:r>
      <w:r w:rsidR="000B4E5C" w:rsidRPr="003E3819">
        <w:rPr>
          <w:bCs/>
          <w:sz w:val="22"/>
          <w:szCs w:val="22"/>
          <w:lang w:val="cs-CZ"/>
        </w:rPr>
        <w:t>vyvinut</w:t>
      </w:r>
      <w:r w:rsidR="00A5064C" w:rsidRPr="003E3819">
        <w:rPr>
          <w:bCs/>
          <w:sz w:val="22"/>
          <w:szCs w:val="22"/>
          <w:lang w:val="cs-CZ"/>
        </w:rPr>
        <w:t>á</w:t>
      </w:r>
      <w:r w:rsidR="000B4E5C" w:rsidRPr="003E3819">
        <w:rPr>
          <w:bCs/>
          <w:sz w:val="22"/>
          <w:szCs w:val="22"/>
          <w:lang w:val="cs-CZ"/>
        </w:rPr>
        <w:t xml:space="preserve"> </w:t>
      </w:r>
      <w:r w:rsidR="00A5064C" w:rsidRPr="003E3819">
        <w:rPr>
          <w:bCs/>
          <w:sz w:val="22"/>
          <w:szCs w:val="22"/>
          <w:lang w:val="cs-CZ"/>
        </w:rPr>
        <w:t>N</w:t>
      </w:r>
      <w:r w:rsidR="00BA6171" w:rsidRPr="003E3819">
        <w:rPr>
          <w:bCs/>
          <w:sz w:val="22"/>
          <w:szCs w:val="22"/>
          <w:lang w:val="cs-CZ"/>
        </w:rPr>
        <w:t xml:space="preserve">árodním </w:t>
      </w:r>
      <w:r w:rsidR="00BF6E1C" w:rsidRPr="003E3819">
        <w:rPr>
          <w:bCs/>
          <w:sz w:val="22"/>
          <w:szCs w:val="22"/>
          <w:lang w:val="cs-CZ"/>
        </w:rPr>
        <w:t>ústavem pro rakovinu</w:t>
      </w:r>
      <w:r w:rsidR="00BA6171" w:rsidRPr="003E3819">
        <w:rPr>
          <w:bCs/>
          <w:sz w:val="22"/>
          <w:szCs w:val="22"/>
          <w:lang w:val="cs-CZ"/>
        </w:rPr>
        <w:t xml:space="preserve"> USA (</w:t>
      </w:r>
      <w:r w:rsidRPr="003E3819">
        <w:rPr>
          <w:bCs/>
          <w:sz w:val="22"/>
          <w:szCs w:val="22"/>
          <w:lang w:val="cs-CZ"/>
        </w:rPr>
        <w:t xml:space="preserve">the </w:t>
      </w:r>
      <w:r w:rsidRPr="003E3819">
        <w:rPr>
          <w:sz w:val="22"/>
          <w:szCs w:val="22"/>
          <w:lang w:val="cs-CZ"/>
        </w:rPr>
        <w:t>National</w:t>
      </w:r>
      <w:r w:rsidRPr="003E3819">
        <w:rPr>
          <w:bCs/>
          <w:sz w:val="22"/>
          <w:szCs w:val="22"/>
          <w:lang w:val="cs-CZ"/>
        </w:rPr>
        <w:t xml:space="preserve"> Cancer Institute</w:t>
      </w:r>
      <w:r w:rsidR="00A5064C" w:rsidRPr="003E3819">
        <w:rPr>
          <w:bCs/>
          <w:sz w:val="22"/>
          <w:szCs w:val="22"/>
          <w:lang w:val="cs-CZ"/>
        </w:rPr>
        <w:t>)</w:t>
      </w:r>
      <w:r w:rsidRPr="003E3819">
        <w:rPr>
          <w:bCs/>
          <w:sz w:val="22"/>
          <w:szCs w:val="22"/>
          <w:lang w:val="cs-CZ"/>
        </w:rPr>
        <w:t>. CTCAE</w:t>
      </w:r>
      <w:r w:rsidRPr="003E3819">
        <w:rPr>
          <w:sz w:val="22"/>
          <w:szCs w:val="22"/>
          <w:lang w:val="cs-CZ"/>
        </w:rPr>
        <w:t xml:space="preserve"> </w:t>
      </w:r>
      <w:r w:rsidR="000B4E5C" w:rsidRPr="003E3819">
        <w:rPr>
          <w:sz w:val="22"/>
          <w:szCs w:val="22"/>
          <w:lang w:val="cs-CZ"/>
        </w:rPr>
        <w:t>je</w:t>
      </w:r>
      <w:r w:rsidR="000B4E5C" w:rsidRPr="003E3819">
        <w:rPr>
          <w:bCs/>
          <w:color w:val="5A8CAD"/>
          <w:sz w:val="22"/>
          <w:szCs w:val="22"/>
          <w:lang w:val="cs-CZ"/>
        </w:rPr>
        <w:t xml:space="preserve"> </w:t>
      </w:r>
      <w:r w:rsidR="000B4E5C" w:rsidRPr="003E3819">
        <w:rPr>
          <w:bCs/>
          <w:color w:val="000000"/>
          <w:sz w:val="22"/>
          <w:szCs w:val="22"/>
          <w:lang w:val="cs-CZ"/>
        </w:rPr>
        <w:t>standardizovaná klasifikace</w:t>
      </w:r>
      <w:r w:rsidR="00EE227A" w:rsidRPr="003E3819">
        <w:rPr>
          <w:bCs/>
          <w:color w:val="000000"/>
          <w:sz w:val="22"/>
          <w:szCs w:val="22"/>
          <w:lang w:val="cs-CZ"/>
        </w:rPr>
        <w:t xml:space="preserve"> nežádoucích </w:t>
      </w:r>
      <w:r w:rsidR="00060C98">
        <w:rPr>
          <w:bCs/>
          <w:color w:val="000000"/>
          <w:sz w:val="22"/>
          <w:szCs w:val="22"/>
          <w:lang w:val="cs-CZ"/>
        </w:rPr>
        <w:t>účinků</w:t>
      </w:r>
      <w:r w:rsidR="00A5064C" w:rsidRPr="00060C98">
        <w:rPr>
          <w:bCs/>
          <w:color w:val="000000"/>
          <w:sz w:val="22"/>
          <w:szCs w:val="22"/>
          <w:lang w:val="cs-CZ"/>
        </w:rPr>
        <w:t>,</w:t>
      </w:r>
      <w:r w:rsidR="00EE227A" w:rsidRPr="00060C98">
        <w:rPr>
          <w:bCs/>
          <w:color w:val="000000"/>
          <w:sz w:val="22"/>
          <w:szCs w:val="22"/>
          <w:lang w:val="cs-CZ"/>
        </w:rPr>
        <w:t xml:space="preserve"> používaná v </w:t>
      </w:r>
      <w:r w:rsidR="000B4E5C" w:rsidRPr="00060C98">
        <w:rPr>
          <w:bCs/>
          <w:color w:val="000000"/>
          <w:sz w:val="22"/>
          <w:szCs w:val="22"/>
          <w:lang w:val="cs-CZ"/>
        </w:rPr>
        <w:t xml:space="preserve">posuzování léčivých přípravků </w:t>
      </w:r>
      <w:r w:rsidR="009C3967" w:rsidRPr="00060C98">
        <w:rPr>
          <w:bCs/>
          <w:color w:val="000000"/>
          <w:sz w:val="22"/>
          <w:szCs w:val="22"/>
          <w:lang w:val="cs-CZ"/>
        </w:rPr>
        <w:t>k</w:t>
      </w:r>
      <w:r w:rsidR="00484D21" w:rsidRPr="00060C98">
        <w:rPr>
          <w:bCs/>
          <w:color w:val="000000"/>
          <w:sz w:val="22"/>
          <w:szCs w:val="22"/>
          <w:lang w:val="cs-CZ"/>
        </w:rPr>
        <w:t xml:space="preserve"> </w:t>
      </w:r>
      <w:r w:rsidR="00BA6171" w:rsidRPr="00060C98">
        <w:rPr>
          <w:bCs/>
          <w:color w:val="000000"/>
          <w:sz w:val="22"/>
          <w:szCs w:val="22"/>
          <w:lang w:val="cs-CZ"/>
        </w:rPr>
        <w:t>léčb</w:t>
      </w:r>
      <w:r w:rsidR="009C3967" w:rsidRPr="00060C98">
        <w:rPr>
          <w:bCs/>
          <w:color w:val="000000"/>
          <w:sz w:val="22"/>
          <w:szCs w:val="22"/>
          <w:lang w:val="cs-CZ"/>
        </w:rPr>
        <w:t>ě</w:t>
      </w:r>
      <w:r w:rsidR="00BA6171" w:rsidRPr="00060C98">
        <w:rPr>
          <w:bCs/>
          <w:color w:val="000000"/>
          <w:sz w:val="22"/>
          <w:szCs w:val="22"/>
          <w:lang w:val="cs-CZ"/>
        </w:rPr>
        <w:t xml:space="preserve"> </w:t>
      </w:r>
      <w:r w:rsidR="00484D21" w:rsidRPr="00060C98">
        <w:rPr>
          <w:bCs/>
          <w:color w:val="000000"/>
          <w:sz w:val="22"/>
          <w:szCs w:val="22"/>
          <w:lang w:val="cs-CZ"/>
        </w:rPr>
        <w:t>rakoviny.</w:t>
      </w:r>
    </w:p>
    <w:p w14:paraId="34A9EAE3" w14:textId="77777777" w:rsidR="00921A86" w:rsidRPr="00032EB2" w:rsidRDefault="00921A86" w:rsidP="008A5A7E">
      <w:pPr>
        <w:pStyle w:val="Legend"/>
        <w:keepLines w:val="0"/>
        <w:widowControl w:val="0"/>
        <w:tabs>
          <w:tab w:val="clear" w:pos="284"/>
        </w:tabs>
        <w:spacing w:before="0" w:after="0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AF76D8">
        <w:rPr>
          <w:rFonts w:ascii="Times New Roman" w:hAnsi="Times New Roman"/>
          <w:sz w:val="22"/>
          <w:szCs w:val="22"/>
          <w:lang w:val="cs-CZ"/>
        </w:rPr>
        <w:t xml:space="preserve">ULN: </w:t>
      </w:r>
      <w:r w:rsidR="00484D21" w:rsidRPr="00AF76D8">
        <w:rPr>
          <w:rFonts w:ascii="Times New Roman" w:hAnsi="Times New Roman"/>
          <w:sz w:val="22"/>
          <w:szCs w:val="22"/>
          <w:lang w:val="cs-CZ"/>
        </w:rPr>
        <w:t xml:space="preserve">horní </w:t>
      </w:r>
      <w:r w:rsidR="00BA6171" w:rsidRPr="00032EB2">
        <w:rPr>
          <w:rFonts w:ascii="Times New Roman" w:hAnsi="Times New Roman"/>
          <w:sz w:val="22"/>
          <w:szCs w:val="22"/>
          <w:lang w:val="cs-CZ"/>
        </w:rPr>
        <w:t>hranice normy</w:t>
      </w:r>
    </w:p>
    <w:p w14:paraId="75A4E46C" w14:textId="77777777" w:rsidR="00F26AE7" w:rsidRPr="00716541" w:rsidRDefault="00F26AE7" w:rsidP="008A5A7E">
      <w:pPr>
        <w:pStyle w:val="Legend"/>
        <w:keepLines w:val="0"/>
        <w:widowControl w:val="0"/>
        <w:tabs>
          <w:tab w:val="clear" w:pos="284"/>
        </w:tabs>
        <w:spacing w:before="0" w:after="0"/>
        <w:ind w:left="567" w:hanging="567"/>
        <w:rPr>
          <w:rFonts w:ascii="Times New Roman" w:hAnsi="Times New Roman"/>
          <w:sz w:val="22"/>
          <w:szCs w:val="22"/>
          <w:lang w:val="cs-CZ"/>
        </w:rPr>
      </w:pPr>
    </w:p>
    <w:p w14:paraId="51DC0665" w14:textId="77777777" w:rsidR="00F26AE7" w:rsidRPr="003E3819" w:rsidRDefault="00073A2B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u w:val="single"/>
        </w:rPr>
      </w:pPr>
      <w:r w:rsidRPr="003E3819">
        <w:rPr>
          <w:i/>
          <w:u w:val="single"/>
        </w:rPr>
        <w:t xml:space="preserve">Jiné </w:t>
      </w:r>
      <w:r w:rsidR="00BA6171" w:rsidRPr="003E3819">
        <w:rPr>
          <w:i/>
          <w:u w:val="single"/>
        </w:rPr>
        <w:t xml:space="preserve">úpravy </w:t>
      </w:r>
      <w:r w:rsidRPr="003E3819">
        <w:rPr>
          <w:i/>
          <w:u w:val="single"/>
        </w:rPr>
        <w:t>dávky</w:t>
      </w:r>
    </w:p>
    <w:p w14:paraId="00EE3C5E" w14:textId="77777777" w:rsidR="00B136D4" w:rsidRPr="007B179A" w:rsidRDefault="00593DDB" w:rsidP="008A5A7E">
      <w:pPr>
        <w:pStyle w:val="Legend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/>
          <w:sz w:val="22"/>
          <w:szCs w:val="22"/>
          <w:lang w:val="cs-CZ"/>
        </w:rPr>
      </w:pPr>
      <w:r w:rsidRPr="00906B29">
        <w:rPr>
          <w:rFonts w:ascii="Times New Roman" w:hAnsi="Times New Roman"/>
          <w:sz w:val="22"/>
          <w:szCs w:val="22"/>
          <w:lang w:val="cs-CZ"/>
        </w:rPr>
        <w:t>Postup při zvládnutí</w:t>
      </w:r>
      <w:r w:rsidR="00011022" w:rsidRPr="00906B29">
        <w:rPr>
          <w:rFonts w:ascii="Times New Roman" w:hAnsi="Times New Roman"/>
          <w:sz w:val="22"/>
          <w:szCs w:val="22"/>
          <w:lang w:val="cs-CZ"/>
        </w:rPr>
        <w:t xml:space="preserve"> závažných nebo </w:t>
      </w:r>
      <w:r w:rsidR="00AB7D04" w:rsidRPr="00060C98">
        <w:rPr>
          <w:rFonts w:ascii="Times New Roman" w:hAnsi="Times New Roman"/>
          <w:sz w:val="22"/>
          <w:szCs w:val="22"/>
          <w:lang w:val="cs-CZ"/>
        </w:rPr>
        <w:t>nepřijatelných</w:t>
      </w:r>
      <w:r w:rsidR="00011022" w:rsidRPr="00060C98">
        <w:rPr>
          <w:rFonts w:ascii="Times New Roman" w:hAnsi="Times New Roman"/>
          <w:sz w:val="22"/>
          <w:szCs w:val="22"/>
          <w:lang w:val="cs-CZ"/>
        </w:rPr>
        <w:t xml:space="preserve"> nežádoucích </w:t>
      </w:r>
      <w:r w:rsidRPr="00060C98">
        <w:rPr>
          <w:rFonts w:ascii="Times New Roman" w:hAnsi="Times New Roman"/>
          <w:sz w:val="22"/>
          <w:szCs w:val="22"/>
          <w:lang w:val="cs-CZ"/>
        </w:rPr>
        <w:t>účinků</w:t>
      </w:r>
      <w:r w:rsidR="00011022" w:rsidRPr="00060C98">
        <w:rPr>
          <w:rFonts w:ascii="Times New Roman" w:hAnsi="Times New Roman"/>
          <w:sz w:val="22"/>
          <w:szCs w:val="22"/>
          <w:lang w:val="cs-CZ"/>
        </w:rPr>
        <w:t xml:space="preserve"> může vyžadovat dočasné přerušení</w:t>
      </w:r>
      <w:r w:rsidR="002A7B11" w:rsidRPr="00060C98">
        <w:rPr>
          <w:rFonts w:ascii="Times New Roman" w:hAnsi="Times New Roman"/>
          <w:sz w:val="22"/>
          <w:szCs w:val="22"/>
          <w:lang w:val="cs-CZ"/>
        </w:rPr>
        <w:t xml:space="preserve"> léčby</w:t>
      </w:r>
      <w:r w:rsidR="006228B2" w:rsidRPr="00AF76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11022" w:rsidRPr="00AF76D8">
        <w:rPr>
          <w:rFonts w:ascii="Times New Roman" w:hAnsi="Times New Roman"/>
          <w:sz w:val="22"/>
          <w:szCs w:val="22"/>
          <w:lang w:val="cs-CZ"/>
        </w:rPr>
        <w:t xml:space="preserve">(s dalším </w:t>
      </w:r>
      <w:r w:rsidRPr="00032EB2">
        <w:rPr>
          <w:rFonts w:ascii="Times New Roman" w:hAnsi="Times New Roman"/>
          <w:sz w:val="22"/>
          <w:szCs w:val="22"/>
          <w:lang w:val="cs-CZ"/>
        </w:rPr>
        <w:t xml:space="preserve">snížením </w:t>
      </w:r>
      <w:r w:rsidR="00011022" w:rsidRPr="00032EB2">
        <w:rPr>
          <w:rFonts w:ascii="Times New Roman" w:hAnsi="Times New Roman"/>
          <w:sz w:val="22"/>
          <w:szCs w:val="22"/>
          <w:lang w:val="cs-CZ"/>
        </w:rPr>
        <w:t xml:space="preserve">nebo bez dalšího snížení dávky) nebo </w:t>
      </w:r>
      <w:r w:rsidR="00CD64CF" w:rsidRPr="00716541">
        <w:rPr>
          <w:rFonts w:ascii="Times New Roman" w:hAnsi="Times New Roman"/>
          <w:sz w:val="22"/>
          <w:szCs w:val="22"/>
          <w:lang w:val="cs-CZ"/>
        </w:rPr>
        <w:t>ukončení</w:t>
      </w:r>
      <w:r w:rsidRPr="0071654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6228B2" w:rsidRPr="00DE59AC">
        <w:rPr>
          <w:rFonts w:ascii="Times New Roman" w:hAnsi="Times New Roman"/>
          <w:sz w:val="22"/>
          <w:szCs w:val="22"/>
          <w:lang w:val="cs-CZ"/>
        </w:rPr>
        <w:t>léčby</w:t>
      </w:r>
      <w:r w:rsidR="00CD64CF" w:rsidRPr="00DE59AC">
        <w:rPr>
          <w:rFonts w:ascii="Times New Roman" w:hAnsi="Times New Roman"/>
          <w:sz w:val="22"/>
          <w:szCs w:val="22"/>
          <w:lang w:val="cs-CZ"/>
        </w:rPr>
        <w:t>.</w:t>
      </w:r>
    </w:p>
    <w:p w14:paraId="4E8E964C" w14:textId="77777777" w:rsidR="00CD64CF" w:rsidRPr="008467A9" w:rsidRDefault="00CD64CF" w:rsidP="008A5A7E">
      <w:pPr>
        <w:pStyle w:val="Legend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/>
          <w:sz w:val="22"/>
          <w:szCs w:val="22"/>
          <w:lang w:val="cs-CZ"/>
        </w:rPr>
      </w:pPr>
    </w:p>
    <w:p w14:paraId="4F28CBA2" w14:textId="77777777" w:rsidR="00CD64CF" w:rsidRPr="008B391D" w:rsidRDefault="00AB7D04" w:rsidP="008A5A7E">
      <w:pPr>
        <w:pStyle w:val="Legend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/>
          <w:sz w:val="22"/>
          <w:szCs w:val="22"/>
          <w:lang w:val="cs-CZ"/>
        </w:rPr>
      </w:pPr>
      <w:r w:rsidRPr="00C52DAA">
        <w:rPr>
          <w:rFonts w:ascii="Times New Roman" w:hAnsi="Times New Roman"/>
          <w:sz w:val="22"/>
          <w:szCs w:val="22"/>
          <w:lang w:val="cs-CZ"/>
        </w:rPr>
        <w:t xml:space="preserve">V případě nutného přerušení léčby a následného zmírnění nežádoucích účinků ≤ stupeň 1, zvažte </w:t>
      </w:r>
      <w:r w:rsidR="002A7B11" w:rsidRPr="001F3414">
        <w:rPr>
          <w:rFonts w:ascii="Times New Roman" w:hAnsi="Times New Roman"/>
          <w:sz w:val="22"/>
          <w:szCs w:val="22"/>
          <w:lang w:val="cs-CZ"/>
        </w:rPr>
        <w:t>obnovení podávání</w:t>
      </w:r>
      <w:r w:rsidRPr="008B391D">
        <w:rPr>
          <w:rFonts w:ascii="Times New Roman" w:hAnsi="Times New Roman"/>
          <w:sz w:val="22"/>
          <w:szCs w:val="22"/>
          <w:lang w:val="cs-CZ"/>
        </w:rPr>
        <w:t xml:space="preserve"> přípravku Odomzo ve stejné dávce jako před přerušením léčby.</w:t>
      </w:r>
    </w:p>
    <w:p w14:paraId="6B18EBFA" w14:textId="77777777" w:rsidR="00B13DAF" w:rsidRPr="000434D7" w:rsidRDefault="00B13DAF" w:rsidP="008A5A7E">
      <w:pPr>
        <w:pStyle w:val="Legend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/>
          <w:sz w:val="22"/>
          <w:szCs w:val="22"/>
          <w:lang w:val="cs-CZ"/>
        </w:rPr>
      </w:pPr>
    </w:p>
    <w:p w14:paraId="3621C5C4" w14:textId="77777777" w:rsidR="00F26AE7" w:rsidRPr="003E3819" w:rsidRDefault="009E4AF0" w:rsidP="008A5A7E">
      <w:pPr>
        <w:pStyle w:val="Legend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/>
          <w:sz w:val="22"/>
          <w:szCs w:val="22"/>
          <w:lang w:val="cs-CZ"/>
        </w:rPr>
      </w:pPr>
      <w:r w:rsidRPr="004572DE">
        <w:rPr>
          <w:rFonts w:ascii="Times New Roman" w:hAnsi="Times New Roman"/>
          <w:sz w:val="22"/>
          <w:szCs w:val="22"/>
          <w:lang w:val="cs-CZ"/>
        </w:rPr>
        <w:t xml:space="preserve">V případě nutného snížení dávky má být dávkování </w:t>
      </w:r>
      <w:r w:rsidR="002A7B11" w:rsidRPr="0058079F">
        <w:rPr>
          <w:rFonts w:ascii="Times New Roman" w:hAnsi="Times New Roman"/>
          <w:sz w:val="22"/>
          <w:szCs w:val="22"/>
          <w:lang w:val="cs-CZ"/>
        </w:rPr>
        <w:t>sníženo na </w:t>
      </w:r>
      <w:r w:rsidRPr="00D350AC">
        <w:rPr>
          <w:rFonts w:ascii="Times New Roman" w:hAnsi="Times New Roman"/>
          <w:sz w:val="22"/>
          <w:szCs w:val="22"/>
          <w:lang w:val="cs-CZ"/>
        </w:rPr>
        <w:t>200</w:t>
      </w:r>
      <w:r w:rsidR="000D39A4" w:rsidRPr="00A82CD5">
        <w:rPr>
          <w:rFonts w:ascii="Times New Roman" w:hAnsi="Times New Roman"/>
          <w:sz w:val="22"/>
          <w:szCs w:val="22"/>
          <w:lang w:val="cs-CZ"/>
        </w:rPr>
        <w:t> </w:t>
      </w:r>
      <w:r w:rsidRPr="00AD178A">
        <w:rPr>
          <w:rFonts w:ascii="Times New Roman" w:hAnsi="Times New Roman"/>
          <w:sz w:val="22"/>
          <w:szCs w:val="22"/>
          <w:lang w:val="cs-CZ"/>
        </w:rPr>
        <w:t xml:space="preserve">mg obden. </w:t>
      </w:r>
      <w:r w:rsidR="00073A2B" w:rsidRPr="00780A33">
        <w:rPr>
          <w:rFonts w:ascii="Times New Roman" w:hAnsi="Times New Roman"/>
          <w:sz w:val="22"/>
          <w:szCs w:val="22"/>
          <w:lang w:val="cs-CZ"/>
        </w:rPr>
        <w:t xml:space="preserve">Pokud se </w:t>
      </w:r>
      <w:r w:rsidR="00BA6171" w:rsidRPr="007618F1">
        <w:rPr>
          <w:rFonts w:ascii="Times New Roman" w:hAnsi="Times New Roman"/>
          <w:sz w:val="22"/>
          <w:szCs w:val="22"/>
          <w:lang w:val="cs-CZ"/>
        </w:rPr>
        <w:t xml:space="preserve">i </w:t>
      </w:r>
      <w:r w:rsidRPr="00E70AAE">
        <w:rPr>
          <w:rFonts w:ascii="Times New Roman" w:hAnsi="Times New Roman"/>
          <w:sz w:val="22"/>
          <w:szCs w:val="22"/>
          <w:lang w:val="cs-CZ"/>
        </w:rPr>
        <w:t xml:space="preserve">po snížení dávky </w:t>
      </w:r>
      <w:r w:rsidR="00073A2B" w:rsidRPr="00024DBD">
        <w:rPr>
          <w:rFonts w:ascii="Times New Roman" w:hAnsi="Times New Roman"/>
          <w:sz w:val="22"/>
          <w:szCs w:val="22"/>
          <w:lang w:val="cs-CZ"/>
        </w:rPr>
        <w:t xml:space="preserve">vyskytne </w:t>
      </w:r>
      <w:r w:rsidR="006228B2" w:rsidRPr="00024DBD">
        <w:rPr>
          <w:rFonts w:ascii="Times New Roman" w:hAnsi="Times New Roman"/>
          <w:sz w:val="22"/>
          <w:szCs w:val="22"/>
          <w:lang w:val="cs-CZ"/>
        </w:rPr>
        <w:t xml:space="preserve">stejný </w:t>
      </w:r>
      <w:r w:rsidR="00073A2B" w:rsidRPr="00024DBD">
        <w:rPr>
          <w:rFonts w:ascii="Times New Roman" w:hAnsi="Times New Roman"/>
          <w:sz w:val="22"/>
          <w:szCs w:val="22"/>
          <w:lang w:val="cs-CZ"/>
        </w:rPr>
        <w:t xml:space="preserve">nežádoucí </w:t>
      </w:r>
      <w:r w:rsidR="006228B2" w:rsidRPr="00024DBD">
        <w:rPr>
          <w:rFonts w:ascii="Times New Roman" w:hAnsi="Times New Roman"/>
          <w:sz w:val="22"/>
          <w:szCs w:val="22"/>
          <w:lang w:val="cs-CZ"/>
        </w:rPr>
        <w:t xml:space="preserve">účinek </w:t>
      </w:r>
      <w:r w:rsidR="00073A2B" w:rsidRPr="00092183">
        <w:rPr>
          <w:rFonts w:ascii="Times New Roman" w:hAnsi="Times New Roman"/>
          <w:sz w:val="22"/>
          <w:szCs w:val="22"/>
          <w:lang w:val="cs-CZ"/>
        </w:rPr>
        <w:t xml:space="preserve">a </w:t>
      </w:r>
      <w:r w:rsidR="002A7B11" w:rsidRPr="00092183">
        <w:rPr>
          <w:rFonts w:ascii="Times New Roman" w:hAnsi="Times New Roman"/>
          <w:sz w:val="22"/>
          <w:szCs w:val="22"/>
          <w:lang w:val="cs-CZ"/>
        </w:rPr>
        <w:t>nedojde k jeho zlepšení</w:t>
      </w:r>
      <w:r w:rsidR="00073A2B" w:rsidRPr="00092183">
        <w:rPr>
          <w:rFonts w:ascii="Times New Roman" w:hAnsi="Times New Roman"/>
          <w:sz w:val="22"/>
          <w:szCs w:val="22"/>
          <w:lang w:val="cs-CZ"/>
        </w:rPr>
        <w:t>,</w:t>
      </w:r>
      <w:r w:rsidR="00D554D2" w:rsidRPr="0009218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A6171" w:rsidRPr="00092183">
        <w:rPr>
          <w:rFonts w:ascii="Times New Roman" w:hAnsi="Times New Roman"/>
          <w:sz w:val="22"/>
          <w:szCs w:val="22"/>
          <w:lang w:val="cs-CZ"/>
        </w:rPr>
        <w:t xml:space="preserve">je nutné zvážit ukončení </w:t>
      </w:r>
      <w:r w:rsidR="00CE6161" w:rsidRPr="00092183">
        <w:rPr>
          <w:rFonts w:ascii="Times New Roman" w:hAnsi="Times New Roman"/>
          <w:sz w:val="22"/>
          <w:szCs w:val="22"/>
          <w:lang w:val="cs-CZ"/>
        </w:rPr>
        <w:t>léčby přípravkem</w:t>
      </w:r>
      <w:r w:rsidR="00DB03B4" w:rsidRPr="003E3819">
        <w:rPr>
          <w:rFonts w:ascii="Times New Roman" w:hAnsi="Times New Roman"/>
          <w:sz w:val="22"/>
          <w:szCs w:val="22"/>
          <w:lang w:val="cs-CZ"/>
        </w:rPr>
        <w:t> Odomzo.</w:t>
      </w:r>
    </w:p>
    <w:p w14:paraId="48ACB211" w14:textId="77777777" w:rsidR="00921A86" w:rsidRPr="003E3819" w:rsidRDefault="00921A86" w:rsidP="008A5A7E">
      <w:pPr>
        <w:widowControl w:val="0"/>
        <w:spacing w:line="240" w:lineRule="auto"/>
      </w:pPr>
    </w:p>
    <w:p w14:paraId="2438030E" w14:textId="77777777" w:rsidR="005C51CB" w:rsidRPr="00060C98" w:rsidRDefault="005C51CB" w:rsidP="008A5A7E">
      <w:pPr>
        <w:widowControl w:val="0"/>
        <w:spacing w:line="240" w:lineRule="auto"/>
      </w:pPr>
      <w:r w:rsidRPr="003E3819">
        <w:t>Vzhledem k </w:t>
      </w:r>
      <w:r w:rsidR="0034248E" w:rsidRPr="003E3819">
        <w:t>dlouhé</w:t>
      </w:r>
      <w:r w:rsidRPr="003E3819">
        <w:t xml:space="preserve">mu poločasu sonidegibu se </w:t>
      </w:r>
      <w:r w:rsidR="009E4D0C" w:rsidRPr="003E3819">
        <w:t>očekává</w:t>
      </w:r>
      <w:r w:rsidR="00832798" w:rsidRPr="003E3819">
        <w:t xml:space="preserve"> objevení</w:t>
      </w:r>
      <w:r w:rsidR="009E4D0C" w:rsidRPr="003E3819">
        <w:t xml:space="preserve"> </w:t>
      </w:r>
      <w:r w:rsidR="0034248E" w:rsidRPr="003E3819">
        <w:t>úpln</w:t>
      </w:r>
      <w:r w:rsidR="00832798" w:rsidRPr="003E3819">
        <w:t>ého</w:t>
      </w:r>
      <w:r w:rsidR="0034248E" w:rsidRPr="003E3819">
        <w:t xml:space="preserve"> účin</w:t>
      </w:r>
      <w:r w:rsidR="00832798" w:rsidRPr="003E3819">
        <w:t>ku</w:t>
      </w:r>
      <w:r w:rsidR="0034248E" w:rsidRPr="003E3819">
        <w:t xml:space="preserve"> přerušení dávky nebo úpravy dávky sonidegibu u </w:t>
      </w:r>
      <w:r w:rsidR="002B3CFA" w:rsidRPr="003E3819">
        <w:t xml:space="preserve">několika </w:t>
      </w:r>
      <w:r w:rsidR="0034248E" w:rsidRPr="003E3819">
        <w:t xml:space="preserve">nežádoucích </w:t>
      </w:r>
      <w:r w:rsidR="00060C98">
        <w:t>účinků</w:t>
      </w:r>
      <w:r w:rsidR="00587F6D" w:rsidRPr="00060C98">
        <w:t xml:space="preserve"> </w:t>
      </w:r>
      <w:r w:rsidR="0034248E" w:rsidRPr="00060C98">
        <w:t>obecně po několika týdnech (viz</w:t>
      </w:r>
      <w:r w:rsidR="00330EDB" w:rsidRPr="00060C98">
        <w:t xml:space="preserve"> bod</w:t>
      </w:r>
      <w:r w:rsidR="00573351" w:rsidRPr="00060C98">
        <w:t> </w:t>
      </w:r>
      <w:r w:rsidR="00330EDB" w:rsidRPr="00060C98">
        <w:t>5.2.).</w:t>
      </w:r>
    </w:p>
    <w:p w14:paraId="13D9F180" w14:textId="77777777" w:rsidR="00330EDB" w:rsidRPr="00060C98" w:rsidRDefault="00330EDB" w:rsidP="008A5A7E">
      <w:pPr>
        <w:widowControl w:val="0"/>
        <w:spacing w:line="240" w:lineRule="auto"/>
      </w:pPr>
    </w:p>
    <w:p w14:paraId="2B1284EE" w14:textId="77777777" w:rsidR="00330EDB" w:rsidRPr="003E3819" w:rsidRDefault="00060C98" w:rsidP="00381D44">
      <w:pPr>
        <w:widowControl w:val="0"/>
        <w:tabs>
          <w:tab w:val="clear" w:pos="567"/>
        </w:tabs>
        <w:spacing w:line="240" w:lineRule="auto"/>
        <w:outlineLvl w:val="0"/>
        <w:rPr>
          <w:i/>
          <w:u w:val="single"/>
        </w:rPr>
      </w:pPr>
      <w:r>
        <w:rPr>
          <w:i/>
          <w:u w:val="single"/>
        </w:rPr>
        <w:t>Délka</w:t>
      </w:r>
      <w:r w:rsidR="00330EDB" w:rsidRPr="003E3819">
        <w:rPr>
          <w:i/>
          <w:u w:val="single"/>
        </w:rPr>
        <w:t xml:space="preserve"> léčby</w:t>
      </w:r>
    </w:p>
    <w:p w14:paraId="0082789B" w14:textId="77777777" w:rsidR="00330EDB" w:rsidRPr="00DE59AC" w:rsidRDefault="00330EDB" w:rsidP="008A5A7E">
      <w:pPr>
        <w:widowControl w:val="0"/>
        <w:spacing w:line="240" w:lineRule="auto"/>
      </w:pPr>
      <w:r w:rsidRPr="00906B29">
        <w:t xml:space="preserve">V klinických studiích </w:t>
      </w:r>
      <w:r w:rsidR="009E4D0C" w:rsidRPr="00906B29">
        <w:t>pokračovala</w:t>
      </w:r>
      <w:r w:rsidRPr="00060C98">
        <w:t xml:space="preserve"> léčba </w:t>
      </w:r>
      <w:r w:rsidR="00F93491" w:rsidRPr="00060C98">
        <w:t xml:space="preserve">přípravkem Odomzo </w:t>
      </w:r>
      <w:r w:rsidRPr="00060C98">
        <w:t xml:space="preserve">až do progrese onemocnění nebo do nepřijatelné toxicity. Přerušení léčby na dobu </w:t>
      </w:r>
      <w:r w:rsidR="00F93491" w:rsidRPr="00AF76D8">
        <w:t>až</w:t>
      </w:r>
      <w:r w:rsidRPr="00AF76D8">
        <w:t xml:space="preserve"> 3</w:t>
      </w:r>
      <w:r w:rsidR="00573351" w:rsidRPr="00032EB2">
        <w:t> </w:t>
      </w:r>
      <w:r w:rsidRPr="00032EB2">
        <w:t>týdn</w:t>
      </w:r>
      <w:r w:rsidR="00F93491" w:rsidRPr="00716541">
        <w:t>ů</w:t>
      </w:r>
      <w:r w:rsidRPr="00716541">
        <w:t xml:space="preserve"> bylo povoleno vzhledem k individuální snášenlivosti</w:t>
      </w:r>
      <w:r w:rsidR="002B3CFA" w:rsidRPr="00DE59AC">
        <w:t>.</w:t>
      </w:r>
    </w:p>
    <w:p w14:paraId="28597321" w14:textId="77777777" w:rsidR="002B3CFA" w:rsidRPr="007B179A" w:rsidRDefault="002B3CFA" w:rsidP="008A5A7E">
      <w:pPr>
        <w:widowControl w:val="0"/>
        <w:spacing w:line="240" w:lineRule="auto"/>
      </w:pPr>
    </w:p>
    <w:p w14:paraId="0AA281E6" w14:textId="77777777" w:rsidR="002B3CFA" w:rsidRPr="000434D7" w:rsidRDefault="002B3CFA" w:rsidP="008A5A7E">
      <w:pPr>
        <w:widowControl w:val="0"/>
        <w:spacing w:line="240" w:lineRule="auto"/>
      </w:pPr>
      <w:r w:rsidRPr="008467A9">
        <w:t>Prospěch </w:t>
      </w:r>
      <w:r w:rsidR="00F93491" w:rsidRPr="008467A9">
        <w:t>z </w:t>
      </w:r>
      <w:r w:rsidRPr="00C52DAA">
        <w:t>pokračování léčb</w:t>
      </w:r>
      <w:r w:rsidR="009E4D0C" w:rsidRPr="00C52DAA">
        <w:t>y</w:t>
      </w:r>
      <w:r w:rsidRPr="001F3414">
        <w:t xml:space="preserve"> </w:t>
      </w:r>
      <w:r w:rsidR="00A36831" w:rsidRPr="001F3414">
        <w:t>má</w:t>
      </w:r>
      <w:r w:rsidRPr="008B391D">
        <w:t xml:space="preserve"> být pravidelně hodnocen</w:t>
      </w:r>
      <w:r w:rsidR="00A36831" w:rsidRPr="008B391D">
        <w:t xml:space="preserve"> spolu</w:t>
      </w:r>
      <w:r w:rsidR="003971DA" w:rsidRPr="008B391D">
        <w:t xml:space="preserve"> s optimálním trváním </w:t>
      </w:r>
      <w:r w:rsidR="00A36831" w:rsidRPr="008B391D">
        <w:t>léčby, které se mění u každého jednotlivého pacienta.</w:t>
      </w:r>
    </w:p>
    <w:p w14:paraId="175E096B" w14:textId="77777777" w:rsidR="0034248E" w:rsidRPr="004572DE" w:rsidRDefault="0034248E" w:rsidP="000F6B3E">
      <w:pPr>
        <w:widowControl w:val="0"/>
        <w:tabs>
          <w:tab w:val="clear" w:pos="567"/>
        </w:tabs>
        <w:spacing w:line="240" w:lineRule="auto"/>
        <w:rPr>
          <w:i/>
          <w:u w:val="single"/>
        </w:rPr>
      </w:pPr>
    </w:p>
    <w:p w14:paraId="0D9C1A30" w14:textId="77777777" w:rsidR="00073A2B" w:rsidRPr="003E3819" w:rsidRDefault="00073A2B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u w:val="single"/>
        </w:rPr>
      </w:pPr>
      <w:r w:rsidRPr="003E3819">
        <w:rPr>
          <w:i/>
          <w:u w:val="single"/>
        </w:rPr>
        <w:t>Zvláštní populace</w:t>
      </w:r>
    </w:p>
    <w:p w14:paraId="38A56A22" w14:textId="77777777" w:rsidR="00073A2B" w:rsidRPr="00060C98" w:rsidRDefault="00FE3F3C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</w:rPr>
      </w:pPr>
      <w:r w:rsidRPr="00906B29">
        <w:rPr>
          <w:bCs/>
          <w:i/>
          <w:iCs/>
          <w:szCs w:val="22"/>
        </w:rPr>
        <w:t xml:space="preserve">Pacienti s poruchou </w:t>
      </w:r>
      <w:r w:rsidR="00523ACE" w:rsidRPr="00906B29">
        <w:rPr>
          <w:bCs/>
          <w:i/>
          <w:iCs/>
          <w:szCs w:val="22"/>
        </w:rPr>
        <w:t xml:space="preserve">funkce </w:t>
      </w:r>
      <w:r w:rsidRPr="00060C98">
        <w:rPr>
          <w:bCs/>
          <w:i/>
          <w:iCs/>
          <w:szCs w:val="22"/>
        </w:rPr>
        <w:t>ledvin</w:t>
      </w:r>
    </w:p>
    <w:p w14:paraId="3CE56F82" w14:textId="2F2F52B2" w:rsidR="00073A2B" w:rsidRPr="003E3819" w:rsidRDefault="00BA6171" w:rsidP="008A5A7E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F76D8">
        <w:t>Sonidegib nebyl hodnocen v samostatné farmakokinetické studii u pacientů s renálním poškozením.</w:t>
      </w:r>
      <w:r w:rsidR="00FE3F3C" w:rsidRPr="00AF76D8">
        <w:t xml:space="preserve"> Z dostupných </w:t>
      </w:r>
      <w:r w:rsidR="00BF6E1C" w:rsidRPr="00716541">
        <w:t>údajů</w:t>
      </w:r>
      <w:r w:rsidR="00FE3F3C" w:rsidRPr="00716541">
        <w:t xml:space="preserve"> </w:t>
      </w:r>
      <w:r w:rsidRPr="00DE59AC">
        <w:t>vyplývá</w:t>
      </w:r>
      <w:r w:rsidR="00FE3F3C" w:rsidRPr="007B179A">
        <w:t xml:space="preserve">, že eliminace </w:t>
      </w:r>
      <w:r w:rsidR="00073A2B" w:rsidRPr="007B179A">
        <w:t>sonidegib</w:t>
      </w:r>
      <w:r w:rsidR="00FE3F3C" w:rsidRPr="008467A9">
        <w:t xml:space="preserve">u </w:t>
      </w:r>
      <w:r w:rsidR="00523ACE" w:rsidRPr="008467A9">
        <w:t>ledvinami</w:t>
      </w:r>
      <w:r w:rsidR="00FE3F3C" w:rsidRPr="00C52DAA">
        <w:t xml:space="preserve"> </w:t>
      </w:r>
      <w:r w:rsidRPr="00C52DAA">
        <w:t xml:space="preserve">je </w:t>
      </w:r>
      <w:r w:rsidR="00FE3F3C" w:rsidRPr="001F3414">
        <w:t>zanedbatelná</w:t>
      </w:r>
      <w:r w:rsidR="00073A2B" w:rsidRPr="001F3414">
        <w:t xml:space="preserve">. </w:t>
      </w:r>
      <w:r w:rsidR="00755A07" w:rsidRPr="008B391D">
        <w:t>Z p</w:t>
      </w:r>
      <w:r w:rsidR="00762A9A" w:rsidRPr="008B391D">
        <w:t xml:space="preserve">opulační </w:t>
      </w:r>
      <w:r w:rsidR="00755A07" w:rsidRPr="000434D7">
        <w:t>farmakokinetické analýzy vyplývá</w:t>
      </w:r>
      <w:r w:rsidR="00DA6DC3" w:rsidRPr="000434D7">
        <w:t xml:space="preserve">, že </w:t>
      </w:r>
      <w:r w:rsidR="00BF6E1C" w:rsidRPr="006E2373">
        <w:t>lehké</w:t>
      </w:r>
      <w:r w:rsidR="00762A9A" w:rsidRPr="006E2373">
        <w:t xml:space="preserve"> nebo</w:t>
      </w:r>
      <w:r w:rsidR="003F0F03" w:rsidRPr="006E2373">
        <w:t xml:space="preserve"> středně </w:t>
      </w:r>
      <w:r w:rsidR="00BF6E1C" w:rsidRPr="004572DE">
        <w:t>těžké</w:t>
      </w:r>
      <w:r w:rsidR="00762A9A" w:rsidRPr="0058079F">
        <w:t xml:space="preserve"> renální poškození </w:t>
      </w:r>
      <w:r w:rsidR="000F45DF" w:rsidRPr="00D350AC">
        <w:t xml:space="preserve">nemělo </w:t>
      </w:r>
      <w:r w:rsidR="00755A07" w:rsidRPr="00A82CD5">
        <w:t>významný vliv</w:t>
      </w:r>
      <w:r w:rsidR="000F45DF" w:rsidRPr="00AD178A">
        <w:t xml:space="preserve"> na </w:t>
      </w:r>
      <w:r w:rsidR="00755A07" w:rsidRPr="00780A33">
        <w:t xml:space="preserve">zdánlivou </w:t>
      </w:r>
      <w:r w:rsidR="000F45DF" w:rsidRPr="007618F1">
        <w:t>clearance (C</w:t>
      </w:r>
      <w:r w:rsidR="00D74030">
        <w:t>l</w:t>
      </w:r>
      <w:r w:rsidR="000F45DF" w:rsidRPr="007618F1">
        <w:t>/F) sonidegibu, co</w:t>
      </w:r>
      <w:r w:rsidR="00E75DC4" w:rsidRPr="00E70AAE">
        <w:t>ž</w:t>
      </w:r>
      <w:r w:rsidR="000F45DF" w:rsidRPr="00024DBD">
        <w:t xml:space="preserve"> n</w:t>
      </w:r>
      <w:r w:rsidR="00DB03B4" w:rsidRPr="00024DBD">
        <w:t>aznačuje, že úprava dávkování u </w:t>
      </w:r>
      <w:r w:rsidR="000F45DF" w:rsidRPr="00024DBD">
        <w:t xml:space="preserve">pacientů s renálním poškozením není nutná </w:t>
      </w:r>
      <w:r w:rsidR="00073A2B" w:rsidRPr="00092183">
        <w:rPr>
          <w:szCs w:val="22"/>
        </w:rPr>
        <w:t>(</w:t>
      </w:r>
      <w:r w:rsidR="003F0F03" w:rsidRPr="00092183">
        <w:rPr>
          <w:szCs w:val="22"/>
        </w:rPr>
        <w:t>viz</w:t>
      </w:r>
      <w:r w:rsidR="00073A2B" w:rsidRPr="00092183">
        <w:rPr>
          <w:szCs w:val="22"/>
        </w:rPr>
        <w:t xml:space="preserve"> </w:t>
      </w:r>
      <w:r w:rsidR="000F45DF" w:rsidRPr="00092183">
        <w:rPr>
          <w:szCs w:val="22"/>
        </w:rPr>
        <w:t>bod</w:t>
      </w:r>
      <w:r w:rsidR="00073A2B" w:rsidRPr="00092183">
        <w:rPr>
          <w:szCs w:val="22"/>
        </w:rPr>
        <w:t xml:space="preserve"> 5.2). </w:t>
      </w:r>
      <w:r w:rsidR="00523ACE" w:rsidRPr="00092183">
        <w:rPr>
          <w:szCs w:val="22"/>
        </w:rPr>
        <w:t>U pacientů s</w:t>
      </w:r>
      <w:r w:rsidR="00BF6E1C" w:rsidRPr="00092183">
        <w:rPr>
          <w:szCs w:val="22"/>
        </w:rPr>
        <w:t> těžkou poruchou funkce ledvin</w:t>
      </w:r>
      <w:r w:rsidR="00523ACE" w:rsidRPr="003E3819">
        <w:rPr>
          <w:szCs w:val="22"/>
        </w:rPr>
        <w:t xml:space="preserve"> nejsou k dispozici ž</w:t>
      </w:r>
      <w:r w:rsidR="00E75DC4" w:rsidRPr="003E3819">
        <w:rPr>
          <w:szCs w:val="22"/>
        </w:rPr>
        <w:t xml:space="preserve">ádné údaje </w:t>
      </w:r>
      <w:r w:rsidR="00523ACE" w:rsidRPr="003E3819">
        <w:rPr>
          <w:szCs w:val="22"/>
        </w:rPr>
        <w:t>o </w:t>
      </w:r>
      <w:r w:rsidR="00E75DC4" w:rsidRPr="003E3819">
        <w:rPr>
          <w:szCs w:val="22"/>
        </w:rPr>
        <w:t>účinnosti a bezpečnosti</w:t>
      </w:r>
      <w:r w:rsidR="00523ACE" w:rsidRPr="003E3819">
        <w:rPr>
          <w:szCs w:val="22"/>
        </w:rPr>
        <w:t>.</w:t>
      </w:r>
    </w:p>
    <w:p w14:paraId="48F3A598" w14:textId="77777777" w:rsidR="003F0F03" w:rsidRPr="003E3819" w:rsidRDefault="003F0F03" w:rsidP="008A5A7E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6248A1E" w14:textId="77777777" w:rsidR="003F0F03" w:rsidRPr="003E3819" w:rsidRDefault="003F0F03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</w:rPr>
      </w:pPr>
      <w:r w:rsidRPr="003E3819">
        <w:rPr>
          <w:bCs/>
          <w:i/>
          <w:iCs/>
          <w:szCs w:val="22"/>
        </w:rPr>
        <w:t>Pacienti s </w:t>
      </w:r>
      <w:r w:rsidR="00E75DC4" w:rsidRPr="003E3819">
        <w:rPr>
          <w:bCs/>
          <w:i/>
          <w:iCs/>
          <w:szCs w:val="22"/>
        </w:rPr>
        <w:t>po</w:t>
      </w:r>
      <w:r w:rsidR="00BF6E1C" w:rsidRPr="003E3819">
        <w:rPr>
          <w:bCs/>
          <w:i/>
          <w:iCs/>
          <w:szCs w:val="22"/>
        </w:rPr>
        <w:t>ruchou</w:t>
      </w:r>
      <w:r w:rsidR="00E75DC4" w:rsidRPr="003E3819">
        <w:rPr>
          <w:bCs/>
          <w:i/>
          <w:iCs/>
          <w:szCs w:val="22"/>
        </w:rPr>
        <w:t xml:space="preserve"> </w:t>
      </w:r>
      <w:r w:rsidR="00523ACE" w:rsidRPr="003E3819">
        <w:rPr>
          <w:bCs/>
          <w:i/>
          <w:iCs/>
          <w:szCs w:val="22"/>
        </w:rPr>
        <w:t xml:space="preserve">funkce </w:t>
      </w:r>
      <w:r w:rsidRPr="003E3819">
        <w:rPr>
          <w:bCs/>
          <w:i/>
          <w:iCs/>
          <w:szCs w:val="22"/>
        </w:rPr>
        <w:t>jater</w:t>
      </w:r>
    </w:p>
    <w:p w14:paraId="02D368D5" w14:textId="77777777" w:rsidR="008579ED" w:rsidRPr="00060C98" w:rsidRDefault="003F0F03" w:rsidP="008A5A7E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906B29">
        <w:t>U pacientů s </w:t>
      </w:r>
      <w:r w:rsidR="00BF6E1C" w:rsidRPr="00906B29">
        <w:t xml:space="preserve">poruchou funkce </w:t>
      </w:r>
      <w:r w:rsidR="00BA6171" w:rsidRPr="00060C98">
        <w:t>jater</w:t>
      </w:r>
      <w:r w:rsidR="008579ED" w:rsidRPr="00060C98">
        <w:t xml:space="preserve"> není nutná úprava dávky </w:t>
      </w:r>
      <w:r w:rsidR="00DB03B4" w:rsidRPr="00060C98">
        <w:t>(viz bod </w:t>
      </w:r>
      <w:r w:rsidR="008579ED" w:rsidRPr="00060C98">
        <w:t>5.2).</w:t>
      </w:r>
    </w:p>
    <w:p w14:paraId="0369753F" w14:textId="77777777" w:rsidR="003F0F03" w:rsidRPr="00AF76D8" w:rsidRDefault="003F0F03" w:rsidP="008A5A7E">
      <w:pPr>
        <w:widowControl w:val="0"/>
        <w:tabs>
          <w:tab w:val="clear" w:pos="567"/>
        </w:tabs>
        <w:spacing w:line="240" w:lineRule="auto"/>
      </w:pPr>
    </w:p>
    <w:p w14:paraId="7FC39866" w14:textId="77777777" w:rsidR="008579ED" w:rsidRPr="003E3819" w:rsidRDefault="008579ED" w:rsidP="008A5A7E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3E3819">
        <w:rPr>
          <w:bCs/>
          <w:i/>
          <w:iCs/>
          <w:szCs w:val="22"/>
        </w:rPr>
        <w:t>Starší pacienti (≥65 let)</w:t>
      </w:r>
    </w:p>
    <w:p w14:paraId="0DBA7FD4" w14:textId="77777777" w:rsidR="008579ED" w:rsidRPr="00060C98" w:rsidRDefault="00E75DC4" w:rsidP="008A5A7E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906B29">
        <w:rPr>
          <w:szCs w:val="22"/>
        </w:rPr>
        <w:t xml:space="preserve">Údaje </w:t>
      </w:r>
      <w:r w:rsidR="008579ED" w:rsidRPr="00906B29">
        <w:rPr>
          <w:szCs w:val="22"/>
        </w:rPr>
        <w:t>o účinnosti a bezpečno</w:t>
      </w:r>
      <w:r w:rsidR="008579ED" w:rsidRPr="00060C98">
        <w:rPr>
          <w:szCs w:val="22"/>
        </w:rPr>
        <w:t>sti u</w:t>
      </w:r>
      <w:r w:rsidR="00DB03B4" w:rsidRPr="00060C98">
        <w:rPr>
          <w:szCs w:val="22"/>
        </w:rPr>
        <w:t> </w:t>
      </w:r>
      <w:r w:rsidR="008579ED" w:rsidRPr="00060C98">
        <w:rPr>
          <w:szCs w:val="22"/>
        </w:rPr>
        <w:t xml:space="preserve">pacientů </w:t>
      </w:r>
      <w:r w:rsidR="00253609">
        <w:rPr>
          <w:szCs w:val="22"/>
        </w:rPr>
        <w:t xml:space="preserve">ve věku </w:t>
      </w:r>
      <w:r w:rsidR="008579ED" w:rsidRPr="00060C98">
        <w:rPr>
          <w:szCs w:val="22"/>
        </w:rPr>
        <w:t>65</w:t>
      </w:r>
      <w:r w:rsidR="00DB03B4" w:rsidRPr="00060C98">
        <w:rPr>
          <w:szCs w:val="22"/>
        </w:rPr>
        <w:t> </w:t>
      </w:r>
      <w:r w:rsidR="008579ED" w:rsidRPr="00060C98">
        <w:rPr>
          <w:szCs w:val="22"/>
        </w:rPr>
        <w:t xml:space="preserve">let a starších </w:t>
      </w:r>
      <w:r w:rsidR="00CE6161" w:rsidRPr="00060C98">
        <w:rPr>
          <w:szCs w:val="22"/>
        </w:rPr>
        <w:t>nenaznačují</w:t>
      </w:r>
      <w:r w:rsidR="00253609">
        <w:rPr>
          <w:szCs w:val="22"/>
        </w:rPr>
        <w:t>, že je</w:t>
      </w:r>
      <w:r w:rsidR="00CE6161" w:rsidRPr="00060C98">
        <w:rPr>
          <w:szCs w:val="22"/>
        </w:rPr>
        <w:t xml:space="preserve"> </w:t>
      </w:r>
      <w:r w:rsidR="00253609">
        <w:rPr>
          <w:szCs w:val="22"/>
        </w:rPr>
        <w:t xml:space="preserve">u nich </w:t>
      </w:r>
      <w:r w:rsidR="00CE6161" w:rsidRPr="00060C98">
        <w:rPr>
          <w:szCs w:val="22"/>
        </w:rPr>
        <w:t>nutn</w:t>
      </w:r>
      <w:r w:rsidR="00253609">
        <w:rPr>
          <w:szCs w:val="22"/>
        </w:rPr>
        <w:t>á</w:t>
      </w:r>
      <w:r w:rsidRPr="00060C98">
        <w:rPr>
          <w:szCs w:val="22"/>
        </w:rPr>
        <w:t xml:space="preserve"> úpravy </w:t>
      </w:r>
      <w:r w:rsidR="00587F6D" w:rsidRPr="00060C98">
        <w:rPr>
          <w:szCs w:val="22"/>
        </w:rPr>
        <w:t>dávky</w:t>
      </w:r>
      <w:r w:rsidR="008F3768" w:rsidRPr="00060C98">
        <w:rPr>
          <w:szCs w:val="22"/>
        </w:rPr>
        <w:t xml:space="preserve"> (viz bod</w:t>
      </w:r>
      <w:r w:rsidR="00DB03B4" w:rsidRPr="00060C98">
        <w:rPr>
          <w:szCs w:val="22"/>
        </w:rPr>
        <w:t> </w:t>
      </w:r>
      <w:r w:rsidR="008F3768" w:rsidRPr="00060C98">
        <w:rPr>
          <w:szCs w:val="22"/>
        </w:rPr>
        <w:t>5.2).</w:t>
      </w:r>
    </w:p>
    <w:p w14:paraId="46C6993E" w14:textId="77777777" w:rsidR="008579ED" w:rsidRPr="00AF76D8" w:rsidRDefault="008579ED" w:rsidP="008A5A7E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BF1C653" w14:textId="77777777" w:rsidR="00383865" w:rsidRPr="003E3819" w:rsidRDefault="00383865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</w:rPr>
      </w:pPr>
      <w:r w:rsidRPr="003E3819">
        <w:rPr>
          <w:bCs/>
          <w:i/>
          <w:iCs/>
          <w:szCs w:val="22"/>
        </w:rPr>
        <w:t>Pediatrická populace</w:t>
      </w:r>
    </w:p>
    <w:p w14:paraId="15524016" w14:textId="77777777" w:rsidR="00383865" w:rsidRPr="00AF76D8" w:rsidRDefault="00383865" w:rsidP="008A5A7E">
      <w:pPr>
        <w:widowControl w:val="0"/>
        <w:spacing w:line="240" w:lineRule="auto"/>
      </w:pPr>
      <w:r w:rsidRPr="00906B29">
        <w:t>Bezpečnost</w:t>
      </w:r>
      <w:r w:rsidR="008F3768" w:rsidRPr="00906B29">
        <w:t xml:space="preserve"> </w:t>
      </w:r>
      <w:r w:rsidRPr="00060C98">
        <w:t>a</w:t>
      </w:r>
      <w:r w:rsidR="008F3768" w:rsidRPr="00060C98">
        <w:t xml:space="preserve"> </w:t>
      </w:r>
      <w:r w:rsidRPr="00060C98">
        <w:t>účinnost</w:t>
      </w:r>
      <w:r w:rsidR="008F3768" w:rsidRPr="00060C98">
        <w:t xml:space="preserve"> </w:t>
      </w:r>
      <w:r w:rsidRPr="00060C98">
        <w:rPr>
          <w:szCs w:val="24"/>
        </w:rPr>
        <w:t>přípravku</w:t>
      </w:r>
      <w:r w:rsidR="008F3768" w:rsidRPr="00253609">
        <w:rPr>
          <w:szCs w:val="24"/>
        </w:rPr>
        <w:t xml:space="preserve"> Odomzo</w:t>
      </w:r>
      <w:r w:rsidRPr="00253609">
        <w:t xml:space="preserve"> u</w:t>
      </w:r>
      <w:r w:rsidR="00DB03B4" w:rsidRPr="00253609">
        <w:t> </w:t>
      </w:r>
      <w:r w:rsidRPr="00253609">
        <w:t xml:space="preserve">dětí </w:t>
      </w:r>
      <w:r w:rsidR="008F3768" w:rsidRPr="00253609">
        <w:t xml:space="preserve">a </w:t>
      </w:r>
      <w:r w:rsidR="00523ACE" w:rsidRPr="00253609">
        <w:t>dospívajících</w:t>
      </w:r>
      <w:r w:rsidR="008F3768" w:rsidRPr="00253609">
        <w:t xml:space="preserve"> </w:t>
      </w:r>
      <w:r w:rsidR="00AF76D8">
        <w:t>do</w:t>
      </w:r>
      <w:r w:rsidR="008F3768" w:rsidRPr="00253609">
        <w:t>18</w:t>
      </w:r>
      <w:r w:rsidR="00DB03B4" w:rsidRPr="00253609">
        <w:t> </w:t>
      </w:r>
      <w:r w:rsidRPr="00253609">
        <w:t>let</w:t>
      </w:r>
      <w:r w:rsidR="008F3768" w:rsidRPr="00253609">
        <w:t xml:space="preserve"> s</w:t>
      </w:r>
      <w:r w:rsidR="00E75DC4" w:rsidRPr="00253609">
        <w:t> </w:t>
      </w:r>
      <w:r w:rsidR="00A81147" w:rsidRPr="00253609">
        <w:t>baz</w:t>
      </w:r>
      <w:r w:rsidR="00E75DC4" w:rsidRPr="00253609">
        <w:t>ocelulárním karcinomem</w:t>
      </w:r>
      <w:r w:rsidR="008F3768" w:rsidRPr="00AF76D8">
        <w:t xml:space="preserve"> </w:t>
      </w:r>
      <w:r w:rsidRPr="00AF76D8">
        <w:t>nebyla</w:t>
      </w:r>
      <w:r w:rsidR="008F3768" w:rsidRPr="00AF76D8">
        <w:t xml:space="preserve"> </w:t>
      </w:r>
      <w:r w:rsidRPr="00AF76D8">
        <w:t>stanovena.</w:t>
      </w:r>
      <w:r w:rsidR="008F3768" w:rsidRPr="00AF76D8">
        <w:t xml:space="preserve"> </w:t>
      </w:r>
      <w:r w:rsidRPr="00AF76D8">
        <w:t>Nejsou dostupné žádné údaje.</w:t>
      </w:r>
    </w:p>
    <w:p w14:paraId="0F714EFB" w14:textId="77777777" w:rsidR="00383865" w:rsidRPr="00716541" w:rsidRDefault="00383865" w:rsidP="008A5A7E">
      <w:pPr>
        <w:widowControl w:val="0"/>
        <w:spacing w:line="240" w:lineRule="auto"/>
      </w:pPr>
    </w:p>
    <w:p w14:paraId="08EFB580" w14:textId="77777777" w:rsidR="00383865" w:rsidRPr="003E3819" w:rsidRDefault="00383865" w:rsidP="00381D44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Způsob podání</w:t>
      </w:r>
    </w:p>
    <w:p w14:paraId="6F129975" w14:textId="77777777" w:rsidR="00383865" w:rsidRPr="00906B29" w:rsidRDefault="00383865" w:rsidP="00381D44">
      <w:pPr>
        <w:keepNext/>
        <w:widowControl w:val="0"/>
        <w:tabs>
          <w:tab w:val="clear" w:pos="567"/>
        </w:tabs>
        <w:spacing w:line="240" w:lineRule="auto"/>
      </w:pPr>
    </w:p>
    <w:p w14:paraId="379612EB" w14:textId="77777777" w:rsidR="008F3768" w:rsidRPr="00716541" w:rsidRDefault="008F3768" w:rsidP="008A5A7E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AF76D8">
        <w:rPr>
          <w:szCs w:val="22"/>
        </w:rPr>
        <w:t xml:space="preserve">Přípravek Odomzo se podává </w:t>
      </w:r>
      <w:r w:rsidR="005F7690" w:rsidRPr="00AF76D8">
        <w:rPr>
          <w:szCs w:val="22"/>
        </w:rPr>
        <w:t>per</w:t>
      </w:r>
      <w:r w:rsidRPr="00AF76D8">
        <w:rPr>
          <w:szCs w:val="22"/>
        </w:rPr>
        <w:t xml:space="preserve">orálně. </w:t>
      </w:r>
      <w:r w:rsidR="003653C2" w:rsidRPr="00AF76D8">
        <w:rPr>
          <w:szCs w:val="22"/>
        </w:rPr>
        <w:t>Tobolky</w:t>
      </w:r>
      <w:r w:rsidRPr="00AF76D8">
        <w:rPr>
          <w:szCs w:val="22"/>
        </w:rPr>
        <w:t xml:space="preserve"> se musí polykat </w:t>
      </w:r>
      <w:r w:rsidR="00523ACE" w:rsidRPr="00AF76D8">
        <w:rPr>
          <w:szCs w:val="22"/>
        </w:rPr>
        <w:t>celé</w:t>
      </w:r>
      <w:r w:rsidRPr="00AF76D8">
        <w:rPr>
          <w:szCs w:val="22"/>
        </w:rPr>
        <w:t xml:space="preserve">. Nesmí se kousat nebo drtit. </w:t>
      </w:r>
      <w:r w:rsidR="003653C2" w:rsidRPr="00716541">
        <w:rPr>
          <w:szCs w:val="22"/>
        </w:rPr>
        <w:t>Tobolky se nesmí otevírat kvůli riziku teratogenity (viz bod</w:t>
      </w:r>
      <w:r w:rsidR="00DB03B4" w:rsidRPr="00716541">
        <w:rPr>
          <w:szCs w:val="22"/>
        </w:rPr>
        <w:t> </w:t>
      </w:r>
      <w:r w:rsidR="003653C2" w:rsidRPr="00716541">
        <w:rPr>
          <w:szCs w:val="22"/>
        </w:rPr>
        <w:t>5.3).</w:t>
      </w:r>
    </w:p>
    <w:p w14:paraId="13608D20" w14:textId="77777777" w:rsidR="003653C2" w:rsidRPr="00DE59AC" w:rsidRDefault="003653C2" w:rsidP="008A5A7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A12D099" w14:textId="77777777" w:rsidR="008F3768" w:rsidRPr="00DE59AC" w:rsidRDefault="003653C2" w:rsidP="008A5A7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7B179A">
        <w:t>Přípravek O</w:t>
      </w:r>
      <w:r w:rsidR="008F3768" w:rsidRPr="007B179A">
        <w:t>domzo</w:t>
      </w:r>
      <w:r w:rsidRPr="008467A9">
        <w:t xml:space="preserve"> se musí </w:t>
      </w:r>
      <w:r w:rsidR="00E75DC4" w:rsidRPr="008467A9">
        <w:t xml:space="preserve">užít </w:t>
      </w:r>
      <w:r w:rsidRPr="00C52DAA">
        <w:t>nejméně dvě hodiny po jídle a nejméně jednu hodinu před následujícím jídlem</w:t>
      </w:r>
      <w:r w:rsidR="00873690" w:rsidRPr="00C52DAA">
        <w:t xml:space="preserve">, aby se zabránilo zvýšenému riziku nežádoucích </w:t>
      </w:r>
      <w:r w:rsidR="00AF76D8">
        <w:t>účinků</w:t>
      </w:r>
      <w:r w:rsidR="00A50BB2" w:rsidRPr="00AF76D8">
        <w:t xml:space="preserve"> </w:t>
      </w:r>
      <w:r w:rsidR="008633E9" w:rsidRPr="00AF76D8">
        <w:t>způsobených</w:t>
      </w:r>
      <w:r w:rsidR="00873690" w:rsidRPr="00AF76D8">
        <w:t xml:space="preserve"> vyšší </w:t>
      </w:r>
      <w:r w:rsidR="00CD5CE5" w:rsidRPr="00716541">
        <w:t>expozicí</w:t>
      </w:r>
      <w:r w:rsidR="00873690" w:rsidRPr="00716541">
        <w:t xml:space="preserve"> sonidegibu </w:t>
      </w:r>
      <w:r w:rsidR="008633E9" w:rsidRPr="00716541">
        <w:t>při</w:t>
      </w:r>
      <w:r w:rsidR="00873690" w:rsidRPr="00716541">
        <w:t xml:space="preserve"> užíván</w:t>
      </w:r>
      <w:r w:rsidR="008633E9" w:rsidRPr="00716541">
        <w:t>í</w:t>
      </w:r>
      <w:r w:rsidR="00873690" w:rsidRPr="00716541">
        <w:t xml:space="preserve"> s jídlem (viz bod 5.2)</w:t>
      </w:r>
      <w:r w:rsidR="008F3768" w:rsidRPr="00716541">
        <w:t>.</w:t>
      </w:r>
      <w:r w:rsidRPr="00716541">
        <w:t xml:space="preserve"> Pokud </w:t>
      </w:r>
      <w:r w:rsidR="005F7690" w:rsidRPr="00716541">
        <w:t xml:space="preserve">dojde </w:t>
      </w:r>
      <w:r w:rsidR="00E75DC4" w:rsidRPr="00716541">
        <w:t xml:space="preserve">během podávání </w:t>
      </w:r>
      <w:r w:rsidR="005F7690" w:rsidRPr="00716541">
        <w:t>ke</w:t>
      </w:r>
      <w:r w:rsidRPr="00716541">
        <w:t xml:space="preserve"> zvracení, není povoleno opětovné </w:t>
      </w:r>
      <w:r w:rsidRPr="00DE59AC">
        <w:t xml:space="preserve">podání dávky před </w:t>
      </w:r>
      <w:r w:rsidR="002F5DA3" w:rsidRPr="00DE59AC">
        <w:t>další plánovanou dávkou.</w:t>
      </w:r>
    </w:p>
    <w:p w14:paraId="3ED984D4" w14:textId="77777777" w:rsidR="002F5DA3" w:rsidRPr="007B179A" w:rsidRDefault="002F5DA3" w:rsidP="008A5A7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9C98D9C" w14:textId="77777777" w:rsidR="003653C2" w:rsidRPr="00E70AAE" w:rsidRDefault="002F5DA3" w:rsidP="008A5A7E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8467A9">
        <w:rPr>
          <w:szCs w:val="22"/>
        </w:rPr>
        <w:t xml:space="preserve">Pokud se dávka vynechá, </w:t>
      </w:r>
      <w:r w:rsidR="00E75DC4" w:rsidRPr="008467A9">
        <w:rPr>
          <w:szCs w:val="22"/>
        </w:rPr>
        <w:t>musí</w:t>
      </w:r>
      <w:r w:rsidRPr="00C52DAA">
        <w:rPr>
          <w:szCs w:val="22"/>
        </w:rPr>
        <w:t xml:space="preserve"> se </w:t>
      </w:r>
      <w:r w:rsidR="00E75DC4" w:rsidRPr="00C52DAA">
        <w:rPr>
          <w:szCs w:val="22"/>
        </w:rPr>
        <w:t xml:space="preserve">užít </w:t>
      </w:r>
      <w:r w:rsidRPr="001F3414">
        <w:rPr>
          <w:szCs w:val="22"/>
        </w:rPr>
        <w:t>hned, jak se to zjistí</w:t>
      </w:r>
      <w:r w:rsidR="00113FE8" w:rsidRPr="001F3414">
        <w:rPr>
          <w:szCs w:val="22"/>
        </w:rPr>
        <w:t>.</w:t>
      </w:r>
      <w:r w:rsidR="00E964F5" w:rsidRPr="008B391D">
        <w:rPr>
          <w:szCs w:val="22"/>
        </w:rPr>
        <w:t xml:space="preserve"> P</w:t>
      </w:r>
      <w:r w:rsidRPr="008B391D">
        <w:rPr>
          <w:szCs w:val="22"/>
        </w:rPr>
        <w:t xml:space="preserve">okud </w:t>
      </w:r>
      <w:r w:rsidR="00E964F5" w:rsidRPr="000434D7">
        <w:rPr>
          <w:szCs w:val="22"/>
        </w:rPr>
        <w:t xml:space="preserve">však </w:t>
      </w:r>
      <w:r w:rsidRPr="000434D7">
        <w:rPr>
          <w:szCs w:val="22"/>
        </w:rPr>
        <w:t xml:space="preserve">uběhlo víc </w:t>
      </w:r>
      <w:r w:rsidR="00E964F5" w:rsidRPr="006E2373">
        <w:rPr>
          <w:szCs w:val="22"/>
        </w:rPr>
        <w:t xml:space="preserve">než </w:t>
      </w:r>
      <w:r w:rsidRPr="006E2373">
        <w:rPr>
          <w:szCs w:val="22"/>
        </w:rPr>
        <w:t>šest hodin od plánované</w:t>
      </w:r>
      <w:r w:rsidR="00E75DC4" w:rsidRPr="004572DE">
        <w:rPr>
          <w:szCs w:val="22"/>
        </w:rPr>
        <w:t>ho podání</w:t>
      </w:r>
      <w:r w:rsidRPr="0058079F">
        <w:rPr>
          <w:szCs w:val="22"/>
        </w:rPr>
        <w:t xml:space="preserve"> dávky</w:t>
      </w:r>
      <w:r w:rsidR="00E964F5" w:rsidRPr="00D350AC">
        <w:rPr>
          <w:szCs w:val="22"/>
        </w:rPr>
        <w:t>,</w:t>
      </w:r>
      <w:r w:rsidR="003653C2" w:rsidRPr="00A82CD5">
        <w:rPr>
          <w:szCs w:val="22"/>
        </w:rPr>
        <w:t xml:space="preserve"> </w:t>
      </w:r>
      <w:r w:rsidR="00E75DC4" w:rsidRPr="00AD178A">
        <w:rPr>
          <w:szCs w:val="22"/>
        </w:rPr>
        <w:t>dávka</w:t>
      </w:r>
      <w:r w:rsidR="00E964F5" w:rsidRPr="00780A33">
        <w:rPr>
          <w:szCs w:val="22"/>
        </w:rPr>
        <w:t xml:space="preserve"> se</w:t>
      </w:r>
      <w:r w:rsidR="00E75DC4" w:rsidRPr="007618F1">
        <w:rPr>
          <w:szCs w:val="22"/>
        </w:rPr>
        <w:t xml:space="preserve"> neužije a je podána až následující plánovaná dávka.</w:t>
      </w:r>
    </w:p>
    <w:p w14:paraId="044A764A" w14:textId="77777777" w:rsidR="00383865" w:rsidRPr="00024DBD" w:rsidRDefault="00383865" w:rsidP="008A5A7E">
      <w:pPr>
        <w:widowControl w:val="0"/>
        <w:spacing w:line="240" w:lineRule="auto"/>
      </w:pPr>
    </w:p>
    <w:p w14:paraId="37A8957A" w14:textId="77777777" w:rsidR="00383865" w:rsidRPr="003E3819" w:rsidRDefault="00383865" w:rsidP="00B906D1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4.3</w:t>
      </w:r>
      <w:r w:rsidRPr="003E3819">
        <w:rPr>
          <w:b/>
          <w:noProof/>
          <w:szCs w:val="22"/>
        </w:rPr>
        <w:tab/>
        <w:t>Kontraindikace</w:t>
      </w:r>
    </w:p>
    <w:p w14:paraId="597B43AF" w14:textId="77777777" w:rsidR="005F7690" w:rsidRPr="00906B29" w:rsidRDefault="005F7690" w:rsidP="00B906D1">
      <w:pPr>
        <w:keepNext/>
        <w:widowControl w:val="0"/>
        <w:tabs>
          <w:tab w:val="clear" w:pos="567"/>
        </w:tabs>
        <w:spacing w:line="240" w:lineRule="auto"/>
      </w:pPr>
    </w:p>
    <w:p w14:paraId="68E06CA9" w14:textId="77777777" w:rsidR="00383865" w:rsidRPr="003E3819" w:rsidRDefault="00383865" w:rsidP="00B906D1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Hy</w:t>
      </w:r>
      <w:r w:rsidR="001D479F" w:rsidRPr="003E3819">
        <w:rPr>
          <w:noProof/>
          <w:szCs w:val="22"/>
        </w:rPr>
        <w:t>persenzitivita na léčivou látku</w:t>
      </w:r>
      <w:r w:rsidRPr="003E3819">
        <w:rPr>
          <w:noProof/>
          <w:szCs w:val="22"/>
        </w:rPr>
        <w:t xml:space="preserve"> nebo na kteroukoli pomocnou látku uvedenou v</w:t>
      </w:r>
      <w:r w:rsidR="00DB03B4" w:rsidRPr="003E3819">
        <w:rPr>
          <w:noProof/>
          <w:szCs w:val="22"/>
        </w:rPr>
        <w:t> </w:t>
      </w:r>
      <w:r w:rsidRPr="003E3819">
        <w:rPr>
          <w:noProof/>
          <w:szCs w:val="22"/>
        </w:rPr>
        <w:t>bodě</w:t>
      </w:r>
      <w:r w:rsidR="00DB03B4" w:rsidRPr="003E3819">
        <w:rPr>
          <w:noProof/>
          <w:szCs w:val="22"/>
        </w:rPr>
        <w:t> </w:t>
      </w:r>
      <w:r w:rsidRPr="003E3819">
        <w:rPr>
          <w:noProof/>
          <w:szCs w:val="22"/>
        </w:rPr>
        <w:t>6.1</w:t>
      </w:r>
    </w:p>
    <w:p w14:paraId="04B5724E" w14:textId="77777777" w:rsidR="001D479F" w:rsidRPr="003E3819" w:rsidRDefault="001D479F" w:rsidP="008A5A7E">
      <w:pPr>
        <w:pStyle w:val="BodyText"/>
        <w:widowControl w:val="0"/>
        <w:rPr>
          <w:i w:val="0"/>
          <w:color w:val="000000"/>
          <w:lang w:val="cs-CZ"/>
        </w:rPr>
      </w:pPr>
    </w:p>
    <w:p w14:paraId="3FEEC4D2" w14:textId="77777777" w:rsidR="001D479F" w:rsidRPr="003E3819" w:rsidRDefault="001D479F" w:rsidP="00B906D1">
      <w:pPr>
        <w:widowControl w:val="0"/>
        <w:tabs>
          <w:tab w:val="clear" w:pos="567"/>
        </w:tabs>
        <w:spacing w:line="240" w:lineRule="auto"/>
        <w:outlineLvl w:val="0"/>
      </w:pPr>
      <w:r w:rsidRPr="003E3819">
        <w:t>Těhotenství a kojení (viz body</w:t>
      </w:r>
      <w:r w:rsidR="00DB03B4" w:rsidRPr="003E3819">
        <w:t> </w:t>
      </w:r>
      <w:r w:rsidRPr="003E3819">
        <w:t>4.4 a 4.6).</w:t>
      </w:r>
    </w:p>
    <w:p w14:paraId="460185C1" w14:textId="77777777" w:rsidR="00383865" w:rsidRPr="00906B29" w:rsidRDefault="00383865" w:rsidP="008A5A7E">
      <w:pPr>
        <w:widowControl w:val="0"/>
        <w:spacing w:line="240" w:lineRule="auto"/>
      </w:pPr>
    </w:p>
    <w:p w14:paraId="4375124F" w14:textId="45844DCE" w:rsidR="005C4FFD" w:rsidRPr="00716541" w:rsidRDefault="005C4FFD" w:rsidP="008A5A7E">
      <w:pPr>
        <w:widowControl w:val="0"/>
        <w:spacing w:line="240" w:lineRule="auto"/>
      </w:pPr>
      <w:r w:rsidRPr="00024DBD">
        <w:t xml:space="preserve">Ženy ve fertilním věku, které </w:t>
      </w:r>
      <w:r w:rsidR="00B92C1F" w:rsidRPr="00024DBD">
        <w:t>nesplň</w:t>
      </w:r>
      <w:r w:rsidRPr="00092183">
        <w:t>ují </w:t>
      </w:r>
      <w:r w:rsidR="002F7170" w:rsidRPr="00092183">
        <w:t xml:space="preserve">požadavky </w:t>
      </w:r>
      <w:r w:rsidR="008E1DEC">
        <w:t>p</w:t>
      </w:r>
      <w:r w:rsidR="00B541E4" w:rsidRPr="00092183">
        <w:t>rogramu prevence početí pro pacienty/pacientky</w:t>
      </w:r>
      <w:r w:rsidR="00523ACE" w:rsidRPr="00092183">
        <w:t>,</w:t>
      </w:r>
      <w:r w:rsidR="00B541E4" w:rsidRPr="00AF76D8">
        <w:t xml:space="preserve"> užívající přípravek Odomzo</w:t>
      </w:r>
      <w:r w:rsidR="00B541E4" w:rsidRPr="00716541" w:rsidDel="00B541E4">
        <w:t xml:space="preserve"> </w:t>
      </w:r>
      <w:r w:rsidR="00E25781" w:rsidRPr="00716541">
        <w:t>(viz body </w:t>
      </w:r>
      <w:r w:rsidRPr="00716541">
        <w:t>4.4 a 4.6).</w:t>
      </w:r>
    </w:p>
    <w:p w14:paraId="7D4C2854" w14:textId="77777777" w:rsidR="005C4FFD" w:rsidRPr="00DE59AC" w:rsidRDefault="005C4FFD" w:rsidP="008A5A7E">
      <w:pPr>
        <w:widowControl w:val="0"/>
        <w:spacing w:line="240" w:lineRule="auto"/>
      </w:pPr>
    </w:p>
    <w:p w14:paraId="6DB4113A" w14:textId="77777777" w:rsidR="00383865" w:rsidRPr="003E3819" w:rsidRDefault="00383865" w:rsidP="00B906D1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4.4</w:t>
      </w:r>
      <w:r w:rsidRPr="003E3819">
        <w:rPr>
          <w:b/>
          <w:noProof/>
          <w:szCs w:val="22"/>
        </w:rPr>
        <w:tab/>
        <w:t>Zvláštní upozornění a opatření pro použití</w:t>
      </w:r>
    </w:p>
    <w:p w14:paraId="3005E1DF" w14:textId="77777777" w:rsidR="001D479F" w:rsidRPr="00906B29" w:rsidRDefault="001D479F" w:rsidP="00B906D1">
      <w:pPr>
        <w:keepNext/>
        <w:widowControl w:val="0"/>
        <w:tabs>
          <w:tab w:val="clear" w:pos="567"/>
        </w:tabs>
        <w:spacing w:line="240" w:lineRule="auto"/>
        <w:ind w:left="567" w:hanging="567"/>
      </w:pPr>
    </w:p>
    <w:p w14:paraId="6CB6EEF7" w14:textId="77777777" w:rsidR="001D479F" w:rsidRPr="00906B29" w:rsidRDefault="00A81147" w:rsidP="00B906D1">
      <w:pPr>
        <w:keepNext/>
        <w:widowControl w:val="0"/>
        <w:tabs>
          <w:tab w:val="clear" w:pos="567"/>
        </w:tabs>
        <w:spacing w:line="240" w:lineRule="auto"/>
        <w:outlineLvl w:val="0"/>
        <w:rPr>
          <w:color w:val="000000"/>
          <w:u w:val="single"/>
        </w:rPr>
      </w:pPr>
      <w:r w:rsidRPr="003E3819">
        <w:rPr>
          <w:noProof/>
          <w:szCs w:val="22"/>
          <w:u w:val="single"/>
        </w:rPr>
        <w:t xml:space="preserve">Nežádoucí </w:t>
      </w:r>
      <w:r w:rsidR="00032EB2">
        <w:rPr>
          <w:noProof/>
          <w:szCs w:val="22"/>
          <w:u w:val="single"/>
        </w:rPr>
        <w:t>účinky</w:t>
      </w:r>
      <w:r w:rsidR="00A50BB2" w:rsidRPr="003E3819">
        <w:rPr>
          <w:noProof/>
          <w:szCs w:val="22"/>
          <w:u w:val="single"/>
        </w:rPr>
        <w:t xml:space="preserve"> </w:t>
      </w:r>
      <w:r w:rsidR="00523ACE" w:rsidRPr="003E3819">
        <w:rPr>
          <w:noProof/>
          <w:szCs w:val="22"/>
          <w:u w:val="single"/>
        </w:rPr>
        <w:t>týkající se svalů</w:t>
      </w:r>
    </w:p>
    <w:p w14:paraId="40FA7A75" w14:textId="77777777" w:rsidR="001D479F" w:rsidRPr="00AF76D8" w:rsidRDefault="001D479F" w:rsidP="00B906D1">
      <w:pPr>
        <w:keepNext/>
        <w:widowControl w:val="0"/>
        <w:tabs>
          <w:tab w:val="clear" w:pos="567"/>
        </w:tabs>
        <w:spacing w:line="240" w:lineRule="auto"/>
      </w:pPr>
    </w:p>
    <w:p w14:paraId="6438B6BD" w14:textId="77777777" w:rsidR="001D479F" w:rsidRPr="00716541" w:rsidRDefault="00DB03B4" w:rsidP="008A5A7E">
      <w:pPr>
        <w:widowControl w:val="0"/>
        <w:tabs>
          <w:tab w:val="clear" w:pos="567"/>
        </w:tabs>
        <w:spacing w:line="240" w:lineRule="auto"/>
      </w:pPr>
      <w:r w:rsidRPr="00716541">
        <w:t>V</w:t>
      </w:r>
      <w:r w:rsidR="00E964F5" w:rsidRPr="00716541">
        <w:t xml:space="preserve"> </w:t>
      </w:r>
      <w:r w:rsidR="005F7690" w:rsidRPr="00716541">
        <w:t>pivotní studi</w:t>
      </w:r>
      <w:r w:rsidR="001D4991" w:rsidRPr="00716541">
        <w:t>i II. fáze</w:t>
      </w:r>
      <w:r w:rsidR="00487C60" w:rsidRPr="00716541">
        <w:t xml:space="preserve"> byly pozorovány</w:t>
      </w:r>
      <w:r w:rsidR="001D479F" w:rsidRPr="00716541">
        <w:t xml:space="preserve"> </w:t>
      </w:r>
      <w:r w:rsidR="005F7690" w:rsidRPr="00716541">
        <w:t>svalové spasmy, myalgie, myopatie</w:t>
      </w:r>
      <w:r w:rsidR="001D479F" w:rsidRPr="00716541">
        <w:t xml:space="preserve"> a případy </w:t>
      </w:r>
      <w:r w:rsidR="00487C60" w:rsidRPr="00716541">
        <w:t xml:space="preserve">zvýšení hladiny </w:t>
      </w:r>
      <w:r w:rsidR="001D479F" w:rsidRPr="00716541">
        <w:t>CK</w:t>
      </w:r>
      <w:r w:rsidR="00487C60" w:rsidRPr="00716541">
        <w:t>.</w:t>
      </w:r>
      <w:r w:rsidR="001D479F" w:rsidRPr="00716541">
        <w:t xml:space="preserve"> </w:t>
      </w:r>
      <w:r w:rsidR="00487C60" w:rsidRPr="00716541">
        <w:t>U většiny pacientů</w:t>
      </w:r>
      <w:r w:rsidRPr="00DE59AC">
        <w:t xml:space="preserve"> léčených přípravkem Odomzo 200 </w:t>
      </w:r>
      <w:r w:rsidR="00487C60" w:rsidRPr="00DE59AC">
        <w:t>mg denně, kteří měli</w:t>
      </w:r>
      <w:r w:rsidR="001D4991" w:rsidRPr="00DE59AC">
        <w:t xml:space="preserve"> zvýšenou hladinu CK stupně </w:t>
      </w:r>
      <w:r w:rsidR="00487C60" w:rsidRPr="007B179A">
        <w:t>2</w:t>
      </w:r>
      <w:r w:rsidRPr="007B179A">
        <w:t> </w:t>
      </w:r>
      <w:r w:rsidR="00487C60" w:rsidRPr="008467A9">
        <w:t>nebo vyšší</w:t>
      </w:r>
      <w:r w:rsidR="00A81147" w:rsidRPr="008467A9">
        <w:t>, se objevily</w:t>
      </w:r>
      <w:r w:rsidR="00487C60" w:rsidRPr="00C52DAA">
        <w:t xml:space="preserve"> svalové symptomy</w:t>
      </w:r>
      <w:r w:rsidR="00A81147" w:rsidRPr="00C52DAA">
        <w:t xml:space="preserve"> dříve</w:t>
      </w:r>
      <w:r w:rsidR="00BF6E1C" w:rsidRPr="001F3414">
        <w:t>,</w:t>
      </w:r>
      <w:r w:rsidR="00A81147" w:rsidRPr="001F3414">
        <w:t xml:space="preserve"> než zvýšení hladiny</w:t>
      </w:r>
      <w:r w:rsidR="005F7690" w:rsidRPr="008B391D">
        <w:t xml:space="preserve"> CK. U</w:t>
      </w:r>
      <w:r w:rsidR="00523ACE" w:rsidRPr="008B391D">
        <w:t> </w:t>
      </w:r>
      <w:r w:rsidR="005F7690" w:rsidRPr="000434D7">
        <w:t>většiny pacientů</w:t>
      </w:r>
      <w:r w:rsidR="00F0131E" w:rsidRPr="000434D7">
        <w:t xml:space="preserve"> </w:t>
      </w:r>
      <w:r w:rsidR="001D4991" w:rsidRPr="006E2373">
        <w:t xml:space="preserve">byly </w:t>
      </w:r>
      <w:r w:rsidR="00F0131E" w:rsidRPr="006E2373">
        <w:t>svalové symptomy a zvýš</w:t>
      </w:r>
      <w:r w:rsidR="001678F0" w:rsidRPr="004572DE">
        <w:t xml:space="preserve">ená hladina CK </w:t>
      </w:r>
      <w:r w:rsidR="001D4991" w:rsidRPr="0058079F">
        <w:t xml:space="preserve">vyřešeny </w:t>
      </w:r>
      <w:r w:rsidR="001678F0" w:rsidRPr="00D350AC">
        <w:t>vhodn</w:t>
      </w:r>
      <w:r w:rsidR="00716541">
        <w:t>ou léčbou</w:t>
      </w:r>
      <w:r w:rsidR="00F0131E" w:rsidRPr="00716541">
        <w:t>.</w:t>
      </w:r>
    </w:p>
    <w:p w14:paraId="6EC76180" w14:textId="77777777" w:rsidR="00F0131E" w:rsidRPr="00DE59AC" w:rsidRDefault="00F0131E" w:rsidP="008A5A7E">
      <w:pPr>
        <w:widowControl w:val="0"/>
        <w:tabs>
          <w:tab w:val="clear" w:pos="567"/>
        </w:tabs>
        <w:spacing w:line="240" w:lineRule="auto"/>
      </w:pPr>
    </w:p>
    <w:p w14:paraId="71F45A77" w14:textId="77777777" w:rsidR="00F0131E" w:rsidRPr="00716541" w:rsidRDefault="00F0131E" w:rsidP="008A5A7E">
      <w:pPr>
        <w:widowControl w:val="0"/>
        <w:tabs>
          <w:tab w:val="clear" w:pos="567"/>
        </w:tabs>
        <w:spacing w:line="240" w:lineRule="auto"/>
      </w:pPr>
      <w:r w:rsidRPr="00DE59AC">
        <w:t>Všichni pacienti, kteří začínají terapii přípravkem Odomzo, musí být informováni o</w:t>
      </w:r>
      <w:r w:rsidR="00DB03B4" w:rsidRPr="00DE59AC">
        <w:t> </w:t>
      </w:r>
      <w:r w:rsidRPr="00DE59AC">
        <w:t xml:space="preserve">rizicích </w:t>
      </w:r>
      <w:r w:rsidR="00915BFD" w:rsidRPr="00DE59AC">
        <w:t>nežádoucích</w:t>
      </w:r>
      <w:r w:rsidR="00523ACE" w:rsidRPr="00DE59AC">
        <w:t xml:space="preserve"> </w:t>
      </w:r>
      <w:r w:rsidR="00032EB2">
        <w:t>účinků</w:t>
      </w:r>
      <w:r w:rsidR="00A50BB2" w:rsidRPr="00032EB2">
        <w:t xml:space="preserve"> </w:t>
      </w:r>
      <w:r w:rsidR="00523ACE" w:rsidRPr="00032EB2">
        <w:t>týkajících se svalů</w:t>
      </w:r>
      <w:r w:rsidR="00915BFD" w:rsidRPr="00032EB2">
        <w:t xml:space="preserve">, včetně </w:t>
      </w:r>
      <w:r w:rsidR="00F56259" w:rsidRPr="00032EB2">
        <w:t xml:space="preserve">možnosti rabdomyolýzy. Pacienti musí být poučeni, že mají ihned hlásit každou </w:t>
      </w:r>
      <w:r w:rsidR="00817163" w:rsidRPr="00032EB2">
        <w:t>nevysvětlitelnou bolest svalů, citlivost</w:t>
      </w:r>
      <w:r w:rsidR="00F56259" w:rsidRPr="00032EB2">
        <w:t xml:space="preserve"> nebo slabost, která se objeví během terapie přípravkem Odomzo nebo pokud symptomy přetrvávají i</w:t>
      </w:r>
      <w:r w:rsidR="00523ACE" w:rsidRPr="00716541">
        <w:t> </w:t>
      </w:r>
      <w:r w:rsidR="00F56259" w:rsidRPr="00716541">
        <w:t>po přerušení léčby.</w:t>
      </w:r>
    </w:p>
    <w:p w14:paraId="463F87E2" w14:textId="77777777" w:rsidR="00F0131E" w:rsidRPr="00DE59AC" w:rsidRDefault="00F0131E" w:rsidP="008A5A7E">
      <w:pPr>
        <w:widowControl w:val="0"/>
        <w:tabs>
          <w:tab w:val="clear" w:pos="567"/>
        </w:tabs>
        <w:spacing w:line="240" w:lineRule="auto"/>
      </w:pPr>
    </w:p>
    <w:p w14:paraId="0E4CBE4C" w14:textId="77777777" w:rsidR="00F56259" w:rsidRPr="00780A33" w:rsidRDefault="00F56259" w:rsidP="008A5A7E">
      <w:pPr>
        <w:widowControl w:val="0"/>
        <w:tabs>
          <w:tab w:val="clear" w:pos="567"/>
        </w:tabs>
        <w:spacing w:line="240" w:lineRule="auto"/>
      </w:pPr>
      <w:r w:rsidRPr="007B179A">
        <w:t xml:space="preserve">Hladiny CK </w:t>
      </w:r>
      <w:r w:rsidR="001D4991" w:rsidRPr="007B179A">
        <w:t>se mají</w:t>
      </w:r>
      <w:r w:rsidR="00DF5893" w:rsidRPr="008467A9">
        <w:t xml:space="preserve"> kon</w:t>
      </w:r>
      <w:r w:rsidR="00817163" w:rsidRPr="008467A9">
        <w:t>trolovat před začátkem</w:t>
      </w:r>
      <w:r w:rsidR="00817163" w:rsidRPr="00C52DAA">
        <w:t xml:space="preserve"> léčby a</w:t>
      </w:r>
      <w:r w:rsidR="001D4991" w:rsidRPr="00C52DAA">
        <w:t xml:space="preserve"> pokud</w:t>
      </w:r>
      <w:r w:rsidR="00817163" w:rsidRPr="001F3414">
        <w:t xml:space="preserve"> je klinicky indikováno</w:t>
      </w:r>
      <w:r w:rsidR="00025371" w:rsidRPr="001F3414">
        <w:t>, tak i potom</w:t>
      </w:r>
      <w:r w:rsidR="00DF5893" w:rsidRPr="008B391D">
        <w:t xml:space="preserve">, například </w:t>
      </w:r>
      <w:r w:rsidR="001D4991" w:rsidRPr="008B391D">
        <w:t>v případě výskytu</w:t>
      </w:r>
      <w:r w:rsidR="00DF5893" w:rsidRPr="000434D7">
        <w:t xml:space="preserve"> </w:t>
      </w:r>
      <w:r w:rsidR="001D4991" w:rsidRPr="000434D7">
        <w:t xml:space="preserve">symptomů </w:t>
      </w:r>
      <w:r w:rsidR="00523ACE" w:rsidRPr="006E2373">
        <w:t>týkajících se svalů</w:t>
      </w:r>
      <w:r w:rsidR="00617FBD" w:rsidRPr="006E2373">
        <w:t>. Pokud je zaznamenána</w:t>
      </w:r>
      <w:r w:rsidR="00DF5893" w:rsidRPr="006E2373">
        <w:t xml:space="preserve"> klinicky zvýšen</w:t>
      </w:r>
      <w:r w:rsidR="00D554D2" w:rsidRPr="004572DE">
        <w:t>á</w:t>
      </w:r>
      <w:r w:rsidR="00DF5893" w:rsidRPr="0058079F">
        <w:t xml:space="preserve"> hladina CK, </w:t>
      </w:r>
      <w:r w:rsidR="001D4991" w:rsidRPr="00D350AC">
        <w:t>je třeba zkontrolovat renální funkce</w:t>
      </w:r>
      <w:r w:rsidR="00617FBD" w:rsidRPr="00A82CD5">
        <w:t xml:space="preserve"> (viz bod </w:t>
      </w:r>
      <w:r w:rsidR="00DF5893" w:rsidRPr="00AD178A">
        <w:t>4.2).</w:t>
      </w:r>
    </w:p>
    <w:p w14:paraId="312D313E" w14:textId="77777777" w:rsidR="00DF5893" w:rsidRPr="007618F1" w:rsidRDefault="00DF5893" w:rsidP="008A5A7E">
      <w:pPr>
        <w:widowControl w:val="0"/>
        <w:tabs>
          <w:tab w:val="clear" w:pos="567"/>
        </w:tabs>
        <w:spacing w:line="240" w:lineRule="auto"/>
      </w:pPr>
    </w:p>
    <w:p w14:paraId="2DC6E3E0" w14:textId="77777777" w:rsidR="00DF5893" w:rsidRPr="00DE59AC" w:rsidRDefault="00817163" w:rsidP="008A5A7E">
      <w:pPr>
        <w:widowControl w:val="0"/>
        <w:tabs>
          <w:tab w:val="clear" w:pos="567"/>
        </w:tabs>
        <w:spacing w:line="240" w:lineRule="auto"/>
      </w:pPr>
      <w:r w:rsidRPr="00E70AAE">
        <w:t xml:space="preserve">Při </w:t>
      </w:r>
      <w:r w:rsidR="00DF5893" w:rsidRPr="00024DBD">
        <w:t xml:space="preserve">změně dávkování nebo přerušení </w:t>
      </w:r>
      <w:r w:rsidR="001D4991" w:rsidRPr="00024DBD">
        <w:t>je třeba</w:t>
      </w:r>
      <w:r w:rsidR="00617FBD" w:rsidRPr="00024DBD">
        <w:t xml:space="preserve"> dodržovat doporučení (viz bod </w:t>
      </w:r>
      <w:r w:rsidR="00DF5893" w:rsidRPr="00024DBD">
        <w:t>4.2).</w:t>
      </w:r>
      <w:r w:rsidR="009D4C8D" w:rsidRPr="00024DBD">
        <w:t xml:space="preserve"> Postup při vysokém stupni zvýšení hladiny CK, kdy se používá podpůrná terapie včetně dostatečné hydratace, </w:t>
      </w:r>
      <w:r w:rsidR="00DE59AC">
        <w:t>má</w:t>
      </w:r>
      <w:r w:rsidR="009D4C8D" w:rsidRPr="00DE59AC">
        <w:t xml:space="preserve"> být zvážen podle místních standardů lékařské praxe a léčebných doporučení.</w:t>
      </w:r>
    </w:p>
    <w:p w14:paraId="4220E5BC" w14:textId="77777777" w:rsidR="00F56259" w:rsidRPr="00DE59AC" w:rsidRDefault="00F56259" w:rsidP="008A5A7E">
      <w:pPr>
        <w:widowControl w:val="0"/>
        <w:tabs>
          <w:tab w:val="clear" w:pos="567"/>
        </w:tabs>
        <w:spacing w:line="240" w:lineRule="auto"/>
      </w:pPr>
    </w:p>
    <w:p w14:paraId="031A4394" w14:textId="77777777" w:rsidR="009D4C8D" w:rsidRPr="00DE59AC" w:rsidRDefault="00DE59AC" w:rsidP="008A5A7E">
      <w:pPr>
        <w:widowControl w:val="0"/>
        <w:tabs>
          <w:tab w:val="clear" w:pos="567"/>
        </w:tabs>
        <w:spacing w:line="240" w:lineRule="auto"/>
      </w:pPr>
      <w:r>
        <w:t>U p</w:t>
      </w:r>
      <w:r w:rsidR="00434F21" w:rsidRPr="00DE59AC">
        <w:t>acient</w:t>
      </w:r>
      <w:r>
        <w:t>ů</w:t>
      </w:r>
      <w:r w:rsidR="00434F21" w:rsidRPr="00DE59AC">
        <w:t xml:space="preserve"> </w:t>
      </w:r>
      <w:r>
        <w:t>mají</w:t>
      </w:r>
      <w:r w:rsidR="009D4C8D" w:rsidRPr="00DE59AC">
        <w:t xml:space="preserve"> být důkladně monitorován</w:t>
      </w:r>
      <w:r>
        <w:t>y</w:t>
      </w:r>
      <w:r w:rsidR="009D4C8D" w:rsidRPr="00DE59AC">
        <w:t xml:space="preserve"> symptomy</w:t>
      </w:r>
      <w:r w:rsidR="00616387" w:rsidRPr="00DE59AC">
        <w:t xml:space="preserve"> týkající se svalů</w:t>
      </w:r>
      <w:r w:rsidR="009D4C8D" w:rsidRPr="00DE59AC">
        <w:t>, pokud je přípravek Odomzo podáván v kombinac</w:t>
      </w:r>
      <w:r w:rsidR="00617FBD" w:rsidRPr="00DE59AC">
        <w:t>i s určitými léčivými přípravky</w:t>
      </w:r>
      <w:r w:rsidR="009D4C8D" w:rsidRPr="00DE59AC">
        <w:t>, které m</w:t>
      </w:r>
      <w:r w:rsidR="00616387" w:rsidRPr="00DE59AC">
        <w:t>ohou</w:t>
      </w:r>
      <w:r w:rsidR="009D4C8D" w:rsidRPr="00DE59AC">
        <w:t xml:space="preserve"> zvýšit potenciální riziko vz</w:t>
      </w:r>
      <w:r w:rsidR="00025371" w:rsidRPr="00DE59AC">
        <w:t>niku svalové toxicity (např.</w:t>
      </w:r>
      <w:r w:rsidR="009D4C8D" w:rsidRPr="00DE59AC">
        <w:t xml:space="preserve"> inhibitory CYP3A4, </w:t>
      </w:r>
      <w:r w:rsidR="00025371" w:rsidRPr="00DE59AC">
        <w:t>chlorochi</w:t>
      </w:r>
      <w:r w:rsidR="009D4C8D" w:rsidRPr="00DE59AC">
        <w:t xml:space="preserve">n, </w:t>
      </w:r>
      <w:r w:rsidR="00025371" w:rsidRPr="00DE59AC">
        <w:t>hydroxychloroch</w:t>
      </w:r>
      <w:r w:rsidR="009D4C8D" w:rsidRPr="00DE59AC">
        <w:t>in</w:t>
      </w:r>
      <w:r w:rsidR="00C94BAF" w:rsidRPr="00DE59AC">
        <w:t>, deriváty kyseliny fíbrové</w:t>
      </w:r>
      <w:r w:rsidR="001D4991" w:rsidRPr="00DE59AC">
        <w:t xml:space="preserve"> (fibráty)</w:t>
      </w:r>
      <w:r w:rsidR="00C94BAF" w:rsidRPr="00DE59AC">
        <w:t>, penicilamin, zidovudin, niacin a inhibit</w:t>
      </w:r>
      <w:r w:rsidR="00617FBD" w:rsidRPr="00DE59AC">
        <w:t>ory HMG</w:t>
      </w:r>
      <w:r w:rsidR="00617FBD" w:rsidRPr="00DE59AC">
        <w:noBreakHyphen/>
        <w:t>CoA reduktázy) (viz bod </w:t>
      </w:r>
      <w:r w:rsidR="00C94BAF" w:rsidRPr="00DE59AC">
        <w:t>4.5).</w:t>
      </w:r>
    </w:p>
    <w:p w14:paraId="219F35EC" w14:textId="77777777" w:rsidR="009D4C8D" w:rsidRPr="007B179A" w:rsidRDefault="009D4C8D" w:rsidP="008A5A7E">
      <w:pPr>
        <w:widowControl w:val="0"/>
        <w:tabs>
          <w:tab w:val="clear" w:pos="567"/>
        </w:tabs>
        <w:spacing w:line="240" w:lineRule="auto"/>
      </w:pPr>
    </w:p>
    <w:p w14:paraId="73E45834" w14:textId="77777777" w:rsidR="00C94BAF" w:rsidRPr="008B391D" w:rsidRDefault="00C94BAF" w:rsidP="008A5A7E">
      <w:pPr>
        <w:widowControl w:val="0"/>
        <w:tabs>
          <w:tab w:val="clear" w:pos="567"/>
        </w:tabs>
        <w:spacing w:line="240" w:lineRule="auto"/>
      </w:pPr>
      <w:r w:rsidRPr="008467A9">
        <w:t>Pacienti s neuromuskulárními poruchami</w:t>
      </w:r>
      <w:r w:rsidR="00025371" w:rsidRPr="008467A9">
        <w:t xml:space="preserve"> (např.</w:t>
      </w:r>
      <w:r w:rsidRPr="00C52DAA">
        <w:t xml:space="preserve"> zánětlivé myopatie, svalová dystrofie, amyotrofická laterální skleróza, spináln</w:t>
      </w:r>
      <w:r w:rsidR="00434F21" w:rsidRPr="001F3414">
        <w:t>í muskulární atrofie) musí být důkladně monitorováni</w:t>
      </w:r>
      <w:r w:rsidRPr="008B391D">
        <w:t xml:space="preserve"> kvůli zvýšenému riziku svalové toxicity.</w:t>
      </w:r>
    </w:p>
    <w:p w14:paraId="1A18BFF3" w14:textId="77777777" w:rsidR="009D4C8D" w:rsidRPr="008B391D" w:rsidRDefault="009D4C8D" w:rsidP="008A5A7E">
      <w:pPr>
        <w:widowControl w:val="0"/>
        <w:tabs>
          <w:tab w:val="clear" w:pos="567"/>
        </w:tabs>
        <w:spacing w:line="240" w:lineRule="auto"/>
      </w:pPr>
    </w:p>
    <w:p w14:paraId="428886E6" w14:textId="77777777" w:rsidR="00C94BAF" w:rsidRPr="003E3819" w:rsidRDefault="00C94BAF" w:rsidP="00B906D1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</w:rPr>
      </w:pPr>
      <w:r w:rsidRPr="003E3819">
        <w:rPr>
          <w:u w:val="single"/>
        </w:rPr>
        <w:t xml:space="preserve">Embryofetální </w:t>
      </w:r>
      <w:r w:rsidR="00BF6E1C" w:rsidRPr="003E3819">
        <w:rPr>
          <w:u w:val="single"/>
        </w:rPr>
        <w:t>úmrtí</w:t>
      </w:r>
      <w:r w:rsidRPr="003E3819">
        <w:rPr>
          <w:u w:val="single"/>
        </w:rPr>
        <w:t xml:space="preserve"> nebo </w:t>
      </w:r>
      <w:r w:rsidR="00E964F5" w:rsidRPr="003E3819">
        <w:rPr>
          <w:u w:val="single"/>
        </w:rPr>
        <w:t xml:space="preserve">závažné </w:t>
      </w:r>
      <w:r w:rsidRPr="003E3819">
        <w:rPr>
          <w:u w:val="single"/>
        </w:rPr>
        <w:t>vrozené vady</w:t>
      </w:r>
    </w:p>
    <w:p w14:paraId="0AABF32F" w14:textId="77777777" w:rsidR="00C94BAF" w:rsidRPr="00906B29" w:rsidRDefault="00C94BAF" w:rsidP="00B906D1">
      <w:pPr>
        <w:keepNext/>
        <w:widowControl w:val="0"/>
        <w:tabs>
          <w:tab w:val="clear" w:pos="567"/>
        </w:tabs>
        <w:spacing w:line="240" w:lineRule="auto"/>
      </w:pPr>
    </w:p>
    <w:p w14:paraId="019D0C73" w14:textId="77777777" w:rsidR="00C94BAF" w:rsidRPr="008467A9" w:rsidRDefault="00C94BAF" w:rsidP="008A5A7E">
      <w:pPr>
        <w:widowControl w:val="0"/>
        <w:tabs>
          <w:tab w:val="clear" w:pos="567"/>
        </w:tabs>
        <w:spacing w:line="240" w:lineRule="auto"/>
      </w:pPr>
      <w:r w:rsidRPr="00AF76D8">
        <w:t>Přípravek Odomzo může z</w:t>
      </w:r>
      <w:r w:rsidR="00E74A00" w:rsidRPr="00AF76D8">
        <w:t>působit embryo</w:t>
      </w:r>
      <w:r w:rsidRPr="00032EB2">
        <w:t xml:space="preserve">fetální </w:t>
      </w:r>
      <w:r w:rsidR="00BF6E1C" w:rsidRPr="00032EB2">
        <w:t>úmrtí</w:t>
      </w:r>
      <w:r w:rsidRPr="00032EB2">
        <w:t xml:space="preserve"> nebo závažné vrozené vady při podávání v těhotenství. </w:t>
      </w:r>
      <w:r w:rsidR="00D554D2" w:rsidRPr="00716541">
        <w:t>Na základě</w:t>
      </w:r>
      <w:r w:rsidR="00E74A00" w:rsidRPr="00716541">
        <w:t> mechanis</w:t>
      </w:r>
      <w:r w:rsidR="00172304" w:rsidRPr="00716541">
        <w:t>mu účinku, v</w:t>
      </w:r>
      <w:r w:rsidR="00D554D2" w:rsidRPr="00716541">
        <w:t>e</w:t>
      </w:r>
      <w:r w:rsidR="00172304" w:rsidRPr="00716541">
        <w:t> studiích na zvířatech, sonidegib vykazuje teratogenní a fetotoxický účinek. Ženy, které užívají přípravek Odomzo</w:t>
      </w:r>
      <w:r w:rsidR="00172304" w:rsidRPr="00DE59AC">
        <w:t>, nesmí být těhotné nebo otěhotnět v průběhu léčby a 20</w:t>
      </w:r>
      <w:r w:rsidR="00617FBD" w:rsidRPr="007B179A">
        <w:t> </w:t>
      </w:r>
      <w:r w:rsidR="00172304" w:rsidRPr="007B179A">
        <w:t>měsíců po ukončení léčby.</w:t>
      </w:r>
    </w:p>
    <w:p w14:paraId="00F33800" w14:textId="77777777" w:rsidR="00C94BAF" w:rsidRPr="00C52DAA" w:rsidRDefault="00C94BAF" w:rsidP="008A5A7E">
      <w:pPr>
        <w:widowControl w:val="0"/>
        <w:tabs>
          <w:tab w:val="clear" w:pos="567"/>
        </w:tabs>
        <w:spacing w:line="240" w:lineRule="auto"/>
      </w:pPr>
    </w:p>
    <w:p w14:paraId="0DB80F87" w14:textId="77777777" w:rsidR="00172304" w:rsidRPr="003E3819" w:rsidRDefault="00172304" w:rsidP="00B906D1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cs-CZ"/>
        </w:rPr>
      </w:pPr>
      <w:r w:rsidRPr="003E3819">
        <w:rPr>
          <w:color w:val="auto"/>
          <w:sz w:val="22"/>
          <w:szCs w:val="22"/>
          <w:u w:val="single"/>
          <w:lang w:val="cs-CZ"/>
        </w:rPr>
        <w:t>Kritéria definující žen</w:t>
      </w:r>
      <w:r w:rsidR="00E74A00" w:rsidRPr="003E3819">
        <w:rPr>
          <w:color w:val="auto"/>
          <w:sz w:val="22"/>
          <w:szCs w:val="22"/>
          <w:u w:val="single"/>
          <w:lang w:val="cs-CZ"/>
        </w:rPr>
        <w:t>y</w:t>
      </w:r>
      <w:r w:rsidRPr="003E3819">
        <w:rPr>
          <w:color w:val="auto"/>
          <w:sz w:val="22"/>
          <w:szCs w:val="22"/>
          <w:u w:val="single"/>
          <w:lang w:val="cs-CZ"/>
        </w:rPr>
        <w:t xml:space="preserve"> </w:t>
      </w:r>
      <w:r w:rsidR="008B58EB" w:rsidRPr="003E3819">
        <w:rPr>
          <w:color w:val="auto"/>
          <w:sz w:val="22"/>
          <w:szCs w:val="22"/>
          <w:u w:val="single"/>
          <w:lang w:val="cs-CZ"/>
        </w:rPr>
        <w:t>ve fertilním věku</w:t>
      </w:r>
    </w:p>
    <w:p w14:paraId="69385D81" w14:textId="77777777" w:rsidR="00BC329C" w:rsidRPr="003E3819" w:rsidRDefault="00BC329C" w:rsidP="00B906D1">
      <w:pPr>
        <w:pStyle w:val="Default"/>
        <w:keepNext/>
        <w:widowControl w:val="0"/>
        <w:rPr>
          <w:lang w:val="cs-CZ"/>
        </w:rPr>
      </w:pPr>
    </w:p>
    <w:p w14:paraId="32681CE8" w14:textId="7FA9BB30" w:rsidR="003E6AFB" w:rsidRPr="003E3819" w:rsidRDefault="00ED58E9" w:rsidP="008A5A7E">
      <w:pPr>
        <w:pStyle w:val="Default"/>
        <w:keepNext/>
        <w:widowControl w:val="0"/>
        <w:rPr>
          <w:rFonts w:eastAsia="Times New Roman"/>
          <w:color w:val="auto"/>
          <w:sz w:val="22"/>
          <w:szCs w:val="20"/>
          <w:lang w:val="cs-CZ"/>
        </w:rPr>
      </w:pPr>
      <w:r w:rsidRPr="003E3819">
        <w:rPr>
          <w:rFonts w:eastAsia="Times New Roman"/>
          <w:color w:val="auto"/>
          <w:sz w:val="22"/>
          <w:szCs w:val="20"/>
          <w:lang w:val="cs-CZ"/>
        </w:rPr>
        <w:t>V </w:t>
      </w:r>
      <w:r w:rsidR="00B541E4" w:rsidRPr="003E3819">
        <w:rPr>
          <w:rFonts w:eastAsia="Times New Roman"/>
          <w:color w:val="auto"/>
          <w:sz w:val="22"/>
          <w:szCs w:val="20"/>
          <w:lang w:val="cs-CZ"/>
        </w:rPr>
        <w:t>„</w:t>
      </w:r>
      <w:r w:rsidR="008E1DEC">
        <w:rPr>
          <w:rFonts w:eastAsia="Times New Roman"/>
          <w:color w:val="auto"/>
          <w:sz w:val="22"/>
          <w:szCs w:val="20"/>
          <w:lang w:val="cs-CZ"/>
        </w:rPr>
        <w:t>p</w:t>
      </w:r>
      <w:r w:rsidR="00B541E4" w:rsidRPr="003E3819">
        <w:rPr>
          <w:rFonts w:eastAsia="Times New Roman"/>
          <w:color w:val="auto"/>
          <w:sz w:val="22"/>
          <w:szCs w:val="20"/>
          <w:lang w:val="cs-CZ"/>
        </w:rPr>
        <w:t>rogramu prevence početí pro pacienty/pacientky užívající přípravek Odomzo“</w:t>
      </w:r>
      <w:r w:rsidR="00B541E4" w:rsidRPr="003E3819" w:rsidDel="00B541E4">
        <w:rPr>
          <w:rFonts w:eastAsia="Times New Roman"/>
          <w:color w:val="auto"/>
          <w:sz w:val="22"/>
          <w:szCs w:val="20"/>
          <w:lang w:val="cs-CZ"/>
        </w:rPr>
        <w:t xml:space="preserve"> </w:t>
      </w:r>
      <w:r w:rsidRPr="003E3819">
        <w:rPr>
          <w:rFonts w:eastAsia="Times New Roman"/>
          <w:color w:val="auto"/>
          <w:sz w:val="22"/>
          <w:szCs w:val="20"/>
          <w:lang w:val="cs-CZ"/>
        </w:rPr>
        <w:t>je ž</w:t>
      </w:r>
      <w:r w:rsidR="001D4991" w:rsidRPr="003E3819">
        <w:rPr>
          <w:rFonts w:eastAsia="Times New Roman"/>
          <w:color w:val="auto"/>
          <w:sz w:val="22"/>
          <w:szCs w:val="20"/>
          <w:lang w:val="cs-CZ"/>
        </w:rPr>
        <w:t xml:space="preserve">ena ve fertilním věku definována </w:t>
      </w:r>
      <w:r w:rsidR="003E6AFB" w:rsidRPr="003E3819">
        <w:rPr>
          <w:rFonts w:eastAsia="Times New Roman"/>
          <w:color w:val="auto"/>
          <w:sz w:val="22"/>
          <w:szCs w:val="20"/>
          <w:lang w:val="cs-CZ"/>
        </w:rPr>
        <w:t>jako pohlavně zralá žena</w:t>
      </w:r>
      <w:r w:rsidR="008B58EB" w:rsidRPr="003E3819">
        <w:rPr>
          <w:rFonts w:eastAsia="Times New Roman"/>
          <w:color w:val="auto"/>
          <w:sz w:val="22"/>
          <w:szCs w:val="20"/>
          <w:lang w:val="cs-CZ"/>
        </w:rPr>
        <w:t>,</w:t>
      </w:r>
      <w:r w:rsidR="003E6AFB" w:rsidRPr="003E3819">
        <w:rPr>
          <w:rFonts w:eastAsia="Times New Roman"/>
          <w:color w:val="auto"/>
          <w:sz w:val="22"/>
          <w:szCs w:val="20"/>
          <w:lang w:val="cs-CZ"/>
        </w:rPr>
        <w:t xml:space="preserve"> která</w:t>
      </w:r>
    </w:p>
    <w:p w14:paraId="5F29B5D0" w14:textId="77777777" w:rsidR="004E492B" w:rsidRPr="003E3819" w:rsidRDefault="004E492B" w:rsidP="0046565B">
      <w:pPr>
        <w:pStyle w:val="Default"/>
        <w:widowControl w:val="0"/>
        <w:numPr>
          <w:ilvl w:val="0"/>
          <w:numId w:val="6"/>
        </w:numPr>
        <w:ind w:left="567" w:hanging="567"/>
        <w:rPr>
          <w:color w:val="auto"/>
          <w:sz w:val="22"/>
          <w:szCs w:val="22"/>
          <w:lang w:val="cs-CZ"/>
        </w:rPr>
      </w:pPr>
      <w:r w:rsidRPr="003E3819">
        <w:rPr>
          <w:color w:val="auto"/>
          <w:sz w:val="22"/>
          <w:szCs w:val="22"/>
          <w:lang w:val="cs-CZ"/>
        </w:rPr>
        <w:t xml:space="preserve">menstruovala během předchozích 12 po sobě </w:t>
      </w:r>
      <w:r w:rsidR="00E74A00" w:rsidRPr="003E3819">
        <w:rPr>
          <w:color w:val="auto"/>
          <w:sz w:val="22"/>
          <w:szCs w:val="22"/>
          <w:lang w:val="cs-CZ"/>
        </w:rPr>
        <w:t>následujících</w:t>
      </w:r>
      <w:r w:rsidRPr="003E3819">
        <w:rPr>
          <w:color w:val="auto"/>
          <w:sz w:val="22"/>
          <w:szCs w:val="22"/>
          <w:lang w:val="cs-CZ"/>
        </w:rPr>
        <w:t xml:space="preserve"> </w:t>
      </w:r>
      <w:r w:rsidR="00E74A00" w:rsidRPr="003E3819">
        <w:rPr>
          <w:color w:val="auto"/>
          <w:sz w:val="22"/>
          <w:szCs w:val="22"/>
          <w:lang w:val="cs-CZ"/>
        </w:rPr>
        <w:t>měsíců</w:t>
      </w:r>
      <w:r w:rsidRPr="003E3819">
        <w:rPr>
          <w:color w:val="auto"/>
          <w:sz w:val="22"/>
          <w:szCs w:val="22"/>
          <w:lang w:val="cs-CZ"/>
        </w:rPr>
        <w:t>,</w:t>
      </w:r>
    </w:p>
    <w:p w14:paraId="5E30DBFB" w14:textId="77777777" w:rsidR="004E492B" w:rsidRPr="003E3819" w:rsidRDefault="004E492B" w:rsidP="0046565B">
      <w:pPr>
        <w:pStyle w:val="Default"/>
        <w:widowControl w:val="0"/>
        <w:numPr>
          <w:ilvl w:val="0"/>
          <w:numId w:val="6"/>
        </w:numPr>
        <w:ind w:left="567" w:hanging="567"/>
        <w:rPr>
          <w:color w:val="auto"/>
          <w:sz w:val="22"/>
          <w:szCs w:val="22"/>
          <w:lang w:val="cs-CZ"/>
        </w:rPr>
      </w:pPr>
      <w:r w:rsidRPr="003E3819">
        <w:rPr>
          <w:color w:val="auto"/>
          <w:sz w:val="22"/>
          <w:szCs w:val="22"/>
          <w:lang w:val="cs-CZ"/>
        </w:rPr>
        <w:t>nepodstoupila hysterektomi</w:t>
      </w:r>
      <w:r w:rsidR="00D554D2" w:rsidRPr="003E3819">
        <w:rPr>
          <w:color w:val="auto"/>
          <w:sz w:val="22"/>
          <w:szCs w:val="22"/>
          <w:lang w:val="cs-CZ"/>
        </w:rPr>
        <w:t>i nebo bilaterální ooforektomii</w:t>
      </w:r>
      <w:r w:rsidR="00616387" w:rsidRPr="003E3819">
        <w:rPr>
          <w:color w:val="auto"/>
          <w:sz w:val="22"/>
          <w:szCs w:val="22"/>
          <w:lang w:val="cs-CZ"/>
        </w:rPr>
        <w:t>,</w:t>
      </w:r>
      <w:r w:rsidRPr="003E3819">
        <w:rPr>
          <w:color w:val="auto"/>
          <w:sz w:val="22"/>
          <w:szCs w:val="22"/>
          <w:lang w:val="cs-CZ"/>
        </w:rPr>
        <w:t xml:space="preserve"> nebo která neměla lékařsky potvrzené předčasné ovariální selhání,</w:t>
      </w:r>
    </w:p>
    <w:p w14:paraId="137409D9" w14:textId="77777777" w:rsidR="004E492B" w:rsidRPr="003E3819" w:rsidRDefault="004E492B" w:rsidP="0046565B">
      <w:pPr>
        <w:pStyle w:val="Default"/>
        <w:widowControl w:val="0"/>
        <w:numPr>
          <w:ilvl w:val="0"/>
          <w:numId w:val="6"/>
        </w:numPr>
        <w:ind w:left="567" w:hanging="567"/>
        <w:rPr>
          <w:color w:val="auto"/>
          <w:sz w:val="22"/>
          <w:szCs w:val="22"/>
          <w:lang w:val="cs-CZ"/>
        </w:rPr>
      </w:pPr>
      <w:r w:rsidRPr="003E3819">
        <w:rPr>
          <w:color w:val="auto"/>
          <w:sz w:val="22"/>
          <w:szCs w:val="22"/>
          <w:lang w:val="cs-CZ"/>
        </w:rPr>
        <w:t>nemá XY genotyp, Turner</w:t>
      </w:r>
      <w:r w:rsidR="008B58EB" w:rsidRPr="003E3819">
        <w:rPr>
          <w:color w:val="auto"/>
          <w:sz w:val="22"/>
          <w:szCs w:val="22"/>
          <w:lang w:val="cs-CZ"/>
        </w:rPr>
        <w:t>ův</w:t>
      </w:r>
      <w:r w:rsidRPr="003E3819">
        <w:rPr>
          <w:color w:val="auto"/>
          <w:sz w:val="22"/>
          <w:szCs w:val="22"/>
          <w:lang w:val="cs-CZ"/>
        </w:rPr>
        <w:t xml:space="preserve"> syndrom nebo </w:t>
      </w:r>
      <w:r w:rsidR="00817163" w:rsidRPr="003E3819">
        <w:rPr>
          <w:color w:val="auto"/>
          <w:sz w:val="22"/>
          <w:szCs w:val="22"/>
          <w:lang w:val="cs-CZ"/>
        </w:rPr>
        <w:t>děložní agenezi</w:t>
      </w:r>
      <w:r w:rsidRPr="003E3819">
        <w:rPr>
          <w:color w:val="auto"/>
          <w:sz w:val="22"/>
          <w:szCs w:val="22"/>
          <w:lang w:val="cs-CZ"/>
        </w:rPr>
        <w:t>,</w:t>
      </w:r>
    </w:p>
    <w:p w14:paraId="65AA7F41" w14:textId="77777777" w:rsidR="00172304" w:rsidRPr="00791471" w:rsidRDefault="00791471" w:rsidP="0046565B">
      <w:pPr>
        <w:pStyle w:val="Default"/>
        <w:widowControl w:val="0"/>
        <w:numPr>
          <w:ilvl w:val="0"/>
          <w:numId w:val="6"/>
        </w:numPr>
        <w:ind w:left="567" w:hanging="567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má</w:t>
      </w:r>
      <w:r w:rsidR="004E492B" w:rsidRPr="00791471">
        <w:rPr>
          <w:color w:val="auto"/>
          <w:sz w:val="22"/>
          <w:szCs w:val="22"/>
          <w:lang w:val="cs-CZ"/>
        </w:rPr>
        <w:t xml:space="preserve"> amenore</w:t>
      </w:r>
      <w:r>
        <w:rPr>
          <w:color w:val="auto"/>
          <w:sz w:val="22"/>
          <w:szCs w:val="22"/>
          <w:lang w:val="cs-CZ"/>
        </w:rPr>
        <w:t>u</w:t>
      </w:r>
      <w:r w:rsidR="004E492B" w:rsidRPr="00791471">
        <w:rPr>
          <w:color w:val="auto"/>
          <w:sz w:val="22"/>
          <w:szCs w:val="22"/>
          <w:lang w:val="cs-CZ"/>
        </w:rPr>
        <w:t xml:space="preserve"> po </w:t>
      </w:r>
      <w:r w:rsidR="00685007" w:rsidRPr="00791471">
        <w:rPr>
          <w:color w:val="auto"/>
          <w:sz w:val="22"/>
          <w:szCs w:val="22"/>
          <w:lang w:val="cs-CZ"/>
        </w:rPr>
        <w:t>terapii rakoviny</w:t>
      </w:r>
      <w:r w:rsidR="00362499" w:rsidRPr="00791471">
        <w:rPr>
          <w:color w:val="auto"/>
          <w:sz w:val="22"/>
          <w:szCs w:val="22"/>
          <w:lang w:val="cs-CZ"/>
        </w:rPr>
        <w:t>, včetně léčby přípravkem Odomzo.</w:t>
      </w:r>
    </w:p>
    <w:p w14:paraId="58E0CE02" w14:textId="77777777" w:rsidR="00172304" w:rsidRPr="007B179A" w:rsidRDefault="00172304" w:rsidP="008A5A7E">
      <w:pPr>
        <w:widowControl w:val="0"/>
        <w:tabs>
          <w:tab w:val="clear" w:pos="567"/>
        </w:tabs>
        <w:spacing w:line="240" w:lineRule="auto"/>
      </w:pPr>
    </w:p>
    <w:p w14:paraId="434C040F" w14:textId="77777777" w:rsidR="00DF5893" w:rsidRPr="003E3819" w:rsidRDefault="00685007" w:rsidP="00C10B7E">
      <w:pPr>
        <w:pStyle w:val="Default"/>
        <w:keepNext/>
        <w:widowControl w:val="0"/>
        <w:outlineLvl w:val="0"/>
        <w:rPr>
          <w:sz w:val="22"/>
          <w:szCs w:val="22"/>
          <w:u w:val="single"/>
          <w:lang w:val="cs-CZ"/>
        </w:rPr>
      </w:pPr>
      <w:r w:rsidRPr="003E3819">
        <w:rPr>
          <w:sz w:val="22"/>
          <w:szCs w:val="22"/>
          <w:u w:val="single"/>
          <w:lang w:val="cs-CZ"/>
        </w:rPr>
        <w:t>Doporučení</w:t>
      </w:r>
    </w:p>
    <w:p w14:paraId="56448B6A" w14:textId="77777777" w:rsidR="00685007" w:rsidRPr="003E3819" w:rsidRDefault="00685007" w:rsidP="00C10B7E">
      <w:pPr>
        <w:pStyle w:val="Default"/>
        <w:keepNext/>
        <w:widowControl w:val="0"/>
        <w:rPr>
          <w:lang w:val="cs-CZ"/>
        </w:rPr>
      </w:pPr>
    </w:p>
    <w:p w14:paraId="1EA544CA" w14:textId="77777777" w:rsidR="00685007" w:rsidRPr="003E3819" w:rsidRDefault="00685007" w:rsidP="00C10B7E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cs-CZ"/>
        </w:rPr>
      </w:pPr>
      <w:r w:rsidRPr="003E3819">
        <w:rPr>
          <w:i/>
          <w:iCs/>
          <w:color w:val="auto"/>
          <w:sz w:val="22"/>
          <w:szCs w:val="22"/>
          <w:u w:val="single"/>
          <w:lang w:val="cs-CZ"/>
        </w:rPr>
        <w:t xml:space="preserve">Pro </w:t>
      </w:r>
      <w:r w:rsidR="00ED58E9" w:rsidRPr="003E3819">
        <w:rPr>
          <w:i/>
          <w:iCs/>
          <w:color w:val="auto"/>
          <w:sz w:val="22"/>
          <w:szCs w:val="22"/>
          <w:u w:val="single"/>
          <w:lang w:val="cs-CZ"/>
        </w:rPr>
        <w:t>ženy ve fertilním věku</w:t>
      </w:r>
    </w:p>
    <w:p w14:paraId="454CC6B5" w14:textId="2D7F1B19" w:rsidR="00685007" w:rsidRPr="003E3819" w:rsidRDefault="00362499" w:rsidP="00C10B7E">
      <w:pPr>
        <w:pStyle w:val="Default"/>
        <w:keepNext/>
        <w:widowControl w:val="0"/>
        <w:rPr>
          <w:sz w:val="22"/>
          <w:szCs w:val="22"/>
          <w:lang w:val="cs-CZ"/>
        </w:rPr>
      </w:pPr>
      <w:r w:rsidRPr="003E3819">
        <w:rPr>
          <w:sz w:val="22"/>
          <w:szCs w:val="22"/>
          <w:lang w:val="cs-CZ"/>
        </w:rPr>
        <w:t xml:space="preserve">Přípravek Odomzo je kontraindikován u žen ve fertilním věku, které </w:t>
      </w:r>
      <w:r w:rsidR="00B92C1F" w:rsidRPr="003E3819">
        <w:rPr>
          <w:sz w:val="22"/>
          <w:szCs w:val="22"/>
          <w:lang w:val="cs-CZ"/>
        </w:rPr>
        <w:t>nesplňují</w:t>
      </w:r>
      <w:r w:rsidRPr="003E3819">
        <w:rPr>
          <w:sz w:val="22"/>
          <w:szCs w:val="22"/>
          <w:lang w:val="cs-CZ"/>
        </w:rPr>
        <w:t xml:space="preserve"> </w:t>
      </w:r>
      <w:r w:rsidR="002F7170" w:rsidRPr="003E3819">
        <w:rPr>
          <w:sz w:val="22"/>
          <w:szCs w:val="22"/>
          <w:lang w:val="cs-CZ"/>
        </w:rPr>
        <w:t xml:space="preserve">podmínky </w:t>
      </w:r>
      <w:r w:rsidR="008E1DEC">
        <w:rPr>
          <w:sz w:val="22"/>
          <w:szCs w:val="22"/>
          <w:lang w:val="cs-CZ"/>
        </w:rPr>
        <w:t>p</w:t>
      </w:r>
      <w:r w:rsidR="00B541E4" w:rsidRPr="003E3819">
        <w:rPr>
          <w:sz w:val="22"/>
          <w:szCs w:val="22"/>
          <w:lang w:val="cs-CZ"/>
        </w:rPr>
        <w:t>rogramu prevence početí pro pacienty/pacientky užívající přípravek Odomzo.</w:t>
      </w:r>
      <w:r w:rsidR="008A5A7E" w:rsidRPr="003E3819">
        <w:rPr>
          <w:sz w:val="22"/>
          <w:szCs w:val="22"/>
          <w:lang w:val="cs-CZ"/>
        </w:rPr>
        <w:t xml:space="preserve"> </w:t>
      </w:r>
      <w:r w:rsidR="00ED58E9" w:rsidRPr="003E3819">
        <w:rPr>
          <w:sz w:val="22"/>
          <w:szCs w:val="22"/>
          <w:lang w:val="cs-CZ"/>
        </w:rPr>
        <w:t xml:space="preserve">Žena ve fertilním věku </w:t>
      </w:r>
      <w:r w:rsidR="00685007" w:rsidRPr="003E3819">
        <w:rPr>
          <w:sz w:val="22"/>
          <w:szCs w:val="22"/>
          <w:lang w:val="cs-CZ"/>
        </w:rPr>
        <w:t xml:space="preserve">musí </w:t>
      </w:r>
      <w:r w:rsidR="00616387" w:rsidRPr="003E3819">
        <w:rPr>
          <w:sz w:val="22"/>
          <w:szCs w:val="22"/>
          <w:lang w:val="cs-CZ"/>
        </w:rPr>
        <w:t>po</w:t>
      </w:r>
      <w:r w:rsidR="00685007" w:rsidRPr="003E3819">
        <w:rPr>
          <w:sz w:val="22"/>
          <w:szCs w:val="22"/>
          <w:lang w:val="cs-CZ"/>
        </w:rPr>
        <w:t>rozumět, že:</w:t>
      </w:r>
    </w:p>
    <w:p w14:paraId="2D6FF8FA" w14:textId="77777777" w:rsidR="00685007" w:rsidRPr="00060C98" w:rsidRDefault="00093A52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906B29">
        <w:t>U</w:t>
      </w:r>
      <w:r w:rsidR="00685007" w:rsidRPr="00906B29">
        <w:t xml:space="preserve">žíváním přípravku Odomzo vystavuje </w:t>
      </w:r>
      <w:r w:rsidR="00616387" w:rsidRPr="00060C98">
        <w:t xml:space="preserve">nenarozené dítě </w:t>
      </w:r>
      <w:r w:rsidR="00685007" w:rsidRPr="00060C98">
        <w:t>riziku teratogenity.</w:t>
      </w:r>
    </w:p>
    <w:p w14:paraId="3BAF65E3" w14:textId="77777777" w:rsidR="00685007" w:rsidRPr="00AF76D8" w:rsidRDefault="00685007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AF76D8">
        <w:t>Nesmí užívat přípravek Odomzo v těhotenství nebo pokud plánuje otěhotnět.</w:t>
      </w:r>
    </w:p>
    <w:p w14:paraId="52E491DA" w14:textId="77777777" w:rsidR="00685007" w:rsidRPr="008467A9" w:rsidRDefault="00685007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16541">
        <w:t>Musí mít negativní těhotenský test proveden</w:t>
      </w:r>
      <w:r w:rsidR="00ED58E9" w:rsidRPr="00716541">
        <w:t>ý</w:t>
      </w:r>
      <w:r w:rsidRPr="00716541">
        <w:t xml:space="preserve"> </w:t>
      </w:r>
      <w:r w:rsidR="00ED58E9" w:rsidRPr="00716541">
        <w:t>zdravotnickým pr</w:t>
      </w:r>
      <w:r w:rsidR="00BF6E1C" w:rsidRPr="00716541">
        <w:t>acovníkem</w:t>
      </w:r>
      <w:r w:rsidR="00ED58E9" w:rsidRPr="00DE59AC">
        <w:t xml:space="preserve"> v období </w:t>
      </w:r>
      <w:r w:rsidR="00F150AD" w:rsidRPr="00DE59AC">
        <w:t>7</w:t>
      </w:r>
      <w:r w:rsidR="00617FBD" w:rsidRPr="00791471">
        <w:t> </w:t>
      </w:r>
      <w:r w:rsidR="00F150AD" w:rsidRPr="00791471">
        <w:t>dnů před začátkem</w:t>
      </w:r>
      <w:r w:rsidRPr="007B179A">
        <w:t xml:space="preserve"> léčby</w:t>
      </w:r>
      <w:r w:rsidR="000B5E34" w:rsidRPr="007B179A">
        <w:t xml:space="preserve"> přípravkem Odomzo</w:t>
      </w:r>
      <w:r w:rsidR="00F150AD" w:rsidRPr="008467A9">
        <w:t>.</w:t>
      </w:r>
    </w:p>
    <w:p w14:paraId="25BC309D" w14:textId="77777777" w:rsidR="00F150AD" w:rsidRPr="00791471" w:rsidRDefault="00F150AD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C52DAA">
        <w:t>Během léčby musí mít negativní těhotenský test</w:t>
      </w:r>
      <w:r w:rsidR="00ED58E9" w:rsidRPr="00C52DAA">
        <w:t>, který se prová</w:t>
      </w:r>
      <w:r w:rsidR="00ED58E9" w:rsidRPr="001F3414">
        <w:t>dí měsíčně</w:t>
      </w:r>
      <w:r w:rsidRPr="001F3414">
        <w:t xml:space="preserve">, i kdyby </w:t>
      </w:r>
      <w:r w:rsidR="00791471">
        <w:t>měla amenoreu</w:t>
      </w:r>
      <w:r w:rsidRPr="00791471">
        <w:t>.</w:t>
      </w:r>
    </w:p>
    <w:p w14:paraId="3FA1B766" w14:textId="77777777" w:rsidR="00F150AD" w:rsidRPr="008467A9" w:rsidRDefault="00F150AD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B179A">
        <w:t>Nesmí otěhotnět během léčby přípravkem Odomzo a 20</w:t>
      </w:r>
      <w:r w:rsidR="00617FBD" w:rsidRPr="007B179A">
        <w:t> </w:t>
      </w:r>
      <w:r w:rsidRPr="008467A9">
        <w:t>měsíců po poslední dávce.</w:t>
      </w:r>
    </w:p>
    <w:p w14:paraId="3A059F05" w14:textId="77777777" w:rsidR="00F150AD" w:rsidRPr="001F3414" w:rsidRDefault="00F150AD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C52DAA">
        <w:t xml:space="preserve">Musí dodržovat </w:t>
      </w:r>
      <w:r w:rsidR="00ED58E9" w:rsidRPr="00C52DAA">
        <w:t xml:space="preserve">spolehlivá </w:t>
      </w:r>
      <w:r w:rsidR="00C6133B" w:rsidRPr="001F3414">
        <w:t>antikon</w:t>
      </w:r>
      <w:r w:rsidRPr="001F3414">
        <w:t>cepční opatření.</w:t>
      </w:r>
    </w:p>
    <w:p w14:paraId="04B249ED" w14:textId="77777777" w:rsidR="00F150AD" w:rsidRPr="00A82CD5" w:rsidRDefault="00C6133B" w:rsidP="0046565B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8B391D">
        <w:t>Musí používat dvě metody doporučené antikoncepce (viz bod „Antikoncepce“ uveden</w:t>
      </w:r>
      <w:r w:rsidR="00BF6E1C" w:rsidRPr="008B391D">
        <w:t>ý</w:t>
      </w:r>
      <w:r w:rsidRPr="000434D7">
        <w:t xml:space="preserve"> níž</w:t>
      </w:r>
      <w:r w:rsidR="00BF6E1C" w:rsidRPr="000434D7">
        <w:t>e</w:t>
      </w:r>
      <w:r w:rsidRPr="006E2373">
        <w:t xml:space="preserve"> a bod</w:t>
      </w:r>
      <w:r w:rsidR="00617FBD" w:rsidRPr="006E2373">
        <w:t> </w:t>
      </w:r>
      <w:r w:rsidRPr="006E2373">
        <w:t>4.6) během léčby přípravkem Odomzo,</w:t>
      </w:r>
      <w:r w:rsidR="00ED58E9" w:rsidRPr="004572DE">
        <w:t xml:space="preserve"> pokud </w:t>
      </w:r>
      <w:r w:rsidRPr="004572DE">
        <w:t xml:space="preserve">nepotvrdí, že </w:t>
      </w:r>
      <w:r w:rsidR="00ED58E9" w:rsidRPr="0058079F">
        <w:t xml:space="preserve">nemá </w:t>
      </w:r>
      <w:r w:rsidR="00E74A00" w:rsidRPr="00D350AC">
        <w:t>pohlavní styk (abstinence).</w:t>
      </w:r>
    </w:p>
    <w:p w14:paraId="46CACB09" w14:textId="77777777" w:rsidR="00C6133B" w:rsidRPr="003E3819" w:rsidRDefault="00C6133B" w:rsidP="0046565B">
      <w:pPr>
        <w:pStyle w:val="Default"/>
        <w:keepNext/>
        <w:widowControl w:val="0"/>
        <w:numPr>
          <w:ilvl w:val="0"/>
          <w:numId w:val="7"/>
        </w:numPr>
        <w:ind w:left="567" w:hanging="567"/>
        <w:rPr>
          <w:color w:val="auto"/>
          <w:sz w:val="22"/>
          <w:szCs w:val="22"/>
          <w:lang w:val="cs-CZ"/>
        </w:rPr>
      </w:pPr>
      <w:r w:rsidRPr="003E3819">
        <w:rPr>
          <w:color w:val="auto"/>
          <w:sz w:val="22"/>
          <w:szCs w:val="22"/>
          <w:lang w:val="cs-CZ"/>
        </w:rPr>
        <w:t xml:space="preserve">Musí </w:t>
      </w:r>
      <w:r w:rsidR="00FF2C11" w:rsidRPr="003E3819">
        <w:rPr>
          <w:color w:val="auto"/>
          <w:sz w:val="22"/>
          <w:szCs w:val="22"/>
          <w:lang w:val="cs-CZ"/>
        </w:rPr>
        <w:t>oznámit</w:t>
      </w:r>
      <w:r w:rsidR="00317EEC" w:rsidRPr="003E3819">
        <w:rPr>
          <w:color w:val="auto"/>
          <w:sz w:val="22"/>
          <w:szCs w:val="22"/>
          <w:lang w:val="cs-CZ"/>
        </w:rPr>
        <w:t xml:space="preserve"> svému </w:t>
      </w:r>
      <w:r w:rsidRPr="003E3819">
        <w:rPr>
          <w:color w:val="auto"/>
          <w:sz w:val="22"/>
          <w:szCs w:val="22"/>
          <w:lang w:val="cs-CZ"/>
        </w:rPr>
        <w:t>poskytovateli</w:t>
      </w:r>
      <w:r w:rsidR="00317EEC" w:rsidRPr="003E3819">
        <w:rPr>
          <w:color w:val="auto"/>
          <w:sz w:val="22"/>
          <w:szCs w:val="22"/>
          <w:lang w:val="cs-CZ"/>
        </w:rPr>
        <w:t xml:space="preserve"> zdravotní péče</w:t>
      </w:r>
      <w:r w:rsidRPr="003E3819">
        <w:rPr>
          <w:color w:val="auto"/>
          <w:sz w:val="22"/>
          <w:szCs w:val="22"/>
          <w:lang w:val="cs-CZ"/>
        </w:rPr>
        <w:t xml:space="preserve">, pokud se objeví </w:t>
      </w:r>
      <w:r w:rsidR="00FF2C11" w:rsidRPr="003E3819">
        <w:rPr>
          <w:color w:val="auto"/>
          <w:sz w:val="22"/>
          <w:szCs w:val="22"/>
          <w:lang w:val="cs-CZ"/>
        </w:rPr>
        <w:t>během léčby a během 20</w:t>
      </w:r>
      <w:r w:rsidR="00617FBD" w:rsidRPr="003E3819">
        <w:rPr>
          <w:color w:val="auto"/>
          <w:sz w:val="22"/>
          <w:szCs w:val="22"/>
          <w:lang w:val="cs-CZ"/>
        </w:rPr>
        <w:t> </w:t>
      </w:r>
      <w:r w:rsidR="00FF2C11" w:rsidRPr="003E3819">
        <w:rPr>
          <w:color w:val="auto"/>
          <w:sz w:val="22"/>
          <w:szCs w:val="22"/>
          <w:lang w:val="cs-CZ"/>
        </w:rPr>
        <w:t xml:space="preserve">měsíců po poslední dávce </w:t>
      </w:r>
      <w:r w:rsidRPr="003E3819">
        <w:rPr>
          <w:color w:val="auto"/>
          <w:sz w:val="22"/>
          <w:szCs w:val="22"/>
          <w:lang w:val="cs-CZ"/>
        </w:rPr>
        <w:t xml:space="preserve">kterýkoli </w:t>
      </w:r>
      <w:r w:rsidR="00FF2C11" w:rsidRPr="003E3819">
        <w:rPr>
          <w:color w:val="auto"/>
          <w:sz w:val="22"/>
          <w:szCs w:val="22"/>
          <w:lang w:val="cs-CZ"/>
        </w:rPr>
        <w:t>z následujících případů:</w:t>
      </w:r>
    </w:p>
    <w:p w14:paraId="6CDBEC1D" w14:textId="77777777" w:rsidR="00FF2C11" w:rsidRPr="00AF76D8" w:rsidRDefault="00ED58E9" w:rsidP="0046565B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1134" w:hanging="567"/>
      </w:pPr>
      <w:r w:rsidRPr="00906B29">
        <w:t>otěhotní</w:t>
      </w:r>
      <w:r w:rsidR="00FF2C11" w:rsidRPr="00906B29">
        <w:t xml:space="preserve"> nebo </w:t>
      </w:r>
      <w:r w:rsidR="00317EEC" w:rsidRPr="00060C98">
        <w:t>se</w:t>
      </w:r>
      <w:r w:rsidR="00FF2C11" w:rsidRPr="00060C98">
        <w:t xml:space="preserve"> z jakékoli příčiny</w:t>
      </w:r>
      <w:r w:rsidR="00317EEC" w:rsidRPr="00AF76D8">
        <w:t xml:space="preserve"> domnívá</w:t>
      </w:r>
      <w:r w:rsidR="00FF2C11" w:rsidRPr="00AF76D8">
        <w:t>, že může být těhotná,</w:t>
      </w:r>
    </w:p>
    <w:p w14:paraId="4BFDF830" w14:textId="77777777" w:rsidR="00FF2C11" w:rsidRPr="00716541" w:rsidRDefault="00ED58E9" w:rsidP="0046565B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1134" w:hanging="567"/>
      </w:pPr>
      <w:r w:rsidRPr="00716541">
        <w:t>vynechání</w:t>
      </w:r>
      <w:r w:rsidR="00FF2C11" w:rsidRPr="00716541">
        <w:t xml:space="preserve"> očekávané menstruace,</w:t>
      </w:r>
    </w:p>
    <w:p w14:paraId="692739C1" w14:textId="77777777" w:rsidR="00FF2C11" w:rsidRPr="00791471" w:rsidRDefault="00FF2C11" w:rsidP="0046565B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1134" w:hanging="567"/>
      </w:pPr>
      <w:r w:rsidRPr="00DE59AC">
        <w:t>přestane užívat antikoncepci</w:t>
      </w:r>
      <w:r w:rsidR="00ED58E9" w:rsidRPr="00DE59AC">
        <w:t xml:space="preserve"> (pokud nepotvrdí, že nemá pohlavní styk (abstinuje</w:t>
      </w:r>
      <w:r w:rsidRPr="00791471">
        <w:t>),</w:t>
      </w:r>
    </w:p>
    <w:p w14:paraId="20DF85AB" w14:textId="77777777" w:rsidR="00FF2C11" w:rsidRPr="007B179A" w:rsidRDefault="00FF2C11" w:rsidP="0046565B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1134" w:hanging="567"/>
      </w:pPr>
      <w:r w:rsidRPr="007B179A">
        <w:t>potřebuje změnit antikoncepci.</w:t>
      </w:r>
    </w:p>
    <w:p w14:paraId="3A17C1D2" w14:textId="77777777" w:rsidR="001D479F" w:rsidRPr="001F3414" w:rsidRDefault="00FF2C11" w:rsidP="0046565B">
      <w:pPr>
        <w:widowControl w:val="0"/>
        <w:numPr>
          <w:ilvl w:val="0"/>
          <w:numId w:val="8"/>
        </w:numPr>
        <w:spacing w:line="240" w:lineRule="auto"/>
        <w:ind w:left="567" w:hanging="567"/>
      </w:pPr>
      <w:r w:rsidRPr="008467A9">
        <w:t>Nesmí kojit během užívání přípravku Odomzo a 20</w:t>
      </w:r>
      <w:r w:rsidR="00617FBD" w:rsidRPr="008467A9">
        <w:t> </w:t>
      </w:r>
      <w:r w:rsidRPr="00C52DAA">
        <w:t>měsíců po poslední dávce.</w:t>
      </w:r>
    </w:p>
    <w:p w14:paraId="3C7360D1" w14:textId="77777777" w:rsidR="00FF2C11" w:rsidRPr="008B391D" w:rsidRDefault="00FF2C11" w:rsidP="008A5A7E">
      <w:pPr>
        <w:widowControl w:val="0"/>
        <w:spacing w:line="240" w:lineRule="auto"/>
      </w:pPr>
    </w:p>
    <w:p w14:paraId="31560F5D" w14:textId="77777777" w:rsidR="00FF2C11" w:rsidRPr="003E3819" w:rsidRDefault="00FF2C11" w:rsidP="00C10B7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SimSun"/>
          <w:i/>
          <w:iCs/>
          <w:szCs w:val="22"/>
          <w:u w:val="single"/>
        </w:rPr>
      </w:pPr>
      <w:r w:rsidRPr="003E3819">
        <w:rPr>
          <w:rFonts w:eastAsia="SimSun"/>
          <w:i/>
          <w:iCs/>
          <w:szCs w:val="22"/>
          <w:u w:val="single"/>
        </w:rPr>
        <w:t>Pro muže</w:t>
      </w:r>
    </w:p>
    <w:p w14:paraId="4D9829AB" w14:textId="77777777" w:rsidR="00FF2C11" w:rsidRPr="003E3819" w:rsidRDefault="00093A52" w:rsidP="00C10B7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3E3819">
        <w:rPr>
          <w:rFonts w:eastAsia="SimSun"/>
          <w:szCs w:val="22"/>
        </w:rPr>
        <w:t>Sonidegib může prostoupit do sperma</w:t>
      </w:r>
      <w:r w:rsidR="00317EEC" w:rsidRPr="003E3819">
        <w:rPr>
          <w:rFonts w:eastAsia="SimSun"/>
          <w:szCs w:val="22"/>
        </w:rPr>
        <w:t>tu</w:t>
      </w:r>
      <w:r w:rsidRPr="003E3819">
        <w:rPr>
          <w:rFonts w:eastAsia="SimSun"/>
          <w:szCs w:val="22"/>
        </w:rPr>
        <w:t xml:space="preserve">. </w:t>
      </w:r>
      <w:r w:rsidR="00F7498E" w:rsidRPr="003E3819">
        <w:rPr>
          <w:rFonts w:eastAsia="SimSun"/>
          <w:szCs w:val="22"/>
        </w:rPr>
        <w:t>Aby se předešlo</w:t>
      </w:r>
      <w:r w:rsidRPr="003E3819">
        <w:rPr>
          <w:rFonts w:eastAsia="SimSun"/>
          <w:szCs w:val="22"/>
        </w:rPr>
        <w:t xml:space="preserve"> </w:t>
      </w:r>
      <w:r w:rsidR="00E964F5" w:rsidRPr="003E3819">
        <w:rPr>
          <w:rFonts w:eastAsia="SimSun"/>
          <w:szCs w:val="22"/>
        </w:rPr>
        <w:t xml:space="preserve">případné </w:t>
      </w:r>
      <w:r w:rsidRPr="003E3819">
        <w:rPr>
          <w:rFonts w:eastAsia="SimSun"/>
          <w:szCs w:val="22"/>
        </w:rPr>
        <w:t xml:space="preserve">fetální expozici během těhotenství, pacient musí </w:t>
      </w:r>
      <w:r w:rsidR="000B5E34" w:rsidRPr="003E3819">
        <w:rPr>
          <w:rFonts w:eastAsia="SimSun"/>
          <w:szCs w:val="22"/>
        </w:rPr>
        <w:t>po</w:t>
      </w:r>
      <w:r w:rsidRPr="003E3819">
        <w:rPr>
          <w:rFonts w:eastAsia="SimSun"/>
          <w:szCs w:val="22"/>
        </w:rPr>
        <w:t>rozumět, že:</w:t>
      </w:r>
    </w:p>
    <w:p w14:paraId="61835884" w14:textId="77777777" w:rsidR="00093A52" w:rsidRPr="00060C98" w:rsidRDefault="00093A52" w:rsidP="0046565B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906B29">
        <w:t>Užíváním přípravku Odomzo vystavuje</w:t>
      </w:r>
      <w:r w:rsidR="000B5E34" w:rsidRPr="00906B29">
        <w:t xml:space="preserve"> nenarozené dítě</w:t>
      </w:r>
      <w:r w:rsidRPr="00060C98">
        <w:t xml:space="preserve"> riziku teratogenity, pokud provádí nechráněné sexuální aktivity s těhotnou ženou.</w:t>
      </w:r>
    </w:p>
    <w:p w14:paraId="06E7A02A" w14:textId="77777777" w:rsidR="00093A52" w:rsidRPr="00716541" w:rsidRDefault="00093A52" w:rsidP="0046565B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AF76D8">
        <w:t>Musí vždy použít doporučenou antikoncepci (viz bod „Antikoncepce“ uveden</w:t>
      </w:r>
      <w:r w:rsidR="00BF6E1C" w:rsidRPr="00AF76D8">
        <w:t>ý</w:t>
      </w:r>
      <w:r w:rsidRPr="00032EB2">
        <w:t xml:space="preserve"> níž</w:t>
      </w:r>
      <w:r w:rsidR="000B5E34" w:rsidRPr="00032EB2">
        <w:t>e</w:t>
      </w:r>
      <w:r w:rsidRPr="00032EB2">
        <w:t xml:space="preserve"> a bod</w:t>
      </w:r>
      <w:r w:rsidR="00617FBD" w:rsidRPr="00716541">
        <w:t> </w:t>
      </w:r>
      <w:r w:rsidRPr="00716541">
        <w:t>4.6).</w:t>
      </w:r>
    </w:p>
    <w:p w14:paraId="7EF8276C" w14:textId="77777777" w:rsidR="00093A52" w:rsidRPr="008467A9" w:rsidRDefault="00093A52" w:rsidP="0046565B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</w:pPr>
      <w:r w:rsidRPr="00DE59AC">
        <w:t>Oznámí svému poskytovateli</w:t>
      </w:r>
      <w:r w:rsidR="00317EEC" w:rsidRPr="00DE59AC">
        <w:t xml:space="preserve"> zdravotní péče</w:t>
      </w:r>
      <w:r w:rsidRPr="00791471">
        <w:t xml:space="preserve">, pokud jeho partnerka otěhotní </w:t>
      </w:r>
      <w:r w:rsidR="003814E9" w:rsidRPr="00791471">
        <w:t>během jeho užívání přípravku Odomzo nebo během 6</w:t>
      </w:r>
      <w:r w:rsidR="00617FBD" w:rsidRPr="007B179A">
        <w:t> </w:t>
      </w:r>
      <w:r w:rsidR="003814E9" w:rsidRPr="007B179A">
        <w:t>měsíců po p</w:t>
      </w:r>
      <w:r w:rsidR="003814E9" w:rsidRPr="008467A9">
        <w:t>oslední dávce.</w:t>
      </w:r>
    </w:p>
    <w:p w14:paraId="110D54F8" w14:textId="77777777" w:rsidR="003814E9" w:rsidRPr="00C52DAA" w:rsidRDefault="003814E9" w:rsidP="008A5A7E">
      <w:pPr>
        <w:widowControl w:val="0"/>
        <w:spacing w:line="240" w:lineRule="auto"/>
      </w:pPr>
    </w:p>
    <w:p w14:paraId="478175F3" w14:textId="77777777" w:rsidR="003814E9" w:rsidRPr="003E3819" w:rsidRDefault="003814E9" w:rsidP="00C10B7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SimSun"/>
          <w:i/>
          <w:iCs/>
          <w:szCs w:val="22"/>
          <w:u w:val="single"/>
        </w:rPr>
      </w:pPr>
      <w:r w:rsidRPr="003E3819">
        <w:rPr>
          <w:rFonts w:eastAsia="SimSun"/>
          <w:i/>
          <w:iCs/>
          <w:szCs w:val="22"/>
          <w:u w:val="single"/>
        </w:rPr>
        <w:t xml:space="preserve">Pro zdravotnické </w:t>
      </w:r>
      <w:r w:rsidR="00F7498E" w:rsidRPr="003E3819">
        <w:rPr>
          <w:rFonts w:eastAsia="SimSun"/>
          <w:i/>
          <w:iCs/>
          <w:szCs w:val="22"/>
          <w:u w:val="single"/>
        </w:rPr>
        <w:t>pr</w:t>
      </w:r>
      <w:r w:rsidR="00BF6E1C" w:rsidRPr="003E3819">
        <w:rPr>
          <w:rFonts w:eastAsia="SimSun"/>
          <w:i/>
          <w:iCs/>
          <w:szCs w:val="22"/>
          <w:u w:val="single"/>
        </w:rPr>
        <w:t>acovníky</w:t>
      </w:r>
    </w:p>
    <w:p w14:paraId="4C96CC89" w14:textId="003F4EE6" w:rsidR="003814E9" w:rsidRPr="00716541" w:rsidRDefault="00362499" w:rsidP="008A5A7E">
      <w:pPr>
        <w:widowControl w:val="0"/>
        <w:spacing w:line="240" w:lineRule="auto"/>
      </w:pPr>
      <w:r w:rsidRPr="00906B29">
        <w:t>Zdravotničtí pr</w:t>
      </w:r>
      <w:r w:rsidR="00BF6E1C" w:rsidRPr="00906B29">
        <w:t>acovníci</w:t>
      </w:r>
      <w:r w:rsidRPr="00060C98">
        <w:t xml:space="preserve"> </w:t>
      </w:r>
      <w:r w:rsidR="003814E9" w:rsidRPr="00060C98">
        <w:t>mu</w:t>
      </w:r>
      <w:r w:rsidR="00317EEC" w:rsidRPr="00060C98">
        <w:t xml:space="preserve">sí poučit pacienty, aby </w:t>
      </w:r>
      <w:r w:rsidR="006454D2" w:rsidRPr="00AF76D8">
        <w:t>po</w:t>
      </w:r>
      <w:r w:rsidR="00317EEC" w:rsidRPr="00AF76D8">
        <w:t xml:space="preserve">rozuměli a </w:t>
      </w:r>
      <w:r w:rsidR="00317EEC" w:rsidRPr="00032EB2">
        <w:t>potvrdili všechny podmínky</w:t>
      </w:r>
      <w:r w:rsidR="004B10AB" w:rsidRPr="00032EB2">
        <w:t xml:space="preserve"> </w:t>
      </w:r>
      <w:r w:rsidR="008E1DEC">
        <w:t>p</w:t>
      </w:r>
      <w:r w:rsidR="00B541E4" w:rsidRPr="00032EB2">
        <w:t>rogramu prevence početí pro pacienty/pacientky užívající přípravek Odomzo</w:t>
      </w:r>
      <w:r w:rsidR="000D0C2E" w:rsidRPr="00716541">
        <w:t>.</w:t>
      </w:r>
    </w:p>
    <w:p w14:paraId="503174C4" w14:textId="77777777" w:rsidR="003814E9" w:rsidRPr="00716541" w:rsidRDefault="003814E9" w:rsidP="008A5A7E">
      <w:pPr>
        <w:widowControl w:val="0"/>
        <w:spacing w:line="240" w:lineRule="auto"/>
      </w:pPr>
    </w:p>
    <w:p w14:paraId="14596A9B" w14:textId="77777777" w:rsidR="003814E9" w:rsidRPr="003E3819" w:rsidRDefault="003814E9" w:rsidP="00CF3DD5">
      <w:pPr>
        <w:pStyle w:val="Default"/>
        <w:keepNext/>
        <w:widowControl w:val="0"/>
        <w:outlineLvl w:val="0"/>
        <w:rPr>
          <w:sz w:val="22"/>
          <w:szCs w:val="22"/>
          <w:u w:val="single"/>
          <w:lang w:val="cs-CZ"/>
        </w:rPr>
      </w:pPr>
      <w:r w:rsidRPr="003E3819">
        <w:rPr>
          <w:sz w:val="22"/>
          <w:szCs w:val="22"/>
          <w:u w:val="single"/>
          <w:lang w:val="cs-CZ"/>
        </w:rPr>
        <w:t>Antikoncepce</w:t>
      </w:r>
    </w:p>
    <w:p w14:paraId="455B8943" w14:textId="77777777" w:rsidR="003814E9" w:rsidRPr="003E3819" w:rsidRDefault="003814E9" w:rsidP="00CF3DD5">
      <w:pPr>
        <w:pStyle w:val="Default"/>
        <w:keepNext/>
        <w:widowControl w:val="0"/>
        <w:rPr>
          <w:lang w:val="cs-CZ"/>
        </w:rPr>
      </w:pPr>
    </w:p>
    <w:p w14:paraId="63AD97B8" w14:textId="77777777" w:rsidR="004B10AB" w:rsidRPr="003E3819" w:rsidRDefault="004B10AB" w:rsidP="00CF3DD5">
      <w:pPr>
        <w:pStyle w:val="Default"/>
        <w:keepNext/>
        <w:widowControl w:val="0"/>
        <w:outlineLvl w:val="0"/>
        <w:rPr>
          <w:i/>
          <w:iCs/>
          <w:sz w:val="22"/>
          <w:szCs w:val="22"/>
          <w:u w:val="single"/>
          <w:lang w:val="cs-CZ"/>
        </w:rPr>
      </w:pPr>
      <w:r w:rsidRPr="003E3819">
        <w:rPr>
          <w:i/>
          <w:iCs/>
          <w:sz w:val="22"/>
          <w:szCs w:val="22"/>
          <w:u w:val="single"/>
          <w:lang w:val="cs-CZ"/>
        </w:rPr>
        <w:t>Ženy ve fertilním věku</w:t>
      </w:r>
    </w:p>
    <w:p w14:paraId="15A25985" w14:textId="77777777" w:rsidR="004B10AB" w:rsidRPr="00716541" w:rsidRDefault="004B10AB" w:rsidP="008A5A7E">
      <w:pPr>
        <w:widowControl w:val="0"/>
        <w:spacing w:line="240" w:lineRule="auto"/>
      </w:pPr>
      <w:r w:rsidRPr="00906B29">
        <w:t xml:space="preserve">Ženy ve fertilním věku musí </w:t>
      </w:r>
      <w:r w:rsidR="009E4AF0" w:rsidRPr="00906B29">
        <w:t>během užívání přípravku Odomzo a po dobu 20 měsíců po ukončení léčby</w:t>
      </w:r>
      <w:r w:rsidR="009E4AF0" w:rsidRPr="00060C98" w:rsidDel="002F7170">
        <w:t xml:space="preserve"> </w:t>
      </w:r>
      <w:r w:rsidRPr="00060C98">
        <w:t>používat dvě metod</w:t>
      </w:r>
      <w:r w:rsidRPr="00AF76D8">
        <w:t xml:space="preserve">y </w:t>
      </w:r>
      <w:r w:rsidR="00DB1A89" w:rsidRPr="00AF76D8">
        <w:t xml:space="preserve">doporučené </w:t>
      </w:r>
      <w:r w:rsidRPr="00032EB2">
        <w:t xml:space="preserve">antikoncepce, včetně jedné vysoce </w:t>
      </w:r>
      <w:r w:rsidR="00F7498E" w:rsidRPr="00032EB2">
        <w:t xml:space="preserve">spolehlivé </w:t>
      </w:r>
      <w:r w:rsidRPr="00032EB2">
        <w:t>metody a bariérové metody</w:t>
      </w:r>
      <w:r w:rsidR="00DB1A89" w:rsidRPr="00716541">
        <w:t xml:space="preserve"> </w:t>
      </w:r>
      <w:r w:rsidR="00CC18DA" w:rsidRPr="00716541">
        <w:t>(viz bod </w:t>
      </w:r>
      <w:r w:rsidRPr="00716541">
        <w:t>4.6).</w:t>
      </w:r>
    </w:p>
    <w:p w14:paraId="1050F778" w14:textId="77777777" w:rsidR="004B10AB" w:rsidRPr="00DE59AC" w:rsidRDefault="004B10AB" w:rsidP="008A5A7E">
      <w:pPr>
        <w:widowControl w:val="0"/>
        <w:spacing w:line="240" w:lineRule="auto"/>
      </w:pPr>
    </w:p>
    <w:p w14:paraId="0D327A42" w14:textId="77777777" w:rsidR="004B10AB" w:rsidRPr="003E3819" w:rsidRDefault="004B10AB" w:rsidP="00CF3DD5">
      <w:pPr>
        <w:pStyle w:val="Default"/>
        <w:keepNext/>
        <w:widowControl w:val="0"/>
        <w:outlineLvl w:val="0"/>
        <w:rPr>
          <w:i/>
          <w:iCs/>
          <w:sz w:val="22"/>
          <w:szCs w:val="22"/>
          <w:u w:val="single"/>
          <w:lang w:val="cs-CZ"/>
        </w:rPr>
      </w:pPr>
      <w:r w:rsidRPr="003E3819">
        <w:rPr>
          <w:i/>
          <w:iCs/>
          <w:sz w:val="22"/>
          <w:szCs w:val="22"/>
          <w:u w:val="single"/>
          <w:lang w:val="cs-CZ"/>
        </w:rPr>
        <w:t>Muži</w:t>
      </w:r>
    </w:p>
    <w:p w14:paraId="6488EA46" w14:textId="77777777" w:rsidR="00EF5431" w:rsidRPr="00716541" w:rsidRDefault="004B10AB" w:rsidP="008A5A7E">
      <w:pPr>
        <w:widowControl w:val="0"/>
        <w:spacing w:line="240" w:lineRule="auto"/>
      </w:pPr>
      <w:r w:rsidRPr="00906B29">
        <w:t>Pacienti</w:t>
      </w:r>
      <w:r w:rsidR="00F7498E" w:rsidRPr="00906B29">
        <w:t xml:space="preserve"> - muži</w:t>
      </w:r>
      <w:r w:rsidR="00817163" w:rsidRPr="00060C98">
        <w:t>, včetně těch, kteří podstoupili</w:t>
      </w:r>
      <w:r w:rsidRPr="00060C98">
        <w:t xml:space="preserve"> vasektomii, musí </w:t>
      </w:r>
      <w:r w:rsidR="00DB1A89" w:rsidRPr="00060C98">
        <w:t xml:space="preserve">vždy </w:t>
      </w:r>
      <w:r w:rsidRPr="00060C98">
        <w:t xml:space="preserve">používat kondom </w:t>
      </w:r>
      <w:r w:rsidR="0031411B" w:rsidRPr="00AF76D8">
        <w:t>(</w:t>
      </w:r>
      <w:r w:rsidR="000D39A4" w:rsidRPr="00AF76D8">
        <w:t>se </w:t>
      </w:r>
      <w:r w:rsidR="00DB1A89" w:rsidRPr="00032EB2">
        <w:t>spermicidem</w:t>
      </w:r>
      <w:r w:rsidR="0031411B" w:rsidRPr="00032EB2">
        <w:t xml:space="preserve">, pokud je </w:t>
      </w:r>
      <w:r w:rsidR="00BF6E1C" w:rsidRPr="00032EB2">
        <w:t>dostupný</w:t>
      </w:r>
      <w:r w:rsidR="00DB1A89" w:rsidRPr="00032EB2">
        <w:t xml:space="preserve">) </w:t>
      </w:r>
      <w:r w:rsidRPr="00032EB2">
        <w:t>během pohlavního styku s</w:t>
      </w:r>
      <w:r w:rsidR="00F7498E" w:rsidRPr="00032EB2">
        <w:t> </w:t>
      </w:r>
      <w:r w:rsidRPr="00032EB2">
        <w:t>partnerkou</w:t>
      </w:r>
      <w:r w:rsidR="00F7498E" w:rsidRPr="00032EB2">
        <w:t>, a to během</w:t>
      </w:r>
      <w:r w:rsidR="00CC18DA" w:rsidRPr="00032EB2">
        <w:t xml:space="preserve"> užívání přípravku Odomzo a 6 </w:t>
      </w:r>
      <w:r w:rsidR="00EF5431" w:rsidRPr="00716541">
        <w:t>měsíc</w:t>
      </w:r>
      <w:r w:rsidR="00CC18DA" w:rsidRPr="00716541">
        <w:t>ů po skončení terapie (viz body </w:t>
      </w:r>
      <w:r w:rsidR="00EF5431" w:rsidRPr="00716541">
        <w:t>4.6 a 5.3).</w:t>
      </w:r>
    </w:p>
    <w:p w14:paraId="73907763" w14:textId="77777777" w:rsidR="00EF5431" w:rsidRPr="00DE59AC" w:rsidRDefault="00EF5431" w:rsidP="008A5A7E">
      <w:pPr>
        <w:widowControl w:val="0"/>
        <w:spacing w:line="240" w:lineRule="auto"/>
      </w:pPr>
    </w:p>
    <w:p w14:paraId="084109C1" w14:textId="77777777" w:rsidR="00EF5431" w:rsidRPr="003E3819" w:rsidRDefault="00EF5431" w:rsidP="00CF3DD5">
      <w:pPr>
        <w:pStyle w:val="Default"/>
        <w:keepNext/>
        <w:widowControl w:val="0"/>
        <w:outlineLvl w:val="0"/>
        <w:rPr>
          <w:sz w:val="22"/>
          <w:szCs w:val="22"/>
          <w:u w:val="single"/>
          <w:lang w:val="cs-CZ"/>
        </w:rPr>
      </w:pPr>
      <w:r w:rsidRPr="003E3819">
        <w:rPr>
          <w:sz w:val="22"/>
          <w:szCs w:val="22"/>
          <w:u w:val="single"/>
          <w:lang w:val="cs-CZ"/>
        </w:rPr>
        <w:t>Těhotenský test</w:t>
      </w:r>
    </w:p>
    <w:p w14:paraId="421FDD19" w14:textId="77777777" w:rsidR="00EF5431" w:rsidRPr="003E3819" w:rsidRDefault="00EF5431" w:rsidP="00CF3DD5">
      <w:pPr>
        <w:pStyle w:val="Default"/>
        <w:keepNext/>
        <w:widowControl w:val="0"/>
        <w:rPr>
          <w:lang w:val="cs-CZ"/>
        </w:rPr>
      </w:pPr>
    </w:p>
    <w:p w14:paraId="5B71D375" w14:textId="77777777" w:rsidR="003814E9" w:rsidRPr="00A82CD5" w:rsidRDefault="00EF5431" w:rsidP="008A5A7E">
      <w:pPr>
        <w:widowControl w:val="0"/>
        <w:spacing w:line="240" w:lineRule="auto"/>
      </w:pPr>
      <w:r w:rsidRPr="00906B29">
        <w:t>U</w:t>
      </w:r>
      <w:r w:rsidR="00CC18DA" w:rsidRPr="00906B29">
        <w:t> </w:t>
      </w:r>
      <w:r w:rsidRPr="00060C98">
        <w:t>žen ve</w:t>
      </w:r>
      <w:r w:rsidR="00CC18DA" w:rsidRPr="00060C98">
        <w:t> </w:t>
      </w:r>
      <w:r w:rsidRPr="00060C98">
        <w:t xml:space="preserve">fertilním věku musí být </w:t>
      </w:r>
      <w:r w:rsidR="006454D2" w:rsidRPr="00060C98">
        <w:t xml:space="preserve">zdravotnickým pracovníkem </w:t>
      </w:r>
      <w:r w:rsidRPr="00AF76D8">
        <w:t>proveden</w:t>
      </w:r>
      <w:r w:rsidR="00CC18DA" w:rsidRPr="00AF76D8">
        <w:t xml:space="preserve"> těhotenský test v průběhu 7 </w:t>
      </w:r>
      <w:r w:rsidRPr="00032EB2">
        <w:t>dnů před začátkem léčby přípravkem Odomzo a j</w:t>
      </w:r>
      <w:r w:rsidRPr="00716541">
        <w:t xml:space="preserve">ednou měsíčně během léčby. Těhotenské testy musí mít minimální senzitivitu 25mIU/ml </w:t>
      </w:r>
      <w:r w:rsidR="004A608A" w:rsidRPr="00DE59AC">
        <w:t>podle místní dostupnosti</w:t>
      </w:r>
      <w:r w:rsidRPr="00DE59AC">
        <w:rPr>
          <w:szCs w:val="22"/>
        </w:rPr>
        <w:t>.</w:t>
      </w:r>
      <w:r w:rsidRPr="007B179A">
        <w:t xml:space="preserve"> V případě, že je pacientka těhotná, léčba nesmí být zahájena. Pokud otěhotní během léčby, </w:t>
      </w:r>
      <w:r w:rsidR="00F756D8" w:rsidRPr="008467A9">
        <w:t xml:space="preserve">podávání přípravku Odomzo musí být </w:t>
      </w:r>
      <w:r w:rsidR="00F7498E" w:rsidRPr="00C52DAA">
        <w:t xml:space="preserve">okamžitě </w:t>
      </w:r>
      <w:r w:rsidR="00F756D8" w:rsidRPr="00C52DAA">
        <w:t>ukončeno (viz bod</w:t>
      </w:r>
      <w:r w:rsidR="00CC18DA" w:rsidRPr="001F3414">
        <w:t> </w:t>
      </w:r>
      <w:r w:rsidR="00F756D8" w:rsidRPr="001F3414">
        <w:t>5.3).</w:t>
      </w:r>
      <w:r w:rsidR="00D42C67" w:rsidRPr="008B391D">
        <w:t xml:space="preserve"> </w:t>
      </w:r>
      <w:r w:rsidR="00776496" w:rsidRPr="008B391D">
        <w:t>U p</w:t>
      </w:r>
      <w:r w:rsidR="00D42C67" w:rsidRPr="000434D7">
        <w:t>acient</w:t>
      </w:r>
      <w:r w:rsidR="00776496" w:rsidRPr="000434D7">
        <w:t>ek</w:t>
      </w:r>
      <w:r w:rsidR="00D42C67" w:rsidRPr="006E2373">
        <w:t>, u kterých se vysky</w:t>
      </w:r>
      <w:r w:rsidR="00776496" w:rsidRPr="006E2373">
        <w:t>tne</w:t>
      </w:r>
      <w:r w:rsidR="00D42C67" w:rsidRPr="006E2373">
        <w:t xml:space="preserve"> amenorea během terapie přípravkem Odomzo, </w:t>
      </w:r>
      <w:r w:rsidR="00776496" w:rsidRPr="004572DE">
        <w:t>se musí</w:t>
      </w:r>
      <w:r w:rsidR="00D42C67" w:rsidRPr="004572DE">
        <w:t xml:space="preserve"> </w:t>
      </w:r>
      <w:r w:rsidR="00776496" w:rsidRPr="0058079F">
        <w:t>v průběhu</w:t>
      </w:r>
      <w:r w:rsidR="002F7170" w:rsidRPr="0058079F">
        <w:t xml:space="preserve"> léčby </w:t>
      </w:r>
      <w:r w:rsidR="00D42C67" w:rsidRPr="00D350AC">
        <w:t>pokračovat v provádění těhotenského testu jednou měsíčně.</w:t>
      </w:r>
    </w:p>
    <w:p w14:paraId="38CA255E" w14:textId="77777777" w:rsidR="001D479F" w:rsidRPr="00AD178A" w:rsidRDefault="001D479F" w:rsidP="008A5A7E">
      <w:pPr>
        <w:widowControl w:val="0"/>
        <w:spacing w:line="240" w:lineRule="auto"/>
      </w:pPr>
    </w:p>
    <w:p w14:paraId="3E085646" w14:textId="77777777" w:rsidR="007D6B75" w:rsidRPr="003E3819" w:rsidRDefault="007D6B75" w:rsidP="00CF3DD5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cs-CZ"/>
        </w:rPr>
      </w:pPr>
      <w:r w:rsidRPr="003E3819">
        <w:rPr>
          <w:color w:val="auto"/>
          <w:sz w:val="22"/>
          <w:szCs w:val="22"/>
          <w:u w:val="single"/>
          <w:lang w:val="cs-CZ"/>
        </w:rPr>
        <w:t xml:space="preserve">Omezení při </w:t>
      </w:r>
      <w:r w:rsidR="00CC18DA" w:rsidRPr="003E3819">
        <w:rPr>
          <w:color w:val="auto"/>
          <w:sz w:val="22"/>
          <w:szCs w:val="22"/>
          <w:u w:val="single"/>
          <w:lang w:val="cs-CZ"/>
        </w:rPr>
        <w:t xml:space="preserve">předepisování a výdeji </w:t>
      </w:r>
      <w:r w:rsidR="00E964F5" w:rsidRPr="003E3819">
        <w:rPr>
          <w:color w:val="auto"/>
          <w:sz w:val="22"/>
          <w:szCs w:val="22"/>
          <w:u w:val="single"/>
          <w:lang w:val="cs-CZ"/>
        </w:rPr>
        <w:t>ženám</w:t>
      </w:r>
      <w:r w:rsidR="00CC18DA" w:rsidRPr="003E3819">
        <w:rPr>
          <w:color w:val="auto"/>
          <w:sz w:val="22"/>
          <w:szCs w:val="22"/>
          <w:u w:val="single"/>
          <w:lang w:val="cs-CZ"/>
        </w:rPr>
        <w:t xml:space="preserve"> ve </w:t>
      </w:r>
      <w:r w:rsidRPr="003E3819">
        <w:rPr>
          <w:color w:val="auto"/>
          <w:sz w:val="22"/>
          <w:szCs w:val="22"/>
          <w:u w:val="single"/>
          <w:lang w:val="cs-CZ"/>
        </w:rPr>
        <w:t>fertilním věku</w:t>
      </w:r>
    </w:p>
    <w:p w14:paraId="60E28E13" w14:textId="77777777" w:rsidR="007D6B75" w:rsidRPr="003E3819" w:rsidRDefault="007D6B75" w:rsidP="00CF3DD5">
      <w:pPr>
        <w:pStyle w:val="Default"/>
        <w:keepNext/>
        <w:widowControl w:val="0"/>
        <w:rPr>
          <w:lang w:val="cs-CZ"/>
        </w:rPr>
      </w:pPr>
    </w:p>
    <w:p w14:paraId="6E715627" w14:textId="77777777" w:rsidR="007D6B75" w:rsidRPr="00032EB2" w:rsidRDefault="00F7498E" w:rsidP="008A5A7E">
      <w:pPr>
        <w:widowControl w:val="0"/>
        <w:spacing w:line="240" w:lineRule="auto"/>
      </w:pPr>
      <w:r w:rsidRPr="00906B29">
        <w:t>Přípravek Odomzo musí být předepsán a vydán do 7</w:t>
      </w:r>
      <w:r w:rsidR="00FD7373" w:rsidRPr="00060C98">
        <w:t> </w:t>
      </w:r>
      <w:r w:rsidRPr="00060C98">
        <w:t xml:space="preserve">dnů od provedení negativního těhotenského </w:t>
      </w:r>
      <w:r w:rsidR="00CE6161" w:rsidRPr="00060C98">
        <w:t>testu.</w:t>
      </w:r>
      <w:r w:rsidR="007D6B75" w:rsidRPr="00060C98">
        <w:t xml:space="preserve"> </w:t>
      </w:r>
      <w:r w:rsidRPr="00AF76D8">
        <w:t>Předepisuje se dávka na 30</w:t>
      </w:r>
      <w:r w:rsidR="00FD7373" w:rsidRPr="00AF76D8">
        <w:t> </w:t>
      </w:r>
      <w:r w:rsidRPr="00032EB2">
        <w:t xml:space="preserve">dnů </w:t>
      </w:r>
      <w:r w:rsidR="00CE6161" w:rsidRPr="00032EB2">
        <w:t>léčby, pokračování</w:t>
      </w:r>
      <w:r w:rsidR="007D6B75" w:rsidRPr="00032EB2">
        <w:t xml:space="preserve"> v léčbě </w:t>
      </w:r>
      <w:r w:rsidR="007B387F" w:rsidRPr="00032EB2">
        <w:t>vyžaduje novou preskripci.</w:t>
      </w:r>
    </w:p>
    <w:p w14:paraId="0D02FB8D" w14:textId="77777777" w:rsidR="007B387F" w:rsidRPr="00716541" w:rsidRDefault="007B387F" w:rsidP="008A5A7E">
      <w:pPr>
        <w:widowControl w:val="0"/>
        <w:spacing w:line="240" w:lineRule="auto"/>
      </w:pPr>
    </w:p>
    <w:p w14:paraId="4678FA8F" w14:textId="77777777" w:rsidR="007B387F" w:rsidRPr="003E3819" w:rsidRDefault="007B387F" w:rsidP="00CF3DD5">
      <w:pPr>
        <w:pStyle w:val="Default"/>
        <w:keepNext/>
        <w:widowControl w:val="0"/>
        <w:outlineLvl w:val="0"/>
        <w:rPr>
          <w:sz w:val="22"/>
          <w:szCs w:val="22"/>
          <w:u w:val="single"/>
          <w:lang w:val="cs-CZ"/>
        </w:rPr>
      </w:pPr>
      <w:r w:rsidRPr="003E3819">
        <w:rPr>
          <w:sz w:val="22"/>
          <w:szCs w:val="22"/>
          <w:u w:val="single"/>
          <w:lang w:val="cs-CZ"/>
        </w:rPr>
        <w:t>Edukační materiál</w:t>
      </w:r>
    </w:p>
    <w:p w14:paraId="2A310B7B" w14:textId="77777777" w:rsidR="007B387F" w:rsidRPr="00906B29" w:rsidRDefault="007B387F" w:rsidP="00CF3DD5">
      <w:pPr>
        <w:keepNext/>
        <w:widowControl w:val="0"/>
        <w:tabs>
          <w:tab w:val="clear" w:pos="567"/>
        </w:tabs>
        <w:spacing w:line="240" w:lineRule="auto"/>
      </w:pPr>
    </w:p>
    <w:p w14:paraId="369224C2" w14:textId="17C2859B" w:rsidR="001A6C4B" w:rsidRPr="007B179A" w:rsidRDefault="007B179A" w:rsidP="008A5A7E">
      <w:pPr>
        <w:widowControl w:val="0"/>
        <w:spacing w:line="240" w:lineRule="auto"/>
      </w:pPr>
      <w:r>
        <w:t>A</w:t>
      </w:r>
      <w:r w:rsidRPr="00DE59AC">
        <w:t xml:space="preserve">by se </w:t>
      </w:r>
      <w:r w:rsidRPr="007B179A">
        <w:t>zdůraznila potenciální rizika spojená</w:t>
      </w:r>
      <w:r w:rsidRPr="009D611B">
        <w:t xml:space="preserve"> s užíváním přípravku</w:t>
      </w:r>
      <w:r w:rsidR="003423D5">
        <w:t xml:space="preserve"> Odomzo</w:t>
      </w:r>
      <w:r>
        <w:t>,</w:t>
      </w:r>
      <w:r w:rsidRPr="00AF76D8">
        <w:t xml:space="preserve"> </w:t>
      </w:r>
      <w:r w:rsidR="007B387F" w:rsidRPr="00AF76D8">
        <w:t xml:space="preserve">bude </w:t>
      </w:r>
      <w:r w:rsidR="004A608A" w:rsidRPr="00AF76D8">
        <w:t>držitel rozhodnutí o</w:t>
      </w:r>
      <w:r w:rsidR="00CC18DA" w:rsidRPr="00032EB2">
        <w:t> </w:t>
      </w:r>
      <w:r w:rsidR="00674713" w:rsidRPr="00032EB2">
        <w:t>registraci</w:t>
      </w:r>
      <w:r w:rsidR="007B387F" w:rsidRPr="00032EB2">
        <w:t xml:space="preserve"> poskytovat </w:t>
      </w:r>
      <w:r>
        <w:t>z</w:t>
      </w:r>
      <w:r w:rsidRPr="00AF76D8">
        <w:t xml:space="preserve">dravotnickým pracovníkům a pacientům </w:t>
      </w:r>
      <w:r w:rsidR="007B387F" w:rsidRPr="00032EB2">
        <w:t>edukační materiály (</w:t>
      </w:r>
      <w:r w:rsidR="008E1DEC">
        <w:t>p</w:t>
      </w:r>
      <w:r w:rsidR="00B541E4" w:rsidRPr="00716541">
        <w:t>rogram prevence početí pro pacienty/pacientky užívající přípravek Odomzo</w:t>
      </w:r>
      <w:r w:rsidR="007B387F" w:rsidRPr="00716541">
        <w:t>), jak se vyhnout embryonální a fetální expozici přípravk</w:t>
      </w:r>
      <w:r w:rsidR="00B53719" w:rsidRPr="00DE59AC">
        <w:t>em</w:t>
      </w:r>
      <w:r w:rsidR="007B387F" w:rsidRPr="00DE59AC">
        <w:t xml:space="preserve"> Odomzo</w:t>
      </w:r>
      <w:r w:rsidR="00632484" w:rsidRPr="007B179A">
        <w:t>.</w:t>
      </w:r>
    </w:p>
    <w:p w14:paraId="1F98ED5C" w14:textId="77777777" w:rsidR="001A6C4B" w:rsidRPr="007B179A" w:rsidRDefault="001A6C4B" w:rsidP="008A5A7E">
      <w:pPr>
        <w:widowControl w:val="0"/>
        <w:spacing w:line="240" w:lineRule="auto"/>
      </w:pPr>
    </w:p>
    <w:p w14:paraId="48D6B5D1" w14:textId="77777777" w:rsidR="007B387F" w:rsidRPr="003E3819" w:rsidRDefault="001A6C4B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Dárcovství krve</w:t>
      </w:r>
    </w:p>
    <w:p w14:paraId="7009F322" w14:textId="77777777" w:rsidR="00BC0D84" w:rsidRPr="00906B29" w:rsidRDefault="00BC0D84" w:rsidP="00CF3DD5">
      <w:pPr>
        <w:keepNext/>
        <w:widowControl w:val="0"/>
        <w:tabs>
          <w:tab w:val="clear" w:pos="567"/>
        </w:tabs>
        <w:spacing w:line="240" w:lineRule="auto"/>
      </w:pPr>
    </w:p>
    <w:p w14:paraId="48C141E2" w14:textId="77777777" w:rsidR="001A6C4B" w:rsidRPr="00032EB2" w:rsidRDefault="001A6C4B" w:rsidP="008A5A7E">
      <w:pPr>
        <w:widowControl w:val="0"/>
        <w:spacing w:line="240" w:lineRule="auto"/>
      </w:pPr>
      <w:r w:rsidRPr="00AF76D8">
        <w:t xml:space="preserve">Pacienti </w:t>
      </w:r>
      <w:r w:rsidR="00032EB2">
        <w:t>mají</w:t>
      </w:r>
      <w:r w:rsidRPr="00032EB2">
        <w:t xml:space="preserve"> být poučení, že během užívání přípravku Odomzo a</w:t>
      </w:r>
      <w:r w:rsidR="00674713" w:rsidRPr="00032EB2">
        <w:t> </w:t>
      </w:r>
      <w:r w:rsidRPr="00032EB2">
        <w:t>nejméně 20</w:t>
      </w:r>
      <w:r w:rsidR="00CC18DA" w:rsidRPr="00032EB2">
        <w:t> </w:t>
      </w:r>
      <w:r w:rsidRPr="00032EB2">
        <w:t>měsíců po skončení léčby</w:t>
      </w:r>
      <w:r w:rsidR="00032EB2">
        <w:t xml:space="preserve"> </w:t>
      </w:r>
      <w:r w:rsidR="00032EB2" w:rsidRPr="00032EB2">
        <w:t>nesmí darovat krev</w:t>
      </w:r>
      <w:r w:rsidRPr="00032EB2">
        <w:t>.</w:t>
      </w:r>
    </w:p>
    <w:p w14:paraId="39094F8C" w14:textId="77777777" w:rsidR="001A6C4B" w:rsidRPr="00716541" w:rsidRDefault="001A6C4B" w:rsidP="008A5A7E">
      <w:pPr>
        <w:widowControl w:val="0"/>
        <w:spacing w:line="240" w:lineRule="auto"/>
      </w:pPr>
    </w:p>
    <w:p w14:paraId="353D7C89" w14:textId="77777777" w:rsidR="001A6C4B" w:rsidRPr="003E3819" w:rsidRDefault="004A608A" w:rsidP="00CF3DD5">
      <w:pPr>
        <w:pStyle w:val="Default"/>
        <w:keepNext/>
        <w:widowControl w:val="0"/>
        <w:outlineLvl w:val="0"/>
        <w:rPr>
          <w:sz w:val="22"/>
          <w:szCs w:val="22"/>
          <w:u w:val="single"/>
          <w:lang w:val="cs-CZ"/>
        </w:rPr>
      </w:pPr>
      <w:r w:rsidRPr="003E3819">
        <w:rPr>
          <w:sz w:val="22"/>
          <w:szCs w:val="22"/>
          <w:u w:val="single"/>
          <w:lang w:val="cs-CZ"/>
        </w:rPr>
        <w:t>Dárcovství</w:t>
      </w:r>
      <w:r w:rsidR="001A6C4B" w:rsidRPr="003E3819">
        <w:rPr>
          <w:sz w:val="22"/>
          <w:szCs w:val="22"/>
          <w:u w:val="single"/>
          <w:lang w:val="cs-CZ"/>
        </w:rPr>
        <w:t xml:space="preserve"> spermatu</w:t>
      </w:r>
    </w:p>
    <w:p w14:paraId="12DF62F9" w14:textId="77777777" w:rsidR="00383865" w:rsidRPr="00906B29" w:rsidRDefault="00383865" w:rsidP="00CF3DD5">
      <w:pPr>
        <w:keepNext/>
        <w:widowControl w:val="0"/>
        <w:tabs>
          <w:tab w:val="clear" w:pos="567"/>
        </w:tabs>
        <w:spacing w:line="240" w:lineRule="auto"/>
      </w:pPr>
    </w:p>
    <w:p w14:paraId="1EE49DB6" w14:textId="77777777" w:rsidR="001A6C4B" w:rsidRPr="00716541" w:rsidRDefault="001A6C4B" w:rsidP="008A5A7E">
      <w:pPr>
        <w:widowControl w:val="0"/>
        <w:spacing w:line="240" w:lineRule="auto"/>
      </w:pPr>
      <w:r w:rsidRPr="00AF76D8">
        <w:t>Pacienti</w:t>
      </w:r>
      <w:r w:rsidR="00B53719" w:rsidRPr="00AF76D8">
        <w:t xml:space="preserve"> - muži</w:t>
      </w:r>
      <w:r w:rsidRPr="00032EB2">
        <w:t xml:space="preserve"> </w:t>
      </w:r>
      <w:r w:rsidR="00B53719" w:rsidRPr="00032EB2">
        <w:t>nesmí</w:t>
      </w:r>
      <w:r w:rsidRPr="00032EB2">
        <w:t xml:space="preserve"> darovat sperma během léčby přípravkem Odomzo a nejméně 6</w:t>
      </w:r>
      <w:r w:rsidR="00CC18DA" w:rsidRPr="00032EB2">
        <w:t> </w:t>
      </w:r>
      <w:r w:rsidRPr="00032EB2">
        <w:t>měsíců po</w:t>
      </w:r>
      <w:r w:rsidR="00674713" w:rsidRPr="00032EB2">
        <w:t> </w:t>
      </w:r>
      <w:r w:rsidRPr="00032EB2">
        <w:t>skončení léčby.</w:t>
      </w:r>
    </w:p>
    <w:p w14:paraId="43830BE2" w14:textId="77777777" w:rsidR="00A50BB2" w:rsidRPr="00DE59AC" w:rsidRDefault="00A50BB2" w:rsidP="008A5A7E">
      <w:pPr>
        <w:widowControl w:val="0"/>
        <w:spacing w:line="240" w:lineRule="auto"/>
      </w:pPr>
    </w:p>
    <w:p w14:paraId="156BC2DB" w14:textId="77777777" w:rsidR="00A50BB2" w:rsidRPr="007B179A" w:rsidRDefault="00A50BB2" w:rsidP="008A5A7E">
      <w:pPr>
        <w:widowControl w:val="0"/>
        <w:spacing w:line="240" w:lineRule="auto"/>
      </w:pPr>
      <w:r w:rsidRPr="007B179A">
        <w:t>Předčasná fúze epifýz</w:t>
      </w:r>
    </w:p>
    <w:p w14:paraId="621F18A8" w14:textId="77777777" w:rsidR="004E1464" w:rsidRPr="003423D5" w:rsidRDefault="00A50BB2" w:rsidP="008A5A7E">
      <w:pPr>
        <w:widowControl w:val="0"/>
        <w:spacing w:line="240" w:lineRule="auto"/>
      </w:pPr>
      <w:r w:rsidRPr="008467A9">
        <w:t>Byla hlášena předčasná fúze epifýz u pediatrických pacientů vystavených inhibitorům signální</w:t>
      </w:r>
      <w:r w:rsidRPr="00250126">
        <w:t xml:space="preserve"> </w:t>
      </w:r>
      <w:r w:rsidR="006E2373">
        <w:t>h</w:t>
      </w:r>
      <w:r w:rsidRPr="00C52DAA">
        <w:rPr>
          <w:szCs w:val="22"/>
        </w:rPr>
        <w:t>edgehog</w:t>
      </w:r>
      <w:r w:rsidR="006E2373">
        <w:rPr>
          <w:szCs w:val="22"/>
        </w:rPr>
        <w:t xml:space="preserve"> dráhy</w:t>
      </w:r>
      <w:r w:rsidRPr="00C52DAA">
        <w:rPr>
          <w:szCs w:val="22"/>
        </w:rPr>
        <w:t xml:space="preserve">. V některých případech fúze postupovala po vysazení </w:t>
      </w:r>
      <w:r w:rsidR="003423D5">
        <w:rPr>
          <w:szCs w:val="22"/>
        </w:rPr>
        <w:t>přípravku</w:t>
      </w:r>
      <w:r w:rsidRPr="003423D5">
        <w:rPr>
          <w:szCs w:val="22"/>
        </w:rPr>
        <w:t xml:space="preserve"> (viz bod 4.8).</w:t>
      </w:r>
    </w:p>
    <w:p w14:paraId="5E01E1B6" w14:textId="77777777" w:rsidR="00A50BB2" w:rsidRPr="008467A9" w:rsidRDefault="00A50BB2" w:rsidP="008A5A7E">
      <w:pPr>
        <w:widowControl w:val="0"/>
        <w:spacing w:line="240" w:lineRule="auto"/>
      </w:pPr>
    </w:p>
    <w:p w14:paraId="093CE68D" w14:textId="77777777" w:rsidR="004E1464" w:rsidRPr="003E3819" w:rsidRDefault="004E1464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Interakce</w:t>
      </w:r>
    </w:p>
    <w:p w14:paraId="00656420" w14:textId="77777777" w:rsidR="004E1464" w:rsidRPr="003E3819" w:rsidRDefault="004E1464" w:rsidP="00CF3DD5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CBEDC3E" w14:textId="77777777" w:rsidR="004E1464" w:rsidRPr="00716541" w:rsidRDefault="00674713" w:rsidP="008A5A7E">
      <w:pPr>
        <w:widowControl w:val="0"/>
        <w:spacing w:line="240" w:lineRule="auto"/>
      </w:pPr>
      <w:r w:rsidRPr="00906B29">
        <w:t>Je třeba se vyvarovat</w:t>
      </w:r>
      <w:r w:rsidR="009E4D0C" w:rsidRPr="00906B29">
        <w:t xml:space="preserve"> s</w:t>
      </w:r>
      <w:r w:rsidR="004E1464" w:rsidRPr="00060C98">
        <w:t xml:space="preserve">oučasnému podávání se silnými CYP induktory (např. rifampicin, karbamazepin nebo fenytoin), </w:t>
      </w:r>
      <w:r w:rsidR="002C03A0" w:rsidRPr="00AF76D8">
        <w:t>protože nelze vyloučit riziko snížení plazmatických koncentrací a snížení účinnosti sonidegibu</w:t>
      </w:r>
      <w:r w:rsidR="00D77545" w:rsidRPr="00716541">
        <w:t xml:space="preserve"> (viz také bod</w:t>
      </w:r>
      <w:r w:rsidR="00573351" w:rsidRPr="00716541">
        <w:t> </w:t>
      </w:r>
      <w:r w:rsidR="00D77545" w:rsidRPr="00716541">
        <w:t>4.5).</w:t>
      </w:r>
    </w:p>
    <w:p w14:paraId="51140E57" w14:textId="77777777" w:rsidR="001A6C4B" w:rsidRPr="00DE59AC" w:rsidRDefault="001A6C4B" w:rsidP="008A5A7E">
      <w:pPr>
        <w:widowControl w:val="0"/>
        <w:spacing w:line="240" w:lineRule="auto"/>
      </w:pPr>
    </w:p>
    <w:p w14:paraId="09770357" w14:textId="77777777" w:rsidR="001A6C4B" w:rsidRPr="003E3819" w:rsidRDefault="004A608A" w:rsidP="00CF3DD5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cs-CZ"/>
        </w:rPr>
      </w:pPr>
      <w:r w:rsidRPr="003E3819">
        <w:rPr>
          <w:color w:val="auto"/>
          <w:sz w:val="22"/>
          <w:szCs w:val="22"/>
          <w:u w:val="single"/>
          <w:lang w:val="cs-CZ"/>
        </w:rPr>
        <w:t>Kožní spinocelulární</w:t>
      </w:r>
      <w:r w:rsidR="001A6C4B" w:rsidRPr="003E3819">
        <w:rPr>
          <w:color w:val="auto"/>
          <w:sz w:val="22"/>
          <w:szCs w:val="22"/>
          <w:u w:val="single"/>
          <w:lang w:val="cs-CZ"/>
        </w:rPr>
        <w:t xml:space="preserve"> karcinom (</w:t>
      </w:r>
      <w:r w:rsidR="00BF6E1C" w:rsidRPr="003E3819">
        <w:rPr>
          <w:color w:val="auto"/>
          <w:sz w:val="22"/>
          <w:szCs w:val="22"/>
          <w:u w:val="single"/>
          <w:lang w:val="cs-CZ"/>
        </w:rPr>
        <w:t xml:space="preserve">cutaneous squamous cell carcinoma, </w:t>
      </w:r>
      <w:r w:rsidR="001A6C4B" w:rsidRPr="003E3819">
        <w:rPr>
          <w:color w:val="auto"/>
          <w:sz w:val="22"/>
          <w:szCs w:val="22"/>
          <w:u w:val="single"/>
          <w:lang w:val="cs-CZ"/>
        </w:rPr>
        <w:t>cuSCC)</w:t>
      </w:r>
    </w:p>
    <w:p w14:paraId="35C7CB04" w14:textId="77777777" w:rsidR="001A6C4B" w:rsidRPr="003E3819" w:rsidRDefault="001A6C4B" w:rsidP="00CF3DD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</w:p>
    <w:p w14:paraId="4CC42AF3" w14:textId="77777777" w:rsidR="003122F7" w:rsidRPr="003423D5" w:rsidRDefault="001A6C4B" w:rsidP="008A5A7E">
      <w:pPr>
        <w:widowControl w:val="0"/>
        <w:spacing w:line="240" w:lineRule="auto"/>
      </w:pPr>
      <w:r w:rsidRPr="00906B29">
        <w:t xml:space="preserve">Pacienti s pokročilým </w:t>
      </w:r>
      <w:r w:rsidR="003122F7" w:rsidRPr="00060C98">
        <w:t>BCC mají zvýšené riziko vzniku cuSCC. Případy vzniku cuSCC byly zaznamenány u</w:t>
      </w:r>
      <w:r w:rsidR="00CC18DA" w:rsidRPr="00060C98">
        <w:t> </w:t>
      </w:r>
      <w:r w:rsidR="003122F7" w:rsidRPr="00AF76D8">
        <w:t xml:space="preserve">pacientů s pokročilým BCC léčených přípravkem Odomzo. Nebylo stanoveno, jestli je </w:t>
      </w:r>
      <w:r w:rsidR="00B53719" w:rsidRPr="00716541">
        <w:t xml:space="preserve">výskyt </w:t>
      </w:r>
      <w:r w:rsidR="003122F7" w:rsidRPr="00716541">
        <w:t>cuSCC spojen s podáváním přípravku Odomzo. Z </w:t>
      </w:r>
      <w:r w:rsidR="003122F7" w:rsidRPr="00DE59AC">
        <w:t xml:space="preserve">tohoto důvodu </w:t>
      </w:r>
      <w:r w:rsidR="003423D5">
        <w:t>mají</w:t>
      </w:r>
      <w:r w:rsidR="003122F7" w:rsidRPr="007B179A">
        <w:t xml:space="preserve"> být v</w:t>
      </w:r>
      <w:r w:rsidR="004A608A" w:rsidRPr="007B179A">
        <w:t xml:space="preserve">šichni pacienti </w:t>
      </w:r>
      <w:r w:rsidR="00B53719" w:rsidRPr="003423D5">
        <w:t xml:space="preserve">rutinně </w:t>
      </w:r>
      <w:r w:rsidR="004A608A" w:rsidRPr="003423D5">
        <w:t>monitorov</w:t>
      </w:r>
      <w:r w:rsidR="00BC0D84" w:rsidRPr="003423D5">
        <w:t>á</w:t>
      </w:r>
      <w:r w:rsidR="003122F7" w:rsidRPr="003423D5">
        <w:t>ni v p</w:t>
      </w:r>
      <w:r w:rsidR="004A608A" w:rsidRPr="003423D5">
        <w:t>růběhu užívání přípravku Odomzo</w:t>
      </w:r>
      <w:r w:rsidR="003122F7" w:rsidRPr="003423D5">
        <w:t xml:space="preserve"> a cuSCC </w:t>
      </w:r>
      <w:r w:rsidR="003423D5">
        <w:t>má</w:t>
      </w:r>
      <w:r w:rsidR="003122F7" w:rsidRPr="003423D5">
        <w:t xml:space="preserve"> být léčen podle standard</w:t>
      </w:r>
      <w:r w:rsidR="00B53719" w:rsidRPr="003423D5">
        <w:t>ů</w:t>
      </w:r>
      <w:r w:rsidR="002C03A0" w:rsidRPr="003423D5">
        <w:t xml:space="preserve"> </w:t>
      </w:r>
      <w:r w:rsidR="003423D5">
        <w:t>péče</w:t>
      </w:r>
      <w:r w:rsidR="003122F7" w:rsidRPr="003423D5">
        <w:t>.</w:t>
      </w:r>
    </w:p>
    <w:p w14:paraId="1CB08598" w14:textId="77777777" w:rsidR="003122F7" w:rsidRPr="008467A9" w:rsidRDefault="003122F7" w:rsidP="008A5A7E">
      <w:pPr>
        <w:widowControl w:val="0"/>
        <w:spacing w:line="240" w:lineRule="auto"/>
      </w:pPr>
    </w:p>
    <w:p w14:paraId="3B01DF7A" w14:textId="77777777" w:rsidR="00522C96" w:rsidRPr="003E3819" w:rsidRDefault="00522C96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Dodatečná opatření</w:t>
      </w:r>
    </w:p>
    <w:p w14:paraId="51E71B31" w14:textId="77777777" w:rsidR="00522C96" w:rsidRPr="003E3819" w:rsidRDefault="00522C96" w:rsidP="00CF3DD5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A0B18C5" w14:textId="77777777" w:rsidR="00D95723" w:rsidRPr="008467A9" w:rsidRDefault="00522C96" w:rsidP="008A5A7E">
      <w:pPr>
        <w:widowControl w:val="0"/>
        <w:spacing w:line="240" w:lineRule="auto"/>
      </w:pPr>
      <w:r w:rsidRPr="00906B29">
        <w:t xml:space="preserve">Pacienti </w:t>
      </w:r>
      <w:r w:rsidR="00776496" w:rsidRPr="00060C98">
        <w:t>musí</w:t>
      </w:r>
      <w:r w:rsidRPr="00060C98">
        <w:t xml:space="preserve"> být poučeni, že nesmí </w:t>
      </w:r>
      <w:r w:rsidR="00776496" w:rsidRPr="00AF76D8">
        <w:t>nikdy</w:t>
      </w:r>
      <w:r w:rsidR="00776496" w:rsidRPr="00AF76D8" w:rsidDel="00776496">
        <w:t xml:space="preserve"> </w:t>
      </w:r>
      <w:r w:rsidR="00776496" w:rsidRPr="00AF76D8">
        <w:t>dát</w:t>
      </w:r>
      <w:r w:rsidRPr="00032EB2">
        <w:t xml:space="preserve"> tento léčivý přípravek jiné osobě. </w:t>
      </w:r>
      <w:r w:rsidR="00D95723" w:rsidRPr="00032EB2">
        <w:t xml:space="preserve">Veškeré tobolky, </w:t>
      </w:r>
      <w:r w:rsidR="00776496" w:rsidRPr="00716541">
        <w:t>nevypotřebované</w:t>
      </w:r>
      <w:r w:rsidR="00D95723" w:rsidRPr="00716541">
        <w:t xml:space="preserve"> na konci léčby</w:t>
      </w:r>
      <w:r w:rsidR="00A25178" w:rsidRPr="00DE59AC">
        <w:t>,</w:t>
      </w:r>
      <w:r w:rsidR="00D95723" w:rsidRPr="00DE59AC">
        <w:t xml:space="preserve"> </w:t>
      </w:r>
      <w:r w:rsidR="00776496" w:rsidRPr="007B179A">
        <w:t>musí pacient zlikvidovat</w:t>
      </w:r>
      <w:r w:rsidR="00D95723" w:rsidRPr="007B179A">
        <w:t xml:space="preserve"> v souladu s místními požadavky (např. vrátit do lékárn</w:t>
      </w:r>
      <w:r w:rsidR="00D95723" w:rsidRPr="008467A9">
        <w:t>y nebo lékaři).</w:t>
      </w:r>
    </w:p>
    <w:p w14:paraId="06C1FB9C" w14:textId="77777777" w:rsidR="00522C96" w:rsidRPr="00C52DAA" w:rsidRDefault="00522C96" w:rsidP="008A5A7E">
      <w:pPr>
        <w:widowControl w:val="0"/>
        <w:spacing w:line="240" w:lineRule="auto"/>
        <w:rPr>
          <w:u w:val="single"/>
        </w:rPr>
      </w:pPr>
    </w:p>
    <w:p w14:paraId="5ADE526F" w14:textId="77777777" w:rsidR="003122F7" w:rsidRPr="003E3819" w:rsidRDefault="003122F7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Pomocné látky</w:t>
      </w:r>
    </w:p>
    <w:p w14:paraId="1E0D4019" w14:textId="77777777" w:rsidR="003122F7" w:rsidRPr="003E3819" w:rsidRDefault="003122F7" w:rsidP="00CF3DD5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D60B567" w14:textId="77777777" w:rsidR="003122F7" w:rsidRPr="00032EB2" w:rsidRDefault="00BC0D84" w:rsidP="008A5A7E">
      <w:pPr>
        <w:widowControl w:val="0"/>
        <w:spacing w:line="240" w:lineRule="auto"/>
      </w:pPr>
      <w:r w:rsidRPr="00906B29">
        <w:t xml:space="preserve">Tobolky přípravku </w:t>
      </w:r>
      <w:r w:rsidR="003122F7" w:rsidRPr="00060C98">
        <w:t>Odomzo</w:t>
      </w:r>
      <w:r w:rsidR="000A794F" w:rsidRPr="00060C98">
        <w:t xml:space="preserve"> obsahují </w:t>
      </w:r>
      <w:r w:rsidR="003B2301" w:rsidRPr="00AF76D8">
        <w:t xml:space="preserve">monohydrát </w:t>
      </w:r>
      <w:r w:rsidR="000A794F" w:rsidRPr="00AF76D8">
        <w:t>lakt</w:t>
      </w:r>
      <w:r w:rsidR="003B2301" w:rsidRPr="00AF76D8">
        <w:t>osy</w:t>
      </w:r>
      <w:r w:rsidR="000A794F" w:rsidRPr="00032EB2">
        <w:t>. Pacienti se</w:t>
      </w:r>
      <w:r w:rsidR="00CC18DA" w:rsidRPr="00032EB2">
        <w:t> </w:t>
      </w:r>
      <w:r w:rsidR="000A794F" w:rsidRPr="00032EB2">
        <w:t>vzácnými dědičnými problémy s</w:t>
      </w:r>
      <w:r w:rsidR="00CC18DA" w:rsidRPr="00032EB2">
        <w:t> </w:t>
      </w:r>
      <w:r w:rsidR="000A794F" w:rsidRPr="00032EB2">
        <w:t xml:space="preserve">intolerancí galaktózy, </w:t>
      </w:r>
      <w:r w:rsidR="00032EB2">
        <w:t>úplným</w:t>
      </w:r>
      <w:r w:rsidR="001E548D" w:rsidRPr="00032EB2">
        <w:t xml:space="preserve"> </w:t>
      </w:r>
      <w:r w:rsidR="003423D5">
        <w:t>nedostatkem</w:t>
      </w:r>
      <w:r w:rsidR="000A794F" w:rsidRPr="00032EB2">
        <w:t xml:space="preserve"> laktázy nebo malabsorpcí glukózy a galaktózy </w:t>
      </w:r>
      <w:r w:rsidR="00032EB2">
        <w:t>nemají</w:t>
      </w:r>
      <w:r w:rsidR="000A794F" w:rsidRPr="00032EB2">
        <w:t xml:space="preserve"> tento přípravek užívat.</w:t>
      </w:r>
    </w:p>
    <w:p w14:paraId="021C24B6" w14:textId="77777777" w:rsidR="001A6C4B" w:rsidRPr="00716541" w:rsidRDefault="001A6C4B" w:rsidP="008A5A7E">
      <w:pPr>
        <w:widowControl w:val="0"/>
        <w:spacing w:line="240" w:lineRule="auto"/>
      </w:pPr>
    </w:p>
    <w:p w14:paraId="0CB90A00" w14:textId="77777777" w:rsidR="00383865" w:rsidRPr="003E3819" w:rsidRDefault="00383865" w:rsidP="00CF3DD5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4.5</w:t>
      </w:r>
      <w:r w:rsidRPr="003E3819">
        <w:rPr>
          <w:b/>
          <w:noProof/>
        </w:rPr>
        <w:tab/>
        <w:t>Interakce s jinými léčivými přípravky a jiné formy interakce</w:t>
      </w:r>
    </w:p>
    <w:p w14:paraId="31C1581A" w14:textId="77777777" w:rsidR="00383865" w:rsidRPr="003E3819" w:rsidRDefault="00383865" w:rsidP="00CF3DD5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15DAD75" w14:textId="77777777" w:rsidR="00E8741F" w:rsidRPr="00AF76D8" w:rsidRDefault="000A794F" w:rsidP="008A5A7E">
      <w:pPr>
        <w:widowControl w:val="0"/>
        <w:spacing w:line="240" w:lineRule="auto"/>
      </w:pPr>
      <w:r w:rsidRPr="00906B29">
        <w:t xml:space="preserve">Sonidegib je primárně metabolizován CYP3A4 a </w:t>
      </w:r>
      <w:r w:rsidR="00B30F6F" w:rsidRPr="00060C98">
        <w:t xml:space="preserve">souběžné užívání </w:t>
      </w:r>
      <w:r w:rsidR="00E8741F" w:rsidRPr="00AF76D8">
        <w:t>silných inhibitorů nebo induktorů CYP3A4 může významně zvýšit nebo snížit koncentrace sonidegibu.</w:t>
      </w:r>
    </w:p>
    <w:p w14:paraId="61D45228" w14:textId="77777777" w:rsidR="00E8741F" w:rsidRPr="00716541" w:rsidRDefault="00E8741F" w:rsidP="008A5A7E">
      <w:pPr>
        <w:widowControl w:val="0"/>
        <w:spacing w:line="240" w:lineRule="auto"/>
      </w:pPr>
    </w:p>
    <w:p w14:paraId="2960B93A" w14:textId="77777777" w:rsidR="00E8741F" w:rsidRPr="00906B29" w:rsidRDefault="00E8741F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</w:rPr>
      </w:pPr>
      <w:r w:rsidRPr="003E3819">
        <w:rPr>
          <w:noProof/>
          <w:szCs w:val="22"/>
          <w:u w:val="single"/>
        </w:rPr>
        <w:t>Látky</w:t>
      </w:r>
      <w:r w:rsidR="007F5C51" w:rsidRPr="003E3819">
        <w:rPr>
          <w:noProof/>
          <w:szCs w:val="22"/>
          <w:u w:val="single"/>
        </w:rPr>
        <w:t>, které m</w:t>
      </w:r>
      <w:r w:rsidR="00820917" w:rsidRPr="003E3819">
        <w:rPr>
          <w:noProof/>
          <w:szCs w:val="22"/>
          <w:u w:val="single"/>
        </w:rPr>
        <w:t>ohou</w:t>
      </w:r>
      <w:r w:rsidR="007F5C51" w:rsidRPr="003E3819">
        <w:rPr>
          <w:noProof/>
          <w:szCs w:val="22"/>
          <w:u w:val="single"/>
        </w:rPr>
        <w:t xml:space="preserve"> zvýšit</w:t>
      </w:r>
      <w:r w:rsidRPr="003E3819">
        <w:rPr>
          <w:noProof/>
          <w:szCs w:val="22"/>
          <w:u w:val="single"/>
        </w:rPr>
        <w:t xml:space="preserve"> plasmatickou koncentraci sonidegibu</w:t>
      </w:r>
    </w:p>
    <w:p w14:paraId="7EAEA0BC" w14:textId="77777777" w:rsidR="00E8741F" w:rsidRPr="003E3819" w:rsidRDefault="00E8741F" w:rsidP="00CF3DD5">
      <w:pPr>
        <w:keepNext/>
        <w:widowControl w:val="0"/>
        <w:tabs>
          <w:tab w:val="clear" w:pos="567"/>
        </w:tabs>
        <w:spacing w:line="240" w:lineRule="auto"/>
      </w:pPr>
    </w:p>
    <w:p w14:paraId="0C59551F" w14:textId="77777777" w:rsidR="00A25178" w:rsidRPr="003E3819" w:rsidRDefault="00E8741F" w:rsidP="008A5A7E">
      <w:pPr>
        <w:widowControl w:val="0"/>
        <w:spacing w:line="240" w:lineRule="auto"/>
      </w:pPr>
      <w:r w:rsidRPr="00906B29">
        <w:t>Podávání 800</w:t>
      </w:r>
      <w:r w:rsidR="00CC18DA" w:rsidRPr="00060C98">
        <w:t> </w:t>
      </w:r>
      <w:r w:rsidRPr="00060C98">
        <w:t>mg sonidegibu v </w:t>
      </w:r>
      <w:r w:rsidR="00FF6153" w:rsidRPr="00AF76D8">
        <w:t xml:space="preserve">jedné </w:t>
      </w:r>
      <w:r w:rsidRPr="00AF76D8">
        <w:t>dávce s ketokonazolem (200</w:t>
      </w:r>
      <w:r w:rsidR="00CC18DA" w:rsidRPr="00AF76D8">
        <w:t> </w:t>
      </w:r>
      <w:r w:rsidRPr="00032EB2">
        <w:t>mg dvakrát denně po dobu 14</w:t>
      </w:r>
      <w:r w:rsidR="00CC18DA" w:rsidRPr="00032EB2">
        <w:t> </w:t>
      </w:r>
      <w:r w:rsidRPr="00032EB2">
        <w:t xml:space="preserve">dní), který je silným inhibitorem CYP3A, </w:t>
      </w:r>
      <w:r w:rsidR="00FF6153" w:rsidRPr="00716541">
        <w:t xml:space="preserve">zdravým subjektům, </w:t>
      </w:r>
      <w:r w:rsidRPr="00716541">
        <w:t xml:space="preserve">vyústilo </w:t>
      </w:r>
      <w:r w:rsidR="00FF6153" w:rsidRPr="00DE59AC">
        <w:t xml:space="preserve">v </w:t>
      </w:r>
      <w:r w:rsidRPr="00DE59AC">
        <w:t>2,25násobné a 1,49násobné zvýšení AUC</w:t>
      </w:r>
      <w:r w:rsidR="00FF6153" w:rsidRPr="007B179A">
        <w:t>, resp.</w:t>
      </w:r>
      <w:r w:rsidR="00055E51" w:rsidRPr="007B179A">
        <w:t xml:space="preserve"> </w:t>
      </w:r>
      <w:r w:rsidRPr="007B179A">
        <w:t>C</w:t>
      </w:r>
      <w:r w:rsidRPr="007B179A">
        <w:rPr>
          <w:vertAlign w:val="subscript"/>
        </w:rPr>
        <w:t xml:space="preserve">max </w:t>
      </w:r>
      <w:r w:rsidRPr="007B179A">
        <w:t>sonidegibu, v</w:t>
      </w:r>
      <w:r w:rsidR="00A25178" w:rsidRPr="007B179A">
        <w:t> </w:t>
      </w:r>
      <w:r w:rsidRPr="007B179A">
        <w:t xml:space="preserve">porovnání s podáním sonidegibu samostatně. </w:t>
      </w:r>
      <w:r w:rsidR="00D77545" w:rsidRPr="007B179A">
        <w:t>Podle simulace povede delší souběžné podáv</w:t>
      </w:r>
      <w:r w:rsidR="004E6B42" w:rsidRPr="008467A9">
        <w:t>ání silných inhibitorů</w:t>
      </w:r>
      <w:r w:rsidR="00D77545" w:rsidRPr="008467A9">
        <w:t xml:space="preserve"> CYP3A4 (např. déle než 14 dní) k několikanásobné změně v expozici sonidegibu. </w:t>
      </w:r>
      <w:r w:rsidR="0001039D" w:rsidRPr="00C52DAA">
        <w:t xml:space="preserve">Pokud </w:t>
      </w:r>
      <w:r w:rsidR="00A92424" w:rsidRPr="00C52DAA">
        <w:t>je nutné</w:t>
      </w:r>
      <w:r w:rsidR="0001039D" w:rsidRPr="001F3414">
        <w:t xml:space="preserve"> souběžné podání </w:t>
      </w:r>
      <w:r w:rsidR="00FF6153" w:rsidRPr="001F3414">
        <w:t>silné</w:t>
      </w:r>
      <w:r w:rsidR="0001039D" w:rsidRPr="008B391D">
        <w:t>ho</w:t>
      </w:r>
      <w:r w:rsidR="00FF6153" w:rsidRPr="008B391D">
        <w:t xml:space="preserve"> </w:t>
      </w:r>
      <w:r w:rsidR="00F66513" w:rsidRPr="000434D7">
        <w:t>CYP3A inhibitor</w:t>
      </w:r>
      <w:r w:rsidR="00A25178" w:rsidRPr="000434D7">
        <w:t xml:space="preserve">u, </w:t>
      </w:r>
      <w:r w:rsidR="00A92424" w:rsidRPr="006E2373">
        <w:t xml:space="preserve">je nutné snížit </w:t>
      </w:r>
      <w:r w:rsidR="00A25178" w:rsidRPr="006E2373">
        <w:t>dávk</w:t>
      </w:r>
      <w:r w:rsidR="00A92424" w:rsidRPr="004572DE">
        <w:t>u</w:t>
      </w:r>
      <w:r w:rsidR="00A25178" w:rsidRPr="004572DE">
        <w:t xml:space="preserve"> sonidegibu </w:t>
      </w:r>
      <w:r w:rsidR="0001039D" w:rsidRPr="0058079F">
        <w:t>na 200 mg obden. Silné CYP3A inhibitory</w:t>
      </w:r>
      <w:r w:rsidR="00F66513" w:rsidRPr="0058079F">
        <w:t xml:space="preserve"> </w:t>
      </w:r>
      <w:r w:rsidR="0001039D" w:rsidRPr="00D350AC">
        <w:t>zahrnují</w:t>
      </w:r>
      <w:r w:rsidR="00FF6153" w:rsidRPr="00A82CD5">
        <w:t xml:space="preserve"> (ale nejen) </w:t>
      </w:r>
      <w:r w:rsidR="007F5C51" w:rsidRPr="00A82CD5">
        <w:t>ritonavir, sa</w:t>
      </w:r>
      <w:r w:rsidR="00BF6E1C" w:rsidRPr="00AD178A">
        <w:t>ch</w:t>
      </w:r>
      <w:r w:rsidR="007F5C51" w:rsidRPr="00AD178A">
        <w:t>inavir,</w:t>
      </w:r>
      <w:r w:rsidR="00FF6153" w:rsidRPr="00780A33">
        <w:t xml:space="preserve"> </w:t>
      </w:r>
      <w:r w:rsidR="007F5C51" w:rsidRPr="007618F1">
        <w:t>telithromycin, ketokonazol, itrakonazol, vorikonazol, posakonaz</w:t>
      </w:r>
      <w:r w:rsidR="00D2402F" w:rsidRPr="00E70AAE">
        <w:t xml:space="preserve">ol a nefazodon. Pacienti </w:t>
      </w:r>
      <w:r w:rsidR="00FF6153" w:rsidRPr="00024DBD">
        <w:t xml:space="preserve">musí </w:t>
      </w:r>
      <w:r w:rsidR="007F5C51" w:rsidRPr="00024DBD">
        <w:t xml:space="preserve">být pečlivě monitorováni </w:t>
      </w:r>
      <w:r w:rsidR="00055E51" w:rsidRPr="00024DBD">
        <w:t>z hlediska</w:t>
      </w:r>
      <w:r w:rsidR="007F5C51" w:rsidRPr="00092183">
        <w:t xml:space="preserve"> nežádoucí</w:t>
      </w:r>
      <w:r w:rsidR="00055E51" w:rsidRPr="00092183">
        <w:t>ch</w:t>
      </w:r>
      <w:r w:rsidR="007F5C51" w:rsidRPr="00092183">
        <w:t xml:space="preserve"> </w:t>
      </w:r>
      <w:r w:rsidR="00055E51" w:rsidRPr="00092183">
        <w:t>účinků</w:t>
      </w:r>
      <w:r w:rsidR="00D2402F" w:rsidRPr="00092183">
        <w:t>,</w:t>
      </w:r>
      <w:r w:rsidR="007F5C51" w:rsidRPr="003E3819">
        <w:t xml:space="preserve"> pokud je jedna z těchto látek podávána spolu s</w:t>
      </w:r>
      <w:r w:rsidR="006C0489" w:rsidRPr="003E3819">
        <w:t>e</w:t>
      </w:r>
      <w:r w:rsidR="007F5C51" w:rsidRPr="003E3819">
        <w:t> sonidegibem</w:t>
      </w:r>
      <w:r w:rsidR="00A25178" w:rsidRPr="003E3819">
        <w:t>.</w:t>
      </w:r>
    </w:p>
    <w:p w14:paraId="5A232D73" w14:textId="77777777" w:rsidR="007F5C51" w:rsidRPr="003E3819" w:rsidRDefault="007F5C51" w:rsidP="008A5A7E">
      <w:pPr>
        <w:widowControl w:val="0"/>
        <w:spacing w:line="240" w:lineRule="auto"/>
      </w:pPr>
    </w:p>
    <w:p w14:paraId="12936E8B" w14:textId="77777777" w:rsidR="00E8741F" w:rsidRPr="003E3819" w:rsidRDefault="007F5C51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 xml:space="preserve">Látky, které </w:t>
      </w:r>
      <w:r w:rsidR="00820917" w:rsidRPr="003E3819">
        <w:rPr>
          <w:noProof/>
          <w:szCs w:val="22"/>
          <w:u w:val="single"/>
        </w:rPr>
        <w:t>mohou</w:t>
      </w:r>
      <w:r w:rsidRPr="003E3819">
        <w:rPr>
          <w:noProof/>
          <w:szCs w:val="22"/>
          <w:u w:val="single"/>
        </w:rPr>
        <w:t xml:space="preserve"> snížit plasmatickou koncentraci sonidegibu</w:t>
      </w:r>
    </w:p>
    <w:p w14:paraId="3D049533" w14:textId="77777777" w:rsidR="00E95B41" w:rsidRPr="00906B29" w:rsidRDefault="00E95B41" w:rsidP="00E67D8E"/>
    <w:p w14:paraId="73DCA309" w14:textId="77777777" w:rsidR="007F5C51" w:rsidRPr="003E3819" w:rsidRDefault="00E95B41" w:rsidP="008A5A7E">
      <w:pPr>
        <w:widowControl w:val="0"/>
        <w:spacing w:line="240" w:lineRule="auto"/>
      </w:pPr>
      <w:r w:rsidRPr="00AF76D8">
        <w:t>Podávání 800</w:t>
      </w:r>
      <w:r w:rsidR="00CC18DA" w:rsidRPr="00AF76D8">
        <w:t> </w:t>
      </w:r>
      <w:r w:rsidRPr="00AF76D8">
        <w:t>mg sonidegibu v </w:t>
      </w:r>
      <w:r w:rsidR="00FF6153" w:rsidRPr="00032EB2">
        <w:t xml:space="preserve">jedné </w:t>
      </w:r>
      <w:r w:rsidRPr="00032EB2">
        <w:t>dávce s rifampicinem (600</w:t>
      </w:r>
      <w:r w:rsidR="003D7E77" w:rsidRPr="00032EB2">
        <w:t> </w:t>
      </w:r>
      <w:r w:rsidRPr="00032EB2">
        <w:t>mg denně po dobu 14</w:t>
      </w:r>
      <w:r w:rsidR="003D7E77" w:rsidRPr="00032EB2">
        <w:t> </w:t>
      </w:r>
      <w:r w:rsidRPr="00032EB2">
        <w:t xml:space="preserve">dní), který je silným induktorem CYP3A, </w:t>
      </w:r>
      <w:r w:rsidR="009664B5" w:rsidRPr="00716541">
        <w:t xml:space="preserve">zdravým subjektům, </w:t>
      </w:r>
      <w:r w:rsidRPr="00716541">
        <w:t xml:space="preserve">vyústilo </w:t>
      </w:r>
      <w:r w:rsidR="009664B5" w:rsidRPr="00DE59AC">
        <w:t>v</w:t>
      </w:r>
      <w:r w:rsidRPr="00DE59AC">
        <w:t xml:space="preserve"> 72% a 54% snížení AUC</w:t>
      </w:r>
      <w:r w:rsidR="009664B5" w:rsidRPr="007B179A">
        <w:t>, resp.</w:t>
      </w:r>
      <w:r w:rsidR="00055E51" w:rsidRPr="007B179A">
        <w:t xml:space="preserve"> </w:t>
      </w:r>
      <w:r w:rsidRPr="007B179A">
        <w:t>C</w:t>
      </w:r>
      <w:r w:rsidRPr="007B179A">
        <w:rPr>
          <w:vertAlign w:val="subscript"/>
        </w:rPr>
        <w:t xml:space="preserve">max </w:t>
      </w:r>
      <w:r w:rsidRPr="008467A9">
        <w:t>sonidegibu, v porovnání s podáním sonidegibu samostatně.</w:t>
      </w:r>
      <w:r w:rsidR="00055E51" w:rsidRPr="008467A9">
        <w:t xml:space="preserve"> Souběžné podávání sonidegibu se silnými induktory CYP3A snižuje plasmatickou koncentraci sonidegibu.</w:t>
      </w:r>
      <w:r w:rsidRPr="00C52DAA">
        <w:t xml:space="preserve"> </w:t>
      </w:r>
      <w:r w:rsidR="009664B5" w:rsidRPr="00C52DAA">
        <w:t>Souběžně nemají být podá</w:t>
      </w:r>
      <w:r w:rsidR="009664B5" w:rsidRPr="001F3414">
        <w:t>vány silné</w:t>
      </w:r>
      <w:r w:rsidR="000D0C2E" w:rsidRPr="001F3414">
        <w:t xml:space="preserve"> </w:t>
      </w:r>
      <w:r w:rsidRPr="008B391D">
        <w:t xml:space="preserve">CYP3A induktory; </w:t>
      </w:r>
      <w:r w:rsidR="009664B5" w:rsidRPr="008B391D">
        <w:t>včetně (ale nejen)</w:t>
      </w:r>
      <w:r w:rsidR="00CE6161" w:rsidRPr="000434D7">
        <w:t xml:space="preserve"> </w:t>
      </w:r>
      <w:r w:rsidRPr="000434D7">
        <w:t>karbamazepin</w:t>
      </w:r>
      <w:r w:rsidR="00055E51" w:rsidRPr="006E2373">
        <w:t>u</w:t>
      </w:r>
      <w:r w:rsidRPr="006E2373">
        <w:t>, fenobarbital</w:t>
      </w:r>
      <w:r w:rsidR="00055E51" w:rsidRPr="006E2373">
        <w:t>u</w:t>
      </w:r>
      <w:r w:rsidRPr="006E2373">
        <w:t>, fenytoin</w:t>
      </w:r>
      <w:r w:rsidR="00055E51" w:rsidRPr="006E2373">
        <w:t>u</w:t>
      </w:r>
      <w:r w:rsidRPr="006E2373">
        <w:t>, rifabutin</w:t>
      </w:r>
      <w:r w:rsidR="00055E51" w:rsidRPr="006E2373">
        <w:t>u</w:t>
      </w:r>
      <w:r w:rsidRPr="004572DE">
        <w:t>, rifampi</w:t>
      </w:r>
      <w:r w:rsidR="00055E51" w:rsidRPr="004572DE">
        <w:t>ci</w:t>
      </w:r>
      <w:r w:rsidRPr="0058079F">
        <w:t>n</w:t>
      </w:r>
      <w:r w:rsidR="00055E51" w:rsidRPr="0058079F">
        <w:t>u</w:t>
      </w:r>
      <w:r w:rsidRPr="00D350AC">
        <w:t xml:space="preserve"> a třezalk</w:t>
      </w:r>
      <w:r w:rsidR="00055E51" w:rsidRPr="00A82CD5">
        <w:t>y</w:t>
      </w:r>
      <w:r w:rsidRPr="00A82CD5">
        <w:t xml:space="preserve"> tečkovan</w:t>
      </w:r>
      <w:r w:rsidR="00055E51" w:rsidRPr="00AD178A">
        <w:t>é</w:t>
      </w:r>
      <w:r w:rsidRPr="00AD178A">
        <w:t xml:space="preserve"> (</w:t>
      </w:r>
      <w:r w:rsidRPr="00780A33">
        <w:rPr>
          <w:i/>
        </w:rPr>
        <w:t>Hypericum perforatum</w:t>
      </w:r>
      <w:r w:rsidRPr="007618F1">
        <w:t xml:space="preserve">). Pokud </w:t>
      </w:r>
      <w:r w:rsidR="009664B5" w:rsidRPr="00E70AAE">
        <w:t>je nutné souběžně se sonidegibem podat</w:t>
      </w:r>
      <w:r w:rsidRPr="00024DBD">
        <w:t xml:space="preserve"> silný induktor CYP3A4, </w:t>
      </w:r>
      <w:r w:rsidR="00055E51" w:rsidRPr="00092183">
        <w:t>je třeba</w:t>
      </w:r>
      <w:r w:rsidRPr="00092183">
        <w:t xml:space="preserve"> zvážit zvýšení </w:t>
      </w:r>
      <w:r w:rsidR="00754878" w:rsidRPr="00092183">
        <w:t xml:space="preserve">denní </w:t>
      </w:r>
      <w:r w:rsidRPr="00092183">
        <w:t xml:space="preserve">dávky </w:t>
      </w:r>
      <w:r w:rsidR="00737860" w:rsidRPr="00092183">
        <w:t xml:space="preserve">sonidegibu </w:t>
      </w:r>
      <w:r w:rsidR="004E6B42" w:rsidRPr="003E3819">
        <w:t>na 4</w:t>
      </w:r>
      <w:r w:rsidR="00754878" w:rsidRPr="003E3819">
        <w:t>00-800</w:t>
      </w:r>
      <w:r w:rsidR="00573351" w:rsidRPr="003E3819">
        <w:t> </w:t>
      </w:r>
      <w:r w:rsidR="00754878" w:rsidRPr="003E3819">
        <w:t>mg</w:t>
      </w:r>
      <w:r w:rsidR="00737860" w:rsidRPr="003E3819">
        <w:t xml:space="preserve">. </w:t>
      </w:r>
      <w:r w:rsidR="009664B5" w:rsidRPr="003E3819">
        <w:t>Na základě farmakokinetických dat se p</w:t>
      </w:r>
      <w:r w:rsidR="00737860" w:rsidRPr="003E3819">
        <w:t>ředpokládá se, že tato dávka sonidegibu upravuje AUC na běžnou hladinu pozorovanou bez podávání induktorů</w:t>
      </w:r>
      <w:r w:rsidR="0001039D" w:rsidRPr="003E3819">
        <w:t xml:space="preserve">, pokud souběžné podávání </w:t>
      </w:r>
      <w:r w:rsidR="006E50E7" w:rsidRPr="003E3819">
        <w:t>s induktorem netrvá déle než 14 dní</w:t>
      </w:r>
      <w:r w:rsidR="00737860" w:rsidRPr="003E3819">
        <w:t xml:space="preserve">. </w:t>
      </w:r>
      <w:r w:rsidR="006E50E7" w:rsidRPr="003E3819">
        <w:t xml:space="preserve">Delší souběžné podávání </w:t>
      </w:r>
      <w:r w:rsidR="006C0489" w:rsidRPr="003E3819">
        <w:t>s </w:t>
      </w:r>
      <w:r w:rsidR="006E50E7" w:rsidRPr="003E3819">
        <w:t>induktorem se nedoporučuje, protože se sníží expozice sonidegib</w:t>
      </w:r>
      <w:r w:rsidR="002F7170" w:rsidRPr="003E3819">
        <w:t>u</w:t>
      </w:r>
      <w:r w:rsidR="006E50E7" w:rsidRPr="003E3819">
        <w:t xml:space="preserve">, což může ohrozit jeho účinnost. </w:t>
      </w:r>
      <w:r w:rsidR="00737860" w:rsidRPr="003E3819">
        <w:t xml:space="preserve">Po </w:t>
      </w:r>
      <w:r w:rsidR="009664B5" w:rsidRPr="003E3819">
        <w:t xml:space="preserve">ukončení </w:t>
      </w:r>
      <w:r w:rsidR="00737860" w:rsidRPr="003E3819">
        <w:t>podávání siln</w:t>
      </w:r>
      <w:r w:rsidR="00626476" w:rsidRPr="003E3819">
        <w:t>ého</w:t>
      </w:r>
      <w:r w:rsidR="00737860" w:rsidRPr="003E3819">
        <w:t xml:space="preserve"> induktor</w:t>
      </w:r>
      <w:r w:rsidR="00626476" w:rsidRPr="003E3819">
        <w:t>u</w:t>
      </w:r>
      <w:r w:rsidR="00D30F82" w:rsidRPr="003E3819">
        <w:t xml:space="preserve"> </w:t>
      </w:r>
      <w:r w:rsidR="009664B5" w:rsidRPr="003E3819">
        <w:t>se dávka sonidegibu sníží na původní</w:t>
      </w:r>
      <w:r w:rsidR="00D30F82" w:rsidRPr="003E3819">
        <w:t>.</w:t>
      </w:r>
    </w:p>
    <w:p w14:paraId="7267847B" w14:textId="77777777" w:rsidR="00FC1052" w:rsidRPr="003E3819" w:rsidRDefault="00FC1052" w:rsidP="008A5A7E">
      <w:pPr>
        <w:widowControl w:val="0"/>
        <w:spacing w:line="240" w:lineRule="auto"/>
      </w:pPr>
    </w:p>
    <w:p w14:paraId="08525866" w14:textId="77777777" w:rsidR="003E621A" w:rsidRPr="003E3819" w:rsidRDefault="003E621A" w:rsidP="008A5A7E">
      <w:pPr>
        <w:widowControl w:val="0"/>
        <w:spacing w:line="240" w:lineRule="auto"/>
      </w:pPr>
      <w:r w:rsidRPr="003E3819">
        <w:t xml:space="preserve">Výsledky klinické studie </w:t>
      </w:r>
      <w:r w:rsidR="004D6AF8" w:rsidRPr="003E3819">
        <w:t>u zdravých jedinců</w:t>
      </w:r>
      <w:r w:rsidR="004D6AF8" w:rsidRPr="003E3819" w:rsidDel="004D6AF8">
        <w:t xml:space="preserve"> </w:t>
      </w:r>
      <w:r w:rsidR="004D6AF8" w:rsidRPr="003E3819">
        <w:t>ukázaly</w:t>
      </w:r>
      <w:r w:rsidRPr="003E3819">
        <w:t xml:space="preserve"> změnu expozice sonidegibu (32% a 38% </w:t>
      </w:r>
      <w:r w:rsidR="00070C71" w:rsidRPr="003E3819">
        <w:t>snížení AUC a C</w:t>
      </w:r>
      <w:r w:rsidR="00070C71" w:rsidRPr="003E3819">
        <w:rPr>
          <w:vertAlign w:val="subscript"/>
        </w:rPr>
        <w:t>max</w:t>
      </w:r>
      <w:r w:rsidR="00070C71" w:rsidRPr="003E3819">
        <w:t xml:space="preserve">) po </w:t>
      </w:r>
      <w:r w:rsidR="004D6AF8" w:rsidRPr="003E3819">
        <w:t xml:space="preserve">souběžném </w:t>
      </w:r>
      <w:r w:rsidR="00070C71" w:rsidRPr="003E3819">
        <w:t>podání jednotlivé dávky 200 mg přípravku Odomzo s</w:t>
      </w:r>
      <w:r w:rsidR="004D6AF8" w:rsidRPr="003E3819">
        <w:t>e</w:t>
      </w:r>
      <w:r w:rsidR="00B37D1C" w:rsidRPr="003E3819">
        <w:t xml:space="preserve"> 40 mg </w:t>
      </w:r>
      <w:r w:rsidR="00070C71" w:rsidRPr="003E3819">
        <w:t>esomeprazol</w:t>
      </w:r>
      <w:r w:rsidR="00B37D1C" w:rsidRPr="003E3819">
        <w:t>u</w:t>
      </w:r>
      <w:r w:rsidR="00070C71" w:rsidRPr="003E3819">
        <w:t xml:space="preserve"> (inhibitor protonové pumpy) denně </w:t>
      </w:r>
      <w:r w:rsidR="00B37D1C" w:rsidRPr="003E3819">
        <w:t xml:space="preserve">po dobu </w:t>
      </w:r>
      <w:r w:rsidR="00070C71" w:rsidRPr="003E3819">
        <w:t>6 dní. N</w:t>
      </w:r>
      <w:r w:rsidR="00B37D1C" w:rsidRPr="003E3819">
        <w:t>epředpokládá</w:t>
      </w:r>
      <w:r w:rsidR="00070C71" w:rsidRPr="003E3819">
        <w:t xml:space="preserve"> se, že tato interakce je klinicky významná.</w:t>
      </w:r>
    </w:p>
    <w:p w14:paraId="5A160251" w14:textId="77777777" w:rsidR="0062785B" w:rsidRPr="003E3819" w:rsidRDefault="0062785B" w:rsidP="008A5A7E">
      <w:pPr>
        <w:widowControl w:val="0"/>
        <w:spacing w:line="240" w:lineRule="auto"/>
      </w:pPr>
    </w:p>
    <w:p w14:paraId="1963BF49" w14:textId="77777777" w:rsidR="0062785B" w:rsidRPr="003E3819" w:rsidRDefault="00754878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Účinky sonidegibu na jiné léčivé přípravky</w:t>
      </w:r>
    </w:p>
    <w:p w14:paraId="22AE0F8A" w14:textId="77777777" w:rsidR="0062785B" w:rsidRPr="003E3819" w:rsidRDefault="0062785B" w:rsidP="00CF3DD5">
      <w:pPr>
        <w:keepNext/>
        <w:widowControl w:val="0"/>
        <w:tabs>
          <w:tab w:val="clear" w:pos="567"/>
        </w:tabs>
        <w:spacing w:line="240" w:lineRule="auto"/>
      </w:pPr>
    </w:p>
    <w:p w14:paraId="0A96E792" w14:textId="77777777" w:rsidR="00FA17E6" w:rsidRPr="002044DA" w:rsidRDefault="0062785B" w:rsidP="008A5A7E">
      <w:pPr>
        <w:widowControl w:val="0"/>
        <w:spacing w:line="240" w:lineRule="auto"/>
      </w:pPr>
      <w:r w:rsidRPr="00906B29">
        <w:t xml:space="preserve">Sonidegib je kompetitivní inhibitor CYP2B6 a CYP2C9 </w:t>
      </w:r>
      <w:r w:rsidRPr="00906B29">
        <w:rPr>
          <w:i/>
        </w:rPr>
        <w:t>in vitro</w:t>
      </w:r>
      <w:r w:rsidRPr="00060C98">
        <w:t xml:space="preserve">. </w:t>
      </w:r>
      <w:r w:rsidR="00B313FF" w:rsidRPr="00060C98">
        <w:t>Výsledky studie lékových interakcí u pacientů s rakovinou ovšem u</w:t>
      </w:r>
      <w:r w:rsidR="00B313FF" w:rsidRPr="00AF76D8">
        <w:t xml:space="preserve">kazují, že systémová expozice bupropionu (CYP2B6 substrát) a warfarinu (CYP2C9 substrát) se nemění při současném podávání se sonidegibem. </w:t>
      </w:r>
      <w:r w:rsidRPr="00716541">
        <w:t>Sonidegib je tak</w:t>
      </w:r>
      <w:r w:rsidR="00626476" w:rsidRPr="00716541">
        <w:t>é</w:t>
      </w:r>
      <w:r w:rsidRPr="00DE59AC">
        <w:t xml:space="preserve"> inhibitorem </w:t>
      </w:r>
      <w:r w:rsidR="002044DA">
        <w:t>proteinu rezistence karcinomu prsu (</w:t>
      </w:r>
      <w:r w:rsidR="00B242E5" w:rsidRPr="007B179A">
        <w:t>breast cancer resistance protein</w:t>
      </w:r>
      <w:r w:rsidR="002044DA">
        <w:t>,</w:t>
      </w:r>
      <w:r w:rsidR="00B242E5" w:rsidRPr="007B179A">
        <w:t xml:space="preserve"> BCRP) (IC50 ~1</w:t>
      </w:r>
      <w:r w:rsidR="00FD7373" w:rsidRPr="007B179A">
        <w:t>,</w:t>
      </w:r>
      <w:r w:rsidR="00B242E5" w:rsidRPr="007B179A">
        <w:t>5</w:t>
      </w:r>
      <w:r w:rsidR="003D7E77" w:rsidRPr="007B179A">
        <w:t> </w:t>
      </w:r>
      <w:r w:rsidR="00B242E5" w:rsidRPr="007B179A">
        <w:t xml:space="preserve">µM). Pacienti </w:t>
      </w:r>
      <w:r w:rsidR="00747B6E" w:rsidRPr="003423D5">
        <w:t xml:space="preserve">užívající souběžně substráty </w:t>
      </w:r>
      <w:r w:rsidR="000D529A" w:rsidRPr="008467A9">
        <w:t xml:space="preserve">BCRP </w:t>
      </w:r>
      <w:r w:rsidR="00747B6E" w:rsidRPr="008467A9">
        <w:t>transportér</w:t>
      </w:r>
      <w:r w:rsidR="00E14AF6" w:rsidRPr="008467A9">
        <w:t>ů</w:t>
      </w:r>
      <w:r w:rsidR="00747B6E" w:rsidRPr="002044DA">
        <w:t xml:space="preserve"> musí být pečlivě monitorován</w:t>
      </w:r>
      <w:r w:rsidR="00660F88" w:rsidRPr="002044DA">
        <w:t>i</w:t>
      </w:r>
      <w:r w:rsidR="00747B6E" w:rsidRPr="002044DA">
        <w:t xml:space="preserve"> </w:t>
      </w:r>
      <w:r w:rsidR="008838B5">
        <w:t>kvůli</w:t>
      </w:r>
      <w:r w:rsidR="00747B6E" w:rsidRPr="002044DA">
        <w:t xml:space="preserve"> výskyt</w:t>
      </w:r>
      <w:r w:rsidR="008838B5">
        <w:t>u</w:t>
      </w:r>
      <w:r w:rsidR="00747B6E" w:rsidRPr="002044DA">
        <w:t xml:space="preserve"> nežádoucích </w:t>
      </w:r>
      <w:r w:rsidR="00660F88" w:rsidRPr="002044DA">
        <w:t>účinků</w:t>
      </w:r>
      <w:r w:rsidR="00747B6E" w:rsidRPr="002044DA">
        <w:t xml:space="preserve">. </w:t>
      </w:r>
      <w:r w:rsidR="00E14AF6" w:rsidRPr="002044DA">
        <w:t>Látkám, které jsou substráty</w:t>
      </w:r>
      <w:r w:rsidR="0035349E" w:rsidRPr="002044DA">
        <w:t xml:space="preserve"> </w:t>
      </w:r>
      <w:r w:rsidR="00AF3347" w:rsidRPr="002044DA">
        <w:t>BCRP s úzkým terapeutickým rozmezím (např. met</w:t>
      </w:r>
      <w:r w:rsidR="009C3967" w:rsidRPr="002044DA">
        <w:t>h</w:t>
      </w:r>
      <w:r w:rsidR="00AF3347" w:rsidRPr="002044DA">
        <w:t>otrexát, mitoxantron, irinote</w:t>
      </w:r>
      <w:r w:rsidR="004302FB" w:rsidRPr="002044DA">
        <w:t>k</w:t>
      </w:r>
      <w:r w:rsidR="00AF3347" w:rsidRPr="002044DA">
        <w:t>an, topote</w:t>
      </w:r>
      <w:r w:rsidR="004302FB" w:rsidRPr="002044DA">
        <w:t>k</w:t>
      </w:r>
      <w:r w:rsidR="00AF3347" w:rsidRPr="002044DA">
        <w:t>an)</w:t>
      </w:r>
      <w:r w:rsidR="008838B5">
        <w:t>,</w:t>
      </w:r>
      <w:r w:rsidR="00AF3347" w:rsidRPr="002044DA">
        <w:t xml:space="preserve"> </w:t>
      </w:r>
      <w:r w:rsidR="00747B6E" w:rsidRPr="002044DA">
        <w:t>je lépe se vyhnout</w:t>
      </w:r>
      <w:r w:rsidR="00FA17E6" w:rsidRPr="002044DA">
        <w:t>.</w:t>
      </w:r>
    </w:p>
    <w:p w14:paraId="5A3E759F" w14:textId="77777777" w:rsidR="00FA17E6" w:rsidRPr="00C52DAA" w:rsidRDefault="00FA17E6" w:rsidP="008A5A7E">
      <w:pPr>
        <w:widowControl w:val="0"/>
        <w:spacing w:line="240" w:lineRule="auto"/>
      </w:pPr>
    </w:p>
    <w:p w14:paraId="29334DB3" w14:textId="77777777" w:rsidR="0062785B" w:rsidRPr="003E3819" w:rsidRDefault="00FA17E6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Látky, které m</w:t>
      </w:r>
      <w:r w:rsidR="00660F88" w:rsidRPr="003E3819">
        <w:rPr>
          <w:noProof/>
          <w:szCs w:val="22"/>
          <w:u w:val="single"/>
        </w:rPr>
        <w:t>ohou</w:t>
      </w:r>
      <w:r w:rsidRPr="003E3819">
        <w:rPr>
          <w:noProof/>
          <w:szCs w:val="22"/>
          <w:u w:val="single"/>
        </w:rPr>
        <w:t xml:space="preserve"> zvýšit </w:t>
      </w:r>
      <w:r w:rsidR="00826CE2" w:rsidRPr="003E3819">
        <w:rPr>
          <w:noProof/>
          <w:szCs w:val="22"/>
          <w:u w:val="single"/>
        </w:rPr>
        <w:t xml:space="preserve">výskyt </w:t>
      </w:r>
      <w:r w:rsidR="00A870CA" w:rsidRPr="003E3819">
        <w:rPr>
          <w:noProof/>
          <w:szCs w:val="22"/>
          <w:u w:val="single"/>
        </w:rPr>
        <w:t xml:space="preserve">nežádoucích </w:t>
      </w:r>
      <w:r w:rsidR="008838B5">
        <w:rPr>
          <w:noProof/>
          <w:szCs w:val="22"/>
          <w:u w:val="single"/>
        </w:rPr>
        <w:t>účinků</w:t>
      </w:r>
      <w:r w:rsidR="001E548D" w:rsidRPr="003E3819">
        <w:rPr>
          <w:noProof/>
          <w:szCs w:val="22"/>
          <w:u w:val="single"/>
        </w:rPr>
        <w:t xml:space="preserve"> </w:t>
      </w:r>
      <w:r w:rsidR="00660F88" w:rsidRPr="003E3819">
        <w:rPr>
          <w:noProof/>
          <w:szCs w:val="22"/>
          <w:u w:val="single"/>
        </w:rPr>
        <w:t>týkající</w:t>
      </w:r>
      <w:r w:rsidR="00826CE2" w:rsidRPr="003E3819">
        <w:rPr>
          <w:noProof/>
          <w:szCs w:val="22"/>
          <w:u w:val="single"/>
        </w:rPr>
        <w:t>ch</w:t>
      </w:r>
      <w:r w:rsidR="00660F88" w:rsidRPr="003E3819">
        <w:rPr>
          <w:noProof/>
          <w:szCs w:val="22"/>
          <w:u w:val="single"/>
        </w:rPr>
        <w:t xml:space="preserve"> se svalů</w:t>
      </w:r>
    </w:p>
    <w:p w14:paraId="303885F3" w14:textId="77777777" w:rsidR="00FA17E6" w:rsidRPr="003E3819" w:rsidRDefault="00FA17E6" w:rsidP="00CF3DD5">
      <w:pPr>
        <w:keepNext/>
        <w:widowControl w:val="0"/>
        <w:tabs>
          <w:tab w:val="clear" w:pos="567"/>
        </w:tabs>
        <w:spacing w:line="240" w:lineRule="auto"/>
      </w:pPr>
    </w:p>
    <w:p w14:paraId="03777E6B" w14:textId="77777777" w:rsidR="00A26261" w:rsidRPr="002044DA" w:rsidRDefault="00FA17E6" w:rsidP="008A5A7E">
      <w:pPr>
        <w:widowControl w:val="0"/>
        <w:spacing w:line="240" w:lineRule="auto"/>
      </w:pPr>
      <w:r w:rsidRPr="00906B29">
        <w:t xml:space="preserve">U pacientů užívajících přípravek Odomzo současně s jinými léčivými přípravky zvyšujícími riziko toxicity spojené se svaly, dochází </w:t>
      </w:r>
      <w:r w:rsidR="008838B5" w:rsidRPr="00716541">
        <w:t xml:space="preserve">kvůli </w:t>
      </w:r>
      <w:r w:rsidR="00092183">
        <w:t>překrytí</w:t>
      </w:r>
      <w:r w:rsidR="008838B5" w:rsidRPr="00716541">
        <w:t xml:space="preserve"> toxicit</w:t>
      </w:r>
      <w:r w:rsidR="00092183">
        <w:t>y</w:t>
      </w:r>
      <w:r w:rsidR="008838B5" w:rsidRPr="00906B29">
        <w:t xml:space="preserve"> </w:t>
      </w:r>
      <w:r w:rsidRPr="00906B29">
        <w:t xml:space="preserve">k zvýšenému riziku vzniku nežádoucích </w:t>
      </w:r>
      <w:r w:rsidR="008838B5">
        <w:t>účinků</w:t>
      </w:r>
      <w:r w:rsidR="001E548D" w:rsidRPr="00060C98">
        <w:t xml:space="preserve"> </w:t>
      </w:r>
      <w:r w:rsidR="00826CE2" w:rsidRPr="00060C98">
        <w:t>týkajících se</w:t>
      </w:r>
      <w:r w:rsidRPr="00AF76D8">
        <w:t xml:space="preserve"> sval</w:t>
      </w:r>
      <w:r w:rsidR="00826CE2" w:rsidRPr="00AF76D8">
        <w:t>ů</w:t>
      </w:r>
      <w:r w:rsidR="00A26261" w:rsidRPr="00DE59AC">
        <w:t>. Pokud se objeví svalové s</w:t>
      </w:r>
      <w:r w:rsidR="000D529A" w:rsidRPr="00DE59AC">
        <w:t xml:space="preserve">ymptomy, pacienti </w:t>
      </w:r>
      <w:r w:rsidR="00747B6E" w:rsidRPr="007B179A">
        <w:t>musí</w:t>
      </w:r>
      <w:r w:rsidR="00A26261" w:rsidRPr="007B179A">
        <w:t xml:space="preserve"> být pečlivě monitorováni a </w:t>
      </w:r>
      <w:r w:rsidR="00747B6E" w:rsidRPr="008467A9">
        <w:t>je třeba z</w:t>
      </w:r>
      <w:r w:rsidR="00A26261" w:rsidRPr="008467A9">
        <w:t xml:space="preserve">vážit </w:t>
      </w:r>
      <w:r w:rsidR="00747B6E" w:rsidRPr="002044DA">
        <w:t xml:space="preserve">úpravu </w:t>
      </w:r>
      <w:r w:rsidR="00A26261" w:rsidRPr="002044DA">
        <w:t>dávkování.</w:t>
      </w:r>
    </w:p>
    <w:p w14:paraId="1A3978C2" w14:textId="77777777" w:rsidR="00A26261" w:rsidRPr="00C52DAA" w:rsidRDefault="00A26261" w:rsidP="008A5A7E">
      <w:pPr>
        <w:widowControl w:val="0"/>
        <w:spacing w:line="240" w:lineRule="auto"/>
      </w:pPr>
    </w:p>
    <w:p w14:paraId="29DA728F" w14:textId="77777777" w:rsidR="00D66D5F" w:rsidRPr="008838B5" w:rsidRDefault="00747B6E" w:rsidP="008A5A7E">
      <w:pPr>
        <w:widowControl w:val="0"/>
        <w:spacing w:line="240" w:lineRule="auto"/>
      </w:pPr>
      <w:r w:rsidRPr="001F3414">
        <w:t>V</w:t>
      </w:r>
      <w:r w:rsidR="00A26261" w:rsidRPr="001F3414">
        <w:t> pivotní studi</w:t>
      </w:r>
      <w:r w:rsidRPr="008B391D">
        <w:t>i II. fáze</w:t>
      </w:r>
      <w:r w:rsidR="00A26261" w:rsidRPr="008B391D">
        <w:t xml:space="preserve"> </w:t>
      </w:r>
      <w:r w:rsidR="000D0C2E" w:rsidRPr="000434D7">
        <w:t xml:space="preserve">užívalo </w:t>
      </w:r>
      <w:r w:rsidR="00A26261" w:rsidRPr="000434D7">
        <w:t>12</w:t>
      </w:r>
      <w:r w:rsidR="003D7E77" w:rsidRPr="006E2373">
        <w:t> </w:t>
      </w:r>
      <w:r w:rsidR="00E964F5" w:rsidRPr="006E2373">
        <w:t xml:space="preserve">pacientů </w:t>
      </w:r>
      <w:r w:rsidR="00A26261" w:rsidRPr="006E2373">
        <w:t>(15,2</w:t>
      </w:r>
      <w:r w:rsidR="003D7E77" w:rsidRPr="006E2373">
        <w:t> </w:t>
      </w:r>
      <w:r w:rsidR="00A26261" w:rsidRPr="004572DE">
        <w:t>%)</w:t>
      </w:r>
      <w:r w:rsidR="007D2658" w:rsidRPr="004572DE">
        <w:t>,</w:t>
      </w:r>
      <w:r w:rsidR="00A26261" w:rsidRPr="0058079F">
        <w:t xml:space="preserve"> léčených přípravkem Odomzo </w:t>
      </w:r>
      <w:r w:rsidR="00A26261" w:rsidRPr="008838B5">
        <w:t>200</w:t>
      </w:r>
      <w:r w:rsidR="003D7E77" w:rsidRPr="008838B5">
        <w:t> </w:t>
      </w:r>
      <w:r w:rsidR="00A26261" w:rsidRPr="008838B5">
        <w:t>mg</w:t>
      </w:r>
      <w:r w:rsidR="007D2658" w:rsidRPr="008838B5">
        <w:t>,</w:t>
      </w:r>
      <w:r w:rsidR="00A26261" w:rsidRPr="008838B5">
        <w:t xml:space="preserve"> současně inhibitory HMG-CoA</w:t>
      </w:r>
      <w:r w:rsidR="003D7E77" w:rsidRPr="008838B5">
        <w:t> </w:t>
      </w:r>
      <w:r w:rsidR="00A26261" w:rsidRPr="008838B5">
        <w:t>reduktázy (9</w:t>
      </w:r>
      <w:r w:rsidR="003D7E77" w:rsidRPr="008838B5">
        <w:t> </w:t>
      </w:r>
      <w:r w:rsidR="00A26261" w:rsidRPr="008838B5">
        <w:t>užívalo pravastatin, 3</w:t>
      </w:r>
      <w:r w:rsidR="003D7E77" w:rsidRPr="008838B5">
        <w:t> </w:t>
      </w:r>
      <w:r w:rsidR="00A26261" w:rsidRPr="008838B5">
        <w:t xml:space="preserve">užívali </w:t>
      </w:r>
      <w:r w:rsidR="00FC1B1A" w:rsidRPr="008838B5">
        <w:t>jiné inhibitory</w:t>
      </w:r>
      <w:r w:rsidR="00A26261" w:rsidRPr="008838B5">
        <w:t xml:space="preserve"> HMG-CoA</w:t>
      </w:r>
      <w:r w:rsidR="003D7E77" w:rsidRPr="008838B5">
        <w:t xml:space="preserve"> </w:t>
      </w:r>
      <w:r w:rsidR="00A26261" w:rsidRPr="008838B5">
        <w:t xml:space="preserve">reduktázy </w:t>
      </w:r>
      <w:r w:rsidR="00FC1B1A" w:rsidRPr="00C52DAA">
        <w:t>kromě pravastatinu, např.</w:t>
      </w:r>
      <w:r w:rsidR="00A26261" w:rsidRPr="00C52DAA">
        <w:t xml:space="preserve"> rosuvastatin a simvastatin). Z </w:t>
      </w:r>
      <w:r w:rsidR="00ED2531" w:rsidRPr="001F3414">
        <w:t>těchto pacientů mělo 7</w:t>
      </w:r>
      <w:r w:rsidR="003D7E77" w:rsidRPr="001F3414">
        <w:t> </w:t>
      </w:r>
      <w:r w:rsidR="00ED2531" w:rsidRPr="008B391D">
        <w:t>(58,3</w:t>
      </w:r>
      <w:r w:rsidR="003D7E77" w:rsidRPr="008B391D">
        <w:t> </w:t>
      </w:r>
      <w:r w:rsidR="00ED2531" w:rsidRPr="000434D7">
        <w:t xml:space="preserve">%) </w:t>
      </w:r>
      <w:r w:rsidR="00A26261" w:rsidRPr="000434D7">
        <w:t>svalové symptomy</w:t>
      </w:r>
      <w:r w:rsidR="00820917" w:rsidRPr="006E2373">
        <w:t xml:space="preserve"> stupně</w:t>
      </w:r>
      <w:r w:rsidRPr="004572DE">
        <w:t xml:space="preserve"> závažnosti</w:t>
      </w:r>
      <w:r w:rsidR="004E4540" w:rsidRPr="004572DE">
        <w:t> </w:t>
      </w:r>
      <w:r w:rsidR="00EC3433" w:rsidRPr="0058079F">
        <w:t xml:space="preserve">až </w:t>
      </w:r>
      <w:r w:rsidR="00820917" w:rsidRPr="0058079F">
        <w:t>1</w:t>
      </w:r>
      <w:r w:rsidR="004844D5" w:rsidRPr="00D350AC">
        <w:t>, zatímco u 43</w:t>
      </w:r>
      <w:r w:rsidR="003D7E77" w:rsidRPr="00D350AC">
        <w:t> </w:t>
      </w:r>
      <w:r w:rsidR="0031391F" w:rsidRPr="00A82CD5">
        <w:t>pacientů</w:t>
      </w:r>
      <w:r w:rsidR="00E964F5" w:rsidRPr="00A82CD5">
        <w:t xml:space="preserve"> (64,1</w:t>
      </w:r>
      <w:r w:rsidR="007D2658" w:rsidRPr="00AD178A">
        <w:t> </w:t>
      </w:r>
      <w:r w:rsidR="00E964F5" w:rsidRPr="00AD178A">
        <w:t>%)</w:t>
      </w:r>
      <w:r w:rsidR="0031391F" w:rsidRPr="00AD178A">
        <w:t>, kteří neužívali</w:t>
      </w:r>
      <w:r w:rsidR="004844D5" w:rsidRPr="00AD178A">
        <w:t xml:space="preserve"> inhibitory HMG-CoA reduktázy, se vyskytly symptomy stupně</w:t>
      </w:r>
      <w:r w:rsidR="00280EEF" w:rsidRPr="00780A33">
        <w:t xml:space="preserve"> závažnosti</w:t>
      </w:r>
      <w:r w:rsidR="004E4540" w:rsidRPr="007618F1">
        <w:t> </w:t>
      </w:r>
      <w:r w:rsidR="00EC3433" w:rsidRPr="00E70AAE">
        <w:t xml:space="preserve">až </w:t>
      </w:r>
      <w:r w:rsidR="004844D5" w:rsidRPr="00024DBD">
        <w:t xml:space="preserve">3. </w:t>
      </w:r>
      <w:r w:rsidR="00820917" w:rsidRPr="00024DBD">
        <w:t xml:space="preserve">U </w:t>
      </w:r>
      <w:r w:rsidR="00280EEF" w:rsidRPr="00024DBD">
        <w:t xml:space="preserve">žádného z </w:t>
      </w:r>
      <w:r w:rsidR="00820917" w:rsidRPr="00092183">
        <w:t>pacientů užívajících inhibitory HMG-CoA reduktázy se nevyskytl</w:t>
      </w:r>
      <w:r w:rsidR="008838B5">
        <w:t>o</w:t>
      </w:r>
      <w:r w:rsidR="00820917" w:rsidRPr="008838B5">
        <w:t xml:space="preserve"> zvýšení hladiny CK</w:t>
      </w:r>
      <w:r w:rsidR="008838B5">
        <w:t xml:space="preserve"> stupně 3/4</w:t>
      </w:r>
      <w:r w:rsidR="00820917" w:rsidRPr="008838B5">
        <w:t>, oproti 6</w:t>
      </w:r>
      <w:r w:rsidR="003D7E77" w:rsidRPr="008838B5">
        <w:t> </w:t>
      </w:r>
      <w:r w:rsidR="00820917" w:rsidRPr="008838B5">
        <w:t>pacientů</w:t>
      </w:r>
      <w:r w:rsidR="00D66D5F" w:rsidRPr="008838B5">
        <w:t>m</w:t>
      </w:r>
      <w:r w:rsidR="00E964F5" w:rsidRPr="008838B5">
        <w:t xml:space="preserve"> (9,0</w:t>
      </w:r>
      <w:r w:rsidR="007D2658" w:rsidRPr="008838B5">
        <w:t> </w:t>
      </w:r>
      <w:r w:rsidR="00E964F5" w:rsidRPr="008838B5">
        <w:t>%)</w:t>
      </w:r>
      <w:r w:rsidR="00D66D5F" w:rsidRPr="008838B5">
        <w:t>, kteří neužívali inhibitory HMG-CoA reduktázy.</w:t>
      </w:r>
    </w:p>
    <w:p w14:paraId="3C69A7C0" w14:textId="77777777" w:rsidR="00D66D5F" w:rsidRPr="00C52DAA" w:rsidRDefault="00D66D5F" w:rsidP="008A5A7E">
      <w:pPr>
        <w:widowControl w:val="0"/>
        <w:spacing w:line="240" w:lineRule="auto"/>
      </w:pPr>
    </w:p>
    <w:p w14:paraId="3C553563" w14:textId="77777777" w:rsidR="00FA17E6" w:rsidRPr="003E3819" w:rsidRDefault="00D66D5F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Interakce s jídlem</w:t>
      </w:r>
    </w:p>
    <w:p w14:paraId="2BEDD921" w14:textId="77777777" w:rsidR="0031391F" w:rsidRPr="003E3819" w:rsidRDefault="0031391F" w:rsidP="00CF3DD5">
      <w:pPr>
        <w:keepNext/>
        <w:widowControl w:val="0"/>
        <w:tabs>
          <w:tab w:val="clear" w:pos="567"/>
        </w:tabs>
        <w:spacing w:line="240" w:lineRule="auto"/>
      </w:pPr>
    </w:p>
    <w:p w14:paraId="5EAF8960" w14:textId="77777777" w:rsidR="007F5C51" w:rsidRPr="00AF76D8" w:rsidRDefault="00867114" w:rsidP="008A5A7E">
      <w:pPr>
        <w:widowControl w:val="0"/>
        <w:spacing w:line="240" w:lineRule="auto"/>
      </w:pPr>
      <w:r w:rsidRPr="00906B29">
        <w:t>Bio</w:t>
      </w:r>
      <w:r w:rsidR="00CE6161" w:rsidRPr="00906B29">
        <w:t xml:space="preserve">logická </w:t>
      </w:r>
      <w:r w:rsidRPr="00060C98">
        <w:t>dostupnost sonidegibu je zvýše</w:t>
      </w:r>
      <w:r w:rsidR="003D7E77" w:rsidRPr="00060C98">
        <w:t>na v přítomnosti jídla (viz bod </w:t>
      </w:r>
      <w:r w:rsidRPr="00060C98">
        <w:t>5.2). Přípravek</w:t>
      </w:r>
      <w:r w:rsidR="0031391F" w:rsidRPr="00060C98">
        <w:t xml:space="preserve"> Odomzo se musí užívat nejméně dvě</w:t>
      </w:r>
      <w:r w:rsidRPr="00AF76D8">
        <w:t xml:space="preserve"> hodiny po jídle a nejméně hodinu před následujícím jídlem.</w:t>
      </w:r>
    </w:p>
    <w:p w14:paraId="0F35FF2B" w14:textId="77777777" w:rsidR="000A794F" w:rsidRPr="00716541" w:rsidRDefault="000A794F" w:rsidP="008A5A7E">
      <w:pPr>
        <w:widowControl w:val="0"/>
        <w:spacing w:line="240" w:lineRule="auto"/>
      </w:pPr>
    </w:p>
    <w:p w14:paraId="258ADF8D" w14:textId="77777777" w:rsidR="00383865" w:rsidRPr="003E3819" w:rsidRDefault="00383865" w:rsidP="00CF3DD5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4.6</w:t>
      </w:r>
      <w:r w:rsidRPr="003E3819">
        <w:rPr>
          <w:b/>
          <w:noProof/>
        </w:rPr>
        <w:tab/>
        <w:t>Fertilita, těhotenství a kojení</w:t>
      </w:r>
    </w:p>
    <w:p w14:paraId="5BAEF046" w14:textId="77777777" w:rsidR="00383865" w:rsidRPr="00906B29" w:rsidRDefault="00383865" w:rsidP="00CF3DD5">
      <w:pPr>
        <w:keepNext/>
        <w:widowControl w:val="0"/>
        <w:tabs>
          <w:tab w:val="clear" w:pos="567"/>
        </w:tabs>
        <w:spacing w:line="240" w:lineRule="auto"/>
      </w:pPr>
    </w:p>
    <w:p w14:paraId="61449547" w14:textId="77777777" w:rsidR="00383865" w:rsidRPr="003E3819" w:rsidRDefault="0031391F" w:rsidP="00CF3DD5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Ženy ve fertilním věku</w:t>
      </w:r>
    </w:p>
    <w:p w14:paraId="1F1FBB8F" w14:textId="77777777" w:rsidR="00383865" w:rsidRPr="003E3819" w:rsidRDefault="00383865" w:rsidP="00CF3DD5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F6B0C9B" w14:textId="77777777" w:rsidR="004302FB" w:rsidRPr="002044DA" w:rsidRDefault="001025AD" w:rsidP="008A5A7E">
      <w:pPr>
        <w:widowControl w:val="0"/>
        <w:spacing w:line="240" w:lineRule="auto"/>
      </w:pPr>
      <w:r w:rsidRPr="00906B29">
        <w:t>Kvůli riziku embryofetální</w:t>
      </w:r>
      <w:r w:rsidR="00EC3433" w:rsidRPr="00906B29">
        <w:t>ho úmrtí</w:t>
      </w:r>
      <w:r w:rsidR="0031391F" w:rsidRPr="00060C98">
        <w:t xml:space="preserve"> nebo </w:t>
      </w:r>
      <w:r w:rsidR="00E964F5" w:rsidRPr="00060C98">
        <w:t xml:space="preserve">závažných </w:t>
      </w:r>
      <w:r w:rsidR="0031391F" w:rsidRPr="00060C98">
        <w:t>vrozených vad z</w:t>
      </w:r>
      <w:r w:rsidRPr="00060C98">
        <w:t xml:space="preserve">působených sonidegibem </w:t>
      </w:r>
      <w:r w:rsidR="00AF3347" w:rsidRPr="00AF76D8">
        <w:t xml:space="preserve">nesmí být </w:t>
      </w:r>
      <w:r w:rsidRPr="00AF76D8">
        <w:t xml:space="preserve">ženy </w:t>
      </w:r>
      <w:r w:rsidR="00AF3347" w:rsidRPr="00716541">
        <w:t>užívající přípravek Odomzo těhotné nebo otěhotnět</w:t>
      </w:r>
      <w:r w:rsidR="00193E6E" w:rsidRPr="00716541">
        <w:t xml:space="preserve"> během léčby a po dobu</w:t>
      </w:r>
      <w:r w:rsidR="004302FB" w:rsidRPr="00DE59AC">
        <w:t xml:space="preserve"> </w:t>
      </w:r>
      <w:r w:rsidR="00A75DE5" w:rsidRPr="00DE59AC">
        <w:t>20</w:t>
      </w:r>
      <w:r w:rsidR="003D7E77" w:rsidRPr="007B179A">
        <w:t> </w:t>
      </w:r>
      <w:r w:rsidR="00A75DE5" w:rsidRPr="007B179A">
        <w:t>měsíců po její</w:t>
      </w:r>
      <w:r w:rsidR="00A92424" w:rsidRPr="007B179A">
        <w:t>m</w:t>
      </w:r>
      <w:r w:rsidR="00A75DE5" w:rsidRPr="007B179A">
        <w:t xml:space="preserve"> ukončení</w:t>
      </w:r>
      <w:r w:rsidR="00754878" w:rsidRPr="008467A9">
        <w:t xml:space="preserve"> (viz bod</w:t>
      </w:r>
      <w:r w:rsidR="00573351" w:rsidRPr="008467A9">
        <w:t> </w:t>
      </w:r>
      <w:r w:rsidR="00754878" w:rsidRPr="008467A9">
        <w:t>4.4)</w:t>
      </w:r>
      <w:r w:rsidR="00AF3347" w:rsidRPr="002044DA">
        <w:t>.</w:t>
      </w:r>
    </w:p>
    <w:p w14:paraId="68CF5DDD" w14:textId="77777777" w:rsidR="00AF3347" w:rsidRPr="00C52DAA" w:rsidRDefault="00AF3347" w:rsidP="008A5A7E">
      <w:pPr>
        <w:widowControl w:val="0"/>
        <w:spacing w:line="240" w:lineRule="auto"/>
      </w:pPr>
    </w:p>
    <w:p w14:paraId="7650D307" w14:textId="1C8C39B1" w:rsidR="00AF3347" w:rsidRPr="00D350AC" w:rsidRDefault="00AF3347" w:rsidP="008A5A7E">
      <w:pPr>
        <w:widowControl w:val="0"/>
        <w:spacing w:line="240" w:lineRule="auto"/>
      </w:pPr>
      <w:r w:rsidRPr="001F3414">
        <w:t>Přípravek Odomzo je kontraindikován u žen ve fertilním věku, které ne</w:t>
      </w:r>
      <w:r w:rsidR="00A25178" w:rsidRPr="001F3414">
        <w:t>splňují</w:t>
      </w:r>
      <w:r w:rsidR="0016660F" w:rsidRPr="008B391D">
        <w:t xml:space="preserve"> podmínky</w:t>
      </w:r>
      <w:r w:rsidRPr="008B391D">
        <w:t xml:space="preserve"> </w:t>
      </w:r>
      <w:r w:rsidR="008E1DEC">
        <w:t>p</w:t>
      </w:r>
      <w:r w:rsidR="00B541E4" w:rsidRPr="000434D7">
        <w:t>rogramu prevence početí pro pacienty/pac</w:t>
      </w:r>
      <w:r w:rsidR="00B541E4" w:rsidRPr="004572DE">
        <w:t>ientky užívající přípravek Odomzo</w:t>
      </w:r>
      <w:r w:rsidR="004E6B42" w:rsidRPr="004572DE">
        <w:t xml:space="preserve"> (viz bod</w:t>
      </w:r>
      <w:r w:rsidR="00573351" w:rsidRPr="0058079F">
        <w:t> </w:t>
      </w:r>
      <w:r w:rsidR="004E6B42" w:rsidRPr="0058079F">
        <w:t>4.3)</w:t>
      </w:r>
      <w:r w:rsidRPr="00D350AC">
        <w:t>.</w:t>
      </w:r>
    </w:p>
    <w:p w14:paraId="15BCBB64" w14:textId="77777777" w:rsidR="00AF3347" w:rsidRPr="00A82CD5" w:rsidRDefault="00AF3347" w:rsidP="008A5A7E">
      <w:pPr>
        <w:widowControl w:val="0"/>
        <w:spacing w:line="240" w:lineRule="auto"/>
      </w:pPr>
    </w:p>
    <w:p w14:paraId="046DAAF2" w14:textId="77777777" w:rsidR="00AF3347" w:rsidRPr="003E3819" w:rsidRDefault="00436CDF" w:rsidP="00B85FE0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</w:rPr>
      </w:pPr>
      <w:r w:rsidRPr="003E3819">
        <w:rPr>
          <w:i/>
          <w:noProof/>
          <w:szCs w:val="22"/>
          <w:u w:val="single"/>
        </w:rPr>
        <w:t>V případě otěhotnění nebo vynechání menstruace</w:t>
      </w:r>
    </w:p>
    <w:p w14:paraId="7E43C18E" w14:textId="77777777" w:rsidR="00436CDF" w:rsidRPr="00DE59AC" w:rsidRDefault="00436CDF" w:rsidP="008A5A7E">
      <w:pPr>
        <w:widowControl w:val="0"/>
        <w:spacing w:line="240" w:lineRule="auto"/>
      </w:pPr>
      <w:r w:rsidRPr="00906B29">
        <w:t>Pokud pacientka otěhotní</w:t>
      </w:r>
      <w:r w:rsidR="00CE4E4E" w:rsidRPr="00906B29">
        <w:t>,</w:t>
      </w:r>
      <w:r w:rsidRPr="00060C98">
        <w:t xml:space="preserve"> vynechá</w:t>
      </w:r>
      <w:r w:rsidR="0016660F" w:rsidRPr="00060C98">
        <w:t xml:space="preserve"> jí</w:t>
      </w:r>
      <w:r w:rsidRPr="00060C98">
        <w:t xml:space="preserve"> menstruace nebo má </w:t>
      </w:r>
      <w:r w:rsidR="00CE4E4E" w:rsidRPr="00AF76D8">
        <w:t xml:space="preserve">z </w:t>
      </w:r>
      <w:r w:rsidRPr="00AF76D8">
        <w:t>jaké</w:t>
      </w:r>
      <w:r w:rsidR="0016660F" w:rsidRPr="00AF76D8">
        <w:t>ho</w:t>
      </w:r>
      <w:r w:rsidRPr="00032EB2">
        <w:t xml:space="preserve">koli </w:t>
      </w:r>
      <w:r w:rsidR="0016660F" w:rsidRPr="00032EB2">
        <w:t>důvodu</w:t>
      </w:r>
      <w:r w:rsidR="00CE4E4E" w:rsidRPr="00716541">
        <w:t xml:space="preserve"> </w:t>
      </w:r>
      <w:r w:rsidRPr="00716541">
        <w:t>podezření, že může být těhotná, musí to okamžitě oznámit svému</w:t>
      </w:r>
      <w:r w:rsidR="0016660F" w:rsidRPr="00DE59AC">
        <w:t xml:space="preserve"> ošetřujícímu</w:t>
      </w:r>
      <w:r w:rsidRPr="00DE59AC">
        <w:t xml:space="preserve"> lékaři.</w:t>
      </w:r>
    </w:p>
    <w:p w14:paraId="086554E8" w14:textId="77777777" w:rsidR="00436CDF" w:rsidRPr="007B179A" w:rsidRDefault="00436CDF" w:rsidP="008A5A7E">
      <w:pPr>
        <w:widowControl w:val="0"/>
        <w:spacing w:line="240" w:lineRule="auto"/>
      </w:pPr>
    </w:p>
    <w:p w14:paraId="3277068C" w14:textId="77777777" w:rsidR="00436CDF" w:rsidRPr="00C52DAA" w:rsidRDefault="00436CDF" w:rsidP="008A5A7E">
      <w:pPr>
        <w:widowControl w:val="0"/>
        <w:spacing w:line="240" w:lineRule="auto"/>
      </w:pPr>
      <w:r w:rsidRPr="008467A9">
        <w:t>Přetrvávající vynechání menstruace během léčby přípravkem Odomzo</w:t>
      </w:r>
      <w:r w:rsidR="0096145F" w:rsidRPr="008467A9">
        <w:t xml:space="preserve"> je nutné považovat za </w:t>
      </w:r>
      <w:r w:rsidRPr="00C52DAA">
        <w:t>těhotenství až do vyšetření a potvrzení lékařem.</w:t>
      </w:r>
    </w:p>
    <w:p w14:paraId="1B430087" w14:textId="77777777" w:rsidR="00A75DE5" w:rsidRPr="001F3414" w:rsidRDefault="00A75DE5" w:rsidP="008A5A7E">
      <w:pPr>
        <w:widowControl w:val="0"/>
        <w:spacing w:line="240" w:lineRule="auto"/>
      </w:pPr>
    </w:p>
    <w:p w14:paraId="74780272" w14:textId="77777777" w:rsidR="00A75DE5" w:rsidRPr="003E3819" w:rsidRDefault="00A75DE5" w:rsidP="00B85FE0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Antikoncepce u mužů a žen</w:t>
      </w:r>
    </w:p>
    <w:p w14:paraId="3B02D397" w14:textId="77777777" w:rsidR="00A75DE5" w:rsidRPr="003E3819" w:rsidRDefault="00A75DE5" w:rsidP="00B85FE0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67C0B37" w14:textId="77777777" w:rsidR="00A75DE5" w:rsidRPr="003E3819" w:rsidRDefault="00A75DE5" w:rsidP="00B85FE0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cs-CZ"/>
        </w:rPr>
      </w:pPr>
      <w:r w:rsidRPr="003E3819">
        <w:rPr>
          <w:i/>
          <w:iCs/>
          <w:color w:val="auto"/>
          <w:sz w:val="22"/>
          <w:szCs w:val="22"/>
          <w:u w:val="single"/>
          <w:lang w:val="cs-CZ"/>
        </w:rPr>
        <w:t>Ženy ve fertilním věku</w:t>
      </w:r>
    </w:p>
    <w:p w14:paraId="0FC72223" w14:textId="77777777" w:rsidR="008C48AD" w:rsidRPr="008467A9" w:rsidRDefault="00280EEF" w:rsidP="008A5A7E">
      <w:pPr>
        <w:widowControl w:val="0"/>
        <w:spacing w:line="240" w:lineRule="auto"/>
      </w:pPr>
      <w:r w:rsidRPr="00906B29">
        <w:t xml:space="preserve">Ženy ve fertilním věku </w:t>
      </w:r>
      <w:r w:rsidR="000D0C2E" w:rsidRPr="00906B29">
        <w:t xml:space="preserve">musí </w:t>
      </w:r>
      <w:r w:rsidRPr="00060C98">
        <w:t>být schopny dodržovat</w:t>
      </w:r>
      <w:r w:rsidR="00A75DE5" w:rsidRPr="00060C98">
        <w:t xml:space="preserve"> </w:t>
      </w:r>
      <w:r w:rsidRPr="00060C98">
        <w:t xml:space="preserve">vysoce spolehlivá </w:t>
      </w:r>
      <w:r w:rsidR="00A75DE5" w:rsidRPr="00060C98">
        <w:t xml:space="preserve">antikoncepční opatření. Ženy musí používat dvě metody doporučené antikoncepce, včetně jedné vysoce </w:t>
      </w:r>
      <w:r w:rsidRPr="00AF76D8">
        <w:t xml:space="preserve">spolehlivé </w:t>
      </w:r>
      <w:r w:rsidR="00A75DE5" w:rsidRPr="00AF76D8">
        <w:t xml:space="preserve">metody a bariérové metody v průběhu </w:t>
      </w:r>
      <w:r w:rsidR="00A75DE5" w:rsidRPr="00716541">
        <w:t>terapie přípravkem Odomzo a 20</w:t>
      </w:r>
      <w:r w:rsidR="003D7E77" w:rsidRPr="00716541">
        <w:t> </w:t>
      </w:r>
      <w:r w:rsidR="00A75DE5" w:rsidRPr="00DE59AC">
        <w:t xml:space="preserve">měsíců po poslední dávce. </w:t>
      </w:r>
      <w:r w:rsidRPr="00DE59AC">
        <w:t>Ženy ve fertilním věku s nepravidelným menstruačním cykle</w:t>
      </w:r>
      <w:r w:rsidRPr="007B179A">
        <w:t xml:space="preserve">m nebo bez </w:t>
      </w:r>
      <w:r w:rsidR="00CE6161" w:rsidRPr="007B179A">
        <w:t>menstruace, musí</w:t>
      </w:r>
      <w:r w:rsidR="008C48AD" w:rsidRPr="007B179A">
        <w:t xml:space="preserve"> dodržovat všechn</w:t>
      </w:r>
      <w:r w:rsidR="000D0C2E" w:rsidRPr="007B179A">
        <w:t>a</w:t>
      </w:r>
      <w:r w:rsidR="008C48AD" w:rsidRPr="007B179A">
        <w:t xml:space="preserve"> doporučení </w:t>
      </w:r>
      <w:r w:rsidRPr="008467A9">
        <w:t xml:space="preserve">spolehlivé </w:t>
      </w:r>
      <w:r w:rsidR="008C48AD" w:rsidRPr="008467A9">
        <w:t>antikoncepce.</w:t>
      </w:r>
    </w:p>
    <w:p w14:paraId="65755495" w14:textId="77777777" w:rsidR="008C48AD" w:rsidRPr="00C52DAA" w:rsidRDefault="008C48AD" w:rsidP="008A5A7E">
      <w:pPr>
        <w:widowControl w:val="0"/>
        <w:spacing w:line="240" w:lineRule="auto"/>
      </w:pPr>
    </w:p>
    <w:p w14:paraId="613AB6FD" w14:textId="77777777" w:rsidR="001025AD" w:rsidRPr="003E3819" w:rsidRDefault="008C48AD" w:rsidP="00B85FE0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cs-CZ"/>
        </w:rPr>
      </w:pPr>
      <w:r w:rsidRPr="003E3819">
        <w:rPr>
          <w:i/>
          <w:iCs/>
          <w:color w:val="auto"/>
          <w:sz w:val="22"/>
          <w:szCs w:val="22"/>
          <w:u w:val="single"/>
          <w:lang w:val="cs-CZ"/>
        </w:rPr>
        <w:t>Muž</w:t>
      </w:r>
      <w:r w:rsidR="003D7E77" w:rsidRPr="003E3819">
        <w:rPr>
          <w:i/>
          <w:iCs/>
          <w:color w:val="auto"/>
          <w:sz w:val="22"/>
          <w:szCs w:val="22"/>
          <w:u w:val="single"/>
          <w:lang w:val="cs-CZ"/>
        </w:rPr>
        <w:t>i</w:t>
      </w:r>
    </w:p>
    <w:p w14:paraId="248AE01A" w14:textId="77777777" w:rsidR="004302FB" w:rsidRPr="00C52DAA" w:rsidRDefault="00CA7491" w:rsidP="008A5A7E">
      <w:pPr>
        <w:widowControl w:val="0"/>
        <w:spacing w:line="240" w:lineRule="auto"/>
      </w:pPr>
      <w:r w:rsidRPr="00906B29">
        <w:t xml:space="preserve">Není známo, jestli se sonidegib vyskytuje ve spermatu. </w:t>
      </w:r>
      <w:r w:rsidR="008C48AD" w:rsidRPr="00060C98">
        <w:t xml:space="preserve">Muži </w:t>
      </w:r>
      <w:r w:rsidR="00280EEF" w:rsidRPr="00060C98">
        <w:t>nesmí</w:t>
      </w:r>
      <w:r w:rsidR="008C48AD" w:rsidRPr="00060C98">
        <w:t xml:space="preserve"> </w:t>
      </w:r>
      <w:r w:rsidR="00250126">
        <w:t>počít</w:t>
      </w:r>
      <w:r w:rsidR="008C48AD" w:rsidRPr="00060C98">
        <w:t xml:space="preserve"> dítě nebo darovat sperma během užíváni přípravku Odomzo a nejméně 6</w:t>
      </w:r>
      <w:r w:rsidR="003D7E77" w:rsidRPr="00AF76D8">
        <w:t> </w:t>
      </w:r>
      <w:r w:rsidR="008C48AD" w:rsidRPr="00AF76D8">
        <w:t xml:space="preserve">měsíců po ukončení terapie. </w:t>
      </w:r>
      <w:r w:rsidRPr="00AF76D8">
        <w:t xml:space="preserve">Aby se </w:t>
      </w:r>
      <w:r w:rsidR="00395EA4" w:rsidRPr="00032EB2">
        <w:t>předešlo</w:t>
      </w:r>
      <w:r w:rsidRPr="00716541">
        <w:t xml:space="preserve"> potenciální fetální expozici během těhotenství, p</w:t>
      </w:r>
      <w:r w:rsidR="008C48AD" w:rsidRPr="00DE59AC">
        <w:t>acienti</w:t>
      </w:r>
      <w:r w:rsidR="00280EEF" w:rsidRPr="00DE59AC">
        <w:t xml:space="preserve"> - muži</w:t>
      </w:r>
      <w:r w:rsidR="0031391F" w:rsidRPr="007B179A">
        <w:t>, včetně těch, kteří podstoupili</w:t>
      </w:r>
      <w:r w:rsidR="008C48AD" w:rsidRPr="007B179A">
        <w:t xml:space="preserve"> vasektomii, musí </w:t>
      </w:r>
      <w:r w:rsidR="00395EA4" w:rsidRPr="008467A9">
        <w:t xml:space="preserve">vždy </w:t>
      </w:r>
      <w:r w:rsidR="008C48AD" w:rsidRPr="008467A9">
        <w:t>používat kondom</w:t>
      </w:r>
      <w:r w:rsidR="00B74DAB" w:rsidRPr="008467A9">
        <w:t xml:space="preserve"> (se spermicidem, pokud je </w:t>
      </w:r>
      <w:r w:rsidR="00EC3433" w:rsidRPr="008467A9">
        <w:t>dostupný</w:t>
      </w:r>
      <w:r w:rsidR="00B74DAB" w:rsidRPr="00250126">
        <w:t>)</w:t>
      </w:r>
      <w:r w:rsidR="008C48AD" w:rsidRPr="00250126">
        <w:t xml:space="preserve"> při pohlavním styku s partnerkou během terapie</w:t>
      </w:r>
      <w:r w:rsidR="00395EA4" w:rsidRPr="00C52DAA">
        <w:t xml:space="preserve"> přípravkem Odomzo</w:t>
      </w:r>
      <w:r w:rsidR="00E049DC" w:rsidRPr="00C52DAA">
        <w:t xml:space="preserve"> a 6</w:t>
      </w:r>
      <w:r w:rsidR="003D7E77" w:rsidRPr="00C52DAA">
        <w:t> </w:t>
      </w:r>
      <w:r w:rsidR="00E049DC" w:rsidRPr="00C52DAA">
        <w:t xml:space="preserve">měsíců po </w:t>
      </w:r>
      <w:r w:rsidR="00395EA4" w:rsidRPr="00C52DAA">
        <w:t>poslední dávce.</w:t>
      </w:r>
    </w:p>
    <w:p w14:paraId="7EC41743" w14:textId="77777777" w:rsidR="006C23FA" w:rsidRPr="001F3414" w:rsidRDefault="006C23FA" w:rsidP="008A5A7E">
      <w:pPr>
        <w:widowControl w:val="0"/>
        <w:spacing w:line="240" w:lineRule="auto"/>
      </w:pPr>
    </w:p>
    <w:p w14:paraId="43BD7308" w14:textId="77777777" w:rsidR="006C23FA" w:rsidRPr="003E3819" w:rsidRDefault="006C23FA" w:rsidP="00B85FE0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cs-CZ"/>
        </w:rPr>
      </w:pPr>
      <w:r w:rsidRPr="003E3819">
        <w:rPr>
          <w:i/>
          <w:iCs/>
          <w:color w:val="auto"/>
          <w:sz w:val="22"/>
          <w:szCs w:val="22"/>
          <w:u w:val="single"/>
          <w:lang w:val="cs-CZ"/>
        </w:rPr>
        <w:t xml:space="preserve">Doporučené </w:t>
      </w:r>
      <w:r w:rsidR="00395EA4" w:rsidRPr="003E3819">
        <w:rPr>
          <w:i/>
          <w:iCs/>
          <w:color w:val="auto"/>
          <w:sz w:val="22"/>
          <w:szCs w:val="22"/>
          <w:u w:val="single"/>
          <w:lang w:val="cs-CZ"/>
        </w:rPr>
        <w:t xml:space="preserve">formy </w:t>
      </w:r>
      <w:r w:rsidRPr="003E3819">
        <w:rPr>
          <w:i/>
          <w:iCs/>
          <w:color w:val="auto"/>
          <w:sz w:val="22"/>
          <w:szCs w:val="22"/>
          <w:u w:val="single"/>
          <w:lang w:val="cs-CZ"/>
        </w:rPr>
        <w:t xml:space="preserve">vysoce </w:t>
      </w:r>
      <w:r w:rsidR="00280EEF" w:rsidRPr="003E3819">
        <w:rPr>
          <w:i/>
          <w:iCs/>
          <w:color w:val="auto"/>
          <w:sz w:val="22"/>
          <w:szCs w:val="22"/>
          <w:u w:val="single"/>
          <w:lang w:val="cs-CZ"/>
        </w:rPr>
        <w:t>spolehliv</w:t>
      </w:r>
      <w:r w:rsidR="00395EA4" w:rsidRPr="003E3819">
        <w:rPr>
          <w:i/>
          <w:iCs/>
          <w:color w:val="auto"/>
          <w:sz w:val="22"/>
          <w:szCs w:val="22"/>
          <w:u w:val="single"/>
          <w:lang w:val="cs-CZ"/>
        </w:rPr>
        <w:t>ých</w:t>
      </w:r>
      <w:r w:rsidR="00280EEF" w:rsidRPr="003E3819">
        <w:rPr>
          <w:i/>
          <w:iCs/>
          <w:color w:val="auto"/>
          <w:sz w:val="22"/>
          <w:szCs w:val="22"/>
          <w:u w:val="single"/>
          <w:lang w:val="cs-CZ"/>
        </w:rPr>
        <w:t xml:space="preserve"> </w:t>
      </w:r>
      <w:r w:rsidRPr="003E3819">
        <w:rPr>
          <w:i/>
          <w:iCs/>
          <w:color w:val="auto"/>
          <w:sz w:val="22"/>
          <w:szCs w:val="22"/>
          <w:u w:val="single"/>
          <w:lang w:val="cs-CZ"/>
        </w:rPr>
        <w:t>metod</w:t>
      </w:r>
      <w:r w:rsidR="00280EEF" w:rsidRPr="003E3819">
        <w:rPr>
          <w:i/>
          <w:iCs/>
          <w:color w:val="auto"/>
          <w:sz w:val="22"/>
          <w:szCs w:val="22"/>
          <w:u w:val="single"/>
          <w:lang w:val="cs-CZ"/>
        </w:rPr>
        <w:t xml:space="preserve"> antikoncepce</w:t>
      </w:r>
      <w:r w:rsidRPr="003E3819">
        <w:rPr>
          <w:i/>
          <w:iCs/>
          <w:color w:val="auto"/>
          <w:sz w:val="22"/>
          <w:szCs w:val="22"/>
          <w:u w:val="single"/>
          <w:lang w:val="cs-CZ"/>
        </w:rPr>
        <w:t>:</w:t>
      </w:r>
    </w:p>
    <w:p w14:paraId="55F2BFF7" w14:textId="77777777" w:rsidR="006C23FA" w:rsidRPr="00060C98" w:rsidRDefault="006C23FA" w:rsidP="0046565B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906B29">
        <w:t>Tubá</w:t>
      </w:r>
      <w:r w:rsidR="00250126">
        <w:t>r</w:t>
      </w:r>
      <w:r w:rsidRPr="00906B29">
        <w:t>ní sterilizace</w:t>
      </w:r>
      <w:r w:rsidR="00280EEF" w:rsidRPr="00906B29">
        <w:t xml:space="preserve"> </w:t>
      </w:r>
    </w:p>
    <w:p w14:paraId="5CBB3A33" w14:textId="77777777" w:rsidR="006C23FA" w:rsidRPr="00AF76D8" w:rsidRDefault="006C23FA" w:rsidP="0046565B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AF76D8">
        <w:t>Vasektomie</w:t>
      </w:r>
    </w:p>
    <w:p w14:paraId="15B49DB5" w14:textId="77777777" w:rsidR="006C23FA" w:rsidRPr="00DE59AC" w:rsidRDefault="006C23FA" w:rsidP="0046565B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16541">
        <w:t>Nitroděložní tělísko (IUD</w:t>
      </w:r>
      <w:r w:rsidRPr="00DE59AC">
        <w:t>)</w:t>
      </w:r>
    </w:p>
    <w:p w14:paraId="4D12E0CD" w14:textId="77777777" w:rsidR="006C23FA" w:rsidRPr="007B179A" w:rsidRDefault="006C23FA" w:rsidP="008A5A7E">
      <w:pPr>
        <w:widowControl w:val="0"/>
        <w:spacing w:line="240" w:lineRule="auto"/>
      </w:pPr>
    </w:p>
    <w:p w14:paraId="6846ED37" w14:textId="77777777" w:rsidR="006C23FA" w:rsidRPr="003E3819" w:rsidRDefault="006C23FA" w:rsidP="00B85FE0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cs-CZ"/>
        </w:rPr>
      </w:pPr>
      <w:r w:rsidRPr="003E3819">
        <w:rPr>
          <w:i/>
          <w:iCs/>
          <w:color w:val="auto"/>
          <w:sz w:val="22"/>
          <w:szCs w:val="22"/>
          <w:u w:val="single"/>
          <w:lang w:val="cs-CZ"/>
        </w:rPr>
        <w:t>Doporučené bariérové metody:</w:t>
      </w:r>
    </w:p>
    <w:p w14:paraId="04074188" w14:textId="77777777" w:rsidR="006C23FA" w:rsidRPr="00060C98" w:rsidRDefault="006C23FA" w:rsidP="0046565B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</w:pPr>
      <w:r w:rsidRPr="00906B29">
        <w:t xml:space="preserve">Jakýkoliv mužský kondom (se spermicidem, pokud je </w:t>
      </w:r>
      <w:r w:rsidR="00EC3433" w:rsidRPr="00906B29">
        <w:t>dostupný</w:t>
      </w:r>
      <w:r w:rsidRPr="00060C98">
        <w:t>)</w:t>
      </w:r>
    </w:p>
    <w:p w14:paraId="2569BD20" w14:textId="77777777" w:rsidR="006C23FA" w:rsidRPr="00716541" w:rsidRDefault="00EC3433" w:rsidP="0046565B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</w:pPr>
      <w:r w:rsidRPr="00AF76D8">
        <w:t>P</w:t>
      </w:r>
      <w:r w:rsidR="000D0C2E" w:rsidRPr="00AF76D8">
        <w:t>esar</w:t>
      </w:r>
      <w:r w:rsidR="006C23FA" w:rsidRPr="00AF76D8">
        <w:t xml:space="preserve"> (se spermicidem, pokud </w:t>
      </w:r>
      <w:r w:rsidRPr="00032EB2">
        <w:t>dostupný</w:t>
      </w:r>
      <w:r w:rsidR="006C23FA" w:rsidRPr="00716541">
        <w:t>)</w:t>
      </w:r>
    </w:p>
    <w:p w14:paraId="6489295F" w14:textId="77777777" w:rsidR="006C23FA" w:rsidRPr="00DE59AC" w:rsidRDefault="006C23FA" w:rsidP="008A5A7E">
      <w:pPr>
        <w:widowControl w:val="0"/>
        <w:spacing w:line="240" w:lineRule="auto"/>
      </w:pPr>
    </w:p>
    <w:p w14:paraId="7D051CEA" w14:textId="77777777" w:rsidR="006C23FA" w:rsidRPr="003E3819" w:rsidRDefault="006C23FA" w:rsidP="00B85FE0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Těhotenství</w:t>
      </w:r>
    </w:p>
    <w:p w14:paraId="4833436E" w14:textId="77777777" w:rsidR="00BC329C" w:rsidRPr="00906B29" w:rsidRDefault="00BC329C" w:rsidP="00B85FE0">
      <w:pPr>
        <w:keepNext/>
        <w:widowControl w:val="0"/>
        <w:tabs>
          <w:tab w:val="clear" w:pos="567"/>
        </w:tabs>
        <w:spacing w:line="240" w:lineRule="auto"/>
      </w:pPr>
    </w:p>
    <w:p w14:paraId="71AEA7B4" w14:textId="77777777" w:rsidR="00000C97" w:rsidRPr="007B179A" w:rsidRDefault="002203B1" w:rsidP="008A5A7E">
      <w:pPr>
        <w:widowControl w:val="0"/>
        <w:spacing w:line="240" w:lineRule="auto"/>
        <w:rPr>
          <w:color w:val="000000"/>
          <w:szCs w:val="22"/>
        </w:rPr>
      </w:pPr>
      <w:r w:rsidRPr="00AF76D8">
        <w:rPr>
          <w:color w:val="000000"/>
          <w:szCs w:val="22"/>
        </w:rPr>
        <w:t>Údaje o podávání sonidegibu těhotným ženám nejsou k dispozici. Studie na zvířatech prokázaly teratogenitu a fet</w:t>
      </w:r>
      <w:r w:rsidRPr="00716541">
        <w:rPr>
          <w:color w:val="000000"/>
          <w:szCs w:val="22"/>
        </w:rPr>
        <w:t>otoxicitu (viz bod</w:t>
      </w:r>
      <w:r w:rsidR="00E059FC" w:rsidRPr="00DE59AC">
        <w:rPr>
          <w:color w:val="000000"/>
          <w:szCs w:val="22"/>
        </w:rPr>
        <w:t> </w:t>
      </w:r>
      <w:r w:rsidRPr="00DE59AC">
        <w:rPr>
          <w:color w:val="000000"/>
          <w:szCs w:val="22"/>
        </w:rPr>
        <w:t xml:space="preserve">5.3). Přípravek Odomzo je </w:t>
      </w:r>
      <w:r w:rsidR="000D0C2E" w:rsidRPr="007B179A">
        <w:rPr>
          <w:color w:val="000000"/>
          <w:szCs w:val="22"/>
        </w:rPr>
        <w:t xml:space="preserve">v těhotenství </w:t>
      </w:r>
      <w:r w:rsidRPr="007B179A">
        <w:rPr>
          <w:color w:val="000000"/>
          <w:szCs w:val="22"/>
        </w:rPr>
        <w:t>kontraindikován.</w:t>
      </w:r>
    </w:p>
    <w:p w14:paraId="54648EF0" w14:textId="77777777" w:rsidR="00000C97" w:rsidRPr="008467A9" w:rsidRDefault="00000C97" w:rsidP="008A5A7E">
      <w:pPr>
        <w:widowControl w:val="0"/>
        <w:spacing w:line="240" w:lineRule="auto"/>
        <w:rPr>
          <w:color w:val="000000"/>
          <w:szCs w:val="22"/>
        </w:rPr>
      </w:pPr>
    </w:p>
    <w:p w14:paraId="30CC726B" w14:textId="77777777" w:rsidR="00000C97" w:rsidRPr="003E3819" w:rsidRDefault="00000C97" w:rsidP="00B85FE0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Kojení</w:t>
      </w:r>
    </w:p>
    <w:p w14:paraId="2E4E358F" w14:textId="77777777" w:rsidR="00000C97" w:rsidRPr="00906B29" w:rsidRDefault="00000C97" w:rsidP="00E67D8E"/>
    <w:p w14:paraId="09697BC1" w14:textId="77777777" w:rsidR="006C23FA" w:rsidRPr="008467A9" w:rsidRDefault="00000C97" w:rsidP="008A5A7E">
      <w:pPr>
        <w:widowControl w:val="0"/>
        <w:spacing w:line="240" w:lineRule="auto"/>
        <w:rPr>
          <w:szCs w:val="22"/>
        </w:rPr>
      </w:pPr>
      <w:r w:rsidRPr="00AF76D8">
        <w:rPr>
          <w:color w:val="000000"/>
          <w:szCs w:val="22"/>
        </w:rPr>
        <w:t>Není známo, zda se sonidegib vylučuje do lidského mateřského mléka.</w:t>
      </w:r>
      <w:r w:rsidR="00663991" w:rsidRPr="00AF76D8">
        <w:rPr>
          <w:color w:val="000000"/>
          <w:szCs w:val="22"/>
        </w:rPr>
        <w:t xml:space="preserve"> </w:t>
      </w:r>
      <w:r w:rsidR="00754878" w:rsidRPr="00AF76D8">
        <w:rPr>
          <w:color w:val="000000"/>
          <w:szCs w:val="22"/>
        </w:rPr>
        <w:t>V</w:t>
      </w:r>
      <w:r w:rsidR="007760AE" w:rsidRPr="00032EB2">
        <w:rPr>
          <w:color w:val="000000"/>
          <w:szCs w:val="22"/>
        </w:rPr>
        <w:t xml:space="preserve">zhledem k možným závažným nežádoucím </w:t>
      </w:r>
      <w:r w:rsidR="00B84BC3" w:rsidRPr="00716541">
        <w:rPr>
          <w:color w:val="000000"/>
          <w:szCs w:val="22"/>
        </w:rPr>
        <w:t>účinkům</w:t>
      </w:r>
      <w:r w:rsidR="007667F5" w:rsidRPr="00DE59AC">
        <w:rPr>
          <w:color w:val="000000"/>
          <w:szCs w:val="22"/>
        </w:rPr>
        <w:t>, jako jsou vážné vývojové vady</w:t>
      </w:r>
      <w:r w:rsidR="007760AE" w:rsidRPr="00DE59AC">
        <w:rPr>
          <w:color w:val="000000"/>
          <w:szCs w:val="22"/>
        </w:rPr>
        <w:t xml:space="preserve"> u kojených novorozenců/kojenců, nesmí ženy během užívání přípravku </w:t>
      </w:r>
      <w:r w:rsidRPr="007B179A">
        <w:rPr>
          <w:color w:val="000000"/>
          <w:szCs w:val="22"/>
        </w:rPr>
        <w:t xml:space="preserve">Odomzo </w:t>
      </w:r>
      <w:r w:rsidR="007760AE" w:rsidRPr="007B179A">
        <w:rPr>
          <w:color w:val="000000"/>
          <w:szCs w:val="22"/>
        </w:rPr>
        <w:t xml:space="preserve">a </w:t>
      </w:r>
      <w:r w:rsidRPr="007B179A">
        <w:rPr>
          <w:color w:val="000000"/>
          <w:szCs w:val="22"/>
        </w:rPr>
        <w:t>20</w:t>
      </w:r>
      <w:r w:rsidR="00E059FC" w:rsidRPr="007B179A">
        <w:rPr>
          <w:color w:val="000000"/>
          <w:szCs w:val="22"/>
        </w:rPr>
        <w:t> </w:t>
      </w:r>
      <w:r w:rsidRPr="007B179A">
        <w:rPr>
          <w:color w:val="000000"/>
          <w:szCs w:val="22"/>
        </w:rPr>
        <w:t>měsíců po ukončení léčby</w:t>
      </w:r>
      <w:r w:rsidR="00B84BC3" w:rsidRPr="007B179A">
        <w:rPr>
          <w:color w:val="000000"/>
          <w:szCs w:val="22"/>
        </w:rPr>
        <w:t xml:space="preserve"> kojit</w:t>
      </w:r>
      <w:r w:rsidRPr="003423D5">
        <w:rPr>
          <w:color w:val="000000"/>
          <w:szCs w:val="22"/>
        </w:rPr>
        <w:t xml:space="preserve"> (viz bod</w:t>
      </w:r>
      <w:r w:rsidR="00E059FC" w:rsidRPr="003423D5">
        <w:rPr>
          <w:color w:val="000000"/>
          <w:szCs w:val="22"/>
        </w:rPr>
        <w:t> </w:t>
      </w:r>
      <w:r w:rsidRPr="008467A9">
        <w:rPr>
          <w:color w:val="000000"/>
          <w:szCs w:val="22"/>
        </w:rPr>
        <w:t>5.3).</w:t>
      </w:r>
    </w:p>
    <w:p w14:paraId="2EBD558F" w14:textId="77777777" w:rsidR="006C23FA" w:rsidRPr="00C52DAA" w:rsidRDefault="006C23FA" w:rsidP="008A5A7E">
      <w:pPr>
        <w:widowControl w:val="0"/>
        <w:spacing w:line="240" w:lineRule="auto"/>
        <w:rPr>
          <w:szCs w:val="22"/>
        </w:rPr>
      </w:pPr>
    </w:p>
    <w:p w14:paraId="30881C80" w14:textId="77777777" w:rsidR="00663991" w:rsidRPr="003E3819" w:rsidRDefault="00663991" w:rsidP="00EE54BE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Fertilita</w:t>
      </w:r>
    </w:p>
    <w:p w14:paraId="70BA3443" w14:textId="77777777" w:rsidR="00663991" w:rsidRPr="00906B29" w:rsidRDefault="00663991" w:rsidP="00B85FE0">
      <w:pPr>
        <w:keepNext/>
        <w:widowControl w:val="0"/>
        <w:tabs>
          <w:tab w:val="clear" w:pos="567"/>
        </w:tabs>
        <w:spacing w:line="240" w:lineRule="auto"/>
      </w:pPr>
    </w:p>
    <w:p w14:paraId="3273DF68" w14:textId="77777777" w:rsidR="00663991" w:rsidRPr="00250126" w:rsidRDefault="00EC3433" w:rsidP="008A5A7E">
      <w:pPr>
        <w:widowControl w:val="0"/>
        <w:spacing w:line="240" w:lineRule="auto"/>
      </w:pPr>
      <w:r w:rsidRPr="00AF76D8">
        <w:t>Údaje</w:t>
      </w:r>
      <w:r w:rsidR="00EF725D" w:rsidRPr="00AF76D8">
        <w:t xml:space="preserve"> z</w:t>
      </w:r>
      <w:r w:rsidR="00663991" w:rsidRPr="00AF76D8">
        <w:t xml:space="preserve">e studií na </w:t>
      </w:r>
      <w:r w:rsidR="00EF725D" w:rsidRPr="00032EB2">
        <w:t>potkanech a psech naznačují</w:t>
      </w:r>
      <w:r w:rsidR="0087141F" w:rsidRPr="00716541">
        <w:t>,</w:t>
      </w:r>
      <w:r w:rsidR="0031391F" w:rsidRPr="00DE59AC">
        <w:t xml:space="preserve"> že</w:t>
      </w:r>
      <w:r w:rsidR="0087141F" w:rsidRPr="00DE59AC">
        <w:t xml:space="preserve"> mužská a ženská </w:t>
      </w:r>
      <w:r w:rsidRPr="007B179A">
        <w:t>fertilita</w:t>
      </w:r>
      <w:r w:rsidR="0087141F" w:rsidRPr="007B179A">
        <w:t xml:space="preserve"> může být </w:t>
      </w:r>
      <w:r w:rsidR="00EF725D" w:rsidRPr="007B179A">
        <w:t xml:space="preserve">ireverzibilně </w:t>
      </w:r>
      <w:r w:rsidR="0087141F" w:rsidRPr="008467A9">
        <w:t xml:space="preserve">ohrožena při užívání přípravku Odomzo (viz </w:t>
      </w:r>
      <w:r w:rsidR="000A1120" w:rsidRPr="008467A9">
        <w:t>bod</w:t>
      </w:r>
      <w:r w:rsidR="00E059FC" w:rsidRPr="008467A9">
        <w:t> </w:t>
      </w:r>
      <w:r w:rsidR="000A1120" w:rsidRPr="008467A9">
        <w:t xml:space="preserve">5.3). </w:t>
      </w:r>
      <w:r w:rsidR="00241B2D" w:rsidRPr="00250126">
        <w:t>U žen ve fertilním věku byla d</w:t>
      </w:r>
      <w:r w:rsidR="00EF725D" w:rsidRPr="00250126">
        <w:t>odatečně v klinických studiích</w:t>
      </w:r>
      <w:r w:rsidR="00241B2D" w:rsidRPr="00250126">
        <w:t xml:space="preserve"> pozorována</w:t>
      </w:r>
      <w:r w:rsidR="00EF725D" w:rsidRPr="00250126">
        <w:t xml:space="preserve"> amenorea</w:t>
      </w:r>
      <w:r w:rsidR="00241B2D" w:rsidRPr="00250126">
        <w:t xml:space="preserve"> </w:t>
      </w:r>
      <w:r w:rsidR="00EF725D" w:rsidRPr="00250126">
        <w:t>(viz bod</w:t>
      </w:r>
      <w:r w:rsidR="00573351" w:rsidRPr="00250126">
        <w:t> </w:t>
      </w:r>
      <w:r w:rsidR="00EF725D" w:rsidRPr="00250126">
        <w:t xml:space="preserve">4.8). </w:t>
      </w:r>
      <w:r w:rsidR="0087141F" w:rsidRPr="00250126">
        <w:t>Před za</w:t>
      </w:r>
      <w:r w:rsidR="00250126">
        <w:t>hájením</w:t>
      </w:r>
      <w:r w:rsidR="0087141F" w:rsidRPr="00250126">
        <w:t xml:space="preserve"> léčby přípravkem Odomzo </w:t>
      </w:r>
      <w:r w:rsidR="00250126">
        <w:t>mají být s ženami ve fertilním věku probrány</w:t>
      </w:r>
      <w:r w:rsidR="0087141F" w:rsidRPr="00250126">
        <w:t xml:space="preserve"> možnosti zachování plodnosti.</w:t>
      </w:r>
    </w:p>
    <w:p w14:paraId="224E765E" w14:textId="77777777" w:rsidR="006C23FA" w:rsidRPr="00C52DAA" w:rsidRDefault="006C23FA" w:rsidP="008A5A7E">
      <w:pPr>
        <w:widowControl w:val="0"/>
        <w:spacing w:line="240" w:lineRule="auto"/>
      </w:pPr>
    </w:p>
    <w:p w14:paraId="371FC8F8" w14:textId="77777777" w:rsidR="00383865" w:rsidRPr="003E3819" w:rsidRDefault="00383865" w:rsidP="00B85FE0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4.7</w:t>
      </w:r>
      <w:r w:rsidRPr="003E3819">
        <w:rPr>
          <w:b/>
          <w:noProof/>
        </w:rPr>
        <w:tab/>
        <w:t>Účinky na schopnost řídit a obsluhovat stroje</w:t>
      </w:r>
    </w:p>
    <w:p w14:paraId="596D9D3F" w14:textId="77777777" w:rsidR="00383865" w:rsidRPr="003E3819" w:rsidRDefault="00383865" w:rsidP="00B85FE0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D365AD8" w14:textId="77777777" w:rsidR="00383865" w:rsidRPr="003E3819" w:rsidRDefault="0087141F" w:rsidP="00B85FE0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 xml:space="preserve">Odomzo </w:t>
      </w:r>
      <w:r w:rsidR="00383865" w:rsidRPr="003E3819">
        <w:rPr>
          <w:noProof/>
          <w:szCs w:val="22"/>
        </w:rPr>
        <w:t>nemá žádný nebo má zanedbatelný vliv na schopnost</w:t>
      </w:r>
      <w:r w:rsidRPr="003E3819">
        <w:rPr>
          <w:noProof/>
          <w:szCs w:val="22"/>
        </w:rPr>
        <w:t xml:space="preserve"> řídit nebo obsluhovat stroje.</w:t>
      </w:r>
    </w:p>
    <w:p w14:paraId="0947EBF6" w14:textId="77777777" w:rsidR="0016660F" w:rsidRPr="00906B29" w:rsidRDefault="0016660F" w:rsidP="00B63DD3">
      <w:pPr>
        <w:widowControl w:val="0"/>
        <w:spacing w:line="240" w:lineRule="auto"/>
      </w:pPr>
    </w:p>
    <w:p w14:paraId="2733E787" w14:textId="77777777" w:rsidR="00383865" w:rsidRPr="003E3819" w:rsidRDefault="005122AC" w:rsidP="001925B6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4.8</w:t>
      </w:r>
      <w:r w:rsidRPr="003E3819">
        <w:rPr>
          <w:b/>
          <w:noProof/>
        </w:rPr>
        <w:tab/>
      </w:r>
      <w:r w:rsidR="00383865" w:rsidRPr="003E3819">
        <w:rPr>
          <w:b/>
          <w:noProof/>
        </w:rPr>
        <w:t>Nežádoucí účinky</w:t>
      </w:r>
    </w:p>
    <w:p w14:paraId="0D45F180" w14:textId="77777777" w:rsidR="0087141F" w:rsidRPr="00906B29" w:rsidRDefault="0087141F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4F4E6B9A" w14:textId="77777777" w:rsidR="00383865" w:rsidRPr="003E3819" w:rsidRDefault="009977EE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Souhrn bezpečnostního profilu</w:t>
      </w:r>
    </w:p>
    <w:p w14:paraId="0E82E451" w14:textId="77777777" w:rsidR="0087141F" w:rsidRPr="00906B29" w:rsidRDefault="0087141F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E7DA415" w14:textId="77777777" w:rsidR="004E4540" w:rsidRPr="006E2373" w:rsidRDefault="009977EE" w:rsidP="008A5A7E">
      <w:pPr>
        <w:widowControl w:val="0"/>
        <w:spacing w:line="240" w:lineRule="auto"/>
      </w:pPr>
      <w:r w:rsidRPr="00AF76D8">
        <w:t xml:space="preserve">Bezpečnost přípravku Odomzo </w:t>
      </w:r>
      <w:r w:rsidR="00BC2629" w:rsidRPr="00AF76D8">
        <w:t>byla hodnocena</w:t>
      </w:r>
      <w:r w:rsidRPr="00AF76D8">
        <w:t xml:space="preserve"> </w:t>
      </w:r>
      <w:r w:rsidR="007760AE" w:rsidRPr="00032EB2">
        <w:t>v pivotní studii II. fáze</w:t>
      </w:r>
      <w:r w:rsidRPr="00716541">
        <w:t xml:space="preserve"> u celk</w:t>
      </w:r>
      <w:r w:rsidR="00C52DAA">
        <w:t>em</w:t>
      </w:r>
      <w:r w:rsidRPr="00716541">
        <w:t xml:space="preserve"> 229 dospělých </w:t>
      </w:r>
      <w:r w:rsidR="00EC3433" w:rsidRPr="00DE59AC">
        <w:t>pacientů</w:t>
      </w:r>
      <w:r w:rsidRPr="00DE59AC">
        <w:t xml:space="preserve"> s </w:t>
      </w:r>
      <w:r w:rsidR="00C52DAA">
        <w:t>lokálně</w:t>
      </w:r>
      <w:r w:rsidRPr="00DE59AC">
        <w:t xml:space="preserve"> pokročilým nebo m</w:t>
      </w:r>
      <w:r w:rsidR="000A1120" w:rsidRPr="007B179A">
        <w:t>etasta</w:t>
      </w:r>
      <w:r w:rsidR="00EC3433" w:rsidRPr="007B179A">
        <w:t>zujícím</w:t>
      </w:r>
      <w:r w:rsidR="000A1120" w:rsidRPr="007B179A">
        <w:t xml:space="preserve"> BCC. Pacienti byli</w:t>
      </w:r>
      <w:r w:rsidRPr="007B179A">
        <w:t xml:space="preserve"> léčeni přípravkem Odomzo 200</w:t>
      </w:r>
      <w:r w:rsidR="00E059FC" w:rsidRPr="007B179A">
        <w:t> </w:t>
      </w:r>
      <w:r w:rsidRPr="007B179A">
        <w:t>mg denně (n=79) ne</w:t>
      </w:r>
      <w:r w:rsidRPr="008467A9">
        <w:t>bo 800</w:t>
      </w:r>
      <w:r w:rsidR="00E059FC" w:rsidRPr="008467A9">
        <w:t> </w:t>
      </w:r>
      <w:r w:rsidRPr="008467A9">
        <w:t xml:space="preserve">mg denně (n=150). </w:t>
      </w:r>
      <w:r w:rsidR="007760AE" w:rsidRPr="008467A9">
        <w:t xml:space="preserve">Střední </w:t>
      </w:r>
      <w:r w:rsidRPr="00250126">
        <w:t>doba trvání léčby byla 11,0</w:t>
      </w:r>
      <w:r w:rsidR="00E059FC" w:rsidRPr="00250126">
        <w:t> </w:t>
      </w:r>
      <w:r w:rsidRPr="00250126">
        <w:t>měsíců u</w:t>
      </w:r>
      <w:r w:rsidR="00B84BC3" w:rsidRPr="00250126">
        <w:t> </w:t>
      </w:r>
      <w:r w:rsidRPr="00250126">
        <w:t>pacientů léčených přípravkem Odomzo v doporučené dávce 200</w:t>
      </w:r>
      <w:r w:rsidR="00E059FC" w:rsidRPr="00C52DAA">
        <w:t xml:space="preserve"> mg (rozsah od 1,3 do </w:t>
      </w:r>
      <w:r w:rsidR="00291B38" w:rsidRPr="00C52DAA">
        <w:t>41,3</w:t>
      </w:r>
      <w:r w:rsidR="005707A9" w:rsidRPr="00C52DAA">
        <w:t> </w:t>
      </w:r>
      <w:r w:rsidRPr="00C52DAA">
        <w:t xml:space="preserve">měsíců). </w:t>
      </w:r>
      <w:r w:rsidR="00E07130" w:rsidRPr="00C52DAA">
        <w:t>Během léčby přípravkem Odomzo 200</w:t>
      </w:r>
      <w:r w:rsidR="00E059FC" w:rsidRPr="00C52DAA">
        <w:t xml:space="preserve"> mg denně </w:t>
      </w:r>
      <w:r w:rsidR="00E07130" w:rsidRPr="00C52DAA">
        <w:t>nebo do 30</w:t>
      </w:r>
      <w:r w:rsidR="00E059FC" w:rsidRPr="00C52DAA">
        <w:t> </w:t>
      </w:r>
      <w:r w:rsidR="00E07130" w:rsidRPr="00C52DAA">
        <w:t>dnů od její</w:t>
      </w:r>
      <w:r w:rsidR="00FE5335" w:rsidRPr="00C52DAA">
        <w:t>ho</w:t>
      </w:r>
      <w:r w:rsidR="00E07130" w:rsidRPr="00C52DAA">
        <w:t xml:space="preserve"> ukončení</w:t>
      </w:r>
      <w:r w:rsidR="007760AE" w:rsidRPr="00C52DAA">
        <w:t xml:space="preserve"> </w:t>
      </w:r>
      <w:r w:rsidR="00B84BC3" w:rsidRPr="00C52DAA">
        <w:t xml:space="preserve">bylo </w:t>
      </w:r>
      <w:r w:rsidR="007760AE" w:rsidRPr="00C52DAA">
        <w:t>u pacientů</w:t>
      </w:r>
      <w:r w:rsidR="007760AE" w:rsidRPr="001F3414">
        <w:t xml:space="preserve"> s metasta</w:t>
      </w:r>
      <w:r w:rsidR="00EC3433" w:rsidRPr="008B391D">
        <w:t>zujícím</w:t>
      </w:r>
      <w:r w:rsidR="007760AE" w:rsidRPr="008B391D">
        <w:t xml:space="preserve"> nebo lokálně pokročilým BCC zaznamenáno 1</w:t>
      </w:r>
      <w:r w:rsidR="004E4540" w:rsidRPr="000434D7">
        <w:t> </w:t>
      </w:r>
      <w:r w:rsidR="007760AE" w:rsidRPr="000434D7">
        <w:t>úmrtí</w:t>
      </w:r>
      <w:r w:rsidR="00DE6833" w:rsidRPr="006E2373">
        <w:t>.</w:t>
      </w:r>
    </w:p>
    <w:p w14:paraId="450C9D5C" w14:textId="77777777" w:rsidR="004E4540" w:rsidRPr="004572DE" w:rsidRDefault="004E4540" w:rsidP="008A5A7E">
      <w:pPr>
        <w:widowControl w:val="0"/>
        <w:spacing w:line="240" w:lineRule="auto"/>
      </w:pPr>
    </w:p>
    <w:p w14:paraId="0FFDA333" w14:textId="77777777" w:rsidR="005E3842" w:rsidRPr="003E3819" w:rsidRDefault="007760AE" w:rsidP="008A5A7E">
      <w:pPr>
        <w:widowControl w:val="0"/>
        <w:spacing w:line="240" w:lineRule="auto"/>
      </w:pPr>
      <w:r w:rsidRPr="0058079F">
        <w:t>Nejčastější</w:t>
      </w:r>
      <w:r w:rsidR="00BC2629" w:rsidRPr="0058079F">
        <w:t>mi</w:t>
      </w:r>
      <w:r w:rsidR="00DE6833" w:rsidRPr="00D350AC">
        <w:t xml:space="preserve"> nežádoucí</w:t>
      </w:r>
      <w:r w:rsidR="00BC2629" w:rsidRPr="00D350AC">
        <w:t>mi</w:t>
      </w:r>
      <w:r w:rsidR="00DE6833" w:rsidRPr="00A82CD5">
        <w:t xml:space="preserve"> účinky vyskytující</w:t>
      </w:r>
      <w:r w:rsidR="0054331A" w:rsidRPr="00A82CD5">
        <w:t>mi</w:t>
      </w:r>
      <w:r w:rsidR="00DE6833" w:rsidRPr="00AD178A">
        <w:t xml:space="preserve"> se u</w:t>
      </w:r>
      <w:r w:rsidR="00E059FC" w:rsidRPr="00AD178A">
        <w:t> </w:t>
      </w:r>
      <w:r w:rsidR="00DE6833" w:rsidRPr="00AD178A">
        <w:t>≥10</w:t>
      </w:r>
      <w:r w:rsidR="00E059FC" w:rsidRPr="00AD178A">
        <w:t> </w:t>
      </w:r>
      <w:r w:rsidR="00DE6833" w:rsidRPr="00780A33">
        <w:t>%</w:t>
      </w:r>
      <w:r w:rsidR="00E059FC" w:rsidRPr="007618F1">
        <w:t> </w:t>
      </w:r>
      <w:r w:rsidR="00DE6833" w:rsidRPr="00E70AAE">
        <w:t>pacientů léčených přípravkem Odomzo</w:t>
      </w:r>
      <w:r w:rsidR="00B84BC3" w:rsidRPr="00024DBD">
        <w:t> 200 mg</w:t>
      </w:r>
      <w:r w:rsidR="00DE6833" w:rsidRPr="00024DBD">
        <w:t xml:space="preserve"> byly svalové spasmy, alopecie, porucha chuti, únava,</w:t>
      </w:r>
      <w:r w:rsidR="0054331A" w:rsidRPr="00092183">
        <w:t xml:space="preserve"> nauzea,</w:t>
      </w:r>
      <w:r w:rsidR="00DE6833" w:rsidRPr="00092183">
        <w:t xml:space="preserve"> muskuloskeletální bolest, průjem, pokles </w:t>
      </w:r>
      <w:r w:rsidR="00EC3433" w:rsidRPr="003E3819">
        <w:t xml:space="preserve">tělesné </w:t>
      </w:r>
      <w:r w:rsidR="00DE6833" w:rsidRPr="003E3819">
        <w:t>hmotnost</w:t>
      </w:r>
      <w:r w:rsidR="000A1120" w:rsidRPr="003E3819">
        <w:t>i, snížená chuť k jídlu, myalgie</w:t>
      </w:r>
      <w:r w:rsidR="00DE6833" w:rsidRPr="003E3819">
        <w:t xml:space="preserve">, abdominální bolest, bolest hlavy, bolest, </w:t>
      </w:r>
      <w:r w:rsidR="008712F4" w:rsidRPr="003E3819">
        <w:t xml:space="preserve">zvracení </w:t>
      </w:r>
      <w:r w:rsidR="00DE6833" w:rsidRPr="003E3819">
        <w:t>a pruritus</w:t>
      </w:r>
      <w:r w:rsidR="005E3842" w:rsidRPr="003E3819">
        <w:t>.</w:t>
      </w:r>
    </w:p>
    <w:p w14:paraId="106A87AA" w14:textId="77777777" w:rsidR="005E3842" w:rsidRPr="003E3819" w:rsidRDefault="005E3842" w:rsidP="008A5A7E">
      <w:pPr>
        <w:widowControl w:val="0"/>
        <w:spacing w:line="240" w:lineRule="auto"/>
      </w:pPr>
    </w:p>
    <w:p w14:paraId="61E337B5" w14:textId="77777777" w:rsidR="005E3842" w:rsidRPr="003E3819" w:rsidRDefault="00C32B2C" w:rsidP="008A5A7E">
      <w:pPr>
        <w:widowControl w:val="0"/>
        <w:spacing w:line="240" w:lineRule="auto"/>
      </w:pPr>
      <w:r w:rsidRPr="003E3819">
        <w:t>Nejčast</w:t>
      </w:r>
      <w:r w:rsidR="005E3842" w:rsidRPr="003E3819">
        <w:t>ější</w:t>
      </w:r>
      <w:r w:rsidR="0054331A" w:rsidRPr="003E3819">
        <w:t>mi</w:t>
      </w:r>
      <w:r w:rsidR="005E3842" w:rsidRPr="003E3819">
        <w:t xml:space="preserve"> nežádoucí</w:t>
      </w:r>
      <w:r w:rsidR="0054331A" w:rsidRPr="003E3819">
        <w:t>mi</w:t>
      </w:r>
      <w:r w:rsidR="005E3842" w:rsidRPr="003E3819">
        <w:t xml:space="preserve"> účinky </w:t>
      </w:r>
      <w:r w:rsidRPr="003E3819">
        <w:t>stup</w:t>
      </w:r>
      <w:r w:rsidR="005E3842" w:rsidRPr="003E3819">
        <w:t>ně</w:t>
      </w:r>
      <w:r w:rsidR="00E059FC" w:rsidRPr="003E3819">
        <w:t> </w:t>
      </w:r>
      <w:r w:rsidR="005E3842" w:rsidRPr="003E3819">
        <w:t>3/4 vyskytující</w:t>
      </w:r>
      <w:r w:rsidR="0054331A" w:rsidRPr="003E3819">
        <w:t>mi</w:t>
      </w:r>
      <w:r w:rsidR="005E3842" w:rsidRPr="003E3819">
        <w:t xml:space="preserve"> se u</w:t>
      </w:r>
      <w:r w:rsidR="00E059FC" w:rsidRPr="003E3819">
        <w:t xml:space="preserve"> </w:t>
      </w:r>
      <w:r w:rsidR="005E3842" w:rsidRPr="003E3819">
        <w:t>≥2</w:t>
      </w:r>
      <w:r w:rsidR="00E059FC" w:rsidRPr="003E3819">
        <w:t> </w:t>
      </w:r>
      <w:r w:rsidR="005E3842" w:rsidRPr="003E3819">
        <w:t>% paci</w:t>
      </w:r>
      <w:r w:rsidR="00E059FC" w:rsidRPr="003E3819">
        <w:t>entů léčených přípravkem Odomzo </w:t>
      </w:r>
      <w:r w:rsidR="005E3842" w:rsidRPr="003E3819">
        <w:t>200</w:t>
      </w:r>
      <w:r w:rsidR="00FE5335" w:rsidRPr="003E3819">
        <w:t> </w:t>
      </w:r>
      <w:r w:rsidR="005E3842" w:rsidRPr="003E3819">
        <w:t xml:space="preserve">mg byly únava, pokles </w:t>
      </w:r>
      <w:r w:rsidR="009C3967" w:rsidRPr="003E3819">
        <w:t xml:space="preserve">tělesné </w:t>
      </w:r>
      <w:r w:rsidR="005E3842" w:rsidRPr="003E3819">
        <w:t>hmotnosti a svalové spasmy.</w:t>
      </w:r>
    </w:p>
    <w:p w14:paraId="64DD085F" w14:textId="77777777" w:rsidR="005E3842" w:rsidRPr="003E3819" w:rsidRDefault="005E3842" w:rsidP="008A5A7E">
      <w:pPr>
        <w:widowControl w:val="0"/>
        <w:spacing w:line="240" w:lineRule="auto"/>
      </w:pPr>
    </w:p>
    <w:p w14:paraId="0E971AC0" w14:textId="77777777" w:rsidR="00144598" w:rsidRPr="003E3819" w:rsidRDefault="008712F4" w:rsidP="008A5A7E">
      <w:pPr>
        <w:widowControl w:val="0"/>
        <w:spacing w:line="240" w:lineRule="auto"/>
      </w:pPr>
      <w:r w:rsidRPr="003E3819">
        <w:t xml:space="preserve">Četnější výskyt nežádoucích účinků </w:t>
      </w:r>
      <w:r w:rsidR="005E3842" w:rsidRPr="003E3819">
        <w:t>(</w:t>
      </w:r>
      <w:r w:rsidR="00EC3433" w:rsidRPr="003E3819">
        <w:t>t</w:t>
      </w:r>
      <w:r w:rsidR="005E3842" w:rsidRPr="003E3819">
        <w:t>abulka</w:t>
      </w:r>
      <w:r w:rsidR="00E059FC" w:rsidRPr="003E3819">
        <w:t> </w:t>
      </w:r>
      <w:r w:rsidR="005E3842" w:rsidRPr="003E3819">
        <w:t>2)</w:t>
      </w:r>
      <w:r w:rsidRPr="003E3819">
        <w:t xml:space="preserve"> byl hlášen</w:t>
      </w:r>
      <w:r w:rsidR="005E3842" w:rsidRPr="003E3819">
        <w:t xml:space="preserve"> u pacientů užívajících přípravek Odomzo</w:t>
      </w:r>
      <w:r w:rsidR="00E059FC" w:rsidRPr="003E3819">
        <w:t> </w:t>
      </w:r>
      <w:r w:rsidR="005E3842" w:rsidRPr="003E3819">
        <w:t>800</w:t>
      </w:r>
      <w:r w:rsidR="00FD7373" w:rsidRPr="003E3819">
        <w:t> </w:t>
      </w:r>
      <w:r w:rsidR="005E3842" w:rsidRPr="003E3819">
        <w:t>mg</w:t>
      </w:r>
      <w:r w:rsidRPr="003E3819">
        <w:t xml:space="preserve"> než u pacientů u</w:t>
      </w:r>
      <w:r w:rsidR="00FE5335" w:rsidRPr="003E3819">
        <w:t>žívajících přípravek Odomzo 200 </w:t>
      </w:r>
      <w:r w:rsidRPr="003E3819">
        <w:t>mg</w:t>
      </w:r>
      <w:r w:rsidR="005E3842" w:rsidRPr="003E3819">
        <w:t xml:space="preserve">, </w:t>
      </w:r>
      <w:r w:rsidR="00144598" w:rsidRPr="003E3819">
        <w:t>kromě muskuloskeletální bolesti, průjmu, abdominální bolesti, bolesti hlavy a pruritu. To samé platilo u stupně</w:t>
      </w:r>
      <w:r w:rsidR="00E059FC" w:rsidRPr="003E3819">
        <w:t> </w:t>
      </w:r>
      <w:r w:rsidR="00144598" w:rsidRPr="003E3819">
        <w:t>3/4 nežádoucích účinků, kromě únavy.</w:t>
      </w:r>
    </w:p>
    <w:p w14:paraId="55EA035A" w14:textId="77777777" w:rsidR="00144598" w:rsidRPr="003E3819" w:rsidRDefault="00144598" w:rsidP="008A5A7E">
      <w:pPr>
        <w:widowControl w:val="0"/>
        <w:spacing w:line="240" w:lineRule="auto"/>
      </w:pPr>
    </w:p>
    <w:p w14:paraId="0D8F781A" w14:textId="77777777" w:rsidR="009977EE" w:rsidRPr="003E3819" w:rsidRDefault="00144598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Tabulkový přehled nežádoucích účinků</w:t>
      </w:r>
    </w:p>
    <w:p w14:paraId="53FF4035" w14:textId="77777777" w:rsidR="00144598" w:rsidRPr="00906B29" w:rsidRDefault="00144598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24F0507" w14:textId="77777777" w:rsidR="00C32B2C" w:rsidRPr="00C52DAA" w:rsidRDefault="00144598" w:rsidP="00E67D8E">
      <w:r w:rsidRPr="00AF76D8">
        <w:t>Nežád</w:t>
      </w:r>
      <w:r w:rsidR="00FE5335" w:rsidRPr="00AF76D8">
        <w:t>oucí úči</w:t>
      </w:r>
      <w:r w:rsidR="00FE5335" w:rsidRPr="00032EB2">
        <w:t xml:space="preserve">nky </w:t>
      </w:r>
      <w:r w:rsidR="0054331A" w:rsidRPr="00716541">
        <w:t>u </w:t>
      </w:r>
      <w:r w:rsidR="00FE5335" w:rsidRPr="00DE59AC">
        <w:t>doporučené dávky z </w:t>
      </w:r>
      <w:r w:rsidRPr="00DE59AC">
        <w:t>pivotní klinické studie</w:t>
      </w:r>
      <w:r w:rsidR="00333149" w:rsidRPr="007B179A">
        <w:t xml:space="preserve"> </w:t>
      </w:r>
      <w:r w:rsidR="008712F4" w:rsidRPr="007B179A">
        <w:t>II.</w:t>
      </w:r>
      <w:r w:rsidR="004E4540" w:rsidRPr="007B179A">
        <w:t> </w:t>
      </w:r>
      <w:r w:rsidR="008712F4" w:rsidRPr="007B179A">
        <w:t xml:space="preserve">fáze </w:t>
      </w:r>
      <w:r w:rsidR="00333149" w:rsidRPr="007B179A">
        <w:t>(</w:t>
      </w:r>
      <w:r w:rsidR="00EC3433" w:rsidRPr="007B179A">
        <w:t>t</w:t>
      </w:r>
      <w:r w:rsidR="00333149" w:rsidRPr="007B179A">
        <w:t>abulka</w:t>
      </w:r>
      <w:r w:rsidR="00E059FC" w:rsidRPr="007B179A">
        <w:t> </w:t>
      </w:r>
      <w:r w:rsidR="00333149" w:rsidRPr="003423D5">
        <w:t xml:space="preserve">2) jsou uvedené </w:t>
      </w:r>
      <w:r w:rsidR="008712F4" w:rsidRPr="003423D5">
        <w:t xml:space="preserve">podle </w:t>
      </w:r>
      <w:r w:rsidR="00C52DAA">
        <w:t xml:space="preserve">tříd orgánových systémů databáze </w:t>
      </w:r>
      <w:r w:rsidR="008712F4" w:rsidRPr="003423D5">
        <w:t>MedDRA (Medical Dictio</w:t>
      </w:r>
      <w:r w:rsidR="00FE5335" w:rsidRPr="008467A9">
        <w:t>nary for Regulatory Activities</w:t>
      </w:r>
      <w:r w:rsidR="008712F4" w:rsidRPr="008467A9">
        <w:t>)</w:t>
      </w:r>
      <w:r w:rsidR="00333149" w:rsidRPr="008467A9">
        <w:t xml:space="preserve"> verze</w:t>
      </w:r>
      <w:r w:rsidR="00FD7373" w:rsidRPr="00250126">
        <w:t> </w:t>
      </w:r>
      <w:r w:rsidR="00C5575D" w:rsidRPr="00250126">
        <w:t>18</w:t>
      </w:r>
      <w:r w:rsidR="00333149" w:rsidRPr="00C52DAA">
        <w:t xml:space="preserve">. Nežádoucí účinky jsou v rámci každé </w:t>
      </w:r>
      <w:r w:rsidR="00C52DAA">
        <w:t>třídy orgánových systémů</w:t>
      </w:r>
      <w:r w:rsidR="00333149" w:rsidRPr="00C52DAA">
        <w:t xml:space="preserve"> řazené dle četnosti, nejčastější nežádoucí účinky jsou uvedeny jako první. V rámci řazení do skupin </w:t>
      </w:r>
      <w:r w:rsidR="00C32B2C" w:rsidRPr="00C52DAA">
        <w:t>po</w:t>
      </w:r>
      <w:r w:rsidR="00333149" w:rsidRPr="00C52DAA">
        <w:t xml:space="preserve">dle četnosti jsou nežádoucí účinky </w:t>
      </w:r>
      <w:r w:rsidR="00DF2E5D" w:rsidRPr="00C52DAA">
        <w:t xml:space="preserve">uvedené </w:t>
      </w:r>
      <w:r w:rsidR="00C32B2C" w:rsidRPr="00C52DAA">
        <w:t>po</w:t>
      </w:r>
      <w:r w:rsidR="00DF2E5D" w:rsidRPr="00C52DAA">
        <w:t>dle klesající závažnosti. Navíc</w:t>
      </w:r>
      <w:r w:rsidR="0054331A" w:rsidRPr="00C52DAA">
        <w:t xml:space="preserve"> je</w:t>
      </w:r>
      <w:r w:rsidR="00DF2E5D" w:rsidRPr="00C52DAA">
        <w:t xml:space="preserve"> odpovídající kategorie četnosti u každého nežádoucího účinku založena na následující</w:t>
      </w:r>
      <w:r w:rsidR="00C32B2C" w:rsidRPr="00C52DAA">
        <w:t xml:space="preserve">ch kritériích </w:t>
      </w:r>
      <w:r w:rsidR="00DF2E5D" w:rsidRPr="00C52DAA">
        <w:t>(CIOMS</w:t>
      </w:r>
      <w:r w:rsidR="00E059FC" w:rsidRPr="00C52DAA">
        <w:t> </w:t>
      </w:r>
      <w:r w:rsidR="00DF2E5D" w:rsidRPr="00C52DAA">
        <w:t xml:space="preserve">III): </w:t>
      </w:r>
      <w:r w:rsidR="00C32B2C" w:rsidRPr="00C52DAA">
        <w:t>velmi časté</w:t>
      </w:r>
      <w:r w:rsidR="00E059FC" w:rsidRPr="00C52DAA">
        <w:t xml:space="preserve"> </w:t>
      </w:r>
      <w:r w:rsidR="00C32B2C" w:rsidRPr="00C52DAA">
        <w:t>(≥1/10); časté (≥1/100 až &lt;1/10); méně časté (≥1/1 000 až</w:t>
      </w:r>
      <w:r w:rsidR="00E059FC" w:rsidRPr="00C52DAA">
        <w:t xml:space="preserve"> &lt;1/100); vzácné (≥1/10</w:t>
      </w:r>
      <w:r w:rsidR="00FD7373" w:rsidRPr="00C52DAA">
        <w:t> </w:t>
      </w:r>
      <w:r w:rsidR="00C32B2C" w:rsidRPr="00C52DAA">
        <w:t>000 až &lt;1/1</w:t>
      </w:r>
      <w:r w:rsidR="00FD7373" w:rsidRPr="00C52DAA">
        <w:t> </w:t>
      </w:r>
      <w:r w:rsidR="00C32B2C" w:rsidRPr="00C52DAA">
        <w:t>000); velmi vzácné (&lt;1/10 000) a není známo (z</w:t>
      </w:r>
      <w:r w:rsidR="00FE5335" w:rsidRPr="00C52DAA">
        <w:t> dostupných údajů nelze určit).</w:t>
      </w:r>
    </w:p>
    <w:p w14:paraId="2C8093DE" w14:textId="77777777" w:rsidR="00C32B2C" w:rsidRPr="001F3414" w:rsidRDefault="00C32B2C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BB57993" w14:textId="77777777" w:rsidR="00C32B2C" w:rsidRPr="003E3819" w:rsidRDefault="00C32B2C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3E3819">
        <w:rPr>
          <w:b/>
          <w:szCs w:val="22"/>
        </w:rPr>
        <w:t>Tabulka 2</w:t>
      </w:r>
      <w:r w:rsidRPr="003E3819">
        <w:rPr>
          <w:b/>
          <w:szCs w:val="22"/>
        </w:rPr>
        <w:tab/>
        <w:t xml:space="preserve">Nežádoucí účinky pozorované v pivotní </w:t>
      </w:r>
      <w:r w:rsidR="008712F4" w:rsidRPr="003E3819">
        <w:rPr>
          <w:b/>
          <w:szCs w:val="22"/>
        </w:rPr>
        <w:t>studii II.</w:t>
      </w:r>
      <w:r w:rsidR="004E4540" w:rsidRPr="003E3819">
        <w:rPr>
          <w:b/>
          <w:szCs w:val="22"/>
        </w:rPr>
        <w:t> </w:t>
      </w:r>
      <w:r w:rsidR="008712F4" w:rsidRPr="003E3819">
        <w:rPr>
          <w:b/>
          <w:szCs w:val="22"/>
        </w:rPr>
        <w:t>fáze</w:t>
      </w:r>
    </w:p>
    <w:p w14:paraId="5C05E9A5" w14:textId="77777777" w:rsidR="00C32B2C" w:rsidRPr="00906B29" w:rsidRDefault="00C32B2C" w:rsidP="001925B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481"/>
      </w:tblGrid>
      <w:tr w:rsidR="00C32B2C" w:rsidRPr="003E3819" w14:paraId="73B2852B" w14:textId="77777777" w:rsidTr="00241B2D">
        <w:tc>
          <w:tcPr>
            <w:tcW w:w="4679" w:type="dxa"/>
            <w:vAlign w:val="center"/>
          </w:tcPr>
          <w:p w14:paraId="69E158B3" w14:textId="77777777" w:rsidR="00C32B2C" w:rsidRPr="00716541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AF76D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Třídy </w:t>
            </w:r>
            <w:r w:rsidRPr="00032EB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orgánových systémů</w:t>
            </w:r>
          </w:p>
          <w:p w14:paraId="0514AB3D" w14:textId="77777777" w:rsidR="00C32B2C" w:rsidRPr="00DE59AC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E59AC">
              <w:rPr>
                <w:rFonts w:ascii="Times New Roman" w:hAnsi="Times New Roman"/>
                <w:sz w:val="22"/>
                <w:szCs w:val="22"/>
                <w:lang w:val="cs-CZ"/>
              </w:rPr>
              <w:t>Přednostní název</w:t>
            </w:r>
          </w:p>
        </w:tc>
        <w:tc>
          <w:tcPr>
            <w:tcW w:w="4608" w:type="dxa"/>
            <w:vAlign w:val="center"/>
          </w:tcPr>
          <w:p w14:paraId="04F9FF55" w14:textId="77777777" w:rsidR="00C32B2C" w:rsidRPr="007B179A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B17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Četnost </w:t>
            </w:r>
            <w:r w:rsidR="008712F4" w:rsidRPr="007B179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všech stupňů</w:t>
            </w:r>
          </w:p>
          <w:p w14:paraId="05C50DE4" w14:textId="77777777" w:rsidR="00C32B2C" w:rsidRPr="008467A9" w:rsidRDefault="00C32B2C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8467A9">
              <w:rPr>
                <w:rFonts w:ascii="Times New Roman" w:hAnsi="Times New Roman"/>
                <w:sz w:val="22"/>
                <w:szCs w:val="22"/>
                <w:lang w:val="cs-CZ"/>
              </w:rPr>
              <w:t>200 mg</w:t>
            </w:r>
          </w:p>
        </w:tc>
      </w:tr>
      <w:tr w:rsidR="00C32B2C" w:rsidRPr="003E3819" w14:paraId="3163D594" w14:textId="77777777" w:rsidTr="00241B2D">
        <w:tc>
          <w:tcPr>
            <w:tcW w:w="9287" w:type="dxa"/>
            <w:gridSpan w:val="2"/>
          </w:tcPr>
          <w:p w14:paraId="22ABBC4F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Poruchy metabolismu a výživy</w:t>
            </w:r>
          </w:p>
        </w:tc>
      </w:tr>
      <w:tr w:rsidR="00C32B2C" w:rsidRPr="003E3819" w14:paraId="552810DB" w14:textId="77777777" w:rsidTr="00241B2D">
        <w:tc>
          <w:tcPr>
            <w:tcW w:w="4679" w:type="dxa"/>
          </w:tcPr>
          <w:p w14:paraId="5E054F0D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Snížená chuť k jídlu</w:t>
            </w:r>
          </w:p>
        </w:tc>
        <w:tc>
          <w:tcPr>
            <w:tcW w:w="4608" w:type="dxa"/>
          </w:tcPr>
          <w:p w14:paraId="0CB6A016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6552818D" w14:textId="77777777" w:rsidTr="00241B2D">
        <w:tc>
          <w:tcPr>
            <w:tcW w:w="4679" w:type="dxa"/>
          </w:tcPr>
          <w:p w14:paraId="7D1B897B" w14:textId="77777777" w:rsidR="00C32B2C" w:rsidRPr="003E3819" w:rsidRDefault="0042419E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Dehydratace</w:t>
            </w:r>
          </w:p>
        </w:tc>
        <w:tc>
          <w:tcPr>
            <w:tcW w:w="4608" w:type="dxa"/>
          </w:tcPr>
          <w:p w14:paraId="2476316A" w14:textId="77777777" w:rsidR="00C32B2C" w:rsidRPr="003E3819" w:rsidRDefault="0042419E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Časté</w:t>
            </w:r>
          </w:p>
        </w:tc>
      </w:tr>
      <w:tr w:rsidR="00C32B2C" w:rsidRPr="003E3819" w14:paraId="3CD51420" w14:textId="77777777" w:rsidTr="00241B2D">
        <w:tc>
          <w:tcPr>
            <w:tcW w:w="9287" w:type="dxa"/>
            <w:gridSpan w:val="2"/>
          </w:tcPr>
          <w:p w14:paraId="2940FA75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Poruchy nervového systému</w:t>
            </w:r>
          </w:p>
        </w:tc>
      </w:tr>
      <w:tr w:rsidR="00C32B2C" w:rsidRPr="003E3819" w14:paraId="51954A21" w14:textId="77777777" w:rsidTr="00241B2D">
        <w:tc>
          <w:tcPr>
            <w:tcW w:w="4679" w:type="dxa"/>
          </w:tcPr>
          <w:p w14:paraId="5571DD40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Porucha chuti</w:t>
            </w:r>
          </w:p>
        </w:tc>
        <w:tc>
          <w:tcPr>
            <w:tcW w:w="4608" w:type="dxa"/>
          </w:tcPr>
          <w:p w14:paraId="0C41C0FC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6C09E26C" w14:textId="77777777" w:rsidTr="00241B2D">
        <w:tc>
          <w:tcPr>
            <w:tcW w:w="4679" w:type="dxa"/>
          </w:tcPr>
          <w:p w14:paraId="6749B1DF" w14:textId="77777777" w:rsidR="00C32B2C" w:rsidRPr="003E3819" w:rsidRDefault="000A1120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Bolest hlavy</w:t>
            </w:r>
          </w:p>
        </w:tc>
        <w:tc>
          <w:tcPr>
            <w:tcW w:w="4608" w:type="dxa"/>
          </w:tcPr>
          <w:p w14:paraId="1139A8B5" w14:textId="77777777" w:rsidR="00C32B2C" w:rsidRPr="003E3819" w:rsidRDefault="0042419E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02D8F2DB" w14:textId="77777777" w:rsidTr="00241B2D">
        <w:tc>
          <w:tcPr>
            <w:tcW w:w="9287" w:type="dxa"/>
            <w:gridSpan w:val="2"/>
          </w:tcPr>
          <w:p w14:paraId="52402BB0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Gastrointestinální poruchy</w:t>
            </w:r>
          </w:p>
        </w:tc>
      </w:tr>
      <w:tr w:rsidR="00C32B2C" w:rsidRPr="003E3819" w14:paraId="49870D0D" w14:textId="77777777" w:rsidTr="00241B2D">
        <w:tc>
          <w:tcPr>
            <w:tcW w:w="4679" w:type="dxa"/>
          </w:tcPr>
          <w:p w14:paraId="57E96EF5" w14:textId="77777777" w:rsidR="00C32B2C" w:rsidRPr="003E3819" w:rsidRDefault="00CE6161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Nauzea</w:t>
            </w:r>
          </w:p>
        </w:tc>
        <w:tc>
          <w:tcPr>
            <w:tcW w:w="4608" w:type="dxa"/>
          </w:tcPr>
          <w:p w14:paraId="31529E13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1B3E47AF" w14:textId="77777777" w:rsidTr="00241B2D">
        <w:tc>
          <w:tcPr>
            <w:tcW w:w="4679" w:type="dxa"/>
          </w:tcPr>
          <w:p w14:paraId="5D0C96DE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Průjem</w:t>
            </w:r>
          </w:p>
        </w:tc>
        <w:tc>
          <w:tcPr>
            <w:tcW w:w="4608" w:type="dxa"/>
          </w:tcPr>
          <w:p w14:paraId="4704B91C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602FBAB4" w14:textId="77777777" w:rsidTr="00241B2D">
        <w:tc>
          <w:tcPr>
            <w:tcW w:w="4679" w:type="dxa"/>
          </w:tcPr>
          <w:p w14:paraId="3F50B641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Abdomin</w:t>
            </w:r>
            <w:r w:rsidR="00C6792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ální bolest</w:t>
            </w:r>
          </w:p>
        </w:tc>
        <w:tc>
          <w:tcPr>
            <w:tcW w:w="4608" w:type="dxa"/>
          </w:tcPr>
          <w:p w14:paraId="166C9F80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5E7F9F49" w14:textId="77777777" w:rsidTr="00241B2D">
        <w:tc>
          <w:tcPr>
            <w:tcW w:w="4679" w:type="dxa"/>
          </w:tcPr>
          <w:p w14:paraId="221A76FD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Zvracení</w:t>
            </w:r>
          </w:p>
        </w:tc>
        <w:tc>
          <w:tcPr>
            <w:tcW w:w="4608" w:type="dxa"/>
          </w:tcPr>
          <w:p w14:paraId="6C539B74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7E75C53B" w14:textId="77777777" w:rsidTr="00241B2D">
        <w:tc>
          <w:tcPr>
            <w:tcW w:w="4679" w:type="dxa"/>
          </w:tcPr>
          <w:p w14:paraId="610E8DF5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Dyspepsi</w:t>
            </w:r>
            <w:r w:rsidR="00C6792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</w:p>
        </w:tc>
        <w:tc>
          <w:tcPr>
            <w:tcW w:w="4608" w:type="dxa"/>
          </w:tcPr>
          <w:p w14:paraId="0668D310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Časté</w:t>
            </w:r>
          </w:p>
        </w:tc>
      </w:tr>
      <w:tr w:rsidR="00C32B2C" w:rsidRPr="003E3819" w14:paraId="1B5E7A6E" w14:textId="77777777" w:rsidTr="00241B2D">
        <w:tc>
          <w:tcPr>
            <w:tcW w:w="4679" w:type="dxa"/>
          </w:tcPr>
          <w:p w14:paraId="071C6006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Zácpa</w:t>
            </w:r>
          </w:p>
        </w:tc>
        <w:tc>
          <w:tcPr>
            <w:tcW w:w="4608" w:type="dxa"/>
          </w:tcPr>
          <w:p w14:paraId="669C75C2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Časté</w:t>
            </w:r>
          </w:p>
        </w:tc>
      </w:tr>
      <w:tr w:rsidR="00C32B2C" w:rsidRPr="003E3819" w14:paraId="4B5A79AA" w14:textId="77777777" w:rsidTr="00241B2D">
        <w:tc>
          <w:tcPr>
            <w:tcW w:w="4679" w:type="dxa"/>
          </w:tcPr>
          <w:p w14:paraId="128B9778" w14:textId="77777777" w:rsidR="00C32B2C" w:rsidRPr="003E3819" w:rsidRDefault="00C32B2C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Gastro</w:t>
            </w:r>
            <w:r w:rsidR="00C67922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ezofageální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reflux</w:t>
            </w:r>
          </w:p>
        </w:tc>
        <w:tc>
          <w:tcPr>
            <w:tcW w:w="4608" w:type="dxa"/>
          </w:tcPr>
          <w:p w14:paraId="103E9157" w14:textId="77777777" w:rsidR="00C32B2C" w:rsidRPr="003E3819" w:rsidRDefault="0042419E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Časté </w:t>
            </w:r>
          </w:p>
        </w:tc>
      </w:tr>
      <w:tr w:rsidR="00C32B2C" w:rsidRPr="003E3819" w14:paraId="6804619E" w14:textId="77777777" w:rsidTr="00241B2D">
        <w:tc>
          <w:tcPr>
            <w:tcW w:w="9287" w:type="dxa"/>
            <w:gridSpan w:val="2"/>
          </w:tcPr>
          <w:p w14:paraId="68FA5E66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Poruchy kůže a podkožní tkáně</w:t>
            </w:r>
          </w:p>
        </w:tc>
      </w:tr>
      <w:tr w:rsidR="00C32B2C" w:rsidRPr="003E3819" w14:paraId="4853F2FC" w14:textId="77777777" w:rsidTr="00241B2D">
        <w:tc>
          <w:tcPr>
            <w:tcW w:w="4679" w:type="dxa"/>
          </w:tcPr>
          <w:p w14:paraId="0B21E030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Alopecie</w:t>
            </w:r>
          </w:p>
        </w:tc>
        <w:tc>
          <w:tcPr>
            <w:tcW w:w="4608" w:type="dxa"/>
          </w:tcPr>
          <w:p w14:paraId="2DA25998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5330E994" w14:textId="77777777" w:rsidTr="00241B2D">
        <w:tc>
          <w:tcPr>
            <w:tcW w:w="4679" w:type="dxa"/>
          </w:tcPr>
          <w:p w14:paraId="579D946C" w14:textId="77777777" w:rsidR="00C32B2C" w:rsidRPr="003E3819" w:rsidRDefault="00C67922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Pruritus</w:t>
            </w:r>
          </w:p>
        </w:tc>
        <w:tc>
          <w:tcPr>
            <w:tcW w:w="4608" w:type="dxa"/>
          </w:tcPr>
          <w:p w14:paraId="5353DC22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076A7962" w14:textId="77777777" w:rsidTr="00241B2D">
        <w:tc>
          <w:tcPr>
            <w:tcW w:w="4679" w:type="dxa"/>
          </w:tcPr>
          <w:p w14:paraId="167DBBD1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Vyrážka</w:t>
            </w:r>
          </w:p>
        </w:tc>
        <w:tc>
          <w:tcPr>
            <w:tcW w:w="4608" w:type="dxa"/>
          </w:tcPr>
          <w:p w14:paraId="709B0DBA" w14:textId="77777777" w:rsidR="00C32B2C" w:rsidRPr="003E3819" w:rsidRDefault="0042419E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Časté</w:t>
            </w:r>
          </w:p>
        </w:tc>
      </w:tr>
      <w:tr w:rsidR="00C32B2C" w:rsidRPr="003E3819" w14:paraId="0FE7A283" w14:textId="77777777" w:rsidTr="00241B2D">
        <w:tc>
          <w:tcPr>
            <w:tcW w:w="4679" w:type="dxa"/>
          </w:tcPr>
          <w:p w14:paraId="1ABF4BCB" w14:textId="77777777" w:rsidR="00C32B2C" w:rsidRPr="003E3819" w:rsidRDefault="00C67922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Abnormální růst vlasů</w:t>
            </w:r>
          </w:p>
        </w:tc>
        <w:tc>
          <w:tcPr>
            <w:tcW w:w="4608" w:type="dxa"/>
          </w:tcPr>
          <w:p w14:paraId="37CB5E26" w14:textId="77777777" w:rsidR="00C32B2C" w:rsidRPr="003E3819" w:rsidRDefault="0042419E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Časté</w:t>
            </w:r>
          </w:p>
        </w:tc>
      </w:tr>
      <w:tr w:rsidR="00C32B2C" w:rsidRPr="003E3819" w14:paraId="20714A83" w14:textId="77777777" w:rsidTr="00241B2D">
        <w:tc>
          <w:tcPr>
            <w:tcW w:w="9287" w:type="dxa"/>
            <w:gridSpan w:val="2"/>
          </w:tcPr>
          <w:p w14:paraId="445232BD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Poruchy svalové a kosterní soustavy a pojivové tkáně</w:t>
            </w:r>
          </w:p>
        </w:tc>
      </w:tr>
      <w:tr w:rsidR="00C32B2C" w:rsidRPr="003E3819" w14:paraId="3FC5CBA8" w14:textId="77777777" w:rsidTr="00241B2D">
        <w:tc>
          <w:tcPr>
            <w:tcW w:w="4679" w:type="dxa"/>
          </w:tcPr>
          <w:p w14:paraId="354452DD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Svalové spasmy</w:t>
            </w:r>
          </w:p>
        </w:tc>
        <w:tc>
          <w:tcPr>
            <w:tcW w:w="4608" w:type="dxa"/>
          </w:tcPr>
          <w:p w14:paraId="192BC8DF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70B46208" w14:textId="77777777" w:rsidTr="00241B2D">
        <w:tc>
          <w:tcPr>
            <w:tcW w:w="4679" w:type="dxa"/>
          </w:tcPr>
          <w:p w14:paraId="2222D229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Muskuloskeletální bolest</w:t>
            </w:r>
          </w:p>
        </w:tc>
        <w:tc>
          <w:tcPr>
            <w:tcW w:w="4608" w:type="dxa"/>
          </w:tcPr>
          <w:p w14:paraId="2CE5387A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7EF1C51B" w14:textId="77777777" w:rsidTr="00241B2D">
        <w:tc>
          <w:tcPr>
            <w:tcW w:w="4679" w:type="dxa"/>
          </w:tcPr>
          <w:p w14:paraId="5321B235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Myalgi</w:t>
            </w:r>
            <w:r w:rsidR="003F02A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</w:p>
        </w:tc>
        <w:tc>
          <w:tcPr>
            <w:tcW w:w="4608" w:type="dxa"/>
          </w:tcPr>
          <w:p w14:paraId="4EBE8B45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747FC26B" w14:textId="77777777" w:rsidTr="00241B2D">
        <w:tc>
          <w:tcPr>
            <w:tcW w:w="4679" w:type="dxa"/>
          </w:tcPr>
          <w:p w14:paraId="1C23A45B" w14:textId="77777777" w:rsidR="00C32B2C" w:rsidRPr="003E3819" w:rsidRDefault="003F02A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Myopatie</w:t>
            </w:r>
          </w:p>
          <w:p w14:paraId="1E65012A" w14:textId="77777777" w:rsidR="00C32B2C" w:rsidRPr="003E3819" w:rsidRDefault="00C32B2C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[</w:t>
            </w:r>
            <w:r w:rsidR="003F02A6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svalová únava a svalová slabost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]</w:t>
            </w:r>
          </w:p>
        </w:tc>
        <w:tc>
          <w:tcPr>
            <w:tcW w:w="4608" w:type="dxa"/>
          </w:tcPr>
          <w:p w14:paraId="23EA7463" w14:textId="77777777" w:rsidR="00C32B2C" w:rsidRPr="003E3819" w:rsidRDefault="003F02A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Časté</w:t>
            </w:r>
          </w:p>
        </w:tc>
      </w:tr>
      <w:tr w:rsidR="00241B2D" w:rsidRPr="003E3819" w14:paraId="4A72F922" w14:textId="77777777" w:rsidTr="007501D6">
        <w:tc>
          <w:tcPr>
            <w:tcW w:w="9287" w:type="dxa"/>
            <w:gridSpan w:val="2"/>
          </w:tcPr>
          <w:p w14:paraId="64527582" w14:textId="77777777" w:rsidR="00241B2D" w:rsidRPr="003E3819" w:rsidRDefault="00241B2D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Reprodukční systém a choroby prsů</w:t>
            </w:r>
          </w:p>
        </w:tc>
      </w:tr>
      <w:tr w:rsidR="00241B2D" w:rsidRPr="003E3819" w14:paraId="452E50D4" w14:textId="77777777" w:rsidTr="00241B2D">
        <w:tc>
          <w:tcPr>
            <w:tcW w:w="4679" w:type="dxa"/>
          </w:tcPr>
          <w:p w14:paraId="37CC5F53" w14:textId="77777777" w:rsidR="00241B2D" w:rsidRPr="00906B29" w:rsidRDefault="00DA6903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B179A">
              <w:rPr>
                <w:rFonts w:ascii="Times New Roman" w:hAnsi="Times New Roman"/>
                <w:sz w:val="22"/>
                <w:szCs w:val="22"/>
                <w:lang w:val="cs-CZ"/>
              </w:rPr>
              <w:t>Amenorea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*</w:t>
            </w:r>
          </w:p>
        </w:tc>
        <w:tc>
          <w:tcPr>
            <w:tcW w:w="4608" w:type="dxa"/>
          </w:tcPr>
          <w:p w14:paraId="3671C20E" w14:textId="77777777" w:rsidR="00241B2D" w:rsidRPr="00AF76D8" w:rsidRDefault="00DA6903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AF76D8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4A60EEF5" w14:textId="77777777" w:rsidTr="00241B2D">
        <w:tc>
          <w:tcPr>
            <w:tcW w:w="9287" w:type="dxa"/>
            <w:gridSpan w:val="2"/>
          </w:tcPr>
          <w:p w14:paraId="1CDFA245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Celkové poruchy a reakce v místě aplikace</w:t>
            </w:r>
          </w:p>
        </w:tc>
      </w:tr>
      <w:tr w:rsidR="00C32B2C" w:rsidRPr="003E3819" w14:paraId="299ED680" w14:textId="77777777" w:rsidTr="00241B2D">
        <w:tc>
          <w:tcPr>
            <w:tcW w:w="4679" w:type="dxa"/>
          </w:tcPr>
          <w:p w14:paraId="03BC0832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Únava</w:t>
            </w:r>
          </w:p>
        </w:tc>
        <w:tc>
          <w:tcPr>
            <w:tcW w:w="4608" w:type="dxa"/>
          </w:tcPr>
          <w:p w14:paraId="5F931BD0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7D759F49" w14:textId="77777777" w:rsidTr="00241B2D">
        <w:tc>
          <w:tcPr>
            <w:tcW w:w="4679" w:type="dxa"/>
          </w:tcPr>
          <w:p w14:paraId="4D97C178" w14:textId="77777777" w:rsidR="00C32B2C" w:rsidRPr="003E3819" w:rsidRDefault="003F02A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Bolest</w:t>
            </w:r>
          </w:p>
        </w:tc>
        <w:tc>
          <w:tcPr>
            <w:tcW w:w="4608" w:type="dxa"/>
          </w:tcPr>
          <w:p w14:paraId="51E5F1AF" w14:textId="77777777" w:rsidR="00C32B2C" w:rsidRPr="003E3819" w:rsidRDefault="003F02A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79938DD0" w14:textId="77777777" w:rsidTr="00241B2D">
        <w:tc>
          <w:tcPr>
            <w:tcW w:w="9287" w:type="dxa"/>
            <w:gridSpan w:val="2"/>
          </w:tcPr>
          <w:p w14:paraId="246CB61F" w14:textId="77777777" w:rsidR="00C32B2C" w:rsidRPr="003E3819" w:rsidRDefault="003F02A6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color w:val="000000"/>
                <w:sz w:val="22"/>
                <w:szCs w:val="22"/>
                <w:lang w:val="cs-CZ"/>
              </w:rPr>
              <w:t>Vyšetření</w:t>
            </w:r>
          </w:p>
        </w:tc>
      </w:tr>
      <w:tr w:rsidR="00C32B2C" w:rsidRPr="003E3819" w14:paraId="1C6F737D" w14:textId="77777777" w:rsidTr="00241B2D">
        <w:tc>
          <w:tcPr>
            <w:tcW w:w="4679" w:type="dxa"/>
          </w:tcPr>
          <w:p w14:paraId="2CB45A80" w14:textId="77777777" w:rsidR="00C32B2C" w:rsidRPr="003E3819" w:rsidRDefault="003F02A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Snížení </w:t>
            </w:r>
            <w:r w:rsidR="009C3967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tělesné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hmotnosti</w:t>
            </w:r>
          </w:p>
        </w:tc>
        <w:tc>
          <w:tcPr>
            <w:tcW w:w="4608" w:type="dxa"/>
          </w:tcPr>
          <w:p w14:paraId="1E00B6BF" w14:textId="77777777" w:rsidR="00C32B2C" w:rsidRPr="003E3819" w:rsidRDefault="003F02A6" w:rsidP="008A5A7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DA6903" w:rsidRPr="003E3819" w14:paraId="092ACD92" w14:textId="77777777" w:rsidTr="007501D6">
        <w:tc>
          <w:tcPr>
            <w:tcW w:w="9287" w:type="dxa"/>
            <w:gridSpan w:val="2"/>
          </w:tcPr>
          <w:p w14:paraId="7AAE3B6D" w14:textId="77777777" w:rsidR="00DA6903" w:rsidRPr="003E3819" w:rsidRDefault="00DA6903" w:rsidP="00DA6903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*Ze 79</w:t>
            </w:r>
            <w:r w:rsidR="005733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pacientů užívajících přípravek Odomzo 200 mg </w:t>
            </w:r>
            <w:r w:rsidR="00E7499E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bylo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5 žen ve fertilním věku. Mezi těmito ženami byla amenorea pozorována u 1</w:t>
            </w:r>
            <w:r w:rsidR="0057335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pacientky (20</w:t>
            </w:r>
            <w:r w:rsidR="00E7499E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 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%). </w:t>
            </w:r>
          </w:p>
        </w:tc>
      </w:tr>
    </w:tbl>
    <w:p w14:paraId="4A1D0F03" w14:textId="77777777" w:rsidR="00C32B2C" w:rsidRPr="003E3819" w:rsidRDefault="00C32B2C" w:rsidP="008A5A7E">
      <w:pPr>
        <w:pStyle w:val="Table"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lang w:val="cs-CZ"/>
        </w:rPr>
      </w:pPr>
    </w:p>
    <w:p w14:paraId="57D5D00A" w14:textId="77777777" w:rsidR="00C32B2C" w:rsidRPr="003E3819" w:rsidRDefault="003F02A6" w:rsidP="00E32FF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 xml:space="preserve">Klinicky významné laboratorní </w:t>
      </w:r>
      <w:r w:rsidR="00E7499E" w:rsidRPr="003E3819">
        <w:rPr>
          <w:szCs w:val="22"/>
          <w:u w:val="single"/>
        </w:rPr>
        <w:t>odchylky</w:t>
      </w:r>
    </w:p>
    <w:p w14:paraId="409AE354" w14:textId="77777777" w:rsidR="00C32B2C" w:rsidRPr="003E3819" w:rsidRDefault="00C32B2C" w:rsidP="00E32FF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10FE33D" w14:textId="77777777" w:rsidR="003F02A6" w:rsidRPr="003E3819" w:rsidRDefault="003F02A6" w:rsidP="008A5A7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3819">
        <w:rPr>
          <w:szCs w:val="22"/>
        </w:rPr>
        <w:t xml:space="preserve">Nejčastěji zaznamenanými laboratorními </w:t>
      </w:r>
      <w:r w:rsidR="00E7499E" w:rsidRPr="003E3819">
        <w:rPr>
          <w:szCs w:val="22"/>
        </w:rPr>
        <w:t>odchylk</w:t>
      </w:r>
      <w:r w:rsidRPr="003E3819">
        <w:rPr>
          <w:szCs w:val="22"/>
        </w:rPr>
        <w:t>ami stupně</w:t>
      </w:r>
      <w:r w:rsidR="00E059FC" w:rsidRPr="003E3819">
        <w:rPr>
          <w:szCs w:val="22"/>
        </w:rPr>
        <w:t> </w:t>
      </w:r>
      <w:r w:rsidRPr="003E3819">
        <w:rPr>
          <w:szCs w:val="22"/>
        </w:rPr>
        <w:t>3/4 s výskytem ≥5</w:t>
      </w:r>
      <w:r w:rsidR="00E059FC" w:rsidRPr="003E3819">
        <w:rPr>
          <w:szCs w:val="22"/>
        </w:rPr>
        <w:t> </w:t>
      </w:r>
      <w:r w:rsidRPr="003E3819">
        <w:rPr>
          <w:szCs w:val="22"/>
        </w:rPr>
        <w:t>% u</w:t>
      </w:r>
      <w:r w:rsidR="00E7499E" w:rsidRPr="003E3819">
        <w:rPr>
          <w:szCs w:val="22"/>
        </w:rPr>
        <w:t> </w:t>
      </w:r>
      <w:r w:rsidRPr="003E3819">
        <w:rPr>
          <w:szCs w:val="22"/>
        </w:rPr>
        <w:t>pacientů léčených přípravkem Odomzo 200</w:t>
      </w:r>
      <w:r w:rsidR="00E059FC" w:rsidRPr="003E3819">
        <w:rPr>
          <w:szCs w:val="22"/>
        </w:rPr>
        <w:t> </w:t>
      </w:r>
      <w:r w:rsidRPr="003E3819">
        <w:rPr>
          <w:szCs w:val="22"/>
        </w:rPr>
        <w:t xml:space="preserve">mg </w:t>
      </w:r>
      <w:r w:rsidR="004E3355" w:rsidRPr="003E3819">
        <w:rPr>
          <w:szCs w:val="22"/>
        </w:rPr>
        <w:t>byly zvýšení lipázy a zvýšení krevní CK (</w:t>
      </w:r>
      <w:r w:rsidR="00EC3433" w:rsidRPr="003E3819">
        <w:rPr>
          <w:szCs w:val="22"/>
        </w:rPr>
        <w:t>t</w:t>
      </w:r>
      <w:r w:rsidR="004E3355" w:rsidRPr="003E3819">
        <w:rPr>
          <w:szCs w:val="22"/>
        </w:rPr>
        <w:t>abulka</w:t>
      </w:r>
      <w:r w:rsidR="00E059FC" w:rsidRPr="003E3819">
        <w:rPr>
          <w:szCs w:val="22"/>
        </w:rPr>
        <w:t> </w:t>
      </w:r>
      <w:r w:rsidR="004E3355" w:rsidRPr="003E3819">
        <w:rPr>
          <w:szCs w:val="22"/>
        </w:rPr>
        <w:t>3).</w:t>
      </w:r>
    </w:p>
    <w:p w14:paraId="298D46D8" w14:textId="77777777" w:rsidR="00C32B2C" w:rsidRPr="003E3819" w:rsidRDefault="00C32B2C" w:rsidP="00E32FFF">
      <w:pPr>
        <w:pStyle w:val="Table"/>
        <w:keepNext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lang w:val="cs-CZ"/>
        </w:rPr>
      </w:pPr>
    </w:p>
    <w:p w14:paraId="2BE3A257" w14:textId="77777777" w:rsidR="00C32B2C" w:rsidRPr="003E3819" w:rsidRDefault="00C32B2C" w:rsidP="00E32FF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3E3819">
        <w:rPr>
          <w:b/>
          <w:szCs w:val="22"/>
        </w:rPr>
        <w:t>Tab</w:t>
      </w:r>
      <w:r w:rsidR="004E3355" w:rsidRPr="003E3819">
        <w:rPr>
          <w:b/>
          <w:szCs w:val="22"/>
        </w:rPr>
        <w:t>ulka</w:t>
      </w:r>
      <w:r w:rsidRPr="003E3819">
        <w:rPr>
          <w:b/>
          <w:szCs w:val="22"/>
        </w:rPr>
        <w:t> 3</w:t>
      </w:r>
      <w:r w:rsidRPr="003E3819">
        <w:rPr>
          <w:b/>
          <w:szCs w:val="22"/>
        </w:rPr>
        <w:tab/>
        <w:t>Laborator</w:t>
      </w:r>
      <w:r w:rsidR="004E3355" w:rsidRPr="003E3819">
        <w:rPr>
          <w:b/>
          <w:szCs w:val="22"/>
        </w:rPr>
        <w:t>ní</w:t>
      </w:r>
      <w:r w:rsidRPr="003E3819">
        <w:rPr>
          <w:b/>
          <w:szCs w:val="22"/>
        </w:rPr>
        <w:t xml:space="preserve"> </w:t>
      </w:r>
      <w:r w:rsidR="00E7499E" w:rsidRPr="003E3819">
        <w:rPr>
          <w:b/>
          <w:szCs w:val="22"/>
        </w:rPr>
        <w:t>odchylky</w:t>
      </w:r>
      <w:bookmarkStart w:id="1" w:name="_2020043Clinically_relevant_labora"/>
      <w:bookmarkEnd w:id="1"/>
      <w:r w:rsidRPr="003E3819">
        <w:rPr>
          <w:b/>
          <w:szCs w:val="22"/>
        </w:rPr>
        <w:t>*</w:t>
      </w:r>
    </w:p>
    <w:p w14:paraId="56D79D39" w14:textId="77777777" w:rsidR="00C32B2C" w:rsidRPr="003E3819" w:rsidRDefault="00C32B2C" w:rsidP="00E32FF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C32B2C" w:rsidRPr="003E3819" w14:paraId="48C5161A" w14:textId="77777777" w:rsidTr="009A0DD8">
        <w:trPr>
          <w:trHeight w:val="313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7B3" w14:textId="77777777" w:rsidR="00C32B2C" w:rsidRPr="00060C98" w:rsidRDefault="00C32B2C" w:rsidP="008A5A7E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906B2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Laborator</w:t>
            </w:r>
            <w:r w:rsidR="004E3355" w:rsidRPr="00060C9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ní</w:t>
            </w:r>
            <w:r w:rsidRPr="00060C9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test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866" w14:textId="77777777" w:rsidR="008712F4" w:rsidRPr="00AF76D8" w:rsidRDefault="008712F4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AF76D8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Četnost všech stupňů</w:t>
            </w:r>
          </w:p>
          <w:p w14:paraId="072C47A4" w14:textId="77777777" w:rsidR="00C32B2C" w:rsidRPr="00DE59AC" w:rsidRDefault="008712F4" w:rsidP="008A5A7E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16541">
              <w:rPr>
                <w:rFonts w:ascii="Times New Roman" w:hAnsi="Times New Roman"/>
                <w:sz w:val="22"/>
                <w:szCs w:val="22"/>
                <w:lang w:val="cs-CZ"/>
              </w:rPr>
              <w:t>200 mg</w:t>
            </w:r>
          </w:p>
        </w:tc>
      </w:tr>
      <w:tr w:rsidR="00C32B2C" w:rsidRPr="003E3819" w14:paraId="73C470D2" w14:textId="77777777" w:rsidTr="009A0DD8">
        <w:trPr>
          <w:trHeight w:val="313"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DC6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5F5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C32B2C" w:rsidRPr="003E3819" w14:paraId="0E2BD0BC" w14:textId="77777777" w:rsidTr="009A0DD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C34" w14:textId="77777777" w:rsidR="00C32B2C" w:rsidRPr="00C52DAA" w:rsidRDefault="004E3355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C52DA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Hematologické parametry</w:t>
            </w:r>
          </w:p>
        </w:tc>
      </w:tr>
      <w:tr w:rsidR="00C32B2C" w:rsidRPr="003E3819" w14:paraId="263B6741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79B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Snížený hemoglobin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EB3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1CD95A82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45D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Snížený počet lymfocytů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621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482DC048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1BF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Biochemi</w:t>
            </w:r>
            <w:r w:rsidR="004E3355"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cké paramet</w:t>
            </w:r>
            <w:r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r</w:t>
            </w:r>
            <w:r w:rsidR="004E3355" w:rsidRPr="003E3819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909" w14:textId="77777777" w:rsidR="00C32B2C" w:rsidRPr="003E3819" w:rsidRDefault="00C32B2C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</w:tr>
      <w:tr w:rsidR="00C32B2C" w:rsidRPr="003E3819" w14:paraId="6630B3AA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4F9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Zvýšený sérový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k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reatinin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5DA1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2AA931DD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A37" w14:textId="77777777" w:rsidR="00C32B2C" w:rsidRPr="003E3819" w:rsidRDefault="005F6271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Zvýšen</w:t>
            </w:r>
            <w:r w:rsidR="00E7499E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á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sérová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k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reatin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f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os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fokináza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(CK)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AAD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33FD7B2B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E28" w14:textId="77777777" w:rsidR="00C32B2C" w:rsidRPr="003E3819" w:rsidRDefault="001A6FBF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Zvýšená 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krevní glukóza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A53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5911A554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F25F" w14:textId="77777777" w:rsidR="00C32B2C" w:rsidRPr="003E3819" w:rsidRDefault="001A6FBF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Zvýšená 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lipáza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083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C32B2C" w:rsidRPr="003E3819" w14:paraId="3D64425A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7A02" w14:textId="77777777" w:rsidR="00C32B2C" w:rsidRPr="003E3819" w:rsidRDefault="001A6FBF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Zvýšená 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laninaminotransamin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áza</w:t>
            </w:r>
            <w:r w:rsidR="00C32B2C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(ALT)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72F" w14:textId="77777777" w:rsidR="00C32B2C" w:rsidRPr="003E3819" w:rsidRDefault="004E3355" w:rsidP="008A5A7E">
            <w:pPr>
              <w:pStyle w:val="Table"/>
              <w:keepNext/>
              <w:keepLines w:val="0"/>
              <w:widowControl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>Velmi časté</w:t>
            </w:r>
          </w:p>
        </w:tc>
      </w:tr>
      <w:tr w:rsidR="004E3355" w:rsidRPr="003E3819" w14:paraId="687AE678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D16" w14:textId="77777777" w:rsidR="004E3355" w:rsidRPr="003E3819" w:rsidRDefault="001A6FBF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Zvýšená 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aspartátaminotransamináza (AST)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F64" w14:textId="77777777" w:rsidR="004E3355" w:rsidRPr="003E3819" w:rsidRDefault="004E3355" w:rsidP="008A5A7E">
            <w:pPr>
              <w:widowControl w:val="0"/>
              <w:spacing w:line="240" w:lineRule="auto"/>
              <w:jc w:val="both"/>
            </w:pPr>
            <w:r w:rsidRPr="003E3819">
              <w:rPr>
                <w:szCs w:val="22"/>
              </w:rPr>
              <w:t>Velmi časté</w:t>
            </w:r>
          </w:p>
        </w:tc>
      </w:tr>
      <w:tr w:rsidR="004E3355" w:rsidRPr="003E3819" w14:paraId="22731A24" w14:textId="77777777" w:rsidTr="009A0D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CF3" w14:textId="77777777" w:rsidR="004E3355" w:rsidRPr="003E3819" w:rsidRDefault="001A6FBF" w:rsidP="008A5A7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Zvýšená </w:t>
            </w:r>
            <w:r w:rsidR="005F627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myl</w:t>
            </w:r>
            <w:r w:rsidR="005F6271" w:rsidRPr="003E3819">
              <w:rPr>
                <w:rFonts w:ascii="Times New Roman" w:hAnsi="Times New Roman"/>
                <w:sz w:val="22"/>
                <w:szCs w:val="22"/>
                <w:lang w:val="cs-CZ"/>
              </w:rPr>
              <w:t>áza</w:t>
            </w:r>
            <w:r w:rsidR="004E3355" w:rsidRPr="003E381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7A92" w14:textId="77777777" w:rsidR="004E3355" w:rsidRPr="003E3819" w:rsidRDefault="004E3355" w:rsidP="008A5A7E">
            <w:pPr>
              <w:widowControl w:val="0"/>
              <w:spacing w:line="240" w:lineRule="auto"/>
              <w:jc w:val="both"/>
            </w:pPr>
            <w:r w:rsidRPr="003E3819">
              <w:rPr>
                <w:szCs w:val="22"/>
              </w:rPr>
              <w:t>Velmi časté</w:t>
            </w:r>
          </w:p>
        </w:tc>
      </w:tr>
      <w:tr w:rsidR="00C32B2C" w:rsidRPr="003E3819" w14:paraId="1239FD2F" w14:textId="77777777" w:rsidTr="009A0DD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E85" w14:textId="77777777" w:rsidR="00C32B2C" w:rsidRPr="003E3819" w:rsidRDefault="00C32B2C" w:rsidP="008A5A7E">
            <w:pPr>
              <w:pStyle w:val="Table"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3E3819">
              <w:rPr>
                <w:rStyle w:val="LegendChar"/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* </w:t>
            </w:r>
            <w:r w:rsidR="005F6271" w:rsidRPr="003E3819">
              <w:rPr>
                <w:rStyle w:val="LegendChar"/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Uvedeno podle nejhorší laboratorní hodnoty po léčbě bez </w:t>
            </w:r>
            <w:r w:rsidR="000A1120" w:rsidRPr="003E3819">
              <w:rPr>
                <w:rStyle w:val="LegendChar"/>
                <w:rFonts w:ascii="Times New Roman" w:hAnsi="Times New Roman" w:cs="Times New Roman"/>
                <w:sz w:val="22"/>
                <w:szCs w:val="22"/>
                <w:lang w:val="cs-CZ"/>
              </w:rPr>
              <w:t>ohledu na výchozí hodnoty, třídě</w:t>
            </w:r>
            <w:r w:rsidR="005F6271" w:rsidRPr="003E3819">
              <w:rPr>
                <w:rStyle w:val="LegendChar"/>
                <w:rFonts w:ascii="Times New Roman" w:hAnsi="Times New Roman" w:cs="Times New Roman"/>
                <w:sz w:val="22"/>
                <w:szCs w:val="22"/>
                <w:lang w:val="cs-CZ"/>
              </w:rPr>
              <w:t>ní podle CTCAE verze</w:t>
            </w:r>
            <w:r w:rsidR="00E059FC" w:rsidRPr="003E3819">
              <w:rPr>
                <w:rStyle w:val="LegendChar"/>
                <w:rFonts w:ascii="Times New Roman" w:hAnsi="Times New Roman" w:cs="Times New Roman"/>
                <w:sz w:val="22"/>
                <w:szCs w:val="22"/>
                <w:lang w:val="cs-CZ"/>
              </w:rPr>
              <w:t> </w:t>
            </w:r>
            <w:r w:rsidR="005F6271" w:rsidRPr="003E3819">
              <w:rPr>
                <w:rStyle w:val="LegendChar"/>
                <w:rFonts w:ascii="Times New Roman" w:hAnsi="Times New Roman" w:cs="Times New Roman"/>
                <w:sz w:val="22"/>
                <w:szCs w:val="22"/>
                <w:lang w:val="cs-CZ"/>
              </w:rPr>
              <w:t>4.03.</w:t>
            </w:r>
          </w:p>
        </w:tc>
      </w:tr>
    </w:tbl>
    <w:p w14:paraId="55B2B7E2" w14:textId="77777777" w:rsidR="00C32B2C" w:rsidRPr="003E3819" w:rsidRDefault="00C32B2C" w:rsidP="008A5A7E">
      <w:pPr>
        <w:widowControl w:val="0"/>
        <w:tabs>
          <w:tab w:val="clear" w:pos="567"/>
        </w:tabs>
        <w:spacing w:line="240" w:lineRule="auto"/>
      </w:pPr>
    </w:p>
    <w:p w14:paraId="444541B4" w14:textId="77777777" w:rsidR="005F6271" w:rsidRPr="003E3819" w:rsidRDefault="005F6271" w:rsidP="00DF5CD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Popis vybraných nežádoucích účinků</w:t>
      </w:r>
    </w:p>
    <w:p w14:paraId="2FF65FBF" w14:textId="77777777" w:rsidR="005F6271" w:rsidRPr="00906B29" w:rsidRDefault="005F6271" w:rsidP="00DF5CD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19C3F58F" w14:textId="77777777" w:rsidR="00032A82" w:rsidRPr="003E3819" w:rsidRDefault="00A870CA" w:rsidP="00DF5CD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u w:val="single"/>
        </w:rPr>
      </w:pPr>
      <w:r w:rsidRPr="003E3819">
        <w:rPr>
          <w:i/>
          <w:szCs w:val="22"/>
          <w:u w:val="single"/>
        </w:rPr>
        <w:t xml:space="preserve">Nežádoucí </w:t>
      </w:r>
      <w:r w:rsidR="00C52DAA">
        <w:rPr>
          <w:i/>
          <w:szCs w:val="22"/>
          <w:u w:val="single"/>
        </w:rPr>
        <w:t>účinky</w:t>
      </w:r>
      <w:r w:rsidR="001E548D" w:rsidRPr="003E3819">
        <w:rPr>
          <w:i/>
          <w:szCs w:val="22"/>
          <w:u w:val="single"/>
        </w:rPr>
        <w:t xml:space="preserve"> </w:t>
      </w:r>
      <w:r w:rsidR="00E7499E" w:rsidRPr="003E3819">
        <w:rPr>
          <w:i/>
          <w:szCs w:val="22"/>
          <w:u w:val="single"/>
        </w:rPr>
        <w:t xml:space="preserve">týkající se </w:t>
      </w:r>
      <w:r w:rsidR="00032A82" w:rsidRPr="003E3819">
        <w:rPr>
          <w:i/>
          <w:szCs w:val="22"/>
          <w:u w:val="single"/>
        </w:rPr>
        <w:t>sval</w:t>
      </w:r>
      <w:r w:rsidR="00E7499E" w:rsidRPr="003E3819">
        <w:rPr>
          <w:i/>
          <w:szCs w:val="22"/>
          <w:u w:val="single"/>
        </w:rPr>
        <w:t>ů</w:t>
      </w:r>
      <w:r w:rsidR="00032A82" w:rsidRPr="003E3819">
        <w:rPr>
          <w:i/>
          <w:szCs w:val="22"/>
          <w:u w:val="single"/>
        </w:rPr>
        <w:t xml:space="preserve"> včetně zvýšení hladiny CK</w:t>
      </w:r>
    </w:p>
    <w:p w14:paraId="0DB03A41" w14:textId="77777777" w:rsidR="00032A82" w:rsidRPr="00C52DAA" w:rsidRDefault="00032A82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06B29">
        <w:rPr>
          <w:szCs w:val="22"/>
        </w:rPr>
        <w:t>Svalová toxic</w:t>
      </w:r>
      <w:r w:rsidRPr="00060C98">
        <w:rPr>
          <w:szCs w:val="22"/>
        </w:rPr>
        <w:t>ita je nej</w:t>
      </w:r>
      <w:r w:rsidR="00E22D8D" w:rsidRPr="00060C98">
        <w:rPr>
          <w:szCs w:val="22"/>
        </w:rPr>
        <w:t xml:space="preserve">více klinicky relevantním </w:t>
      </w:r>
      <w:r w:rsidR="00E7499E" w:rsidRPr="00060C98">
        <w:rPr>
          <w:szCs w:val="22"/>
        </w:rPr>
        <w:t>nežádoucím</w:t>
      </w:r>
      <w:r w:rsidR="00E22D8D" w:rsidRPr="00AF76D8">
        <w:rPr>
          <w:szCs w:val="22"/>
        </w:rPr>
        <w:t xml:space="preserve"> účinkem hlášeným</w:t>
      </w:r>
      <w:r w:rsidRPr="00AF76D8">
        <w:rPr>
          <w:szCs w:val="22"/>
        </w:rPr>
        <w:t xml:space="preserve"> u pacientů </w:t>
      </w:r>
      <w:r w:rsidR="00E22D8D" w:rsidRPr="00AF76D8">
        <w:rPr>
          <w:szCs w:val="22"/>
        </w:rPr>
        <w:t>léčených</w:t>
      </w:r>
      <w:r w:rsidR="000D7F02" w:rsidRPr="00032EB2">
        <w:rPr>
          <w:szCs w:val="22"/>
        </w:rPr>
        <w:t xml:space="preserve"> sonidegibem a </w:t>
      </w:r>
      <w:r w:rsidR="00931600" w:rsidRPr="00716541">
        <w:rPr>
          <w:szCs w:val="22"/>
        </w:rPr>
        <w:t>předpoklá</w:t>
      </w:r>
      <w:r w:rsidR="000D7F02" w:rsidRPr="00DE59AC">
        <w:rPr>
          <w:szCs w:val="22"/>
        </w:rPr>
        <w:t>dá</w:t>
      </w:r>
      <w:r w:rsidRPr="00DE59AC">
        <w:rPr>
          <w:szCs w:val="22"/>
        </w:rPr>
        <w:t xml:space="preserve"> se, </w:t>
      </w:r>
      <w:r w:rsidR="000D7F02" w:rsidRPr="007B179A">
        <w:rPr>
          <w:szCs w:val="22"/>
        </w:rPr>
        <w:t xml:space="preserve">že </w:t>
      </w:r>
      <w:r w:rsidR="00E22D8D" w:rsidRPr="008467A9">
        <w:rPr>
          <w:szCs w:val="22"/>
        </w:rPr>
        <w:t>se</w:t>
      </w:r>
      <w:r w:rsidR="00CE6161" w:rsidRPr="008467A9">
        <w:rPr>
          <w:szCs w:val="22"/>
        </w:rPr>
        <w:t xml:space="preserve"> </w:t>
      </w:r>
      <w:r w:rsidR="00E22D8D" w:rsidRPr="00250126">
        <w:rPr>
          <w:szCs w:val="22"/>
        </w:rPr>
        <w:t xml:space="preserve">jedná o účinek třídy </w:t>
      </w:r>
      <w:r w:rsidR="000D7F02" w:rsidRPr="00250126">
        <w:rPr>
          <w:szCs w:val="22"/>
        </w:rPr>
        <w:t xml:space="preserve">inhibitorů </w:t>
      </w:r>
      <w:r w:rsidR="006E2373">
        <w:rPr>
          <w:szCs w:val="22"/>
        </w:rPr>
        <w:t>h</w:t>
      </w:r>
      <w:r w:rsidR="00395EA4" w:rsidRPr="00250126">
        <w:rPr>
          <w:szCs w:val="22"/>
        </w:rPr>
        <w:t>edgehog (</w:t>
      </w:r>
      <w:r w:rsidR="000D7F02" w:rsidRPr="00250126">
        <w:rPr>
          <w:szCs w:val="22"/>
        </w:rPr>
        <w:t>Hh</w:t>
      </w:r>
      <w:r w:rsidR="00395EA4" w:rsidRPr="00C52DAA">
        <w:rPr>
          <w:szCs w:val="22"/>
        </w:rPr>
        <w:t>)</w:t>
      </w:r>
      <w:r w:rsidR="000D7F02" w:rsidRPr="00C52DAA">
        <w:rPr>
          <w:szCs w:val="22"/>
        </w:rPr>
        <w:t xml:space="preserve"> signální dráhy</w:t>
      </w:r>
      <w:r w:rsidR="005F6271" w:rsidRPr="00C52DAA">
        <w:rPr>
          <w:szCs w:val="22"/>
        </w:rPr>
        <w:t xml:space="preserve">. </w:t>
      </w:r>
      <w:r w:rsidRPr="00C52DAA">
        <w:rPr>
          <w:szCs w:val="22"/>
        </w:rPr>
        <w:t>V pivotní studi</w:t>
      </w:r>
      <w:r w:rsidR="00E22D8D" w:rsidRPr="00C52DAA">
        <w:rPr>
          <w:szCs w:val="22"/>
        </w:rPr>
        <w:t>i</w:t>
      </w:r>
      <w:r w:rsidRPr="00C52DAA">
        <w:rPr>
          <w:szCs w:val="22"/>
        </w:rPr>
        <w:t xml:space="preserve"> </w:t>
      </w:r>
      <w:r w:rsidR="00E22D8D" w:rsidRPr="00C52DAA">
        <w:rPr>
          <w:szCs w:val="22"/>
        </w:rPr>
        <w:t xml:space="preserve">II. fáze </w:t>
      </w:r>
      <w:r w:rsidR="0027783E" w:rsidRPr="00C52DAA">
        <w:rPr>
          <w:szCs w:val="22"/>
        </w:rPr>
        <w:t>byly svalové spasmy</w:t>
      </w:r>
      <w:r w:rsidR="00FE5335" w:rsidRPr="00C52DAA">
        <w:rPr>
          <w:szCs w:val="22"/>
        </w:rPr>
        <w:t xml:space="preserve"> nejčastější</w:t>
      </w:r>
      <w:r w:rsidR="00BC2629" w:rsidRPr="00C52DAA">
        <w:rPr>
          <w:szCs w:val="22"/>
        </w:rPr>
        <w:t>m</w:t>
      </w:r>
      <w:r w:rsidR="00FE5335" w:rsidRPr="00C52DAA">
        <w:rPr>
          <w:szCs w:val="22"/>
        </w:rPr>
        <w:t xml:space="preserve"> nežádoucí</w:t>
      </w:r>
      <w:r w:rsidR="00BC2629" w:rsidRPr="00C52DAA">
        <w:rPr>
          <w:szCs w:val="22"/>
        </w:rPr>
        <w:t>m účinkem</w:t>
      </w:r>
      <w:r w:rsidR="00E22D8D" w:rsidRPr="00C52DAA">
        <w:rPr>
          <w:szCs w:val="22"/>
        </w:rPr>
        <w:t xml:space="preserve"> </w:t>
      </w:r>
      <w:r w:rsidR="00FA03B1" w:rsidRPr="00C52DAA">
        <w:rPr>
          <w:szCs w:val="22"/>
        </w:rPr>
        <w:t>týkajícím</w:t>
      </w:r>
      <w:r w:rsidR="0027783E" w:rsidRPr="00C52DAA">
        <w:rPr>
          <w:szCs w:val="22"/>
        </w:rPr>
        <w:t xml:space="preserve"> se sval</w:t>
      </w:r>
      <w:r w:rsidR="00FA03B1" w:rsidRPr="00C52DAA">
        <w:rPr>
          <w:szCs w:val="22"/>
        </w:rPr>
        <w:t>ů</w:t>
      </w:r>
      <w:r w:rsidR="0027783E" w:rsidRPr="00C52DAA">
        <w:rPr>
          <w:szCs w:val="22"/>
        </w:rPr>
        <w:t xml:space="preserve"> a by</w:t>
      </w:r>
      <w:r w:rsidR="00931600" w:rsidRPr="00C52DAA">
        <w:rPr>
          <w:szCs w:val="22"/>
        </w:rPr>
        <w:t xml:space="preserve">ly zaznamenány </w:t>
      </w:r>
      <w:r w:rsidR="00CE6161" w:rsidRPr="00C52DAA">
        <w:rPr>
          <w:szCs w:val="22"/>
        </w:rPr>
        <w:t>u</w:t>
      </w:r>
      <w:r w:rsidR="00E22D8D" w:rsidRPr="00C52DAA">
        <w:rPr>
          <w:szCs w:val="22"/>
        </w:rPr>
        <w:t> menšího počtu</w:t>
      </w:r>
      <w:r w:rsidR="00E059FC" w:rsidRPr="00C52DAA">
        <w:rPr>
          <w:szCs w:val="22"/>
        </w:rPr>
        <w:t> </w:t>
      </w:r>
      <w:r w:rsidR="00931600" w:rsidRPr="00C52DAA">
        <w:rPr>
          <w:szCs w:val="22"/>
        </w:rPr>
        <w:t>pacientů, kteří</w:t>
      </w:r>
      <w:r w:rsidR="0027783E" w:rsidRPr="00C52DAA">
        <w:rPr>
          <w:szCs w:val="22"/>
        </w:rPr>
        <w:t xml:space="preserve"> užívali přípravek Odomzo 200</w:t>
      </w:r>
      <w:r w:rsidR="00E059FC" w:rsidRPr="00C52DAA">
        <w:rPr>
          <w:szCs w:val="22"/>
        </w:rPr>
        <w:t> </w:t>
      </w:r>
      <w:r w:rsidR="0027783E" w:rsidRPr="00C52DAA">
        <w:rPr>
          <w:szCs w:val="22"/>
        </w:rPr>
        <w:t>mg (54</w:t>
      </w:r>
      <w:r w:rsidR="00E059FC" w:rsidRPr="00C52DAA">
        <w:rPr>
          <w:szCs w:val="22"/>
        </w:rPr>
        <w:t> </w:t>
      </w:r>
      <w:r w:rsidR="0027783E" w:rsidRPr="00C52DAA">
        <w:rPr>
          <w:szCs w:val="22"/>
        </w:rPr>
        <w:t xml:space="preserve">%), </w:t>
      </w:r>
      <w:r w:rsidR="00E22D8D" w:rsidRPr="00C52DAA">
        <w:rPr>
          <w:szCs w:val="22"/>
        </w:rPr>
        <w:t xml:space="preserve">než </w:t>
      </w:r>
      <w:r w:rsidR="0027783E" w:rsidRPr="00C52DAA">
        <w:rPr>
          <w:szCs w:val="22"/>
        </w:rPr>
        <w:t>u pacientů užívajících přípravek Odomzo 800</w:t>
      </w:r>
      <w:r w:rsidR="00E059FC" w:rsidRPr="00C52DAA">
        <w:rPr>
          <w:szCs w:val="22"/>
        </w:rPr>
        <w:t> </w:t>
      </w:r>
      <w:r w:rsidR="0027783E" w:rsidRPr="00C52DAA">
        <w:rPr>
          <w:szCs w:val="22"/>
        </w:rPr>
        <w:t>mg (69</w:t>
      </w:r>
      <w:r w:rsidR="00E059FC" w:rsidRPr="00C52DAA">
        <w:rPr>
          <w:szCs w:val="22"/>
        </w:rPr>
        <w:t> </w:t>
      </w:r>
      <w:r w:rsidR="0027783E" w:rsidRPr="00C52DAA">
        <w:rPr>
          <w:szCs w:val="22"/>
        </w:rPr>
        <w:t>%).</w:t>
      </w:r>
    </w:p>
    <w:p w14:paraId="3CB79825" w14:textId="77777777" w:rsidR="0027783E" w:rsidRPr="001F3414" w:rsidRDefault="0027783E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A5496AF" w14:textId="77777777" w:rsidR="00A30AD2" w:rsidRPr="003E3819" w:rsidRDefault="00A30AD2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F3414">
        <w:rPr>
          <w:szCs w:val="22"/>
        </w:rPr>
        <w:t>U 8</w:t>
      </w:r>
      <w:r w:rsidR="00E059FC" w:rsidRPr="001F3414">
        <w:rPr>
          <w:szCs w:val="22"/>
        </w:rPr>
        <w:t> </w:t>
      </w:r>
      <w:r w:rsidRPr="001F3414">
        <w:rPr>
          <w:szCs w:val="22"/>
        </w:rPr>
        <w:t>% pacientů užívaj</w:t>
      </w:r>
      <w:r w:rsidR="000D7F02" w:rsidRPr="001F3414">
        <w:rPr>
          <w:szCs w:val="22"/>
        </w:rPr>
        <w:t>ících přípravek Odomzo 200</w:t>
      </w:r>
      <w:r w:rsidR="00E059FC" w:rsidRPr="001F3414">
        <w:rPr>
          <w:szCs w:val="22"/>
        </w:rPr>
        <w:t> </w:t>
      </w:r>
      <w:r w:rsidR="000D7F02" w:rsidRPr="001F3414">
        <w:rPr>
          <w:szCs w:val="22"/>
        </w:rPr>
        <w:t xml:space="preserve">mg </w:t>
      </w:r>
      <w:r w:rsidRPr="001F3414">
        <w:rPr>
          <w:szCs w:val="22"/>
        </w:rPr>
        <w:t xml:space="preserve">bylo zaznamenáno zvýšení CK </w:t>
      </w:r>
      <w:r w:rsidR="001F3414">
        <w:rPr>
          <w:szCs w:val="22"/>
        </w:rPr>
        <w:t xml:space="preserve">v krvi </w:t>
      </w:r>
      <w:r w:rsidRPr="001F3414">
        <w:rPr>
          <w:szCs w:val="22"/>
        </w:rPr>
        <w:t>stupně</w:t>
      </w:r>
      <w:r w:rsidR="00E059FC" w:rsidRPr="001F3414">
        <w:rPr>
          <w:szCs w:val="22"/>
        </w:rPr>
        <w:t> </w:t>
      </w:r>
      <w:r w:rsidRPr="001F3414">
        <w:rPr>
          <w:szCs w:val="22"/>
        </w:rPr>
        <w:t>3/4.</w:t>
      </w:r>
      <w:r w:rsidR="000D7F02" w:rsidRPr="001F3414">
        <w:rPr>
          <w:szCs w:val="22"/>
        </w:rPr>
        <w:t xml:space="preserve"> U většiny pacientů, kteří měli</w:t>
      </w:r>
      <w:r w:rsidRPr="001F3414">
        <w:rPr>
          <w:szCs w:val="22"/>
        </w:rPr>
        <w:t xml:space="preserve"> zvýšení CK stupně</w:t>
      </w:r>
      <w:r w:rsidR="00E059FC" w:rsidRPr="001F3414">
        <w:rPr>
          <w:szCs w:val="22"/>
        </w:rPr>
        <w:t> </w:t>
      </w:r>
      <w:r w:rsidRPr="001F3414">
        <w:rPr>
          <w:szCs w:val="22"/>
        </w:rPr>
        <w:t xml:space="preserve">2 nebo </w:t>
      </w:r>
      <w:r w:rsidR="00BC2629" w:rsidRPr="001F3414">
        <w:rPr>
          <w:szCs w:val="22"/>
        </w:rPr>
        <w:t>víc</w:t>
      </w:r>
      <w:r w:rsidRPr="001F3414">
        <w:rPr>
          <w:szCs w:val="22"/>
        </w:rPr>
        <w:t xml:space="preserve">, se objevily svalové symptomy před zvýšením </w:t>
      </w:r>
      <w:r w:rsidR="00322481" w:rsidRPr="008B391D">
        <w:rPr>
          <w:szCs w:val="22"/>
        </w:rPr>
        <w:t xml:space="preserve">hladiny CK. </w:t>
      </w:r>
      <w:r w:rsidR="007E0204" w:rsidRPr="008B391D">
        <w:rPr>
          <w:szCs w:val="22"/>
        </w:rPr>
        <w:t xml:space="preserve">Medián času, kdy u těchto pacientů došlo ke zvýšení </w:t>
      </w:r>
      <w:r w:rsidR="008C2893" w:rsidRPr="000434D7">
        <w:rPr>
          <w:szCs w:val="22"/>
        </w:rPr>
        <w:t xml:space="preserve">laboratorních </w:t>
      </w:r>
      <w:r w:rsidR="00931600" w:rsidRPr="000434D7">
        <w:rPr>
          <w:szCs w:val="22"/>
        </w:rPr>
        <w:t>hodnot CK</w:t>
      </w:r>
      <w:r w:rsidR="008C2893" w:rsidRPr="006E2373">
        <w:rPr>
          <w:szCs w:val="22"/>
        </w:rPr>
        <w:t xml:space="preserve"> </w:t>
      </w:r>
      <w:r w:rsidR="007E0204" w:rsidRPr="006E2373">
        <w:rPr>
          <w:szCs w:val="22"/>
        </w:rPr>
        <w:t>stupně</w:t>
      </w:r>
      <w:r w:rsidR="00E059FC" w:rsidRPr="006E2373">
        <w:rPr>
          <w:szCs w:val="22"/>
        </w:rPr>
        <w:t> </w:t>
      </w:r>
      <w:r w:rsidR="007E0204" w:rsidRPr="006E2373">
        <w:rPr>
          <w:szCs w:val="22"/>
        </w:rPr>
        <w:t>závažnosti</w:t>
      </w:r>
      <w:r w:rsidR="00E07042" w:rsidRPr="006E2373">
        <w:rPr>
          <w:szCs w:val="22"/>
        </w:rPr>
        <w:t> </w:t>
      </w:r>
      <w:r w:rsidR="008C2893" w:rsidRPr="006E2373">
        <w:rPr>
          <w:szCs w:val="22"/>
        </w:rPr>
        <w:t xml:space="preserve">2 a </w:t>
      </w:r>
      <w:r w:rsidR="00CE6161" w:rsidRPr="006E2373">
        <w:rPr>
          <w:szCs w:val="22"/>
        </w:rPr>
        <w:t>vyšší</w:t>
      </w:r>
      <w:r w:rsidR="00EC3433" w:rsidRPr="006E2373">
        <w:rPr>
          <w:szCs w:val="22"/>
        </w:rPr>
        <w:t>,</w:t>
      </w:r>
      <w:r w:rsidR="00CE6161" w:rsidRPr="006E2373">
        <w:rPr>
          <w:szCs w:val="22"/>
        </w:rPr>
        <w:t xml:space="preserve"> byl</w:t>
      </w:r>
      <w:r w:rsidR="008C2893" w:rsidRPr="006E2373">
        <w:rPr>
          <w:szCs w:val="22"/>
        </w:rPr>
        <w:t xml:space="preserve"> </w:t>
      </w:r>
      <w:r w:rsidR="00931600" w:rsidRPr="004572DE">
        <w:rPr>
          <w:szCs w:val="22"/>
        </w:rPr>
        <w:t>12,9</w:t>
      </w:r>
      <w:r w:rsidR="00E059FC" w:rsidRPr="004572DE">
        <w:rPr>
          <w:szCs w:val="22"/>
        </w:rPr>
        <w:t> </w:t>
      </w:r>
      <w:r w:rsidR="00931600" w:rsidRPr="0058079F">
        <w:rPr>
          <w:szCs w:val="22"/>
        </w:rPr>
        <w:t>týdne</w:t>
      </w:r>
      <w:r w:rsidR="007E0204" w:rsidRPr="0058079F">
        <w:rPr>
          <w:szCs w:val="22"/>
        </w:rPr>
        <w:t xml:space="preserve"> </w:t>
      </w:r>
      <w:r w:rsidR="008C2893" w:rsidRPr="00D350AC">
        <w:rPr>
          <w:szCs w:val="22"/>
        </w:rPr>
        <w:t>(rozsah 2</w:t>
      </w:r>
      <w:r w:rsidR="00E059FC" w:rsidRPr="00D350AC">
        <w:rPr>
          <w:szCs w:val="22"/>
        </w:rPr>
        <w:t> </w:t>
      </w:r>
      <w:r w:rsidR="008C2893" w:rsidRPr="00A82CD5">
        <w:rPr>
          <w:szCs w:val="22"/>
        </w:rPr>
        <w:t>–</w:t>
      </w:r>
      <w:r w:rsidR="00E059FC" w:rsidRPr="00A82CD5">
        <w:rPr>
          <w:szCs w:val="22"/>
        </w:rPr>
        <w:t> </w:t>
      </w:r>
      <w:r w:rsidR="008C2893" w:rsidRPr="00AD178A">
        <w:rPr>
          <w:szCs w:val="22"/>
        </w:rPr>
        <w:t>39</w:t>
      </w:r>
      <w:r w:rsidR="00E059FC" w:rsidRPr="00AD178A">
        <w:rPr>
          <w:szCs w:val="22"/>
        </w:rPr>
        <w:t> </w:t>
      </w:r>
      <w:r w:rsidR="008C2893" w:rsidRPr="00AD178A">
        <w:rPr>
          <w:szCs w:val="22"/>
        </w:rPr>
        <w:t>t</w:t>
      </w:r>
      <w:r w:rsidR="00931600" w:rsidRPr="009B76A9">
        <w:rPr>
          <w:szCs w:val="22"/>
        </w:rPr>
        <w:t>ýdnů</w:t>
      </w:r>
      <w:r w:rsidR="008C2893" w:rsidRPr="009B76A9">
        <w:rPr>
          <w:szCs w:val="22"/>
        </w:rPr>
        <w:t xml:space="preserve">) po </w:t>
      </w:r>
      <w:r w:rsidR="007E0204" w:rsidRPr="00780A33">
        <w:rPr>
          <w:szCs w:val="22"/>
        </w:rPr>
        <w:t xml:space="preserve">zahájení terapie přípravkem </w:t>
      </w:r>
      <w:r w:rsidR="00931600" w:rsidRPr="007618F1">
        <w:rPr>
          <w:szCs w:val="22"/>
        </w:rPr>
        <w:t>O</w:t>
      </w:r>
      <w:r w:rsidR="008C2893" w:rsidRPr="00E70AAE">
        <w:rPr>
          <w:szCs w:val="22"/>
        </w:rPr>
        <w:t xml:space="preserve">domzo a </w:t>
      </w:r>
      <w:r w:rsidR="00931600" w:rsidRPr="00024DBD">
        <w:rPr>
          <w:szCs w:val="22"/>
        </w:rPr>
        <w:t>mediá</w:t>
      </w:r>
      <w:r w:rsidR="008C2893" w:rsidRPr="00024DBD">
        <w:rPr>
          <w:szCs w:val="22"/>
        </w:rPr>
        <w:t>n</w:t>
      </w:r>
      <w:r w:rsidR="00931600" w:rsidRPr="00024DBD">
        <w:rPr>
          <w:szCs w:val="22"/>
        </w:rPr>
        <w:t xml:space="preserve"> č</w:t>
      </w:r>
      <w:r w:rsidR="008C2893" w:rsidRPr="00092183">
        <w:rPr>
          <w:szCs w:val="22"/>
        </w:rPr>
        <w:t>asu</w:t>
      </w:r>
      <w:r w:rsidR="007E0204" w:rsidRPr="00092183">
        <w:rPr>
          <w:szCs w:val="22"/>
        </w:rPr>
        <w:t>, kdy došlo</w:t>
      </w:r>
      <w:r w:rsidR="008C2893" w:rsidRPr="00092183">
        <w:rPr>
          <w:szCs w:val="22"/>
        </w:rPr>
        <w:t xml:space="preserve"> k </w:t>
      </w:r>
      <w:r w:rsidR="007E0204" w:rsidRPr="003E3819">
        <w:rPr>
          <w:szCs w:val="22"/>
        </w:rPr>
        <w:t xml:space="preserve">vyřešení </w:t>
      </w:r>
      <w:r w:rsidR="00931600" w:rsidRPr="003E3819">
        <w:rPr>
          <w:szCs w:val="22"/>
        </w:rPr>
        <w:t>(k normalizaci n</w:t>
      </w:r>
      <w:r w:rsidR="008C2893" w:rsidRPr="003E3819">
        <w:rPr>
          <w:szCs w:val="22"/>
        </w:rPr>
        <w:t>ebo</w:t>
      </w:r>
      <w:r w:rsidR="00931600" w:rsidRPr="003E3819">
        <w:rPr>
          <w:szCs w:val="22"/>
        </w:rPr>
        <w:t xml:space="preserve"> k</w:t>
      </w:r>
      <w:r w:rsidR="00E059FC" w:rsidRPr="003E3819">
        <w:rPr>
          <w:szCs w:val="22"/>
        </w:rPr>
        <w:t> </w:t>
      </w:r>
      <w:r w:rsidR="008C2893" w:rsidRPr="003E3819">
        <w:rPr>
          <w:szCs w:val="22"/>
        </w:rPr>
        <w:t>st</w:t>
      </w:r>
      <w:r w:rsidR="00931600" w:rsidRPr="003E3819">
        <w:rPr>
          <w:szCs w:val="22"/>
        </w:rPr>
        <w:t>upni</w:t>
      </w:r>
      <w:r w:rsidR="00E059FC" w:rsidRPr="003E3819">
        <w:rPr>
          <w:szCs w:val="22"/>
        </w:rPr>
        <w:t> </w:t>
      </w:r>
      <w:r w:rsidR="00931600" w:rsidRPr="003E3819">
        <w:rPr>
          <w:szCs w:val="22"/>
        </w:rPr>
        <w:t>1)</w:t>
      </w:r>
      <w:r w:rsidR="00EC3433" w:rsidRPr="003E3819">
        <w:rPr>
          <w:szCs w:val="22"/>
        </w:rPr>
        <w:t>,</w:t>
      </w:r>
      <w:r w:rsidR="00931600" w:rsidRPr="003E3819">
        <w:rPr>
          <w:szCs w:val="22"/>
        </w:rPr>
        <w:t xml:space="preserve"> </w:t>
      </w:r>
      <w:r w:rsidR="007E0204" w:rsidRPr="003E3819">
        <w:rPr>
          <w:szCs w:val="22"/>
        </w:rPr>
        <w:t xml:space="preserve">byl </w:t>
      </w:r>
      <w:r w:rsidR="00931600" w:rsidRPr="003E3819">
        <w:rPr>
          <w:szCs w:val="22"/>
        </w:rPr>
        <w:t>12</w:t>
      </w:r>
      <w:r w:rsidR="00FD7373" w:rsidRPr="003E3819">
        <w:rPr>
          <w:szCs w:val="22"/>
        </w:rPr>
        <w:t> </w:t>
      </w:r>
      <w:r w:rsidR="00931600" w:rsidRPr="003E3819">
        <w:rPr>
          <w:szCs w:val="22"/>
        </w:rPr>
        <w:t>dní</w:t>
      </w:r>
      <w:r w:rsidR="008C2893" w:rsidRPr="003E3819">
        <w:rPr>
          <w:szCs w:val="22"/>
        </w:rPr>
        <w:t xml:space="preserve"> (95</w:t>
      </w:r>
      <w:r w:rsidR="00E059FC" w:rsidRPr="003E3819">
        <w:rPr>
          <w:szCs w:val="22"/>
        </w:rPr>
        <w:t> %</w:t>
      </w:r>
      <w:r w:rsidR="00FA03B1" w:rsidRPr="003E3819">
        <w:rPr>
          <w:szCs w:val="22"/>
        </w:rPr>
        <w:t> </w:t>
      </w:r>
      <w:r w:rsidR="00E059FC" w:rsidRPr="003E3819">
        <w:rPr>
          <w:szCs w:val="22"/>
        </w:rPr>
        <w:t>CI </w:t>
      </w:r>
      <w:r w:rsidR="00931600" w:rsidRPr="003E3819">
        <w:rPr>
          <w:szCs w:val="22"/>
        </w:rPr>
        <w:t>8 až 14</w:t>
      </w:r>
      <w:r w:rsidR="00E059FC" w:rsidRPr="003E3819">
        <w:rPr>
          <w:szCs w:val="22"/>
        </w:rPr>
        <w:t> </w:t>
      </w:r>
      <w:r w:rsidR="00931600" w:rsidRPr="003E3819">
        <w:rPr>
          <w:szCs w:val="22"/>
        </w:rPr>
        <w:t>dní</w:t>
      </w:r>
      <w:r w:rsidR="008C2893" w:rsidRPr="003E3819">
        <w:rPr>
          <w:szCs w:val="22"/>
        </w:rPr>
        <w:t>)</w:t>
      </w:r>
      <w:r w:rsidR="00931600" w:rsidRPr="003E3819">
        <w:rPr>
          <w:szCs w:val="22"/>
        </w:rPr>
        <w:t>.</w:t>
      </w:r>
    </w:p>
    <w:p w14:paraId="4A25B035" w14:textId="77777777" w:rsidR="00322481" w:rsidRPr="003E3819" w:rsidRDefault="00322481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2E5CC07" w14:textId="77777777" w:rsidR="00322481" w:rsidRPr="003E3819" w:rsidRDefault="00322481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3819">
        <w:rPr>
          <w:szCs w:val="22"/>
        </w:rPr>
        <w:t>Jeden pacient užívající přípravek Odomzo</w:t>
      </w:r>
      <w:r w:rsidR="00FD7373" w:rsidRPr="003E3819">
        <w:rPr>
          <w:szCs w:val="22"/>
        </w:rPr>
        <w:t xml:space="preserve"> </w:t>
      </w:r>
      <w:r w:rsidRPr="003E3819">
        <w:rPr>
          <w:szCs w:val="22"/>
        </w:rPr>
        <w:t>200</w:t>
      </w:r>
      <w:r w:rsidR="00FD7373" w:rsidRPr="003E3819">
        <w:rPr>
          <w:szCs w:val="22"/>
        </w:rPr>
        <w:t> </w:t>
      </w:r>
      <w:r w:rsidRPr="003E3819">
        <w:rPr>
          <w:szCs w:val="22"/>
        </w:rPr>
        <w:t>mg zaznamenal svalové symptomy a zvýšení hladiny CK nad 10x</w:t>
      </w:r>
      <w:r w:rsidR="00E059FC" w:rsidRPr="003E3819">
        <w:rPr>
          <w:szCs w:val="22"/>
        </w:rPr>
        <w:t> </w:t>
      </w:r>
      <w:r w:rsidRPr="003E3819">
        <w:rPr>
          <w:szCs w:val="22"/>
        </w:rPr>
        <w:t xml:space="preserve">ULN a vyžadoval </w:t>
      </w:r>
      <w:r w:rsidR="00FA03B1" w:rsidRPr="003E3819">
        <w:rPr>
          <w:szCs w:val="22"/>
        </w:rPr>
        <w:t xml:space="preserve">podání </w:t>
      </w:r>
      <w:r w:rsidR="00931600" w:rsidRPr="003E3819">
        <w:rPr>
          <w:szCs w:val="22"/>
        </w:rPr>
        <w:t>tekutin intravenózně, v porovná</w:t>
      </w:r>
      <w:r w:rsidRPr="003E3819">
        <w:rPr>
          <w:szCs w:val="22"/>
        </w:rPr>
        <w:t>ní s</w:t>
      </w:r>
      <w:r w:rsidR="00E059FC" w:rsidRPr="003E3819">
        <w:rPr>
          <w:szCs w:val="22"/>
        </w:rPr>
        <w:t> </w:t>
      </w:r>
      <w:r w:rsidRPr="003E3819">
        <w:rPr>
          <w:szCs w:val="22"/>
        </w:rPr>
        <w:t>6</w:t>
      </w:r>
      <w:r w:rsidR="00E059FC" w:rsidRPr="003E3819">
        <w:rPr>
          <w:szCs w:val="22"/>
        </w:rPr>
        <w:t> </w:t>
      </w:r>
      <w:r w:rsidRPr="003E3819">
        <w:rPr>
          <w:szCs w:val="22"/>
        </w:rPr>
        <w:t>pacienty u</w:t>
      </w:r>
      <w:r w:rsidR="00E059FC" w:rsidRPr="003E3819">
        <w:rPr>
          <w:szCs w:val="22"/>
        </w:rPr>
        <w:t>žívajícími přípravek Odomzo 800 </w:t>
      </w:r>
      <w:r w:rsidRPr="003E3819">
        <w:rPr>
          <w:szCs w:val="22"/>
        </w:rPr>
        <w:t>mg.</w:t>
      </w:r>
    </w:p>
    <w:p w14:paraId="64D0FC29" w14:textId="77777777" w:rsidR="005F6271" w:rsidRPr="003E3819" w:rsidRDefault="005F6271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066A602" w14:textId="77777777" w:rsidR="001D4503" w:rsidRPr="006E2373" w:rsidRDefault="001D4503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3819">
        <w:rPr>
          <w:szCs w:val="22"/>
        </w:rPr>
        <w:t>V pivotní studi</w:t>
      </w:r>
      <w:r w:rsidR="007E0204" w:rsidRPr="003E3819">
        <w:rPr>
          <w:szCs w:val="22"/>
        </w:rPr>
        <w:t>i II. fáze</w:t>
      </w:r>
      <w:r w:rsidRPr="003E3819">
        <w:rPr>
          <w:szCs w:val="22"/>
        </w:rPr>
        <w:t xml:space="preserve"> nebyly potv</w:t>
      </w:r>
      <w:r w:rsidR="00931600" w:rsidRPr="003E3819">
        <w:rPr>
          <w:szCs w:val="22"/>
        </w:rPr>
        <w:t xml:space="preserve">rzeny žádné případy </w:t>
      </w:r>
      <w:r w:rsidR="00931600" w:rsidRPr="001F3414">
        <w:rPr>
          <w:szCs w:val="22"/>
        </w:rPr>
        <w:t>nahlášené r</w:t>
      </w:r>
      <w:r w:rsidRPr="001F3414">
        <w:rPr>
          <w:szCs w:val="22"/>
        </w:rPr>
        <w:t>abdomyolýzy (definované jako hladiny CK</w:t>
      </w:r>
      <w:r w:rsidR="00E059FC" w:rsidRPr="001F3414">
        <w:rPr>
          <w:szCs w:val="22"/>
        </w:rPr>
        <w:t> </w:t>
      </w:r>
      <w:r w:rsidRPr="001F3414">
        <w:rPr>
          <w:szCs w:val="24"/>
        </w:rPr>
        <w:t>&gt;10</w:t>
      </w:r>
      <w:r w:rsidR="00360AC0" w:rsidRPr="001F3414">
        <w:rPr>
          <w:szCs w:val="24"/>
        </w:rPr>
        <w:t> </w:t>
      </w:r>
      <w:r w:rsidRPr="001F3414">
        <w:rPr>
          <w:szCs w:val="24"/>
        </w:rPr>
        <w:t xml:space="preserve">násobně nad úroveň před začátkem </w:t>
      </w:r>
      <w:r w:rsidR="00360AC0" w:rsidRPr="001F3414">
        <w:rPr>
          <w:szCs w:val="24"/>
        </w:rPr>
        <w:t xml:space="preserve">léčby nebo </w:t>
      </w:r>
      <w:r w:rsidR="007E0204" w:rsidRPr="001F3414">
        <w:rPr>
          <w:szCs w:val="24"/>
        </w:rPr>
        <w:t xml:space="preserve">nad úroveň </w:t>
      </w:r>
      <w:r w:rsidR="00360AC0" w:rsidRPr="001F3414">
        <w:rPr>
          <w:szCs w:val="24"/>
        </w:rPr>
        <w:t>výchozí hladiny nebo </w:t>
      </w:r>
      <w:r w:rsidRPr="001F3414">
        <w:rPr>
          <w:szCs w:val="24"/>
        </w:rPr>
        <w:t>&gt;10x</w:t>
      </w:r>
      <w:r w:rsidR="00360AC0" w:rsidRPr="001F3414">
        <w:rPr>
          <w:szCs w:val="24"/>
        </w:rPr>
        <w:t> </w:t>
      </w:r>
      <w:r w:rsidRPr="001F3414">
        <w:rPr>
          <w:szCs w:val="24"/>
        </w:rPr>
        <w:t>ULN</w:t>
      </w:r>
      <w:r w:rsidR="00FA03B1" w:rsidRPr="001F3414">
        <w:rPr>
          <w:szCs w:val="24"/>
        </w:rPr>
        <w:t>,</w:t>
      </w:r>
      <w:r w:rsidRPr="001F3414">
        <w:rPr>
          <w:szCs w:val="24"/>
        </w:rPr>
        <w:t xml:space="preserve"> pokud nebyla zaznamenána výchozí hladina plus 1,5</w:t>
      </w:r>
      <w:r w:rsidR="00360AC0" w:rsidRPr="001F3414">
        <w:rPr>
          <w:szCs w:val="24"/>
        </w:rPr>
        <w:t> </w:t>
      </w:r>
      <w:r w:rsidRPr="001F3414">
        <w:rPr>
          <w:szCs w:val="24"/>
        </w:rPr>
        <w:t>násobné zvýšení sérového kreatininu z hladiny před začátkem léčby nebo z výchozí hladiny</w:t>
      </w:r>
      <w:r w:rsidR="00BB312C" w:rsidRPr="001F3414">
        <w:rPr>
          <w:szCs w:val="24"/>
        </w:rPr>
        <w:t>)</w:t>
      </w:r>
      <w:r w:rsidRPr="001F3414">
        <w:rPr>
          <w:szCs w:val="24"/>
        </w:rPr>
        <w:t xml:space="preserve">. </w:t>
      </w:r>
      <w:r w:rsidR="003F300B" w:rsidRPr="001F3414">
        <w:rPr>
          <w:szCs w:val="24"/>
        </w:rPr>
        <w:t>V</w:t>
      </w:r>
      <w:r w:rsidR="007E0204" w:rsidRPr="001F3414">
        <w:rPr>
          <w:szCs w:val="24"/>
        </w:rPr>
        <w:t xml:space="preserve"> nepivotní studii </w:t>
      </w:r>
      <w:r w:rsidRPr="008B391D">
        <w:rPr>
          <w:szCs w:val="24"/>
        </w:rPr>
        <w:t xml:space="preserve">byl </w:t>
      </w:r>
      <w:r w:rsidR="007E0204" w:rsidRPr="008B391D">
        <w:rPr>
          <w:szCs w:val="24"/>
        </w:rPr>
        <w:t xml:space="preserve">potvrzen </w:t>
      </w:r>
      <w:r w:rsidRPr="000434D7">
        <w:rPr>
          <w:szCs w:val="24"/>
        </w:rPr>
        <w:t>jeden případ</w:t>
      </w:r>
      <w:r w:rsidR="007E0204" w:rsidRPr="000434D7">
        <w:rPr>
          <w:szCs w:val="24"/>
        </w:rPr>
        <w:t xml:space="preserve"> hlášený</w:t>
      </w:r>
      <w:r w:rsidRPr="006E2373">
        <w:rPr>
          <w:szCs w:val="24"/>
        </w:rPr>
        <w:t xml:space="preserve"> u pacienta, který užíval přípravek Odomzo 800</w:t>
      </w:r>
      <w:r w:rsidR="00360AC0" w:rsidRPr="006E2373">
        <w:rPr>
          <w:szCs w:val="24"/>
        </w:rPr>
        <w:t> </w:t>
      </w:r>
      <w:r w:rsidRPr="006E2373">
        <w:rPr>
          <w:szCs w:val="24"/>
        </w:rPr>
        <w:t>mg.</w:t>
      </w:r>
    </w:p>
    <w:p w14:paraId="3CFB70E5" w14:textId="77777777" w:rsidR="00360AC0" w:rsidRPr="004572DE" w:rsidRDefault="00360AC0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526D6B0" w14:textId="77777777" w:rsidR="007C2ECA" w:rsidRPr="003E3819" w:rsidRDefault="007C2ECA" w:rsidP="00DF5CD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u w:val="single"/>
        </w:rPr>
      </w:pPr>
      <w:r w:rsidRPr="003E3819">
        <w:rPr>
          <w:i/>
          <w:szCs w:val="22"/>
          <w:u w:val="single"/>
        </w:rPr>
        <w:t>Amenorea</w:t>
      </w:r>
    </w:p>
    <w:p w14:paraId="0E06DB15" w14:textId="77777777" w:rsidR="007C2ECA" w:rsidRPr="001F3414" w:rsidRDefault="007E0204" w:rsidP="008A5A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06B29">
        <w:rPr>
          <w:szCs w:val="22"/>
        </w:rPr>
        <w:t>V pivotní studii II. fáze</w:t>
      </w:r>
      <w:r w:rsidR="007C2ECA" w:rsidRPr="00060C98">
        <w:rPr>
          <w:szCs w:val="22"/>
        </w:rPr>
        <w:t xml:space="preserve"> se u </w:t>
      </w:r>
      <w:r w:rsidR="003211AE" w:rsidRPr="00060C98">
        <w:rPr>
          <w:szCs w:val="22"/>
        </w:rPr>
        <w:t>2 (14,</w:t>
      </w:r>
      <w:r w:rsidR="007C2ECA" w:rsidRPr="00060C98">
        <w:rPr>
          <w:szCs w:val="22"/>
        </w:rPr>
        <w:t>3</w:t>
      </w:r>
      <w:r w:rsidR="00360AC0" w:rsidRPr="00AF76D8">
        <w:rPr>
          <w:szCs w:val="22"/>
        </w:rPr>
        <w:t> </w:t>
      </w:r>
      <w:r w:rsidR="007C2ECA" w:rsidRPr="00AF76D8">
        <w:rPr>
          <w:szCs w:val="22"/>
        </w:rPr>
        <w:t xml:space="preserve">%) ze </w:t>
      </w:r>
      <w:r w:rsidR="00050108" w:rsidRPr="00AF76D8">
        <w:rPr>
          <w:szCs w:val="22"/>
        </w:rPr>
        <w:t>14</w:t>
      </w:r>
      <w:r w:rsidR="00360AC0" w:rsidRPr="00032EB2">
        <w:rPr>
          <w:szCs w:val="22"/>
        </w:rPr>
        <w:t> </w:t>
      </w:r>
      <w:r w:rsidR="00050108" w:rsidRPr="00716541">
        <w:rPr>
          <w:szCs w:val="22"/>
        </w:rPr>
        <w:t xml:space="preserve">žen </w:t>
      </w:r>
      <w:r w:rsidRPr="00DE59AC">
        <w:rPr>
          <w:szCs w:val="22"/>
        </w:rPr>
        <w:t xml:space="preserve">s </w:t>
      </w:r>
      <w:r w:rsidR="00050108" w:rsidRPr="00DE59AC">
        <w:rPr>
          <w:szCs w:val="22"/>
        </w:rPr>
        <w:t>fertilní</w:t>
      </w:r>
      <w:r w:rsidRPr="007B179A">
        <w:rPr>
          <w:szCs w:val="22"/>
        </w:rPr>
        <w:t>m</w:t>
      </w:r>
      <w:r w:rsidR="00050108" w:rsidRPr="008467A9">
        <w:rPr>
          <w:szCs w:val="22"/>
        </w:rPr>
        <w:t xml:space="preserve"> potenciál</w:t>
      </w:r>
      <w:r w:rsidRPr="008467A9">
        <w:rPr>
          <w:szCs w:val="22"/>
        </w:rPr>
        <w:t>em nebo ve</w:t>
      </w:r>
      <w:r w:rsidR="00050108" w:rsidRPr="00250126">
        <w:rPr>
          <w:szCs w:val="22"/>
        </w:rPr>
        <w:t xml:space="preserve"> </w:t>
      </w:r>
      <w:r w:rsidRPr="00250126">
        <w:rPr>
          <w:szCs w:val="22"/>
        </w:rPr>
        <w:t xml:space="preserve">fertilním </w:t>
      </w:r>
      <w:r w:rsidR="00050108" w:rsidRPr="00250126">
        <w:rPr>
          <w:szCs w:val="22"/>
        </w:rPr>
        <w:t>věku, které byl</w:t>
      </w:r>
      <w:r w:rsidR="00BB312C" w:rsidRPr="00250126">
        <w:rPr>
          <w:szCs w:val="22"/>
        </w:rPr>
        <w:t>y</w:t>
      </w:r>
      <w:r w:rsidR="007C2ECA" w:rsidRPr="00C52DAA">
        <w:rPr>
          <w:szCs w:val="22"/>
        </w:rPr>
        <w:t xml:space="preserve"> sterilizované podvázáním vejcovodů, vyskytla amenorea během léčby přípravkem Odomzo 200</w:t>
      </w:r>
      <w:r w:rsidR="00360AC0" w:rsidRPr="00C52DAA">
        <w:rPr>
          <w:szCs w:val="22"/>
        </w:rPr>
        <w:t> </w:t>
      </w:r>
      <w:r w:rsidR="007C2ECA" w:rsidRPr="00C52DAA">
        <w:rPr>
          <w:szCs w:val="22"/>
        </w:rPr>
        <w:t>mg nebo 800</w:t>
      </w:r>
      <w:r w:rsidR="00360AC0" w:rsidRPr="001F3414">
        <w:rPr>
          <w:szCs w:val="22"/>
        </w:rPr>
        <w:t> </w:t>
      </w:r>
      <w:r w:rsidR="007C2ECA" w:rsidRPr="001F3414">
        <w:rPr>
          <w:szCs w:val="22"/>
        </w:rPr>
        <w:t>mg jednou denně.</w:t>
      </w:r>
    </w:p>
    <w:p w14:paraId="380F707F" w14:textId="77777777" w:rsidR="00383865" w:rsidRPr="008B391D" w:rsidRDefault="00383865" w:rsidP="008A5A7E">
      <w:pPr>
        <w:widowControl w:val="0"/>
        <w:spacing w:line="240" w:lineRule="auto"/>
      </w:pPr>
    </w:p>
    <w:p w14:paraId="435B96FF" w14:textId="77777777" w:rsidR="00C03489" w:rsidRPr="003E3819" w:rsidRDefault="00C03489" w:rsidP="00DF5CD2">
      <w:pPr>
        <w:keepNext/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</w:rPr>
      </w:pPr>
      <w:r w:rsidRPr="003E3819">
        <w:rPr>
          <w:i/>
          <w:szCs w:val="22"/>
        </w:rPr>
        <w:t>Pediatrická populace</w:t>
      </w:r>
    </w:p>
    <w:p w14:paraId="2BBC8CD4" w14:textId="77777777" w:rsidR="00C03489" w:rsidRPr="00716541" w:rsidRDefault="00C03489" w:rsidP="00C0348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906B29">
        <w:t>Hodnocení bezpečnosti u pediatrické populace vychází z údajů 16 dospělých a 60 pediatrických pacientů ze studie CLDE225X2104 a 16 dospělých a 2 pediatrických pacientů ze studie CLDE225C2301. Střední délka expozice sonidegibu během studie X2104 byla 97 dnů (rozmezí 34 až 511 dnů) u dospělých pacientů a 55 dnů (rozmezí 2 až 289 dnů) u pediatrických pacientů. Střední délka expozice sonidegibu během studie C2301 byla</w:t>
      </w:r>
      <w:r w:rsidRPr="00AF76D8">
        <w:t xml:space="preserve"> 2,8 měsíce (rozmezí 0,4 až 33,2 měsíce) u dospělých pacientů a 3,5 měsíce (rozmezí 1,3 až 5,7 měsíce) u pediatrických pacientů.</w:t>
      </w:r>
    </w:p>
    <w:p w14:paraId="7B7372D6" w14:textId="77777777" w:rsidR="00C03489" w:rsidRPr="00DE59AC" w:rsidRDefault="00C03489" w:rsidP="00C0348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17096312" w14:textId="77777777" w:rsidR="0074521D" w:rsidRDefault="00C03489" w:rsidP="00C0348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7B179A">
        <w:t>Toxicita sonidegibu pozorovaná ve studiích C2301 a X2104 u dospělých byla v souladu s již známou toxicitou související s léčbou, která byla hlášena u dospělých pacientů s baz</w:t>
      </w:r>
      <w:r w:rsidR="0074521D">
        <w:t>aliomem</w:t>
      </w:r>
      <w:r w:rsidRPr="007B179A">
        <w:t xml:space="preserve">. </w:t>
      </w:r>
    </w:p>
    <w:p w14:paraId="5E2A6F98" w14:textId="77777777" w:rsidR="00C03489" w:rsidRPr="001F3414" w:rsidRDefault="00C03489" w:rsidP="00C0348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B179A">
        <w:t>Toxicita související se sonidegibem hlá</w:t>
      </w:r>
      <w:r w:rsidRPr="008467A9">
        <w:t>šená u pediatrických pacientů vykazovala podobné výsledky jako u dospělých, s výjimkou sníženého výskytu svalové toxicity (např. zvýšená hladina CK pozorovaná u 16,7 % pediatrických pacientů v porovnání s 50 % u dospělých ve studii X2104) a pozorování vliv</w:t>
      </w:r>
      <w:r w:rsidRPr="00C52DAA">
        <w:t>u na postnatální vývoj zejména při delší expozici (hlášené jako problémy s růstovými ploténkami článků prstů, subchondrální kondenzace v oblasti růstových plotének kolena, problémy fyzeálního distálního femuru, chondropatie a lámání zubů).</w:t>
      </w:r>
    </w:p>
    <w:p w14:paraId="1D08140E" w14:textId="77777777" w:rsidR="00C03489" w:rsidRPr="0074521D" w:rsidRDefault="00C03489" w:rsidP="008A5A7E">
      <w:pPr>
        <w:widowControl w:val="0"/>
        <w:spacing w:line="240" w:lineRule="auto"/>
      </w:pPr>
    </w:p>
    <w:p w14:paraId="59F61DE6" w14:textId="77777777" w:rsidR="001E548D" w:rsidRPr="001F3414" w:rsidRDefault="001E548D" w:rsidP="008A5A7E">
      <w:pPr>
        <w:widowControl w:val="0"/>
        <w:spacing w:line="240" w:lineRule="auto"/>
        <w:rPr>
          <w:u w:val="single"/>
        </w:rPr>
      </w:pPr>
      <w:r w:rsidRPr="0074521D">
        <w:rPr>
          <w:u w:val="single"/>
        </w:rPr>
        <w:t>Předčasná f</w:t>
      </w:r>
      <w:r w:rsidR="001F3414">
        <w:rPr>
          <w:u w:val="single"/>
        </w:rPr>
        <w:t>ú</w:t>
      </w:r>
      <w:r w:rsidRPr="001F3414">
        <w:rPr>
          <w:u w:val="single"/>
        </w:rPr>
        <w:t>ze epifýz</w:t>
      </w:r>
    </w:p>
    <w:p w14:paraId="51E5DEF7" w14:textId="77777777" w:rsidR="000A4F5D" w:rsidRPr="008B391D" w:rsidRDefault="00936736" w:rsidP="000A4F5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8B391D">
        <w:t>Během klinických studií b</w:t>
      </w:r>
      <w:r w:rsidR="000A4F5D" w:rsidRPr="008B391D">
        <w:t>yly hlášeny tři případy (jeden případ poranění chrupavky</w:t>
      </w:r>
      <w:r w:rsidR="000A4F5D" w:rsidRPr="000434D7">
        <w:t xml:space="preserve">, jeden případ </w:t>
      </w:r>
      <w:r w:rsidR="000A4F5D" w:rsidRPr="004572DE">
        <w:rPr>
          <w:szCs w:val="22"/>
        </w:rPr>
        <w:t>epifyzá</w:t>
      </w:r>
      <w:r w:rsidR="00022EF7" w:rsidRPr="0058079F">
        <w:rPr>
          <w:szCs w:val="22"/>
        </w:rPr>
        <w:t>r</w:t>
      </w:r>
      <w:r w:rsidR="000A4F5D" w:rsidRPr="0058079F">
        <w:rPr>
          <w:szCs w:val="22"/>
        </w:rPr>
        <w:t xml:space="preserve">ního onemocnění a </w:t>
      </w:r>
      <w:r w:rsidR="000A4F5D" w:rsidRPr="00D350AC">
        <w:rPr>
          <w:szCs w:val="22"/>
        </w:rPr>
        <w:t>jeden případ epifyzá</w:t>
      </w:r>
      <w:r w:rsidR="00022EF7" w:rsidRPr="00D350AC">
        <w:rPr>
          <w:szCs w:val="22"/>
        </w:rPr>
        <w:t>r</w:t>
      </w:r>
      <w:r w:rsidR="000A4F5D" w:rsidRPr="00A82CD5">
        <w:rPr>
          <w:szCs w:val="22"/>
        </w:rPr>
        <w:t xml:space="preserve">ní fraktury) </w:t>
      </w:r>
      <w:r w:rsidRPr="00AD178A">
        <w:rPr>
          <w:szCs w:val="22"/>
        </w:rPr>
        <w:t>poruch epifyzá</w:t>
      </w:r>
      <w:r w:rsidR="00022EF7" w:rsidRPr="00AD178A">
        <w:rPr>
          <w:szCs w:val="22"/>
        </w:rPr>
        <w:t>r</w:t>
      </w:r>
      <w:r w:rsidRPr="00AD178A">
        <w:rPr>
          <w:szCs w:val="22"/>
        </w:rPr>
        <w:t>ní růstové pl</w:t>
      </w:r>
      <w:r w:rsidR="00022EF7" w:rsidRPr="00780A33">
        <w:rPr>
          <w:szCs w:val="22"/>
        </w:rPr>
        <w:t>oténky</w:t>
      </w:r>
      <w:r w:rsidRPr="007618F1">
        <w:rPr>
          <w:szCs w:val="22"/>
        </w:rPr>
        <w:t xml:space="preserve"> u pediatrických pacientů léčených </w:t>
      </w:r>
      <w:r w:rsidR="000A4F5D" w:rsidRPr="00E70AAE">
        <w:rPr>
          <w:szCs w:val="22"/>
        </w:rPr>
        <w:t>sonidegib</w:t>
      </w:r>
      <w:r w:rsidR="00022EF7" w:rsidRPr="00024DBD">
        <w:rPr>
          <w:szCs w:val="22"/>
        </w:rPr>
        <w:t>em, ale kauzální s</w:t>
      </w:r>
      <w:r w:rsidR="003F0F6C">
        <w:rPr>
          <w:szCs w:val="22"/>
        </w:rPr>
        <w:t>ouvislost</w:t>
      </w:r>
      <w:r w:rsidR="00022EF7" w:rsidRPr="003F0F6C">
        <w:rPr>
          <w:szCs w:val="22"/>
        </w:rPr>
        <w:t xml:space="preserve"> se </w:t>
      </w:r>
      <w:r w:rsidR="000A4F5D" w:rsidRPr="003F0F6C">
        <w:rPr>
          <w:szCs w:val="22"/>
        </w:rPr>
        <w:t>sonidegib</w:t>
      </w:r>
      <w:r w:rsidR="00022EF7" w:rsidRPr="003F0F6C">
        <w:rPr>
          <w:szCs w:val="22"/>
        </w:rPr>
        <w:t>em nelze</w:t>
      </w:r>
      <w:r w:rsidR="000A4F5D" w:rsidRPr="003F0F6C">
        <w:rPr>
          <w:szCs w:val="22"/>
        </w:rPr>
        <w:t xml:space="preserve"> </w:t>
      </w:r>
      <w:r w:rsidR="00022EF7" w:rsidRPr="008B391D">
        <w:rPr>
          <w:szCs w:val="22"/>
        </w:rPr>
        <w:t>přesvědčivě určit</w:t>
      </w:r>
      <w:r w:rsidR="000A4F5D" w:rsidRPr="008B391D">
        <w:rPr>
          <w:szCs w:val="22"/>
        </w:rPr>
        <w:t xml:space="preserve">. </w:t>
      </w:r>
      <w:r w:rsidR="00022EF7" w:rsidRPr="000434D7">
        <w:rPr>
          <w:szCs w:val="22"/>
        </w:rPr>
        <w:t>Byla hlášena předčasná fúze epifýz</w:t>
      </w:r>
      <w:r w:rsidR="000A4F5D" w:rsidRPr="000434D7">
        <w:rPr>
          <w:szCs w:val="22"/>
        </w:rPr>
        <w:t xml:space="preserve"> </w:t>
      </w:r>
      <w:r w:rsidR="00022EF7" w:rsidRPr="006E2373">
        <w:rPr>
          <w:szCs w:val="22"/>
        </w:rPr>
        <w:t>u pediatrických pacientů</w:t>
      </w:r>
      <w:r w:rsidR="000A4F5D" w:rsidRPr="006E2373">
        <w:rPr>
          <w:szCs w:val="22"/>
        </w:rPr>
        <w:t xml:space="preserve"> </w:t>
      </w:r>
      <w:r w:rsidR="00022EF7" w:rsidRPr="006E2373">
        <w:rPr>
          <w:szCs w:val="22"/>
        </w:rPr>
        <w:t>vystavených inhibitorům signální dráhy</w:t>
      </w:r>
      <w:r w:rsidR="00F01A4E" w:rsidRPr="006E2373">
        <w:rPr>
          <w:szCs w:val="22"/>
        </w:rPr>
        <w:t xml:space="preserve"> </w:t>
      </w:r>
      <w:r w:rsidR="000A4F5D" w:rsidRPr="006E2373">
        <w:rPr>
          <w:szCs w:val="22"/>
        </w:rPr>
        <w:t>Hh (</w:t>
      </w:r>
      <w:r w:rsidR="006E2373">
        <w:rPr>
          <w:szCs w:val="22"/>
        </w:rPr>
        <w:t>h</w:t>
      </w:r>
      <w:r w:rsidR="000A4F5D" w:rsidRPr="006E2373">
        <w:rPr>
          <w:szCs w:val="22"/>
        </w:rPr>
        <w:t xml:space="preserve">edgehog). </w:t>
      </w:r>
      <w:r w:rsidR="00022EF7" w:rsidRPr="006E2373">
        <w:rPr>
          <w:szCs w:val="22"/>
        </w:rPr>
        <w:t xml:space="preserve">Přípravek </w:t>
      </w:r>
      <w:r w:rsidR="000A4F5D" w:rsidRPr="006E2373">
        <w:rPr>
          <w:szCs w:val="22"/>
        </w:rPr>
        <w:t>Odomzo</w:t>
      </w:r>
      <w:r w:rsidR="00022EF7" w:rsidRPr="006E2373">
        <w:rPr>
          <w:szCs w:val="22"/>
        </w:rPr>
        <w:t xml:space="preserve"> se nem</w:t>
      </w:r>
      <w:r w:rsidR="003F0F6C">
        <w:rPr>
          <w:szCs w:val="22"/>
        </w:rPr>
        <w:t>á</w:t>
      </w:r>
      <w:r w:rsidR="00022EF7" w:rsidRPr="003F0F6C">
        <w:rPr>
          <w:szCs w:val="22"/>
        </w:rPr>
        <w:t xml:space="preserve"> používat u pediatrických pacientů, protože v této populaci neby</w:t>
      </w:r>
      <w:r w:rsidR="00022EF7" w:rsidRPr="008B391D">
        <w:rPr>
          <w:szCs w:val="22"/>
        </w:rPr>
        <w:t>la stanovena jeho bezpečnost a účinnost</w:t>
      </w:r>
      <w:r w:rsidR="000A4F5D" w:rsidRPr="008B391D">
        <w:rPr>
          <w:szCs w:val="22"/>
        </w:rPr>
        <w:t>.</w:t>
      </w:r>
    </w:p>
    <w:p w14:paraId="7AA77E79" w14:textId="77777777" w:rsidR="000A4F5D" w:rsidRPr="000434D7" w:rsidRDefault="000A4F5D" w:rsidP="008A5A7E">
      <w:pPr>
        <w:widowControl w:val="0"/>
        <w:spacing w:line="240" w:lineRule="auto"/>
      </w:pPr>
    </w:p>
    <w:p w14:paraId="06ABD282" w14:textId="77777777" w:rsidR="001E548D" w:rsidRPr="004572DE" w:rsidRDefault="001E548D" w:rsidP="008A5A7E">
      <w:pPr>
        <w:widowControl w:val="0"/>
        <w:spacing w:line="240" w:lineRule="auto"/>
      </w:pPr>
    </w:p>
    <w:p w14:paraId="08B78418" w14:textId="77777777" w:rsidR="00383865" w:rsidRPr="003E3819" w:rsidRDefault="00383865" w:rsidP="00DF5CD2">
      <w:pPr>
        <w:keepNext/>
        <w:widowControl w:val="0"/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Hlášení podezření na nežádoucí účinky</w:t>
      </w:r>
    </w:p>
    <w:p w14:paraId="03534F69" w14:textId="77777777" w:rsidR="00E70DAA" w:rsidRPr="00906B29" w:rsidRDefault="00E70DAA" w:rsidP="00DF5CD2">
      <w:pPr>
        <w:keepNext/>
        <w:widowControl w:val="0"/>
        <w:autoSpaceDE w:val="0"/>
        <w:autoSpaceDN w:val="0"/>
        <w:adjustRightInd w:val="0"/>
        <w:spacing w:line="240" w:lineRule="auto"/>
      </w:pPr>
    </w:p>
    <w:p w14:paraId="2E1A1596" w14:textId="77777777" w:rsidR="00383865" w:rsidRPr="00906B29" w:rsidRDefault="00383865" w:rsidP="008A5A7E">
      <w:pPr>
        <w:widowControl w:val="0"/>
        <w:spacing w:line="240" w:lineRule="auto"/>
        <w:rPr>
          <w:szCs w:val="24"/>
        </w:rPr>
      </w:pPr>
      <w:r w:rsidRPr="00AF76D8">
        <w:rPr>
          <w:szCs w:val="24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prostřednictvím </w:t>
      </w:r>
      <w:r w:rsidRPr="00716541">
        <w:rPr>
          <w:szCs w:val="24"/>
          <w:shd w:val="clear" w:color="auto" w:fill="D9D9D9"/>
        </w:rPr>
        <w:t>národního systému hlášení nežádoucích účinků uvedeného v</w:t>
      </w:r>
      <w:r w:rsidR="00360AC0" w:rsidRPr="00DE59AC">
        <w:rPr>
          <w:szCs w:val="24"/>
          <w:shd w:val="clear" w:color="auto" w:fill="D9D9D9"/>
        </w:rPr>
        <w:t> </w:t>
      </w:r>
      <w:hyperlink r:id="rId12" w:history="1">
        <w:r w:rsidRPr="00906B29">
          <w:rPr>
            <w:rStyle w:val="Hyperlink"/>
            <w:szCs w:val="24"/>
            <w:shd w:val="clear" w:color="auto" w:fill="D9D9D9"/>
          </w:rPr>
          <w:t>Dodatku V</w:t>
        </w:r>
      </w:hyperlink>
      <w:r w:rsidRPr="00906B29">
        <w:rPr>
          <w:szCs w:val="24"/>
        </w:rPr>
        <w:t>.</w:t>
      </w:r>
    </w:p>
    <w:p w14:paraId="39BAD5F0" w14:textId="77777777" w:rsidR="00383865" w:rsidRPr="00AF76D8" w:rsidRDefault="00383865" w:rsidP="008A5A7E">
      <w:pPr>
        <w:widowControl w:val="0"/>
        <w:spacing w:line="240" w:lineRule="auto"/>
        <w:rPr>
          <w:szCs w:val="24"/>
        </w:rPr>
      </w:pPr>
    </w:p>
    <w:p w14:paraId="4FAE3CBE" w14:textId="77777777" w:rsidR="00383865" w:rsidRPr="003E3819" w:rsidRDefault="00383865" w:rsidP="0015735A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4.9</w:t>
      </w:r>
      <w:r w:rsidRPr="003E3819">
        <w:rPr>
          <w:b/>
          <w:noProof/>
        </w:rPr>
        <w:tab/>
        <w:t>Předávkování</w:t>
      </w:r>
    </w:p>
    <w:p w14:paraId="6A5D15B8" w14:textId="77777777" w:rsidR="00383865" w:rsidRPr="003E3819" w:rsidRDefault="00383865" w:rsidP="0015735A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01725BD" w14:textId="77777777" w:rsidR="00383865" w:rsidRPr="00C52DAA" w:rsidRDefault="00605921" w:rsidP="008A5A7E">
      <w:pPr>
        <w:widowControl w:val="0"/>
        <w:spacing w:line="240" w:lineRule="auto"/>
      </w:pPr>
      <w:r w:rsidRPr="00906B29">
        <w:t xml:space="preserve">V studiích eskalace dávky byl přípravek Odomzo podáván </w:t>
      </w:r>
      <w:r w:rsidR="003F0F6C" w:rsidRPr="00AF76D8">
        <w:t>peroráln</w:t>
      </w:r>
      <w:r w:rsidR="003F0F6C" w:rsidRPr="00032EB2">
        <w:t>ě</w:t>
      </w:r>
      <w:r w:rsidR="003F0F6C" w:rsidRPr="00906B29">
        <w:t xml:space="preserve"> </w:t>
      </w:r>
      <w:r w:rsidRPr="00906B29">
        <w:t>v dávce do 3000</w:t>
      </w:r>
      <w:r w:rsidR="00360AC0" w:rsidRPr="00906B29">
        <w:t> </w:t>
      </w:r>
      <w:r w:rsidRPr="00AF76D8">
        <w:t xml:space="preserve">mg </w:t>
      </w:r>
      <w:r w:rsidR="00050108" w:rsidRPr="00032EB2">
        <w:t xml:space="preserve">jednou denně. Pacienti </w:t>
      </w:r>
      <w:r w:rsidR="00037A1B" w:rsidRPr="00716541">
        <w:t>mají</w:t>
      </w:r>
      <w:r w:rsidRPr="00DE59AC">
        <w:t xml:space="preserve"> být pečlivě monitorováni </w:t>
      </w:r>
      <w:r w:rsidR="003F0F6C">
        <w:t>kvůli</w:t>
      </w:r>
      <w:r w:rsidRPr="00DE59AC">
        <w:t xml:space="preserve"> nežádoucí</w:t>
      </w:r>
      <w:r w:rsidR="003F0F6C">
        <w:t>m</w:t>
      </w:r>
      <w:r w:rsidRPr="00DE59AC">
        <w:t xml:space="preserve"> účink</w:t>
      </w:r>
      <w:r w:rsidR="003F0F6C">
        <w:t>ům</w:t>
      </w:r>
      <w:r w:rsidRPr="00DE59AC">
        <w:t xml:space="preserve"> a ve všec</w:t>
      </w:r>
      <w:r w:rsidR="00050108" w:rsidRPr="007B179A">
        <w:t xml:space="preserve">h případech předávkování </w:t>
      </w:r>
      <w:r w:rsidR="003F0F6C">
        <w:t>mají</w:t>
      </w:r>
      <w:r w:rsidR="007F002C" w:rsidRPr="008467A9">
        <w:t xml:space="preserve"> být přijata</w:t>
      </w:r>
      <w:r w:rsidRPr="008467A9">
        <w:t xml:space="preserve"> vhodná podpůrná opatření.</w:t>
      </w:r>
    </w:p>
    <w:p w14:paraId="630F7ABB" w14:textId="77777777" w:rsidR="006E3C9E" w:rsidRPr="001F3414" w:rsidRDefault="006E3C9E" w:rsidP="008A5A7E">
      <w:pPr>
        <w:widowControl w:val="0"/>
        <w:spacing w:line="240" w:lineRule="auto"/>
      </w:pPr>
    </w:p>
    <w:p w14:paraId="63E4452D" w14:textId="77777777" w:rsidR="00383865" w:rsidRPr="008B391D" w:rsidRDefault="00383865" w:rsidP="008A5A7E">
      <w:pPr>
        <w:widowControl w:val="0"/>
        <w:spacing w:line="240" w:lineRule="auto"/>
      </w:pPr>
    </w:p>
    <w:p w14:paraId="473EC91B" w14:textId="77777777" w:rsidR="00383865" w:rsidRPr="003E3819" w:rsidRDefault="00383865" w:rsidP="0015735A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</w:rPr>
      </w:pPr>
      <w:r w:rsidRPr="003E3819">
        <w:rPr>
          <w:b/>
        </w:rPr>
        <w:t>5.</w:t>
      </w:r>
      <w:r w:rsidRPr="003E3819">
        <w:rPr>
          <w:b/>
        </w:rPr>
        <w:tab/>
        <w:t>FARMAKOLOGICKÉ VLASTNOSTI</w:t>
      </w:r>
    </w:p>
    <w:p w14:paraId="4EB5F104" w14:textId="77777777" w:rsidR="00383865" w:rsidRPr="00906B29" w:rsidRDefault="00383865" w:rsidP="00E67D8E"/>
    <w:p w14:paraId="34EC08FC" w14:textId="77777777" w:rsidR="00383865" w:rsidRPr="003E3819" w:rsidRDefault="00383865" w:rsidP="0015735A">
      <w:pPr>
        <w:keepNext/>
        <w:widowControl w:val="0"/>
        <w:outlineLvl w:val="0"/>
        <w:rPr>
          <w:b/>
        </w:rPr>
      </w:pPr>
      <w:r w:rsidRPr="003E3819">
        <w:rPr>
          <w:b/>
        </w:rPr>
        <w:t>5.1</w:t>
      </w:r>
      <w:r w:rsidRPr="003E3819">
        <w:rPr>
          <w:b/>
        </w:rPr>
        <w:tab/>
        <w:t>Farmakodynamické vlastnosti</w:t>
      </w:r>
    </w:p>
    <w:p w14:paraId="5E217FEA" w14:textId="77777777" w:rsidR="00383865" w:rsidRPr="003E3819" w:rsidRDefault="00383865" w:rsidP="0015735A">
      <w:pPr>
        <w:keepNext/>
        <w:widowControl w:val="0"/>
        <w:spacing w:line="240" w:lineRule="auto"/>
        <w:rPr>
          <w:noProof/>
        </w:rPr>
      </w:pPr>
    </w:p>
    <w:p w14:paraId="46352214" w14:textId="77777777" w:rsidR="00383865" w:rsidRPr="003E3819" w:rsidRDefault="00383865" w:rsidP="0015735A">
      <w:pPr>
        <w:keepNext/>
        <w:widowControl w:val="0"/>
        <w:spacing w:line="240" w:lineRule="auto"/>
        <w:outlineLvl w:val="0"/>
      </w:pPr>
      <w:r w:rsidRPr="003E3819">
        <w:t xml:space="preserve">Farmakoterapeutická skupina: </w:t>
      </w:r>
      <w:r w:rsidR="003F0F6C">
        <w:t>cytostatika, jiná cytostatika</w:t>
      </w:r>
      <w:r w:rsidR="00605921" w:rsidRPr="003E3819">
        <w:t>,</w:t>
      </w:r>
      <w:r w:rsidRPr="003E3819">
        <w:t xml:space="preserve"> ATC kód:</w:t>
      </w:r>
      <w:r w:rsidR="00360AC0" w:rsidRPr="003E3819">
        <w:t> </w:t>
      </w:r>
      <w:r w:rsidR="00742CD5" w:rsidRPr="00742CD5">
        <w:t>L01XJ02</w:t>
      </w:r>
    </w:p>
    <w:p w14:paraId="7F692C95" w14:textId="77777777" w:rsidR="00383865" w:rsidRPr="003E3819" w:rsidRDefault="00383865" w:rsidP="0015735A">
      <w:pPr>
        <w:keepNext/>
        <w:widowControl w:val="0"/>
        <w:spacing w:line="240" w:lineRule="auto"/>
        <w:rPr>
          <w:noProof/>
        </w:rPr>
      </w:pPr>
    </w:p>
    <w:p w14:paraId="00E04FBC" w14:textId="77777777" w:rsidR="00383865" w:rsidRPr="003E3819" w:rsidRDefault="00605921" w:rsidP="0015735A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Mechanismus účinku</w:t>
      </w:r>
    </w:p>
    <w:p w14:paraId="385F9FA9" w14:textId="77777777" w:rsidR="00605921" w:rsidRPr="003E3819" w:rsidRDefault="00605921" w:rsidP="0015735A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477CF15C" w14:textId="77777777" w:rsidR="00F6423B" w:rsidRPr="00164898" w:rsidRDefault="003B6F08" w:rsidP="008A5A7E">
      <w:pPr>
        <w:widowControl w:val="0"/>
        <w:autoSpaceDE w:val="0"/>
        <w:autoSpaceDN w:val="0"/>
        <w:adjustRightInd w:val="0"/>
        <w:spacing w:line="240" w:lineRule="auto"/>
      </w:pPr>
      <w:r w:rsidRPr="00906B29">
        <w:t xml:space="preserve">Sonidegib je </w:t>
      </w:r>
      <w:r w:rsidR="00050108" w:rsidRPr="00906B29">
        <w:t>per</w:t>
      </w:r>
      <w:r w:rsidRPr="00AF76D8">
        <w:t>orálně bio</w:t>
      </w:r>
      <w:r w:rsidR="00CE6161" w:rsidRPr="00AF76D8">
        <w:t>logicky dostupný</w:t>
      </w:r>
      <w:r w:rsidR="00BF1CE9" w:rsidRPr="00AF76D8">
        <w:t xml:space="preserve"> inhibitor Hh signální dráhy</w:t>
      </w:r>
      <w:r w:rsidRPr="00032EB2">
        <w:t xml:space="preserve">. </w:t>
      </w:r>
      <w:r w:rsidR="00BF1CE9" w:rsidRPr="00032EB2">
        <w:t>Váže se k </w:t>
      </w:r>
      <w:r w:rsidR="00EC3433" w:rsidRPr="00716541">
        <w:t>s</w:t>
      </w:r>
      <w:r w:rsidR="00BF1CE9" w:rsidRPr="00DE59AC">
        <w:t>moothened (</w:t>
      </w:r>
      <w:r w:rsidRPr="007B179A">
        <w:t>Smo</w:t>
      </w:r>
      <w:r w:rsidR="00BF1CE9" w:rsidRPr="008467A9">
        <w:t>),</w:t>
      </w:r>
      <w:r w:rsidRPr="008467A9">
        <w:t xml:space="preserve"> </w:t>
      </w:r>
      <w:r w:rsidR="00BF1CE9" w:rsidRPr="00C52DAA">
        <w:t>co</w:t>
      </w:r>
      <w:r w:rsidR="007D15F7" w:rsidRPr="00C52DAA">
        <w:t>ž</w:t>
      </w:r>
      <w:r w:rsidR="00BF1CE9" w:rsidRPr="00C52DAA">
        <w:t xml:space="preserve"> </w:t>
      </w:r>
      <w:r w:rsidRPr="001F3414">
        <w:t xml:space="preserve">je </w:t>
      </w:r>
      <w:r w:rsidR="003F300B" w:rsidRPr="001F3414">
        <w:t xml:space="preserve">molekula podobná </w:t>
      </w:r>
      <w:r w:rsidRPr="001F3414">
        <w:t>receptor</w:t>
      </w:r>
      <w:r w:rsidR="00A15741" w:rsidRPr="001F3414">
        <w:t>u spřažené</w:t>
      </w:r>
      <w:r w:rsidR="007D15F7" w:rsidRPr="001F3414">
        <w:t>mu</w:t>
      </w:r>
      <w:r w:rsidR="00A15741" w:rsidRPr="001F3414">
        <w:t xml:space="preserve"> s G proteinem</w:t>
      </w:r>
      <w:r w:rsidR="0096145F" w:rsidRPr="0074521D">
        <w:t xml:space="preserve">, která </w:t>
      </w:r>
      <w:r w:rsidR="006D7921" w:rsidRPr="0074521D">
        <w:t xml:space="preserve">pozitivně reguluje </w:t>
      </w:r>
      <w:r w:rsidR="005375A2" w:rsidRPr="0074521D">
        <w:t xml:space="preserve">Hh dráhu </w:t>
      </w:r>
      <w:r w:rsidR="00BF1CE9" w:rsidRPr="0074521D">
        <w:t xml:space="preserve">a nakonec aktivuje a uvolňuje </w:t>
      </w:r>
      <w:r w:rsidR="00164898">
        <w:t>transkripční faktory GLI (</w:t>
      </w:r>
      <w:r w:rsidR="00164898" w:rsidRPr="00AE1B15">
        <w:t>glioma</w:t>
      </w:r>
      <w:r w:rsidR="00164898" w:rsidRPr="00AE1B15">
        <w:noBreakHyphen/>
        <w:t>associated oncogene transcription factor</w:t>
      </w:r>
      <w:r w:rsidR="00164898">
        <w:t>, GLI)</w:t>
      </w:r>
      <w:r w:rsidR="00C41005" w:rsidRPr="00164898">
        <w:t xml:space="preserve">, </w:t>
      </w:r>
      <w:r w:rsidR="007D15F7" w:rsidRPr="00164898">
        <w:t>které</w:t>
      </w:r>
      <w:r w:rsidR="00BF1CE9" w:rsidRPr="00164898">
        <w:t xml:space="preserve"> indukuj</w:t>
      </w:r>
      <w:r w:rsidR="007D15F7" w:rsidRPr="00164898">
        <w:t>í</w:t>
      </w:r>
      <w:r w:rsidR="00BF1CE9" w:rsidRPr="00164898">
        <w:t xml:space="preserve"> </w:t>
      </w:r>
      <w:r w:rsidR="001D1CAB" w:rsidRPr="00164898">
        <w:t>transkripci Hh cílových genů zapojených do proliferace, diferenciace a přežití.</w:t>
      </w:r>
      <w:r w:rsidR="007501D6" w:rsidRPr="00164898">
        <w:t xml:space="preserve"> </w:t>
      </w:r>
      <w:r w:rsidR="00C41005" w:rsidRPr="00164898">
        <w:t>Chybná</w:t>
      </w:r>
      <w:r w:rsidR="007501D6" w:rsidRPr="00164898">
        <w:t xml:space="preserve"> Hh signalizace</w:t>
      </w:r>
      <w:r w:rsidR="00264CB2" w:rsidRPr="00164898">
        <w:t xml:space="preserve"> je spojena s patogenezí</w:t>
      </w:r>
      <w:r w:rsidR="005375A2" w:rsidRPr="00164898">
        <w:t xml:space="preserve"> několika typů </w:t>
      </w:r>
      <w:r w:rsidR="00EC3433" w:rsidRPr="00164898">
        <w:t>karcinomu</w:t>
      </w:r>
      <w:r w:rsidR="005375A2" w:rsidRPr="00164898">
        <w:t xml:space="preserve"> včetně </w:t>
      </w:r>
      <w:r w:rsidR="00264CB2" w:rsidRPr="00164898">
        <w:t>baz</w:t>
      </w:r>
      <w:r w:rsidR="00A15741" w:rsidRPr="00164898">
        <w:t>ocelulárního karcinomu</w:t>
      </w:r>
      <w:r w:rsidR="005375A2" w:rsidRPr="00164898">
        <w:t xml:space="preserve"> (BCC). Sonidegib </w:t>
      </w:r>
      <w:r w:rsidR="00B7101C" w:rsidRPr="00164898">
        <w:t>navázaný</w:t>
      </w:r>
      <w:r w:rsidR="00CC4704" w:rsidRPr="00164898">
        <w:t xml:space="preserve"> k</w:t>
      </w:r>
      <w:r w:rsidR="005375A2" w:rsidRPr="00164898">
        <w:t xml:space="preserve"> Smo</w:t>
      </w:r>
      <w:r w:rsidR="00CC4704" w:rsidRPr="00164898">
        <w:t xml:space="preserve"> bude inhibovat Hh signalizaci a v důsledku toho blokovat signální transdukci.</w:t>
      </w:r>
    </w:p>
    <w:p w14:paraId="1F4428FF" w14:textId="77777777" w:rsidR="00605921" w:rsidRPr="008B391D" w:rsidRDefault="00605921" w:rsidP="008A5A7E">
      <w:pPr>
        <w:widowControl w:val="0"/>
        <w:autoSpaceDE w:val="0"/>
        <w:autoSpaceDN w:val="0"/>
        <w:adjustRightInd w:val="0"/>
        <w:spacing w:line="240" w:lineRule="auto"/>
      </w:pPr>
    </w:p>
    <w:p w14:paraId="14E5788F" w14:textId="77777777" w:rsidR="00383865" w:rsidRPr="003E3819" w:rsidRDefault="005F4440" w:rsidP="00E652DA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Farmakodynamické účinky</w:t>
      </w:r>
    </w:p>
    <w:p w14:paraId="424EC916" w14:textId="77777777" w:rsidR="005F4440" w:rsidRPr="003E3819" w:rsidRDefault="005F4440" w:rsidP="00E652DA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385213D" w14:textId="77777777" w:rsidR="00AF3FC3" w:rsidRPr="00A82CD5" w:rsidRDefault="00AF3FC3" w:rsidP="008A5A7E">
      <w:pPr>
        <w:widowControl w:val="0"/>
        <w:autoSpaceDE w:val="0"/>
        <w:autoSpaceDN w:val="0"/>
        <w:adjustRightInd w:val="0"/>
        <w:spacing w:line="240" w:lineRule="auto"/>
      </w:pPr>
      <w:r w:rsidRPr="00906B29">
        <w:t>A</w:t>
      </w:r>
      <w:r w:rsidR="005F4440" w:rsidRPr="00906B29">
        <w:t>nalýzy</w:t>
      </w:r>
      <w:r w:rsidRPr="00AF76D8">
        <w:t xml:space="preserve"> QTc intervalu v souvislosti s </w:t>
      </w:r>
      <w:r w:rsidR="005F4440" w:rsidRPr="00AF76D8">
        <w:t>plazmatick</w:t>
      </w:r>
      <w:r w:rsidRPr="00AF76D8">
        <w:t>ou koncentrací</w:t>
      </w:r>
      <w:r w:rsidR="005F4440" w:rsidRPr="00032EB2">
        <w:t xml:space="preserve"> sonidegibu naznačují, že horní mez jednostranné</w:t>
      </w:r>
      <w:r w:rsidR="005F4440" w:rsidRPr="00716541">
        <w:t>ho 95</w:t>
      </w:r>
      <w:r w:rsidR="00360AC0" w:rsidRPr="00DE59AC">
        <w:t> </w:t>
      </w:r>
      <w:r w:rsidR="005F4440" w:rsidRPr="007B179A">
        <w:t>% intervalu spolehlivosti pro zvýšení</w:t>
      </w:r>
      <w:r w:rsidRPr="008467A9">
        <w:t xml:space="preserve"> QTc</w:t>
      </w:r>
      <w:r w:rsidR="005F4440" w:rsidRPr="008467A9">
        <w:t xml:space="preserve"> </w:t>
      </w:r>
      <w:r w:rsidR="00010F03" w:rsidRPr="00C52DAA">
        <w:t>byl</w:t>
      </w:r>
      <w:r w:rsidR="00BB312C" w:rsidRPr="00C52DAA">
        <w:t>a</w:t>
      </w:r>
      <w:r w:rsidR="00010F03" w:rsidRPr="00C52DAA">
        <w:t xml:space="preserve"> </w:t>
      </w:r>
      <w:r w:rsidR="005F4440" w:rsidRPr="001F3414">
        <w:t>pod 5</w:t>
      </w:r>
      <w:r w:rsidR="00360AC0" w:rsidRPr="001F3414">
        <w:t> </w:t>
      </w:r>
      <w:r w:rsidR="005F4440" w:rsidRPr="001F3414">
        <w:t>ms v ustáleném stavu C</w:t>
      </w:r>
      <w:r w:rsidR="005F4440" w:rsidRPr="001F3414">
        <w:rPr>
          <w:vertAlign w:val="subscript"/>
        </w:rPr>
        <w:t xml:space="preserve">max </w:t>
      </w:r>
      <w:r w:rsidR="005F4440" w:rsidRPr="003F0F6C">
        <w:t>u</w:t>
      </w:r>
      <w:r w:rsidR="00360AC0" w:rsidRPr="003F0F6C">
        <w:t> </w:t>
      </w:r>
      <w:r w:rsidR="005F4440" w:rsidRPr="003F0F6C">
        <w:t>800mg denní dávky, co</w:t>
      </w:r>
      <w:r w:rsidR="003F300B" w:rsidRPr="003F0F6C">
        <w:t>ž</w:t>
      </w:r>
      <w:r w:rsidR="005F4440" w:rsidRPr="00164898">
        <w:t xml:space="preserve"> </w:t>
      </w:r>
      <w:r w:rsidRPr="00164898">
        <w:t>způs</w:t>
      </w:r>
      <w:r w:rsidRPr="008B391D">
        <w:t>ob</w:t>
      </w:r>
      <w:r w:rsidR="00BB312C" w:rsidRPr="008B391D">
        <w:t>uje 2,3</w:t>
      </w:r>
      <w:r w:rsidR="005F4440" w:rsidRPr="008B391D">
        <w:t>násobn</w:t>
      </w:r>
      <w:r w:rsidR="00010F03" w:rsidRPr="008B391D">
        <w:t>ou expozici v porovnání s doporučenou dávkou 200</w:t>
      </w:r>
      <w:r w:rsidR="00360AC0" w:rsidRPr="008B391D">
        <w:t> </w:t>
      </w:r>
      <w:r w:rsidR="00010F03" w:rsidRPr="008B391D">
        <w:t>mg.</w:t>
      </w:r>
      <w:r w:rsidR="005F4440" w:rsidRPr="008B391D">
        <w:t xml:space="preserve"> </w:t>
      </w:r>
      <w:r w:rsidR="00010F03" w:rsidRPr="008B391D">
        <w:t xml:space="preserve">Z toho </w:t>
      </w:r>
      <w:r w:rsidR="001379A5" w:rsidRPr="000434D7">
        <w:t>vyplývá, ž</w:t>
      </w:r>
      <w:r w:rsidR="00010F03" w:rsidRPr="000434D7">
        <w:t xml:space="preserve">e terapeutické dávky </w:t>
      </w:r>
      <w:r w:rsidR="001379A5" w:rsidRPr="000434D7">
        <w:t>přípravku Odomzo nezpůsobují klinicky signifikantní prodloužení QTc intervalu.</w:t>
      </w:r>
      <w:r w:rsidRPr="004572DE">
        <w:t xml:space="preserve"> Dále se zjistilo, že plasmatické koncentrace sonidegibu nad hladiny dos</w:t>
      </w:r>
      <w:r w:rsidR="007F002C" w:rsidRPr="0058079F">
        <w:t>ažené</w:t>
      </w:r>
      <w:r w:rsidRPr="0058079F">
        <w:t xml:space="preserve"> po podání terapeutické dávky nebyly spojené se</w:t>
      </w:r>
      <w:r w:rsidR="003211AE" w:rsidRPr="00D350AC">
        <w:t xml:space="preserve"> život ohrožujícím</w:t>
      </w:r>
      <w:r w:rsidR="00BB312C" w:rsidRPr="00D350AC">
        <w:t>i</w:t>
      </w:r>
      <w:r w:rsidR="003211AE" w:rsidRPr="00A82CD5">
        <w:t xml:space="preserve"> arytmiemi </w:t>
      </w:r>
      <w:r w:rsidRPr="00A82CD5">
        <w:t>nebo torsades de pointes.</w:t>
      </w:r>
    </w:p>
    <w:p w14:paraId="05590F9C" w14:textId="77777777" w:rsidR="00AF3FC3" w:rsidRPr="00AD178A" w:rsidRDefault="00AF3FC3" w:rsidP="008A5A7E">
      <w:pPr>
        <w:widowControl w:val="0"/>
        <w:autoSpaceDE w:val="0"/>
        <w:autoSpaceDN w:val="0"/>
        <w:adjustRightInd w:val="0"/>
        <w:spacing w:line="240" w:lineRule="auto"/>
      </w:pPr>
    </w:p>
    <w:p w14:paraId="44B87D1B" w14:textId="77777777" w:rsidR="009A0DD8" w:rsidRPr="00092183" w:rsidRDefault="00A15741" w:rsidP="008A5A7E">
      <w:pPr>
        <w:widowControl w:val="0"/>
        <w:autoSpaceDE w:val="0"/>
        <w:autoSpaceDN w:val="0"/>
        <w:adjustRightInd w:val="0"/>
        <w:spacing w:line="240" w:lineRule="auto"/>
      </w:pPr>
      <w:r w:rsidRPr="00780A33">
        <w:t xml:space="preserve">Odpověď </w:t>
      </w:r>
      <w:r w:rsidR="00AF3FC3" w:rsidRPr="007618F1">
        <w:t xml:space="preserve">tumoru </w:t>
      </w:r>
      <w:r w:rsidR="009A0DD8" w:rsidRPr="00E70AAE">
        <w:t>byla nezávislá na dávce přípravku Odomzo nebo plasmatické koncentraci v rozsahu dávky od 200</w:t>
      </w:r>
      <w:r w:rsidR="00360AC0" w:rsidRPr="00024DBD">
        <w:t> </w:t>
      </w:r>
      <w:r w:rsidR="009A0DD8" w:rsidRPr="00024DBD">
        <w:t>mg do 800</w:t>
      </w:r>
      <w:r w:rsidR="00360AC0" w:rsidRPr="00024DBD">
        <w:t> </w:t>
      </w:r>
      <w:r w:rsidR="009A0DD8" w:rsidRPr="00092183">
        <w:t>mg.</w:t>
      </w:r>
    </w:p>
    <w:p w14:paraId="74A45FCE" w14:textId="77777777" w:rsidR="005F4440" w:rsidRPr="003E3819" w:rsidRDefault="005F4440" w:rsidP="008A5A7E">
      <w:pPr>
        <w:widowControl w:val="0"/>
        <w:autoSpaceDE w:val="0"/>
        <w:autoSpaceDN w:val="0"/>
        <w:adjustRightInd w:val="0"/>
        <w:spacing w:line="240" w:lineRule="auto"/>
      </w:pPr>
    </w:p>
    <w:p w14:paraId="60FC4A5C" w14:textId="77777777" w:rsidR="00383865" w:rsidRPr="003E3819" w:rsidRDefault="009A0DD8" w:rsidP="000D043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Klinická účinnost a bezpečnost</w:t>
      </w:r>
    </w:p>
    <w:p w14:paraId="49BD943F" w14:textId="77777777" w:rsidR="009A0DD8" w:rsidRPr="00906B29" w:rsidRDefault="009A0DD8" w:rsidP="00E67D8E"/>
    <w:p w14:paraId="08ED1326" w14:textId="77777777" w:rsidR="00CC11B7" w:rsidRPr="003E3819" w:rsidRDefault="00A15741" w:rsidP="008A5A7E">
      <w:pPr>
        <w:widowControl w:val="0"/>
        <w:autoSpaceDE w:val="0"/>
        <w:autoSpaceDN w:val="0"/>
        <w:adjustRightInd w:val="0"/>
        <w:spacing w:line="240" w:lineRule="auto"/>
      </w:pPr>
      <w:r w:rsidRPr="00AF76D8">
        <w:t>R</w:t>
      </w:r>
      <w:r w:rsidR="009A0DD8" w:rsidRPr="00AF76D8">
        <w:t>andomizovan</w:t>
      </w:r>
      <w:r w:rsidRPr="00AF76D8">
        <w:t>á</w:t>
      </w:r>
      <w:r w:rsidR="009A0DD8" w:rsidRPr="00032EB2">
        <w:t xml:space="preserve"> dvojitě </w:t>
      </w:r>
      <w:r w:rsidR="007F002C" w:rsidRPr="00032EB2">
        <w:t>za</w:t>
      </w:r>
      <w:r w:rsidRPr="00716541">
        <w:t>slep</w:t>
      </w:r>
      <w:r w:rsidR="007F002C" w:rsidRPr="00DE59AC">
        <w:t>en</w:t>
      </w:r>
      <w:r w:rsidRPr="007B179A">
        <w:t xml:space="preserve">á </w:t>
      </w:r>
      <w:r w:rsidR="009A0DD8" w:rsidRPr="008467A9">
        <w:t xml:space="preserve">studie </w:t>
      </w:r>
      <w:r w:rsidRPr="008467A9">
        <w:t>II.</w:t>
      </w:r>
      <w:r w:rsidR="00E07042" w:rsidRPr="008467A9">
        <w:t> </w:t>
      </w:r>
      <w:r w:rsidRPr="00C52DAA">
        <w:t xml:space="preserve">fáze </w:t>
      </w:r>
      <w:r w:rsidR="009A0DD8" w:rsidRPr="00C52DAA">
        <w:t>dvou různých dávek (200</w:t>
      </w:r>
      <w:r w:rsidR="00360AC0" w:rsidRPr="001F3414">
        <w:t> </w:t>
      </w:r>
      <w:r w:rsidR="009A0DD8" w:rsidRPr="001F3414">
        <w:t>mg nebo 800</w:t>
      </w:r>
      <w:r w:rsidR="00360AC0" w:rsidRPr="003F0F6C">
        <w:t> </w:t>
      </w:r>
      <w:r w:rsidR="009A0DD8" w:rsidRPr="003F0F6C">
        <w:t xml:space="preserve">mg jednou denně) přípravku Odomzo </w:t>
      </w:r>
      <w:r w:rsidRPr="008B391D">
        <w:t xml:space="preserve">byla provedena </w:t>
      </w:r>
      <w:r w:rsidR="00723DF5" w:rsidRPr="008B391D">
        <w:t>u 230</w:t>
      </w:r>
      <w:r w:rsidR="00360AC0" w:rsidRPr="008B391D">
        <w:t> </w:t>
      </w:r>
      <w:r w:rsidR="00723DF5" w:rsidRPr="008B391D">
        <w:t>pacientů s</w:t>
      </w:r>
      <w:r w:rsidRPr="008B391D">
        <w:t xml:space="preserve"> lokálně </w:t>
      </w:r>
      <w:r w:rsidR="00723DF5" w:rsidRPr="008B391D">
        <w:t xml:space="preserve">pokročilým </w:t>
      </w:r>
      <w:r w:rsidRPr="008B391D">
        <w:t>bazocelulárním karcinomem</w:t>
      </w:r>
      <w:r w:rsidR="00723DF5" w:rsidRPr="008B391D">
        <w:t xml:space="preserve"> (laBCC) (n=194) nebo </w:t>
      </w:r>
      <w:r w:rsidRPr="000434D7">
        <w:t xml:space="preserve">s </w:t>
      </w:r>
      <w:r w:rsidR="00723DF5" w:rsidRPr="000434D7">
        <w:t>metasta</w:t>
      </w:r>
      <w:r w:rsidR="00EC3433" w:rsidRPr="000434D7">
        <w:t>zujícím</w:t>
      </w:r>
      <w:r w:rsidR="00723DF5" w:rsidRPr="000434D7">
        <w:t xml:space="preserve"> </w:t>
      </w:r>
      <w:r w:rsidRPr="000434D7">
        <w:t>bazocelulárním</w:t>
      </w:r>
      <w:r w:rsidR="00723DF5" w:rsidRPr="000434D7">
        <w:t xml:space="preserve"> karcinomem (mBCC=36). Z</w:t>
      </w:r>
      <w:r w:rsidR="00360AC0" w:rsidRPr="000434D7">
        <w:t> </w:t>
      </w:r>
      <w:r w:rsidR="00723DF5" w:rsidRPr="000434D7">
        <w:t>230</w:t>
      </w:r>
      <w:r w:rsidR="00360AC0" w:rsidRPr="000434D7">
        <w:t> </w:t>
      </w:r>
      <w:r w:rsidR="00723DF5" w:rsidRPr="000434D7">
        <w:t>pacientů mělo 16</w:t>
      </w:r>
      <w:r w:rsidR="00FD7373" w:rsidRPr="004572DE">
        <w:t> </w:t>
      </w:r>
      <w:r w:rsidR="00723DF5" w:rsidRPr="004572DE">
        <w:t xml:space="preserve">pacientů diagnózu </w:t>
      </w:r>
      <w:r w:rsidRPr="0058079F">
        <w:t>G</w:t>
      </w:r>
      <w:r w:rsidR="007F002C" w:rsidRPr="0058079F">
        <w:t>or</w:t>
      </w:r>
      <w:r w:rsidRPr="00D350AC">
        <w:t xml:space="preserve">linova </w:t>
      </w:r>
      <w:r w:rsidR="00723DF5" w:rsidRPr="00D350AC">
        <w:t>syndromu (15</w:t>
      </w:r>
      <w:r w:rsidR="00360AC0" w:rsidRPr="00A82CD5">
        <w:t> </w:t>
      </w:r>
      <w:r w:rsidR="00723DF5" w:rsidRPr="00A82CD5">
        <w:t>laBCC a 1</w:t>
      </w:r>
      <w:r w:rsidR="00360AC0" w:rsidRPr="00AD178A">
        <w:t> </w:t>
      </w:r>
      <w:r w:rsidR="00723DF5" w:rsidRPr="00AD178A">
        <w:t xml:space="preserve">mBCC). </w:t>
      </w:r>
      <w:r w:rsidR="00CC11B7" w:rsidRPr="00AD178A">
        <w:t xml:space="preserve">Dospělí </w:t>
      </w:r>
      <w:r w:rsidR="003F300B" w:rsidRPr="00780A33">
        <w:t xml:space="preserve">pacienti </w:t>
      </w:r>
      <w:r w:rsidR="00CC11B7" w:rsidRPr="007618F1">
        <w:t>(≥18</w:t>
      </w:r>
      <w:r w:rsidR="00360AC0" w:rsidRPr="00E70AAE">
        <w:t> </w:t>
      </w:r>
      <w:r w:rsidR="00CC11B7" w:rsidRPr="00024DBD">
        <w:t>let) s</w:t>
      </w:r>
      <w:r w:rsidR="003211AE" w:rsidRPr="00024DBD">
        <w:t> </w:t>
      </w:r>
      <w:r w:rsidRPr="00024DBD">
        <w:t xml:space="preserve">laBCC </w:t>
      </w:r>
      <w:r w:rsidR="003211AE" w:rsidRPr="00092183">
        <w:t>nebo s mBCC, kteří nebyli</w:t>
      </w:r>
      <w:r w:rsidR="00CC11B7" w:rsidRPr="00092183">
        <w:t xml:space="preserve"> </w:t>
      </w:r>
      <w:r w:rsidRPr="003E3819">
        <w:t xml:space="preserve">kandidáty </w:t>
      </w:r>
      <w:r w:rsidR="00CC11B7" w:rsidRPr="003E3819">
        <w:t>pro radioterapii, chirurgickou nebo</w:t>
      </w:r>
      <w:r w:rsidRPr="003E3819">
        <w:t xml:space="preserve"> jinou</w:t>
      </w:r>
      <w:r w:rsidR="00CC11B7" w:rsidRPr="003E3819">
        <w:t xml:space="preserve"> lokální terapii</w:t>
      </w:r>
      <w:r w:rsidR="00C53EFC" w:rsidRPr="003E3819">
        <w:t>, byli</w:t>
      </w:r>
      <w:r w:rsidR="00CC11B7" w:rsidRPr="003E3819">
        <w:t xml:space="preserve"> randomizováni </w:t>
      </w:r>
      <w:r w:rsidR="007F002C" w:rsidRPr="003E3819">
        <w:t>k </w:t>
      </w:r>
      <w:r w:rsidR="00CC11B7" w:rsidRPr="003E3819">
        <w:t>užívání přípravku Odomzo v dávce buď 200</w:t>
      </w:r>
      <w:r w:rsidR="00360AC0" w:rsidRPr="003E3819">
        <w:t> </w:t>
      </w:r>
      <w:r w:rsidR="00CC11B7" w:rsidRPr="003E3819">
        <w:t>mg</w:t>
      </w:r>
      <w:r w:rsidR="00360AC0" w:rsidRPr="003E3819">
        <w:t xml:space="preserve"> nebo 800 </w:t>
      </w:r>
      <w:r w:rsidR="00CC11B7" w:rsidRPr="003E3819">
        <w:t xml:space="preserve">mg denně až do progrese nemoci nebo </w:t>
      </w:r>
      <w:r w:rsidRPr="003E3819">
        <w:t xml:space="preserve">nepřijatelné </w:t>
      </w:r>
      <w:r w:rsidR="00CC11B7" w:rsidRPr="003E3819">
        <w:t>toxicity.</w:t>
      </w:r>
    </w:p>
    <w:p w14:paraId="0A045F9E" w14:textId="77777777" w:rsidR="00CC11B7" w:rsidRPr="003E3819" w:rsidRDefault="00CC11B7" w:rsidP="008A5A7E">
      <w:pPr>
        <w:widowControl w:val="0"/>
        <w:autoSpaceDE w:val="0"/>
        <w:autoSpaceDN w:val="0"/>
        <w:adjustRightInd w:val="0"/>
        <w:spacing w:line="240" w:lineRule="auto"/>
      </w:pPr>
    </w:p>
    <w:p w14:paraId="64D4D676" w14:textId="77777777" w:rsidR="00C53EFC" w:rsidRPr="0058079F" w:rsidRDefault="008C2893" w:rsidP="008A5A7E">
      <w:pPr>
        <w:widowControl w:val="0"/>
        <w:autoSpaceDE w:val="0"/>
        <w:autoSpaceDN w:val="0"/>
        <w:adjustRightInd w:val="0"/>
        <w:spacing w:line="240" w:lineRule="auto"/>
      </w:pPr>
      <w:r w:rsidRPr="003E3819">
        <w:t>Primárním</w:t>
      </w:r>
      <w:r w:rsidR="0046759A" w:rsidRPr="003E3819">
        <w:t xml:space="preserve"> </w:t>
      </w:r>
      <w:r w:rsidR="00BA259D" w:rsidRPr="003E3819">
        <w:t>cíl</w:t>
      </w:r>
      <w:r w:rsidR="00EC3433" w:rsidRPr="003E3819">
        <w:t>ovým parametrem</w:t>
      </w:r>
      <w:r w:rsidR="00B12B9B" w:rsidRPr="003E3819">
        <w:t xml:space="preserve"> účinnosti</w:t>
      </w:r>
      <w:r w:rsidR="0046759A" w:rsidRPr="003E3819">
        <w:t xml:space="preserve"> studie byl objektivní </w:t>
      </w:r>
      <w:r w:rsidR="008B391D">
        <w:t>výskyt</w:t>
      </w:r>
      <w:r w:rsidR="0046759A" w:rsidRPr="008B391D">
        <w:t xml:space="preserve"> odpovědi podle modifikovaných Kritérií hodn</w:t>
      </w:r>
      <w:r w:rsidR="00B97EDF" w:rsidRPr="008B391D">
        <w:t xml:space="preserve">ocení odpovědi u </w:t>
      </w:r>
      <w:r w:rsidR="00A15741" w:rsidRPr="008B391D">
        <w:t xml:space="preserve">solidních </w:t>
      </w:r>
      <w:r w:rsidR="00B97EDF" w:rsidRPr="008B391D">
        <w:t>nádorů</w:t>
      </w:r>
      <w:r w:rsidR="0046759A" w:rsidRPr="008B391D">
        <w:t xml:space="preserve"> (</w:t>
      </w:r>
      <w:r w:rsidR="00EC3433" w:rsidRPr="008B391D">
        <w:t xml:space="preserve">modified Response Evaluation Criteria in Solid Tumours, </w:t>
      </w:r>
      <w:r w:rsidR="0046759A" w:rsidRPr="008B391D">
        <w:t>mRECIST</w:t>
      </w:r>
      <w:r w:rsidR="003211AE" w:rsidRPr="008B391D">
        <w:t>) u pacientů s laBCC a</w:t>
      </w:r>
      <w:r w:rsidR="006702D9" w:rsidRPr="008B391D">
        <w:t> </w:t>
      </w:r>
      <w:r w:rsidR="003211AE" w:rsidRPr="008B391D">
        <w:t>RECIST</w:t>
      </w:r>
      <w:r w:rsidR="00FD7373" w:rsidRPr="008B391D">
        <w:t> </w:t>
      </w:r>
      <w:r w:rsidR="003211AE" w:rsidRPr="008B391D">
        <w:t>1</w:t>
      </w:r>
      <w:r w:rsidR="00A15741" w:rsidRPr="008B391D">
        <w:t>.</w:t>
      </w:r>
      <w:r w:rsidR="0046759A" w:rsidRPr="008B391D">
        <w:t>1</w:t>
      </w:r>
      <w:r w:rsidR="00FD7373" w:rsidRPr="008B391D">
        <w:t xml:space="preserve"> </w:t>
      </w:r>
      <w:r w:rsidR="0046759A" w:rsidRPr="008B391D">
        <w:t xml:space="preserve">u pacientů s mBCC </w:t>
      </w:r>
      <w:r w:rsidR="00A15741" w:rsidRPr="008B391D">
        <w:t>stanoven</w:t>
      </w:r>
      <w:r w:rsidR="008B391D">
        <w:t>ý</w:t>
      </w:r>
      <w:r w:rsidR="00A15741" w:rsidRPr="008B391D">
        <w:t xml:space="preserve"> </w:t>
      </w:r>
      <w:r w:rsidR="008278E0" w:rsidRPr="008B391D">
        <w:t>pod</w:t>
      </w:r>
      <w:r w:rsidR="00B97EDF" w:rsidRPr="008B391D">
        <w:t xml:space="preserve">le centrálního </w:t>
      </w:r>
      <w:r w:rsidR="00A15741" w:rsidRPr="008B391D">
        <w:t>hodnocení</w:t>
      </w:r>
      <w:r w:rsidR="00B97EDF" w:rsidRPr="008B391D">
        <w:t xml:space="preserve">. Sekundární </w:t>
      </w:r>
      <w:r w:rsidR="00BA259D" w:rsidRPr="008B391D">
        <w:t>cíl</w:t>
      </w:r>
      <w:r w:rsidR="00EC3433" w:rsidRPr="008B391D">
        <w:t>ové parametry</w:t>
      </w:r>
      <w:r w:rsidR="00B97EDF" w:rsidRPr="008B391D">
        <w:t xml:space="preserve"> zahrnovaly</w:t>
      </w:r>
      <w:r w:rsidR="008278E0" w:rsidRPr="008B391D">
        <w:t xml:space="preserve"> trvání odpovědi, čas do </w:t>
      </w:r>
      <w:r w:rsidR="00B97EDF" w:rsidRPr="008B391D">
        <w:t>odpovědi</w:t>
      </w:r>
      <w:r w:rsidR="00C53EFC" w:rsidRPr="000434D7">
        <w:t xml:space="preserve"> nádoru a přežívání</w:t>
      </w:r>
      <w:r w:rsidR="00E06475" w:rsidRPr="000434D7">
        <w:t xml:space="preserve"> bez progrese</w:t>
      </w:r>
      <w:r w:rsidR="00C53EFC" w:rsidRPr="000434D7">
        <w:t xml:space="preserve"> (PFS) podle mRECIS</w:t>
      </w:r>
      <w:r w:rsidR="003211AE" w:rsidRPr="000434D7">
        <w:t>T u pacientů s laBCC a RECIST</w:t>
      </w:r>
      <w:r w:rsidR="00FD7373" w:rsidRPr="000434D7">
        <w:t> </w:t>
      </w:r>
      <w:r w:rsidR="003211AE" w:rsidRPr="000434D7">
        <w:t>1</w:t>
      </w:r>
      <w:r w:rsidR="00E06475" w:rsidRPr="000434D7">
        <w:t>.</w:t>
      </w:r>
      <w:r w:rsidR="006261A4" w:rsidRPr="000434D7">
        <w:t>1 u pacientů s mBCC</w:t>
      </w:r>
      <w:r w:rsidR="00C53EFC" w:rsidRPr="004572DE">
        <w:t xml:space="preserve"> stanovených podle centrálního </w:t>
      </w:r>
      <w:r w:rsidR="00E06475" w:rsidRPr="004572DE">
        <w:t>hodnocení</w:t>
      </w:r>
      <w:r w:rsidR="00C53EFC" w:rsidRPr="0058079F">
        <w:t>.</w:t>
      </w:r>
    </w:p>
    <w:p w14:paraId="54345132" w14:textId="77777777" w:rsidR="00C53EFC" w:rsidRPr="00D350AC" w:rsidRDefault="00C53EFC" w:rsidP="008A5A7E">
      <w:pPr>
        <w:widowControl w:val="0"/>
        <w:autoSpaceDE w:val="0"/>
        <w:autoSpaceDN w:val="0"/>
        <w:adjustRightInd w:val="0"/>
        <w:spacing w:line="240" w:lineRule="auto"/>
      </w:pPr>
    </w:p>
    <w:p w14:paraId="761BCD51" w14:textId="77777777" w:rsidR="009A0DD8" w:rsidRPr="003E3819" w:rsidRDefault="00C53EFC" w:rsidP="008A5A7E">
      <w:pPr>
        <w:widowControl w:val="0"/>
      </w:pPr>
      <w:r w:rsidRPr="00D350AC">
        <w:t>Nezávislá posudková komise</w:t>
      </w:r>
      <w:r w:rsidRPr="00A82CD5">
        <w:t xml:space="preserve"> </w:t>
      </w:r>
      <w:r w:rsidR="00132E16" w:rsidRPr="00AD178A">
        <w:t xml:space="preserve">posoudila u pacientů s laBCC </w:t>
      </w:r>
      <w:r w:rsidRPr="00AD178A">
        <w:t>celkovou odpověď</w:t>
      </w:r>
      <w:r w:rsidR="002608B7" w:rsidRPr="00AD178A">
        <w:t>,</w:t>
      </w:r>
      <w:r w:rsidRPr="00780A33">
        <w:t xml:space="preserve"> </w:t>
      </w:r>
      <w:r w:rsidR="00132E16" w:rsidRPr="007618F1">
        <w:t xml:space="preserve">která </w:t>
      </w:r>
      <w:r w:rsidRPr="00E70AAE">
        <w:t xml:space="preserve">byla </w:t>
      </w:r>
      <w:r w:rsidR="00B97EDF" w:rsidRPr="00024DBD">
        <w:t>integrována</w:t>
      </w:r>
      <w:r w:rsidR="002608B7" w:rsidRPr="00024DBD">
        <w:t xml:space="preserve"> </w:t>
      </w:r>
      <w:r w:rsidRPr="00092183">
        <w:t xml:space="preserve">z centrálně </w:t>
      </w:r>
      <w:r w:rsidR="002608B7" w:rsidRPr="00092183">
        <w:t xml:space="preserve">hodnocených </w:t>
      </w:r>
      <w:r w:rsidRPr="003E3819">
        <w:t>MRI</w:t>
      </w:r>
      <w:r w:rsidR="00CC11B7" w:rsidRPr="003E3819">
        <w:t xml:space="preserve"> </w:t>
      </w:r>
      <w:r w:rsidR="002608B7" w:rsidRPr="003E3819">
        <w:t>snímků, digitálních klinických fotografií a histopatologie podle m</w:t>
      </w:r>
      <w:r w:rsidR="00B97EDF" w:rsidRPr="003E3819">
        <w:t>RECIST.</w:t>
      </w:r>
      <w:r w:rsidR="00B47DCC" w:rsidRPr="003E3819">
        <w:t xml:space="preserve"> U</w:t>
      </w:r>
      <w:r w:rsidR="00B97EDF" w:rsidRPr="003E3819">
        <w:t xml:space="preserve"> </w:t>
      </w:r>
      <w:r w:rsidR="00EC3433" w:rsidRPr="003E3819">
        <w:t>l</w:t>
      </w:r>
      <w:r w:rsidR="00B97EDF" w:rsidRPr="003E3819">
        <w:t>aBCC</w:t>
      </w:r>
      <w:r w:rsidR="00B47DCC" w:rsidRPr="003E3819">
        <w:t xml:space="preserve"> byly odebrány </w:t>
      </w:r>
      <w:r w:rsidR="00C53DF2" w:rsidRPr="003E3819">
        <w:t>vícenásobné</w:t>
      </w:r>
      <w:r w:rsidR="00B47DCC" w:rsidRPr="003E3819">
        <w:rPr>
          <w:color w:val="000000"/>
        </w:rPr>
        <w:t xml:space="preserve"> </w:t>
      </w:r>
      <w:r w:rsidR="0096145F" w:rsidRPr="003E3819">
        <w:rPr>
          <w:color w:val="000000"/>
        </w:rPr>
        <w:t>punkční</w:t>
      </w:r>
      <w:r w:rsidR="00B97EDF" w:rsidRPr="003E3819">
        <w:t xml:space="preserve"> biopsie </w:t>
      </w:r>
      <w:r w:rsidR="002608B7" w:rsidRPr="003E3819">
        <w:t xml:space="preserve">pokaždé, </w:t>
      </w:r>
      <w:r w:rsidR="00132E16" w:rsidRPr="003E3819">
        <w:t xml:space="preserve">kdy </w:t>
      </w:r>
      <w:r w:rsidR="002608B7" w:rsidRPr="003E3819">
        <w:t xml:space="preserve">posouzení odpovědi </w:t>
      </w:r>
      <w:r w:rsidR="00132E16" w:rsidRPr="003E3819">
        <w:t>ne</w:t>
      </w:r>
      <w:r w:rsidR="002608B7" w:rsidRPr="003E3819">
        <w:t xml:space="preserve">bylo </w:t>
      </w:r>
      <w:r w:rsidR="00132E16" w:rsidRPr="003E3819">
        <w:t>jednoznačné kvůli výskytu ulcerací</w:t>
      </w:r>
      <w:r w:rsidR="00B97EDF" w:rsidRPr="003E3819">
        <w:t>, cyst a/nebo jizvení/</w:t>
      </w:r>
      <w:r w:rsidR="00132E16" w:rsidRPr="003E3819">
        <w:t>fibrózy</w:t>
      </w:r>
      <w:r w:rsidR="00B97EDF" w:rsidRPr="003E3819">
        <w:t>. MRI nádorová odpověď</w:t>
      </w:r>
      <w:r w:rsidR="00A74146" w:rsidRPr="003E3819">
        <w:t xml:space="preserve"> </w:t>
      </w:r>
      <w:r w:rsidR="0030475B" w:rsidRPr="003E3819">
        <w:t>se hodnotila podle RECIST</w:t>
      </w:r>
      <w:r w:rsidR="00FD7373" w:rsidRPr="003E3819">
        <w:t> </w:t>
      </w:r>
      <w:r w:rsidR="0030475B" w:rsidRPr="003E3819">
        <w:t>1</w:t>
      </w:r>
      <w:r w:rsidR="00132E16" w:rsidRPr="003E3819">
        <w:t>.</w:t>
      </w:r>
      <w:r w:rsidR="006D12C2" w:rsidRPr="003E3819">
        <w:t xml:space="preserve">1. Odpověď </w:t>
      </w:r>
      <w:r w:rsidR="00132E16" w:rsidRPr="003E3819">
        <w:t xml:space="preserve">podle </w:t>
      </w:r>
      <w:r w:rsidR="006D12C2" w:rsidRPr="003E3819">
        <w:t xml:space="preserve">digitálních klinických fotografií byla hodnocena podle </w:t>
      </w:r>
      <w:r w:rsidR="00132E16" w:rsidRPr="003E3819">
        <w:t xml:space="preserve">upravených </w:t>
      </w:r>
      <w:r w:rsidR="006D12C2" w:rsidRPr="003E3819">
        <w:t xml:space="preserve">kritérií Světové zdravotnické organizace (WHO) </w:t>
      </w:r>
      <w:r w:rsidR="00360AC0" w:rsidRPr="003E3819">
        <w:t>[částečná odpověď</w:t>
      </w:r>
      <w:r w:rsidR="00A33948" w:rsidRPr="003E3819">
        <w:t xml:space="preserve"> (PR)</w:t>
      </w:r>
      <w:r w:rsidR="00360AC0" w:rsidRPr="003E3819">
        <w:t>:</w:t>
      </w:r>
      <w:r w:rsidR="00A33948" w:rsidRPr="003E3819">
        <w:t xml:space="preserve"> </w:t>
      </w:r>
      <w:r w:rsidR="006D12C2" w:rsidRPr="003E3819">
        <w:t>≥50</w:t>
      </w:r>
      <w:r w:rsidR="00360AC0" w:rsidRPr="003E3819">
        <w:t> </w:t>
      </w:r>
      <w:r w:rsidR="006D12C2" w:rsidRPr="003E3819">
        <w:t>% pokles v</w:t>
      </w:r>
      <w:r w:rsidR="00844AB3" w:rsidRPr="003E3819">
        <w:t> souhrnu svislých parametrů (SPD) léze; kompletní odpověď</w:t>
      </w:r>
      <w:r w:rsidR="00A33948" w:rsidRPr="003E3819">
        <w:t xml:space="preserve"> (CR)</w:t>
      </w:r>
      <w:r w:rsidR="00844AB3" w:rsidRPr="003E3819">
        <w:t>: zmizení všech lézí</w:t>
      </w:r>
      <w:r w:rsidR="006D12C2" w:rsidRPr="003E3819">
        <w:t xml:space="preserve">; </w:t>
      </w:r>
      <w:r w:rsidR="00132E16" w:rsidRPr="003E3819">
        <w:t xml:space="preserve">progrese </w:t>
      </w:r>
      <w:r w:rsidR="00844AB3" w:rsidRPr="003E3819">
        <w:t>nemoc</w:t>
      </w:r>
      <w:r w:rsidR="00132E16" w:rsidRPr="003E3819">
        <w:t>i</w:t>
      </w:r>
      <w:r w:rsidR="00360AC0" w:rsidRPr="003E3819">
        <w:t>: </w:t>
      </w:r>
      <w:r w:rsidR="006D12C2" w:rsidRPr="003E3819">
        <w:t>≥25</w:t>
      </w:r>
      <w:r w:rsidR="00360AC0" w:rsidRPr="003E3819">
        <w:t> </w:t>
      </w:r>
      <w:r w:rsidR="006D12C2" w:rsidRPr="003E3819">
        <w:t xml:space="preserve">% </w:t>
      </w:r>
      <w:r w:rsidR="00844AB3" w:rsidRPr="003E3819">
        <w:t xml:space="preserve">zvýšení v </w:t>
      </w:r>
      <w:r w:rsidR="006D12C2" w:rsidRPr="003E3819">
        <w:t xml:space="preserve">SPD </w:t>
      </w:r>
      <w:r w:rsidR="00844AB3" w:rsidRPr="003E3819">
        <w:t>lézí</w:t>
      </w:r>
      <w:r w:rsidR="006D12C2" w:rsidRPr="003E3819">
        <w:t>].</w:t>
      </w:r>
      <w:r w:rsidR="001C4A32" w:rsidRPr="003E3819">
        <w:t xml:space="preserve"> </w:t>
      </w:r>
      <w:r w:rsidR="00FC3AF1" w:rsidRPr="003E3819">
        <w:t>Pro stanovení úplné odpovědi musely všechny způsoby vyhodnocení prokázat nepřítomnost tumoru.</w:t>
      </w:r>
    </w:p>
    <w:p w14:paraId="23A09AAF" w14:textId="77777777" w:rsidR="009A0DD8" w:rsidRPr="003E3819" w:rsidRDefault="009A0DD8" w:rsidP="008A5A7E">
      <w:pPr>
        <w:widowControl w:val="0"/>
        <w:autoSpaceDE w:val="0"/>
        <w:autoSpaceDN w:val="0"/>
        <w:adjustRightInd w:val="0"/>
        <w:spacing w:line="240" w:lineRule="auto"/>
      </w:pPr>
    </w:p>
    <w:p w14:paraId="635AE198" w14:textId="77777777" w:rsidR="003C6900" w:rsidRPr="000434D7" w:rsidRDefault="00844AB3" w:rsidP="008A5A7E">
      <w:pPr>
        <w:widowControl w:val="0"/>
        <w:autoSpaceDE w:val="0"/>
        <w:autoSpaceDN w:val="0"/>
        <w:adjustRightInd w:val="0"/>
        <w:spacing w:line="240" w:lineRule="auto"/>
      </w:pPr>
      <w:r w:rsidRPr="003E3819">
        <w:t>Z</w:t>
      </w:r>
      <w:r w:rsidR="00360AC0" w:rsidRPr="003E3819">
        <w:t> </w:t>
      </w:r>
      <w:r w:rsidRPr="003E3819">
        <w:t>230</w:t>
      </w:r>
      <w:r w:rsidR="00360AC0" w:rsidRPr="003E3819">
        <w:t> </w:t>
      </w:r>
      <w:r w:rsidRPr="003E3819">
        <w:t>randomizovaných pacientů 79 užívalo přípravek Odomzo 200</w:t>
      </w:r>
      <w:r w:rsidR="006261A4" w:rsidRPr="003E3819">
        <w:t> </w:t>
      </w:r>
      <w:r w:rsidRPr="003E3819">
        <w:t>mg. Z těchto 79</w:t>
      </w:r>
      <w:r w:rsidR="00FD7373" w:rsidRPr="003E3819">
        <w:t> </w:t>
      </w:r>
      <w:r w:rsidRPr="003E3819">
        <w:t xml:space="preserve">pacientů </w:t>
      </w:r>
      <w:r w:rsidR="000434D7">
        <w:t xml:space="preserve">bylo </w:t>
      </w:r>
      <w:r w:rsidRPr="000434D7">
        <w:t>66</w:t>
      </w:r>
      <w:r w:rsidR="00360AC0" w:rsidRPr="000434D7">
        <w:t> </w:t>
      </w:r>
      <w:r w:rsidRPr="000434D7">
        <w:t>(83,5</w:t>
      </w:r>
      <w:r w:rsidR="00360AC0" w:rsidRPr="000434D7">
        <w:t> </w:t>
      </w:r>
      <w:r w:rsidRPr="000434D7">
        <w:t xml:space="preserve">%) </w:t>
      </w:r>
      <w:r w:rsidR="00132E16" w:rsidRPr="000434D7">
        <w:t xml:space="preserve">laBCC </w:t>
      </w:r>
      <w:r w:rsidRPr="000434D7">
        <w:t>pacienti (37</w:t>
      </w:r>
      <w:r w:rsidR="00360AC0" w:rsidRPr="000434D7">
        <w:t> </w:t>
      </w:r>
      <w:r w:rsidR="00320F99" w:rsidRPr="000434D7">
        <w:t>[46,</w:t>
      </w:r>
      <w:r w:rsidRPr="000434D7">
        <w:t>8</w:t>
      </w:r>
      <w:r w:rsidR="00360AC0" w:rsidRPr="000434D7">
        <w:t> </w:t>
      </w:r>
      <w:r w:rsidRPr="000434D7">
        <w:t>%] s agresivní histologií a 29</w:t>
      </w:r>
      <w:r w:rsidR="00360AC0" w:rsidRPr="000434D7">
        <w:t> </w:t>
      </w:r>
      <w:r w:rsidR="00320F99" w:rsidRPr="000434D7">
        <w:t>[36,</w:t>
      </w:r>
      <w:r w:rsidRPr="000434D7">
        <w:t>7</w:t>
      </w:r>
      <w:r w:rsidR="00360AC0" w:rsidRPr="000434D7">
        <w:t> </w:t>
      </w:r>
      <w:r w:rsidRPr="000434D7">
        <w:t>%] s neagresivní histologií) a 13</w:t>
      </w:r>
      <w:r w:rsidR="00360AC0" w:rsidRPr="000434D7">
        <w:t> </w:t>
      </w:r>
      <w:r w:rsidRPr="000434D7">
        <w:t>(16,5</w:t>
      </w:r>
      <w:r w:rsidR="00360AC0" w:rsidRPr="004572DE">
        <w:t> </w:t>
      </w:r>
      <w:r w:rsidR="006261A4" w:rsidRPr="004572DE">
        <w:t>%) byli</w:t>
      </w:r>
      <w:r w:rsidRPr="0058079F">
        <w:t xml:space="preserve"> mBCC pacienti. Střední věk všech pacientů užívajících přípravek Odomzo 20</w:t>
      </w:r>
      <w:r w:rsidR="0030475B" w:rsidRPr="0058079F">
        <w:t>0</w:t>
      </w:r>
      <w:r w:rsidR="00360AC0" w:rsidRPr="00D350AC">
        <w:t> </w:t>
      </w:r>
      <w:r w:rsidR="0030475B" w:rsidRPr="00D350AC">
        <w:t>mg byl 67</w:t>
      </w:r>
      <w:r w:rsidR="00360AC0" w:rsidRPr="00A82CD5">
        <w:t> </w:t>
      </w:r>
      <w:r w:rsidR="0030475B" w:rsidRPr="00A82CD5">
        <w:t>let (59,5</w:t>
      </w:r>
      <w:r w:rsidR="00360AC0" w:rsidRPr="00AD178A">
        <w:t> </w:t>
      </w:r>
      <w:r w:rsidR="0030475B" w:rsidRPr="00AD178A">
        <w:t>% byli</w:t>
      </w:r>
      <w:r w:rsidRPr="00AD178A">
        <w:t xml:space="preserve"> </w:t>
      </w:r>
      <w:r w:rsidR="003C6900" w:rsidRPr="00780A33">
        <w:t>ve věku</w:t>
      </w:r>
      <w:r w:rsidR="00360AC0" w:rsidRPr="007618F1">
        <w:t> </w:t>
      </w:r>
      <w:r w:rsidRPr="00E70AAE">
        <w:t>&gt;</w:t>
      </w:r>
      <w:r w:rsidRPr="00024DBD">
        <w:t>65</w:t>
      </w:r>
      <w:r w:rsidR="00360AC0" w:rsidRPr="00024DBD">
        <w:t> </w:t>
      </w:r>
      <w:r w:rsidRPr="00024DBD">
        <w:t>let)</w:t>
      </w:r>
      <w:r w:rsidR="0030475B" w:rsidRPr="00092183">
        <w:t>, 60,8</w:t>
      </w:r>
      <w:r w:rsidR="00360AC0" w:rsidRPr="00092183">
        <w:t> </w:t>
      </w:r>
      <w:r w:rsidR="0030475B" w:rsidRPr="003E3819">
        <w:t>% byli muži a 89,9</w:t>
      </w:r>
      <w:r w:rsidR="00360AC0" w:rsidRPr="003E3819">
        <w:t> </w:t>
      </w:r>
      <w:r w:rsidR="0030475B" w:rsidRPr="003E3819">
        <w:t>% byli</w:t>
      </w:r>
      <w:r w:rsidR="00644C4F" w:rsidRPr="003E3819">
        <w:t xml:space="preserve"> pacienti</w:t>
      </w:r>
      <w:r w:rsidR="0030475B" w:rsidRPr="003E3819">
        <w:t xml:space="preserve"> </w:t>
      </w:r>
      <w:r w:rsidR="000434D7">
        <w:t>kavkazské</w:t>
      </w:r>
      <w:r w:rsidR="0030475B" w:rsidRPr="000434D7">
        <w:t xml:space="preserve"> rasy</w:t>
      </w:r>
      <w:r w:rsidR="003C6900" w:rsidRPr="000434D7">
        <w:t>.</w:t>
      </w:r>
    </w:p>
    <w:p w14:paraId="308D8300" w14:textId="77777777" w:rsidR="003C6900" w:rsidRPr="004572DE" w:rsidRDefault="003C6900" w:rsidP="008A5A7E">
      <w:pPr>
        <w:widowControl w:val="0"/>
        <w:autoSpaceDE w:val="0"/>
        <w:autoSpaceDN w:val="0"/>
        <w:adjustRightInd w:val="0"/>
        <w:spacing w:line="240" w:lineRule="auto"/>
      </w:pPr>
    </w:p>
    <w:p w14:paraId="3FE7575D" w14:textId="77777777" w:rsidR="003C6900" w:rsidRPr="008B391D" w:rsidRDefault="003C6900" w:rsidP="008A5A7E">
      <w:pPr>
        <w:widowControl w:val="0"/>
        <w:spacing w:line="240" w:lineRule="auto"/>
        <w:rPr>
          <w:szCs w:val="22"/>
        </w:rPr>
      </w:pPr>
      <w:r w:rsidRPr="0058079F">
        <w:t>Většina pacientů (laBCC 74</w:t>
      </w:r>
      <w:r w:rsidR="00360AC0" w:rsidRPr="0058079F">
        <w:t> </w:t>
      </w:r>
      <w:r w:rsidRPr="00D350AC">
        <w:t>%, mBCC</w:t>
      </w:r>
      <w:r w:rsidR="00360AC0" w:rsidRPr="00D350AC">
        <w:t xml:space="preserve"> </w:t>
      </w:r>
      <w:r w:rsidRPr="00A82CD5">
        <w:t>92</w:t>
      </w:r>
      <w:r w:rsidR="00360AC0" w:rsidRPr="00A82CD5">
        <w:t> </w:t>
      </w:r>
      <w:r w:rsidRPr="00AD178A">
        <w:t>%) podstoupil</w:t>
      </w:r>
      <w:r w:rsidR="00BB312C" w:rsidRPr="00AD178A">
        <w:t>a</w:t>
      </w:r>
      <w:r w:rsidRPr="00AD178A">
        <w:t xml:space="preserve"> předchozí terapie včetně chirurgické terapie (laBCC 73</w:t>
      </w:r>
      <w:r w:rsidR="00360AC0" w:rsidRPr="00780A33">
        <w:t> </w:t>
      </w:r>
      <w:r w:rsidRPr="007618F1">
        <w:t>%, mBCC 85</w:t>
      </w:r>
      <w:r w:rsidR="00360AC0" w:rsidRPr="00E70AAE">
        <w:t> </w:t>
      </w:r>
      <w:r w:rsidRPr="00024DBD">
        <w:t>%), radioterapie (laBCC 18</w:t>
      </w:r>
      <w:r w:rsidR="00360AC0" w:rsidRPr="00024DBD">
        <w:t> </w:t>
      </w:r>
      <w:r w:rsidRPr="00024DBD">
        <w:t>%, mBCC 54</w:t>
      </w:r>
      <w:r w:rsidR="00360AC0" w:rsidRPr="00092183">
        <w:t> </w:t>
      </w:r>
      <w:r w:rsidRPr="00092183">
        <w:t>%)</w:t>
      </w:r>
      <w:r w:rsidRPr="003E3819">
        <w:rPr>
          <w:szCs w:val="22"/>
        </w:rPr>
        <w:t xml:space="preserve"> a </w:t>
      </w:r>
      <w:r w:rsidR="008B391D">
        <w:rPr>
          <w:szCs w:val="22"/>
        </w:rPr>
        <w:t>cytostatické</w:t>
      </w:r>
      <w:r w:rsidRPr="008B391D">
        <w:rPr>
          <w:szCs w:val="22"/>
        </w:rPr>
        <w:t xml:space="preserve"> terapie </w:t>
      </w:r>
      <w:r w:rsidRPr="008B391D">
        <w:t>(laBCC 23</w:t>
      </w:r>
      <w:r w:rsidR="00360AC0" w:rsidRPr="008B391D">
        <w:t> </w:t>
      </w:r>
      <w:r w:rsidRPr="008B391D">
        <w:t>%, mBCC 23</w:t>
      </w:r>
      <w:r w:rsidR="00360AC0" w:rsidRPr="008B391D">
        <w:t> </w:t>
      </w:r>
      <w:r w:rsidRPr="008B391D">
        <w:t>%)</w:t>
      </w:r>
      <w:r w:rsidRPr="008B391D" w:rsidDel="00576D8C">
        <w:rPr>
          <w:szCs w:val="22"/>
        </w:rPr>
        <w:t>.</w:t>
      </w:r>
    </w:p>
    <w:p w14:paraId="290F65C0" w14:textId="77777777" w:rsidR="003C6900" w:rsidRPr="000434D7" w:rsidRDefault="003C6900" w:rsidP="008A5A7E">
      <w:pPr>
        <w:widowControl w:val="0"/>
        <w:spacing w:line="240" w:lineRule="auto"/>
        <w:rPr>
          <w:szCs w:val="22"/>
        </w:rPr>
      </w:pPr>
    </w:p>
    <w:p w14:paraId="4EBF3DDB" w14:textId="77777777" w:rsidR="003C6900" w:rsidRPr="003E3819" w:rsidRDefault="00DA066E" w:rsidP="000D043B">
      <w:pPr>
        <w:widowControl w:val="0"/>
        <w:spacing w:line="240" w:lineRule="auto"/>
        <w:outlineLvl w:val="0"/>
        <w:rPr>
          <w:color w:val="000000"/>
        </w:rPr>
      </w:pPr>
      <w:r w:rsidRPr="003E3819">
        <w:rPr>
          <w:color w:val="000000"/>
        </w:rPr>
        <w:t>Klíčové</w:t>
      </w:r>
      <w:r w:rsidR="00132E16" w:rsidRPr="003E3819">
        <w:rPr>
          <w:color w:val="000000"/>
        </w:rPr>
        <w:t xml:space="preserve"> </w:t>
      </w:r>
      <w:r w:rsidR="003C6900" w:rsidRPr="003E3819">
        <w:rPr>
          <w:color w:val="000000"/>
        </w:rPr>
        <w:t>výsledky</w:t>
      </w:r>
      <w:r w:rsidR="00644C4F" w:rsidRPr="003E3819">
        <w:rPr>
          <w:color w:val="000000"/>
        </w:rPr>
        <w:t xml:space="preserve"> účinnosti</w:t>
      </w:r>
      <w:r w:rsidR="003C6900" w:rsidRPr="003E3819">
        <w:rPr>
          <w:color w:val="000000"/>
        </w:rPr>
        <w:t xml:space="preserve"> </w:t>
      </w:r>
      <w:r w:rsidR="00A74146" w:rsidRPr="003E3819">
        <w:rPr>
          <w:color w:val="000000"/>
        </w:rPr>
        <w:t xml:space="preserve">podle </w:t>
      </w:r>
      <w:r w:rsidR="006B5A9C" w:rsidRPr="003E3819">
        <w:rPr>
          <w:color w:val="000000"/>
        </w:rPr>
        <w:t xml:space="preserve">centrálního </w:t>
      </w:r>
      <w:r w:rsidR="00132E16" w:rsidRPr="003E3819">
        <w:rPr>
          <w:color w:val="000000"/>
        </w:rPr>
        <w:t xml:space="preserve">hodnocení </w:t>
      </w:r>
      <w:r w:rsidR="006B5A9C" w:rsidRPr="003E3819">
        <w:rPr>
          <w:color w:val="000000"/>
        </w:rPr>
        <w:t xml:space="preserve">a </w:t>
      </w:r>
      <w:r w:rsidR="00132E16" w:rsidRPr="003E3819">
        <w:rPr>
          <w:color w:val="000000"/>
        </w:rPr>
        <w:t xml:space="preserve">podle hodnocení zkoušejícím </w:t>
      </w:r>
      <w:r w:rsidR="00A74146" w:rsidRPr="003E3819">
        <w:rPr>
          <w:color w:val="000000"/>
        </w:rPr>
        <w:t>jsou uvedeny</w:t>
      </w:r>
      <w:r w:rsidR="006B5A9C" w:rsidRPr="003E3819">
        <w:rPr>
          <w:color w:val="000000"/>
        </w:rPr>
        <w:t xml:space="preserve"> v</w:t>
      </w:r>
      <w:r w:rsidR="00360AC0" w:rsidRPr="003E3819">
        <w:rPr>
          <w:color w:val="000000"/>
        </w:rPr>
        <w:t> </w:t>
      </w:r>
      <w:r w:rsidR="00EC3433" w:rsidRPr="003E3819">
        <w:rPr>
          <w:color w:val="000000"/>
        </w:rPr>
        <w:t>t</w:t>
      </w:r>
      <w:r w:rsidR="006B5A9C" w:rsidRPr="003E3819">
        <w:rPr>
          <w:color w:val="000000"/>
        </w:rPr>
        <w:t>abulce</w:t>
      </w:r>
      <w:r w:rsidR="00360AC0" w:rsidRPr="003E3819">
        <w:rPr>
          <w:color w:val="000000"/>
        </w:rPr>
        <w:t> </w:t>
      </w:r>
      <w:r w:rsidR="006B5A9C" w:rsidRPr="003E3819">
        <w:rPr>
          <w:color w:val="000000"/>
        </w:rPr>
        <w:t>4.</w:t>
      </w:r>
    </w:p>
    <w:p w14:paraId="19B4E2DD" w14:textId="77777777" w:rsidR="006B5A9C" w:rsidRPr="00906B29" w:rsidRDefault="006B5A9C" w:rsidP="00E67D8E"/>
    <w:p w14:paraId="4B6FE5C4" w14:textId="77777777" w:rsidR="004A3140" w:rsidRPr="003E3819" w:rsidRDefault="004A3140" w:rsidP="000D043B">
      <w:pPr>
        <w:keepLines/>
        <w:widowControl w:val="0"/>
        <w:rPr>
          <w:b/>
        </w:rPr>
      </w:pPr>
      <w:r w:rsidRPr="003E3819">
        <w:rPr>
          <w:b/>
        </w:rPr>
        <w:t>Tabulka 4</w:t>
      </w:r>
      <w:r w:rsidRPr="003E3819">
        <w:rPr>
          <w:b/>
        </w:rPr>
        <w:tab/>
        <w:t>Přehled účinnosti podle centrálního hodnocení a podle hodnocení zkoušejícím FASa</w:t>
      </w:r>
    </w:p>
    <w:p w14:paraId="1ECE73DC" w14:textId="77777777" w:rsidR="004A3140" w:rsidRPr="003E3819" w:rsidRDefault="004A3140" w:rsidP="000D043B">
      <w:pPr>
        <w:keepLines/>
        <w:widowControl w:val="0"/>
        <w:spacing w:line="240" w:lineRule="auto"/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268"/>
      </w:tblGrid>
      <w:tr w:rsidR="004A3140" w:rsidRPr="003E3819" w14:paraId="4E2BF060" w14:textId="77777777" w:rsidTr="00420CEA">
        <w:trPr>
          <w:cantSplit/>
        </w:trPr>
        <w:tc>
          <w:tcPr>
            <w:tcW w:w="4503" w:type="dxa"/>
            <w:tcBorders>
              <w:top w:val="single" w:sz="4" w:space="0" w:color="auto"/>
              <w:bottom w:val="nil"/>
            </w:tcBorders>
          </w:tcPr>
          <w:p w14:paraId="713F88B9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cs-C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</w:tcPr>
          <w:p w14:paraId="2D6D1E30" w14:textId="77777777" w:rsidR="004A3140" w:rsidRPr="00906B29" w:rsidRDefault="004A3140" w:rsidP="00E67D8E">
            <w:pPr>
              <w:rPr>
                <w:b/>
                <w:sz w:val="20"/>
              </w:rPr>
            </w:pPr>
            <w:r w:rsidRPr="00906B29">
              <w:rPr>
                <w:b/>
                <w:sz w:val="20"/>
              </w:rPr>
              <w:t>Odomzo 200 mg</w:t>
            </w:r>
          </w:p>
        </w:tc>
      </w:tr>
      <w:tr w:rsidR="004A3140" w:rsidRPr="003E3819" w14:paraId="451DC23C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06B18405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cs-CZ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32271EE" w14:textId="77777777" w:rsidR="004A3140" w:rsidRPr="00906B29" w:rsidRDefault="004A3140" w:rsidP="00E67D8E">
            <w:pPr>
              <w:rPr>
                <w:b/>
                <w:sz w:val="20"/>
              </w:rPr>
            </w:pPr>
            <w:r w:rsidRPr="00906B29">
              <w:rPr>
                <w:b/>
                <w:sz w:val="20"/>
              </w:rPr>
              <w:t>Centrální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79A78E" w14:textId="77777777" w:rsidR="004A3140" w:rsidRPr="00AF76D8" w:rsidRDefault="004A3140" w:rsidP="00E67D8E">
            <w:pPr>
              <w:rPr>
                <w:b/>
                <w:sz w:val="20"/>
              </w:rPr>
            </w:pPr>
            <w:r w:rsidRPr="00AF76D8">
              <w:rPr>
                <w:b/>
                <w:sz w:val="20"/>
              </w:rPr>
              <w:t>Zkoušející</w:t>
            </w:r>
          </w:p>
        </w:tc>
      </w:tr>
      <w:tr w:rsidR="004A3140" w:rsidRPr="003E3819" w14:paraId="0195A482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21B154DC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cs-CZ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114654" w14:textId="77777777" w:rsidR="004A3140" w:rsidRPr="00906B29" w:rsidRDefault="004A3140" w:rsidP="00E67D8E">
            <w:pPr>
              <w:rPr>
                <w:b/>
                <w:sz w:val="20"/>
              </w:rPr>
            </w:pPr>
            <w:r w:rsidRPr="00906B29">
              <w:rPr>
                <w:b/>
                <w:sz w:val="20"/>
              </w:rPr>
              <w:t>laBCC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C3C627" w14:textId="77777777" w:rsidR="004A3140" w:rsidRPr="00AF76D8" w:rsidRDefault="004A3140" w:rsidP="00E67D8E">
            <w:pPr>
              <w:rPr>
                <w:b/>
                <w:sz w:val="20"/>
              </w:rPr>
            </w:pPr>
            <w:r w:rsidRPr="00AF76D8">
              <w:rPr>
                <w:b/>
                <w:sz w:val="20"/>
              </w:rPr>
              <w:t>laBCC</w:t>
            </w:r>
          </w:p>
        </w:tc>
      </w:tr>
      <w:tr w:rsidR="004A3140" w:rsidRPr="003E3819" w14:paraId="5F8704AF" w14:textId="77777777" w:rsidTr="00420CEA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64D4B6A3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cs-CZ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F6F79E2" w14:textId="77777777" w:rsidR="004A3140" w:rsidRPr="00906B29" w:rsidRDefault="000434D7" w:rsidP="000434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4A3140" w:rsidRPr="00906B29">
              <w:rPr>
                <w:b/>
                <w:sz w:val="20"/>
              </w:rPr>
              <w:t>=66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2A3C346" w14:textId="77777777" w:rsidR="004A3140" w:rsidRPr="00AF76D8" w:rsidRDefault="000434D7" w:rsidP="000434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4A3140" w:rsidRPr="00AF76D8">
              <w:rPr>
                <w:b/>
                <w:sz w:val="20"/>
              </w:rPr>
              <w:t>=66</w:t>
            </w:r>
          </w:p>
        </w:tc>
      </w:tr>
      <w:tr w:rsidR="004A3140" w:rsidRPr="003E3819" w14:paraId="442CEAAC" w14:textId="77777777" w:rsidTr="00420CEA">
        <w:trPr>
          <w:cantSplit/>
        </w:trPr>
        <w:tc>
          <w:tcPr>
            <w:tcW w:w="4503" w:type="dxa"/>
            <w:tcBorders>
              <w:top w:val="single" w:sz="4" w:space="0" w:color="auto"/>
            </w:tcBorders>
          </w:tcPr>
          <w:p w14:paraId="59CB8684" w14:textId="77777777" w:rsidR="004A3140" w:rsidRPr="003E3819" w:rsidRDefault="008B391D" w:rsidP="008B391D">
            <w:pPr>
              <w:pStyle w:val="Table"/>
              <w:widowControl w:val="0"/>
              <w:spacing w:before="0" w:after="0"/>
              <w:rPr>
                <w:b/>
                <w:lang w:val="cs-CZ"/>
              </w:rPr>
            </w:pPr>
            <w:r>
              <w:rPr>
                <w:b/>
                <w:lang w:val="cs-CZ"/>
              </w:rPr>
              <w:t>Výskyt</w:t>
            </w:r>
            <w:r w:rsidR="004A3140" w:rsidRPr="003E3819">
              <w:rPr>
                <w:b/>
                <w:lang w:val="cs-CZ"/>
              </w:rPr>
              <w:t xml:space="preserve"> objektivní odpovědi, n (%)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FF457BB" w14:textId="77777777" w:rsidR="004A3140" w:rsidRPr="00906B29" w:rsidRDefault="004A3140" w:rsidP="00E67D8E">
            <w:pPr>
              <w:rPr>
                <w:b/>
                <w:sz w:val="20"/>
              </w:rPr>
            </w:pPr>
            <w:r w:rsidRPr="00906B29">
              <w:rPr>
                <w:b/>
                <w:sz w:val="20"/>
              </w:rPr>
              <w:t>37 (56,1)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D6A2B7" w14:textId="77777777" w:rsidR="004A3140" w:rsidRPr="00AF76D8" w:rsidRDefault="004A3140" w:rsidP="00E67D8E">
            <w:pPr>
              <w:rPr>
                <w:b/>
                <w:sz w:val="20"/>
              </w:rPr>
            </w:pPr>
            <w:r w:rsidRPr="00AF76D8">
              <w:rPr>
                <w:b/>
                <w:sz w:val="20"/>
              </w:rPr>
              <w:t xml:space="preserve">47 </w:t>
            </w:r>
            <w:r w:rsidRPr="00AF76D8">
              <w:rPr>
                <w:b/>
                <w:sz w:val="20"/>
              </w:rPr>
              <w:tab/>
              <w:t>(71,2)</w:t>
            </w:r>
          </w:p>
        </w:tc>
      </w:tr>
      <w:tr w:rsidR="004A3140" w:rsidRPr="003E3819" w14:paraId="4A925371" w14:textId="77777777" w:rsidTr="00420CEA">
        <w:trPr>
          <w:cantSplit/>
        </w:trPr>
        <w:tc>
          <w:tcPr>
            <w:tcW w:w="4503" w:type="dxa"/>
          </w:tcPr>
          <w:p w14:paraId="0A339810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95% CI</w:t>
            </w:r>
          </w:p>
        </w:tc>
        <w:tc>
          <w:tcPr>
            <w:tcW w:w="2409" w:type="dxa"/>
          </w:tcPr>
          <w:p w14:paraId="785D4D8A" w14:textId="77777777" w:rsidR="004A3140" w:rsidRPr="00AF76D8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(43,3</w:t>
            </w:r>
            <w:r w:rsidR="00FE5B24" w:rsidRPr="00AF76D8">
              <w:rPr>
                <w:sz w:val="20"/>
              </w:rPr>
              <w:t>;</w:t>
            </w:r>
            <w:r w:rsidRPr="00AF76D8">
              <w:rPr>
                <w:sz w:val="20"/>
              </w:rPr>
              <w:t xml:space="preserve"> 68,3)</w:t>
            </w:r>
          </w:p>
        </w:tc>
        <w:tc>
          <w:tcPr>
            <w:tcW w:w="2268" w:type="dxa"/>
          </w:tcPr>
          <w:p w14:paraId="2E749C06" w14:textId="77777777" w:rsidR="004A3140" w:rsidRPr="007B179A" w:rsidRDefault="004A3140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(58,7</w:t>
            </w:r>
            <w:r w:rsidR="00FE5B24" w:rsidRPr="00DE59AC">
              <w:rPr>
                <w:sz w:val="20"/>
              </w:rPr>
              <w:t>;</w:t>
            </w:r>
            <w:r w:rsidRPr="007B179A">
              <w:rPr>
                <w:sz w:val="20"/>
              </w:rPr>
              <w:t xml:space="preserve"> 81,7)</w:t>
            </w:r>
          </w:p>
        </w:tc>
      </w:tr>
      <w:tr w:rsidR="004A3140" w:rsidRPr="003E3819" w14:paraId="686090BF" w14:textId="77777777" w:rsidTr="00420CEA">
        <w:trPr>
          <w:cantSplit/>
        </w:trPr>
        <w:tc>
          <w:tcPr>
            <w:tcW w:w="4503" w:type="dxa"/>
          </w:tcPr>
          <w:p w14:paraId="6A97F7E8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Nejlepší celková odpověď, n (%)</w:t>
            </w:r>
          </w:p>
        </w:tc>
        <w:tc>
          <w:tcPr>
            <w:tcW w:w="2409" w:type="dxa"/>
          </w:tcPr>
          <w:p w14:paraId="630E61A9" w14:textId="77777777" w:rsidR="004A3140" w:rsidRPr="00906B29" w:rsidRDefault="004A3140" w:rsidP="00E67D8E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9C57D31" w14:textId="77777777" w:rsidR="004A3140" w:rsidRPr="00AF76D8" w:rsidRDefault="004A3140" w:rsidP="00E67D8E">
            <w:pPr>
              <w:rPr>
                <w:sz w:val="20"/>
              </w:rPr>
            </w:pPr>
          </w:p>
        </w:tc>
      </w:tr>
      <w:tr w:rsidR="004A3140" w:rsidRPr="003E3819" w14:paraId="50FB7DE1" w14:textId="77777777" w:rsidTr="00420CEA">
        <w:trPr>
          <w:cantSplit/>
        </w:trPr>
        <w:tc>
          <w:tcPr>
            <w:tcW w:w="4503" w:type="dxa"/>
          </w:tcPr>
          <w:p w14:paraId="5B9DE852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Kompletní odpověď</w:t>
            </w:r>
          </w:p>
        </w:tc>
        <w:tc>
          <w:tcPr>
            <w:tcW w:w="2409" w:type="dxa"/>
          </w:tcPr>
          <w:p w14:paraId="53E67212" w14:textId="77777777" w:rsidR="004A3140" w:rsidRPr="00032EB2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 xml:space="preserve">3 </w:t>
            </w:r>
            <w:r w:rsidRPr="00906B29">
              <w:rPr>
                <w:sz w:val="20"/>
              </w:rPr>
              <w:tab/>
              <w:t>(4</w:t>
            </w:r>
            <w:r w:rsidRPr="00AF76D8">
              <w:rPr>
                <w:sz w:val="20"/>
              </w:rPr>
              <w:t>,5)</w:t>
            </w:r>
            <w:r w:rsidRPr="00AF76D8">
              <w:rPr>
                <w:sz w:val="20"/>
                <w:vertAlign w:val="superscript"/>
              </w:rPr>
              <w:t>b</w:t>
            </w:r>
          </w:p>
        </w:tc>
        <w:tc>
          <w:tcPr>
            <w:tcW w:w="2268" w:type="dxa"/>
          </w:tcPr>
          <w:p w14:paraId="4AB3060A" w14:textId="77777777" w:rsidR="004A3140" w:rsidRPr="00716541" w:rsidRDefault="004A3140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 xml:space="preserve">6 </w:t>
            </w:r>
            <w:r w:rsidRPr="00716541">
              <w:rPr>
                <w:sz w:val="20"/>
              </w:rPr>
              <w:tab/>
              <w:t>(9,1)</w:t>
            </w:r>
          </w:p>
        </w:tc>
      </w:tr>
      <w:tr w:rsidR="004A3140" w:rsidRPr="003E3819" w14:paraId="2463E841" w14:textId="77777777" w:rsidTr="00420CEA">
        <w:trPr>
          <w:cantSplit/>
        </w:trPr>
        <w:tc>
          <w:tcPr>
            <w:tcW w:w="4503" w:type="dxa"/>
          </w:tcPr>
          <w:p w14:paraId="5B190F2E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Částečná odpověď</w:t>
            </w:r>
          </w:p>
        </w:tc>
        <w:tc>
          <w:tcPr>
            <w:tcW w:w="2409" w:type="dxa"/>
          </w:tcPr>
          <w:p w14:paraId="6B684DDF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 xml:space="preserve">34 </w:t>
            </w:r>
            <w:r w:rsidRPr="00906B29">
              <w:rPr>
                <w:sz w:val="20"/>
              </w:rPr>
              <w:tab/>
              <w:t>(51,5)</w:t>
            </w:r>
          </w:p>
        </w:tc>
        <w:tc>
          <w:tcPr>
            <w:tcW w:w="2268" w:type="dxa"/>
          </w:tcPr>
          <w:p w14:paraId="1B804F03" w14:textId="77777777" w:rsidR="004A3140" w:rsidRPr="00AF76D8" w:rsidRDefault="004A3140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 xml:space="preserve">41 </w:t>
            </w:r>
            <w:r w:rsidRPr="00AF76D8">
              <w:rPr>
                <w:sz w:val="20"/>
              </w:rPr>
              <w:tab/>
              <w:t>(62,1)</w:t>
            </w:r>
          </w:p>
        </w:tc>
      </w:tr>
      <w:tr w:rsidR="004A3140" w:rsidRPr="003E3819" w14:paraId="28272967" w14:textId="77777777" w:rsidTr="00420CEA">
        <w:trPr>
          <w:cantSplit/>
        </w:trPr>
        <w:tc>
          <w:tcPr>
            <w:tcW w:w="4503" w:type="dxa"/>
          </w:tcPr>
          <w:p w14:paraId="27D1C800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Stabilizace nemoci</w:t>
            </w:r>
          </w:p>
        </w:tc>
        <w:tc>
          <w:tcPr>
            <w:tcW w:w="2409" w:type="dxa"/>
          </w:tcPr>
          <w:p w14:paraId="35F27F4B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 xml:space="preserve">23 </w:t>
            </w:r>
            <w:r w:rsidRPr="00906B29">
              <w:rPr>
                <w:sz w:val="20"/>
              </w:rPr>
              <w:tab/>
              <w:t>(34,8)</w:t>
            </w:r>
          </w:p>
        </w:tc>
        <w:tc>
          <w:tcPr>
            <w:tcW w:w="2268" w:type="dxa"/>
          </w:tcPr>
          <w:p w14:paraId="330A2B2D" w14:textId="77777777" w:rsidR="004A3140" w:rsidRPr="00032EB2" w:rsidRDefault="00C5575D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>13</w:t>
            </w:r>
            <w:r w:rsidR="004A3140" w:rsidRPr="00AF76D8">
              <w:rPr>
                <w:sz w:val="20"/>
              </w:rPr>
              <w:t xml:space="preserve"> </w:t>
            </w:r>
            <w:r w:rsidR="004A3140" w:rsidRPr="00AF76D8">
              <w:rPr>
                <w:sz w:val="20"/>
              </w:rPr>
              <w:tab/>
              <w:t>(</w:t>
            </w:r>
            <w:r w:rsidRPr="00032EB2">
              <w:rPr>
                <w:sz w:val="20"/>
              </w:rPr>
              <w:t>19,7</w:t>
            </w:r>
            <w:r w:rsidR="004A3140" w:rsidRPr="00032EB2">
              <w:rPr>
                <w:sz w:val="20"/>
              </w:rPr>
              <w:t>)</w:t>
            </w:r>
          </w:p>
        </w:tc>
      </w:tr>
      <w:tr w:rsidR="004A3140" w:rsidRPr="003E3819" w14:paraId="69F1EC7D" w14:textId="77777777" w:rsidTr="00420CEA">
        <w:trPr>
          <w:cantSplit/>
        </w:trPr>
        <w:tc>
          <w:tcPr>
            <w:tcW w:w="4503" w:type="dxa"/>
          </w:tcPr>
          <w:p w14:paraId="016C15E9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Progrese nemoci</w:t>
            </w:r>
          </w:p>
        </w:tc>
        <w:tc>
          <w:tcPr>
            <w:tcW w:w="2409" w:type="dxa"/>
          </w:tcPr>
          <w:p w14:paraId="2A9135AE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 xml:space="preserve">1 </w:t>
            </w:r>
            <w:r w:rsidRPr="00906B29">
              <w:rPr>
                <w:sz w:val="20"/>
              </w:rPr>
              <w:tab/>
              <w:t>(1,5)</w:t>
            </w:r>
          </w:p>
        </w:tc>
        <w:tc>
          <w:tcPr>
            <w:tcW w:w="2268" w:type="dxa"/>
          </w:tcPr>
          <w:p w14:paraId="1FC52A3B" w14:textId="77777777" w:rsidR="004A3140" w:rsidRPr="00AF76D8" w:rsidRDefault="004A3140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 xml:space="preserve">1 </w:t>
            </w:r>
            <w:r w:rsidRPr="00AF76D8">
              <w:rPr>
                <w:sz w:val="20"/>
              </w:rPr>
              <w:tab/>
              <w:t>(1,5)</w:t>
            </w:r>
          </w:p>
        </w:tc>
      </w:tr>
      <w:tr w:rsidR="004A3140" w:rsidRPr="003E3819" w14:paraId="047DC883" w14:textId="77777777" w:rsidTr="00420CEA">
        <w:trPr>
          <w:cantSplit/>
        </w:trPr>
        <w:tc>
          <w:tcPr>
            <w:tcW w:w="4503" w:type="dxa"/>
          </w:tcPr>
          <w:p w14:paraId="010A71CF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Neznámá</w:t>
            </w:r>
          </w:p>
        </w:tc>
        <w:tc>
          <w:tcPr>
            <w:tcW w:w="2409" w:type="dxa"/>
          </w:tcPr>
          <w:p w14:paraId="08BCCDB2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 xml:space="preserve">5 </w:t>
            </w:r>
            <w:r w:rsidRPr="00906B29">
              <w:rPr>
                <w:sz w:val="20"/>
              </w:rPr>
              <w:tab/>
              <w:t>(7,6)</w:t>
            </w:r>
          </w:p>
        </w:tc>
        <w:tc>
          <w:tcPr>
            <w:tcW w:w="2268" w:type="dxa"/>
          </w:tcPr>
          <w:p w14:paraId="4E2BE1AF" w14:textId="77777777" w:rsidR="004A3140" w:rsidRPr="00032EB2" w:rsidRDefault="00C5575D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>5</w:t>
            </w:r>
            <w:r w:rsidR="004A3140" w:rsidRPr="00AF76D8">
              <w:rPr>
                <w:sz w:val="20"/>
              </w:rPr>
              <w:t xml:space="preserve"> </w:t>
            </w:r>
            <w:r w:rsidR="004A3140" w:rsidRPr="00AF76D8">
              <w:rPr>
                <w:sz w:val="20"/>
              </w:rPr>
              <w:tab/>
              <w:t>(</w:t>
            </w:r>
            <w:r w:rsidRPr="00032EB2">
              <w:rPr>
                <w:sz w:val="20"/>
              </w:rPr>
              <w:t>7,6</w:t>
            </w:r>
            <w:r w:rsidR="004A3140" w:rsidRPr="00032EB2">
              <w:rPr>
                <w:sz w:val="20"/>
              </w:rPr>
              <w:t>)</w:t>
            </w:r>
          </w:p>
        </w:tc>
      </w:tr>
      <w:tr w:rsidR="004A3140" w:rsidRPr="003E3819" w14:paraId="1F3731B5" w14:textId="77777777" w:rsidTr="00420CEA">
        <w:trPr>
          <w:cantSplit/>
        </w:trPr>
        <w:tc>
          <w:tcPr>
            <w:tcW w:w="4503" w:type="dxa"/>
            <w:tcBorders>
              <w:top w:val="single" w:sz="4" w:space="0" w:color="auto"/>
              <w:bottom w:val="nil"/>
            </w:tcBorders>
          </w:tcPr>
          <w:p w14:paraId="688201C9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b/>
                <w:lang w:val="cs-CZ"/>
              </w:rPr>
            </w:pPr>
            <w:r w:rsidRPr="003E3819">
              <w:rPr>
                <w:rFonts w:ascii="Times New Roman" w:hAnsi="Times New Roman"/>
                <w:b/>
                <w:szCs w:val="20"/>
                <w:lang w:val="cs-CZ"/>
              </w:rPr>
              <w:t>Čas do odpovědi nádoru (měsíce)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8B5EB3" w14:textId="77777777" w:rsidR="004A3140" w:rsidRPr="00906B29" w:rsidRDefault="004A3140" w:rsidP="00E67D8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3BCDB56" w14:textId="77777777" w:rsidR="004A3140" w:rsidRPr="00AF76D8" w:rsidRDefault="004A3140" w:rsidP="00E67D8E">
            <w:pPr>
              <w:rPr>
                <w:sz w:val="20"/>
              </w:rPr>
            </w:pPr>
          </w:p>
        </w:tc>
      </w:tr>
      <w:tr w:rsidR="004A3140" w:rsidRPr="003E3819" w14:paraId="440DBCF5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237AC0D3" w14:textId="77777777" w:rsidR="004A3140" w:rsidRPr="003E3819" w:rsidRDefault="004A3140" w:rsidP="00F222A8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Medián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74430D9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12D8A3" w14:textId="77777777" w:rsidR="004A3140" w:rsidRPr="00AF76D8" w:rsidRDefault="004A3140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>2,5</w:t>
            </w:r>
          </w:p>
        </w:tc>
      </w:tr>
      <w:tr w:rsidR="004A3140" w:rsidRPr="003E3819" w14:paraId="36945CCC" w14:textId="77777777" w:rsidTr="00420CEA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5E16D161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95% CI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C6B4FEE" w14:textId="77777777" w:rsidR="004A3140" w:rsidRPr="00AF76D8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(3,8</w:t>
            </w:r>
            <w:r w:rsidR="00FE5B24" w:rsidRPr="00AF76D8">
              <w:rPr>
                <w:sz w:val="20"/>
              </w:rPr>
              <w:t>;</w:t>
            </w:r>
            <w:r w:rsidRPr="00AF76D8">
              <w:rPr>
                <w:sz w:val="20"/>
              </w:rPr>
              <w:t xml:space="preserve"> 5,6)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E62133" w14:textId="77777777" w:rsidR="004A3140" w:rsidRPr="007B179A" w:rsidRDefault="004A3140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(1,9</w:t>
            </w:r>
            <w:r w:rsidR="00FE5B24" w:rsidRPr="00DE59AC">
              <w:rPr>
                <w:sz w:val="20"/>
              </w:rPr>
              <w:t>;</w:t>
            </w:r>
            <w:r w:rsidRPr="007B179A">
              <w:rPr>
                <w:sz w:val="20"/>
              </w:rPr>
              <w:t xml:space="preserve"> 3,7)</w:t>
            </w:r>
          </w:p>
        </w:tc>
      </w:tr>
      <w:tr w:rsidR="004A3140" w:rsidRPr="003E3819" w14:paraId="479B79D6" w14:textId="77777777" w:rsidTr="00420CEA">
        <w:trPr>
          <w:cantSplit/>
        </w:trPr>
        <w:tc>
          <w:tcPr>
            <w:tcW w:w="4503" w:type="dxa"/>
            <w:tcBorders>
              <w:top w:val="single" w:sz="4" w:space="0" w:color="auto"/>
            </w:tcBorders>
          </w:tcPr>
          <w:p w14:paraId="74B8CB95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b/>
                <w:lang w:val="cs-CZ"/>
              </w:rPr>
            </w:pPr>
            <w:r w:rsidRPr="003E3819">
              <w:rPr>
                <w:rFonts w:ascii="Times New Roman" w:hAnsi="Times New Roman"/>
                <w:b/>
                <w:szCs w:val="20"/>
                <w:lang w:val="cs-CZ"/>
              </w:rPr>
              <w:t>Trvání odpovědi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0670C49" w14:textId="77777777" w:rsidR="004A3140" w:rsidRPr="00906B29" w:rsidRDefault="004A3140" w:rsidP="00E67D8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4F41C8" w14:textId="77777777" w:rsidR="004A3140" w:rsidRPr="00AF76D8" w:rsidRDefault="004A3140" w:rsidP="00E67D8E">
            <w:pPr>
              <w:rPr>
                <w:sz w:val="20"/>
              </w:rPr>
            </w:pPr>
          </w:p>
        </w:tc>
      </w:tr>
      <w:tr w:rsidR="004A3140" w:rsidRPr="003E3819" w14:paraId="4A2A8774" w14:textId="77777777" w:rsidTr="00420CEA">
        <w:trPr>
          <w:cantSplit/>
        </w:trPr>
        <w:tc>
          <w:tcPr>
            <w:tcW w:w="4503" w:type="dxa"/>
          </w:tcPr>
          <w:p w14:paraId="329DDAF6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Počet případů*</w:t>
            </w:r>
          </w:p>
        </w:tc>
        <w:tc>
          <w:tcPr>
            <w:tcW w:w="2409" w:type="dxa"/>
          </w:tcPr>
          <w:p w14:paraId="6CE5EF7F" w14:textId="77777777" w:rsidR="004A3140" w:rsidRPr="00AF76D8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11</w:t>
            </w:r>
          </w:p>
        </w:tc>
        <w:tc>
          <w:tcPr>
            <w:tcW w:w="2268" w:type="dxa"/>
          </w:tcPr>
          <w:p w14:paraId="4C21DD10" w14:textId="77777777" w:rsidR="004A3140" w:rsidRPr="00DE59AC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22</w:t>
            </w:r>
          </w:p>
        </w:tc>
      </w:tr>
      <w:tr w:rsidR="004A3140" w:rsidRPr="003E3819" w14:paraId="705B9A22" w14:textId="77777777" w:rsidTr="00420CEA">
        <w:trPr>
          <w:cantSplit/>
        </w:trPr>
        <w:tc>
          <w:tcPr>
            <w:tcW w:w="4503" w:type="dxa"/>
          </w:tcPr>
          <w:p w14:paraId="5C9B4268" w14:textId="77777777" w:rsidR="004A3140" w:rsidRPr="003E3819" w:rsidRDefault="00644C4F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Počet cenz</w:t>
            </w:r>
            <w:r w:rsidR="00FE5B24" w:rsidRPr="003E3819">
              <w:rPr>
                <w:rFonts w:ascii="Times New Roman" w:hAnsi="Times New Roman"/>
                <w:szCs w:val="20"/>
                <w:lang w:val="cs-CZ"/>
              </w:rPr>
              <w:t>o</w:t>
            </w:r>
            <w:r w:rsidRPr="003E3819">
              <w:rPr>
                <w:rFonts w:ascii="Times New Roman" w:hAnsi="Times New Roman"/>
                <w:szCs w:val="20"/>
                <w:lang w:val="cs-CZ"/>
              </w:rPr>
              <w:t>rovaných</w:t>
            </w:r>
          </w:p>
        </w:tc>
        <w:tc>
          <w:tcPr>
            <w:tcW w:w="2409" w:type="dxa"/>
          </w:tcPr>
          <w:p w14:paraId="4B4F84BE" w14:textId="77777777" w:rsidR="004A3140" w:rsidRPr="00AF76D8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26</w:t>
            </w:r>
          </w:p>
        </w:tc>
        <w:tc>
          <w:tcPr>
            <w:tcW w:w="2268" w:type="dxa"/>
          </w:tcPr>
          <w:p w14:paraId="44A45B9E" w14:textId="77777777" w:rsidR="004A3140" w:rsidRPr="00DE59AC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25</w:t>
            </w:r>
          </w:p>
        </w:tc>
      </w:tr>
      <w:tr w:rsidR="004A3140" w:rsidRPr="003E3819" w14:paraId="07E51479" w14:textId="77777777" w:rsidTr="00420CEA">
        <w:trPr>
          <w:cantSplit/>
        </w:trPr>
        <w:tc>
          <w:tcPr>
            <w:tcW w:w="4503" w:type="dxa"/>
            <w:tcBorders>
              <w:bottom w:val="nil"/>
            </w:tcBorders>
          </w:tcPr>
          <w:p w14:paraId="0534ED1C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Medián (měsíce)</w:t>
            </w:r>
          </w:p>
        </w:tc>
        <w:tc>
          <w:tcPr>
            <w:tcW w:w="2409" w:type="dxa"/>
            <w:tcBorders>
              <w:bottom w:val="nil"/>
            </w:tcBorders>
          </w:tcPr>
          <w:p w14:paraId="5A790E3B" w14:textId="77777777" w:rsidR="004A3140" w:rsidRPr="00AF76D8" w:rsidRDefault="00C5575D" w:rsidP="00E67D8E">
            <w:pPr>
              <w:rPr>
                <w:sz w:val="20"/>
                <w:vertAlign w:val="superscript"/>
              </w:rPr>
            </w:pPr>
            <w:r w:rsidRPr="00906B29">
              <w:rPr>
                <w:sz w:val="20"/>
              </w:rPr>
              <w:t>26,1</w:t>
            </w:r>
          </w:p>
        </w:tc>
        <w:tc>
          <w:tcPr>
            <w:tcW w:w="2268" w:type="dxa"/>
            <w:tcBorders>
              <w:bottom w:val="nil"/>
            </w:tcBorders>
          </w:tcPr>
          <w:p w14:paraId="7123DD13" w14:textId="77777777" w:rsidR="004A3140" w:rsidRPr="00DE59AC" w:rsidRDefault="00C5575D" w:rsidP="00E67D8E">
            <w:pPr>
              <w:rPr>
                <w:sz w:val="20"/>
                <w:vertAlign w:val="superscript"/>
              </w:rPr>
            </w:pPr>
            <w:r w:rsidRPr="00716541">
              <w:rPr>
                <w:sz w:val="20"/>
              </w:rPr>
              <w:t>15,7</w:t>
            </w:r>
          </w:p>
        </w:tc>
      </w:tr>
      <w:tr w:rsidR="004A3140" w:rsidRPr="003E3819" w14:paraId="68F136C9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7A4F0F17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95% CI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602DAD8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(NE)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92631D" w14:textId="77777777" w:rsidR="004A3140" w:rsidRPr="00032EB2" w:rsidRDefault="001661AC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>(12,0</w:t>
            </w:r>
            <w:r w:rsidR="00FE5B24" w:rsidRPr="00AF76D8">
              <w:rPr>
                <w:sz w:val="20"/>
              </w:rPr>
              <w:t>;</w:t>
            </w:r>
            <w:r w:rsidRPr="00032EB2">
              <w:rPr>
                <w:sz w:val="20"/>
              </w:rPr>
              <w:t xml:space="preserve"> 20,</w:t>
            </w:r>
            <w:r w:rsidR="004A3140" w:rsidRPr="00032EB2">
              <w:rPr>
                <w:sz w:val="20"/>
              </w:rPr>
              <w:t>2)</w:t>
            </w:r>
          </w:p>
        </w:tc>
      </w:tr>
      <w:tr w:rsidR="004A3140" w:rsidRPr="003E3819" w14:paraId="59EBED87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08CFA28D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Pravděpodobnost bez událostí (%),</w:t>
            </w:r>
            <w:r w:rsidR="000B0E34" w:rsidRPr="003E3819">
              <w:rPr>
                <w:rFonts w:ascii="Times New Roman" w:hAnsi="Times New Roman"/>
                <w:szCs w:val="20"/>
                <w:lang w:val="cs-CZ"/>
              </w:rPr>
              <w:t xml:space="preserve"> </w:t>
            </w:r>
            <w:r w:rsidR="00DF6A74" w:rsidRPr="003E3819">
              <w:rPr>
                <w:rFonts w:ascii="Times New Roman" w:hAnsi="Times New Roman"/>
                <w:szCs w:val="20"/>
                <w:lang w:val="cs-CZ"/>
              </w:rPr>
              <w:t>(95% CI)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09BB36C" w14:textId="77777777" w:rsidR="004A3140" w:rsidRPr="003E3819" w:rsidRDefault="004A3140" w:rsidP="00E67D8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3EF28E" w14:textId="77777777" w:rsidR="004A3140" w:rsidRPr="003E3819" w:rsidRDefault="004A3140" w:rsidP="00E67D8E">
            <w:pPr>
              <w:rPr>
                <w:sz w:val="20"/>
              </w:rPr>
            </w:pPr>
          </w:p>
        </w:tc>
      </w:tr>
      <w:tr w:rsidR="004A3140" w:rsidRPr="003E3819" w14:paraId="0A12D189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4B0439DF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6 měsíců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C2CF414" w14:textId="77777777" w:rsidR="004A3140" w:rsidRPr="00AF76D8" w:rsidRDefault="00C5575D" w:rsidP="00E67D8E">
            <w:pPr>
              <w:rPr>
                <w:sz w:val="20"/>
              </w:rPr>
            </w:pPr>
            <w:r w:rsidRPr="003E3819">
              <w:rPr>
                <w:sz w:val="20"/>
              </w:rPr>
              <w:t>86,4 (67,7</w:t>
            </w:r>
            <w:r w:rsidR="00FE5B24" w:rsidRPr="003E3819">
              <w:rPr>
                <w:sz w:val="20"/>
              </w:rPr>
              <w:t>;</w:t>
            </w:r>
            <w:r w:rsidRPr="003E3819">
              <w:rPr>
                <w:sz w:val="20"/>
              </w:rPr>
              <w:t xml:space="preserve"> 94,7</w:t>
            </w:r>
            <w:r w:rsidRPr="00906B29"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9C9BD3" w14:textId="77777777" w:rsidR="004A3140" w:rsidRPr="008467A9" w:rsidRDefault="001661AC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89,8 (74,8</w:t>
            </w:r>
            <w:r w:rsidR="00FE5B24" w:rsidRPr="00DE59AC">
              <w:rPr>
                <w:sz w:val="20"/>
              </w:rPr>
              <w:t>;</w:t>
            </w:r>
            <w:r w:rsidRPr="007B179A">
              <w:rPr>
                <w:sz w:val="20"/>
              </w:rPr>
              <w:t xml:space="preserve"> 96,</w:t>
            </w:r>
            <w:r w:rsidR="004A3140" w:rsidRPr="008467A9">
              <w:rPr>
                <w:sz w:val="20"/>
              </w:rPr>
              <w:t>1)</w:t>
            </w:r>
          </w:p>
        </w:tc>
      </w:tr>
      <w:tr w:rsidR="004A3140" w:rsidRPr="003E3819" w14:paraId="5EDD9A02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0EFD2D1E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9 měsíců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1B8A228" w14:textId="77777777" w:rsidR="004A3140" w:rsidRPr="00032EB2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74,9 (54,4</w:t>
            </w:r>
            <w:r w:rsidR="00FE5B24" w:rsidRPr="00AF76D8">
              <w:rPr>
                <w:sz w:val="20"/>
              </w:rPr>
              <w:t>;</w:t>
            </w:r>
            <w:r w:rsidRPr="00AF76D8">
              <w:rPr>
                <w:sz w:val="20"/>
              </w:rPr>
              <w:t xml:space="preserve"> 87,2)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318C3B" w14:textId="77777777" w:rsidR="004A3140" w:rsidRPr="008467A9" w:rsidRDefault="001661AC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80,7 (63,</w:t>
            </w:r>
            <w:r w:rsidR="004A3140" w:rsidRPr="00DE59AC">
              <w:rPr>
                <w:sz w:val="20"/>
              </w:rPr>
              <w:t>5</w:t>
            </w:r>
            <w:r w:rsidR="00FE5B24" w:rsidRPr="007B179A">
              <w:rPr>
                <w:sz w:val="20"/>
              </w:rPr>
              <w:t>;</w:t>
            </w:r>
            <w:r w:rsidRPr="008467A9">
              <w:rPr>
                <w:sz w:val="20"/>
              </w:rPr>
              <w:t xml:space="preserve"> 90,</w:t>
            </w:r>
            <w:r w:rsidR="004A3140" w:rsidRPr="008467A9">
              <w:rPr>
                <w:sz w:val="20"/>
              </w:rPr>
              <w:t>4)</w:t>
            </w:r>
          </w:p>
        </w:tc>
      </w:tr>
      <w:tr w:rsidR="004A3140" w:rsidRPr="003E3819" w14:paraId="799DB371" w14:textId="77777777" w:rsidTr="00420CEA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766A321D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  <w:t>12 měsíců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311783F" w14:textId="77777777" w:rsidR="004A3140" w:rsidRPr="00032EB2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64,9 (42,3</w:t>
            </w:r>
            <w:r w:rsidR="00FE5B24" w:rsidRPr="00AF76D8">
              <w:rPr>
                <w:sz w:val="20"/>
              </w:rPr>
              <w:t>;</w:t>
            </w:r>
            <w:r w:rsidRPr="00AF76D8">
              <w:rPr>
                <w:sz w:val="20"/>
              </w:rPr>
              <w:t xml:space="preserve"> 80,4)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03EF084" w14:textId="77777777" w:rsidR="004A3140" w:rsidRPr="008467A9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71,4 (53,</w:t>
            </w:r>
            <w:r w:rsidR="008B391D">
              <w:rPr>
                <w:sz w:val="20"/>
              </w:rPr>
              <w:t>1</w:t>
            </w:r>
            <w:r w:rsidR="00FE5B24" w:rsidRPr="00DE59AC">
              <w:rPr>
                <w:sz w:val="20"/>
              </w:rPr>
              <w:t>;</w:t>
            </w:r>
            <w:r w:rsidRPr="007B179A">
              <w:rPr>
                <w:sz w:val="20"/>
              </w:rPr>
              <w:t xml:space="preserve"> 83,6)</w:t>
            </w:r>
          </w:p>
        </w:tc>
      </w:tr>
      <w:tr w:rsidR="004A3140" w:rsidRPr="003E3819" w14:paraId="0246F3E1" w14:textId="77777777" w:rsidTr="00420CEA">
        <w:trPr>
          <w:cantSplit/>
        </w:trPr>
        <w:tc>
          <w:tcPr>
            <w:tcW w:w="4503" w:type="dxa"/>
            <w:tcBorders>
              <w:top w:val="single" w:sz="4" w:space="0" w:color="auto"/>
            </w:tcBorders>
          </w:tcPr>
          <w:p w14:paraId="31F9FECC" w14:textId="77777777" w:rsidR="004A3140" w:rsidRPr="003E3819" w:rsidRDefault="001661AC" w:rsidP="008B391D">
            <w:pPr>
              <w:pStyle w:val="Table"/>
              <w:widowControl w:val="0"/>
              <w:spacing w:before="0" w:after="0"/>
              <w:rPr>
                <w:b/>
                <w:lang w:val="cs-CZ"/>
              </w:rPr>
            </w:pPr>
            <w:r w:rsidRPr="003E3819">
              <w:rPr>
                <w:rFonts w:ascii="Times New Roman" w:hAnsi="Times New Roman"/>
                <w:b/>
                <w:szCs w:val="20"/>
                <w:lang w:val="cs-CZ"/>
              </w:rPr>
              <w:t>Přež</w:t>
            </w:r>
            <w:r w:rsidR="008B391D">
              <w:rPr>
                <w:rFonts w:ascii="Times New Roman" w:hAnsi="Times New Roman"/>
                <w:b/>
                <w:szCs w:val="20"/>
                <w:lang w:val="cs-CZ"/>
              </w:rPr>
              <w:t>ití</w:t>
            </w:r>
            <w:r w:rsidRPr="003E3819">
              <w:rPr>
                <w:rFonts w:ascii="Times New Roman" w:hAnsi="Times New Roman"/>
                <w:b/>
                <w:szCs w:val="20"/>
                <w:lang w:val="cs-CZ"/>
              </w:rPr>
              <w:t xml:space="preserve"> bez progrese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EB09E9E" w14:textId="77777777" w:rsidR="004A3140" w:rsidRPr="00906B29" w:rsidRDefault="004A3140" w:rsidP="00E67D8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C1EA51" w14:textId="77777777" w:rsidR="004A3140" w:rsidRPr="00AF76D8" w:rsidRDefault="004A3140" w:rsidP="00E67D8E">
            <w:pPr>
              <w:rPr>
                <w:sz w:val="20"/>
              </w:rPr>
            </w:pPr>
          </w:p>
        </w:tc>
      </w:tr>
      <w:tr w:rsidR="004A3140" w:rsidRPr="003E3819" w14:paraId="0B71A96D" w14:textId="77777777" w:rsidTr="00420CEA">
        <w:trPr>
          <w:cantSplit/>
        </w:trPr>
        <w:tc>
          <w:tcPr>
            <w:tcW w:w="4503" w:type="dxa"/>
          </w:tcPr>
          <w:p w14:paraId="7706B908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 xml:space="preserve">Počet případů* </w:t>
            </w:r>
          </w:p>
        </w:tc>
        <w:tc>
          <w:tcPr>
            <w:tcW w:w="2409" w:type="dxa"/>
          </w:tcPr>
          <w:p w14:paraId="57F54DE3" w14:textId="77777777" w:rsidR="004A3140" w:rsidRPr="00AF76D8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16</w:t>
            </w:r>
          </w:p>
        </w:tc>
        <w:tc>
          <w:tcPr>
            <w:tcW w:w="2268" w:type="dxa"/>
          </w:tcPr>
          <w:p w14:paraId="78B9D01C" w14:textId="77777777" w:rsidR="004A3140" w:rsidRPr="00DE59AC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28</w:t>
            </w:r>
          </w:p>
        </w:tc>
      </w:tr>
      <w:tr w:rsidR="004A3140" w:rsidRPr="003E3819" w14:paraId="20C9199B" w14:textId="77777777" w:rsidTr="00420CEA">
        <w:trPr>
          <w:cantSplit/>
        </w:trPr>
        <w:tc>
          <w:tcPr>
            <w:tcW w:w="4503" w:type="dxa"/>
          </w:tcPr>
          <w:p w14:paraId="227D79C4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Počet cenz</w:t>
            </w:r>
            <w:r w:rsidR="00FE5B24" w:rsidRPr="003E3819">
              <w:rPr>
                <w:rFonts w:ascii="Times New Roman" w:hAnsi="Times New Roman"/>
                <w:szCs w:val="20"/>
                <w:lang w:val="cs-CZ"/>
              </w:rPr>
              <w:t>o</w:t>
            </w:r>
            <w:r w:rsidRPr="003E3819">
              <w:rPr>
                <w:rFonts w:ascii="Times New Roman" w:hAnsi="Times New Roman"/>
                <w:szCs w:val="20"/>
                <w:lang w:val="cs-CZ"/>
              </w:rPr>
              <w:t>rovaných</w:t>
            </w:r>
          </w:p>
        </w:tc>
        <w:tc>
          <w:tcPr>
            <w:tcW w:w="2409" w:type="dxa"/>
          </w:tcPr>
          <w:p w14:paraId="42B50C66" w14:textId="77777777" w:rsidR="004A3140" w:rsidRPr="00AF76D8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50</w:t>
            </w:r>
          </w:p>
        </w:tc>
        <w:tc>
          <w:tcPr>
            <w:tcW w:w="2268" w:type="dxa"/>
          </w:tcPr>
          <w:p w14:paraId="36A987BC" w14:textId="77777777" w:rsidR="004A3140" w:rsidRPr="00DE59AC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38</w:t>
            </w:r>
          </w:p>
        </w:tc>
      </w:tr>
      <w:tr w:rsidR="004A3140" w:rsidRPr="003E3819" w14:paraId="353F71F8" w14:textId="77777777" w:rsidTr="00420CEA">
        <w:trPr>
          <w:cantSplit/>
        </w:trPr>
        <w:tc>
          <w:tcPr>
            <w:tcW w:w="4503" w:type="dxa"/>
            <w:tcBorders>
              <w:bottom w:val="nil"/>
            </w:tcBorders>
          </w:tcPr>
          <w:p w14:paraId="5DE80EC5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Medián (měsíce)</w:t>
            </w:r>
          </w:p>
        </w:tc>
        <w:tc>
          <w:tcPr>
            <w:tcW w:w="2409" w:type="dxa"/>
            <w:tcBorders>
              <w:bottom w:val="nil"/>
            </w:tcBorders>
          </w:tcPr>
          <w:p w14:paraId="2A8B9600" w14:textId="77777777" w:rsidR="004A3140" w:rsidRPr="00AF76D8" w:rsidRDefault="001661AC" w:rsidP="00E67D8E">
            <w:pPr>
              <w:rPr>
                <w:sz w:val="20"/>
                <w:vertAlign w:val="superscript"/>
              </w:rPr>
            </w:pPr>
            <w:r w:rsidRPr="00906B29">
              <w:rPr>
                <w:sz w:val="20"/>
              </w:rPr>
              <w:t>22,</w:t>
            </w:r>
            <w:r w:rsidR="004A3140" w:rsidRPr="00AF76D8"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14:paraId="48065032" w14:textId="77777777" w:rsidR="004A3140" w:rsidRPr="007B179A" w:rsidRDefault="001661AC" w:rsidP="00E67D8E">
            <w:pPr>
              <w:rPr>
                <w:sz w:val="20"/>
                <w:vertAlign w:val="superscript"/>
              </w:rPr>
            </w:pPr>
            <w:r w:rsidRPr="00716541">
              <w:rPr>
                <w:sz w:val="20"/>
              </w:rPr>
              <w:t>19,</w:t>
            </w:r>
            <w:r w:rsidR="004A3140" w:rsidRPr="00DE59AC">
              <w:rPr>
                <w:sz w:val="20"/>
              </w:rPr>
              <w:t>4</w:t>
            </w:r>
          </w:p>
        </w:tc>
      </w:tr>
      <w:tr w:rsidR="004A3140" w:rsidRPr="003E3819" w14:paraId="26208298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5E040ED5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lang w:val="cs-CZ"/>
              </w:rPr>
            </w:pPr>
            <w:r w:rsidRPr="003E3819">
              <w:rPr>
                <w:lang w:val="cs-CZ"/>
              </w:rPr>
              <w:tab/>
              <w:t>95% CI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CB9F61E" w14:textId="77777777" w:rsidR="004A3140" w:rsidRPr="00906B29" w:rsidRDefault="004A3140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(NE)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23B696" w14:textId="77777777" w:rsidR="004A3140" w:rsidRPr="00716541" w:rsidRDefault="001661AC" w:rsidP="00E67D8E">
            <w:pPr>
              <w:rPr>
                <w:sz w:val="20"/>
              </w:rPr>
            </w:pPr>
            <w:r w:rsidRPr="00AF76D8">
              <w:rPr>
                <w:sz w:val="20"/>
              </w:rPr>
              <w:t>(16,6</w:t>
            </w:r>
            <w:r w:rsidR="00FE5B24" w:rsidRPr="00AF76D8">
              <w:rPr>
                <w:sz w:val="20"/>
              </w:rPr>
              <w:t>;</w:t>
            </w:r>
            <w:r w:rsidRPr="00032EB2">
              <w:rPr>
                <w:sz w:val="20"/>
              </w:rPr>
              <w:t xml:space="preserve"> </w:t>
            </w:r>
            <w:r w:rsidR="00C5575D" w:rsidRPr="00032EB2">
              <w:rPr>
                <w:sz w:val="20"/>
              </w:rPr>
              <w:t>23,6</w:t>
            </w:r>
            <w:r w:rsidR="004A3140" w:rsidRPr="00716541">
              <w:rPr>
                <w:sz w:val="20"/>
              </w:rPr>
              <w:t>)</w:t>
            </w:r>
          </w:p>
        </w:tc>
      </w:tr>
      <w:tr w:rsidR="004A3140" w:rsidRPr="003E3819" w14:paraId="5A48682A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483EBC7D" w14:textId="77777777" w:rsidR="004A3140" w:rsidRPr="003E3819" w:rsidRDefault="001661AC" w:rsidP="00F222A8">
            <w:pPr>
              <w:pStyle w:val="Table"/>
              <w:widowControl w:val="0"/>
              <w:spacing w:before="0" w:after="0"/>
              <w:ind w:right="-108"/>
              <w:rPr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>Pravděpodobnost přežívání bez progrese (%),</w:t>
            </w:r>
            <w:r w:rsidR="004A3140" w:rsidRPr="003E3819">
              <w:rPr>
                <w:rFonts w:ascii="Times New Roman" w:hAnsi="Times New Roman"/>
                <w:szCs w:val="20"/>
                <w:lang w:val="cs-CZ"/>
              </w:rPr>
              <w:t xml:space="preserve"> (95% CI)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9D1D4E3" w14:textId="77777777" w:rsidR="004A3140" w:rsidRPr="00906B29" w:rsidRDefault="004A3140" w:rsidP="00E67D8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E0DB42" w14:textId="77777777" w:rsidR="004A3140" w:rsidRPr="00AF76D8" w:rsidRDefault="004A3140" w:rsidP="00E67D8E">
            <w:pPr>
              <w:rPr>
                <w:sz w:val="20"/>
              </w:rPr>
            </w:pPr>
          </w:p>
        </w:tc>
      </w:tr>
      <w:tr w:rsidR="004A3140" w:rsidRPr="003E3819" w14:paraId="7A362E02" w14:textId="77777777" w:rsidTr="00420CEA">
        <w:trPr>
          <w:cantSplit/>
        </w:trPr>
        <w:tc>
          <w:tcPr>
            <w:tcW w:w="4503" w:type="dxa"/>
            <w:tcBorders>
              <w:top w:val="nil"/>
              <w:bottom w:val="nil"/>
            </w:tcBorders>
          </w:tcPr>
          <w:p w14:paraId="26D0F065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</w:r>
            <w:r w:rsidR="001661AC" w:rsidRPr="003E3819">
              <w:rPr>
                <w:rFonts w:ascii="Times New Roman" w:hAnsi="Times New Roman"/>
                <w:szCs w:val="20"/>
                <w:lang w:val="cs-CZ"/>
              </w:rPr>
              <w:t>6 měsíců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8A32410" w14:textId="77777777" w:rsidR="004A3140" w:rsidRPr="00032EB2" w:rsidRDefault="001661AC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94,8 (84,6</w:t>
            </w:r>
            <w:r w:rsidR="00FE5B24" w:rsidRPr="00AF76D8">
              <w:rPr>
                <w:sz w:val="20"/>
              </w:rPr>
              <w:t>;</w:t>
            </w:r>
            <w:r w:rsidRPr="00AF76D8">
              <w:rPr>
                <w:sz w:val="20"/>
              </w:rPr>
              <w:t xml:space="preserve"> 98,</w:t>
            </w:r>
            <w:r w:rsidR="004A3140" w:rsidRPr="00032EB2">
              <w:rPr>
                <w:sz w:val="20"/>
              </w:rPr>
              <w:t>3)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AB5DB1" w14:textId="77777777" w:rsidR="004A3140" w:rsidRPr="008467A9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94,7 (84,5</w:t>
            </w:r>
            <w:r w:rsidR="00FE5B24" w:rsidRPr="00DE59AC">
              <w:rPr>
                <w:sz w:val="20"/>
              </w:rPr>
              <w:t>;</w:t>
            </w:r>
            <w:r w:rsidRPr="007B179A">
              <w:rPr>
                <w:sz w:val="20"/>
              </w:rPr>
              <w:t xml:space="preserve"> 98,3)</w:t>
            </w:r>
          </w:p>
        </w:tc>
      </w:tr>
      <w:tr w:rsidR="004A3140" w:rsidRPr="003E3819" w14:paraId="64B679F6" w14:textId="77777777" w:rsidTr="00420CEA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0B8FF359" w14:textId="77777777" w:rsidR="004A3140" w:rsidRPr="003E3819" w:rsidRDefault="004A3140" w:rsidP="00F222A8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cs-CZ"/>
              </w:rPr>
            </w:pPr>
            <w:r w:rsidRPr="003E3819">
              <w:rPr>
                <w:rFonts w:ascii="Times New Roman" w:hAnsi="Times New Roman"/>
                <w:szCs w:val="20"/>
                <w:lang w:val="cs-CZ"/>
              </w:rPr>
              <w:tab/>
            </w:r>
            <w:r w:rsidR="001661AC" w:rsidRPr="003E3819">
              <w:rPr>
                <w:rFonts w:ascii="Times New Roman" w:hAnsi="Times New Roman"/>
                <w:szCs w:val="20"/>
                <w:lang w:val="cs-CZ"/>
              </w:rPr>
              <w:t>12 měsíců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C77511C" w14:textId="77777777" w:rsidR="004A3140" w:rsidRPr="00032EB2" w:rsidRDefault="00C5575D" w:rsidP="00E67D8E">
            <w:pPr>
              <w:rPr>
                <w:sz w:val="20"/>
              </w:rPr>
            </w:pPr>
            <w:r w:rsidRPr="00906B29">
              <w:rPr>
                <w:sz w:val="20"/>
              </w:rPr>
              <w:t>82,0 (66,7</w:t>
            </w:r>
            <w:r w:rsidR="00FE5B24" w:rsidRPr="00AF76D8">
              <w:rPr>
                <w:sz w:val="20"/>
              </w:rPr>
              <w:t>;</w:t>
            </w:r>
            <w:r w:rsidRPr="00AF76D8">
              <w:rPr>
                <w:sz w:val="20"/>
              </w:rPr>
              <w:t xml:space="preserve"> 90,7)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86F665A" w14:textId="77777777" w:rsidR="004A3140" w:rsidRPr="008467A9" w:rsidRDefault="00C5575D" w:rsidP="00E67D8E">
            <w:pPr>
              <w:rPr>
                <w:sz w:val="20"/>
              </w:rPr>
            </w:pPr>
            <w:r w:rsidRPr="00716541">
              <w:rPr>
                <w:sz w:val="20"/>
              </w:rPr>
              <w:t>75,5 (60,7</w:t>
            </w:r>
            <w:r w:rsidR="00FE5B24" w:rsidRPr="00DE59AC">
              <w:rPr>
                <w:sz w:val="20"/>
              </w:rPr>
              <w:t>;</w:t>
            </w:r>
            <w:r w:rsidRPr="007B179A">
              <w:rPr>
                <w:sz w:val="20"/>
              </w:rPr>
              <w:t xml:space="preserve"> 85,4)</w:t>
            </w:r>
          </w:p>
        </w:tc>
      </w:tr>
      <w:tr w:rsidR="004A3140" w:rsidRPr="003E3819" w14:paraId="7550F402" w14:textId="77777777" w:rsidTr="00420CEA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1C887" w14:textId="77777777" w:rsidR="004A3140" w:rsidRPr="003E3819" w:rsidRDefault="004A3140" w:rsidP="00E67D8E">
            <w:r w:rsidRPr="003E3819">
              <w:rPr>
                <w:vertAlign w:val="superscript"/>
              </w:rPr>
              <w:t>a</w:t>
            </w:r>
            <w:r w:rsidR="00C6689F" w:rsidRPr="003E3819">
              <w:rPr>
                <w:vertAlign w:val="superscript"/>
              </w:rPr>
              <w:t xml:space="preserve"> </w:t>
            </w:r>
            <w:r w:rsidR="00C6689F" w:rsidRPr="003E3819">
              <w:rPr>
                <w:sz w:val="20"/>
              </w:rPr>
              <w:t>Set pro plnou analýzu zahrnoval všechny randomizované pacienty (zamýšlená populace).</w:t>
            </w:r>
          </w:p>
          <w:p w14:paraId="7326CE0A" w14:textId="77777777" w:rsidR="004A3140" w:rsidRPr="000434D7" w:rsidRDefault="00C6689F" w:rsidP="00E67D8E">
            <w:pPr>
              <w:rPr>
                <w:sz w:val="20"/>
              </w:rPr>
            </w:pPr>
            <w:r w:rsidRPr="003E3819">
              <w:rPr>
                <w:vertAlign w:val="superscript"/>
              </w:rPr>
              <w:t>b</w:t>
            </w:r>
            <w:r w:rsidRPr="003E3819">
              <w:t xml:space="preserve"> </w:t>
            </w:r>
            <w:r w:rsidRPr="003E3819">
              <w:rPr>
                <w:sz w:val="20"/>
              </w:rPr>
              <w:t>Použita jenom negativní histologie na stanovení CR u pacientů, kteří mají alespoň PR od jiných způsobů vyhodnocení (MRI nebo fotografie)</w:t>
            </w:r>
            <w:r w:rsidR="007438EE" w:rsidRPr="003E3819">
              <w:rPr>
                <w:sz w:val="20"/>
              </w:rPr>
              <w:t>,</w:t>
            </w:r>
            <w:r w:rsidRPr="003E3819">
              <w:rPr>
                <w:sz w:val="20"/>
              </w:rPr>
              <w:t xml:space="preserve"> vyústil</w:t>
            </w:r>
            <w:r w:rsidR="007438EE" w:rsidRPr="003E3819">
              <w:rPr>
                <w:sz w:val="20"/>
              </w:rPr>
              <w:t>a</w:t>
            </w:r>
            <w:r w:rsidRPr="003E3819">
              <w:rPr>
                <w:sz w:val="20"/>
              </w:rPr>
              <w:t xml:space="preserve"> do </w:t>
            </w:r>
            <w:r w:rsidR="000434D7">
              <w:rPr>
                <w:sz w:val="20"/>
              </w:rPr>
              <w:t>výskytu</w:t>
            </w:r>
            <w:r w:rsidRPr="000434D7">
              <w:rPr>
                <w:sz w:val="20"/>
              </w:rPr>
              <w:t xml:space="preserve"> CR </w:t>
            </w:r>
            <w:r w:rsidR="00C5575D" w:rsidRPr="000434D7">
              <w:rPr>
                <w:sz w:val="20"/>
              </w:rPr>
              <w:t>21,2</w:t>
            </w:r>
            <w:r w:rsidR="007B3F7A" w:rsidRPr="000434D7">
              <w:rPr>
                <w:sz w:val="20"/>
              </w:rPr>
              <w:t> </w:t>
            </w:r>
            <w:r w:rsidRPr="000434D7">
              <w:rPr>
                <w:sz w:val="20"/>
              </w:rPr>
              <w:t>%.</w:t>
            </w:r>
          </w:p>
          <w:p w14:paraId="32BB3E29" w14:textId="77777777" w:rsidR="004A3140" w:rsidRPr="0058079F" w:rsidRDefault="00C6689F" w:rsidP="00E67D8E">
            <w:pPr>
              <w:rPr>
                <w:sz w:val="20"/>
              </w:rPr>
            </w:pPr>
            <w:r w:rsidRPr="004572DE">
              <w:rPr>
                <w:sz w:val="20"/>
              </w:rPr>
              <w:t xml:space="preserve">*Událost odkazuje na progresi nemoci nebo </w:t>
            </w:r>
            <w:r w:rsidR="00EC3433" w:rsidRPr="004572DE">
              <w:rPr>
                <w:sz w:val="20"/>
              </w:rPr>
              <w:t>úmrtí</w:t>
            </w:r>
            <w:r w:rsidRPr="0058079F">
              <w:rPr>
                <w:sz w:val="20"/>
              </w:rPr>
              <w:t xml:space="preserve"> z jakékoliv příčiny.</w:t>
            </w:r>
          </w:p>
          <w:p w14:paraId="544C6D5B" w14:textId="77777777" w:rsidR="004A3140" w:rsidRPr="00D350AC" w:rsidRDefault="00C6689F" w:rsidP="00E67D8E">
            <w:pPr>
              <w:rPr>
                <w:sz w:val="20"/>
              </w:rPr>
            </w:pPr>
            <w:r w:rsidRPr="00D350AC">
              <w:rPr>
                <w:sz w:val="20"/>
              </w:rPr>
              <w:t>FAS: Set pro plnou analýzu</w:t>
            </w:r>
          </w:p>
          <w:p w14:paraId="130C1A52" w14:textId="77777777" w:rsidR="004A3140" w:rsidRPr="00A82CD5" w:rsidRDefault="00C6689F" w:rsidP="00E67D8E">
            <w:pPr>
              <w:rPr>
                <w:sz w:val="20"/>
              </w:rPr>
            </w:pPr>
            <w:r w:rsidRPr="00A82CD5">
              <w:rPr>
                <w:sz w:val="20"/>
              </w:rPr>
              <w:t>CI: interval spolehlivosti</w:t>
            </w:r>
          </w:p>
          <w:p w14:paraId="525A8298" w14:textId="77777777" w:rsidR="00C6689F" w:rsidRPr="000434D7" w:rsidRDefault="00C6689F" w:rsidP="000434D7">
            <w:r w:rsidRPr="00AD178A">
              <w:rPr>
                <w:sz w:val="20"/>
              </w:rPr>
              <w:t xml:space="preserve">NE: </w:t>
            </w:r>
            <w:r w:rsidR="000434D7">
              <w:rPr>
                <w:sz w:val="20"/>
              </w:rPr>
              <w:t>nelze odhadnout</w:t>
            </w:r>
          </w:p>
        </w:tc>
      </w:tr>
    </w:tbl>
    <w:p w14:paraId="3DADD50E" w14:textId="77777777" w:rsidR="006F0E2A" w:rsidRPr="003E3819" w:rsidRDefault="006F0E2A" w:rsidP="008A5A7E">
      <w:pPr>
        <w:widowControl w:val="0"/>
        <w:spacing w:line="240" w:lineRule="auto"/>
        <w:jc w:val="both"/>
      </w:pPr>
    </w:p>
    <w:p w14:paraId="50D35C51" w14:textId="77777777" w:rsidR="002A7C64" w:rsidRPr="003E3819" w:rsidRDefault="002A7C64" w:rsidP="00F222A8">
      <w:pPr>
        <w:pStyle w:val="Text"/>
        <w:keepNext/>
        <w:keepLines w:val="0"/>
        <w:widowControl w:val="0"/>
        <w:spacing w:before="0"/>
        <w:rPr>
          <w:sz w:val="22"/>
          <w:szCs w:val="22"/>
          <w:lang w:val="cs-CZ"/>
        </w:rPr>
      </w:pPr>
      <w:r w:rsidRPr="003E3819">
        <w:rPr>
          <w:sz w:val="22"/>
          <w:szCs w:val="22"/>
          <w:lang w:val="cs-CZ"/>
        </w:rPr>
        <w:t>Obráz</w:t>
      </w:r>
      <w:r w:rsidR="00006B82" w:rsidRPr="003E3819">
        <w:rPr>
          <w:sz w:val="22"/>
          <w:szCs w:val="22"/>
          <w:lang w:val="cs-CZ"/>
        </w:rPr>
        <w:t>ek</w:t>
      </w:r>
      <w:r w:rsidR="00FD7373" w:rsidRPr="003E3819">
        <w:rPr>
          <w:sz w:val="22"/>
          <w:szCs w:val="22"/>
          <w:lang w:val="cs-CZ"/>
        </w:rPr>
        <w:t> </w:t>
      </w:r>
      <w:r w:rsidRPr="003E3819">
        <w:rPr>
          <w:sz w:val="22"/>
          <w:szCs w:val="22"/>
          <w:lang w:val="cs-CZ"/>
        </w:rPr>
        <w:t>1 ukazuj</w:t>
      </w:r>
      <w:r w:rsidR="00474864" w:rsidRPr="003E3819">
        <w:rPr>
          <w:sz w:val="22"/>
          <w:szCs w:val="22"/>
          <w:lang w:val="cs-CZ"/>
        </w:rPr>
        <w:t>e</w:t>
      </w:r>
      <w:r w:rsidRPr="003E3819">
        <w:rPr>
          <w:sz w:val="22"/>
          <w:szCs w:val="22"/>
          <w:lang w:val="cs-CZ"/>
        </w:rPr>
        <w:t xml:space="preserve"> nejlepší změnu velikosti cílové léze u každého pacienta s laBCC s dávkou 200</w:t>
      </w:r>
      <w:r w:rsidR="00320F99" w:rsidRPr="003E3819">
        <w:rPr>
          <w:sz w:val="22"/>
          <w:szCs w:val="22"/>
          <w:lang w:val="cs-CZ"/>
        </w:rPr>
        <w:t> </w:t>
      </w:r>
      <w:r w:rsidRPr="003E3819">
        <w:rPr>
          <w:sz w:val="22"/>
          <w:szCs w:val="22"/>
          <w:lang w:val="cs-CZ"/>
        </w:rPr>
        <w:t xml:space="preserve">mg </w:t>
      </w:r>
      <w:r w:rsidR="00866503" w:rsidRPr="003E3819">
        <w:rPr>
          <w:sz w:val="22"/>
          <w:szCs w:val="22"/>
          <w:lang w:val="cs-CZ"/>
        </w:rPr>
        <w:t xml:space="preserve">podle </w:t>
      </w:r>
      <w:r w:rsidRPr="003E3819">
        <w:rPr>
          <w:sz w:val="22"/>
          <w:szCs w:val="22"/>
          <w:lang w:val="cs-CZ"/>
        </w:rPr>
        <w:t>centrální</w:t>
      </w:r>
      <w:r w:rsidR="00866503" w:rsidRPr="003E3819">
        <w:rPr>
          <w:sz w:val="22"/>
          <w:szCs w:val="22"/>
          <w:lang w:val="cs-CZ"/>
        </w:rPr>
        <w:t>ho hodnocení</w:t>
      </w:r>
      <w:r w:rsidRPr="003E3819">
        <w:rPr>
          <w:sz w:val="22"/>
          <w:szCs w:val="22"/>
          <w:lang w:val="cs-CZ"/>
        </w:rPr>
        <w:t>.</w:t>
      </w:r>
    </w:p>
    <w:bookmarkStart w:id="2" w:name="_Toc398535797"/>
    <w:bookmarkStart w:id="3" w:name="_Toc398304573"/>
    <w:p w14:paraId="57896E49" w14:textId="685036E9" w:rsidR="006F0E2A" w:rsidRPr="003E3819" w:rsidRDefault="00A412D3" w:rsidP="00F222A8">
      <w:pPr>
        <w:pStyle w:val="Text"/>
        <w:keepNext/>
        <w:keepLines w:val="0"/>
        <w:widowControl w:val="0"/>
        <w:spacing w:before="0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665506" wp14:editId="1DB5F3A1">
                <wp:simplePos x="0" y="0"/>
                <wp:positionH relativeFrom="column">
                  <wp:posOffset>-1721485</wp:posOffset>
                </wp:positionH>
                <wp:positionV relativeFrom="paragraph">
                  <wp:posOffset>-5832475</wp:posOffset>
                </wp:positionV>
                <wp:extent cx="2760345" cy="270510"/>
                <wp:effectExtent l="0" t="0" r="0" b="0"/>
                <wp:wrapNone/>
                <wp:docPr id="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6034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F535" w14:textId="77777777" w:rsidR="008B391D" w:rsidRDefault="008B391D" w:rsidP="006F0E2A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Best % change from baseline (target lesions)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6550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-135.55pt;margin-top:-459.25pt;width:217.35pt;height:21.3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sowAIAAMwFAAAOAAAAZHJzL2Uyb0RvYy54bWysVFtvmzAUfp+0/2D5nXKpSQIqqdoQpknd&#10;RWr3AxwwwRrYzHYC1dT/vmOT5tK9TNt4sLDP8Xcu3+dzczt2LdozpbkUGQ6vAoyYKGXFxTbD354K&#10;b4GRNlRUtJWCZfiZaXy7fP/uZuhTFslGthVTCECEToc+w40xfer7umxYR/WV7JkAYy1VRw1s1dav&#10;FB0AvWv9KAhm/iBV1StZMq3hNJ+MeOnw65qV5ktda2ZQm2HIzbhVuXVjV395Q9Oton3Dy0Ma9C+y&#10;6CgXEPQIlVND0U7x36A6XiqpZW2uStn5sq55yVwNUE0YvKnmsaE9c7VAc3R/bJP+f7Dl5/1XhXiV&#10;4QQjQTug6ImN5l6OaG6bM/Q6BZ/HHrzMCMdAsitU9w+y/K6RkKuGii27U0oODaMVJBfam/7Z1QlH&#10;W5DN8ElWEIXujHRAY606pCQw48UksJ87htYgCAacPR95gsRQCYfRfBZckxijEmzRPIhDR6RPUwtm&#10;aeiVNh+Y7JD9ybACHThUun/QxiZ3crHuQha8bZ0WWnFxAI7TCcSGq9Zms3DU/kyCZL1YL4hHotna&#10;I0Gee3fFinizIpzH+XW+WuXhi40bkrThVcWEDfMqs5D8GY0HwU8COQpNy5ZXFs6mpNV2s2oV2lOQ&#10;eeE+RwFYTm7+ZRquCVDLm5LCiAT3UeIVs8XcIwWJvWQeLLwgTO6TWUASkheXJT1wwf69JDSAAuMo&#10;diydJf2mNqePV7Iv3DpuYJC0vMvwYlKRo9Mqci0q928ob6f/s1bY9E+tALpfiXb6tZKdxGvGzQgo&#10;VtQbWT2Dkp1mQZ8w/UBidgUpYjTAMMmw/rGjimHUfhTwIJKQEDt93IbE8wg26tyyObdQUTYSZlRp&#10;FEbTZmWmmbXrFd82EG56hELewTOquZP0KbXD44OR4So7jDc7k873zus0hJe/AAAA//8DAFBLAwQU&#10;AAYACAAAACEAJbsbF98AAAAOAQAADwAAAGRycy9kb3ducmV2LnhtbEyPzU7DMBCE70i8g7VI3FLH&#10;pSQkxKkiJB6gAfXsxNskJf5R7Lbh7VlOcJvVjma+qfarmdkVlzA5K0FsUmBoe6cnO0j4/HhPXoCF&#10;qKxWs7Mo4RsD7Ov7u0qV2t3sAa9tHBiF2FAqCWOMvuQ89CMaFTbOo6XfyS1GRTqXgetF3SjczHyb&#10;phk3arLUMCqPbyP2X+3FUG9+5Od26bImN03nUejjwRdSPj6szSuwiGv8M8MvPqFDTUydu1gd2Cwh&#10;yZ9pSyQhhNhlwMiTPG13wDoSWV4UwOuK/59R/wAAAP//AwBQSwECLQAUAAYACAAAACEAtoM4kv4A&#10;AADhAQAAEwAAAAAAAAAAAAAAAAAAAAAAW0NvbnRlbnRfVHlwZXNdLnhtbFBLAQItABQABgAIAAAA&#10;IQA4/SH/1gAAAJQBAAALAAAAAAAAAAAAAAAAAC8BAABfcmVscy8ucmVsc1BLAQItABQABgAIAAAA&#10;IQC3P7sowAIAAMwFAAAOAAAAAAAAAAAAAAAAAC4CAABkcnMvZTJvRG9jLnhtbFBLAQItABQABgAI&#10;AAAAIQAluxsX3wAAAA4BAAAPAAAAAAAAAAAAAAAAABoFAABkcnMvZG93bnJldi54bWxQSwUGAAAA&#10;AAQABADzAAAAJgYAAAAA&#10;" filled="f" stroked="f">
                <v:textbox style="layout-flow:vertical;mso-layout-flow-alt:bottom-to-top">
                  <w:txbxContent>
                    <w:p w14:paraId="07B5F535" w14:textId="77777777" w:rsidR="008B391D" w:rsidRDefault="008B391D" w:rsidP="006F0E2A">
                      <w:pPr>
                        <w:pStyle w:val="NormalWeb"/>
                        <w:spacing w:before="0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Best % change from baseline (target lesions)</w:t>
                      </w:r>
                    </w:p>
                  </w:txbxContent>
                </v:textbox>
              </v:shape>
            </w:pict>
          </mc:Fallback>
        </mc:AlternateContent>
      </w:r>
      <w:bookmarkEnd w:id="2"/>
      <w:bookmarkEnd w:id="3"/>
    </w:p>
    <w:p w14:paraId="4E58BEB6" w14:textId="77777777" w:rsidR="006F0E2A" w:rsidRPr="003E3819" w:rsidRDefault="00A00FEC" w:rsidP="00ED7C8A">
      <w:pPr>
        <w:pStyle w:val="Text"/>
        <w:keepNext/>
        <w:widowControl w:val="0"/>
        <w:spacing w:before="0"/>
        <w:ind w:left="1134" w:hanging="1134"/>
        <w:jc w:val="left"/>
        <w:rPr>
          <w:b/>
          <w:lang w:val="cs-CZ"/>
        </w:rPr>
      </w:pPr>
      <w:r w:rsidRPr="003E3819">
        <w:rPr>
          <w:b/>
          <w:lang w:val="cs-CZ"/>
        </w:rPr>
        <w:t>Obrázek</w:t>
      </w:r>
      <w:r w:rsidR="006F0E2A" w:rsidRPr="003E3819">
        <w:rPr>
          <w:b/>
          <w:lang w:val="cs-CZ"/>
        </w:rPr>
        <w:t> 1</w:t>
      </w:r>
      <w:r w:rsidR="006F0E2A" w:rsidRPr="003E3819">
        <w:rPr>
          <w:b/>
          <w:lang w:val="cs-CZ"/>
        </w:rPr>
        <w:tab/>
      </w:r>
      <w:r w:rsidRPr="003E3819">
        <w:rPr>
          <w:b/>
          <w:lang w:val="cs-CZ"/>
        </w:rPr>
        <w:t>Nejlepší změna z výchozí hodnoty cílové léze u pacientů s laBCC centrální</w:t>
      </w:r>
      <w:r w:rsidR="00820919" w:rsidRPr="003E3819">
        <w:rPr>
          <w:b/>
          <w:lang w:val="cs-CZ"/>
        </w:rPr>
        <w:t xml:space="preserve">m </w:t>
      </w:r>
      <w:r w:rsidR="00866503" w:rsidRPr="003E3819">
        <w:rPr>
          <w:b/>
          <w:lang w:val="cs-CZ"/>
        </w:rPr>
        <w:t>hodnocením</w:t>
      </w:r>
      <w:r w:rsidRPr="003E3819">
        <w:rPr>
          <w:b/>
          <w:lang w:val="cs-CZ"/>
        </w:rPr>
        <w:t xml:space="preserve"> FAS.</w:t>
      </w:r>
    </w:p>
    <w:p w14:paraId="3D991DF0" w14:textId="22A5AEAB" w:rsidR="006F0E2A" w:rsidRPr="00906B29" w:rsidRDefault="00A412D3" w:rsidP="000162AD">
      <w:pPr>
        <w:pStyle w:val="Text"/>
        <w:keepNext/>
        <w:widowControl w:val="0"/>
        <w:spacing w:before="0"/>
        <w:rPr>
          <w:rFonts w:ascii="Arial" w:eastAsia="MS Gothic" w:hAnsi="Arial" w:cs="Arial"/>
          <w:b/>
          <w:lang w:val="cs-CZ"/>
        </w:rPr>
      </w:pPr>
      <w:r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DD8B865" wp14:editId="582F1E2E">
                <wp:simplePos x="0" y="0"/>
                <wp:positionH relativeFrom="column">
                  <wp:posOffset>716915</wp:posOffset>
                </wp:positionH>
                <wp:positionV relativeFrom="paragraph">
                  <wp:posOffset>3357245</wp:posOffset>
                </wp:positionV>
                <wp:extent cx="2865755" cy="672465"/>
                <wp:effectExtent l="0" t="0" r="0" b="0"/>
                <wp:wrapNone/>
                <wp:docPr id="1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755" cy="672465"/>
                          <a:chOff x="-17" y="0"/>
                          <a:chExt cx="28669" cy="6723"/>
                        </a:xfrm>
                      </wpg:grpSpPr>
                      <wps:wsp>
                        <wps:cNvPr id="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3215"/>
                            <a:ext cx="1012" cy="9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721C1" w14:textId="77777777" w:rsidR="008B391D" w:rsidRDefault="008B391D" w:rsidP="006F0E2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33" y="0"/>
                            <a:ext cx="28219" cy="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42AFF" w14:textId="77777777" w:rsidR="008B391D" w:rsidRDefault="008B391D" w:rsidP="006F0E2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Responder</w:t>
                              </w:r>
                              <w:r w:rsidRPr="00C000D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161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(Kompletní odpověď/Částečná odpověď</w:t>
                              </w:r>
                              <w:r w:rsidRPr="00C000D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)</w:t>
                              </w:r>
                            </w:p>
                            <w:p w14:paraId="30027000" w14:textId="77777777" w:rsidR="008B391D" w:rsidRDefault="008B391D" w:rsidP="006F0E2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Stabilní nemoc</w:t>
                              </w:r>
                            </w:p>
                            <w:p w14:paraId="688F7109" w14:textId="77777777" w:rsidR="008B391D" w:rsidRDefault="008B391D" w:rsidP="006F0E2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Progresivní nemoc</w:t>
                              </w:r>
                            </w:p>
                            <w:p w14:paraId="61F05995" w14:textId="77777777" w:rsidR="008B391D" w:rsidRDefault="008B391D" w:rsidP="006F0E2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Neznámá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4471"/>
                            <a:ext cx="1012" cy="93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431AE" w14:textId="77777777" w:rsidR="008B391D" w:rsidRDefault="008B391D" w:rsidP="006F0E2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2009"/>
                            <a:ext cx="1012" cy="9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1F304" w14:textId="77777777" w:rsidR="008B391D" w:rsidRDefault="008B391D" w:rsidP="006F0E2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-17" y="753"/>
                            <a:ext cx="1012" cy="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E1F5F" w14:textId="77777777" w:rsidR="008B391D" w:rsidRDefault="008B391D" w:rsidP="006F0E2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8B865" id="Group 259" o:spid="_x0000_s1027" style="position:absolute;left:0;text-align:left;margin-left:56.45pt;margin-top:264.35pt;width:225.65pt;height:52.95pt;z-index:251657728;mso-width-relative:margin;mso-height-relative:margin" coordorigin="-17" coordsize="28669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cBFAQAAG8TAAAOAAAAZHJzL2Uyb0RvYy54bWzsWNlu4zYUfS/QfyD0rliStVhCnEHiJSiQ&#10;dgYz0w+gJWpBJVIl6chp0X/vJSnJVtIUg0njtpj4QSZF8vJu51yKl+8OTY3uCRcVo0vLvXAsRGjK&#10;sooWS+vnz1t7YSEhMc1wzShZWg9EWO+uvv/usmsT4rGS1RnhCIRQkXTt0iqlbJPZTKQlabC4YC2h&#10;MJgz3mAJXV7MMo47kN7UM89xwlnHeNZylhIh4O3aDFpXWn6ek1S+z3NBJKqXFugm9ZPr5049Z1eX&#10;OCk4bssq7dXAX6FFgysKm46i1lhitOfVE1FNlXImWC4vUtbMWJ5XKdE2gDWu88iaW872rbalSLqi&#10;Hd0Ern3kp68Wm/50/4GjKoPYWYjiBkKkd0VeECvndG2RwJxb3n5qP3BjITTvWPqLgOHZ43HVL8xk&#10;tOt+ZBkIxHvJtHMOOW+UCDAbHXQMHsYYkINEKbz0FmEQBYGFUhgLI88PAxOktIRIqmW2G1nouDAt&#10;N8elYTwunKtlM5yYTbWivWLKKsg2cXSoeJlDP5W4JTpOQjmrd6g/OPQjZCGmRU1Q5Bmf6mmDQ4Xx&#10;JqJsVcI0cs0560qCM9DK1UYodUGuWaA6AmLxhe6de27vwMHDruN6xkvxXANgdBJOWi7kLWENUo2l&#10;xUFzHTl8fyek8ecwRQWSsm1V1/AeJzVFHejrRY6jVwhWV5kaVYOCF7tVzdE9VjDUvz46k2lNJYEM&#10;6qpZWotxEk6ULzY009tIXNWmDVrXVAkHu0C5vmVA93vsxJvFZuHbvhdubN9Zr+3r7cq3w60bBev5&#10;erVau38oPV0/KassI1SpOhCA639ZPvRUZKA7UsDEpInlW/17avlsqoZOW7Bq+NfWQQKbuJvslYfd&#10;oYct+EWN7Vj2AFnBmeE44GRolIz/ZqEO+G1piV/3mBML1T9QyKzY9X1FiLrjB5EHHX46sjsdwTQF&#10;UUsrldxCprOShkb3La+KEvZyddwpuwa455XOlqNemio06M6EPmAQQ2efwZM37IBc5zH4kDzAwKD4&#10;a8HQn89P6WpAobfw3OfI6mU4VEgYgfktoERTwAB81/OdGy+2t+Eisv2tH9hx5Cxsx41v4tDxY3+9&#10;nQL/rqLk5cBX5BcHXnAu7ht5S6k/EMXw/7eEMaLgjTBMWe3LdTgQxkm59s9ern0/0jXf5LQ6EP2D&#10;5brFUuo6Z6p7m0pgfUUXeQHVWTUm5WpSqMcpu7+cOylt/RTgnmFHJfvfOiE8Vzn1AfFYod4qZw8E&#10;OF2bynkCBH2EVL4aj6GQK696boWPO/0Bcg4gdNmaritcfLtYGInurShMigLcXjzBQnjGojB860aB&#10;ZqtXAcPz3yuTAjCZ9l/j8pGf/j/5q28k4FZHH9r6Gyh1bXTah/bpPdnVnwAAAP//AwBQSwMEFAAG&#10;AAgAAAAhAOLTKHviAAAACwEAAA8AAABkcnMvZG93bnJldi54bWxMj0FPg0AQhe8m/ofNmHizC7Rg&#10;iyxN06inxsTWxPQ2hSmQsrOE3QL9964nPb7Ml/e+ydaTbsVAvW0MKwhnAQjiwpQNVwq+Dm9PSxDW&#10;IZfYGiYFN7Kwzu/vMkxLM/InDXtXCV/CNkUFtXNdKqUtatJoZ6Yj9rez6TU6H/tKlj2Ovly3MgqC&#10;RGps2C/U2NG2puKyv2oF7yOOm3n4Ouwu5+3teIg/vnchKfX4MG1eQDia3B8Mv/peHXLvdDJXLq1o&#10;fQ6jlUcVxNHyGYQn4mQRgTgpSOaLBGSeyf8/5D8AAAD//wMAUEsBAi0AFAAGAAgAAAAhALaDOJL+&#10;AAAA4QEAABMAAAAAAAAAAAAAAAAAAAAAAFtDb250ZW50X1R5cGVzXS54bWxQSwECLQAUAAYACAAA&#10;ACEAOP0h/9YAAACUAQAACwAAAAAAAAAAAAAAAAAvAQAAX3JlbHMvLnJlbHNQSwECLQAUAAYACAAA&#10;ACEA9IKnARQEAABvEwAADgAAAAAAAAAAAAAAAAAuAgAAZHJzL2Uyb0RvYy54bWxQSwECLQAUAAYA&#10;CAAAACEA4tMoe+IAAAALAQAADwAAAAAAAAAAAAAAAABuBgAAZHJzL2Rvd25yZXYueG1sUEsFBgAA&#10;AAAEAAQA8wAAAH0HAAAAAA==&#10;">
                <v:rect id="Rectangle 72" o:spid="_x0000_s1028" style="position:absolute;top:3215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3RwwAAANoAAAAPAAAAZHJzL2Rvd25yZXYueG1sRI9Pa8JA&#10;FMTvQr/D8gq96aaiItE1lBSh0oJoe/H2yL4mabNvw+7mj9++WxA8DjPzG2abjaYRPTlfW1bwPEtA&#10;EBdW11wq+PrcT9cgfEDW2FgmBVfykO0eJltMtR34RP05lCJC2KeooAqhTaX0RUUG/cy2xNH7ts5g&#10;iNKVUjscItw0cp4kK2mw5rhQYUt5RcXvuTMKLssfeazzAbuPw+v7snc2yRdWqafH8WUDItAY7uFb&#10;+00rWMD/lXgD5O4PAAD//wMAUEsBAi0AFAAGAAgAAAAhANvh9svuAAAAhQEAABMAAAAAAAAAAAAA&#10;AAAAAAAAAFtDb250ZW50X1R5cGVzXS54bWxQSwECLQAUAAYACAAAACEAWvQsW78AAAAVAQAACwAA&#10;AAAAAAAAAAAAAAAfAQAAX3JlbHMvLnJlbHNQSwECLQAUAAYACAAAACEAH2L90cMAAADaAAAADwAA&#10;AAAAAAAAAAAAAAAHAgAAZHJzL2Rvd25yZXYueG1sUEsFBgAAAAADAAMAtwAAAPcCAAAAAA==&#10;" filled="f" strokeweight="1pt">
                  <v:textbox>
                    <w:txbxContent>
                      <w:p w14:paraId="315721C1" w14:textId="77777777" w:rsidR="008B391D" w:rsidRDefault="008B391D" w:rsidP="006F0E2A"/>
                    </w:txbxContent>
                  </v:textbox>
                </v:rect>
                <v:shape id="TextBox 102" o:spid="_x0000_s1029" type="#_x0000_t202" style="position:absolute;left:433;width:28219;height:6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14:paraId="58542AFF" w14:textId="77777777" w:rsidR="008B391D" w:rsidRDefault="008B391D" w:rsidP="006F0E2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Responder</w:t>
                        </w:r>
                        <w:r w:rsidRPr="00C000D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161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</w:rPr>
                          <w:t>(Kompletní odpověď/Částečná odpověď</w:t>
                        </w:r>
                        <w:r w:rsidRPr="00C000D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)</w:t>
                        </w:r>
                      </w:p>
                      <w:p w14:paraId="30027000" w14:textId="77777777" w:rsidR="008B391D" w:rsidRDefault="008B391D" w:rsidP="006F0E2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Stabilní nemoc</w:t>
                        </w:r>
                      </w:p>
                      <w:p w14:paraId="688F7109" w14:textId="77777777" w:rsidR="008B391D" w:rsidRDefault="008B391D" w:rsidP="006F0E2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Progresivní nemoc</w:t>
                        </w:r>
                      </w:p>
                      <w:p w14:paraId="61F05995" w14:textId="77777777" w:rsidR="008B391D" w:rsidRDefault="008B391D" w:rsidP="006F0E2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Neznámá</w:t>
                        </w:r>
                      </w:p>
                    </w:txbxContent>
                  </v:textbox>
                </v:shape>
                <v:rect id="Rectangle 74" o:spid="_x0000_s1030" style="position:absolute;top:4471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XFkvgAAANoAAAAPAAAAZHJzL2Rvd25yZXYueG1sRI9Bi8Iw&#10;FITvC/sfwlvwZlM9lG01iggLgid1L94ezbMpJi8lyWr990YQ9jjMzDfMcj06K24UYu9ZwawoQRC3&#10;XvfcKfg9/Uy/QcSErNF6JgUPirBefX4ssdH+zge6HVMnMoRjgwpMSkMjZWwNOYyFH4izd/HBYcoy&#10;dFIHvGe4s3JelpV02HNeMDjQ1lB7Pf45BbSpcW/SpcW6xnMdeGYrbZWafI2bBYhEY/oPv9s7raCC&#10;15V8A+TqCQAA//8DAFBLAQItABQABgAIAAAAIQDb4fbL7gAAAIUBAAATAAAAAAAAAAAAAAAAAAAA&#10;AABbQ29udGVudF9UeXBlc10ueG1sUEsBAi0AFAAGAAgAAAAhAFr0LFu/AAAAFQEAAAsAAAAAAAAA&#10;AAAAAAAAHwEAAF9yZWxzLy5yZWxzUEsBAi0AFAAGAAgAAAAhAPeFcWS+AAAA2gAAAA8AAAAAAAAA&#10;AAAAAAAABwIAAGRycy9kb3ducmV2LnhtbFBLBQYAAAAAAwADALcAAADyAgAAAAA=&#10;" fillcolor="black" strokeweight="1pt">
                  <v:fill r:id="rId13" o:title="" type="pattern"/>
                  <v:textbox>
                    <w:txbxContent>
                      <w:p w14:paraId="713431AE" w14:textId="77777777" w:rsidR="008B391D" w:rsidRDefault="008B391D" w:rsidP="006F0E2A"/>
                    </w:txbxContent>
                  </v:textbox>
                </v:rect>
                <v:rect id="Rectangle 75" o:spid="_x0000_s1031" style="position:absolute;top:2009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b3wQAAANoAAAAPAAAAZHJzL2Rvd25yZXYueG1sRI/BasMw&#10;EETvhf6D2EJusdxCHONGCaHg0mvcpufF2ljG1sqxVNv5+6hQ6HGYmTfM7rDYXkw0+taxguckBUFc&#10;O91yo+Drs1znIHxA1tg7JgU38nDYPz7ssNBu5hNNVWhEhLAvUIEJYSik9LUhiz5xA3H0Lm60GKIc&#10;G6lHnCPc9vIlTTNpseW4YHCgN0N1V/1YBTLfNHnouuzcvVe4Kb+zub9elVo9LcdXEIGW8B/+a39o&#10;BVv4vRJvgNzfAQAA//8DAFBLAQItABQABgAIAAAAIQDb4fbL7gAAAIUBAAATAAAAAAAAAAAAAAAA&#10;AAAAAABbQ29udGVudF9UeXBlc10ueG1sUEsBAi0AFAAGAAgAAAAhAFr0LFu/AAAAFQEAAAsAAAAA&#10;AAAAAAAAAAAAHwEAAF9yZWxzLy5yZWxzUEsBAi0AFAAGAAgAAAAhAJZ21vfBAAAA2gAAAA8AAAAA&#10;AAAAAAAAAAAABwIAAGRycy9kb3ducmV2LnhtbFBLBQYAAAAAAwADALcAAAD1AgAAAAA=&#10;" fillcolor="black" strokeweight="1pt">
                  <v:fill r:id="rId14" o:title="" type="pattern"/>
                  <v:textbox>
                    <w:txbxContent>
                      <w:p w14:paraId="3E61F304" w14:textId="77777777" w:rsidR="008B391D" w:rsidRDefault="008B391D" w:rsidP="006F0E2A"/>
                    </w:txbxContent>
                  </v:textbox>
                </v:rect>
                <v:rect id="Rectangle 76" o:spid="_x0000_s1032" style="position:absolute;left:-17;top:753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8FwgAAANoAAAAPAAAAZHJzL2Rvd25yZXYueG1sRE9Na8JA&#10;EL0L/odlCr3pphbUpm6CKaQUoQejbeltzI5JMDsbsluN/757EDw+3vcqHUwrztS7xrKCp2kEgri0&#10;uuFKwX6XT5YgnEfW2FomBVdykCbj0QpjbS+8pXPhKxFC2MWooPa+i6V0ZU0G3dR2xIE72t6gD7Cv&#10;pO7xEsJNK2dRNJcGGw4NNXb0VlN5Kv6MAvOy+aRv+/N72CyyVhfl1/tzliv1+DCsX0F4GvxdfHN/&#10;aAVha7gSboBM/gEAAP//AwBQSwECLQAUAAYACAAAACEA2+H2y+4AAACFAQAAEwAAAAAAAAAAAAAA&#10;AAAAAAAAW0NvbnRlbnRfVHlwZXNdLnhtbFBLAQItABQABgAIAAAAIQBa9CxbvwAAABUBAAALAAAA&#10;AAAAAAAAAAAAAB8BAABfcmVscy8ucmVsc1BLAQItABQABgAIAAAAIQAoGL8FwgAAANoAAAAPAAAA&#10;AAAAAAAAAAAAAAcCAABkcnMvZG93bnJldi54bWxQSwUGAAAAAAMAAwC3AAAA9gIAAAAA&#10;" fillcolor="black" strokeweight="1pt">
                  <v:textbox>
                    <w:txbxContent>
                      <w:p w14:paraId="067E1F5F" w14:textId="77777777" w:rsidR="008B391D" w:rsidRDefault="008B391D" w:rsidP="006F0E2A"/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6E636" wp14:editId="12870149">
                <wp:simplePos x="0" y="0"/>
                <wp:positionH relativeFrom="margin">
                  <wp:posOffset>-1504950</wp:posOffset>
                </wp:positionH>
                <wp:positionV relativeFrom="paragraph">
                  <wp:posOffset>1656715</wp:posOffset>
                </wp:positionV>
                <wp:extent cx="2994025" cy="270510"/>
                <wp:effectExtent l="1285558" t="0" r="1263332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99402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397F" w14:textId="77777777" w:rsidR="008B391D" w:rsidRPr="00F34F17" w:rsidRDefault="008B391D" w:rsidP="006F0E2A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Nejlepší </w:t>
                            </w:r>
                            <w:r w:rsidRPr="00F34F1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%</w:t>
                            </w:r>
                            <w:r w:rsidRPr="00CE616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cs-CZ"/>
                              </w:rPr>
                              <w:t xml:space="preserve"> změna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z</w:t>
                            </w:r>
                            <w:r w:rsidRPr="00CE616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cs-CZ"/>
                              </w:rPr>
                              <w:t xml:space="preserve"> výchozí hodnoty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616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cs-CZ"/>
                              </w:rPr>
                              <w:t>(cílové léze</w:t>
                            </w:r>
                            <w:r w:rsidRPr="00F34F1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E636" id="Text Box 3" o:spid="_x0000_s1033" type="#_x0000_t202" style="position:absolute;left:0;text-align:left;margin-left:-118.5pt;margin-top:130.45pt;width:235.75pt;height:21.3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W3xQIAANQFAAAOAAAAZHJzL2Uyb0RvYy54bWysVNtunDAQfa/Uf7D8TrjE7C4obJQsS1Up&#10;vUhJP8ALZrEKNrW9C1GVf+/Y7C3pS9WWBwvPjOd2zszN7di1aM+U5lJkOLwKMGKilBUX2wx/eyq8&#10;BUbaUFHRVgqW4Wem8e3y/buboU9ZJBvZVkwhcCJ0OvQZbozpU9/XZcM6qq9kzwQoa6k6auCqtn6l&#10;6ADeu9aPgmDmD1JVvZIl0xqk+aTES+e/rllpvtS1Zga1GYbcjDuVOzf29Jc3NN0q2je8PKRB/yKL&#10;jnIBQU+ucmoo2in+m6uOl0pqWZurUna+rGteMlcDVBMGb6p5bGjPXC3QHN2f2qT/n9vy8/6rQrzK&#10;8DVGgnYA0RMbDbqXI7q23Rl6nYLRYw9mZgQxoOwq1f2DLL9rJOSqoWLL7pSSQ8NoBdmF9qV/8XTy&#10;o62TzfBJVhCG7ox0jsZadUhJgMaLSWA/J4beIAgGoD2fgLKZlSCMkoQEUYxRCbpoHsShQ9KnqXVm&#10;ceiVNh+Y7JD9ybACIjivdP+gjU3ubGLNhSx42zoytOKVAAwnCcSGp1Zns3DY/kyCZL1YL4hHotna&#10;I0Gee3fFinizIpzH+XW+WuXhi40bkrThVcWEDXPkWUj+DMcD4yeGnJimZcsr686mpNV2s2oV2lPg&#10;eeE+BwFozmb+6zRcE6CWNyWFEQnuo8QrZou5RwoSe8k8WHhBmNwns4AkJC9el/TABfv3ktCQ4SQG&#10;TF0556Tf1Ob4cQT7ojaadtzAJml5l+HFxCIHp2XkWlTu31DeTv8XrbDpn1sBcB+Bdvy1lJ3Ia8bN&#10;6AZldhyLjayegdCOukBT2ILANHsCIzEaYKlkWP/YUcUwaj8KmIskJMRuIXch8TyCi7rUbC41VJSN&#10;hF1VGoXRdFmZaXftesW3DYSbZlHIO5immjtm27GbUjvMIKwOV+BhzdnddHl3VudlvPwFAAD//wMA&#10;UEsDBBQABgAIAAAAIQCT8KLB3AAAAAkBAAAPAAAAZHJzL2Rvd25yZXYueG1sTI9BTsMwEEX3SNzB&#10;GiR2rZOoTWiIU0VIHKABde3EQxKIx1bstuH2DCtYjv7T/2+q42pnccUlTI4UpNsEBFLvzESDgve3&#10;180TiBA1GT07QgXfGOBY399VujTuRie8tnEQXEKh1ArGGH0pZehHtDpsnUfi7MMtVkc+l0GaRd+4&#10;3M4yS5JcWj0RL4za48uI/Vd7sbxbnOVnu3R5U9im85ia88kflHp8WJtnEBHX+AfDrz6rQ81OnbuQ&#10;CWJWsMmyPaMKdvkOBANZkoLoFOzT4gCyruT/D+ofAAAA//8DAFBLAQItABQABgAIAAAAIQC2gziS&#10;/gAAAOEBAAATAAAAAAAAAAAAAAAAAAAAAABbQ29udGVudF9UeXBlc10ueG1sUEsBAi0AFAAGAAgA&#10;AAAhADj9If/WAAAAlAEAAAsAAAAAAAAAAAAAAAAALwEAAF9yZWxzLy5yZWxzUEsBAi0AFAAGAAgA&#10;AAAhANDMBbfFAgAA1AUAAA4AAAAAAAAAAAAAAAAALgIAAGRycy9lMm9Eb2MueG1sUEsBAi0AFAAG&#10;AAgAAAAhAJPwosHcAAAACQEAAA8AAAAAAAAAAAAAAAAAHwUAAGRycy9kb3ducmV2LnhtbFBLBQYA&#10;AAAABAAEAPMAAAAoBgAAAAA=&#10;" filled="f" stroked="f">
                <v:textbox style="layout-flow:vertical;mso-layout-flow-alt:bottom-to-top">
                  <w:txbxContent>
                    <w:p w14:paraId="48A4397F" w14:textId="77777777" w:rsidR="008B391D" w:rsidRPr="00F34F17" w:rsidRDefault="008B391D" w:rsidP="006F0E2A">
                      <w:pPr>
                        <w:pStyle w:val="NormalWeb"/>
                        <w:spacing w:before="0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Nejlepší </w:t>
                      </w:r>
                      <w:r w:rsidRPr="00F34F17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%</w:t>
                      </w:r>
                      <w:r w:rsidRPr="00CE6161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cs-CZ"/>
                        </w:rPr>
                        <w:t xml:space="preserve"> změna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z</w:t>
                      </w:r>
                      <w:r w:rsidRPr="00CE6161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cs-CZ"/>
                        </w:rPr>
                        <w:t xml:space="preserve"> výchozí hodnoty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CE6161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cs-CZ"/>
                        </w:rPr>
                        <w:t>(cílové léze</w:t>
                      </w:r>
                      <w:r w:rsidRPr="00F34F17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/>
        </w:rPr>
        <w:drawing>
          <wp:inline distT="0" distB="0" distL="0" distR="0" wp14:anchorId="09AEA37A" wp14:editId="676E2AF5">
            <wp:extent cx="5400675" cy="4010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6784" w14:textId="77777777" w:rsidR="009A0DD8" w:rsidRPr="00AF76D8" w:rsidRDefault="009A0DD8" w:rsidP="00E67D8E"/>
    <w:p w14:paraId="4775F8F0" w14:textId="77777777" w:rsidR="009425ED" w:rsidRPr="000434D7" w:rsidRDefault="009425ED" w:rsidP="008A5A7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716541">
        <w:t>Pacient</w:t>
      </w:r>
      <w:r w:rsidR="00866503" w:rsidRPr="00DE59AC">
        <w:t xml:space="preserve">y hlášené výstupy </w:t>
      </w:r>
      <w:r w:rsidRPr="007B179A">
        <w:t xml:space="preserve">byly hodnoceny jako </w:t>
      </w:r>
      <w:r w:rsidR="00866503" w:rsidRPr="008467A9">
        <w:t>výzkumný cíl</w:t>
      </w:r>
      <w:r w:rsidR="00EC3433" w:rsidRPr="008467A9">
        <w:t>ový parametr</w:t>
      </w:r>
      <w:r w:rsidRPr="008467A9">
        <w:t xml:space="preserve"> </w:t>
      </w:r>
      <w:r w:rsidR="00866503" w:rsidRPr="00C52DAA">
        <w:t xml:space="preserve">pomocí </w:t>
      </w:r>
      <w:r w:rsidR="003A275E" w:rsidRPr="00C52DAA">
        <w:t>Dotazníku kvality života evropské organizace pro výzkum a léčbu rakoviny (EORTC QLQ</w:t>
      </w:r>
      <w:r w:rsidR="003A275E" w:rsidRPr="001F3414">
        <w:t xml:space="preserve">-C30) a </w:t>
      </w:r>
      <w:r w:rsidR="009E63EC" w:rsidRPr="008B391D">
        <w:t xml:space="preserve">podle jeho modulu asociovaného s rakovinou krku a hlavy </w:t>
      </w:r>
      <w:r w:rsidR="009E63EC" w:rsidRPr="000434D7">
        <w:rPr>
          <w:szCs w:val="22"/>
        </w:rPr>
        <w:t>(H&amp;N35).</w:t>
      </w:r>
    </w:p>
    <w:p w14:paraId="13DBDBB1" w14:textId="77777777" w:rsidR="009E63EC" w:rsidRPr="004572DE" w:rsidRDefault="009E63EC" w:rsidP="008A5A7E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7487DA3B" w14:textId="77777777" w:rsidR="009E63EC" w:rsidRPr="003E3819" w:rsidRDefault="009E63EC" w:rsidP="008A5A7E">
      <w:pPr>
        <w:widowControl w:val="0"/>
        <w:autoSpaceDE w:val="0"/>
        <w:autoSpaceDN w:val="0"/>
        <w:adjustRightInd w:val="0"/>
        <w:spacing w:line="240" w:lineRule="auto"/>
      </w:pPr>
      <w:r w:rsidRPr="0058079F">
        <w:rPr>
          <w:szCs w:val="22"/>
        </w:rPr>
        <w:t>U většiny pacientů se vyskytlo udržení a/nebo zlepšení symptom</w:t>
      </w:r>
      <w:r w:rsidR="00F15EB3" w:rsidRPr="0058079F">
        <w:rPr>
          <w:szCs w:val="22"/>
        </w:rPr>
        <w:t>ů spojených</w:t>
      </w:r>
      <w:r w:rsidRPr="00D350AC">
        <w:rPr>
          <w:szCs w:val="22"/>
        </w:rPr>
        <w:t xml:space="preserve"> s nemocí, fungováním a zdravotním </w:t>
      </w:r>
      <w:r w:rsidR="00866503" w:rsidRPr="00A82CD5">
        <w:rPr>
          <w:szCs w:val="22"/>
        </w:rPr>
        <w:t>stavem</w:t>
      </w:r>
      <w:r w:rsidRPr="00A82CD5">
        <w:rPr>
          <w:szCs w:val="22"/>
        </w:rPr>
        <w:t>. Čas do zhoršení v předem sta</w:t>
      </w:r>
      <w:r w:rsidRPr="00AD178A">
        <w:rPr>
          <w:szCs w:val="22"/>
        </w:rPr>
        <w:t>novených PRO</w:t>
      </w:r>
      <w:r w:rsidR="00CE6161" w:rsidRPr="00AD178A">
        <w:rPr>
          <w:szCs w:val="22"/>
        </w:rPr>
        <w:t>-</w:t>
      </w:r>
      <w:r w:rsidRPr="00AD178A">
        <w:rPr>
          <w:szCs w:val="22"/>
        </w:rPr>
        <w:t xml:space="preserve">škálách </w:t>
      </w:r>
      <w:r w:rsidR="00320F99" w:rsidRPr="00780A33">
        <w:rPr>
          <w:szCs w:val="22"/>
        </w:rPr>
        <w:t>(odpovídající</w:t>
      </w:r>
      <w:r w:rsidRPr="007618F1">
        <w:rPr>
          <w:szCs w:val="22"/>
        </w:rPr>
        <w:t xml:space="preserve"> </w:t>
      </w:r>
      <w:r w:rsidR="00F15EB3" w:rsidRPr="00E70AAE">
        <w:rPr>
          <w:szCs w:val="22"/>
        </w:rPr>
        <w:t>&gt;10</w:t>
      </w:r>
      <w:r w:rsidR="00866503" w:rsidRPr="00024DBD">
        <w:rPr>
          <w:szCs w:val="22"/>
        </w:rPr>
        <w:t xml:space="preserve">bodovým </w:t>
      </w:r>
      <w:r w:rsidR="00F15EB3" w:rsidRPr="00092183">
        <w:rPr>
          <w:szCs w:val="22"/>
        </w:rPr>
        <w:t xml:space="preserve">zhoršením bez </w:t>
      </w:r>
      <w:r w:rsidR="00866503" w:rsidRPr="00092183">
        <w:rPr>
          <w:szCs w:val="22"/>
        </w:rPr>
        <w:t>následného zlepšení</w:t>
      </w:r>
      <w:r w:rsidR="00F15EB3" w:rsidRPr="00092183">
        <w:rPr>
          <w:szCs w:val="22"/>
        </w:rPr>
        <w:t xml:space="preserve">) </w:t>
      </w:r>
      <w:r w:rsidR="003E065A" w:rsidRPr="003E3819">
        <w:rPr>
          <w:szCs w:val="22"/>
        </w:rPr>
        <w:t xml:space="preserve">v podstatě </w:t>
      </w:r>
      <w:r w:rsidR="00866503" w:rsidRPr="003E3819">
        <w:rPr>
          <w:szCs w:val="22"/>
        </w:rPr>
        <w:t xml:space="preserve">odrážel </w:t>
      </w:r>
      <w:r w:rsidR="003E065A" w:rsidRPr="003E3819">
        <w:rPr>
          <w:szCs w:val="22"/>
        </w:rPr>
        <w:t>odhadovaný</w:t>
      </w:r>
      <w:r w:rsidR="00320F99" w:rsidRPr="003E3819">
        <w:rPr>
          <w:szCs w:val="22"/>
        </w:rPr>
        <w:t xml:space="preserve"> PFS</w:t>
      </w:r>
      <w:r w:rsidR="00006B82" w:rsidRPr="003E3819">
        <w:rPr>
          <w:szCs w:val="22"/>
        </w:rPr>
        <w:t>.</w:t>
      </w:r>
    </w:p>
    <w:p w14:paraId="1ACC0DD6" w14:textId="77777777" w:rsidR="003E065A" w:rsidRPr="003E3819" w:rsidRDefault="003E065A" w:rsidP="008A5A7E">
      <w:pPr>
        <w:widowControl w:val="0"/>
        <w:autoSpaceDE w:val="0"/>
        <w:autoSpaceDN w:val="0"/>
        <w:adjustRightInd w:val="0"/>
        <w:spacing w:line="240" w:lineRule="auto"/>
      </w:pPr>
    </w:p>
    <w:p w14:paraId="213B7CB9" w14:textId="77777777" w:rsidR="00070941" w:rsidRPr="000434D7" w:rsidRDefault="00070941" w:rsidP="00573351">
      <w:pPr>
        <w:widowControl w:val="0"/>
        <w:autoSpaceDE w:val="0"/>
        <w:autoSpaceDN w:val="0"/>
        <w:adjustRightInd w:val="0"/>
        <w:spacing w:line="240" w:lineRule="auto"/>
      </w:pPr>
      <w:r w:rsidRPr="003E3819">
        <w:t xml:space="preserve">V pivotní studii </w:t>
      </w:r>
      <w:r w:rsidR="00C5575D" w:rsidRPr="003E3819">
        <w:t>29,1</w:t>
      </w:r>
      <w:r w:rsidR="007B3F7A" w:rsidRPr="003E3819">
        <w:t> </w:t>
      </w:r>
      <w:r w:rsidRPr="003E3819">
        <w:t xml:space="preserve">% pacientů přerušilo léčbu kvůli nežádoucím </w:t>
      </w:r>
      <w:r w:rsidR="000434D7">
        <w:t>účinkům</w:t>
      </w:r>
      <w:r w:rsidRPr="000434D7">
        <w:t xml:space="preserve">, které byly většinou </w:t>
      </w:r>
      <w:r w:rsidR="00EC3433" w:rsidRPr="000434D7">
        <w:t xml:space="preserve">lehké </w:t>
      </w:r>
      <w:r w:rsidRPr="000434D7">
        <w:t xml:space="preserve">nebo středně </w:t>
      </w:r>
      <w:r w:rsidR="00EC3433" w:rsidRPr="000434D7">
        <w:t>těžké</w:t>
      </w:r>
      <w:r w:rsidRPr="000434D7">
        <w:t xml:space="preserve"> (viz bod</w:t>
      </w:r>
      <w:r w:rsidR="00573351" w:rsidRPr="000434D7">
        <w:t> </w:t>
      </w:r>
      <w:r w:rsidRPr="000434D7">
        <w:t>4.8).</w:t>
      </w:r>
    </w:p>
    <w:p w14:paraId="022C7E9B" w14:textId="77777777" w:rsidR="00070941" w:rsidRPr="004572DE" w:rsidRDefault="00070941" w:rsidP="00573351">
      <w:pPr>
        <w:widowControl w:val="0"/>
        <w:autoSpaceDE w:val="0"/>
        <w:autoSpaceDN w:val="0"/>
        <w:adjustRightInd w:val="0"/>
        <w:spacing w:line="240" w:lineRule="auto"/>
        <w:rPr>
          <w:u w:val="single"/>
        </w:rPr>
      </w:pPr>
    </w:p>
    <w:p w14:paraId="0001B909" w14:textId="77777777" w:rsidR="009425ED" w:rsidRPr="003E3819" w:rsidRDefault="00383865" w:rsidP="00ED7C8A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Cs/>
          <w:szCs w:val="22"/>
          <w:u w:val="single"/>
        </w:rPr>
      </w:pPr>
      <w:r w:rsidRPr="003E3819">
        <w:rPr>
          <w:bCs/>
          <w:iCs/>
          <w:szCs w:val="22"/>
          <w:u w:val="single"/>
        </w:rPr>
        <w:t>Pediatrická populace</w:t>
      </w:r>
    </w:p>
    <w:p w14:paraId="5D242EA4" w14:textId="77777777" w:rsidR="00383865" w:rsidRPr="003E3819" w:rsidRDefault="00383865" w:rsidP="00ED7C8A">
      <w:pPr>
        <w:keepNext/>
        <w:widowControl w:val="0"/>
        <w:spacing w:line="240" w:lineRule="auto"/>
      </w:pPr>
    </w:p>
    <w:p w14:paraId="501E2609" w14:textId="77777777" w:rsidR="00383865" w:rsidRPr="008B391D" w:rsidRDefault="00383865" w:rsidP="008A5A7E">
      <w:pPr>
        <w:widowControl w:val="0"/>
        <w:spacing w:line="240" w:lineRule="auto"/>
      </w:pPr>
      <w:r w:rsidRPr="00906B29">
        <w:t>Evropská agentura pro léčivé přípravky rozhodla o zproštění povinnosti předložit výsledky studií s</w:t>
      </w:r>
      <w:r w:rsidR="003E065A" w:rsidRPr="00906B29">
        <w:t> </w:t>
      </w:r>
      <w:r w:rsidRPr="00AF76D8">
        <w:t>přípravkem</w:t>
      </w:r>
      <w:r w:rsidR="003E065A" w:rsidRPr="00AF76D8">
        <w:t xml:space="preserve"> Odomzo</w:t>
      </w:r>
      <w:r w:rsidRPr="00AF76D8">
        <w:t xml:space="preserve"> u všech podskupin pediatrické populace </w:t>
      </w:r>
      <w:r w:rsidR="003E065A" w:rsidRPr="00032EB2">
        <w:t>s</w:t>
      </w:r>
      <w:r w:rsidR="0071392F" w:rsidRPr="00716541">
        <w:t> </w:t>
      </w:r>
      <w:r w:rsidR="003E065A" w:rsidRPr="00DE59AC">
        <w:t>baz</w:t>
      </w:r>
      <w:r w:rsidR="0071392F" w:rsidRPr="007B179A">
        <w:t>ocelulárním karcinomem</w:t>
      </w:r>
      <w:r w:rsidR="003E065A" w:rsidRPr="008467A9">
        <w:t xml:space="preserve"> </w:t>
      </w:r>
      <w:r w:rsidRPr="00C52DAA">
        <w:t>(informace</w:t>
      </w:r>
      <w:r w:rsidR="003E065A" w:rsidRPr="00C52DAA">
        <w:t xml:space="preserve"> o použití u </w:t>
      </w:r>
      <w:r w:rsidR="00320F99" w:rsidRPr="001F3414">
        <w:t>dětí viz bod </w:t>
      </w:r>
      <w:r w:rsidR="003E065A" w:rsidRPr="008B391D">
        <w:t>4.2).</w:t>
      </w:r>
    </w:p>
    <w:p w14:paraId="2FA5F5DF" w14:textId="77777777" w:rsidR="00383865" w:rsidRPr="000434D7" w:rsidRDefault="00383865" w:rsidP="008A5A7E">
      <w:pPr>
        <w:widowControl w:val="0"/>
        <w:spacing w:line="240" w:lineRule="auto"/>
      </w:pPr>
    </w:p>
    <w:p w14:paraId="0CD6343F" w14:textId="77777777" w:rsidR="007B70C5" w:rsidRPr="006E2373" w:rsidRDefault="007B70C5" w:rsidP="007B70C5">
      <w:pPr>
        <w:widowControl w:val="0"/>
        <w:spacing w:line="240" w:lineRule="auto"/>
      </w:pPr>
      <w:r w:rsidRPr="004572DE">
        <w:t>Účinnost a bezpečnost sonidegibu byla studována ve dvou klinických studiích, kterých se účastnilo celkem 62 pediatrických pacientů. Studie CLDE225X2104 byla studie sonidegibu fáze I/II u pediatrických pacientů s opakovaným nebo refrakt</w:t>
      </w:r>
      <w:r w:rsidR="006E2373">
        <w:t>e</w:t>
      </w:r>
      <w:r w:rsidRPr="006E2373">
        <w:t>rním meduloblastomem nebo jinými nádory potenciálně závislými na signální dráze hedgehog (Hh) a u dospělých pacientů s opakovaným nebo refrakt</w:t>
      </w:r>
      <w:r w:rsidR="006E2373">
        <w:t>e</w:t>
      </w:r>
      <w:r w:rsidRPr="006E2373">
        <w:t>rním meduloblastomem. Studie CLDE225C2301 byla multicentrická otevřená jedno</w:t>
      </w:r>
      <w:r w:rsidR="006E2373">
        <w:t xml:space="preserve">ramenná </w:t>
      </w:r>
      <w:r w:rsidRPr="006E2373">
        <w:t xml:space="preserve">studie fáze II efektivity a bezpečnosti </w:t>
      </w:r>
      <w:r w:rsidR="006E2373">
        <w:t>per</w:t>
      </w:r>
      <w:r w:rsidRPr="006E2373">
        <w:t>orálně podávaného sonidegibu u pacientů s relapsem meduloblastomu s aktivací Hh. Výsledky ukazují nedostatek významné účinnosti navzdory strategii obohacení zaměřené na meduloblastom s aktivací Hh.</w:t>
      </w:r>
    </w:p>
    <w:p w14:paraId="109F0C43" w14:textId="77777777" w:rsidR="007B70C5" w:rsidRPr="004572DE" w:rsidRDefault="007B70C5" w:rsidP="008A5A7E">
      <w:pPr>
        <w:widowControl w:val="0"/>
        <w:spacing w:line="240" w:lineRule="auto"/>
      </w:pPr>
    </w:p>
    <w:p w14:paraId="40A622BB" w14:textId="77777777" w:rsidR="00383865" w:rsidRPr="003E3819" w:rsidRDefault="00383865" w:rsidP="00A279E6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5.2</w:t>
      </w:r>
      <w:r w:rsidRPr="003E3819">
        <w:rPr>
          <w:b/>
          <w:noProof/>
        </w:rPr>
        <w:tab/>
        <w:t>Farmakokinetické vlastnosti</w:t>
      </w:r>
    </w:p>
    <w:p w14:paraId="408F4935" w14:textId="77777777" w:rsidR="00383865" w:rsidRPr="003E3819" w:rsidRDefault="00383865" w:rsidP="00A279E6">
      <w:pPr>
        <w:keepNext/>
        <w:widowControl w:val="0"/>
        <w:spacing w:line="240" w:lineRule="auto"/>
        <w:rPr>
          <w:noProof/>
        </w:rPr>
      </w:pPr>
    </w:p>
    <w:p w14:paraId="53F857F6" w14:textId="77777777" w:rsidR="00383865" w:rsidRPr="003E3819" w:rsidRDefault="003E065A" w:rsidP="00A279E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u w:val="single"/>
        </w:rPr>
      </w:pPr>
      <w:r w:rsidRPr="003E3819">
        <w:rPr>
          <w:u w:val="single"/>
        </w:rPr>
        <w:t>Absorpce</w:t>
      </w:r>
    </w:p>
    <w:p w14:paraId="79534CCF" w14:textId="77777777" w:rsidR="003E065A" w:rsidRPr="003E3819" w:rsidRDefault="003E065A" w:rsidP="00A279E6">
      <w:pPr>
        <w:keepNext/>
        <w:widowControl w:val="0"/>
        <w:tabs>
          <w:tab w:val="clear" w:pos="567"/>
        </w:tabs>
        <w:spacing w:line="240" w:lineRule="auto"/>
        <w:ind w:right="-2"/>
        <w:rPr>
          <w:iCs/>
          <w:noProof/>
          <w:szCs w:val="22"/>
        </w:rPr>
      </w:pPr>
    </w:p>
    <w:p w14:paraId="0BB6963E" w14:textId="77777777" w:rsidR="00331E5D" w:rsidRPr="003E3819" w:rsidRDefault="003E065A" w:rsidP="008A5A7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</w:rPr>
      </w:pPr>
      <w:r w:rsidRPr="00906B29">
        <w:t>Po podání jednotl</w:t>
      </w:r>
      <w:r w:rsidR="00320F99" w:rsidRPr="00906B29">
        <w:t>ivé dávky přípravku Odomzo (100 mg až 3000 </w:t>
      </w:r>
      <w:r w:rsidRPr="00AF76D8">
        <w:t>mg) bez jídla u pacientů s </w:t>
      </w:r>
      <w:r w:rsidR="005B0595" w:rsidRPr="00AF76D8">
        <w:t>karcinomem</w:t>
      </w:r>
      <w:r w:rsidRPr="00AF76D8">
        <w:t xml:space="preserve"> </w:t>
      </w:r>
      <w:r w:rsidR="00A20D90" w:rsidRPr="00AF76D8">
        <w:t xml:space="preserve">byl </w:t>
      </w:r>
      <w:r w:rsidR="00327ED2" w:rsidRPr="00AF76D8">
        <w:t xml:space="preserve">medián </w:t>
      </w:r>
      <w:r w:rsidR="00A20D90" w:rsidRPr="00716541">
        <w:t>čas</w:t>
      </w:r>
      <w:r w:rsidR="0071392F" w:rsidRPr="00DE59AC">
        <w:t>u k dosažení</w:t>
      </w:r>
      <w:r w:rsidR="00A20D90" w:rsidRPr="00DE59AC">
        <w:t xml:space="preserve"> maximální koncentrace </w:t>
      </w:r>
      <w:r w:rsidR="00A20D90" w:rsidRPr="007B179A">
        <w:rPr>
          <w:iCs/>
          <w:noProof/>
          <w:szCs w:val="22"/>
        </w:rPr>
        <w:t>(T</w:t>
      </w:r>
      <w:r w:rsidR="00A20D90" w:rsidRPr="008467A9">
        <w:rPr>
          <w:iCs/>
          <w:noProof/>
          <w:szCs w:val="22"/>
          <w:vertAlign w:val="subscript"/>
        </w:rPr>
        <w:t>max</w:t>
      </w:r>
      <w:r w:rsidR="00A20D90" w:rsidRPr="008467A9">
        <w:rPr>
          <w:iCs/>
          <w:noProof/>
          <w:szCs w:val="22"/>
        </w:rPr>
        <w:t>) 2 až 4</w:t>
      </w:r>
      <w:r w:rsidR="00FD7373" w:rsidRPr="008467A9">
        <w:rPr>
          <w:iCs/>
          <w:noProof/>
          <w:szCs w:val="22"/>
        </w:rPr>
        <w:t> </w:t>
      </w:r>
      <w:r w:rsidR="00A20D90" w:rsidRPr="008467A9">
        <w:rPr>
          <w:iCs/>
          <w:noProof/>
          <w:szCs w:val="22"/>
        </w:rPr>
        <w:t>hodiny. Sonidegib vykazoval v závislosti na dávce zvýšení AUC a C</w:t>
      </w:r>
      <w:r w:rsidR="00A20D90" w:rsidRPr="00C52DAA">
        <w:rPr>
          <w:iCs/>
          <w:noProof/>
          <w:szCs w:val="22"/>
          <w:vertAlign w:val="subscript"/>
        </w:rPr>
        <w:t xml:space="preserve">max </w:t>
      </w:r>
      <w:r w:rsidR="00320F99" w:rsidRPr="00C52DAA">
        <w:t>nad dávkový rozsah od 100 mg do 400 </w:t>
      </w:r>
      <w:r w:rsidR="00A20D90" w:rsidRPr="001F3414">
        <w:t>mg</w:t>
      </w:r>
      <w:r w:rsidR="00320F99" w:rsidRPr="008B391D">
        <w:t xml:space="preserve">, ale méně </w:t>
      </w:r>
      <w:r w:rsidR="003F300B" w:rsidRPr="008B391D">
        <w:t>než</w:t>
      </w:r>
      <w:r w:rsidR="00320F99" w:rsidRPr="000434D7">
        <w:t xml:space="preserve"> u dávky nad 400 </w:t>
      </w:r>
      <w:r w:rsidR="00A20D90" w:rsidRPr="006E2373">
        <w:t xml:space="preserve">mg. Změny v clearance </w:t>
      </w:r>
      <w:r w:rsidR="001B438A" w:rsidRPr="006E2373">
        <w:t>nebyly zaznamenány u opakovaného podání podle populační farmakokinetické analýzy a odhadov</w:t>
      </w:r>
      <w:r w:rsidR="00BB312C" w:rsidRPr="004572DE">
        <w:t>a</w:t>
      </w:r>
      <w:r w:rsidR="001B438A" w:rsidRPr="004572DE">
        <w:t>n</w:t>
      </w:r>
      <w:r w:rsidR="00BB312C" w:rsidRPr="004572DE">
        <w:t>á</w:t>
      </w:r>
      <w:r w:rsidR="001B438A" w:rsidRPr="004572DE">
        <w:t xml:space="preserve"> akumulace v r</w:t>
      </w:r>
      <w:r w:rsidR="00327ED2" w:rsidRPr="004572DE">
        <w:t>ovnovážném stavu byla 19</w:t>
      </w:r>
      <w:r w:rsidR="0071392F" w:rsidRPr="004572DE">
        <w:t xml:space="preserve">násobná </w:t>
      </w:r>
      <w:r w:rsidR="001B438A" w:rsidRPr="0058079F">
        <w:t xml:space="preserve">bez ohledu na dávku. Rovnovážný stav byl </w:t>
      </w:r>
      <w:r w:rsidR="00BB312C" w:rsidRPr="0058079F">
        <w:t>dosažen</w:t>
      </w:r>
      <w:r w:rsidR="001B438A" w:rsidRPr="0058079F">
        <w:t xml:space="preserve"> přibližně 4</w:t>
      </w:r>
      <w:r w:rsidR="00FD7373" w:rsidRPr="0058079F">
        <w:t> </w:t>
      </w:r>
      <w:r w:rsidR="001B438A" w:rsidRPr="0058079F">
        <w:t xml:space="preserve">měsíce po začátku užívání sonidegibu. Průměrný rovnovážný stav </w:t>
      </w:r>
      <w:r w:rsidR="001B438A" w:rsidRPr="00D350AC">
        <w:rPr>
          <w:iCs/>
          <w:noProof/>
          <w:szCs w:val="22"/>
        </w:rPr>
        <w:t>C</w:t>
      </w:r>
      <w:r w:rsidR="001B438A" w:rsidRPr="00D350AC">
        <w:rPr>
          <w:iCs/>
          <w:noProof/>
          <w:szCs w:val="22"/>
          <w:vertAlign w:val="subscript"/>
        </w:rPr>
        <w:t xml:space="preserve">trough </w:t>
      </w:r>
      <w:r w:rsidR="00320F99" w:rsidRPr="00A82CD5">
        <w:rPr>
          <w:iCs/>
          <w:noProof/>
          <w:szCs w:val="22"/>
        </w:rPr>
        <w:t>u 200 mg byl 830 ng/ml (rozsah 200 až 2400 </w:t>
      </w:r>
      <w:r w:rsidR="001B438A" w:rsidRPr="00A82CD5">
        <w:rPr>
          <w:iCs/>
          <w:noProof/>
          <w:szCs w:val="22"/>
        </w:rPr>
        <w:t>ng/ml) u pacientů s rakovinou. Ve srovnání s</w:t>
      </w:r>
      <w:r w:rsidR="0071392F" w:rsidRPr="00AD178A">
        <w:rPr>
          <w:iCs/>
          <w:noProof/>
          <w:szCs w:val="22"/>
        </w:rPr>
        <w:t>e stavem nalačno</w:t>
      </w:r>
      <w:r w:rsidR="00331E5D" w:rsidRPr="00AD178A">
        <w:rPr>
          <w:iCs/>
          <w:noProof/>
          <w:szCs w:val="22"/>
        </w:rPr>
        <w:t xml:space="preserve"> </w:t>
      </w:r>
      <w:r w:rsidR="00540B46" w:rsidRPr="00AD178A">
        <w:rPr>
          <w:iCs/>
          <w:noProof/>
          <w:szCs w:val="22"/>
        </w:rPr>
        <w:t xml:space="preserve">se </w:t>
      </w:r>
      <w:r w:rsidR="00331E5D" w:rsidRPr="00AD178A">
        <w:rPr>
          <w:iCs/>
          <w:noProof/>
          <w:szCs w:val="22"/>
        </w:rPr>
        <w:t>C</w:t>
      </w:r>
      <w:r w:rsidR="00331E5D" w:rsidRPr="003A36FD">
        <w:rPr>
          <w:iCs/>
          <w:noProof/>
          <w:szCs w:val="22"/>
          <w:vertAlign w:val="subscript"/>
        </w:rPr>
        <w:t xml:space="preserve">max </w:t>
      </w:r>
      <w:r w:rsidR="00331E5D" w:rsidRPr="003A36FD">
        <w:rPr>
          <w:iCs/>
          <w:noProof/>
          <w:szCs w:val="22"/>
        </w:rPr>
        <w:t>a AUC přípravku Odomzo 80</w:t>
      </w:r>
      <w:r w:rsidR="00320F99" w:rsidRPr="003A36FD">
        <w:rPr>
          <w:iCs/>
          <w:noProof/>
          <w:szCs w:val="22"/>
        </w:rPr>
        <w:t>0 </w:t>
      </w:r>
      <w:r w:rsidR="00327ED2" w:rsidRPr="00780A33">
        <w:rPr>
          <w:iCs/>
          <w:noProof/>
          <w:szCs w:val="22"/>
        </w:rPr>
        <w:t>mg zvýšily 7,8 a 7,4krát při</w:t>
      </w:r>
      <w:r w:rsidR="00540B46" w:rsidRPr="007618F1">
        <w:rPr>
          <w:iCs/>
          <w:noProof/>
          <w:szCs w:val="22"/>
        </w:rPr>
        <w:t> </w:t>
      </w:r>
      <w:r w:rsidR="00327ED2" w:rsidRPr="007618F1">
        <w:rPr>
          <w:iCs/>
          <w:noProof/>
          <w:szCs w:val="22"/>
        </w:rPr>
        <w:t>podání dávky s vysoce tučným jídlem</w:t>
      </w:r>
      <w:r w:rsidR="00327ED2" w:rsidRPr="002530A4">
        <w:rPr>
          <w:iCs/>
          <w:noProof/>
          <w:szCs w:val="22"/>
        </w:rPr>
        <w:t>.</w:t>
      </w:r>
      <w:r w:rsidR="008633E9" w:rsidRPr="00B83608">
        <w:rPr>
          <w:iCs/>
          <w:noProof/>
          <w:szCs w:val="22"/>
        </w:rPr>
        <w:t xml:space="preserve"> </w:t>
      </w:r>
      <w:r w:rsidR="00CD5CE5" w:rsidRPr="00E70AAE">
        <w:rPr>
          <w:iCs/>
          <w:noProof/>
          <w:szCs w:val="22"/>
        </w:rPr>
        <w:t>V</w:t>
      </w:r>
      <w:r w:rsidR="008633E9" w:rsidRPr="00E70AAE">
        <w:rPr>
          <w:iCs/>
          <w:noProof/>
          <w:szCs w:val="22"/>
        </w:rPr>
        <w:t>e srovnání se stavem nalačno se C</w:t>
      </w:r>
      <w:r w:rsidR="008633E9" w:rsidRPr="00E70AAE">
        <w:rPr>
          <w:iCs/>
          <w:noProof/>
          <w:szCs w:val="22"/>
          <w:vertAlign w:val="subscript"/>
        </w:rPr>
        <w:t xml:space="preserve">max </w:t>
      </w:r>
      <w:r w:rsidR="008633E9" w:rsidRPr="00E70AAE">
        <w:rPr>
          <w:iCs/>
          <w:noProof/>
          <w:szCs w:val="22"/>
        </w:rPr>
        <w:t>a AUC přípravku Odomzo 200 mg</w:t>
      </w:r>
      <w:r w:rsidR="00D2606D" w:rsidRPr="00024DBD">
        <w:rPr>
          <w:iCs/>
          <w:noProof/>
          <w:szCs w:val="22"/>
        </w:rPr>
        <w:t xml:space="preserve"> zvýšily 2,8 a 3,5krát při podání dávky s lehkým jídlem. </w:t>
      </w:r>
      <w:r w:rsidR="003C6120" w:rsidRPr="00024DBD">
        <w:rPr>
          <w:iCs/>
          <w:noProof/>
          <w:szCs w:val="22"/>
        </w:rPr>
        <w:t>Pokud bylo 2</w:t>
      </w:r>
      <w:r w:rsidR="00A245A1" w:rsidRPr="00024DBD">
        <w:rPr>
          <w:iCs/>
          <w:noProof/>
          <w:szCs w:val="22"/>
        </w:rPr>
        <w:t> </w:t>
      </w:r>
      <w:r w:rsidR="003C6120" w:rsidRPr="00024DBD">
        <w:rPr>
          <w:iCs/>
          <w:noProof/>
          <w:szCs w:val="22"/>
        </w:rPr>
        <w:t>hodiny před u</w:t>
      </w:r>
      <w:r w:rsidR="003C6120" w:rsidRPr="00092183">
        <w:rPr>
          <w:iCs/>
          <w:noProof/>
          <w:szCs w:val="22"/>
        </w:rPr>
        <w:t>žitím léku podáno středně tučné jídlo, zvýšily se C</w:t>
      </w:r>
      <w:r w:rsidR="003C6120" w:rsidRPr="00092183">
        <w:rPr>
          <w:iCs/>
          <w:noProof/>
          <w:szCs w:val="22"/>
          <w:vertAlign w:val="subscript"/>
        </w:rPr>
        <w:t xml:space="preserve">max </w:t>
      </w:r>
      <w:r w:rsidR="003C6120" w:rsidRPr="00092183">
        <w:rPr>
          <w:iCs/>
          <w:noProof/>
          <w:szCs w:val="22"/>
        </w:rPr>
        <w:t xml:space="preserve">a AUC přípravku Odomzo 200 mg </w:t>
      </w:r>
      <w:r w:rsidR="00D2606D" w:rsidRPr="003E3819">
        <w:rPr>
          <w:iCs/>
          <w:noProof/>
          <w:szCs w:val="22"/>
        </w:rPr>
        <w:t>1,8 a 1,6krát</w:t>
      </w:r>
      <w:r w:rsidR="00874305" w:rsidRPr="003E3819">
        <w:rPr>
          <w:iCs/>
          <w:noProof/>
          <w:szCs w:val="22"/>
        </w:rPr>
        <w:t xml:space="preserve"> ve srovnání se stavem nalačno</w:t>
      </w:r>
      <w:r w:rsidR="00D2606D" w:rsidRPr="003E3819">
        <w:rPr>
          <w:iCs/>
          <w:noProof/>
          <w:szCs w:val="22"/>
        </w:rPr>
        <w:t>.</w:t>
      </w:r>
      <w:r w:rsidR="003C6120" w:rsidRPr="003E3819">
        <w:rPr>
          <w:iCs/>
          <w:noProof/>
          <w:szCs w:val="22"/>
        </w:rPr>
        <w:t xml:space="preserve"> Při podání středně tučného jídla 1</w:t>
      </w:r>
      <w:r w:rsidR="00A245A1" w:rsidRPr="003E3819">
        <w:rPr>
          <w:iCs/>
          <w:noProof/>
          <w:szCs w:val="22"/>
        </w:rPr>
        <w:t> </w:t>
      </w:r>
      <w:r w:rsidR="003C6120" w:rsidRPr="003E3819">
        <w:rPr>
          <w:iCs/>
          <w:noProof/>
          <w:szCs w:val="22"/>
        </w:rPr>
        <w:t xml:space="preserve">hodinu po užití přípravku Odomzo 200 mg byly </w:t>
      </w:r>
      <w:r w:rsidR="00CD5CE5" w:rsidRPr="003E3819">
        <w:rPr>
          <w:iCs/>
          <w:noProof/>
          <w:szCs w:val="22"/>
        </w:rPr>
        <w:t>expozice</w:t>
      </w:r>
      <w:r w:rsidR="003C6120" w:rsidRPr="003E3819">
        <w:rPr>
          <w:iCs/>
          <w:noProof/>
          <w:szCs w:val="22"/>
        </w:rPr>
        <w:t xml:space="preserve"> srovnatelné s podáním </w:t>
      </w:r>
      <w:r w:rsidR="00E02DCF" w:rsidRPr="003E3819">
        <w:rPr>
          <w:iCs/>
          <w:noProof/>
          <w:szCs w:val="22"/>
        </w:rPr>
        <w:t xml:space="preserve">přípravku </w:t>
      </w:r>
      <w:r w:rsidR="003C6120" w:rsidRPr="003E3819">
        <w:rPr>
          <w:iCs/>
          <w:noProof/>
          <w:szCs w:val="22"/>
        </w:rPr>
        <w:t>nalačno.</w:t>
      </w:r>
    </w:p>
    <w:p w14:paraId="76AE7182" w14:textId="77777777" w:rsidR="003E065A" w:rsidRPr="003E3819" w:rsidRDefault="003E065A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1D456FC8" w14:textId="77777777" w:rsidR="00383865" w:rsidRPr="003E3819" w:rsidRDefault="00331E5D" w:rsidP="002805F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</w:rPr>
      </w:pPr>
      <w:r w:rsidRPr="003E3819">
        <w:rPr>
          <w:szCs w:val="22"/>
          <w:u w:val="single"/>
        </w:rPr>
        <w:t>Distribuce</w:t>
      </w:r>
    </w:p>
    <w:p w14:paraId="0BDE0056" w14:textId="77777777" w:rsidR="00331E5D" w:rsidRPr="00906B29" w:rsidRDefault="00331E5D" w:rsidP="00422812">
      <w:pPr>
        <w:keepNext/>
        <w:widowControl w:val="0"/>
        <w:tabs>
          <w:tab w:val="clear" w:pos="567"/>
        </w:tabs>
        <w:spacing w:line="240" w:lineRule="auto"/>
      </w:pPr>
    </w:p>
    <w:p w14:paraId="5EBF8AF4" w14:textId="77777777" w:rsidR="00313101" w:rsidRPr="001F3414" w:rsidRDefault="00FB2344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AF76D8">
        <w:t>Na základě</w:t>
      </w:r>
      <w:r w:rsidR="00792BB6" w:rsidRPr="00AF76D8">
        <w:t> populační farmakokinetické analýzy u 351</w:t>
      </w:r>
      <w:r w:rsidR="00FD7373" w:rsidRPr="00AF76D8">
        <w:t> </w:t>
      </w:r>
      <w:r w:rsidR="00792BB6" w:rsidRPr="00AF76D8">
        <w:t>pacientů, kteří užívali perorálně dávky přípravku Odomzo v dávko</w:t>
      </w:r>
      <w:r w:rsidR="00320F99" w:rsidRPr="00716541">
        <w:t>vém rozsahu 100 mg až 3000 </w:t>
      </w:r>
      <w:r w:rsidR="003C1696" w:rsidRPr="00DE59AC">
        <w:t xml:space="preserve">mg, </w:t>
      </w:r>
      <w:r w:rsidR="00313101" w:rsidRPr="00DE59AC">
        <w:t>ustálený stav zdánlivého distri</w:t>
      </w:r>
      <w:r w:rsidR="00320F99" w:rsidRPr="007B179A">
        <w:t>bučního objemu (Vss/F) byl 9</w:t>
      </w:r>
      <w:r w:rsidR="00540B46" w:rsidRPr="008467A9">
        <w:t> </w:t>
      </w:r>
      <w:r w:rsidR="00320F99" w:rsidRPr="008467A9">
        <w:t>170 </w:t>
      </w:r>
      <w:r w:rsidR="00313101" w:rsidRPr="008467A9">
        <w:t>litrů. Hladina ustáleného</w:t>
      </w:r>
      <w:r w:rsidR="00BB312C" w:rsidRPr="008467A9">
        <w:t xml:space="preserve"> stavu sonidegibu byla v kůži 6</w:t>
      </w:r>
      <w:r w:rsidR="00313101" w:rsidRPr="00C52DAA">
        <w:t xml:space="preserve">násobně vyšší </w:t>
      </w:r>
      <w:r w:rsidR="00BB312C" w:rsidRPr="00C52DAA">
        <w:t>než</w:t>
      </w:r>
      <w:r w:rsidR="00313101" w:rsidRPr="001F3414">
        <w:t xml:space="preserve"> v plazmě.</w:t>
      </w:r>
    </w:p>
    <w:p w14:paraId="754296D1" w14:textId="77777777" w:rsidR="00313101" w:rsidRPr="008B391D" w:rsidRDefault="00313101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16A0CA83" w14:textId="77777777" w:rsidR="00313101" w:rsidRPr="00670236" w:rsidRDefault="00313101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0434D7">
        <w:t xml:space="preserve">Sonidegib byl vysoce vázán na lidské plasmatické proteiny (lidský sérový albumin a alfa-1 kyselý glykoprotein) </w:t>
      </w:r>
      <w:r w:rsidRPr="004572DE">
        <w:rPr>
          <w:i/>
          <w:iCs/>
          <w:noProof/>
          <w:szCs w:val="22"/>
        </w:rPr>
        <w:t>in vitro</w:t>
      </w:r>
      <w:r w:rsidRPr="004572DE">
        <w:rPr>
          <w:iCs/>
          <w:noProof/>
          <w:szCs w:val="22"/>
        </w:rPr>
        <w:t xml:space="preserve"> (&gt;97</w:t>
      </w:r>
      <w:r w:rsidR="00320F99" w:rsidRPr="004572DE">
        <w:rPr>
          <w:iCs/>
          <w:noProof/>
          <w:szCs w:val="22"/>
        </w:rPr>
        <w:t> </w:t>
      </w:r>
      <w:r w:rsidRPr="004572DE">
        <w:rPr>
          <w:iCs/>
          <w:noProof/>
          <w:szCs w:val="22"/>
        </w:rPr>
        <w:t>%)</w:t>
      </w:r>
      <w:r w:rsidRPr="004572DE">
        <w:t xml:space="preserve"> a v</w:t>
      </w:r>
      <w:r w:rsidR="00540B46" w:rsidRPr="004572DE">
        <w:t>azba</w:t>
      </w:r>
      <w:r w:rsidRPr="00670236">
        <w:t xml:space="preserve"> nebyl</w:t>
      </w:r>
      <w:r w:rsidR="00540B46" w:rsidRPr="00670236">
        <w:t>a</w:t>
      </w:r>
      <w:r w:rsidRPr="00670236">
        <w:t xml:space="preserve"> závisl</w:t>
      </w:r>
      <w:r w:rsidR="00540B46" w:rsidRPr="00670236">
        <w:t>á</w:t>
      </w:r>
      <w:r w:rsidRPr="00670236">
        <w:t xml:space="preserve"> na koncentraci od 1</w:t>
      </w:r>
      <w:r w:rsidR="00FD7373" w:rsidRPr="00670236">
        <w:t> </w:t>
      </w:r>
      <w:r w:rsidRPr="00670236">
        <w:t>ng/ml do 2500</w:t>
      </w:r>
      <w:r w:rsidR="00320F99" w:rsidRPr="00670236">
        <w:t> </w:t>
      </w:r>
      <w:r w:rsidRPr="00670236">
        <w:t>ng/ml.</w:t>
      </w:r>
    </w:p>
    <w:p w14:paraId="3185BD5C" w14:textId="77777777" w:rsidR="00313101" w:rsidRPr="0058079F" w:rsidRDefault="00313101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72BE4DFB" w14:textId="77777777" w:rsidR="00331E5D" w:rsidRPr="00024DBD" w:rsidRDefault="00313101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D350AC">
        <w:t>Z </w:t>
      </w:r>
      <w:r w:rsidRPr="00D350AC">
        <w:rPr>
          <w:i/>
        </w:rPr>
        <w:t>in vitro</w:t>
      </w:r>
      <w:r w:rsidRPr="00A82CD5">
        <w:t xml:space="preserve"> </w:t>
      </w:r>
      <w:r w:rsidR="005B0595" w:rsidRPr="00A82CD5">
        <w:t>údajů</w:t>
      </w:r>
      <w:r w:rsidRPr="00AD178A">
        <w:t xml:space="preserve"> je zřejmé, že sonidegib není substrát P-gp,</w:t>
      </w:r>
      <w:r w:rsidR="00F2022A" w:rsidRPr="00AD178A">
        <w:t xml:space="preserve"> BCRP nebo multirezistentního proteinu 2 (MRP2). </w:t>
      </w:r>
      <w:r w:rsidR="00F2022A" w:rsidRPr="00780A33">
        <w:t>So</w:t>
      </w:r>
      <w:r w:rsidR="00CE6161" w:rsidRPr="00780A33">
        <w:t>n</w:t>
      </w:r>
      <w:r w:rsidR="00F2022A" w:rsidRPr="00780A33">
        <w:t>idegib neinhiboval apikální efluxní transportéry</w:t>
      </w:r>
      <w:r w:rsidR="003C1696" w:rsidRPr="00780A33">
        <w:t>, P-gp nebo MRP2, jaterní příjmové transportéry</w:t>
      </w:r>
      <w:r w:rsidR="00F2022A" w:rsidRPr="007618F1">
        <w:t xml:space="preserve"> OATP1B1nebo OATP1B3, renální transportéry OAT1 a OAT3 přijímající organické anionty nebo transportéry OCT1 a OCT2 přijímající organi</w:t>
      </w:r>
      <w:r w:rsidR="008C7829" w:rsidRPr="00E70AAE">
        <w:t>cké kationty v klinicky významných</w:t>
      </w:r>
      <w:r w:rsidR="00F2022A" w:rsidRPr="00E70AAE">
        <w:t xml:space="preserve"> koncentrac</w:t>
      </w:r>
      <w:r w:rsidR="008C7829" w:rsidRPr="00E70AAE">
        <w:t>ích</w:t>
      </w:r>
      <w:r w:rsidR="00F2022A" w:rsidRPr="00024DBD">
        <w:t>.</w:t>
      </w:r>
    </w:p>
    <w:p w14:paraId="09C2950A" w14:textId="77777777" w:rsidR="00331E5D" w:rsidRPr="00092183" w:rsidRDefault="00331E5D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08DC680B" w14:textId="77777777" w:rsidR="00383865" w:rsidRPr="003E3819" w:rsidRDefault="009918E6" w:rsidP="0042281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</w:rPr>
      </w:pPr>
      <w:r w:rsidRPr="003E3819">
        <w:rPr>
          <w:u w:val="single"/>
        </w:rPr>
        <w:t>Biotransformace</w:t>
      </w:r>
    </w:p>
    <w:p w14:paraId="0A902572" w14:textId="77777777" w:rsidR="009918E6" w:rsidRPr="003E3819" w:rsidRDefault="009918E6" w:rsidP="003364AF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56F949C6" w14:textId="77777777" w:rsidR="009918E6" w:rsidRPr="008B391D" w:rsidRDefault="009918E6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906B29">
        <w:t>Sonidegib</w:t>
      </w:r>
      <w:r w:rsidR="003C1696" w:rsidRPr="00906B29">
        <w:t xml:space="preserve"> je primárně metabolizová</w:t>
      </w:r>
      <w:r w:rsidRPr="00AF76D8">
        <w:t>n přes CYP3A4. Nezměněný sonidegib představoval 36</w:t>
      </w:r>
      <w:r w:rsidR="00320F99" w:rsidRPr="00AF76D8">
        <w:t> </w:t>
      </w:r>
      <w:r w:rsidRPr="00AF76D8">
        <w:t>% cirkulující radioaktivity a hlavním cirkul</w:t>
      </w:r>
      <w:r w:rsidRPr="00716541">
        <w:t>ujícím metabolitem (45</w:t>
      </w:r>
      <w:r w:rsidR="00320F99" w:rsidRPr="00DE59AC">
        <w:t> </w:t>
      </w:r>
      <w:r w:rsidRPr="00DE59AC">
        <w:t xml:space="preserve">% původní expozice) identifikovaným v plazmě je </w:t>
      </w:r>
      <w:r w:rsidR="008F5517" w:rsidRPr="007B179A">
        <w:t>hy</w:t>
      </w:r>
      <w:r w:rsidR="003C1696" w:rsidRPr="008467A9">
        <w:t>drolyzovaný produkt sonidegibu, který</w:t>
      </w:r>
      <w:r w:rsidR="008F5517" w:rsidRPr="008467A9">
        <w:t xml:space="preserve"> je farmakologicky inaktivní. Všechny metabo</w:t>
      </w:r>
      <w:r w:rsidR="00CE6161" w:rsidRPr="00C52DAA">
        <w:t>lity byly považovány za 4 až 90</w:t>
      </w:r>
      <w:r w:rsidR="008F5517" w:rsidRPr="00C52DAA">
        <w:t xml:space="preserve">krát </w:t>
      </w:r>
      <w:r w:rsidR="00040AC5" w:rsidRPr="001F3414">
        <w:t xml:space="preserve">méně silné </w:t>
      </w:r>
      <w:r w:rsidR="00AD24DF" w:rsidRPr="008B391D">
        <w:t>než</w:t>
      </w:r>
      <w:r w:rsidR="00040AC5" w:rsidRPr="008B391D">
        <w:t xml:space="preserve"> sonidegib.</w:t>
      </w:r>
    </w:p>
    <w:p w14:paraId="34901615" w14:textId="77777777" w:rsidR="009918E6" w:rsidRPr="000434D7" w:rsidRDefault="009918E6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16AC05B6" w14:textId="77777777" w:rsidR="00383865" w:rsidRPr="003E3819" w:rsidRDefault="00383865" w:rsidP="0042281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</w:rPr>
      </w:pPr>
      <w:r w:rsidRPr="003E3819">
        <w:rPr>
          <w:u w:val="single"/>
        </w:rPr>
        <w:t>Eliminace</w:t>
      </w:r>
    </w:p>
    <w:p w14:paraId="6063E80A" w14:textId="77777777" w:rsidR="00040AC5" w:rsidRPr="003E3819" w:rsidRDefault="00040AC5" w:rsidP="00422812">
      <w:pPr>
        <w:keepNext/>
        <w:widowControl w:val="0"/>
        <w:tabs>
          <w:tab w:val="clear" w:pos="567"/>
        </w:tabs>
        <w:spacing w:line="240" w:lineRule="auto"/>
        <w:rPr>
          <w:iCs/>
          <w:noProof/>
          <w:szCs w:val="22"/>
        </w:rPr>
      </w:pPr>
    </w:p>
    <w:p w14:paraId="73C9A810" w14:textId="77777777" w:rsidR="00040AC5" w:rsidRPr="000434D7" w:rsidRDefault="00040AC5" w:rsidP="008A5A7E"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906B29">
        <w:t>Sonidegib a jeho metabolity jsou primárně eliminovány jaterní cestou, přičem</w:t>
      </w:r>
      <w:r w:rsidR="00AD24DF" w:rsidRPr="00AF76D8">
        <w:t>ž</w:t>
      </w:r>
      <w:r w:rsidRPr="00AF76D8">
        <w:t xml:space="preserve"> 93,4</w:t>
      </w:r>
      <w:r w:rsidR="00555E0E" w:rsidRPr="00AF76D8">
        <w:t> </w:t>
      </w:r>
      <w:r w:rsidRPr="00AF76D8">
        <w:t>% z podané dávky se objevilo ve stolici a 1,95</w:t>
      </w:r>
      <w:r w:rsidR="00555E0E" w:rsidRPr="00716541">
        <w:t> </w:t>
      </w:r>
      <w:r w:rsidRPr="00DE59AC">
        <w:t>% v moči. Nezměněný sonidegib v</w:t>
      </w:r>
      <w:r w:rsidR="00FB2344" w:rsidRPr="007B179A">
        <w:t>e</w:t>
      </w:r>
      <w:r w:rsidRPr="008467A9">
        <w:t> stolici představoval 88,7</w:t>
      </w:r>
      <w:r w:rsidR="00555E0E" w:rsidRPr="008467A9">
        <w:t> </w:t>
      </w:r>
      <w:r w:rsidRPr="008467A9">
        <w:t xml:space="preserve">% podané dávky a nebyl detekovatelný v moči. Poločas eliminace </w:t>
      </w:r>
      <w:r w:rsidRPr="00C52DAA">
        <w:rPr>
          <w:iCs/>
          <w:noProof/>
          <w:szCs w:val="22"/>
        </w:rPr>
        <w:t>(t</w:t>
      </w:r>
      <w:r w:rsidRPr="00C52DAA">
        <w:rPr>
          <w:iCs/>
          <w:noProof/>
          <w:szCs w:val="22"/>
          <w:vertAlign w:val="subscript"/>
        </w:rPr>
        <w:t>1/2</w:t>
      </w:r>
      <w:r w:rsidRPr="001F3414">
        <w:rPr>
          <w:iCs/>
          <w:noProof/>
          <w:szCs w:val="22"/>
        </w:rPr>
        <w:t xml:space="preserve">) sonidegibu </w:t>
      </w:r>
      <w:r w:rsidR="00FB2344" w:rsidRPr="008B391D">
        <w:rPr>
          <w:iCs/>
          <w:noProof/>
          <w:szCs w:val="22"/>
        </w:rPr>
        <w:t xml:space="preserve">odhadovaný </w:t>
      </w:r>
      <w:r w:rsidRPr="008B391D">
        <w:rPr>
          <w:iCs/>
          <w:noProof/>
          <w:szCs w:val="22"/>
        </w:rPr>
        <w:t>z populačního farmakokinetického modelování byl přibližně 28</w:t>
      </w:r>
      <w:r w:rsidR="00FD7373" w:rsidRPr="000434D7">
        <w:rPr>
          <w:iCs/>
          <w:noProof/>
          <w:szCs w:val="22"/>
        </w:rPr>
        <w:t> </w:t>
      </w:r>
      <w:r w:rsidRPr="000434D7">
        <w:rPr>
          <w:iCs/>
          <w:noProof/>
          <w:szCs w:val="22"/>
        </w:rPr>
        <w:t>dní.</w:t>
      </w:r>
    </w:p>
    <w:p w14:paraId="1A416540" w14:textId="77777777" w:rsidR="00040AC5" w:rsidRPr="004572DE" w:rsidRDefault="00040AC5" w:rsidP="008A5A7E">
      <w:pPr>
        <w:widowControl w:val="0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59D61068" w14:textId="77777777" w:rsidR="00040AC5" w:rsidRPr="003E3819" w:rsidRDefault="00670236" w:rsidP="0042281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Zvláštní</w:t>
      </w:r>
      <w:r w:rsidR="00040AC5" w:rsidRPr="003E3819">
        <w:rPr>
          <w:noProof/>
          <w:szCs w:val="22"/>
          <w:u w:val="single"/>
        </w:rPr>
        <w:t xml:space="preserve"> populace</w:t>
      </w:r>
    </w:p>
    <w:p w14:paraId="04403C8D" w14:textId="77777777" w:rsidR="00040AC5" w:rsidRPr="00906B29" w:rsidRDefault="00040AC5" w:rsidP="00E67D8E"/>
    <w:p w14:paraId="2F5FADBD" w14:textId="77777777" w:rsidR="00B37D1C" w:rsidRPr="003E3819" w:rsidRDefault="00040AC5" w:rsidP="0042281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</w:rPr>
      </w:pPr>
      <w:r w:rsidRPr="003E3819">
        <w:rPr>
          <w:i/>
          <w:noProof/>
          <w:szCs w:val="22"/>
          <w:u w:val="single"/>
        </w:rPr>
        <w:t>Pacienti s po</w:t>
      </w:r>
      <w:r w:rsidR="005B0595" w:rsidRPr="003E3819">
        <w:rPr>
          <w:i/>
          <w:noProof/>
          <w:szCs w:val="22"/>
          <w:u w:val="single"/>
        </w:rPr>
        <w:t>ruchou</w:t>
      </w:r>
      <w:r w:rsidRPr="003E3819">
        <w:rPr>
          <w:i/>
          <w:noProof/>
          <w:szCs w:val="22"/>
          <w:u w:val="single"/>
        </w:rPr>
        <w:t xml:space="preserve"> </w:t>
      </w:r>
      <w:r w:rsidR="00AD24DF" w:rsidRPr="003E3819">
        <w:rPr>
          <w:i/>
          <w:noProof/>
          <w:szCs w:val="22"/>
          <w:u w:val="single"/>
        </w:rPr>
        <w:t xml:space="preserve">funkce </w:t>
      </w:r>
      <w:r w:rsidRPr="003E3819">
        <w:rPr>
          <w:i/>
          <w:noProof/>
          <w:szCs w:val="22"/>
          <w:u w:val="single"/>
        </w:rPr>
        <w:t>jater</w:t>
      </w:r>
    </w:p>
    <w:p w14:paraId="0498EE33" w14:textId="612EC4A0" w:rsidR="00EE233A" w:rsidRPr="0058079F" w:rsidRDefault="00C54354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906B29">
        <w:t>Farmakokinetika sonidegibu byla sledována u</w:t>
      </w:r>
      <w:r w:rsidR="00CA3ECA" w:rsidRPr="00906B29">
        <w:t xml:space="preserve"> pacientů s </w:t>
      </w:r>
      <w:r w:rsidR="005B0595" w:rsidRPr="00AF76D8">
        <w:t>lehkou</w:t>
      </w:r>
      <w:r w:rsidR="00CA3ECA" w:rsidRPr="00AF76D8">
        <w:t xml:space="preserve"> (</w:t>
      </w:r>
      <w:r w:rsidR="00D74030">
        <w:t xml:space="preserve">třída A dle </w:t>
      </w:r>
      <w:r w:rsidR="00CA3ECA" w:rsidRPr="00AF76D8">
        <w:t>Child</w:t>
      </w:r>
      <w:r w:rsidR="00D74030">
        <w:t xml:space="preserve">a a </w:t>
      </w:r>
      <w:r w:rsidR="00CA3ECA" w:rsidRPr="00AF76D8">
        <w:t>Pugh</w:t>
      </w:r>
      <w:r w:rsidR="00D74030">
        <w:t>a</w:t>
      </w:r>
      <w:r w:rsidRPr="00AF76D8">
        <w:t>; n=8)</w:t>
      </w:r>
      <w:r w:rsidR="00B37D1C" w:rsidRPr="00AF76D8">
        <w:t>,</w:t>
      </w:r>
      <w:r w:rsidRPr="00AF76D8">
        <w:t xml:space="preserve"> středně </w:t>
      </w:r>
      <w:r w:rsidR="005B0595" w:rsidRPr="00716541">
        <w:t>těžkou</w:t>
      </w:r>
      <w:r w:rsidRPr="00DE59AC">
        <w:t xml:space="preserve"> (</w:t>
      </w:r>
      <w:r w:rsidR="00D74030">
        <w:t xml:space="preserve">třída B dle </w:t>
      </w:r>
      <w:r w:rsidRPr="00DE59AC">
        <w:t>Child</w:t>
      </w:r>
      <w:r w:rsidR="00D74030">
        <w:t xml:space="preserve">a a </w:t>
      </w:r>
      <w:r w:rsidRPr="00DE59AC">
        <w:t>Pugh</w:t>
      </w:r>
      <w:r w:rsidR="00D74030">
        <w:t>a</w:t>
      </w:r>
      <w:r w:rsidRPr="00DE59AC">
        <w:t xml:space="preserve">; n=8) </w:t>
      </w:r>
      <w:r w:rsidR="00070C71" w:rsidRPr="00DE59AC">
        <w:t>nebo těžkou (</w:t>
      </w:r>
      <w:r w:rsidR="00D74030">
        <w:t xml:space="preserve">třída C dle </w:t>
      </w:r>
      <w:r w:rsidR="00070C71" w:rsidRPr="00DE59AC">
        <w:t>Child</w:t>
      </w:r>
      <w:r w:rsidR="00D74030">
        <w:t xml:space="preserve">a a </w:t>
      </w:r>
      <w:r w:rsidR="00070C71" w:rsidRPr="00DE59AC">
        <w:t>Pugh</w:t>
      </w:r>
      <w:r w:rsidR="00D74030">
        <w:t>a</w:t>
      </w:r>
      <w:r w:rsidR="00070C71" w:rsidRPr="00DE59AC">
        <w:t>; n</w:t>
      </w:r>
      <w:r w:rsidR="00DE1DBD" w:rsidRPr="007B179A">
        <w:t xml:space="preserve">=9) </w:t>
      </w:r>
      <w:r w:rsidR="005B0595" w:rsidRPr="008467A9">
        <w:t xml:space="preserve">poruchou funkce </w:t>
      </w:r>
      <w:r w:rsidRPr="008467A9">
        <w:t>jater a u 8 zdravých jedinců s normální funkcí jater. C</w:t>
      </w:r>
      <w:r w:rsidRPr="00C52DAA">
        <w:rPr>
          <w:vertAlign w:val="subscript"/>
        </w:rPr>
        <w:t xml:space="preserve">max </w:t>
      </w:r>
      <w:r w:rsidRPr="00C52DAA">
        <w:t>sonidegibu po jedn</w:t>
      </w:r>
      <w:r w:rsidRPr="001F3414">
        <w:t xml:space="preserve">otlivé perorální 800mg dávce byla </w:t>
      </w:r>
      <w:r w:rsidR="00AD24DF" w:rsidRPr="008B391D">
        <w:t>o </w:t>
      </w:r>
      <w:r w:rsidR="00642D8A" w:rsidRPr="008B391D">
        <w:t>20</w:t>
      </w:r>
      <w:r w:rsidR="00555E0E" w:rsidRPr="008B391D">
        <w:t> </w:t>
      </w:r>
      <w:r w:rsidRPr="008B391D">
        <w:t xml:space="preserve">% a </w:t>
      </w:r>
      <w:r w:rsidR="00642D8A" w:rsidRPr="000434D7">
        <w:t>21</w:t>
      </w:r>
      <w:r w:rsidR="00555E0E" w:rsidRPr="000434D7">
        <w:t> </w:t>
      </w:r>
      <w:r w:rsidRPr="006E2373">
        <w:t>%</w:t>
      </w:r>
      <w:r w:rsidR="00642D8A" w:rsidRPr="006E2373">
        <w:t xml:space="preserve"> a 60</w:t>
      </w:r>
      <w:r w:rsidR="00EE233A" w:rsidRPr="006E2373">
        <w:t> </w:t>
      </w:r>
      <w:r w:rsidR="00642D8A" w:rsidRPr="006E2373">
        <w:t>%</w:t>
      </w:r>
      <w:r w:rsidRPr="006E2373">
        <w:t xml:space="preserve"> nižší u</w:t>
      </w:r>
      <w:r w:rsidR="009C3967" w:rsidRPr="006E2373">
        <w:t xml:space="preserve"> </w:t>
      </w:r>
      <w:r w:rsidR="005B0595" w:rsidRPr="006E2373">
        <w:t>lehké</w:t>
      </w:r>
      <w:r w:rsidR="007D6215" w:rsidRPr="006E2373">
        <w:t xml:space="preserve">, </w:t>
      </w:r>
      <w:r w:rsidRPr="006E2373">
        <w:t xml:space="preserve">středně </w:t>
      </w:r>
      <w:r w:rsidR="005B0595" w:rsidRPr="004572DE">
        <w:t>těžké</w:t>
      </w:r>
      <w:r w:rsidR="00756B59" w:rsidRPr="004572DE">
        <w:t xml:space="preserve"> </w:t>
      </w:r>
      <w:r w:rsidR="007D6215" w:rsidRPr="004572DE">
        <w:t>a těžké</w:t>
      </w:r>
      <w:r w:rsidR="0058079F">
        <w:t xml:space="preserve"> poruchy funkce</w:t>
      </w:r>
      <w:r w:rsidR="007D6215" w:rsidRPr="004572DE">
        <w:t xml:space="preserve"> </w:t>
      </w:r>
      <w:r w:rsidR="00756B59" w:rsidRPr="004572DE">
        <w:t>jaterního,</w:t>
      </w:r>
      <w:r w:rsidRPr="004572DE">
        <w:t xml:space="preserve"> </w:t>
      </w:r>
      <w:r w:rsidR="003F300B" w:rsidRPr="004572DE">
        <w:t>v porovn</w:t>
      </w:r>
      <w:r w:rsidR="002E6574" w:rsidRPr="00670236">
        <w:t>á</w:t>
      </w:r>
      <w:r w:rsidR="003F300B" w:rsidRPr="00670236">
        <w:t>ní</w:t>
      </w:r>
      <w:r w:rsidRPr="00670236">
        <w:t xml:space="preserve"> s normální jaterní funkcí. AUC</w:t>
      </w:r>
      <w:r w:rsidRPr="0058079F">
        <w:rPr>
          <w:vertAlign w:val="subscript"/>
        </w:rPr>
        <w:t xml:space="preserve">inf </w:t>
      </w:r>
      <w:r w:rsidRPr="0058079F">
        <w:t xml:space="preserve">sonidegibu </w:t>
      </w:r>
      <w:r w:rsidR="00756B59" w:rsidRPr="0058079F">
        <w:t xml:space="preserve">byla </w:t>
      </w:r>
      <w:r w:rsidR="00AD24DF" w:rsidRPr="0058079F">
        <w:t>o </w:t>
      </w:r>
      <w:r w:rsidR="007D6215" w:rsidRPr="0058079F">
        <w:t>40</w:t>
      </w:r>
      <w:r w:rsidR="00555E0E" w:rsidRPr="0058079F">
        <w:t> </w:t>
      </w:r>
      <w:r w:rsidR="00756B59" w:rsidRPr="0058079F">
        <w:t>%</w:t>
      </w:r>
      <w:r w:rsidR="007D6215" w:rsidRPr="0058079F">
        <w:t>, 22</w:t>
      </w:r>
      <w:r w:rsidR="00EE233A" w:rsidRPr="0058079F">
        <w:t> </w:t>
      </w:r>
      <w:r w:rsidR="007D6215" w:rsidRPr="0058079F">
        <w:t>%</w:t>
      </w:r>
      <w:r w:rsidR="00756B59" w:rsidRPr="0058079F">
        <w:t xml:space="preserve"> a </w:t>
      </w:r>
      <w:r w:rsidR="007D6215" w:rsidRPr="0058079F">
        <w:t>8</w:t>
      </w:r>
      <w:r w:rsidR="00555E0E" w:rsidRPr="0058079F">
        <w:t> </w:t>
      </w:r>
      <w:r w:rsidR="00756B59" w:rsidRPr="0058079F">
        <w:t>% nižší</w:t>
      </w:r>
      <w:r w:rsidR="00AD24DF" w:rsidRPr="0058079F">
        <w:t>, v uvedeném pořadí</w:t>
      </w:r>
      <w:r w:rsidR="00756B59" w:rsidRPr="0058079F">
        <w:t>.</w:t>
      </w:r>
      <w:r w:rsidR="00C7062B" w:rsidRPr="0058079F">
        <w:t xml:space="preserve"> AUC</w:t>
      </w:r>
      <w:r w:rsidR="00C7062B" w:rsidRPr="0058079F">
        <w:rPr>
          <w:vertAlign w:val="subscript"/>
        </w:rPr>
        <w:t xml:space="preserve">last </w:t>
      </w:r>
      <w:r w:rsidR="00C7062B" w:rsidRPr="0058079F">
        <w:t xml:space="preserve">byla o </w:t>
      </w:r>
      <w:r w:rsidR="007D6215" w:rsidRPr="0058079F">
        <w:t>35</w:t>
      </w:r>
      <w:r w:rsidR="00555E0E" w:rsidRPr="0058079F">
        <w:t> </w:t>
      </w:r>
      <w:r w:rsidR="00C7062B" w:rsidRPr="0058079F">
        <w:t xml:space="preserve">% nižší u </w:t>
      </w:r>
      <w:r w:rsidR="005B0595" w:rsidRPr="0058079F">
        <w:t>lehké</w:t>
      </w:r>
      <w:r w:rsidR="007D6215" w:rsidRPr="0058079F">
        <w:t>,</w:t>
      </w:r>
      <w:r w:rsidR="00C7062B" w:rsidRPr="0058079F">
        <w:t xml:space="preserve"> o 1</w:t>
      </w:r>
      <w:r w:rsidR="007D6215" w:rsidRPr="0058079F">
        <w:t>4</w:t>
      </w:r>
      <w:r w:rsidR="00555E0E" w:rsidRPr="0058079F">
        <w:t> </w:t>
      </w:r>
      <w:r w:rsidR="00C7062B" w:rsidRPr="0058079F">
        <w:t xml:space="preserve">% vyšší u středně </w:t>
      </w:r>
      <w:r w:rsidR="005B0595" w:rsidRPr="0058079F">
        <w:t>těžké</w:t>
      </w:r>
      <w:r w:rsidR="007D6215" w:rsidRPr="0058079F">
        <w:t xml:space="preserve"> a o 23</w:t>
      </w:r>
      <w:r w:rsidR="00EE233A" w:rsidRPr="0058079F">
        <w:t> </w:t>
      </w:r>
      <w:r w:rsidR="007D6215" w:rsidRPr="0058079F">
        <w:t>% nižší u těžké</w:t>
      </w:r>
      <w:r w:rsidR="0058079F">
        <w:t xml:space="preserve"> poruchy funkce</w:t>
      </w:r>
      <w:r w:rsidR="007D6215" w:rsidRPr="0058079F">
        <w:t xml:space="preserve"> jater</w:t>
      </w:r>
      <w:r w:rsidR="00C7062B" w:rsidRPr="0058079F">
        <w:t>. U pacientů s</w:t>
      </w:r>
      <w:r w:rsidR="0058079F">
        <w:t xml:space="preserve"> poruchou funkce </w:t>
      </w:r>
      <w:r w:rsidR="00C7062B" w:rsidRPr="0058079F">
        <w:t>jater není nutná úprava dávkování.</w:t>
      </w:r>
    </w:p>
    <w:p w14:paraId="79F6D964" w14:textId="77777777" w:rsidR="00C7062B" w:rsidRPr="00D350AC" w:rsidRDefault="00C7062B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0DFEBA62" w14:textId="77777777" w:rsidR="00040AC5" w:rsidRPr="003E3819" w:rsidRDefault="00C7062B" w:rsidP="0042281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</w:rPr>
      </w:pPr>
      <w:r w:rsidRPr="003E3819">
        <w:rPr>
          <w:i/>
          <w:noProof/>
          <w:szCs w:val="22"/>
          <w:u w:val="single"/>
        </w:rPr>
        <w:t>Pacienti s</w:t>
      </w:r>
      <w:r w:rsidR="00AD24DF" w:rsidRPr="003E3819">
        <w:rPr>
          <w:i/>
          <w:noProof/>
          <w:szCs w:val="22"/>
          <w:u w:val="single"/>
        </w:rPr>
        <w:t> </w:t>
      </w:r>
      <w:r w:rsidRPr="003E3819">
        <w:rPr>
          <w:i/>
          <w:noProof/>
          <w:szCs w:val="22"/>
          <w:u w:val="single"/>
        </w:rPr>
        <w:t>po</w:t>
      </w:r>
      <w:r w:rsidR="005B0595" w:rsidRPr="003E3819">
        <w:rPr>
          <w:i/>
          <w:noProof/>
          <w:szCs w:val="22"/>
          <w:u w:val="single"/>
        </w:rPr>
        <w:t>ruchou</w:t>
      </w:r>
      <w:r w:rsidR="00AD24DF" w:rsidRPr="003E3819">
        <w:rPr>
          <w:i/>
          <w:noProof/>
          <w:szCs w:val="22"/>
          <w:u w:val="single"/>
        </w:rPr>
        <w:t xml:space="preserve"> funkce</w:t>
      </w:r>
      <w:r w:rsidRPr="003E3819">
        <w:rPr>
          <w:i/>
          <w:noProof/>
          <w:szCs w:val="22"/>
          <w:u w:val="single"/>
        </w:rPr>
        <w:t xml:space="preserve"> ledvin</w:t>
      </w:r>
    </w:p>
    <w:p w14:paraId="0040E832" w14:textId="5A3A0F75" w:rsidR="00C7062B" w:rsidRPr="004572DE" w:rsidRDefault="00AD24DF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906B29">
        <w:t>Vliv</w:t>
      </w:r>
      <w:r w:rsidR="00C7062B" w:rsidRPr="00906B29">
        <w:t xml:space="preserve"> </w:t>
      </w:r>
      <w:r w:rsidR="00D350AC">
        <w:t>poruchy funkce ledvin</w:t>
      </w:r>
      <w:r w:rsidR="00C7062B" w:rsidRPr="00906B29">
        <w:t xml:space="preserve"> na syst</w:t>
      </w:r>
      <w:r w:rsidR="009459FF" w:rsidRPr="00AF76D8">
        <w:t>émovou</w:t>
      </w:r>
      <w:r w:rsidR="00C7062B" w:rsidRPr="00AF76D8">
        <w:t xml:space="preserve"> expozici </w:t>
      </w:r>
      <w:r w:rsidR="00FB2344" w:rsidRPr="00032EB2">
        <w:t xml:space="preserve">sonidegibu </w:t>
      </w:r>
      <w:r w:rsidR="00C7062B" w:rsidRPr="00716541">
        <w:t xml:space="preserve">nebyl studován. </w:t>
      </w:r>
      <w:r w:rsidR="003F300B" w:rsidRPr="00DE59AC">
        <w:t xml:space="preserve">Protože </w:t>
      </w:r>
      <w:r w:rsidR="00CE6161" w:rsidRPr="00DE59AC">
        <w:t>sonidegib</w:t>
      </w:r>
      <w:r w:rsidR="00C7062B" w:rsidRPr="007B179A">
        <w:t xml:space="preserve"> </w:t>
      </w:r>
      <w:r w:rsidR="003F300B" w:rsidRPr="008467A9">
        <w:t xml:space="preserve">není </w:t>
      </w:r>
      <w:r w:rsidR="009459FF" w:rsidRPr="00C52DAA">
        <w:t>vylučován ledvinami, předpokládá se, že u pacientů s renálním poškozením nenastane změna v systémové expozici. Populační farmakokinetická analýza nepotvrdila signifikantní vliv renální funkce (</w:t>
      </w:r>
      <w:r w:rsidR="009459FF" w:rsidRPr="001F3414">
        <w:t>clearance kreatininu &gt;27</w:t>
      </w:r>
      <w:r w:rsidR="00555E0E" w:rsidRPr="008B391D">
        <w:t> </w:t>
      </w:r>
      <w:r w:rsidR="009459FF" w:rsidRPr="008B391D">
        <w:t xml:space="preserve">ml/min) na </w:t>
      </w:r>
      <w:r w:rsidR="005A7330" w:rsidRPr="008B391D">
        <w:t>zdánlivou clearance (C</w:t>
      </w:r>
      <w:r w:rsidR="00D74030">
        <w:t>l</w:t>
      </w:r>
      <w:r w:rsidR="005A7330" w:rsidRPr="008B391D">
        <w:t>/</w:t>
      </w:r>
      <w:r w:rsidR="009459FF" w:rsidRPr="000434D7">
        <w:t>F) sonidegibu, co</w:t>
      </w:r>
      <w:r w:rsidR="00FB2344" w:rsidRPr="006E2373">
        <w:t>ž</w:t>
      </w:r>
      <w:r w:rsidR="009459FF" w:rsidRPr="006E2373">
        <w:t xml:space="preserve"> naznačuje, že </w:t>
      </w:r>
      <w:r w:rsidR="005A7330" w:rsidRPr="006E2373">
        <w:t>úprava dávkování u pacientů s</w:t>
      </w:r>
      <w:r w:rsidR="00D350AC">
        <w:t> poruchou funkce ledvin</w:t>
      </w:r>
      <w:r w:rsidR="005A7330" w:rsidRPr="006E2373">
        <w:t xml:space="preserve"> není nutná.</w:t>
      </w:r>
    </w:p>
    <w:p w14:paraId="5518682E" w14:textId="77777777" w:rsidR="00040AC5" w:rsidRPr="0058079F" w:rsidRDefault="00040AC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4619863" w14:textId="77777777" w:rsidR="005A7330" w:rsidRPr="003E3819" w:rsidRDefault="005A7330" w:rsidP="0042281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</w:rPr>
      </w:pPr>
      <w:r w:rsidRPr="003E3819">
        <w:rPr>
          <w:i/>
          <w:noProof/>
          <w:szCs w:val="22"/>
          <w:u w:val="single"/>
        </w:rPr>
        <w:t xml:space="preserve">Vliv věku, </w:t>
      </w:r>
      <w:r w:rsidR="005B0595" w:rsidRPr="003E3819">
        <w:rPr>
          <w:i/>
          <w:noProof/>
          <w:szCs w:val="22"/>
          <w:u w:val="single"/>
        </w:rPr>
        <w:t>tělesné hmotnosti</w:t>
      </w:r>
      <w:r w:rsidRPr="003E3819">
        <w:rPr>
          <w:i/>
          <w:noProof/>
          <w:szCs w:val="22"/>
          <w:u w:val="single"/>
        </w:rPr>
        <w:t xml:space="preserve"> a pohlaví</w:t>
      </w:r>
    </w:p>
    <w:p w14:paraId="4F1FD080" w14:textId="77777777" w:rsidR="00E84301" w:rsidRPr="004572DE" w:rsidRDefault="005A7330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906B29">
        <w:t>Populační farmakokinetická analýza ukázala, že neexistuje žádný klinicky významný vliv věku (testovaný rozsah 20</w:t>
      </w:r>
      <w:r w:rsidR="005122AC" w:rsidRPr="00AF76D8">
        <w:noBreakHyphen/>
      </w:r>
      <w:r w:rsidRPr="00AF76D8">
        <w:t>93</w:t>
      </w:r>
      <w:r w:rsidR="00555E0E" w:rsidRPr="00032EB2">
        <w:t> </w:t>
      </w:r>
      <w:r w:rsidRPr="00716541">
        <w:t>let, průměr 61</w:t>
      </w:r>
      <w:r w:rsidR="00555E0E" w:rsidRPr="00DE59AC">
        <w:t> </w:t>
      </w:r>
      <w:r w:rsidRPr="00DE59AC">
        <w:t xml:space="preserve">let), tělesné </w:t>
      </w:r>
      <w:r w:rsidR="005B0595" w:rsidRPr="007B179A">
        <w:t>hmotnosti</w:t>
      </w:r>
      <w:r w:rsidRPr="008467A9">
        <w:t xml:space="preserve"> (testovaný rozsah 42</w:t>
      </w:r>
      <w:r w:rsidR="005122AC" w:rsidRPr="008467A9">
        <w:noBreakHyphen/>
      </w:r>
      <w:r w:rsidR="003C1696" w:rsidRPr="00C52DAA">
        <w:t>181</w:t>
      </w:r>
      <w:r w:rsidR="00555E0E" w:rsidRPr="00C52DAA">
        <w:t> </w:t>
      </w:r>
      <w:r w:rsidR="003C1696" w:rsidRPr="001F3414">
        <w:t>kg, průměr 77</w:t>
      </w:r>
      <w:r w:rsidR="00555E0E" w:rsidRPr="008B391D">
        <w:t> </w:t>
      </w:r>
      <w:r w:rsidR="003C1696" w:rsidRPr="008B391D">
        <w:t>kg), pohlaví</w:t>
      </w:r>
      <w:r w:rsidRPr="008B391D">
        <w:t xml:space="preserve"> nebo clearance kreatininu (testovaný rozsah 27,3</w:t>
      </w:r>
      <w:r w:rsidR="005122AC" w:rsidRPr="000434D7">
        <w:noBreakHyphen/>
      </w:r>
      <w:r w:rsidRPr="006E2373">
        <w:t>290</w:t>
      </w:r>
      <w:r w:rsidR="00555E0E" w:rsidRPr="006E2373">
        <w:t> ml/min, průměr 92,9 </w:t>
      </w:r>
      <w:r w:rsidRPr="006E2373">
        <w:t>ml/min.) na systémovou expozici sonidegibu.</w:t>
      </w:r>
    </w:p>
    <w:p w14:paraId="128EA3BB" w14:textId="77777777" w:rsidR="00E84301" w:rsidRPr="0058079F" w:rsidRDefault="00E84301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052BFFA0" w14:textId="77777777" w:rsidR="005A7330" w:rsidRPr="003E3819" w:rsidRDefault="00E84301" w:rsidP="00270329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</w:rPr>
      </w:pPr>
      <w:r w:rsidRPr="003E3819">
        <w:rPr>
          <w:i/>
          <w:noProof/>
          <w:szCs w:val="22"/>
          <w:u w:val="single"/>
        </w:rPr>
        <w:t xml:space="preserve">Vliv </w:t>
      </w:r>
      <w:r w:rsidR="003F300B" w:rsidRPr="003E3819">
        <w:rPr>
          <w:i/>
          <w:noProof/>
          <w:szCs w:val="22"/>
          <w:u w:val="single"/>
        </w:rPr>
        <w:t>etnika</w:t>
      </w:r>
    </w:p>
    <w:p w14:paraId="03FA4391" w14:textId="77777777" w:rsidR="00E84301" w:rsidRPr="001F3414" w:rsidRDefault="00E84301" w:rsidP="008A5A7E">
      <w:pPr>
        <w:widowControl w:val="0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906B29">
        <w:rPr>
          <w:noProof/>
          <w:szCs w:val="22"/>
        </w:rPr>
        <w:t>C</w:t>
      </w:r>
      <w:r w:rsidRPr="00906B29">
        <w:rPr>
          <w:noProof/>
          <w:szCs w:val="22"/>
          <w:vertAlign w:val="subscript"/>
        </w:rPr>
        <w:t>max</w:t>
      </w:r>
      <w:r w:rsidRPr="00AF76D8">
        <w:rPr>
          <w:noProof/>
          <w:szCs w:val="22"/>
        </w:rPr>
        <w:t xml:space="preserve"> a AUC</w:t>
      </w:r>
      <w:r w:rsidRPr="00AF76D8">
        <w:rPr>
          <w:noProof/>
          <w:szCs w:val="22"/>
          <w:vertAlign w:val="subscript"/>
        </w:rPr>
        <w:t xml:space="preserve">inf </w:t>
      </w:r>
      <w:r w:rsidRPr="00032EB2">
        <w:rPr>
          <w:noProof/>
          <w:szCs w:val="22"/>
        </w:rPr>
        <w:t>sonidegibu u zdravé japonské popula</w:t>
      </w:r>
      <w:r w:rsidR="00DD2E4D" w:rsidRPr="00716541">
        <w:rPr>
          <w:noProof/>
          <w:szCs w:val="22"/>
        </w:rPr>
        <w:t>ce byly 1,56 a 1,68</w:t>
      </w:r>
      <w:r w:rsidR="00756B59" w:rsidRPr="00DE59AC">
        <w:rPr>
          <w:noProof/>
          <w:szCs w:val="22"/>
        </w:rPr>
        <w:t>krát vyšší</w:t>
      </w:r>
      <w:r w:rsidR="00DD2E4D" w:rsidRPr="00DE59AC">
        <w:rPr>
          <w:noProof/>
          <w:szCs w:val="22"/>
        </w:rPr>
        <w:t xml:space="preserve"> než</w:t>
      </w:r>
      <w:r w:rsidRPr="007B179A">
        <w:rPr>
          <w:noProof/>
          <w:szCs w:val="22"/>
        </w:rPr>
        <w:t xml:space="preserve"> u </w:t>
      </w:r>
      <w:r w:rsidR="003C1696" w:rsidRPr="008467A9">
        <w:rPr>
          <w:noProof/>
          <w:szCs w:val="22"/>
        </w:rPr>
        <w:t xml:space="preserve">zdravé </w:t>
      </w:r>
      <w:r w:rsidR="00FB2344" w:rsidRPr="008467A9">
        <w:rPr>
          <w:noProof/>
          <w:szCs w:val="22"/>
        </w:rPr>
        <w:t xml:space="preserve">západní </w:t>
      </w:r>
      <w:r w:rsidRPr="00C52DAA">
        <w:rPr>
          <w:noProof/>
          <w:szCs w:val="22"/>
        </w:rPr>
        <w:t xml:space="preserve">populace </w:t>
      </w:r>
      <w:r w:rsidR="00D350AC">
        <w:rPr>
          <w:noProof/>
          <w:szCs w:val="22"/>
        </w:rPr>
        <w:t>po</w:t>
      </w:r>
      <w:r w:rsidRPr="00C52DAA">
        <w:rPr>
          <w:noProof/>
          <w:szCs w:val="22"/>
        </w:rPr>
        <w:t> jednotlivé dávce 200</w:t>
      </w:r>
      <w:r w:rsidR="00555E0E" w:rsidRPr="00C52DAA">
        <w:rPr>
          <w:noProof/>
          <w:szCs w:val="22"/>
        </w:rPr>
        <w:t> </w:t>
      </w:r>
      <w:r w:rsidRPr="001F3414">
        <w:rPr>
          <w:noProof/>
          <w:szCs w:val="22"/>
        </w:rPr>
        <w:t>mg.</w:t>
      </w:r>
    </w:p>
    <w:p w14:paraId="32FECC1F" w14:textId="77777777" w:rsidR="00383865" w:rsidRPr="008B391D" w:rsidRDefault="00383865" w:rsidP="008A5A7E">
      <w:pPr>
        <w:widowControl w:val="0"/>
        <w:spacing w:line="240" w:lineRule="auto"/>
      </w:pPr>
    </w:p>
    <w:p w14:paraId="73E98ECF" w14:textId="77777777" w:rsidR="00383865" w:rsidRPr="003E3819" w:rsidRDefault="00383865" w:rsidP="00E54A42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5.3</w:t>
      </w:r>
      <w:r w:rsidRPr="003E3819">
        <w:rPr>
          <w:b/>
          <w:noProof/>
        </w:rPr>
        <w:tab/>
        <w:t>Předklinické údaje vztahující se k</w:t>
      </w:r>
      <w:r w:rsidR="00555E0E" w:rsidRPr="003E3819">
        <w:rPr>
          <w:b/>
          <w:noProof/>
        </w:rPr>
        <w:t> </w:t>
      </w:r>
      <w:r w:rsidRPr="003E3819">
        <w:rPr>
          <w:b/>
          <w:noProof/>
        </w:rPr>
        <w:t>bezpečnosti</w:t>
      </w:r>
    </w:p>
    <w:p w14:paraId="62189B53" w14:textId="77777777" w:rsidR="00E84301" w:rsidRPr="003E3819" w:rsidRDefault="00E84301" w:rsidP="00E54A42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650BB05E" w14:textId="77777777" w:rsidR="00E84301" w:rsidRPr="003E3819" w:rsidRDefault="00FB2344" w:rsidP="00E54A42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Sonidegib</w:t>
      </w:r>
      <w:r w:rsidR="00E84301" w:rsidRPr="003E3819">
        <w:rPr>
          <w:noProof/>
          <w:szCs w:val="22"/>
        </w:rPr>
        <w:t xml:space="preserve"> byl</w:t>
      </w:r>
      <w:r w:rsidRPr="003E3819">
        <w:rPr>
          <w:noProof/>
          <w:szCs w:val="22"/>
        </w:rPr>
        <w:t xml:space="preserve"> hodnocen </w:t>
      </w:r>
      <w:r w:rsidR="003C1696" w:rsidRPr="003E3819">
        <w:rPr>
          <w:noProof/>
          <w:szCs w:val="22"/>
        </w:rPr>
        <w:t>na</w:t>
      </w:r>
      <w:r w:rsidR="00E84301" w:rsidRPr="003E3819">
        <w:rPr>
          <w:noProof/>
          <w:szCs w:val="22"/>
        </w:rPr>
        <w:t xml:space="preserve"> potkan</w:t>
      </w:r>
      <w:r w:rsidR="003C1696" w:rsidRPr="003E3819">
        <w:rPr>
          <w:noProof/>
          <w:szCs w:val="22"/>
        </w:rPr>
        <w:t>ech</w:t>
      </w:r>
      <w:r w:rsidR="00E84301" w:rsidRPr="003E3819">
        <w:rPr>
          <w:noProof/>
          <w:szCs w:val="22"/>
        </w:rPr>
        <w:t xml:space="preserve"> a ps</w:t>
      </w:r>
      <w:r w:rsidR="003C1696" w:rsidRPr="003E3819">
        <w:rPr>
          <w:noProof/>
          <w:szCs w:val="22"/>
        </w:rPr>
        <w:t>ech</w:t>
      </w:r>
      <w:r w:rsidR="00E84301" w:rsidRPr="003E3819">
        <w:rPr>
          <w:noProof/>
          <w:szCs w:val="22"/>
        </w:rPr>
        <w:t>.</w:t>
      </w:r>
    </w:p>
    <w:p w14:paraId="0C79F199" w14:textId="77777777" w:rsidR="00E84301" w:rsidRPr="00906B29" w:rsidRDefault="00E84301" w:rsidP="008A5A7E">
      <w:pPr>
        <w:widowControl w:val="0"/>
        <w:spacing w:line="240" w:lineRule="auto"/>
      </w:pPr>
    </w:p>
    <w:p w14:paraId="3D364031" w14:textId="77777777" w:rsidR="00C40653" w:rsidRPr="003E3819" w:rsidRDefault="00C40653" w:rsidP="00E54A42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Obecná toxikologie</w:t>
      </w:r>
    </w:p>
    <w:p w14:paraId="654967D2" w14:textId="77777777" w:rsidR="00383865" w:rsidRPr="003E3819" w:rsidRDefault="00383865" w:rsidP="00E54A42">
      <w:pPr>
        <w:keepNext/>
        <w:widowControl w:val="0"/>
        <w:tabs>
          <w:tab w:val="clear" w:pos="567"/>
        </w:tabs>
        <w:spacing w:line="240" w:lineRule="auto"/>
      </w:pPr>
    </w:p>
    <w:p w14:paraId="4C20E331" w14:textId="77777777" w:rsidR="00C40653" w:rsidRPr="00292C93" w:rsidRDefault="00C40653" w:rsidP="008A5A7E">
      <w:pPr>
        <w:widowControl w:val="0"/>
        <w:spacing w:line="240" w:lineRule="auto"/>
      </w:pPr>
      <w:r w:rsidRPr="00906B29">
        <w:t>Většina nežádoucích účink</w:t>
      </w:r>
      <w:r w:rsidR="003C1696" w:rsidRPr="00906B29">
        <w:t>ů sonidegibu může být připsána</w:t>
      </w:r>
      <w:r w:rsidRPr="00AF76D8">
        <w:t xml:space="preserve"> jeho </w:t>
      </w:r>
      <w:r w:rsidR="00756B59" w:rsidRPr="00AF76D8">
        <w:t xml:space="preserve">farmakologickému </w:t>
      </w:r>
      <w:r w:rsidRPr="00032EB2">
        <w:t xml:space="preserve">mechanismu </w:t>
      </w:r>
      <w:r w:rsidR="00687150" w:rsidRPr="00716541">
        <w:t>účinku</w:t>
      </w:r>
      <w:r w:rsidRPr="00DE59AC">
        <w:t xml:space="preserve"> na </w:t>
      </w:r>
      <w:r w:rsidR="00756B59" w:rsidRPr="00DE59AC">
        <w:t>vývojové</w:t>
      </w:r>
      <w:r w:rsidR="00923997" w:rsidRPr="007B179A">
        <w:t xml:space="preserve"> dráhy a účinky</w:t>
      </w:r>
      <w:r w:rsidR="003C1696" w:rsidRPr="008467A9">
        <w:t xml:space="preserve"> byly podobné u</w:t>
      </w:r>
      <w:r w:rsidR="00923997" w:rsidRPr="008467A9">
        <w:t xml:space="preserve"> potkan</w:t>
      </w:r>
      <w:r w:rsidR="003C1696" w:rsidRPr="00C52DAA">
        <w:t>ů</w:t>
      </w:r>
      <w:r w:rsidR="00923997" w:rsidRPr="00C52DAA">
        <w:t xml:space="preserve"> </w:t>
      </w:r>
      <w:r w:rsidR="00DD7447" w:rsidRPr="001F3414">
        <w:t>i</w:t>
      </w:r>
      <w:r w:rsidR="00923997" w:rsidRPr="008B391D">
        <w:t xml:space="preserve"> ps</w:t>
      </w:r>
      <w:r w:rsidR="003C1696" w:rsidRPr="008B391D">
        <w:t>ů</w:t>
      </w:r>
      <w:r w:rsidR="00923997" w:rsidRPr="008B391D">
        <w:t xml:space="preserve">. Většina účinků se </w:t>
      </w:r>
      <w:r w:rsidR="00360859" w:rsidRPr="000434D7">
        <w:t xml:space="preserve">vyskytla </w:t>
      </w:r>
      <w:r w:rsidR="00070941" w:rsidRPr="006E2373">
        <w:t xml:space="preserve">těsně </w:t>
      </w:r>
      <w:r w:rsidR="00193A01" w:rsidRPr="006E2373">
        <w:t>k</w:t>
      </w:r>
      <w:r w:rsidR="00923997" w:rsidRPr="006E2373">
        <w:t xml:space="preserve"> </w:t>
      </w:r>
      <w:r w:rsidR="00A82CD5">
        <w:t>zamýšleným</w:t>
      </w:r>
      <w:r w:rsidR="00923997" w:rsidRPr="004572DE">
        <w:t xml:space="preserve"> </w:t>
      </w:r>
      <w:r w:rsidR="00923997" w:rsidRPr="0058079F">
        <w:t>lidsk</w:t>
      </w:r>
      <w:r w:rsidR="00193A01" w:rsidRPr="0058079F">
        <w:t>ým</w:t>
      </w:r>
      <w:r w:rsidR="00923997" w:rsidRPr="0058079F">
        <w:t xml:space="preserve"> expozic</w:t>
      </w:r>
      <w:r w:rsidR="00360859" w:rsidRPr="0058079F">
        <w:t>í</w:t>
      </w:r>
      <w:r w:rsidR="00193A01" w:rsidRPr="0058079F">
        <w:t>m</w:t>
      </w:r>
      <w:r w:rsidR="00923997" w:rsidRPr="0058079F">
        <w:t xml:space="preserve">. Tyto účinky </w:t>
      </w:r>
      <w:r w:rsidR="00193A01" w:rsidRPr="0058079F">
        <w:t xml:space="preserve">pozorované </w:t>
      </w:r>
      <w:r w:rsidR="00292C93">
        <w:t>v</w:t>
      </w:r>
      <w:r w:rsidR="008466FB" w:rsidRPr="0058079F">
        <w:t xml:space="preserve"> klinicky </w:t>
      </w:r>
      <w:r w:rsidR="00292C93">
        <w:t>relevantních</w:t>
      </w:r>
      <w:r w:rsidR="008466FB" w:rsidRPr="0058079F">
        <w:t xml:space="preserve"> expozic</w:t>
      </w:r>
      <w:r w:rsidR="00292C93">
        <w:t>ích</w:t>
      </w:r>
      <w:r w:rsidR="00193A01" w:rsidRPr="0058079F">
        <w:t xml:space="preserve"> </w:t>
      </w:r>
      <w:r w:rsidR="00923997" w:rsidRPr="0058079F">
        <w:t>zahrnují uzavření kostní</w:t>
      </w:r>
      <w:r w:rsidR="00B65EEE" w:rsidRPr="00D350AC">
        <w:t>ch</w:t>
      </w:r>
      <w:r w:rsidR="00923997" w:rsidRPr="00D350AC">
        <w:t xml:space="preserve"> rů</w:t>
      </w:r>
      <w:r w:rsidR="00B65EEE" w:rsidRPr="00D350AC">
        <w:t>stových</w:t>
      </w:r>
      <w:r w:rsidR="00923997" w:rsidRPr="00D350AC">
        <w:t xml:space="preserve"> </w:t>
      </w:r>
      <w:r w:rsidR="00360859" w:rsidRPr="00D350AC">
        <w:t>štěrbin</w:t>
      </w:r>
      <w:r w:rsidR="00B65EEE" w:rsidRPr="00D350AC">
        <w:t>, účinek na růst zubů, účinek na mužský a ženský reprodukční systém</w:t>
      </w:r>
      <w:r w:rsidR="00193A01" w:rsidRPr="00D350AC">
        <w:t>,</w:t>
      </w:r>
      <w:r w:rsidR="00B65EEE" w:rsidRPr="00D350AC">
        <w:t xml:space="preserve"> atrofii </w:t>
      </w:r>
      <w:r w:rsidR="005B0595" w:rsidRPr="00A82CD5">
        <w:t>vlasových</w:t>
      </w:r>
      <w:r w:rsidR="00B65EEE" w:rsidRPr="00A82CD5">
        <w:t xml:space="preserve"> folikulů s alopecií</w:t>
      </w:r>
      <w:r w:rsidR="00193A01" w:rsidRPr="00A82CD5">
        <w:t>,</w:t>
      </w:r>
      <w:r w:rsidR="00DD7148" w:rsidRPr="00A82CD5">
        <w:t xml:space="preserve"> gastrointestinální toxicit</w:t>
      </w:r>
      <w:r w:rsidR="00292C93">
        <w:t>u</w:t>
      </w:r>
      <w:r w:rsidR="00DD7148" w:rsidRPr="00A82CD5">
        <w:t xml:space="preserve"> s</w:t>
      </w:r>
      <w:r w:rsidR="005B0595" w:rsidRPr="00A82CD5">
        <w:t> poklesem tělesné hmotnosti</w:t>
      </w:r>
      <w:r w:rsidR="00DD7148" w:rsidRPr="00A82CD5">
        <w:t xml:space="preserve"> a vlivy na lymfatické uzliny. </w:t>
      </w:r>
      <w:r w:rsidR="00193A01" w:rsidRPr="00292C93">
        <w:t xml:space="preserve">U expozic vysoko nad klinickou expozicí </w:t>
      </w:r>
      <w:r w:rsidR="008466FB" w:rsidRPr="00292C93">
        <w:t>byl</w:t>
      </w:r>
      <w:r w:rsidR="00292C93">
        <w:t>y</w:t>
      </w:r>
      <w:r w:rsidR="008466FB" w:rsidRPr="00292C93">
        <w:t xml:space="preserve"> </w:t>
      </w:r>
      <w:r w:rsidR="00193A01" w:rsidRPr="00292C93">
        <w:t>d</w:t>
      </w:r>
      <w:r w:rsidR="00DD7148" w:rsidRPr="00292C93">
        <w:t>odatečný</w:t>
      </w:r>
      <w:r w:rsidR="00360859" w:rsidRPr="00292C93">
        <w:t>m</w:t>
      </w:r>
      <w:r w:rsidR="00DD7148" w:rsidRPr="00292C93">
        <w:t xml:space="preserve"> cílový</w:t>
      </w:r>
      <w:r w:rsidR="00360859" w:rsidRPr="00292C93">
        <w:t>m</w:t>
      </w:r>
      <w:r w:rsidR="00DD7148" w:rsidRPr="00292C93">
        <w:t xml:space="preserve"> orgán</w:t>
      </w:r>
      <w:r w:rsidR="00360859" w:rsidRPr="00292C93">
        <w:t>em</w:t>
      </w:r>
      <w:r w:rsidR="00DD7148" w:rsidRPr="00292C93">
        <w:t xml:space="preserve"> ledvin</w:t>
      </w:r>
      <w:r w:rsidR="00292C93">
        <w:t>y</w:t>
      </w:r>
      <w:r w:rsidR="00DD7148" w:rsidRPr="00292C93">
        <w:t>.</w:t>
      </w:r>
    </w:p>
    <w:p w14:paraId="24B8AAF7" w14:textId="77777777" w:rsidR="00572942" w:rsidRPr="00AD178A" w:rsidRDefault="00572942" w:rsidP="008A5A7E">
      <w:pPr>
        <w:widowControl w:val="0"/>
        <w:spacing w:line="240" w:lineRule="auto"/>
      </w:pPr>
    </w:p>
    <w:p w14:paraId="5B83893D" w14:textId="77777777" w:rsidR="00572942" w:rsidRPr="003E3819" w:rsidRDefault="00572942" w:rsidP="00E54A42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</w:rPr>
      </w:pPr>
      <w:r w:rsidRPr="003E3819">
        <w:rPr>
          <w:u w:val="single"/>
        </w:rPr>
        <w:t>Ka</w:t>
      </w:r>
      <w:r w:rsidR="005B0595" w:rsidRPr="003E3819">
        <w:rPr>
          <w:u w:val="single"/>
        </w:rPr>
        <w:t>ncero</w:t>
      </w:r>
      <w:r w:rsidRPr="003E3819">
        <w:rPr>
          <w:u w:val="single"/>
        </w:rPr>
        <w:t>geneze a mutageneze</w:t>
      </w:r>
    </w:p>
    <w:p w14:paraId="6034DC40" w14:textId="77777777" w:rsidR="00572942" w:rsidRPr="003E3819" w:rsidRDefault="00572942" w:rsidP="00E54A42">
      <w:pPr>
        <w:keepNext/>
        <w:widowControl w:val="0"/>
        <w:tabs>
          <w:tab w:val="clear" w:pos="567"/>
        </w:tabs>
        <w:spacing w:line="240" w:lineRule="auto"/>
      </w:pPr>
    </w:p>
    <w:p w14:paraId="09F38F14" w14:textId="6A40E8E2" w:rsidR="00A412D3" w:rsidRPr="008B391D" w:rsidRDefault="00A412D3" w:rsidP="008A5A7E">
      <w:pPr>
        <w:widowControl w:val="0"/>
        <w:spacing w:line="240" w:lineRule="auto"/>
      </w:pPr>
      <w:r>
        <w:rPr>
          <w:rFonts w:hint="cs"/>
        </w:rPr>
        <w:t xml:space="preserve">Sonidegib nebyl genotoxický v testech prováděných </w:t>
      </w:r>
      <w:r w:rsidRPr="00EC5A7B">
        <w:rPr>
          <w:i/>
          <w:iCs/>
        </w:rPr>
        <w:t>in vitro</w:t>
      </w:r>
      <w:r>
        <w:rPr>
          <w:rFonts w:hint="cs"/>
        </w:rPr>
        <w:t xml:space="preserve"> ani </w:t>
      </w:r>
      <w:r w:rsidRPr="00EC5A7B">
        <w:rPr>
          <w:i/>
          <w:iCs/>
        </w:rPr>
        <w:t>in vivo</w:t>
      </w:r>
      <w:r>
        <w:rPr>
          <w:rFonts w:hint="cs"/>
        </w:rPr>
        <w:t xml:space="preserve">. V studiích </w:t>
      </w:r>
      <w:r w:rsidR="0047120C">
        <w:t xml:space="preserve">kancerogenity </w:t>
      </w:r>
      <w:r>
        <w:rPr>
          <w:rFonts w:hint="cs"/>
        </w:rPr>
        <w:t>na potkanech a myších nebyl identifikován žádný ka</w:t>
      </w:r>
      <w:r w:rsidR="0047120C">
        <w:t>ncer</w:t>
      </w:r>
      <w:r>
        <w:rPr>
          <w:rFonts w:hint="cs"/>
        </w:rPr>
        <w:t>ogenní potenciál. Nicméně u potkanů byla expozice výrazně nižší než klinická úroveň expozice a u myší byla přibližně na úrovni klinické expozice.</w:t>
      </w:r>
    </w:p>
    <w:p w14:paraId="7AEA0D06" w14:textId="77777777" w:rsidR="00572942" w:rsidRPr="000434D7" w:rsidRDefault="00572942" w:rsidP="008A5A7E">
      <w:pPr>
        <w:widowControl w:val="0"/>
        <w:spacing w:line="240" w:lineRule="auto"/>
      </w:pPr>
    </w:p>
    <w:p w14:paraId="00029EF0" w14:textId="77777777" w:rsidR="00572942" w:rsidRPr="003E3819" w:rsidRDefault="00D533CE" w:rsidP="00E54A42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</w:rPr>
      </w:pPr>
      <w:r w:rsidRPr="003E3819">
        <w:rPr>
          <w:u w:val="single"/>
        </w:rPr>
        <w:t>Reprodukční a vývojová toxicita</w:t>
      </w:r>
    </w:p>
    <w:p w14:paraId="7F98051F" w14:textId="77777777" w:rsidR="00572942" w:rsidRPr="003E3819" w:rsidRDefault="00572942" w:rsidP="00E54A42">
      <w:pPr>
        <w:keepNext/>
        <w:widowControl w:val="0"/>
        <w:tabs>
          <w:tab w:val="clear" w:pos="567"/>
        </w:tabs>
        <w:spacing w:line="240" w:lineRule="auto"/>
      </w:pPr>
    </w:p>
    <w:p w14:paraId="06096F5A" w14:textId="77777777" w:rsidR="00FD0382" w:rsidRDefault="00572942" w:rsidP="008A5A7E">
      <w:pPr>
        <w:widowControl w:val="0"/>
        <w:spacing w:line="240" w:lineRule="auto"/>
      </w:pPr>
      <w:r w:rsidRPr="00906B29">
        <w:t>U sonidegibu byla prokáz</w:t>
      </w:r>
      <w:r w:rsidR="00DD7447" w:rsidRPr="00906B29">
        <w:t>á</w:t>
      </w:r>
      <w:r w:rsidRPr="00AF76D8">
        <w:t>n</w:t>
      </w:r>
      <w:r w:rsidR="00DD7447" w:rsidRPr="00AF76D8">
        <w:t>a</w:t>
      </w:r>
      <w:r w:rsidRPr="00032EB2">
        <w:t xml:space="preserve"> fetotoxicita u králíků, jak bylo dokázáno potratem a/nebo kompletní</w:t>
      </w:r>
      <w:r w:rsidRPr="00716541">
        <w:t xml:space="preserve"> resorpcí plodů a </w:t>
      </w:r>
      <w:r w:rsidR="006D1E44" w:rsidRPr="00DE59AC">
        <w:t xml:space="preserve">teratogenitou, která </w:t>
      </w:r>
      <w:r w:rsidR="00292C93" w:rsidRPr="008467A9">
        <w:t>u velmi nízké expozice</w:t>
      </w:r>
      <w:r w:rsidR="00292C93" w:rsidRPr="00DE59AC">
        <w:t xml:space="preserve"> </w:t>
      </w:r>
      <w:r w:rsidR="006D1E44" w:rsidRPr="00DE59AC">
        <w:t xml:space="preserve">vyústila do </w:t>
      </w:r>
      <w:r w:rsidR="00DD7447" w:rsidRPr="00DE59AC">
        <w:t>zá</w:t>
      </w:r>
      <w:r w:rsidR="006D1E44" w:rsidRPr="007B179A">
        <w:t>v</w:t>
      </w:r>
      <w:r w:rsidR="00DD7447" w:rsidRPr="008467A9">
        <w:t>a</w:t>
      </w:r>
      <w:r w:rsidR="006D1E44" w:rsidRPr="008467A9">
        <w:t>žných malformací. Teratogenní účinky zahrnov</w:t>
      </w:r>
      <w:r w:rsidR="006D1E44" w:rsidRPr="00C52DAA">
        <w:t>aly vertebrální malformace a malformace distální</w:t>
      </w:r>
      <w:r w:rsidR="00360859" w:rsidRPr="00C52DAA">
        <w:t>ch</w:t>
      </w:r>
      <w:r w:rsidR="006D1E44" w:rsidRPr="001F3414">
        <w:t xml:space="preserve"> končetin</w:t>
      </w:r>
      <w:r w:rsidR="00360859" w:rsidRPr="008B391D">
        <w:t xml:space="preserve"> a prstů</w:t>
      </w:r>
      <w:r w:rsidR="006D1E44" w:rsidRPr="008B391D">
        <w:t xml:space="preserve">, </w:t>
      </w:r>
      <w:r w:rsidR="00DD7447" w:rsidRPr="000434D7">
        <w:t>zá</w:t>
      </w:r>
      <w:r w:rsidR="006D1E44" w:rsidRPr="006E2373">
        <w:t>v</w:t>
      </w:r>
      <w:r w:rsidR="00DD7447" w:rsidRPr="006E2373">
        <w:t>a</w:t>
      </w:r>
      <w:r w:rsidR="006D1E44" w:rsidRPr="006E2373">
        <w:t xml:space="preserve">žné kraniofaciální malformace a jiné </w:t>
      </w:r>
      <w:r w:rsidR="00DD7447" w:rsidRPr="006E2373">
        <w:t>zá</w:t>
      </w:r>
      <w:r w:rsidR="006D1E44" w:rsidRPr="004572DE">
        <w:t>v</w:t>
      </w:r>
      <w:r w:rsidR="00DD7447" w:rsidRPr="004572DE">
        <w:t>a</w:t>
      </w:r>
      <w:r w:rsidR="006D1E44" w:rsidRPr="0058079F">
        <w:t>žné vady</w:t>
      </w:r>
      <w:r w:rsidR="00360859" w:rsidRPr="0058079F">
        <w:t xml:space="preserve"> střední č</w:t>
      </w:r>
      <w:r w:rsidR="00292C93">
        <w:t>ásti těla</w:t>
      </w:r>
      <w:r w:rsidR="006D1E44" w:rsidRPr="0058079F">
        <w:t xml:space="preserve">. Fetotoxicita u králíků byla také </w:t>
      </w:r>
      <w:r w:rsidR="00360859" w:rsidRPr="00D350AC">
        <w:t>pozorov</w:t>
      </w:r>
      <w:r w:rsidR="00DD2E4D" w:rsidRPr="00D350AC">
        <w:t>ána</w:t>
      </w:r>
      <w:r w:rsidR="00360859" w:rsidRPr="00D350AC">
        <w:t xml:space="preserve"> </w:t>
      </w:r>
      <w:r w:rsidR="00292C93">
        <w:t>při</w:t>
      </w:r>
      <w:r w:rsidR="00292C93" w:rsidRPr="00D350AC">
        <w:t xml:space="preserve"> </w:t>
      </w:r>
      <w:r w:rsidR="006D1E44" w:rsidRPr="00D350AC">
        <w:t xml:space="preserve">velmi nízké mateřské expozici. </w:t>
      </w:r>
      <w:r w:rsidR="00675B8C" w:rsidRPr="00D350AC">
        <w:t>U potkaních samic b</w:t>
      </w:r>
      <w:r w:rsidR="00360859" w:rsidRPr="00D350AC">
        <w:t xml:space="preserve">yla </w:t>
      </w:r>
      <w:r w:rsidR="008E4F5E" w:rsidRPr="00D350AC">
        <w:t>snížena fertilita</w:t>
      </w:r>
      <w:r w:rsidR="00360859" w:rsidRPr="00D350AC">
        <w:t xml:space="preserve"> </w:t>
      </w:r>
      <w:r w:rsidR="00292C93">
        <w:t>při</w:t>
      </w:r>
      <w:r w:rsidR="00360859" w:rsidRPr="00D350AC">
        <w:t> nízké expozici</w:t>
      </w:r>
      <w:r w:rsidR="008E4F5E" w:rsidRPr="00D350AC">
        <w:t xml:space="preserve">. U potkaních samců léčených sonidegibem </w:t>
      </w:r>
      <w:r w:rsidR="00FD0382" w:rsidRPr="00A82CD5">
        <w:t xml:space="preserve">expozice </w:t>
      </w:r>
      <w:r w:rsidR="008E4F5E" w:rsidRPr="00A82CD5">
        <w:t xml:space="preserve">přibližně </w:t>
      </w:r>
      <w:r w:rsidR="00CE6161" w:rsidRPr="00A82CD5">
        <w:t>2</w:t>
      </w:r>
      <w:r w:rsidR="00555E0E" w:rsidRPr="00A82CD5">
        <w:t>násob</w:t>
      </w:r>
      <w:r w:rsidR="008E4F5E" w:rsidRPr="00A82CD5">
        <w:t>k</w:t>
      </w:r>
      <w:r w:rsidR="00FD0382" w:rsidRPr="00A82CD5">
        <w:t xml:space="preserve">em klinické expozice neovlivnila </w:t>
      </w:r>
      <w:r w:rsidR="00B94D12">
        <w:t>jejich fertilitu</w:t>
      </w:r>
      <w:r w:rsidR="00FD0382" w:rsidRPr="00A82CD5">
        <w:t>.</w:t>
      </w:r>
    </w:p>
    <w:p w14:paraId="4225E4FC" w14:textId="77777777" w:rsidR="009C21AE" w:rsidRDefault="009C21AE" w:rsidP="008A5A7E">
      <w:pPr>
        <w:widowControl w:val="0"/>
        <w:spacing w:line="240" w:lineRule="auto"/>
      </w:pPr>
    </w:p>
    <w:p w14:paraId="09E410D7" w14:textId="77777777" w:rsidR="009C21AE" w:rsidRDefault="009C21AE" w:rsidP="009C21AE">
      <w:pPr>
        <w:tabs>
          <w:tab w:val="clear" w:pos="567"/>
        </w:tabs>
        <w:spacing w:line="240" w:lineRule="auto"/>
      </w:pPr>
      <w:r w:rsidRPr="00EC5A7B">
        <w:t>Hodnocení environmentálního rizika (ERA)</w:t>
      </w:r>
    </w:p>
    <w:p w14:paraId="725E6485" w14:textId="77777777" w:rsidR="009C21AE" w:rsidRDefault="009C21AE" w:rsidP="009C21AE">
      <w:pPr>
        <w:tabs>
          <w:tab w:val="clear" w:pos="567"/>
        </w:tabs>
        <w:spacing w:line="240" w:lineRule="auto"/>
      </w:pPr>
    </w:p>
    <w:p w14:paraId="34CC50AB" w14:textId="5733082E" w:rsidR="009C21AE" w:rsidRPr="009C21AE" w:rsidRDefault="009C21AE" w:rsidP="00EC5A7B">
      <w:pPr>
        <w:tabs>
          <w:tab w:val="clear" w:pos="567"/>
        </w:tabs>
        <w:spacing w:line="240" w:lineRule="auto"/>
      </w:pPr>
      <w:r w:rsidRPr="00EC5A7B">
        <w:t xml:space="preserve">Studie hodnocení environmentálního rizika ukázaly, že sonidegib může představovat riziko pro povrchové vody (viz </w:t>
      </w:r>
      <w:r w:rsidR="0047120C">
        <w:t>bod</w:t>
      </w:r>
      <w:r w:rsidRPr="00EC5A7B">
        <w:t xml:space="preserve"> 6.6).</w:t>
      </w:r>
    </w:p>
    <w:p w14:paraId="33017F20" w14:textId="77777777" w:rsidR="00555E0E" w:rsidRPr="00AD178A" w:rsidRDefault="00555E0E" w:rsidP="008A5A7E">
      <w:pPr>
        <w:widowControl w:val="0"/>
        <w:spacing w:line="240" w:lineRule="auto"/>
      </w:pPr>
    </w:p>
    <w:p w14:paraId="5B76C7A3" w14:textId="77777777" w:rsidR="00C40653" w:rsidRPr="00780A33" w:rsidRDefault="00C40653" w:rsidP="008A5A7E">
      <w:pPr>
        <w:widowControl w:val="0"/>
        <w:spacing w:line="240" w:lineRule="auto"/>
      </w:pPr>
    </w:p>
    <w:p w14:paraId="76D5B052" w14:textId="77777777" w:rsidR="00383865" w:rsidRPr="003E3819" w:rsidRDefault="00383865" w:rsidP="005061AD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6.</w:t>
      </w:r>
      <w:r w:rsidRPr="003E3819">
        <w:rPr>
          <w:b/>
          <w:noProof/>
          <w:szCs w:val="22"/>
        </w:rPr>
        <w:tab/>
        <w:t>FARMACEUTICKÉ ÚDAJE</w:t>
      </w:r>
    </w:p>
    <w:p w14:paraId="7EDA4082" w14:textId="77777777" w:rsidR="00383865" w:rsidRPr="003E3819" w:rsidRDefault="00383865" w:rsidP="005061AD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15E9ABD9" w14:textId="77777777" w:rsidR="00383865" w:rsidRPr="003E3819" w:rsidRDefault="00383865" w:rsidP="005061AD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6.1</w:t>
      </w:r>
      <w:r w:rsidRPr="003E3819">
        <w:rPr>
          <w:b/>
          <w:noProof/>
        </w:rPr>
        <w:tab/>
        <w:t>Seznam pomocných látek</w:t>
      </w:r>
    </w:p>
    <w:p w14:paraId="4072579C" w14:textId="77777777" w:rsidR="00383865" w:rsidRPr="003E3819" w:rsidRDefault="00383865" w:rsidP="005061AD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D97C2DA" w14:textId="77777777" w:rsidR="00FD0382" w:rsidRPr="003E3819" w:rsidRDefault="00FD0382" w:rsidP="005061AD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Obsah tobolky</w:t>
      </w:r>
    </w:p>
    <w:p w14:paraId="421B1477" w14:textId="77777777" w:rsidR="00FD0382" w:rsidRPr="003E3819" w:rsidRDefault="00FD0382" w:rsidP="005061AD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3ECE908" w14:textId="77777777" w:rsidR="00FD0382" w:rsidRPr="00AF76D8" w:rsidRDefault="00FD0382" w:rsidP="00E67D8E">
      <w:r w:rsidRPr="00906B29">
        <w:t>Krospovidon</w:t>
      </w:r>
      <w:r w:rsidR="00675B8C" w:rsidRPr="00906B29">
        <w:t xml:space="preserve"> typ A</w:t>
      </w:r>
    </w:p>
    <w:p w14:paraId="52B49C8A" w14:textId="77777777" w:rsidR="00FD0382" w:rsidRPr="00AF76D8" w:rsidRDefault="009470E2" w:rsidP="00E67D8E">
      <w:r w:rsidRPr="00AF76D8">
        <w:t>M</w:t>
      </w:r>
      <w:r w:rsidR="00FD0382" w:rsidRPr="00AF76D8">
        <w:t>onohydrát</w:t>
      </w:r>
      <w:r w:rsidR="00DD7447" w:rsidRPr="00AF76D8">
        <w:t xml:space="preserve"> laktosy</w:t>
      </w:r>
    </w:p>
    <w:p w14:paraId="75E642A8" w14:textId="77777777" w:rsidR="00FD0382" w:rsidRPr="00DE59AC" w:rsidRDefault="009470E2" w:rsidP="00E67D8E">
      <w:r w:rsidRPr="00716541">
        <w:t>Magnesium-</w:t>
      </w:r>
      <w:r w:rsidR="00FD0382" w:rsidRPr="00DE59AC">
        <w:t>stearát</w:t>
      </w:r>
    </w:p>
    <w:p w14:paraId="1D980FC9" w14:textId="77777777" w:rsidR="00FD0382" w:rsidRPr="007B179A" w:rsidRDefault="00FD0382" w:rsidP="00E67D8E">
      <w:r w:rsidRPr="007B179A">
        <w:t>Poloxamer 188</w:t>
      </w:r>
    </w:p>
    <w:p w14:paraId="6DA24318" w14:textId="77777777" w:rsidR="00FD0382" w:rsidRPr="008467A9" w:rsidRDefault="005334D9" w:rsidP="00E67D8E">
      <w:r w:rsidRPr="008467A9">
        <w:t>Koloidní bezvodý oxid křemičitý</w:t>
      </w:r>
    </w:p>
    <w:p w14:paraId="04F4EEF3" w14:textId="77777777" w:rsidR="00FD0382" w:rsidRPr="00AF76D8" w:rsidRDefault="009470E2" w:rsidP="00E67D8E">
      <w:r w:rsidRPr="00AF76D8">
        <w:t>Natrium-lauryl-sulfát</w:t>
      </w:r>
      <w:r w:rsidR="00AF76D8">
        <w:t xml:space="preserve"> </w:t>
      </w:r>
    </w:p>
    <w:p w14:paraId="437FA43D" w14:textId="77777777" w:rsidR="005334D9" w:rsidRPr="00716541" w:rsidRDefault="005334D9" w:rsidP="00E67D8E"/>
    <w:p w14:paraId="12CC8856" w14:textId="77777777" w:rsidR="005334D9" w:rsidRPr="003E3819" w:rsidRDefault="00B94D12" w:rsidP="00E51161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T</w:t>
      </w:r>
      <w:r w:rsidR="005334D9" w:rsidRPr="003E3819">
        <w:rPr>
          <w:noProof/>
          <w:szCs w:val="22"/>
          <w:u w:val="single"/>
        </w:rPr>
        <w:t>obolk</w:t>
      </w:r>
      <w:r>
        <w:rPr>
          <w:noProof/>
          <w:szCs w:val="22"/>
          <w:u w:val="single"/>
        </w:rPr>
        <w:t>a</w:t>
      </w:r>
    </w:p>
    <w:p w14:paraId="4B970C5B" w14:textId="77777777" w:rsidR="005334D9" w:rsidRPr="003E3819" w:rsidRDefault="005334D9" w:rsidP="00E51161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CC1D2FA" w14:textId="77777777" w:rsidR="005334D9" w:rsidRPr="003E3819" w:rsidRDefault="005334D9" w:rsidP="00E51161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Želatina</w:t>
      </w:r>
    </w:p>
    <w:p w14:paraId="32C7AB72" w14:textId="77777777" w:rsidR="005334D9" w:rsidRPr="00906B29" w:rsidRDefault="005334D9" w:rsidP="00E67D8E">
      <w:r w:rsidRPr="00906B29">
        <w:t>Červený oxid železitý (E</w:t>
      </w:r>
      <w:r w:rsidR="00AF76D8">
        <w:t xml:space="preserve"> </w:t>
      </w:r>
      <w:r w:rsidRPr="00906B29">
        <w:t>172)</w:t>
      </w:r>
    </w:p>
    <w:p w14:paraId="3108FA2C" w14:textId="77777777" w:rsidR="005334D9" w:rsidRPr="00AF76D8" w:rsidRDefault="005334D9" w:rsidP="00E67D8E">
      <w:r w:rsidRPr="00AF76D8">
        <w:t>Oxid titaničitý (E</w:t>
      </w:r>
      <w:r w:rsidR="00AF76D8">
        <w:t xml:space="preserve"> </w:t>
      </w:r>
      <w:r w:rsidRPr="00AF76D8">
        <w:t>171)</w:t>
      </w:r>
    </w:p>
    <w:p w14:paraId="407247F2" w14:textId="77777777" w:rsidR="005334D9" w:rsidRPr="00716541" w:rsidRDefault="005334D9" w:rsidP="008A5A7E">
      <w:pPr>
        <w:widowControl w:val="0"/>
        <w:spacing w:line="240" w:lineRule="auto"/>
      </w:pPr>
    </w:p>
    <w:p w14:paraId="7B3EE035" w14:textId="77777777" w:rsidR="005334D9" w:rsidRPr="003E3819" w:rsidRDefault="005334D9" w:rsidP="00AD08BF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3E3819">
        <w:rPr>
          <w:noProof/>
          <w:szCs w:val="22"/>
          <w:u w:val="single"/>
        </w:rPr>
        <w:t>Potiskový inkoust</w:t>
      </w:r>
    </w:p>
    <w:p w14:paraId="362C5487" w14:textId="77777777" w:rsidR="005334D9" w:rsidRPr="003E3819" w:rsidRDefault="005334D9" w:rsidP="00AD08BF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5DB3A1DF" w14:textId="77777777" w:rsidR="005334D9" w:rsidRPr="00906B29" w:rsidRDefault="005334D9" w:rsidP="00E67D8E">
      <w:r w:rsidRPr="00906B29">
        <w:t>Černý oxid železitý (E</w:t>
      </w:r>
      <w:r w:rsidR="00AF76D8">
        <w:t xml:space="preserve"> </w:t>
      </w:r>
      <w:r w:rsidRPr="00906B29">
        <w:t>172)</w:t>
      </w:r>
    </w:p>
    <w:p w14:paraId="4F55D841" w14:textId="77777777" w:rsidR="005334D9" w:rsidRPr="00AF76D8" w:rsidRDefault="005334D9" w:rsidP="00E67D8E">
      <w:r w:rsidRPr="00AF76D8">
        <w:t>Propyl</w:t>
      </w:r>
      <w:r w:rsidR="009470E2" w:rsidRPr="00AF76D8">
        <w:t>e</w:t>
      </w:r>
      <w:r w:rsidRPr="00AF76D8">
        <w:t>nglykol (E</w:t>
      </w:r>
      <w:r w:rsidR="00AF76D8">
        <w:t xml:space="preserve"> </w:t>
      </w:r>
      <w:r w:rsidRPr="00AF76D8">
        <w:t>15</w:t>
      </w:r>
      <w:r w:rsidR="00DF37DC" w:rsidRPr="00AF76D8">
        <w:t>2</w:t>
      </w:r>
      <w:r w:rsidRPr="00AF76D8">
        <w:t>0)</w:t>
      </w:r>
    </w:p>
    <w:p w14:paraId="2B561333" w14:textId="77777777" w:rsidR="005334D9" w:rsidRPr="00716541" w:rsidRDefault="005334D9" w:rsidP="00E67D8E">
      <w:r w:rsidRPr="00716541">
        <w:t>Šelak</w:t>
      </w:r>
    </w:p>
    <w:p w14:paraId="202B6059" w14:textId="77777777" w:rsidR="00FD0382" w:rsidRPr="00DE59AC" w:rsidRDefault="00FD0382" w:rsidP="008A5A7E">
      <w:pPr>
        <w:widowControl w:val="0"/>
        <w:spacing w:line="240" w:lineRule="auto"/>
      </w:pPr>
    </w:p>
    <w:p w14:paraId="3B1C017C" w14:textId="77777777" w:rsidR="00383865" w:rsidRPr="003E3819" w:rsidRDefault="00383865" w:rsidP="006709E5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6.2</w:t>
      </w:r>
      <w:r w:rsidRPr="003E3819">
        <w:rPr>
          <w:b/>
          <w:noProof/>
        </w:rPr>
        <w:tab/>
        <w:t>Inkompatibility</w:t>
      </w:r>
    </w:p>
    <w:p w14:paraId="3C71D301" w14:textId="77777777" w:rsidR="00383865" w:rsidRPr="00906B29" w:rsidRDefault="00383865" w:rsidP="00E67D8E"/>
    <w:p w14:paraId="75B8A8D9" w14:textId="77777777" w:rsidR="006E3C9E" w:rsidRPr="003E3819" w:rsidRDefault="005334D9" w:rsidP="006709E5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Neuplatňuje se.</w:t>
      </w:r>
    </w:p>
    <w:p w14:paraId="483284B8" w14:textId="77777777" w:rsidR="00383865" w:rsidRPr="00906B29" w:rsidRDefault="00383865" w:rsidP="008A5A7E">
      <w:pPr>
        <w:widowControl w:val="0"/>
        <w:spacing w:line="240" w:lineRule="auto"/>
      </w:pPr>
    </w:p>
    <w:p w14:paraId="551A524C" w14:textId="77777777" w:rsidR="00383865" w:rsidRPr="003E3819" w:rsidRDefault="00383865" w:rsidP="00CE4346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6.3</w:t>
      </w:r>
      <w:r w:rsidRPr="003E3819">
        <w:rPr>
          <w:b/>
          <w:noProof/>
        </w:rPr>
        <w:tab/>
        <w:t>Doba použitelnosti</w:t>
      </w:r>
    </w:p>
    <w:p w14:paraId="6DD40413" w14:textId="77777777" w:rsidR="00383865" w:rsidRPr="003E3819" w:rsidRDefault="00383865" w:rsidP="00CE4346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9AD3E44" w14:textId="77777777" w:rsidR="00383865" w:rsidRPr="00AF76D8" w:rsidRDefault="003606E9" w:rsidP="008A5A7E">
      <w:pPr>
        <w:widowControl w:val="0"/>
        <w:spacing w:line="240" w:lineRule="auto"/>
      </w:pPr>
      <w:r w:rsidRPr="00906B29">
        <w:t>5</w:t>
      </w:r>
      <w:r w:rsidR="005B1272" w:rsidRPr="00906B29">
        <w:t> </w:t>
      </w:r>
      <w:r w:rsidR="00B94D12">
        <w:t>let</w:t>
      </w:r>
      <w:r w:rsidR="003E2673" w:rsidRPr="00AF76D8">
        <w:t>.</w:t>
      </w:r>
    </w:p>
    <w:p w14:paraId="063AB02A" w14:textId="77777777" w:rsidR="00383865" w:rsidRPr="00716541" w:rsidRDefault="00383865" w:rsidP="008A5A7E">
      <w:pPr>
        <w:widowControl w:val="0"/>
        <w:spacing w:line="240" w:lineRule="auto"/>
      </w:pPr>
    </w:p>
    <w:p w14:paraId="1484FFAC" w14:textId="77777777" w:rsidR="00383865" w:rsidRPr="003E3819" w:rsidRDefault="00383865" w:rsidP="00CE4346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6.4</w:t>
      </w:r>
      <w:r w:rsidRPr="003E3819">
        <w:rPr>
          <w:b/>
          <w:noProof/>
        </w:rPr>
        <w:tab/>
        <w:t>Zvláštní opatření pro uchovávání</w:t>
      </w:r>
    </w:p>
    <w:p w14:paraId="4D5116BE" w14:textId="77777777" w:rsidR="00383865" w:rsidRPr="003E3819" w:rsidRDefault="00383865" w:rsidP="00CE4346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3AE245C6" w14:textId="77777777" w:rsidR="006619C7" w:rsidRPr="003E3819" w:rsidRDefault="003E2673" w:rsidP="009942C0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3E3819">
        <w:rPr>
          <w:noProof/>
          <w:szCs w:val="22"/>
        </w:rPr>
        <w:t>Neuchovávejte při teplotě nad 30</w:t>
      </w:r>
      <w:r w:rsidR="009470E2" w:rsidRPr="003E3819">
        <w:rPr>
          <w:noProof/>
          <w:szCs w:val="22"/>
        </w:rPr>
        <w:t xml:space="preserve"> </w:t>
      </w:r>
      <w:r w:rsidRPr="003E3819">
        <w:rPr>
          <w:noProof/>
          <w:szCs w:val="22"/>
        </w:rPr>
        <w:t>°C.</w:t>
      </w:r>
    </w:p>
    <w:p w14:paraId="159B931A" w14:textId="77777777" w:rsidR="003E2673" w:rsidRPr="003E3819" w:rsidRDefault="003E2673" w:rsidP="009942C0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3E3819">
        <w:rPr>
          <w:noProof/>
          <w:szCs w:val="22"/>
        </w:rPr>
        <w:t>Uchovávejte v původním obalu</w:t>
      </w:r>
      <w:r w:rsidR="0067616C" w:rsidRPr="003E3819">
        <w:rPr>
          <w:noProof/>
          <w:szCs w:val="22"/>
        </w:rPr>
        <w:t xml:space="preserve">, </w:t>
      </w:r>
      <w:r w:rsidRPr="003E3819">
        <w:rPr>
          <w:noProof/>
          <w:szCs w:val="22"/>
        </w:rPr>
        <w:t>aby byl přípravek chráněn před vlhkostí.</w:t>
      </w:r>
    </w:p>
    <w:p w14:paraId="0C66FB94" w14:textId="77777777" w:rsidR="003E2673" w:rsidRPr="00906B29" w:rsidRDefault="003E2673" w:rsidP="009942C0">
      <w:pPr>
        <w:widowControl w:val="0"/>
        <w:spacing w:line="240" w:lineRule="auto"/>
        <w:rPr>
          <w:color w:val="000000"/>
          <w:szCs w:val="22"/>
        </w:rPr>
      </w:pPr>
    </w:p>
    <w:p w14:paraId="65CE19E8" w14:textId="77777777" w:rsidR="00383865" w:rsidRPr="003E3819" w:rsidRDefault="003E2673" w:rsidP="00CE4346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6.5</w:t>
      </w:r>
      <w:r w:rsidRPr="003E3819">
        <w:rPr>
          <w:b/>
          <w:noProof/>
        </w:rPr>
        <w:tab/>
        <w:t>Druh obalu a obsah balení</w:t>
      </w:r>
    </w:p>
    <w:p w14:paraId="2EC4BB83" w14:textId="77777777" w:rsidR="00383865" w:rsidRPr="003E3819" w:rsidRDefault="00383865" w:rsidP="00CE4346">
      <w:pPr>
        <w:keepNext/>
        <w:widowControl w:val="0"/>
        <w:tabs>
          <w:tab w:val="clear" w:pos="567"/>
          <w:tab w:val="left" w:pos="2805"/>
        </w:tabs>
        <w:spacing w:line="240" w:lineRule="auto"/>
        <w:rPr>
          <w:noProof/>
          <w:szCs w:val="22"/>
        </w:rPr>
      </w:pPr>
    </w:p>
    <w:p w14:paraId="4C5A6F73" w14:textId="77777777" w:rsidR="003E2673" w:rsidRPr="00AF76D8" w:rsidRDefault="0056522C" w:rsidP="008A5A7E">
      <w:pPr>
        <w:widowControl w:val="0"/>
        <w:spacing w:line="240" w:lineRule="auto"/>
      </w:pPr>
      <w:r w:rsidRPr="00906B29">
        <w:t>10</w:t>
      </w:r>
      <w:r w:rsidR="00573351" w:rsidRPr="00906B29">
        <w:t> </w:t>
      </w:r>
      <w:r w:rsidRPr="00AF76D8">
        <w:t>x</w:t>
      </w:r>
      <w:r w:rsidR="00573351" w:rsidRPr="00AF76D8">
        <w:t> </w:t>
      </w:r>
      <w:r w:rsidRPr="00AF76D8">
        <w:t>1</w:t>
      </w:r>
      <w:r w:rsidR="00573351" w:rsidRPr="00AF76D8">
        <w:t> </w:t>
      </w:r>
      <w:r w:rsidRPr="00AF76D8">
        <w:t>tvrd</w:t>
      </w:r>
      <w:r w:rsidR="006619C7" w:rsidRPr="00AF76D8">
        <w:t>á</w:t>
      </w:r>
      <w:r w:rsidRPr="00AF76D8">
        <w:t xml:space="preserve"> tobol</w:t>
      </w:r>
      <w:r w:rsidR="006619C7" w:rsidRPr="00AF76D8">
        <w:t>ka</w:t>
      </w:r>
      <w:r w:rsidRPr="00AF76D8">
        <w:t xml:space="preserve"> </w:t>
      </w:r>
      <w:r w:rsidR="005A7055" w:rsidRPr="00AF76D8">
        <w:t xml:space="preserve">v </w:t>
      </w:r>
      <w:r w:rsidR="003E2673" w:rsidRPr="00AF76D8">
        <w:t xml:space="preserve">PCTFE/PVC/Al </w:t>
      </w:r>
      <w:r w:rsidR="006619C7" w:rsidRPr="00AF76D8">
        <w:t xml:space="preserve">jednodávkových </w:t>
      </w:r>
      <w:r w:rsidR="005A7055" w:rsidRPr="00AF76D8">
        <w:t>perforovaných</w:t>
      </w:r>
      <w:r w:rsidRPr="00AF76D8">
        <w:t xml:space="preserve"> </w:t>
      </w:r>
      <w:r w:rsidR="003E2673" w:rsidRPr="00AF76D8">
        <w:t>blistr</w:t>
      </w:r>
      <w:r w:rsidR="005A7055" w:rsidRPr="00AF76D8">
        <w:t>ech</w:t>
      </w:r>
      <w:r w:rsidR="003E2673" w:rsidRPr="00AF76D8">
        <w:t>.</w:t>
      </w:r>
    </w:p>
    <w:p w14:paraId="447266F8" w14:textId="77777777" w:rsidR="006E3C9E" w:rsidRPr="00716541" w:rsidRDefault="006E3C9E" w:rsidP="008A5A7E">
      <w:pPr>
        <w:widowControl w:val="0"/>
        <w:spacing w:line="240" w:lineRule="auto"/>
      </w:pPr>
    </w:p>
    <w:p w14:paraId="73E509EA" w14:textId="77777777" w:rsidR="003E2673" w:rsidRPr="003E3819" w:rsidRDefault="006619C7" w:rsidP="007867EC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B</w:t>
      </w:r>
      <w:r w:rsidR="003E2673" w:rsidRPr="003E3819">
        <w:rPr>
          <w:noProof/>
          <w:szCs w:val="22"/>
        </w:rPr>
        <w:t>alení obsahuje 10</w:t>
      </w:r>
      <w:r w:rsidR="00555E0E" w:rsidRPr="003E3819">
        <w:rPr>
          <w:noProof/>
          <w:szCs w:val="22"/>
        </w:rPr>
        <w:t xml:space="preserve"> </w:t>
      </w:r>
      <w:r w:rsidR="003E2673" w:rsidRPr="003E3819">
        <w:rPr>
          <w:noProof/>
          <w:szCs w:val="22"/>
        </w:rPr>
        <w:t>nebo 30 tvrdých tobolek.</w:t>
      </w:r>
    </w:p>
    <w:p w14:paraId="34BA3D56" w14:textId="77777777" w:rsidR="006E3C9E" w:rsidRPr="00906B29" w:rsidRDefault="006E3C9E" w:rsidP="008A5A7E">
      <w:pPr>
        <w:widowControl w:val="0"/>
        <w:spacing w:line="240" w:lineRule="auto"/>
      </w:pPr>
    </w:p>
    <w:p w14:paraId="67CFD24C" w14:textId="77777777" w:rsidR="00383865" w:rsidRPr="003E3819" w:rsidRDefault="00383865" w:rsidP="007867EC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Na trhu nemus</w:t>
      </w:r>
      <w:r w:rsidR="003E2673" w:rsidRPr="003E3819">
        <w:rPr>
          <w:noProof/>
          <w:szCs w:val="22"/>
        </w:rPr>
        <w:t>í být všechny velikosti balení.</w:t>
      </w:r>
    </w:p>
    <w:p w14:paraId="2AC3A772" w14:textId="77777777" w:rsidR="00383865" w:rsidRPr="00906B29" w:rsidRDefault="00383865" w:rsidP="008A5A7E">
      <w:pPr>
        <w:widowControl w:val="0"/>
        <w:spacing w:line="240" w:lineRule="auto"/>
      </w:pPr>
    </w:p>
    <w:p w14:paraId="2EFB813A" w14:textId="2E73DA43" w:rsidR="00383865" w:rsidRDefault="00383865" w:rsidP="00176088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6.6</w:t>
      </w:r>
      <w:r w:rsidRPr="003E3819">
        <w:rPr>
          <w:b/>
          <w:noProof/>
        </w:rPr>
        <w:tab/>
        <w:t>Zvláštní opatření pro likvidaci přípravku</w:t>
      </w:r>
    </w:p>
    <w:p w14:paraId="2D88F91C" w14:textId="77777777" w:rsidR="00A412D3" w:rsidRDefault="00A412D3" w:rsidP="00176088">
      <w:pPr>
        <w:keepNext/>
        <w:widowControl w:val="0"/>
        <w:outlineLvl w:val="0"/>
        <w:rPr>
          <w:b/>
          <w:noProof/>
        </w:rPr>
      </w:pPr>
    </w:p>
    <w:p w14:paraId="5D15172D" w14:textId="5BCDC3FF" w:rsidR="00A412D3" w:rsidRPr="003E3819" w:rsidRDefault="00A412D3" w:rsidP="00176088">
      <w:pPr>
        <w:keepNext/>
        <w:widowControl w:val="0"/>
        <w:outlineLvl w:val="0"/>
        <w:rPr>
          <w:b/>
          <w:noProof/>
        </w:rPr>
      </w:pPr>
      <w:r>
        <w:rPr>
          <w:rFonts w:hint="cs"/>
        </w:rPr>
        <w:t xml:space="preserve">Tento léčivý přípravek může představovat riziko pro životní prostředí (viz </w:t>
      </w:r>
      <w:r w:rsidR="0047120C">
        <w:t>bod</w:t>
      </w:r>
      <w:r>
        <w:rPr>
          <w:rFonts w:hint="cs"/>
        </w:rPr>
        <w:t xml:space="preserve"> 5.3).</w:t>
      </w:r>
    </w:p>
    <w:p w14:paraId="01996C7C" w14:textId="77777777" w:rsidR="00383865" w:rsidRPr="003E3819" w:rsidRDefault="00383865" w:rsidP="00176088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5E37F6D" w14:textId="77777777" w:rsidR="00383865" w:rsidRPr="00AF76D8" w:rsidRDefault="00383865" w:rsidP="008A5A7E">
      <w:pPr>
        <w:widowControl w:val="0"/>
        <w:spacing w:line="240" w:lineRule="auto"/>
      </w:pPr>
      <w:r w:rsidRPr="00906B29">
        <w:t xml:space="preserve">Veškerý nepoužitý léčivý přípravek nebo odpad musí být zlikvidován </w:t>
      </w:r>
      <w:r w:rsidR="003E2673" w:rsidRPr="00906B29">
        <w:t>v souladu s místními požadavky.</w:t>
      </w:r>
    </w:p>
    <w:p w14:paraId="339C6326" w14:textId="77777777" w:rsidR="00383865" w:rsidRPr="00716541" w:rsidRDefault="00383865" w:rsidP="008A5A7E">
      <w:pPr>
        <w:widowControl w:val="0"/>
        <w:spacing w:line="240" w:lineRule="auto"/>
      </w:pPr>
    </w:p>
    <w:p w14:paraId="11947310" w14:textId="77777777" w:rsidR="00383865" w:rsidRPr="00DE59AC" w:rsidRDefault="00383865" w:rsidP="008A5A7E">
      <w:pPr>
        <w:widowControl w:val="0"/>
        <w:spacing w:line="240" w:lineRule="auto"/>
      </w:pPr>
    </w:p>
    <w:p w14:paraId="070EE084" w14:textId="77777777" w:rsidR="00383865" w:rsidRPr="003E3819" w:rsidRDefault="00383865" w:rsidP="00176088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7.</w:t>
      </w:r>
      <w:r w:rsidRPr="003E3819">
        <w:rPr>
          <w:b/>
          <w:noProof/>
          <w:szCs w:val="22"/>
        </w:rPr>
        <w:tab/>
        <w:t>DRŽITEL ROZHODNUTÍ O REGISTRACI</w:t>
      </w:r>
    </w:p>
    <w:p w14:paraId="60C7E82A" w14:textId="77777777" w:rsidR="00383865" w:rsidRPr="003E3819" w:rsidRDefault="00383865" w:rsidP="00176088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702286A5" w14:textId="77777777" w:rsidR="009150F3" w:rsidRPr="00906B29" w:rsidRDefault="009150F3" w:rsidP="009150F3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906B29">
        <w:rPr>
          <w:noProof/>
          <w:szCs w:val="22"/>
        </w:rPr>
        <w:t>Sun Pharmaceutical Industries Europe B.V.</w:t>
      </w:r>
    </w:p>
    <w:p w14:paraId="77945DA7" w14:textId="77777777" w:rsidR="009150F3" w:rsidRPr="00AF76D8" w:rsidRDefault="009150F3" w:rsidP="009150F3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AF76D8">
        <w:rPr>
          <w:noProof/>
          <w:szCs w:val="22"/>
        </w:rPr>
        <w:t>Polarisavenue 87</w:t>
      </w:r>
    </w:p>
    <w:p w14:paraId="11D9B74C" w14:textId="77777777" w:rsidR="009150F3" w:rsidRPr="00DE59AC" w:rsidRDefault="009150F3" w:rsidP="009150F3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716541">
        <w:rPr>
          <w:noProof/>
          <w:szCs w:val="22"/>
        </w:rPr>
        <w:t>2</w:t>
      </w:r>
      <w:r w:rsidRPr="00DE59AC">
        <w:rPr>
          <w:noProof/>
          <w:szCs w:val="22"/>
        </w:rPr>
        <w:t>132JH Hoofddorp</w:t>
      </w:r>
    </w:p>
    <w:p w14:paraId="68599A2D" w14:textId="77777777" w:rsidR="00383865" w:rsidRPr="00C52DAA" w:rsidRDefault="00B94D12" w:rsidP="003E3819">
      <w:pPr>
        <w:widowControl w:val="0"/>
        <w:tabs>
          <w:tab w:val="clear" w:pos="567"/>
        </w:tabs>
        <w:spacing w:line="240" w:lineRule="auto"/>
      </w:pPr>
      <w:r>
        <w:rPr>
          <w:noProof/>
          <w:szCs w:val="22"/>
        </w:rPr>
        <w:t>Nizozemsko</w:t>
      </w:r>
    </w:p>
    <w:p w14:paraId="507C99B2" w14:textId="77777777" w:rsidR="006E3C9E" w:rsidRPr="001F3414" w:rsidRDefault="006E3C9E" w:rsidP="008A5A7E">
      <w:pPr>
        <w:widowControl w:val="0"/>
        <w:spacing w:line="240" w:lineRule="auto"/>
      </w:pPr>
    </w:p>
    <w:p w14:paraId="57212A56" w14:textId="77777777" w:rsidR="00383865" w:rsidRPr="003E3819" w:rsidRDefault="00383865" w:rsidP="00176088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8.</w:t>
      </w:r>
      <w:r w:rsidRPr="003E3819">
        <w:rPr>
          <w:b/>
          <w:noProof/>
          <w:szCs w:val="22"/>
        </w:rPr>
        <w:tab/>
        <w:t>REGISTRAČNÍ ČÍSLO</w:t>
      </w:r>
      <w:r w:rsidR="00AD178A">
        <w:rPr>
          <w:b/>
          <w:noProof/>
          <w:szCs w:val="22"/>
        </w:rPr>
        <w:t>/REGISTRAČNÍ ČÍSLA</w:t>
      </w:r>
    </w:p>
    <w:p w14:paraId="2E621BEE" w14:textId="77777777" w:rsidR="00383865" w:rsidRPr="00906B29" w:rsidRDefault="00383865" w:rsidP="00E67D8E"/>
    <w:p w14:paraId="04D64884" w14:textId="77777777" w:rsidR="006E3C9E" w:rsidRPr="003E3819" w:rsidRDefault="0056522C" w:rsidP="00176088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EU/1/15/1030/001</w:t>
      </w:r>
    </w:p>
    <w:p w14:paraId="2BA89545" w14:textId="77777777" w:rsidR="0056522C" w:rsidRPr="003E3819" w:rsidRDefault="0056522C" w:rsidP="00176088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EU/1/15/1030/002</w:t>
      </w:r>
    </w:p>
    <w:p w14:paraId="7D733D12" w14:textId="77777777" w:rsidR="0056522C" w:rsidRPr="00906B29" w:rsidRDefault="0056522C" w:rsidP="008A5A7E">
      <w:pPr>
        <w:widowControl w:val="0"/>
        <w:spacing w:line="240" w:lineRule="auto"/>
      </w:pPr>
    </w:p>
    <w:p w14:paraId="48FAE6E8" w14:textId="77777777" w:rsidR="00383865" w:rsidRPr="00AF76D8" w:rsidRDefault="00383865" w:rsidP="008A5A7E">
      <w:pPr>
        <w:widowControl w:val="0"/>
        <w:spacing w:line="240" w:lineRule="auto"/>
      </w:pPr>
    </w:p>
    <w:p w14:paraId="5C79266D" w14:textId="77777777" w:rsidR="00383865" w:rsidRPr="003E3819" w:rsidRDefault="003368F1" w:rsidP="00176088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9.</w:t>
      </w:r>
      <w:r w:rsidRPr="003E3819">
        <w:rPr>
          <w:b/>
          <w:noProof/>
          <w:szCs w:val="22"/>
        </w:rPr>
        <w:tab/>
      </w:r>
      <w:r w:rsidR="00383865" w:rsidRPr="003E3819">
        <w:rPr>
          <w:b/>
          <w:noProof/>
          <w:szCs w:val="22"/>
        </w:rPr>
        <w:t>DATUM PRVNÍ REGISTRACE/PRODLOUŽENÍ REGISTRACE</w:t>
      </w:r>
    </w:p>
    <w:p w14:paraId="2EC3FCC4" w14:textId="77777777" w:rsidR="00383865" w:rsidRPr="003E3819" w:rsidRDefault="00383865" w:rsidP="00176088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</w:p>
    <w:p w14:paraId="2FC4A486" w14:textId="77777777" w:rsidR="00383865" w:rsidRPr="007B179A" w:rsidRDefault="007855C3" w:rsidP="008A5A7E">
      <w:pPr>
        <w:widowControl w:val="0"/>
        <w:spacing w:line="240" w:lineRule="auto"/>
      </w:pPr>
      <w:r w:rsidRPr="00906B29">
        <w:t xml:space="preserve">Datum první </w:t>
      </w:r>
      <w:r w:rsidRPr="00AF76D8">
        <w:t>registrace:</w:t>
      </w:r>
      <w:r w:rsidRPr="00716541">
        <w:t xml:space="preserve"> </w:t>
      </w:r>
      <w:r w:rsidR="003368F1" w:rsidRPr="00DE59AC">
        <w:t>14. srpna 2015</w:t>
      </w:r>
    </w:p>
    <w:p w14:paraId="25E880CC" w14:textId="77777777" w:rsidR="007855C3" w:rsidRPr="008467A9" w:rsidRDefault="007855C3" w:rsidP="008A5A7E">
      <w:pPr>
        <w:widowControl w:val="0"/>
        <w:spacing w:line="240" w:lineRule="auto"/>
      </w:pPr>
      <w:r w:rsidRPr="008467A9">
        <w:t>Datum posledního obnovení:</w:t>
      </w:r>
      <w:r w:rsidR="00ED70F1">
        <w:t xml:space="preserve"> 20 </w:t>
      </w:r>
      <w:r w:rsidR="00ED70F1" w:rsidRPr="00ED70F1">
        <w:t>květen</w:t>
      </w:r>
      <w:r w:rsidR="00ED70F1">
        <w:t xml:space="preserve"> 2020</w:t>
      </w:r>
    </w:p>
    <w:p w14:paraId="63A1DCF6" w14:textId="77777777" w:rsidR="003368F1" w:rsidRPr="00C52DAA" w:rsidRDefault="003368F1" w:rsidP="008A5A7E">
      <w:pPr>
        <w:widowControl w:val="0"/>
        <w:spacing w:line="240" w:lineRule="auto"/>
      </w:pPr>
    </w:p>
    <w:p w14:paraId="53A6B4D0" w14:textId="77777777" w:rsidR="00383865" w:rsidRPr="001F3414" w:rsidRDefault="00383865" w:rsidP="008A5A7E">
      <w:pPr>
        <w:widowControl w:val="0"/>
        <w:spacing w:line="240" w:lineRule="auto"/>
      </w:pPr>
    </w:p>
    <w:p w14:paraId="3D737B89" w14:textId="77777777" w:rsidR="00383865" w:rsidRPr="003E3819" w:rsidRDefault="003368F1" w:rsidP="00176088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10.</w:t>
      </w:r>
      <w:r w:rsidRPr="003E3819">
        <w:rPr>
          <w:b/>
          <w:noProof/>
          <w:szCs w:val="22"/>
        </w:rPr>
        <w:tab/>
      </w:r>
      <w:r w:rsidR="00383865" w:rsidRPr="003E3819">
        <w:rPr>
          <w:b/>
          <w:noProof/>
          <w:szCs w:val="22"/>
        </w:rPr>
        <w:t>DATUM REVIZE TEXTU</w:t>
      </w:r>
    </w:p>
    <w:p w14:paraId="125706CC" w14:textId="77777777" w:rsidR="00383865" w:rsidRPr="00906B29" w:rsidRDefault="00383865" w:rsidP="008A5A7E">
      <w:pPr>
        <w:widowControl w:val="0"/>
        <w:jc w:val="both"/>
      </w:pPr>
    </w:p>
    <w:p w14:paraId="2FAC7349" w14:textId="77777777" w:rsidR="00176088" w:rsidRPr="00AF76D8" w:rsidRDefault="00176088" w:rsidP="008A5A7E">
      <w:pPr>
        <w:widowControl w:val="0"/>
        <w:jc w:val="both"/>
      </w:pPr>
    </w:p>
    <w:p w14:paraId="05CF93AF" w14:textId="77777777" w:rsidR="00095AAC" w:rsidRPr="008467A9" w:rsidRDefault="00095AAC" w:rsidP="008A5A7E">
      <w:pPr>
        <w:widowControl w:val="0"/>
        <w:rPr>
          <w:b/>
        </w:rPr>
      </w:pPr>
      <w:r w:rsidRPr="00716541">
        <w:t>Podrobné informace o t</w:t>
      </w:r>
      <w:r w:rsidRPr="00DE59AC">
        <w:t xml:space="preserve">omto léčivém přípravku jsou k dispozici na webových stránkách Evropské agentury pro léčivé přípravky </w:t>
      </w:r>
      <w:r w:rsidR="005122AC" w:rsidRPr="007B179A">
        <w:t>http://www.ema.e</w:t>
      </w:r>
      <w:r w:rsidR="005122AC" w:rsidRPr="008467A9">
        <w:t>uropa.eu</w:t>
      </w:r>
      <w:r w:rsidRPr="008467A9">
        <w:rPr>
          <w:color w:val="0000FF"/>
        </w:rPr>
        <w:t>.</w:t>
      </w:r>
    </w:p>
    <w:p w14:paraId="07616417" w14:textId="77777777" w:rsidR="00573351" w:rsidRPr="00C52DAA" w:rsidRDefault="00FD7373" w:rsidP="00DD0ABC">
      <w:pPr>
        <w:rPr>
          <w:noProof/>
          <w:szCs w:val="22"/>
        </w:rPr>
      </w:pPr>
      <w:r w:rsidRPr="00C52DAA">
        <w:br w:type="page"/>
      </w:r>
    </w:p>
    <w:p w14:paraId="3E496CB8" w14:textId="77777777" w:rsidR="00573351" w:rsidRPr="001F3414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21DCA8AF" w14:textId="77777777" w:rsidR="00573351" w:rsidRPr="008B391D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2940133F" w14:textId="77777777" w:rsidR="00573351" w:rsidRPr="000434D7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1A2F3147" w14:textId="77777777" w:rsidR="00573351" w:rsidRPr="004572DE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1F823F05" w14:textId="77777777" w:rsidR="00573351" w:rsidRPr="0058079F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62B86E91" w14:textId="77777777" w:rsidR="00573351" w:rsidRPr="00D350AC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5876A304" w14:textId="77777777" w:rsidR="00573351" w:rsidRPr="00A82CD5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5A58B156" w14:textId="77777777" w:rsidR="00573351" w:rsidRPr="00AD178A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179804C4" w14:textId="77777777" w:rsidR="00573351" w:rsidRPr="00780A33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3DFB827C" w14:textId="77777777" w:rsidR="00573351" w:rsidRPr="007618F1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74C99A1F" w14:textId="77777777" w:rsidR="00573351" w:rsidRPr="00E70AAE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752A979C" w14:textId="77777777" w:rsidR="00573351" w:rsidRPr="00024DBD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7E0741B7" w14:textId="77777777" w:rsidR="00573351" w:rsidRPr="00092183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77710808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464E132B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3C4220A1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4FEA8951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73A2D78B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4933D7A5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64E4C15C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36DAE042" w14:textId="77777777" w:rsidR="00573351" w:rsidRPr="003E3819" w:rsidRDefault="00573351" w:rsidP="00573351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05DA04CB" w14:textId="77777777" w:rsidR="00573351" w:rsidRPr="003E3819" w:rsidRDefault="00573351" w:rsidP="00573351"/>
    <w:p w14:paraId="17F697CC" w14:textId="77777777" w:rsidR="00292088" w:rsidRPr="003E3819" w:rsidRDefault="00292088" w:rsidP="00C06662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SimSun"/>
          <w:b/>
          <w:bCs/>
          <w:color w:val="000000"/>
          <w:szCs w:val="22"/>
          <w:lang w:eastAsia="en-GB"/>
        </w:rPr>
      </w:pPr>
      <w:r w:rsidRPr="003E3819">
        <w:rPr>
          <w:rFonts w:eastAsia="SimSun"/>
          <w:b/>
          <w:bCs/>
          <w:color w:val="000000"/>
          <w:szCs w:val="22"/>
          <w:lang w:eastAsia="en-GB"/>
        </w:rPr>
        <w:t>PŘÍLOHA II</w:t>
      </w:r>
    </w:p>
    <w:p w14:paraId="6A2A1B7D" w14:textId="77777777" w:rsidR="00292088" w:rsidRPr="00906B29" w:rsidRDefault="00292088" w:rsidP="00573351">
      <w:pPr>
        <w:tabs>
          <w:tab w:val="left" w:pos="1701"/>
        </w:tabs>
        <w:ind w:right="1416"/>
        <w:rPr>
          <w:szCs w:val="22"/>
        </w:rPr>
      </w:pPr>
    </w:p>
    <w:p w14:paraId="6C6D74F5" w14:textId="77777777" w:rsidR="00292088" w:rsidRPr="00AF76D8" w:rsidRDefault="00292088" w:rsidP="003506D3">
      <w:pPr>
        <w:pStyle w:val="TitleB"/>
      </w:pPr>
      <w:r w:rsidRPr="00AF76D8">
        <w:t>A.</w:t>
      </w:r>
      <w:r w:rsidRPr="00AF76D8">
        <w:tab/>
        <w:t>VÝROBCE ODPOVĚDNÝ ZA PROPOUŠTĚNÍ ŠARŽÍ</w:t>
      </w:r>
    </w:p>
    <w:p w14:paraId="3E2CC015" w14:textId="77777777" w:rsidR="00292088" w:rsidRPr="00716541" w:rsidRDefault="00292088" w:rsidP="003506D3">
      <w:pPr>
        <w:pStyle w:val="TitleB"/>
      </w:pPr>
    </w:p>
    <w:p w14:paraId="55D1C0D1" w14:textId="77777777" w:rsidR="00292088" w:rsidRPr="00DE59AC" w:rsidRDefault="00292088" w:rsidP="003506D3">
      <w:pPr>
        <w:pStyle w:val="TitleB"/>
      </w:pPr>
      <w:r w:rsidRPr="00DE59AC">
        <w:t>B.</w:t>
      </w:r>
      <w:r w:rsidRPr="00DE59AC">
        <w:tab/>
        <w:t>PODMÍNKY NEBO OMEZENÍ VÝDEJE A POUŽITÍ</w:t>
      </w:r>
    </w:p>
    <w:p w14:paraId="6ADEEDEF" w14:textId="77777777" w:rsidR="00292088" w:rsidRPr="007B179A" w:rsidRDefault="00292088" w:rsidP="003506D3">
      <w:pPr>
        <w:pStyle w:val="TitleB"/>
      </w:pPr>
    </w:p>
    <w:p w14:paraId="055AEC21" w14:textId="77777777" w:rsidR="00292088" w:rsidRPr="008467A9" w:rsidRDefault="00292088" w:rsidP="003506D3">
      <w:pPr>
        <w:pStyle w:val="TitleB"/>
      </w:pPr>
      <w:r w:rsidRPr="008467A9">
        <w:t>C.</w:t>
      </w:r>
      <w:r w:rsidRPr="008467A9">
        <w:tab/>
        <w:t>DALŠÍ PODMÍNKY A POŽADAVKY REGISTRACE</w:t>
      </w:r>
    </w:p>
    <w:p w14:paraId="0C215CAC" w14:textId="77777777" w:rsidR="00292088" w:rsidRPr="00C52DAA" w:rsidRDefault="00292088" w:rsidP="003506D3">
      <w:pPr>
        <w:pStyle w:val="TitleB"/>
      </w:pPr>
    </w:p>
    <w:p w14:paraId="76ECEC2D" w14:textId="77777777" w:rsidR="00292088" w:rsidRPr="008B391D" w:rsidRDefault="00292088" w:rsidP="003506D3">
      <w:pPr>
        <w:pStyle w:val="TitleB"/>
      </w:pPr>
      <w:r w:rsidRPr="001F3414">
        <w:t>D.</w:t>
      </w:r>
      <w:r w:rsidRPr="001F3414">
        <w:tab/>
        <w:t>PODMÍNKY NEBO OMEZENÍ S OHLEDEM NA BEZPEČNÉ A ÚČINNÉ POUŽÍVÁNÍ LÉČIVÉHO PŘÍPRAV</w:t>
      </w:r>
      <w:r w:rsidRPr="008B391D">
        <w:t>KU</w:t>
      </w:r>
    </w:p>
    <w:p w14:paraId="7A2D754D" w14:textId="77777777" w:rsidR="00576975" w:rsidRPr="000434D7" w:rsidRDefault="00576975" w:rsidP="00573351">
      <w:pPr>
        <w:widowControl w:val="0"/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eastAsia="en-GB"/>
        </w:rPr>
      </w:pPr>
    </w:p>
    <w:p w14:paraId="3CFA0E06" w14:textId="77777777" w:rsidR="0072336B" w:rsidRPr="00906B29" w:rsidRDefault="00576975" w:rsidP="004E4D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572DE">
        <w:rPr>
          <w:rFonts w:eastAsia="SimSun"/>
          <w:color w:val="000000"/>
          <w:szCs w:val="22"/>
          <w:lang w:eastAsia="en-GB"/>
        </w:rPr>
        <w:br w:type="page"/>
      </w:r>
      <w:bookmarkStart w:id="4" w:name="page_total_master7"/>
      <w:bookmarkStart w:id="5" w:name="page_total"/>
      <w:bookmarkEnd w:id="4"/>
      <w:bookmarkEnd w:id="5"/>
      <w:r w:rsidRPr="003E3819">
        <w:rPr>
          <w:rFonts w:cs="Verdana"/>
          <w:b/>
          <w:bCs/>
          <w:color w:val="000000"/>
        </w:rPr>
        <w:t>A.</w:t>
      </w:r>
      <w:r w:rsidRPr="003E3819">
        <w:rPr>
          <w:rFonts w:cs="Verdana"/>
          <w:b/>
          <w:bCs/>
          <w:color w:val="000000"/>
        </w:rPr>
        <w:tab/>
      </w:r>
      <w:r w:rsidR="0072336B" w:rsidRPr="003E3819">
        <w:rPr>
          <w:rFonts w:cs="Verdana"/>
          <w:b/>
          <w:bCs/>
          <w:color w:val="000000"/>
        </w:rPr>
        <w:t>VÝROBCE ODPOVĚDNÝ</w:t>
      </w:r>
      <w:r w:rsidR="00B7101C" w:rsidRPr="003E3819">
        <w:rPr>
          <w:rFonts w:cs="Verdana"/>
          <w:b/>
          <w:bCs/>
          <w:color w:val="000000"/>
        </w:rPr>
        <w:t xml:space="preserve"> </w:t>
      </w:r>
      <w:r w:rsidR="0072336B" w:rsidRPr="003E3819">
        <w:rPr>
          <w:rFonts w:cs="Verdana"/>
          <w:b/>
          <w:bCs/>
          <w:color w:val="000000"/>
        </w:rPr>
        <w:t>ZA PROPOUŠTĚNÍ ŠARŽÍ</w:t>
      </w:r>
    </w:p>
    <w:p w14:paraId="5FF8CA2E" w14:textId="77777777" w:rsidR="0072336B" w:rsidRPr="00AF76D8" w:rsidRDefault="0072336B" w:rsidP="0072336B">
      <w:pPr>
        <w:ind w:right="1416"/>
        <w:jc w:val="both"/>
        <w:rPr>
          <w:szCs w:val="22"/>
        </w:rPr>
      </w:pPr>
    </w:p>
    <w:p w14:paraId="667123EB" w14:textId="77777777" w:rsidR="00576975" w:rsidRPr="003E3819" w:rsidRDefault="0072336B" w:rsidP="00C0666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cs="Verdana"/>
          <w:color w:val="000000"/>
          <w:u w:val="single"/>
        </w:rPr>
      </w:pPr>
      <w:r w:rsidRPr="003E3819">
        <w:rPr>
          <w:rFonts w:cs="Verdana"/>
          <w:color w:val="000000"/>
          <w:u w:val="single"/>
        </w:rPr>
        <w:t>Název a adresa výrobce odpovědného za propouštění šarží</w:t>
      </w:r>
    </w:p>
    <w:p w14:paraId="1D7BED14" w14:textId="77777777" w:rsidR="00573351" w:rsidRPr="00906B29" w:rsidRDefault="00573351" w:rsidP="0057335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42D1A9" w14:textId="77777777" w:rsidR="009150F3" w:rsidRPr="00AF76D8" w:rsidRDefault="009150F3" w:rsidP="009150F3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AF76D8">
        <w:rPr>
          <w:noProof/>
          <w:szCs w:val="22"/>
        </w:rPr>
        <w:t>Sun Pharmaceutical Industries Europe B.V.</w:t>
      </w:r>
    </w:p>
    <w:p w14:paraId="3C721F7B" w14:textId="77777777" w:rsidR="009150F3" w:rsidRPr="00716541" w:rsidRDefault="009150F3" w:rsidP="009150F3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716541">
        <w:rPr>
          <w:noProof/>
          <w:szCs w:val="22"/>
        </w:rPr>
        <w:t>Polarisavenue 87</w:t>
      </w:r>
    </w:p>
    <w:p w14:paraId="012E786C" w14:textId="77777777" w:rsidR="009150F3" w:rsidRPr="00DE59AC" w:rsidRDefault="009150F3" w:rsidP="009150F3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DE59AC">
        <w:rPr>
          <w:noProof/>
          <w:szCs w:val="22"/>
        </w:rPr>
        <w:t>2132JH Hoofddorp</w:t>
      </w:r>
    </w:p>
    <w:p w14:paraId="6ECE6654" w14:textId="77777777" w:rsidR="009150F3" w:rsidRPr="008467A9" w:rsidRDefault="00AD178A" w:rsidP="009150F3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Nizozemsko</w:t>
      </w:r>
    </w:p>
    <w:p w14:paraId="7F388CF7" w14:textId="77777777" w:rsidR="00576975" w:rsidRPr="00C52DAA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3784CD0D" w14:textId="77777777" w:rsidR="00576975" w:rsidRPr="001F3414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7CBB4628" w14:textId="77777777" w:rsidR="0072336B" w:rsidRPr="003E3819" w:rsidRDefault="0072336B" w:rsidP="00C0666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cs="Verdana"/>
          <w:b/>
          <w:bCs/>
          <w:color w:val="000000"/>
        </w:rPr>
      </w:pPr>
      <w:r w:rsidRPr="003E3819">
        <w:rPr>
          <w:rFonts w:cs="Verdana"/>
          <w:b/>
          <w:bCs/>
          <w:color w:val="000000"/>
        </w:rPr>
        <w:t>B.</w:t>
      </w:r>
      <w:r w:rsidRPr="003E3819">
        <w:rPr>
          <w:rFonts w:cs="Verdana"/>
          <w:b/>
          <w:bCs/>
          <w:color w:val="000000"/>
        </w:rPr>
        <w:tab/>
        <w:t>PODMÍNKY NEBO OMEZENÍ VÝDEJE A POUŽITÍ</w:t>
      </w:r>
    </w:p>
    <w:p w14:paraId="377F75F3" w14:textId="77777777" w:rsidR="00576975" w:rsidRPr="00906B29" w:rsidRDefault="00576975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2FDCCA36" w14:textId="77777777" w:rsidR="00576975" w:rsidRPr="007B179A" w:rsidRDefault="0072336B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  <w:r w:rsidRPr="00AF76D8">
        <w:rPr>
          <w:szCs w:val="22"/>
        </w:rPr>
        <w:t>Výdej léčivého přípravku je vázán na lékařský předpis s omezením (viz příloha I: Souhrn údajů o přípravku, bod</w:t>
      </w:r>
      <w:r w:rsidR="00573351" w:rsidRPr="00716541">
        <w:rPr>
          <w:szCs w:val="22"/>
        </w:rPr>
        <w:t> </w:t>
      </w:r>
      <w:r w:rsidRPr="00DE59AC">
        <w:rPr>
          <w:szCs w:val="22"/>
        </w:rPr>
        <w:t>4.2).</w:t>
      </w:r>
    </w:p>
    <w:p w14:paraId="444658C7" w14:textId="77777777" w:rsidR="00576975" w:rsidRPr="008467A9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59C897FE" w14:textId="77777777" w:rsidR="00573351" w:rsidRPr="00C52DAA" w:rsidRDefault="00573351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7F7BD2F8" w14:textId="77777777" w:rsidR="00163B35" w:rsidRPr="003E3819" w:rsidRDefault="00163B35" w:rsidP="00C0666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outlineLvl w:val="0"/>
        <w:rPr>
          <w:rFonts w:cs="Verdana"/>
          <w:b/>
          <w:bCs/>
          <w:color w:val="000000"/>
        </w:rPr>
      </w:pPr>
      <w:r w:rsidRPr="003E3819">
        <w:rPr>
          <w:rFonts w:cs="Verdana"/>
          <w:b/>
          <w:bCs/>
          <w:color w:val="000000"/>
        </w:rPr>
        <w:t>C.</w:t>
      </w:r>
      <w:r w:rsidRPr="003E3819">
        <w:rPr>
          <w:rFonts w:cs="Verdana"/>
          <w:b/>
          <w:bCs/>
          <w:color w:val="000000"/>
        </w:rPr>
        <w:tab/>
        <w:t>DALŠÍ PODMÍNKY A POŽADAVKY REGISTRACE</w:t>
      </w:r>
    </w:p>
    <w:p w14:paraId="4C598348" w14:textId="77777777" w:rsidR="00576975" w:rsidRPr="00906B29" w:rsidRDefault="00576975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Cs/>
          <w:color w:val="000000"/>
        </w:rPr>
      </w:pPr>
    </w:p>
    <w:p w14:paraId="210E3F7E" w14:textId="77777777" w:rsidR="00163B35" w:rsidRPr="00906B29" w:rsidRDefault="00163B35" w:rsidP="0046565B">
      <w:pPr>
        <w:keepNext/>
        <w:widowControl w:val="0"/>
        <w:numPr>
          <w:ilvl w:val="0"/>
          <w:numId w:val="34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</w:rPr>
      </w:pPr>
      <w:r w:rsidRPr="003E3819">
        <w:rPr>
          <w:rFonts w:cs="Verdana"/>
          <w:b/>
          <w:bCs/>
          <w:color w:val="000000"/>
        </w:rPr>
        <w:t>Pravidelně aktualizované zprávy o bezpečnosti</w:t>
      </w:r>
      <w:r w:rsidR="007855C3" w:rsidRPr="003E3819">
        <w:rPr>
          <w:rFonts w:cs="Verdana"/>
          <w:b/>
          <w:bCs/>
          <w:color w:val="000000"/>
        </w:rPr>
        <w:t xml:space="preserve"> (PSUR)</w:t>
      </w:r>
    </w:p>
    <w:p w14:paraId="3AA6928D" w14:textId="77777777" w:rsidR="00576975" w:rsidRPr="00AF76D8" w:rsidRDefault="00576975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2350F388" w14:textId="77777777" w:rsidR="007855C3" w:rsidRPr="0058079F" w:rsidRDefault="007855C3" w:rsidP="007855C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  <w:r w:rsidRPr="00716541">
        <w:rPr>
          <w:rFonts w:cs="Verdana"/>
          <w:color w:val="000000"/>
        </w:rPr>
        <w:t>Požadavky</w:t>
      </w:r>
      <w:r w:rsidRPr="00DE59AC">
        <w:rPr>
          <w:rFonts w:cs="Verdana"/>
          <w:color w:val="000000"/>
        </w:rPr>
        <w:t xml:space="preserve"> </w:t>
      </w:r>
      <w:r w:rsidR="00AD178A">
        <w:rPr>
          <w:rFonts w:cs="Verdana"/>
          <w:color w:val="000000"/>
        </w:rPr>
        <w:t>pro předkládání</w:t>
      </w:r>
      <w:r w:rsidRPr="00DE59AC">
        <w:rPr>
          <w:rFonts w:cs="Verdana"/>
          <w:color w:val="000000"/>
        </w:rPr>
        <w:t xml:space="preserve"> PSUR </w:t>
      </w:r>
      <w:r w:rsidRPr="007B179A">
        <w:rPr>
          <w:rFonts w:cs="Verdana"/>
          <w:color w:val="000000"/>
        </w:rPr>
        <w:t xml:space="preserve">pro tento </w:t>
      </w:r>
      <w:r w:rsidR="00F01A4E" w:rsidRPr="008467A9">
        <w:rPr>
          <w:rFonts w:cs="Verdana"/>
          <w:color w:val="000000"/>
        </w:rPr>
        <w:t>léčivý přípravek</w:t>
      </w:r>
      <w:r w:rsidRPr="00C52DAA">
        <w:rPr>
          <w:rFonts w:cs="Verdana"/>
          <w:color w:val="000000"/>
        </w:rPr>
        <w:t xml:space="preserve"> jsou uvedeny v</w:t>
      </w:r>
      <w:r w:rsidRPr="001F3414">
        <w:rPr>
          <w:rFonts w:cs="Verdana"/>
          <w:color w:val="000000"/>
        </w:rPr>
        <w:t xml:space="preserve"> seznamu </w:t>
      </w:r>
      <w:r w:rsidRPr="003F0F6C">
        <w:rPr>
          <w:rFonts w:cs="Verdana"/>
          <w:color w:val="000000"/>
        </w:rPr>
        <w:t>referenčních dat Unie (seznam EURD) stanoveném v</w:t>
      </w:r>
      <w:r w:rsidRPr="008B391D">
        <w:rPr>
          <w:rFonts w:cs="Verdana"/>
          <w:color w:val="000000"/>
        </w:rPr>
        <w:t> </w:t>
      </w:r>
      <w:r w:rsidRPr="000434D7">
        <w:rPr>
          <w:rFonts w:cs="Verdana"/>
          <w:color w:val="000000"/>
        </w:rPr>
        <w:t>čl.</w:t>
      </w:r>
      <w:r w:rsidRPr="006E2373">
        <w:rPr>
          <w:rFonts w:cs="Verdana"/>
          <w:color w:val="000000"/>
        </w:rPr>
        <w:t xml:space="preserve"> 107c odst. 7 směrnice 2001/83/ES a </w:t>
      </w:r>
      <w:r w:rsidR="00AD178A">
        <w:rPr>
          <w:rFonts w:cs="Verdana"/>
          <w:color w:val="000000"/>
        </w:rPr>
        <w:t xml:space="preserve">jakékoli následné změny jsou </w:t>
      </w:r>
      <w:r w:rsidRPr="004572DE">
        <w:rPr>
          <w:rFonts w:cs="Verdana"/>
          <w:color w:val="000000"/>
        </w:rPr>
        <w:t>zveřejněn</w:t>
      </w:r>
      <w:r w:rsidR="00AD178A">
        <w:rPr>
          <w:rFonts w:cs="Verdana"/>
          <w:color w:val="000000"/>
        </w:rPr>
        <w:t>y</w:t>
      </w:r>
      <w:r w:rsidRPr="004572DE">
        <w:rPr>
          <w:rFonts w:cs="Verdana"/>
          <w:color w:val="000000"/>
        </w:rPr>
        <w:t xml:space="preserve"> na evropském webovém portálu pro léčivé přípravky</w:t>
      </w:r>
      <w:r w:rsidRPr="0058079F">
        <w:rPr>
          <w:rFonts w:cs="Verdana"/>
          <w:color w:val="000000"/>
        </w:rPr>
        <w:t>.</w:t>
      </w:r>
    </w:p>
    <w:p w14:paraId="739B66BE" w14:textId="77777777" w:rsidR="00576975" w:rsidRPr="00AD178A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2BC18C06" w14:textId="77777777" w:rsidR="00163B35" w:rsidRPr="00780A33" w:rsidRDefault="00163B35" w:rsidP="00163B35">
      <w:pPr>
        <w:ind w:right="-1"/>
        <w:rPr>
          <w:i/>
          <w:szCs w:val="22"/>
          <w:u w:val="single"/>
        </w:rPr>
      </w:pPr>
    </w:p>
    <w:p w14:paraId="3B25858A" w14:textId="77777777" w:rsidR="00163B35" w:rsidRPr="003E3819" w:rsidRDefault="00163B35" w:rsidP="00C0666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outlineLvl w:val="0"/>
        <w:rPr>
          <w:rFonts w:cs="Verdana"/>
          <w:b/>
          <w:bCs/>
          <w:color w:val="000000"/>
        </w:rPr>
      </w:pPr>
      <w:r w:rsidRPr="003E3819">
        <w:rPr>
          <w:rFonts w:cs="Verdana"/>
          <w:b/>
          <w:bCs/>
          <w:color w:val="000000"/>
        </w:rPr>
        <w:t>D.</w:t>
      </w:r>
      <w:r w:rsidRPr="003E3819">
        <w:rPr>
          <w:rFonts w:cs="Verdana"/>
          <w:b/>
          <w:bCs/>
          <w:color w:val="000000"/>
        </w:rPr>
        <w:tab/>
        <w:t>PODMÍNKY NEBO OMEZENÍ S OHLEDEM NA BEZPEČNÉ A ÚČINNÉ POUŽÍVÁNÍ LÉČIVÉHO PŘÍPRAVKU</w:t>
      </w:r>
    </w:p>
    <w:p w14:paraId="2980E44A" w14:textId="77777777" w:rsidR="00B50427" w:rsidRPr="00906B29" w:rsidRDefault="00B50427" w:rsidP="00F23E7C">
      <w:pPr>
        <w:keepNext/>
        <w:spacing w:line="240" w:lineRule="auto"/>
        <w:ind w:left="709" w:hanging="709"/>
        <w:rPr>
          <w:b/>
          <w:szCs w:val="22"/>
        </w:rPr>
      </w:pPr>
    </w:p>
    <w:p w14:paraId="50C2A69A" w14:textId="77777777" w:rsidR="00B50427" w:rsidRPr="003E3819" w:rsidRDefault="00B50427" w:rsidP="0046565B">
      <w:pPr>
        <w:keepNext/>
        <w:widowControl w:val="0"/>
        <w:numPr>
          <w:ilvl w:val="0"/>
          <w:numId w:val="34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/>
          <w:bCs/>
          <w:color w:val="000000"/>
        </w:rPr>
      </w:pPr>
      <w:r w:rsidRPr="003E3819">
        <w:rPr>
          <w:rFonts w:cs="Verdana"/>
          <w:b/>
          <w:bCs/>
          <w:color w:val="000000"/>
        </w:rPr>
        <w:t>Plán řízení rizik (RMP)</w:t>
      </w:r>
    </w:p>
    <w:p w14:paraId="567E32DE" w14:textId="77777777" w:rsidR="00576975" w:rsidRPr="00906B29" w:rsidRDefault="00576975" w:rsidP="00F23E7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Cs/>
          <w:color w:val="000000"/>
          <w:szCs w:val="22"/>
        </w:rPr>
      </w:pPr>
    </w:p>
    <w:p w14:paraId="42724F15" w14:textId="77777777" w:rsidR="00163B35" w:rsidRPr="00716541" w:rsidRDefault="00163B35" w:rsidP="00F23E7C">
      <w:pPr>
        <w:spacing w:line="240" w:lineRule="auto"/>
        <w:ind w:right="-1"/>
        <w:rPr>
          <w:szCs w:val="22"/>
        </w:rPr>
      </w:pPr>
      <w:r w:rsidRPr="00AF76D8">
        <w:rPr>
          <w:szCs w:val="22"/>
        </w:rPr>
        <w:t>Držitel rozhodnutí o registraci</w:t>
      </w:r>
      <w:r w:rsidR="00960364" w:rsidRPr="00AF76D8">
        <w:rPr>
          <w:szCs w:val="22"/>
        </w:rPr>
        <w:t xml:space="preserve"> (MAH)</w:t>
      </w:r>
      <w:r w:rsidRPr="00AF76D8">
        <w:rPr>
          <w:szCs w:val="22"/>
        </w:rPr>
        <w:t xml:space="preserve"> uskuteční požadované činnosti a intervence v oblasti farmakovigilance podrobně popsané </w:t>
      </w:r>
      <w:r w:rsidRPr="00716541">
        <w:rPr>
          <w:szCs w:val="22"/>
        </w:rPr>
        <w:t>ve schváleném RMP uvedeném v modulu 1.8.2 registrace a ve veškerých schválených následných aktualizacích RMP.</w:t>
      </w:r>
    </w:p>
    <w:p w14:paraId="3650A9B4" w14:textId="77777777" w:rsidR="00163B35" w:rsidRPr="00DE59AC" w:rsidRDefault="00163B35" w:rsidP="00163B35">
      <w:pPr>
        <w:ind w:right="-1"/>
        <w:jc w:val="both"/>
        <w:rPr>
          <w:szCs w:val="22"/>
        </w:rPr>
      </w:pPr>
    </w:p>
    <w:p w14:paraId="4F8B2665" w14:textId="77777777" w:rsidR="00163B35" w:rsidRPr="008467A9" w:rsidRDefault="00163B35" w:rsidP="00DF43CC">
      <w:pPr>
        <w:keepNext/>
        <w:rPr>
          <w:szCs w:val="22"/>
        </w:rPr>
      </w:pPr>
      <w:r w:rsidRPr="007B179A">
        <w:rPr>
          <w:szCs w:val="22"/>
        </w:rPr>
        <w:t>Aktual</w:t>
      </w:r>
      <w:r w:rsidRPr="008467A9">
        <w:rPr>
          <w:szCs w:val="22"/>
        </w:rPr>
        <w:t>izovaný RMP je třeba předložit:</w:t>
      </w:r>
    </w:p>
    <w:p w14:paraId="284CDFE3" w14:textId="77777777" w:rsidR="00163B35" w:rsidRPr="00C52DAA" w:rsidRDefault="00163B35" w:rsidP="0046565B">
      <w:pPr>
        <w:numPr>
          <w:ilvl w:val="0"/>
          <w:numId w:val="35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szCs w:val="22"/>
        </w:rPr>
      </w:pPr>
      <w:r w:rsidRPr="00C52DAA">
        <w:rPr>
          <w:szCs w:val="22"/>
        </w:rPr>
        <w:t>na žádost Evropské agentury pro léčivé přípravky,</w:t>
      </w:r>
    </w:p>
    <w:p w14:paraId="2835D039" w14:textId="77777777" w:rsidR="00163B35" w:rsidRPr="008B391D" w:rsidRDefault="00163B35" w:rsidP="0046565B">
      <w:pPr>
        <w:numPr>
          <w:ilvl w:val="0"/>
          <w:numId w:val="35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szCs w:val="22"/>
        </w:rPr>
      </w:pPr>
      <w:r w:rsidRPr="001F3414">
        <w:rPr>
          <w:szCs w:val="22"/>
        </w:rPr>
        <w:t>při každé změně systému řízení rizik, zejména v důsledku obdržení nových informací, které mohou vést k významným změnám poměru přínosů a rizik, nebo z důvodu dosažení význačn</w:t>
      </w:r>
      <w:r w:rsidRPr="008B391D">
        <w:rPr>
          <w:szCs w:val="22"/>
        </w:rPr>
        <w:t>ého milníku (v rámci farmakovigilance nebo minimalizace rizik).</w:t>
      </w:r>
    </w:p>
    <w:p w14:paraId="3381DC7F" w14:textId="77777777" w:rsidR="00576975" w:rsidRPr="000434D7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17F4BA0C" w14:textId="77777777" w:rsidR="00163B35" w:rsidRPr="004572DE" w:rsidRDefault="00163B35" w:rsidP="00163B35">
      <w:r w:rsidRPr="004572DE">
        <w:t>Pokud se shodují data předložení PSUR a aktualizovaného RMP, je možné je předložit současně.</w:t>
      </w:r>
    </w:p>
    <w:p w14:paraId="229223E5" w14:textId="77777777" w:rsidR="00576975" w:rsidRPr="0058079F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5B77D13F" w14:textId="77777777" w:rsidR="00163B35" w:rsidRPr="003E3819" w:rsidRDefault="00163B35" w:rsidP="0046565B">
      <w:pPr>
        <w:keepNext/>
        <w:widowControl w:val="0"/>
        <w:numPr>
          <w:ilvl w:val="0"/>
          <w:numId w:val="34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/>
          <w:bCs/>
          <w:color w:val="000000"/>
        </w:rPr>
      </w:pPr>
      <w:r w:rsidRPr="003E3819">
        <w:rPr>
          <w:rFonts w:cs="Verdana"/>
          <w:b/>
          <w:bCs/>
          <w:color w:val="000000"/>
        </w:rPr>
        <w:t>Další opatření k minimalizaci rizik</w:t>
      </w:r>
    </w:p>
    <w:p w14:paraId="1EA33B8D" w14:textId="77777777" w:rsidR="00576975" w:rsidRPr="00906B29" w:rsidRDefault="00576975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73045A5" w14:textId="77777777" w:rsidR="00576975" w:rsidRPr="001F3414" w:rsidRDefault="00163B35" w:rsidP="00576975">
      <w:pPr>
        <w:pStyle w:val="BodytextEMA"/>
        <w:keepNext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AF76D8">
        <w:rPr>
          <w:rFonts w:ascii="Times New Roman" w:hAnsi="Times New Roman" w:cs="Times New Roman"/>
          <w:sz w:val="22"/>
          <w:szCs w:val="22"/>
          <w:lang w:val="cs-CZ"/>
        </w:rPr>
        <w:t xml:space="preserve">Před </w:t>
      </w:r>
      <w:r w:rsidR="006A11D3" w:rsidRPr="00AF76D8">
        <w:rPr>
          <w:rFonts w:ascii="Times New Roman" w:hAnsi="Times New Roman" w:cs="Times New Roman"/>
          <w:sz w:val="22"/>
          <w:szCs w:val="22"/>
          <w:lang w:val="cs-CZ"/>
        </w:rPr>
        <w:t xml:space="preserve">uvedením přípravku </w:t>
      </w:r>
      <w:r w:rsidRPr="00AF76D8">
        <w:rPr>
          <w:rFonts w:ascii="Times New Roman" w:hAnsi="Times New Roman" w:cs="Times New Roman"/>
          <w:sz w:val="22"/>
          <w:szCs w:val="22"/>
          <w:lang w:val="cs-CZ"/>
        </w:rPr>
        <w:t xml:space="preserve">na trh v každém </w:t>
      </w:r>
      <w:r w:rsidR="006619C7" w:rsidRPr="00AF76D8">
        <w:rPr>
          <w:rFonts w:ascii="Times New Roman" w:hAnsi="Times New Roman" w:cs="Times New Roman"/>
          <w:sz w:val="22"/>
          <w:szCs w:val="22"/>
          <w:lang w:val="cs-CZ"/>
        </w:rPr>
        <w:t>č</w:t>
      </w:r>
      <w:r w:rsidRPr="00032EB2">
        <w:rPr>
          <w:rFonts w:ascii="Times New Roman" w:hAnsi="Times New Roman" w:cs="Times New Roman"/>
          <w:sz w:val="22"/>
          <w:szCs w:val="22"/>
          <w:lang w:val="cs-CZ"/>
        </w:rPr>
        <w:t>lenském stát</w:t>
      </w:r>
      <w:r w:rsidR="006619C7" w:rsidRPr="00716541">
        <w:rPr>
          <w:rFonts w:ascii="Times New Roman" w:hAnsi="Times New Roman" w:cs="Times New Roman"/>
          <w:sz w:val="22"/>
          <w:szCs w:val="22"/>
          <w:lang w:val="cs-CZ"/>
        </w:rPr>
        <w:t>ě</w:t>
      </w:r>
      <w:r w:rsidRPr="00DE59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6A11D3" w:rsidRPr="007B179A">
        <w:rPr>
          <w:rFonts w:ascii="Times New Roman" w:hAnsi="Times New Roman" w:cs="Times New Roman"/>
          <w:sz w:val="22"/>
          <w:szCs w:val="22"/>
          <w:lang w:val="cs-CZ"/>
        </w:rPr>
        <w:t xml:space="preserve">si </w:t>
      </w:r>
      <w:r w:rsidRPr="008467A9">
        <w:rPr>
          <w:rFonts w:ascii="Times New Roman" w:hAnsi="Times New Roman" w:cs="Times New Roman"/>
          <w:sz w:val="22"/>
          <w:szCs w:val="22"/>
          <w:lang w:val="cs-CZ"/>
        </w:rPr>
        <w:t xml:space="preserve">musí </w:t>
      </w:r>
      <w:r w:rsidR="006619C7" w:rsidRPr="008467A9">
        <w:rPr>
          <w:rFonts w:ascii="Times New Roman" w:hAnsi="Times New Roman" w:cs="Times New Roman"/>
          <w:sz w:val="22"/>
          <w:szCs w:val="22"/>
          <w:lang w:val="cs-CZ"/>
        </w:rPr>
        <w:t>d</w:t>
      </w:r>
      <w:r w:rsidRPr="00C52DAA">
        <w:rPr>
          <w:rFonts w:ascii="Times New Roman" w:hAnsi="Times New Roman" w:cs="Times New Roman"/>
          <w:sz w:val="22"/>
          <w:szCs w:val="22"/>
          <w:lang w:val="cs-CZ"/>
        </w:rPr>
        <w:t xml:space="preserve">ržitel rozhodnutí o registraci (MAH) </w:t>
      </w:r>
      <w:r w:rsidR="006A11D3" w:rsidRPr="00C52DAA">
        <w:rPr>
          <w:rFonts w:ascii="Times New Roman" w:hAnsi="Times New Roman" w:cs="Times New Roman"/>
          <w:sz w:val="22"/>
          <w:szCs w:val="22"/>
          <w:lang w:val="cs-CZ"/>
        </w:rPr>
        <w:t>nechat schválit následující příslušným národním úřadem</w:t>
      </w:r>
      <w:r w:rsidR="00576975" w:rsidRPr="001F3414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11ECB857" w14:textId="77777777" w:rsidR="00576975" w:rsidRPr="006E2373" w:rsidRDefault="00C040EE" w:rsidP="0046565B">
      <w:pPr>
        <w:pStyle w:val="BodytextEMA"/>
        <w:widowControl w:val="0"/>
        <w:numPr>
          <w:ilvl w:val="0"/>
          <w:numId w:val="32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cs-CZ"/>
        </w:rPr>
      </w:pPr>
      <w:r w:rsidRPr="008B391D">
        <w:rPr>
          <w:rFonts w:ascii="Times New Roman" w:hAnsi="Times New Roman" w:cs="Times New Roman"/>
          <w:sz w:val="22"/>
          <w:szCs w:val="22"/>
          <w:lang w:val="cs-CZ"/>
        </w:rPr>
        <w:t>Národní část</w:t>
      </w:r>
      <w:r w:rsidR="00576975" w:rsidRPr="000434D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52287A" w:rsidRPr="006E2373">
        <w:rPr>
          <w:rFonts w:ascii="Times New Roman" w:hAnsi="Times New Roman" w:cs="Times New Roman"/>
          <w:sz w:val="22"/>
          <w:szCs w:val="22"/>
          <w:lang w:val="cs-CZ"/>
        </w:rPr>
        <w:t>informačních dopisů pro zdravotnické pracovníky (</w:t>
      </w:r>
      <w:r w:rsidR="00576975" w:rsidRPr="006E2373">
        <w:rPr>
          <w:rFonts w:ascii="Times New Roman" w:hAnsi="Times New Roman" w:cs="Times New Roman"/>
          <w:sz w:val="22"/>
          <w:szCs w:val="22"/>
          <w:lang w:val="cs-CZ"/>
        </w:rPr>
        <w:t>DHPC</w:t>
      </w:r>
      <w:r w:rsidR="0052287A" w:rsidRPr="006E2373">
        <w:rPr>
          <w:rFonts w:ascii="Times New Roman" w:hAnsi="Times New Roman" w:cs="Times New Roman"/>
          <w:sz w:val="22"/>
          <w:szCs w:val="22"/>
          <w:lang w:val="cs-CZ"/>
        </w:rPr>
        <w:t>)</w:t>
      </w:r>
    </w:p>
    <w:p w14:paraId="41689C93" w14:textId="77777777" w:rsidR="00576975" w:rsidRPr="00E70AAE" w:rsidRDefault="00C040EE" w:rsidP="0046565B">
      <w:pPr>
        <w:pStyle w:val="BodytextEMA"/>
        <w:widowControl w:val="0"/>
        <w:numPr>
          <w:ilvl w:val="0"/>
          <w:numId w:val="32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cs-CZ"/>
        </w:rPr>
      </w:pPr>
      <w:r w:rsidRPr="004572DE">
        <w:rPr>
          <w:rFonts w:ascii="Times New Roman" w:hAnsi="Times New Roman" w:cs="Times New Roman"/>
          <w:sz w:val="22"/>
          <w:szCs w:val="22"/>
          <w:lang w:val="cs-CZ"/>
        </w:rPr>
        <w:t>Metodologi</w:t>
      </w:r>
      <w:r w:rsidR="00FE242C" w:rsidRPr="0058079F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D350AC">
        <w:rPr>
          <w:rFonts w:ascii="Times New Roman" w:hAnsi="Times New Roman" w:cs="Times New Roman"/>
          <w:sz w:val="22"/>
          <w:szCs w:val="22"/>
          <w:lang w:val="cs-CZ"/>
        </w:rPr>
        <w:t xml:space="preserve"> sb</w:t>
      </w:r>
      <w:r w:rsidR="0052287A" w:rsidRPr="00A82CD5">
        <w:rPr>
          <w:rFonts w:ascii="Times New Roman" w:hAnsi="Times New Roman" w:cs="Times New Roman"/>
          <w:sz w:val="22"/>
          <w:szCs w:val="22"/>
          <w:lang w:val="cs-CZ"/>
        </w:rPr>
        <w:t>ěr</w:t>
      </w:r>
      <w:r w:rsidR="0052287A" w:rsidRPr="00AD178A">
        <w:rPr>
          <w:rFonts w:ascii="Times New Roman" w:hAnsi="Times New Roman" w:cs="Times New Roman"/>
          <w:sz w:val="22"/>
          <w:szCs w:val="22"/>
          <w:lang w:val="cs-CZ"/>
        </w:rPr>
        <w:t>u</w:t>
      </w:r>
      <w:r w:rsidRPr="00AD178A">
        <w:rPr>
          <w:rFonts w:ascii="Times New Roman" w:hAnsi="Times New Roman" w:cs="Times New Roman"/>
          <w:sz w:val="22"/>
          <w:szCs w:val="22"/>
          <w:lang w:val="cs-CZ"/>
        </w:rPr>
        <w:t xml:space="preserve"> informací o užívání přípravku Odomzo a compliance s farmakovigila</w:t>
      </w:r>
      <w:r w:rsidR="000C1E2C" w:rsidRPr="00AD178A">
        <w:rPr>
          <w:rFonts w:ascii="Times New Roman" w:hAnsi="Times New Roman" w:cs="Times New Roman"/>
          <w:sz w:val="22"/>
          <w:szCs w:val="22"/>
          <w:lang w:val="cs-CZ"/>
        </w:rPr>
        <w:t>n</w:t>
      </w:r>
      <w:r w:rsidRPr="00AD178A">
        <w:rPr>
          <w:rFonts w:ascii="Times New Roman" w:hAnsi="Times New Roman" w:cs="Times New Roman"/>
          <w:sz w:val="22"/>
          <w:szCs w:val="22"/>
          <w:lang w:val="cs-CZ"/>
        </w:rPr>
        <w:t>čním programem v těhot</w:t>
      </w:r>
      <w:r w:rsidR="000C1E2C" w:rsidRPr="00780A33">
        <w:rPr>
          <w:rFonts w:ascii="Times New Roman" w:hAnsi="Times New Roman" w:cs="Times New Roman"/>
          <w:sz w:val="22"/>
          <w:szCs w:val="22"/>
          <w:lang w:val="cs-CZ"/>
        </w:rPr>
        <w:t>e</w:t>
      </w:r>
      <w:r w:rsidRPr="00780A33">
        <w:rPr>
          <w:rFonts w:ascii="Times New Roman" w:hAnsi="Times New Roman" w:cs="Times New Roman"/>
          <w:sz w:val="22"/>
          <w:szCs w:val="22"/>
          <w:lang w:val="cs-CZ"/>
        </w:rPr>
        <w:t xml:space="preserve">nství </w:t>
      </w:r>
      <w:r w:rsidR="00FE242C" w:rsidRPr="007618F1">
        <w:rPr>
          <w:rFonts w:ascii="Times New Roman" w:hAnsi="Times New Roman" w:cs="Times New Roman"/>
          <w:sz w:val="22"/>
          <w:szCs w:val="22"/>
          <w:lang w:val="cs-CZ"/>
        </w:rPr>
        <w:t>a jeho účinnos</w:t>
      </w:r>
      <w:r w:rsidR="000C1E2C" w:rsidRPr="007618F1">
        <w:rPr>
          <w:rFonts w:ascii="Times New Roman" w:hAnsi="Times New Roman" w:cs="Times New Roman"/>
          <w:sz w:val="22"/>
          <w:szCs w:val="22"/>
          <w:lang w:val="cs-CZ"/>
        </w:rPr>
        <w:t>t</w:t>
      </w:r>
      <w:r w:rsidR="00FE242C" w:rsidRPr="00E70AAE">
        <w:rPr>
          <w:rFonts w:ascii="Times New Roman" w:hAnsi="Times New Roman" w:cs="Times New Roman"/>
          <w:sz w:val="22"/>
          <w:szCs w:val="22"/>
          <w:lang w:val="cs-CZ"/>
        </w:rPr>
        <w:t>i</w:t>
      </w:r>
    </w:p>
    <w:p w14:paraId="654B8B5E" w14:textId="77777777" w:rsidR="00576975" w:rsidRPr="003E3819" w:rsidRDefault="00FE242C" w:rsidP="0046565B">
      <w:pPr>
        <w:pStyle w:val="BodytextEMA"/>
        <w:widowControl w:val="0"/>
        <w:numPr>
          <w:ilvl w:val="0"/>
          <w:numId w:val="32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cs-CZ"/>
        </w:rPr>
      </w:pPr>
      <w:r w:rsidRPr="00024DBD">
        <w:rPr>
          <w:rFonts w:ascii="Times New Roman" w:hAnsi="Times New Roman" w:cs="Times New Roman"/>
          <w:sz w:val="22"/>
          <w:szCs w:val="22"/>
          <w:lang w:val="cs-CZ"/>
        </w:rPr>
        <w:t xml:space="preserve">Formát a obsah </w:t>
      </w:r>
      <w:r w:rsidR="0052287A" w:rsidRPr="00024DBD">
        <w:rPr>
          <w:rFonts w:ascii="Times New Roman" w:hAnsi="Times New Roman" w:cs="Times New Roman"/>
          <w:sz w:val="22"/>
          <w:szCs w:val="22"/>
          <w:lang w:val="cs-CZ"/>
        </w:rPr>
        <w:t>p</w:t>
      </w:r>
      <w:r w:rsidRPr="00024DBD">
        <w:rPr>
          <w:rFonts w:ascii="Times New Roman" w:hAnsi="Times New Roman" w:cs="Times New Roman"/>
          <w:sz w:val="22"/>
          <w:szCs w:val="22"/>
          <w:lang w:val="cs-CZ"/>
        </w:rPr>
        <w:t>říruč</w:t>
      </w:r>
      <w:r w:rsidRPr="00092183">
        <w:rPr>
          <w:rFonts w:ascii="Times New Roman" w:hAnsi="Times New Roman" w:cs="Times New Roman"/>
          <w:sz w:val="22"/>
          <w:szCs w:val="22"/>
          <w:lang w:val="cs-CZ"/>
        </w:rPr>
        <w:t>ky pro zdravotnické pr</w:t>
      </w:r>
      <w:r w:rsidR="0052287A" w:rsidRPr="003E3819">
        <w:rPr>
          <w:rFonts w:ascii="Times New Roman" w:hAnsi="Times New Roman" w:cs="Times New Roman"/>
          <w:sz w:val="22"/>
          <w:szCs w:val="22"/>
          <w:lang w:val="cs-CZ"/>
        </w:rPr>
        <w:t>acovníky</w:t>
      </w:r>
      <w:r w:rsidRPr="003E3819">
        <w:rPr>
          <w:rFonts w:ascii="Times New Roman" w:hAnsi="Times New Roman" w:cs="Times New Roman"/>
          <w:sz w:val="22"/>
          <w:szCs w:val="22"/>
          <w:lang w:val="cs-CZ"/>
        </w:rPr>
        <w:t xml:space="preserve"> a pacienty</w:t>
      </w:r>
    </w:p>
    <w:p w14:paraId="1E2E786E" w14:textId="77777777" w:rsidR="00576975" w:rsidRPr="003E3819" w:rsidRDefault="00576975" w:rsidP="00576975">
      <w:pPr>
        <w:pStyle w:val="BodytextEMA"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14:paraId="77CEE149" w14:textId="77777777" w:rsidR="00576975" w:rsidRPr="003E3819" w:rsidRDefault="00576975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3819">
        <w:rPr>
          <w:szCs w:val="22"/>
        </w:rPr>
        <w:t xml:space="preserve">MAH </w:t>
      </w:r>
      <w:r w:rsidR="00FE242C" w:rsidRPr="003E3819">
        <w:rPr>
          <w:szCs w:val="22"/>
        </w:rPr>
        <w:t xml:space="preserve">musí rozeslat </w:t>
      </w:r>
      <w:r w:rsidR="0052287A" w:rsidRPr="003E3819">
        <w:rPr>
          <w:szCs w:val="22"/>
        </w:rPr>
        <w:t>DHPC</w:t>
      </w:r>
      <w:r w:rsidR="00FE242C" w:rsidRPr="003E3819">
        <w:rPr>
          <w:szCs w:val="22"/>
        </w:rPr>
        <w:t xml:space="preserve"> při uvedení přípravku na trh, který musí obsahovat násled</w:t>
      </w:r>
      <w:r w:rsidR="000C1E2C" w:rsidRPr="003E3819">
        <w:rPr>
          <w:szCs w:val="22"/>
        </w:rPr>
        <w:t>ující</w:t>
      </w:r>
      <w:r w:rsidR="00FE242C" w:rsidRPr="003E3819">
        <w:rPr>
          <w:szCs w:val="22"/>
        </w:rPr>
        <w:t>:</w:t>
      </w:r>
    </w:p>
    <w:p w14:paraId="56A598BE" w14:textId="77777777" w:rsidR="00576975" w:rsidRPr="003E3819" w:rsidRDefault="00FE242C" w:rsidP="0046565B">
      <w:pPr>
        <w:pStyle w:val="ListParagraph"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</w:pPr>
      <w:r w:rsidRPr="003E3819">
        <w:t>Hlavní text odsouhlasen CHMP</w:t>
      </w:r>
    </w:p>
    <w:p w14:paraId="29E1882B" w14:textId="77777777" w:rsidR="00576975" w:rsidRPr="003E3819" w:rsidRDefault="00FE242C" w:rsidP="0046565B">
      <w:pPr>
        <w:pStyle w:val="ListParagraph"/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</w:pPr>
      <w:r w:rsidRPr="003E3819">
        <w:t>Národní specifick</w:t>
      </w:r>
      <w:r w:rsidR="000C1E2C" w:rsidRPr="003E3819">
        <w:t>é</w:t>
      </w:r>
      <w:r w:rsidRPr="003E3819">
        <w:t xml:space="preserve"> požadavky </w:t>
      </w:r>
      <w:r w:rsidR="007F5064" w:rsidRPr="003E3819">
        <w:t xml:space="preserve">odsouhlasené </w:t>
      </w:r>
      <w:r w:rsidR="0052287A" w:rsidRPr="003E3819">
        <w:t>n</w:t>
      </w:r>
      <w:r w:rsidR="007F5064" w:rsidRPr="003E3819">
        <w:t xml:space="preserve">árodní </w:t>
      </w:r>
      <w:r w:rsidR="0052287A" w:rsidRPr="003E3819">
        <w:t>kompetentní</w:t>
      </w:r>
      <w:r w:rsidR="007F5064" w:rsidRPr="003E3819">
        <w:t xml:space="preserve"> autoritou týkající se</w:t>
      </w:r>
      <w:r w:rsidR="00576975" w:rsidRPr="003E3819">
        <w:t>:</w:t>
      </w:r>
    </w:p>
    <w:p w14:paraId="4C31969D" w14:textId="77777777" w:rsidR="00576975" w:rsidRPr="003E3819" w:rsidRDefault="007F5064" w:rsidP="0046565B">
      <w:pPr>
        <w:pStyle w:val="ListParagraph"/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contextualSpacing/>
      </w:pPr>
      <w:r w:rsidRPr="003E3819">
        <w:t>Distribuce p</w:t>
      </w:r>
      <w:r w:rsidR="0052287A" w:rsidRPr="003E3819">
        <w:t>řípravku</w:t>
      </w:r>
    </w:p>
    <w:p w14:paraId="256BD955" w14:textId="77777777" w:rsidR="00576975" w:rsidRPr="003E3819" w:rsidRDefault="007F5064" w:rsidP="0046565B">
      <w:pPr>
        <w:pStyle w:val="ListParagraph"/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contextualSpacing/>
      </w:pPr>
      <w:r w:rsidRPr="003E3819">
        <w:t>Opatření k zajištění, že všechn</w:t>
      </w:r>
      <w:r w:rsidR="00846CFD" w:rsidRPr="003E3819">
        <w:t>a</w:t>
      </w:r>
      <w:r w:rsidRPr="003E3819">
        <w:t xml:space="preserve"> příslušn</w:t>
      </w:r>
      <w:r w:rsidR="00846CFD" w:rsidRPr="003E3819">
        <w:t>á</w:t>
      </w:r>
      <w:r w:rsidRPr="003E3819">
        <w:t xml:space="preserve"> opatření byl</w:t>
      </w:r>
      <w:r w:rsidR="00846CFD" w:rsidRPr="003E3819">
        <w:t>a</w:t>
      </w:r>
      <w:r w:rsidRPr="003E3819">
        <w:t xml:space="preserve"> prov</w:t>
      </w:r>
      <w:r w:rsidR="00FF20BA" w:rsidRPr="003E3819">
        <w:t>edena</w:t>
      </w:r>
      <w:r w:rsidRPr="003E3819">
        <w:t xml:space="preserve"> před předepsáním a dispenzací přípravku Odomzo.</w:t>
      </w:r>
    </w:p>
    <w:p w14:paraId="357D529E" w14:textId="77777777" w:rsidR="00576975" w:rsidRPr="003E3819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3D74ED8" w14:textId="77777777" w:rsidR="00576975" w:rsidRPr="003E3819" w:rsidRDefault="007F5064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E3819">
        <w:rPr>
          <w:szCs w:val="22"/>
        </w:rPr>
        <w:t xml:space="preserve">MAH musí nepřetržitě kontrolovat, </w:t>
      </w:r>
      <w:r w:rsidR="005B0595" w:rsidRPr="003E3819">
        <w:rPr>
          <w:szCs w:val="22"/>
        </w:rPr>
        <w:t>že</w:t>
      </w:r>
      <w:r w:rsidRPr="003E3819">
        <w:rPr>
          <w:szCs w:val="22"/>
        </w:rPr>
        <w:t xml:space="preserve"> všichni lékaři předepisující přípravek Odomzo, poskytují násled</w:t>
      </w:r>
      <w:r w:rsidR="000C1E2C" w:rsidRPr="003E3819">
        <w:rPr>
          <w:szCs w:val="22"/>
        </w:rPr>
        <w:t>ující</w:t>
      </w:r>
      <w:r w:rsidRPr="003E3819">
        <w:rPr>
          <w:szCs w:val="22"/>
        </w:rPr>
        <w:t>:</w:t>
      </w:r>
    </w:p>
    <w:p w14:paraId="15F866F9" w14:textId="77777777" w:rsidR="00576975" w:rsidRPr="003E3819" w:rsidRDefault="007F506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Informaci o p</w:t>
      </w:r>
      <w:r w:rsidR="000C1E2C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řípravku</w:t>
      </w:r>
    </w:p>
    <w:p w14:paraId="75932244" w14:textId="77777777" w:rsidR="00576975" w:rsidRPr="003E3819" w:rsidRDefault="007F506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Edukační materiál pro zdravotnické pracovníky</w:t>
      </w:r>
    </w:p>
    <w:p w14:paraId="2896734E" w14:textId="77777777" w:rsidR="007F5064" w:rsidRPr="00780A33" w:rsidRDefault="007F5064" w:rsidP="0046565B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567" w:right="-448" w:hanging="567"/>
        <w:rPr>
          <w:szCs w:val="24"/>
        </w:rPr>
      </w:pPr>
      <w:r w:rsidRPr="009B76A9">
        <w:t xml:space="preserve">Připomínkovou kartu </w:t>
      </w:r>
      <w:r w:rsidR="00BF1D7D" w:rsidRPr="009B76A9">
        <w:t>zdravotnického pracovníka</w:t>
      </w:r>
    </w:p>
    <w:p w14:paraId="2ED240B1" w14:textId="77777777" w:rsidR="00576975" w:rsidRPr="003E3819" w:rsidRDefault="00BF1D7D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Edukační materiál pro pacienty</w:t>
      </w:r>
    </w:p>
    <w:p w14:paraId="53089978" w14:textId="77777777" w:rsidR="00BF1D7D" w:rsidRPr="00780A33" w:rsidRDefault="00BF1D7D" w:rsidP="0046565B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567" w:right="-448" w:hanging="567"/>
        <w:rPr>
          <w:szCs w:val="24"/>
        </w:rPr>
      </w:pPr>
      <w:r w:rsidRPr="009B76A9">
        <w:t>Připomínkovou kartu pacienta</w:t>
      </w:r>
    </w:p>
    <w:p w14:paraId="0BF48243" w14:textId="77777777" w:rsidR="00576975" w:rsidRPr="003E3819" w:rsidRDefault="00576975" w:rsidP="00576975">
      <w:pPr>
        <w:pStyle w:val="Default"/>
        <w:widowControl w:val="0"/>
        <w:rPr>
          <w:rFonts w:eastAsia="Verdana"/>
          <w:color w:val="auto"/>
          <w:sz w:val="22"/>
          <w:szCs w:val="22"/>
          <w:lang w:val="cs-CZ"/>
        </w:rPr>
      </w:pPr>
    </w:p>
    <w:p w14:paraId="3E360CDF" w14:textId="77777777" w:rsidR="00576975" w:rsidRPr="00DE59AC" w:rsidRDefault="00BF1D7D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906B29">
        <w:rPr>
          <w:szCs w:val="22"/>
        </w:rPr>
        <w:t xml:space="preserve">Edukační materiál </w:t>
      </w:r>
      <w:r w:rsidR="0028287C" w:rsidRPr="00AF76D8">
        <w:rPr>
          <w:szCs w:val="22"/>
        </w:rPr>
        <w:t xml:space="preserve">k přípravku Odomzo </w:t>
      </w:r>
      <w:r w:rsidRPr="00AF76D8">
        <w:rPr>
          <w:szCs w:val="22"/>
        </w:rPr>
        <w:t>pro zdravotnické pr</w:t>
      </w:r>
      <w:r w:rsidR="005B0595" w:rsidRPr="00AF76D8">
        <w:rPr>
          <w:szCs w:val="22"/>
        </w:rPr>
        <w:t>acovníky</w:t>
      </w:r>
      <w:r w:rsidRPr="00AF76D8">
        <w:rPr>
          <w:szCs w:val="22"/>
        </w:rPr>
        <w:t xml:space="preserve"> musí obsahovat násled</w:t>
      </w:r>
      <w:r w:rsidR="000C1E2C" w:rsidRPr="00032EB2">
        <w:rPr>
          <w:szCs w:val="22"/>
        </w:rPr>
        <w:t>ující</w:t>
      </w:r>
      <w:r w:rsidRPr="00716541">
        <w:rPr>
          <w:szCs w:val="22"/>
        </w:rPr>
        <w:t xml:space="preserve"> důležité součásti:</w:t>
      </w:r>
    </w:p>
    <w:p w14:paraId="3A989A42" w14:textId="77777777" w:rsidR="00576975" w:rsidRPr="003E3819" w:rsidRDefault="00BF1D7D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Stručn</w:t>
      </w:r>
      <w:r w:rsidR="000C1E2C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ý</w:t>
      </w: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 popis přípravku </w:t>
      </w:r>
      <w:r w:rsidR="00576975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Odomzo, </w:t>
      </w: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jeho povolenou indikaci a dávkování</w:t>
      </w:r>
    </w:p>
    <w:p w14:paraId="0B62A840" w14:textId="77777777" w:rsidR="00576975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Požadavky k informování pacient</w:t>
      </w:r>
      <w:r w:rsidR="000C1E2C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ů</w:t>
      </w: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 o teratogenním riziku spojen</w:t>
      </w:r>
      <w:r w:rsidR="000C1E2C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ém</w:t>
      </w: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 s přípravkem Odomzo a</w:t>
      </w:r>
      <w:r w:rsidR="00846CFD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 </w:t>
      </w: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potřebou vyhnout</w:t>
      </w:r>
      <w:r w:rsidR="009C3967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 </w:t>
      </w:r>
      <w:r w:rsidR="005B0595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se fetální </w:t>
      </w: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expozici</w:t>
      </w:r>
    </w:p>
    <w:p w14:paraId="62DD63A8" w14:textId="77777777" w:rsidR="00576975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Popis programu prevence otěhotnění a kategorizaci pacientů založenou na pohlaví a schopnosti otěhotnět</w:t>
      </w:r>
    </w:p>
    <w:p w14:paraId="62451E03" w14:textId="77777777" w:rsidR="00576975" w:rsidRPr="003E3819" w:rsidRDefault="00B64B9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Informaci</w:t>
      </w:r>
      <w:r w:rsidR="00656274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 o doporučených formách antikoncepce u žen a mužů</w:t>
      </w:r>
    </w:p>
    <w:p w14:paraId="109D4E35" w14:textId="77777777" w:rsidR="00576975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Povinnosti zdravotnických pracovníků v souvislosti s předepisováním přípravku Odomzo</w:t>
      </w:r>
    </w:p>
    <w:p w14:paraId="7DCDF70E" w14:textId="77777777" w:rsidR="00656274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Bezpečnostní doporučení pro ženy ve fertilním</w:t>
      </w:r>
      <w:r w:rsidR="00B64B98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 věku</w:t>
      </w:r>
    </w:p>
    <w:p w14:paraId="618BCFF1" w14:textId="77777777" w:rsidR="00576975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Bezpečnostní doporučení pro muže</w:t>
      </w:r>
    </w:p>
    <w:p w14:paraId="4BB53421" w14:textId="77777777" w:rsidR="00576975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Požadavky v případě otěhotnění</w:t>
      </w:r>
    </w:p>
    <w:p w14:paraId="019DBF31" w14:textId="77777777" w:rsidR="00576975" w:rsidRPr="003E3819" w:rsidRDefault="00656274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 xml:space="preserve">Informujte pacienty, že nesmí darovat krev v průběhu terapie přípravkem Odomzo </w:t>
      </w:r>
      <w:r w:rsidR="0028287C" w:rsidRPr="003E3819">
        <w:rPr>
          <w:rFonts w:ascii="Times New Roman" w:eastAsia="SimSun" w:hAnsi="Times New Roman"/>
          <w:i w:val="0"/>
          <w:color w:val="auto"/>
          <w:szCs w:val="22"/>
          <w:lang w:val="cs-CZ"/>
        </w:rPr>
        <w:t>a nejméně 20</w:t>
      </w:r>
      <w:r w:rsidR="0028287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měsíců po poslední dávce</w:t>
      </w:r>
    </w:p>
    <w:p w14:paraId="1BBC6F2E" w14:textId="77777777" w:rsidR="00576975" w:rsidRPr="003E3819" w:rsidRDefault="0028287C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Kontrolní seznam </w:t>
      </w:r>
      <w:r w:rsidR="005B0595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pro 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zdravotnick</w:t>
      </w:r>
      <w:r w:rsidR="005B0595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é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pracovník</w:t>
      </w:r>
      <w:r w:rsidR="005B0595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y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k ujištění, že pacienti dostávají náležité poradenství</w:t>
      </w:r>
    </w:p>
    <w:p w14:paraId="2701E9EA" w14:textId="77777777" w:rsidR="0028287C" w:rsidRPr="003E3819" w:rsidRDefault="005B0595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Zajistit</w:t>
      </w:r>
      <w:r w:rsidR="0028287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, 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že</w:t>
      </w:r>
      <w:r w:rsidR="0028287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všichni pacienti vypln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í</w:t>
      </w:r>
      <w:r w:rsidR="0028287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a podep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íšou</w:t>
      </w:r>
      <w:r w:rsidR="0028287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Formulář ověření poskytnutého poradenství při užívání přípravku Odomzo, který se nachází v edukačních materiálech </w:t>
      </w:r>
      <w:r w:rsidR="00B64B9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pro zdravotnické pracovníky</w:t>
      </w:r>
    </w:p>
    <w:p w14:paraId="0F778FD0" w14:textId="77777777" w:rsidR="00576975" w:rsidRPr="003E3819" w:rsidRDefault="0028287C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Hlášení nežádoucích účinků</w:t>
      </w:r>
    </w:p>
    <w:p w14:paraId="78D4D991" w14:textId="77777777" w:rsidR="00576975" w:rsidRPr="00906B29" w:rsidRDefault="00576975" w:rsidP="00576975">
      <w:pPr>
        <w:pStyle w:val="Default"/>
        <w:widowControl w:val="0"/>
        <w:rPr>
          <w:sz w:val="22"/>
          <w:szCs w:val="22"/>
          <w:lang w:val="cs-CZ"/>
        </w:rPr>
      </w:pPr>
    </w:p>
    <w:p w14:paraId="18AB7E4F" w14:textId="77777777" w:rsidR="00576975" w:rsidRPr="00AF76D8" w:rsidRDefault="0028287C" w:rsidP="0057697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F76D8">
        <w:rPr>
          <w:color w:val="000000"/>
          <w:szCs w:val="22"/>
        </w:rPr>
        <w:t>Edukační materiál k přípravku Odomzo pro pacienty musí obsahovat násled</w:t>
      </w:r>
      <w:r w:rsidR="00AB5738" w:rsidRPr="00AF76D8">
        <w:rPr>
          <w:color w:val="000000"/>
          <w:szCs w:val="22"/>
        </w:rPr>
        <w:t>ující</w:t>
      </w:r>
      <w:r w:rsidRPr="00AF76D8">
        <w:rPr>
          <w:color w:val="000000"/>
          <w:szCs w:val="22"/>
        </w:rPr>
        <w:t xml:space="preserve"> důležité součásti:</w:t>
      </w:r>
    </w:p>
    <w:p w14:paraId="06196ADA" w14:textId="77777777" w:rsidR="00576975" w:rsidRPr="003E3819" w:rsidRDefault="009F62B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Informace pro pacienty o rizicích teratogenity spojených s přípravkem Odomzo a nutnosti vyhnout se </w:t>
      </w:r>
      <w:r w:rsidR="005B0595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fetální 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expozici</w:t>
      </w:r>
    </w:p>
    <w:p w14:paraId="1824F1FB" w14:textId="77777777" w:rsidR="009F62BE" w:rsidRPr="003E3819" w:rsidRDefault="009F62B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Nutnost používat vhodnou antikoncepci a definici vhodné antikoncepce.</w:t>
      </w:r>
    </w:p>
    <w:p w14:paraId="5C63FA48" w14:textId="77777777" w:rsidR="00576975" w:rsidRPr="003E3819" w:rsidRDefault="009F62B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Národní nebo jiné vhodné specifické požadavky na preskripci přípravku Odomzo a jeho následnou dispenzaci</w:t>
      </w:r>
    </w:p>
    <w:p w14:paraId="02857CAB" w14:textId="77777777" w:rsidR="00B64B98" w:rsidRPr="003E3819" w:rsidRDefault="009F62B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Informaci o tom, že se přípravek Odomzo nesmí dávat žádné jiné osobě stejně jako informaci o likvidaci nepotřebn</w:t>
      </w:r>
      <w:r w:rsidR="00B64B9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ého </w:t>
      </w:r>
      <w:r w:rsidR="00F01A4E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léčivého přípravku</w:t>
      </w:r>
      <w:r w:rsidR="00C274E4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</w:t>
      </w:r>
      <w:r w:rsidR="00B64B9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a nutnosti mít přípravek Odomzo mimo dohled a dosah dětí.</w:t>
      </w:r>
    </w:p>
    <w:p w14:paraId="560C5DCC" w14:textId="77777777" w:rsidR="00576975" w:rsidRPr="003E3819" w:rsidRDefault="00B64B9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Pacient nesmí darovat krev v průběhu terapie a nejméně 20 měsíců po poslední dávce</w:t>
      </w:r>
    </w:p>
    <w:p w14:paraId="3377455C" w14:textId="77777777" w:rsidR="00B64B98" w:rsidRPr="003E3819" w:rsidRDefault="00B64B9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Pacientka nesmí kojit v průběhu terapie a nejméně 20 měsíců po poslední dávce</w:t>
      </w:r>
    </w:p>
    <w:p w14:paraId="01ACBAA2" w14:textId="77777777" w:rsidR="00B64B98" w:rsidRPr="003E3819" w:rsidRDefault="00B64B9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Pacient musí říct zdravotnickému pr</w:t>
      </w:r>
      <w:r w:rsidR="005B0595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acovníkovi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o kterémkoli nežádoucím účinku</w:t>
      </w:r>
    </w:p>
    <w:p w14:paraId="5A809505" w14:textId="77777777" w:rsidR="00576975" w:rsidRPr="003E3819" w:rsidRDefault="00B64B9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Informaci pro ženy ve fertilním věku</w:t>
      </w:r>
    </w:p>
    <w:p w14:paraId="11E1B531" w14:textId="77777777" w:rsidR="00576975" w:rsidRPr="003E3819" w:rsidRDefault="00576975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</w:t>
      </w:r>
      <w:r w:rsidR="00B64B9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ce pro muže</w:t>
      </w:r>
    </w:p>
    <w:p w14:paraId="1AF0D126" w14:textId="77777777" w:rsidR="00576975" w:rsidRPr="003E3819" w:rsidRDefault="00576975" w:rsidP="00576975">
      <w:pPr>
        <w:pStyle w:val="Default"/>
        <w:widowControl w:val="0"/>
        <w:rPr>
          <w:sz w:val="22"/>
          <w:szCs w:val="22"/>
          <w:lang w:val="cs-CZ"/>
        </w:rPr>
      </w:pPr>
    </w:p>
    <w:p w14:paraId="23946910" w14:textId="77777777" w:rsidR="00576975" w:rsidRPr="00032EB2" w:rsidRDefault="00B64B98" w:rsidP="00576975">
      <w:pPr>
        <w:pStyle w:val="Default"/>
        <w:keepNext/>
        <w:widowControl w:val="0"/>
        <w:rPr>
          <w:sz w:val="22"/>
          <w:szCs w:val="22"/>
          <w:lang w:val="cs-CZ"/>
        </w:rPr>
      </w:pPr>
      <w:r w:rsidRPr="00906B29">
        <w:rPr>
          <w:sz w:val="22"/>
          <w:szCs w:val="22"/>
          <w:lang w:val="cs-CZ"/>
        </w:rPr>
        <w:t xml:space="preserve">Připomínková karta pro </w:t>
      </w:r>
      <w:r w:rsidR="006C78CE" w:rsidRPr="00AF76D8">
        <w:rPr>
          <w:sz w:val="22"/>
          <w:szCs w:val="22"/>
          <w:lang w:val="cs-CZ"/>
        </w:rPr>
        <w:t>zdravotnické pracovníky musí obsahovat násled</w:t>
      </w:r>
      <w:r w:rsidR="00AB5738" w:rsidRPr="00AF76D8">
        <w:rPr>
          <w:sz w:val="22"/>
          <w:szCs w:val="22"/>
          <w:lang w:val="cs-CZ"/>
        </w:rPr>
        <w:t>ující</w:t>
      </w:r>
      <w:r w:rsidR="006C78CE" w:rsidRPr="00AF76D8">
        <w:rPr>
          <w:sz w:val="22"/>
          <w:szCs w:val="22"/>
          <w:lang w:val="cs-CZ"/>
        </w:rPr>
        <w:t xml:space="preserve"> důležité</w:t>
      </w:r>
      <w:r w:rsidR="00BD3378" w:rsidRPr="00AF76D8">
        <w:rPr>
          <w:sz w:val="22"/>
          <w:szCs w:val="22"/>
          <w:lang w:val="cs-CZ"/>
        </w:rPr>
        <w:t xml:space="preserve"> části</w:t>
      </w:r>
      <w:r w:rsidR="00576975" w:rsidRPr="00032EB2">
        <w:rPr>
          <w:sz w:val="22"/>
          <w:szCs w:val="22"/>
          <w:lang w:val="cs-CZ"/>
        </w:rPr>
        <w:t>:</w:t>
      </w:r>
    </w:p>
    <w:p w14:paraId="0F8F3E84" w14:textId="77777777" w:rsidR="00576975" w:rsidRPr="003E3819" w:rsidRDefault="00576975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</w:t>
      </w:r>
      <w:r w:rsidR="006C78CE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ci pro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</w:t>
      </w:r>
      <w:r w:rsidR="006C78CE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ženy ve fertilním věku</w:t>
      </w:r>
    </w:p>
    <w:p w14:paraId="055E0E2C" w14:textId="77777777" w:rsidR="00576975" w:rsidRPr="003E3819" w:rsidRDefault="00576975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</w:t>
      </w:r>
      <w:r w:rsidR="006C78CE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ci pro muže</w:t>
      </w:r>
    </w:p>
    <w:p w14:paraId="045254A7" w14:textId="77777777" w:rsidR="006C78CE" w:rsidRPr="003E3819" w:rsidRDefault="006C78C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Nutnost říct pacientům, aby ihned oznámili ošetřujícímu zdravotnickému pracovníkovi, pokud se </w:t>
      </w:r>
      <w:r w:rsidR="00E73F0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domnívají</w:t>
      </w:r>
      <w:r w:rsidR="009C3967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,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že je pacientka těhotná nebo je těhotná partnerka pacienta.</w:t>
      </w:r>
    </w:p>
    <w:p w14:paraId="658633A7" w14:textId="77777777" w:rsidR="00576975" w:rsidRPr="003E3819" w:rsidRDefault="006C78C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Připomenout pacientům vrátit nepoužité tobolky na konci léčby (likvidace bude záviset na místních požadav</w:t>
      </w:r>
      <w:r w:rsidR="00AB573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cích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)</w:t>
      </w:r>
    </w:p>
    <w:p w14:paraId="68787537" w14:textId="77777777" w:rsidR="006C78CE" w:rsidRPr="003E3819" w:rsidRDefault="006C78C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Připomenout pacientům, že nesmí darovat krev v průběhu léčby a nejméně 20 měsíců po poslední dávce.</w:t>
      </w:r>
    </w:p>
    <w:p w14:paraId="7035C03B" w14:textId="77777777" w:rsidR="00576975" w:rsidRPr="003E3819" w:rsidRDefault="00576975" w:rsidP="00DF43CC">
      <w:pPr>
        <w:pStyle w:val="DraftingNotesAgency"/>
        <w:widowControl w:val="0"/>
        <w:spacing w:after="0" w:line="240" w:lineRule="auto"/>
        <w:rPr>
          <w:rFonts w:ascii="Times New Roman" w:eastAsia="SimSun" w:hAnsi="Times New Roman"/>
          <w:i w:val="0"/>
          <w:color w:val="000000"/>
          <w:szCs w:val="22"/>
          <w:lang w:val="cs-CZ"/>
        </w:rPr>
      </w:pPr>
    </w:p>
    <w:p w14:paraId="591C7DEF" w14:textId="77777777" w:rsidR="00576975" w:rsidRPr="003E3819" w:rsidRDefault="006C78CE" w:rsidP="00576975">
      <w:pPr>
        <w:pStyle w:val="DraftingNotesAgency"/>
        <w:widowControl w:val="0"/>
        <w:spacing w:after="0" w:line="240" w:lineRule="auto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Připomínková karta pacienta musí obsahovat násled</w:t>
      </w:r>
      <w:r w:rsidR="00AB573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ující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důležité části:</w:t>
      </w:r>
    </w:p>
    <w:p w14:paraId="3518263F" w14:textId="77777777" w:rsidR="00576975" w:rsidRPr="003E3819" w:rsidRDefault="006C78CE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Informaci pro pacienty o teratogenním riziku </w:t>
      </w:r>
      <w:r w:rsidR="00BD337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spojen</w:t>
      </w:r>
      <w:r w:rsidR="00AB573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é</w:t>
      </w:r>
      <w:r w:rsidR="00BD337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m s přípravkem Odomzo a nutnosti vyhnout </w:t>
      </w:r>
      <w:r w:rsidR="00E73F0C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se fetální expozici</w:t>
      </w:r>
    </w:p>
    <w:p w14:paraId="7A80125B" w14:textId="77777777" w:rsidR="00576975" w:rsidRPr="003E3819" w:rsidRDefault="00E73F0C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Zákaz darování</w:t>
      </w:r>
      <w:r w:rsidR="00BD337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krv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e</w:t>
      </w:r>
      <w:r w:rsidR="00BD337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 xml:space="preserve"> v průb</w:t>
      </w:r>
      <w:r w:rsidR="00AB573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ě</w:t>
      </w:r>
      <w:r w:rsidR="00BD337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hu léčby a nejméně 20 měsíců po poslední dávce</w:t>
      </w:r>
    </w:p>
    <w:p w14:paraId="1E4D143D" w14:textId="77777777" w:rsidR="00BD3378" w:rsidRPr="003E3819" w:rsidRDefault="00BD337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Informaci pro ženy ve fertilním věku</w:t>
      </w:r>
    </w:p>
    <w:p w14:paraId="0E0E2049" w14:textId="77777777" w:rsidR="00576975" w:rsidRPr="003E3819" w:rsidRDefault="00BD337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Informaci pro muže</w:t>
      </w:r>
    </w:p>
    <w:p w14:paraId="4EF945DE" w14:textId="77777777" w:rsidR="00576975" w:rsidRPr="003E3819" w:rsidRDefault="00BD337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Nepo</w:t>
      </w:r>
      <w:r w:rsidR="00AB573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u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žité tobolky vrátit na konci léčby (likvidace bude záviset na místních požadav</w:t>
      </w:r>
      <w:r w:rsidR="00AB5738"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cích</w:t>
      </w: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)</w:t>
      </w:r>
    </w:p>
    <w:p w14:paraId="4BFA3C13" w14:textId="77777777" w:rsidR="00576975" w:rsidRPr="003E3819" w:rsidRDefault="00BD3378" w:rsidP="0046565B">
      <w:pPr>
        <w:pStyle w:val="DraftingNotesAgency"/>
        <w:widowControl w:val="0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cs-CZ"/>
        </w:rPr>
      </w:pPr>
      <w:r w:rsidRPr="003E3819">
        <w:rPr>
          <w:rFonts w:ascii="Times New Roman" w:eastAsia="SimSun" w:hAnsi="Times New Roman"/>
          <w:i w:val="0"/>
          <w:color w:val="000000"/>
          <w:szCs w:val="22"/>
          <w:lang w:val="cs-CZ"/>
        </w:rPr>
        <w:t>Kontaktní telefonní čísla pro případ nouze</w:t>
      </w:r>
    </w:p>
    <w:p w14:paraId="59DF8A5B" w14:textId="77777777" w:rsidR="00576975" w:rsidRPr="00906B29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FCB9CA6" w14:textId="77777777" w:rsidR="00576975" w:rsidRPr="00AF76D8" w:rsidRDefault="00576975" w:rsidP="005769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145731B" w14:textId="77777777" w:rsidR="00576975" w:rsidRPr="00716541" w:rsidRDefault="00576975" w:rsidP="00576975">
      <w:pPr>
        <w:widowControl w:val="0"/>
        <w:spacing w:line="240" w:lineRule="auto"/>
        <w:rPr>
          <w:noProof/>
          <w:szCs w:val="22"/>
        </w:rPr>
      </w:pPr>
      <w:r w:rsidRPr="00716541">
        <w:rPr>
          <w:color w:val="000000"/>
          <w:szCs w:val="22"/>
        </w:rPr>
        <w:br w:type="page"/>
      </w:r>
    </w:p>
    <w:p w14:paraId="105DB4BE" w14:textId="77777777" w:rsidR="00383865" w:rsidRPr="00DE59AC" w:rsidRDefault="00383865" w:rsidP="008A5A7E">
      <w:pPr>
        <w:widowControl w:val="0"/>
        <w:jc w:val="both"/>
      </w:pPr>
    </w:p>
    <w:p w14:paraId="75EBA015" w14:textId="77777777" w:rsidR="00383865" w:rsidRPr="007B179A" w:rsidRDefault="00383865" w:rsidP="008A5A7E">
      <w:pPr>
        <w:widowControl w:val="0"/>
        <w:jc w:val="both"/>
      </w:pPr>
    </w:p>
    <w:p w14:paraId="6B693545" w14:textId="77777777" w:rsidR="00383865" w:rsidRPr="008467A9" w:rsidRDefault="00383865" w:rsidP="008A5A7E">
      <w:pPr>
        <w:widowControl w:val="0"/>
        <w:jc w:val="both"/>
      </w:pPr>
    </w:p>
    <w:p w14:paraId="3E2D8AC8" w14:textId="77777777" w:rsidR="00383865" w:rsidRPr="00C52DAA" w:rsidRDefault="00383865" w:rsidP="008A5A7E">
      <w:pPr>
        <w:widowControl w:val="0"/>
        <w:jc w:val="both"/>
      </w:pPr>
    </w:p>
    <w:p w14:paraId="7431F817" w14:textId="77777777" w:rsidR="00383865" w:rsidRPr="001F3414" w:rsidRDefault="00383865" w:rsidP="008A5A7E">
      <w:pPr>
        <w:widowControl w:val="0"/>
        <w:jc w:val="both"/>
      </w:pPr>
    </w:p>
    <w:p w14:paraId="3C07779A" w14:textId="77777777" w:rsidR="00383865" w:rsidRPr="008B391D" w:rsidRDefault="00383865" w:rsidP="008A5A7E">
      <w:pPr>
        <w:widowControl w:val="0"/>
        <w:jc w:val="both"/>
      </w:pPr>
    </w:p>
    <w:p w14:paraId="0584227F" w14:textId="77777777" w:rsidR="00383865" w:rsidRPr="000434D7" w:rsidRDefault="00383865" w:rsidP="008A5A7E">
      <w:pPr>
        <w:widowControl w:val="0"/>
        <w:jc w:val="both"/>
      </w:pPr>
    </w:p>
    <w:p w14:paraId="392C038E" w14:textId="77777777" w:rsidR="00383865" w:rsidRPr="004572DE" w:rsidRDefault="00383865" w:rsidP="008A5A7E">
      <w:pPr>
        <w:widowControl w:val="0"/>
        <w:jc w:val="both"/>
      </w:pPr>
    </w:p>
    <w:p w14:paraId="689138DF" w14:textId="77777777" w:rsidR="00383865" w:rsidRPr="0058079F" w:rsidRDefault="00383865" w:rsidP="008A5A7E">
      <w:pPr>
        <w:widowControl w:val="0"/>
        <w:jc w:val="both"/>
      </w:pPr>
    </w:p>
    <w:p w14:paraId="263FBE7F" w14:textId="77777777" w:rsidR="00383865" w:rsidRPr="00D350AC" w:rsidRDefault="00383865" w:rsidP="008A5A7E">
      <w:pPr>
        <w:widowControl w:val="0"/>
        <w:jc w:val="both"/>
      </w:pPr>
    </w:p>
    <w:p w14:paraId="767BCECC" w14:textId="77777777" w:rsidR="00383865" w:rsidRPr="00A82CD5" w:rsidRDefault="00383865" w:rsidP="008A5A7E">
      <w:pPr>
        <w:widowControl w:val="0"/>
        <w:jc w:val="both"/>
      </w:pPr>
    </w:p>
    <w:p w14:paraId="06B95EF3" w14:textId="77777777" w:rsidR="00383865" w:rsidRPr="00AD178A" w:rsidRDefault="00383865" w:rsidP="008A5A7E">
      <w:pPr>
        <w:widowControl w:val="0"/>
        <w:jc w:val="both"/>
      </w:pPr>
    </w:p>
    <w:p w14:paraId="107C470E" w14:textId="77777777" w:rsidR="00383865" w:rsidRPr="00780A33" w:rsidRDefault="00383865" w:rsidP="008A5A7E">
      <w:pPr>
        <w:widowControl w:val="0"/>
        <w:jc w:val="both"/>
      </w:pPr>
    </w:p>
    <w:p w14:paraId="0ABE8F19" w14:textId="77777777" w:rsidR="00383865" w:rsidRPr="007618F1" w:rsidRDefault="00383865" w:rsidP="008A5A7E">
      <w:pPr>
        <w:widowControl w:val="0"/>
        <w:jc w:val="both"/>
      </w:pPr>
    </w:p>
    <w:p w14:paraId="4B846F99" w14:textId="77777777" w:rsidR="00383865" w:rsidRPr="00E70AAE" w:rsidRDefault="00383865" w:rsidP="008A5A7E">
      <w:pPr>
        <w:widowControl w:val="0"/>
        <w:jc w:val="both"/>
      </w:pPr>
    </w:p>
    <w:p w14:paraId="32BA1F4B" w14:textId="77777777" w:rsidR="00383865" w:rsidRPr="00024DBD" w:rsidRDefault="00383865" w:rsidP="008A5A7E">
      <w:pPr>
        <w:widowControl w:val="0"/>
        <w:jc w:val="both"/>
      </w:pPr>
    </w:p>
    <w:p w14:paraId="294F4A80" w14:textId="77777777" w:rsidR="00383865" w:rsidRPr="00092183" w:rsidRDefault="00383865" w:rsidP="008A5A7E">
      <w:pPr>
        <w:widowControl w:val="0"/>
        <w:jc w:val="both"/>
      </w:pPr>
    </w:p>
    <w:p w14:paraId="61E9EA90" w14:textId="77777777" w:rsidR="00383865" w:rsidRPr="003E3819" w:rsidRDefault="00383865" w:rsidP="008A5A7E">
      <w:pPr>
        <w:widowControl w:val="0"/>
        <w:jc w:val="both"/>
      </w:pPr>
    </w:p>
    <w:p w14:paraId="65D87CE3" w14:textId="77777777" w:rsidR="00383865" w:rsidRPr="003E3819" w:rsidRDefault="00383865" w:rsidP="008A5A7E">
      <w:pPr>
        <w:widowControl w:val="0"/>
        <w:jc w:val="both"/>
      </w:pPr>
    </w:p>
    <w:p w14:paraId="3D3C03DB" w14:textId="77777777" w:rsidR="00383865" w:rsidRPr="003E3819" w:rsidRDefault="00383865" w:rsidP="008A5A7E">
      <w:pPr>
        <w:widowControl w:val="0"/>
        <w:jc w:val="both"/>
      </w:pPr>
    </w:p>
    <w:p w14:paraId="426CB7E8" w14:textId="77777777" w:rsidR="00383865" w:rsidRPr="003E3819" w:rsidRDefault="00383865" w:rsidP="008A5A7E">
      <w:pPr>
        <w:widowControl w:val="0"/>
        <w:jc w:val="both"/>
      </w:pPr>
    </w:p>
    <w:p w14:paraId="5FD826D5" w14:textId="77777777" w:rsidR="00383865" w:rsidRPr="003E3819" w:rsidRDefault="00383865" w:rsidP="008A5A7E">
      <w:pPr>
        <w:widowControl w:val="0"/>
        <w:numPr>
          <w:ilvl w:val="12"/>
          <w:numId w:val="0"/>
        </w:numPr>
        <w:jc w:val="both"/>
      </w:pPr>
    </w:p>
    <w:p w14:paraId="02569445" w14:textId="77777777" w:rsidR="00383865" w:rsidRPr="003E3819" w:rsidRDefault="00383865" w:rsidP="00C06662">
      <w:pPr>
        <w:widowControl w:val="0"/>
        <w:numPr>
          <w:ilvl w:val="12"/>
          <w:numId w:val="0"/>
        </w:numPr>
        <w:jc w:val="both"/>
      </w:pPr>
    </w:p>
    <w:p w14:paraId="4E82DB34" w14:textId="77777777" w:rsidR="00383865" w:rsidRPr="003E3819" w:rsidRDefault="00383865" w:rsidP="008A5A7E">
      <w:pPr>
        <w:widowControl w:val="0"/>
        <w:jc w:val="center"/>
        <w:outlineLvl w:val="0"/>
        <w:rPr>
          <w:b/>
          <w:noProof/>
        </w:rPr>
      </w:pPr>
      <w:r w:rsidRPr="003E3819">
        <w:rPr>
          <w:b/>
          <w:noProof/>
        </w:rPr>
        <w:t>PŘÍLOHA III</w:t>
      </w:r>
    </w:p>
    <w:p w14:paraId="0D204651" w14:textId="77777777" w:rsidR="00383865" w:rsidRPr="00906B29" w:rsidRDefault="00383865" w:rsidP="008A5A7E">
      <w:pPr>
        <w:widowControl w:val="0"/>
        <w:jc w:val="center"/>
      </w:pPr>
    </w:p>
    <w:p w14:paraId="2A36558A" w14:textId="77777777" w:rsidR="00383865" w:rsidRPr="003E3819" w:rsidRDefault="00383865" w:rsidP="008A5A7E">
      <w:pPr>
        <w:widowControl w:val="0"/>
        <w:jc w:val="center"/>
        <w:outlineLvl w:val="0"/>
        <w:rPr>
          <w:b/>
          <w:noProof/>
        </w:rPr>
      </w:pPr>
      <w:r w:rsidRPr="003E3819">
        <w:rPr>
          <w:b/>
          <w:noProof/>
        </w:rPr>
        <w:t>OZNAČENÍ NA OBALU A PŘÍBALOVÁ INFORMACE</w:t>
      </w:r>
    </w:p>
    <w:p w14:paraId="017C46E2" w14:textId="77777777" w:rsidR="00383865" w:rsidRPr="00906B29" w:rsidRDefault="00383865" w:rsidP="008A5A7E">
      <w:pPr>
        <w:widowControl w:val="0"/>
        <w:jc w:val="both"/>
      </w:pPr>
      <w:r w:rsidRPr="00906B29">
        <w:br w:type="page"/>
      </w:r>
    </w:p>
    <w:p w14:paraId="17B804FA" w14:textId="77777777" w:rsidR="00383865" w:rsidRPr="00906B29" w:rsidRDefault="00383865" w:rsidP="008A5A7E">
      <w:pPr>
        <w:widowControl w:val="0"/>
        <w:jc w:val="both"/>
      </w:pPr>
    </w:p>
    <w:p w14:paraId="09A39921" w14:textId="77777777" w:rsidR="00383865" w:rsidRPr="00AF76D8" w:rsidRDefault="00383865" w:rsidP="008A5A7E">
      <w:pPr>
        <w:widowControl w:val="0"/>
        <w:jc w:val="both"/>
      </w:pPr>
    </w:p>
    <w:p w14:paraId="64364FB4" w14:textId="77777777" w:rsidR="00383865" w:rsidRPr="00716541" w:rsidRDefault="00383865" w:rsidP="008A5A7E">
      <w:pPr>
        <w:widowControl w:val="0"/>
        <w:jc w:val="both"/>
      </w:pPr>
    </w:p>
    <w:p w14:paraId="129CA43E" w14:textId="77777777" w:rsidR="00383865" w:rsidRPr="00DE59AC" w:rsidRDefault="00383865" w:rsidP="008A5A7E">
      <w:pPr>
        <w:widowControl w:val="0"/>
        <w:jc w:val="both"/>
      </w:pPr>
    </w:p>
    <w:p w14:paraId="1E559346" w14:textId="77777777" w:rsidR="00383865" w:rsidRPr="007B179A" w:rsidRDefault="00383865" w:rsidP="008A5A7E">
      <w:pPr>
        <w:widowControl w:val="0"/>
        <w:jc w:val="both"/>
      </w:pPr>
    </w:p>
    <w:p w14:paraId="53FFB979" w14:textId="77777777" w:rsidR="00383865" w:rsidRPr="008467A9" w:rsidRDefault="00383865" w:rsidP="008A5A7E">
      <w:pPr>
        <w:widowControl w:val="0"/>
        <w:jc w:val="both"/>
      </w:pPr>
    </w:p>
    <w:p w14:paraId="147B3705" w14:textId="77777777" w:rsidR="00383865" w:rsidRPr="00C52DAA" w:rsidRDefault="00383865" w:rsidP="008A5A7E">
      <w:pPr>
        <w:widowControl w:val="0"/>
        <w:jc w:val="both"/>
      </w:pPr>
    </w:p>
    <w:p w14:paraId="55FA690C" w14:textId="77777777" w:rsidR="00383865" w:rsidRPr="001F3414" w:rsidRDefault="00383865" w:rsidP="008A5A7E">
      <w:pPr>
        <w:widowControl w:val="0"/>
        <w:jc w:val="both"/>
      </w:pPr>
    </w:p>
    <w:p w14:paraId="029CCDFA" w14:textId="77777777" w:rsidR="00383865" w:rsidRPr="008B391D" w:rsidRDefault="00383865" w:rsidP="008A5A7E">
      <w:pPr>
        <w:widowControl w:val="0"/>
        <w:jc w:val="both"/>
      </w:pPr>
    </w:p>
    <w:p w14:paraId="5496906A" w14:textId="77777777" w:rsidR="00383865" w:rsidRPr="000434D7" w:rsidRDefault="00383865" w:rsidP="008A5A7E">
      <w:pPr>
        <w:widowControl w:val="0"/>
        <w:jc w:val="both"/>
      </w:pPr>
    </w:p>
    <w:p w14:paraId="2F2F0CE0" w14:textId="77777777" w:rsidR="00383865" w:rsidRPr="004572DE" w:rsidRDefault="00383865" w:rsidP="008A5A7E">
      <w:pPr>
        <w:widowControl w:val="0"/>
        <w:jc w:val="both"/>
      </w:pPr>
    </w:p>
    <w:p w14:paraId="3B0DBA1A" w14:textId="77777777" w:rsidR="00383865" w:rsidRPr="0058079F" w:rsidRDefault="00383865" w:rsidP="008A5A7E">
      <w:pPr>
        <w:widowControl w:val="0"/>
        <w:jc w:val="both"/>
      </w:pPr>
    </w:p>
    <w:p w14:paraId="18A95149" w14:textId="77777777" w:rsidR="00383865" w:rsidRPr="00D350AC" w:rsidRDefault="00383865" w:rsidP="008A5A7E">
      <w:pPr>
        <w:widowControl w:val="0"/>
        <w:jc w:val="both"/>
      </w:pPr>
    </w:p>
    <w:p w14:paraId="32A02F31" w14:textId="77777777" w:rsidR="00383865" w:rsidRPr="00A82CD5" w:rsidRDefault="00383865" w:rsidP="008A5A7E">
      <w:pPr>
        <w:widowControl w:val="0"/>
        <w:jc w:val="both"/>
      </w:pPr>
    </w:p>
    <w:p w14:paraId="463F4431" w14:textId="77777777" w:rsidR="00383865" w:rsidRPr="00AD178A" w:rsidRDefault="00383865" w:rsidP="008A5A7E">
      <w:pPr>
        <w:widowControl w:val="0"/>
        <w:jc w:val="both"/>
      </w:pPr>
    </w:p>
    <w:p w14:paraId="0427DA08" w14:textId="77777777" w:rsidR="00383865" w:rsidRPr="00780A33" w:rsidRDefault="00383865" w:rsidP="008A5A7E">
      <w:pPr>
        <w:widowControl w:val="0"/>
        <w:jc w:val="both"/>
      </w:pPr>
    </w:p>
    <w:p w14:paraId="07E40A4D" w14:textId="77777777" w:rsidR="00383865" w:rsidRPr="007618F1" w:rsidRDefault="00383865" w:rsidP="008A5A7E">
      <w:pPr>
        <w:widowControl w:val="0"/>
        <w:jc w:val="both"/>
      </w:pPr>
    </w:p>
    <w:p w14:paraId="526BD196" w14:textId="77777777" w:rsidR="00383865" w:rsidRPr="00E70AAE" w:rsidRDefault="00383865" w:rsidP="008A5A7E">
      <w:pPr>
        <w:widowControl w:val="0"/>
        <w:jc w:val="both"/>
      </w:pPr>
    </w:p>
    <w:p w14:paraId="0D544861" w14:textId="77777777" w:rsidR="00383865" w:rsidRPr="00024DBD" w:rsidRDefault="00383865" w:rsidP="008A5A7E">
      <w:pPr>
        <w:widowControl w:val="0"/>
        <w:jc w:val="both"/>
      </w:pPr>
    </w:p>
    <w:p w14:paraId="75695F64" w14:textId="77777777" w:rsidR="00383865" w:rsidRPr="00092183" w:rsidRDefault="00383865" w:rsidP="008A5A7E">
      <w:pPr>
        <w:widowControl w:val="0"/>
        <w:jc w:val="both"/>
      </w:pPr>
    </w:p>
    <w:p w14:paraId="667D7B55" w14:textId="77777777" w:rsidR="00383865" w:rsidRPr="003E3819" w:rsidRDefault="00383865" w:rsidP="008A5A7E">
      <w:pPr>
        <w:widowControl w:val="0"/>
        <w:jc w:val="both"/>
      </w:pPr>
    </w:p>
    <w:p w14:paraId="76F15D64" w14:textId="77777777" w:rsidR="00383865" w:rsidRPr="003E3819" w:rsidRDefault="00383865" w:rsidP="008A5A7E">
      <w:pPr>
        <w:widowControl w:val="0"/>
        <w:jc w:val="both"/>
      </w:pPr>
    </w:p>
    <w:p w14:paraId="2498CCA7" w14:textId="77777777" w:rsidR="00383865" w:rsidRPr="003E3819" w:rsidRDefault="00383865" w:rsidP="006E64D7">
      <w:pPr>
        <w:pStyle w:val="TitleA"/>
        <w:rPr>
          <w:noProof/>
        </w:rPr>
      </w:pPr>
      <w:r w:rsidRPr="003E3819">
        <w:rPr>
          <w:noProof/>
        </w:rPr>
        <w:t>A. OZNAČENÍ NA OBALU</w:t>
      </w:r>
    </w:p>
    <w:p w14:paraId="14EFD7F2" w14:textId="77777777" w:rsidR="00383865" w:rsidRPr="00906B29" w:rsidRDefault="00383865" w:rsidP="008A5A7E">
      <w:pPr>
        <w:widowControl w:val="0"/>
        <w:jc w:val="both"/>
      </w:pPr>
      <w:r w:rsidRPr="00906B29">
        <w:br w:type="page"/>
      </w:r>
    </w:p>
    <w:p w14:paraId="503C1802" w14:textId="77777777" w:rsidR="003120A0" w:rsidRPr="003E3819" w:rsidRDefault="003120A0" w:rsidP="006B10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ÚDAJE UVÁDĚNÉ NA VNĚJŠÍM OBALU</w:t>
      </w:r>
    </w:p>
    <w:p w14:paraId="2C71EE4D" w14:textId="77777777" w:rsidR="003120A0" w:rsidRPr="00906B29" w:rsidRDefault="003120A0" w:rsidP="008A5A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napToGrid w:val="0"/>
        </w:rPr>
      </w:pPr>
    </w:p>
    <w:p w14:paraId="29CFD731" w14:textId="77777777" w:rsidR="00383865" w:rsidRPr="003E3819" w:rsidRDefault="003120A0" w:rsidP="006B10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VNĚJŠÍ OBAL JEDNOTLIVÉHO BALENÍ</w:t>
      </w:r>
    </w:p>
    <w:p w14:paraId="257F36C3" w14:textId="77777777" w:rsidR="00383865" w:rsidRPr="00906B29" w:rsidRDefault="00383865" w:rsidP="008A5A7E">
      <w:pPr>
        <w:widowControl w:val="0"/>
        <w:spacing w:line="240" w:lineRule="auto"/>
      </w:pPr>
    </w:p>
    <w:p w14:paraId="1C64A704" w14:textId="77777777" w:rsidR="006B107C" w:rsidRPr="00AF76D8" w:rsidRDefault="006B107C" w:rsidP="008A5A7E">
      <w:pPr>
        <w:widowControl w:val="0"/>
        <w:spacing w:line="240" w:lineRule="auto"/>
      </w:pPr>
    </w:p>
    <w:p w14:paraId="5C680590" w14:textId="77777777" w:rsidR="00383865" w:rsidRPr="003E3819" w:rsidRDefault="003120A0" w:rsidP="006B10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3E3819">
        <w:rPr>
          <w:b/>
          <w:noProof/>
          <w:szCs w:val="22"/>
        </w:rPr>
        <w:t>1.</w:t>
      </w:r>
      <w:r w:rsidRPr="003E3819">
        <w:rPr>
          <w:b/>
          <w:noProof/>
          <w:szCs w:val="22"/>
        </w:rPr>
        <w:tab/>
        <w:t>NÁZEV LÉČIVÉHO PŘÍPRAVKU</w:t>
      </w:r>
    </w:p>
    <w:p w14:paraId="1DAA5F99" w14:textId="77777777" w:rsidR="003120A0" w:rsidRPr="00906B29" w:rsidRDefault="003120A0" w:rsidP="006B107C">
      <w:pPr>
        <w:keepNext/>
        <w:widowControl w:val="0"/>
        <w:spacing w:line="240" w:lineRule="auto"/>
      </w:pPr>
    </w:p>
    <w:p w14:paraId="2C2234D8" w14:textId="77777777" w:rsidR="00D0395F" w:rsidRPr="003E3819" w:rsidRDefault="00D0395F" w:rsidP="006B107C">
      <w:pPr>
        <w:keepNext/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Odomzo 200 mg tvrdé tobolky</w:t>
      </w:r>
    </w:p>
    <w:p w14:paraId="37520827" w14:textId="77777777" w:rsidR="00D0395F" w:rsidRPr="00AF76D8" w:rsidRDefault="00D86380" w:rsidP="008A5A7E">
      <w:pPr>
        <w:widowControl w:val="0"/>
        <w:spacing w:line="240" w:lineRule="auto"/>
        <w:rPr>
          <w:szCs w:val="22"/>
        </w:rPr>
      </w:pPr>
      <w:r w:rsidRPr="00906B29">
        <w:rPr>
          <w:noProof/>
          <w:szCs w:val="22"/>
        </w:rPr>
        <w:t>s</w:t>
      </w:r>
      <w:r w:rsidR="00D0395F" w:rsidRPr="00AF76D8">
        <w:rPr>
          <w:noProof/>
          <w:szCs w:val="22"/>
        </w:rPr>
        <w:t>onidegib</w:t>
      </w:r>
      <w:r w:rsidRPr="00AF76D8">
        <w:rPr>
          <w:noProof/>
          <w:szCs w:val="22"/>
        </w:rPr>
        <w:t>um</w:t>
      </w:r>
    </w:p>
    <w:p w14:paraId="610F9728" w14:textId="77777777" w:rsidR="00383865" w:rsidRPr="00AF76D8" w:rsidRDefault="00383865" w:rsidP="008A5A7E">
      <w:pPr>
        <w:widowControl w:val="0"/>
        <w:spacing w:line="240" w:lineRule="auto"/>
      </w:pPr>
    </w:p>
    <w:p w14:paraId="2E26D550" w14:textId="77777777" w:rsidR="003120A0" w:rsidRPr="00716541" w:rsidRDefault="003120A0" w:rsidP="008A5A7E">
      <w:pPr>
        <w:widowControl w:val="0"/>
        <w:spacing w:line="240" w:lineRule="auto"/>
      </w:pPr>
    </w:p>
    <w:p w14:paraId="22D23A9A" w14:textId="77777777" w:rsidR="00383865" w:rsidRPr="003E3819" w:rsidRDefault="003120A0" w:rsidP="006B10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 w:rsidRPr="003E3819">
        <w:rPr>
          <w:b/>
          <w:bCs/>
          <w:noProof/>
          <w:szCs w:val="22"/>
        </w:rPr>
        <w:t>2.</w:t>
      </w:r>
      <w:r w:rsidRPr="003E3819">
        <w:rPr>
          <w:b/>
          <w:bCs/>
          <w:noProof/>
          <w:szCs w:val="22"/>
        </w:rPr>
        <w:tab/>
        <w:t>OBSAH LÉČIVÉ LÁTKY</w:t>
      </w:r>
    </w:p>
    <w:p w14:paraId="761EE5EE" w14:textId="77777777" w:rsidR="006E3C9E" w:rsidRPr="003E3819" w:rsidRDefault="006E3C9E" w:rsidP="006B107C">
      <w:pPr>
        <w:keepNext/>
        <w:widowControl w:val="0"/>
        <w:spacing w:line="240" w:lineRule="auto"/>
        <w:rPr>
          <w:noProof/>
          <w:szCs w:val="22"/>
        </w:rPr>
      </w:pPr>
    </w:p>
    <w:p w14:paraId="1A67E050" w14:textId="77777777" w:rsidR="00383865" w:rsidRPr="003E3819" w:rsidRDefault="00EF7E17" w:rsidP="006B107C">
      <w:pPr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Jedna</w:t>
      </w:r>
      <w:r w:rsidR="00D0395F" w:rsidRPr="003E3819">
        <w:rPr>
          <w:noProof/>
          <w:szCs w:val="22"/>
        </w:rPr>
        <w:t xml:space="preserve"> tvrdá tobolka obsahuje </w:t>
      </w:r>
      <w:r w:rsidR="00D86380" w:rsidRPr="003E3819">
        <w:rPr>
          <w:noProof/>
          <w:szCs w:val="22"/>
        </w:rPr>
        <w:t xml:space="preserve">sonidegibum </w:t>
      </w:r>
      <w:r w:rsidR="00D0395F" w:rsidRPr="003E3819">
        <w:rPr>
          <w:noProof/>
          <w:szCs w:val="22"/>
        </w:rPr>
        <w:t>200</w:t>
      </w:r>
      <w:r w:rsidR="00555E0E" w:rsidRPr="003E3819">
        <w:rPr>
          <w:noProof/>
          <w:szCs w:val="22"/>
        </w:rPr>
        <w:t> </w:t>
      </w:r>
      <w:r w:rsidR="00D0395F" w:rsidRPr="003E3819">
        <w:rPr>
          <w:noProof/>
          <w:szCs w:val="22"/>
        </w:rPr>
        <w:t xml:space="preserve">mg (jako </w:t>
      </w:r>
      <w:r w:rsidR="006A11D3" w:rsidRPr="003E3819">
        <w:rPr>
          <w:noProof/>
          <w:szCs w:val="22"/>
        </w:rPr>
        <w:t>sonidebigi phosphas</w:t>
      </w:r>
      <w:r w:rsidR="00D0395F" w:rsidRPr="003E3819">
        <w:rPr>
          <w:noProof/>
          <w:szCs w:val="22"/>
        </w:rPr>
        <w:t>).</w:t>
      </w:r>
    </w:p>
    <w:p w14:paraId="1E15127D" w14:textId="77777777" w:rsidR="00383865" w:rsidRPr="00906B29" w:rsidRDefault="00383865" w:rsidP="008A5A7E">
      <w:pPr>
        <w:widowControl w:val="0"/>
        <w:spacing w:line="240" w:lineRule="auto"/>
      </w:pPr>
    </w:p>
    <w:p w14:paraId="29730C72" w14:textId="77777777" w:rsidR="003120A0" w:rsidRPr="00AF76D8" w:rsidRDefault="003120A0" w:rsidP="008A5A7E">
      <w:pPr>
        <w:widowControl w:val="0"/>
        <w:spacing w:line="240" w:lineRule="auto"/>
      </w:pPr>
    </w:p>
    <w:p w14:paraId="3DB12C62" w14:textId="77777777" w:rsidR="00383865" w:rsidRPr="003E3819" w:rsidRDefault="003120A0" w:rsidP="006B10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 w:rsidRPr="003E3819">
        <w:rPr>
          <w:b/>
          <w:bCs/>
          <w:noProof/>
          <w:szCs w:val="22"/>
        </w:rPr>
        <w:t>3.</w:t>
      </w:r>
      <w:r w:rsidRPr="003E3819">
        <w:rPr>
          <w:b/>
          <w:bCs/>
          <w:noProof/>
          <w:szCs w:val="22"/>
        </w:rPr>
        <w:tab/>
        <w:t>SEZNAM POMOCNÝCH LÁTEK</w:t>
      </w:r>
    </w:p>
    <w:p w14:paraId="51008391" w14:textId="77777777" w:rsidR="00383865" w:rsidRPr="003E3819" w:rsidRDefault="00383865" w:rsidP="006B107C">
      <w:pPr>
        <w:keepNext/>
        <w:widowControl w:val="0"/>
        <w:spacing w:line="240" w:lineRule="auto"/>
        <w:rPr>
          <w:noProof/>
          <w:szCs w:val="22"/>
        </w:rPr>
      </w:pPr>
    </w:p>
    <w:p w14:paraId="1BC434F5" w14:textId="77777777" w:rsidR="00D0395F" w:rsidRPr="003E3819" w:rsidRDefault="00D0395F" w:rsidP="006B107C">
      <w:pPr>
        <w:keepNext/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Obsahuje lakt</w:t>
      </w:r>
      <w:r w:rsidR="00D86380" w:rsidRPr="003E3819">
        <w:rPr>
          <w:noProof/>
          <w:szCs w:val="22"/>
        </w:rPr>
        <w:t>osu</w:t>
      </w:r>
      <w:r w:rsidRPr="003E3819">
        <w:rPr>
          <w:noProof/>
          <w:szCs w:val="22"/>
        </w:rPr>
        <w:t>.</w:t>
      </w:r>
      <w:r w:rsidR="00C274E4" w:rsidRPr="003E3819">
        <w:rPr>
          <w:noProof/>
          <w:szCs w:val="22"/>
        </w:rPr>
        <w:t xml:space="preserve"> Pro více informací si přečtěte příbalov</w:t>
      </w:r>
      <w:r w:rsidR="00AF76D8">
        <w:rPr>
          <w:noProof/>
          <w:szCs w:val="22"/>
        </w:rPr>
        <w:t>ou informaci</w:t>
      </w:r>
      <w:r w:rsidR="00C274E4" w:rsidRPr="003E3819">
        <w:rPr>
          <w:noProof/>
          <w:szCs w:val="22"/>
        </w:rPr>
        <w:t>.</w:t>
      </w:r>
    </w:p>
    <w:p w14:paraId="51306854" w14:textId="77777777" w:rsidR="00D0395F" w:rsidRPr="00906B29" w:rsidRDefault="00D0395F" w:rsidP="008A5A7E">
      <w:pPr>
        <w:widowControl w:val="0"/>
        <w:spacing w:line="240" w:lineRule="auto"/>
      </w:pPr>
    </w:p>
    <w:p w14:paraId="491F49BD" w14:textId="77777777" w:rsidR="00383865" w:rsidRPr="00AF76D8" w:rsidRDefault="00383865" w:rsidP="008A5A7E">
      <w:pPr>
        <w:widowControl w:val="0"/>
        <w:spacing w:line="240" w:lineRule="auto"/>
      </w:pPr>
    </w:p>
    <w:p w14:paraId="505CAEBA" w14:textId="77777777" w:rsidR="003120A0" w:rsidRPr="003E3819" w:rsidRDefault="003120A0" w:rsidP="006B10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 w:rsidRPr="003E3819">
        <w:rPr>
          <w:b/>
          <w:bCs/>
          <w:noProof/>
          <w:szCs w:val="22"/>
        </w:rPr>
        <w:t>4.</w:t>
      </w:r>
      <w:r w:rsidRPr="003E3819">
        <w:rPr>
          <w:b/>
          <w:bCs/>
          <w:noProof/>
          <w:szCs w:val="22"/>
        </w:rPr>
        <w:tab/>
        <w:t>LÉKOVÁ FORMA A OBSAH BALENÍ</w:t>
      </w:r>
    </w:p>
    <w:p w14:paraId="0EA7F1F6" w14:textId="77777777" w:rsidR="006E3C9E" w:rsidRPr="003E3819" w:rsidRDefault="006E3C9E" w:rsidP="006B107C">
      <w:pPr>
        <w:keepNext/>
        <w:widowControl w:val="0"/>
        <w:spacing w:line="240" w:lineRule="auto"/>
        <w:rPr>
          <w:noProof/>
          <w:szCs w:val="22"/>
        </w:rPr>
      </w:pPr>
    </w:p>
    <w:p w14:paraId="5BFA1C6B" w14:textId="77777777" w:rsidR="00383865" w:rsidRPr="003E3819" w:rsidRDefault="00D0395F" w:rsidP="006B107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shd w:val="pct15" w:color="auto" w:fill="auto"/>
        </w:rPr>
      </w:pPr>
      <w:r w:rsidRPr="003E3819">
        <w:rPr>
          <w:szCs w:val="22"/>
          <w:shd w:val="pct15" w:color="auto" w:fill="auto"/>
        </w:rPr>
        <w:t>Tvrdé tobolky</w:t>
      </w:r>
    </w:p>
    <w:p w14:paraId="25211B9A" w14:textId="77777777" w:rsidR="00D0395F" w:rsidRPr="003E3819" w:rsidRDefault="00D0395F" w:rsidP="006B107C">
      <w:pPr>
        <w:keepNext/>
        <w:widowControl w:val="0"/>
        <w:spacing w:line="240" w:lineRule="auto"/>
        <w:rPr>
          <w:szCs w:val="22"/>
          <w:shd w:val="pct15" w:color="auto" w:fill="auto"/>
        </w:rPr>
      </w:pPr>
    </w:p>
    <w:p w14:paraId="022C978D" w14:textId="77777777" w:rsidR="00D0395F" w:rsidRPr="003E3819" w:rsidRDefault="00D0395F" w:rsidP="006B107C">
      <w:pPr>
        <w:keepNext/>
        <w:widowControl w:val="0"/>
        <w:spacing w:line="240" w:lineRule="auto"/>
        <w:rPr>
          <w:noProof/>
          <w:szCs w:val="22"/>
        </w:rPr>
      </w:pPr>
      <w:r w:rsidRPr="003E3819">
        <w:rPr>
          <w:noProof/>
          <w:szCs w:val="22"/>
        </w:rPr>
        <w:t>10</w:t>
      </w:r>
      <w:r w:rsidR="00DF43CC" w:rsidRPr="003E3819">
        <w:rPr>
          <w:noProof/>
          <w:szCs w:val="22"/>
        </w:rPr>
        <w:t> </w:t>
      </w:r>
      <w:r w:rsidR="0056522C" w:rsidRPr="003E3819">
        <w:rPr>
          <w:noProof/>
          <w:szCs w:val="22"/>
        </w:rPr>
        <w:t>x</w:t>
      </w:r>
      <w:r w:rsidR="00DF43CC" w:rsidRPr="003E3819">
        <w:rPr>
          <w:noProof/>
          <w:szCs w:val="22"/>
        </w:rPr>
        <w:t> </w:t>
      </w:r>
      <w:r w:rsidR="0056522C" w:rsidRPr="003E3819">
        <w:rPr>
          <w:noProof/>
          <w:szCs w:val="22"/>
        </w:rPr>
        <w:t>1</w:t>
      </w:r>
      <w:r w:rsidR="00DF43CC" w:rsidRPr="003E3819">
        <w:rPr>
          <w:noProof/>
          <w:szCs w:val="22"/>
        </w:rPr>
        <w:t> </w:t>
      </w:r>
      <w:r w:rsidRPr="003E3819">
        <w:rPr>
          <w:noProof/>
          <w:szCs w:val="22"/>
        </w:rPr>
        <w:t>tvrd</w:t>
      </w:r>
      <w:r w:rsidR="0056522C" w:rsidRPr="003E3819">
        <w:rPr>
          <w:noProof/>
          <w:szCs w:val="22"/>
        </w:rPr>
        <w:t>á</w:t>
      </w:r>
      <w:r w:rsidRPr="003E3819">
        <w:rPr>
          <w:noProof/>
          <w:szCs w:val="22"/>
        </w:rPr>
        <w:t xml:space="preserve"> tobolk</w:t>
      </w:r>
      <w:r w:rsidR="0056522C" w:rsidRPr="003E3819">
        <w:rPr>
          <w:noProof/>
          <w:szCs w:val="22"/>
        </w:rPr>
        <w:t>a</w:t>
      </w:r>
    </w:p>
    <w:p w14:paraId="03BE9CF8" w14:textId="77777777" w:rsidR="00D0395F" w:rsidRPr="00AF76D8" w:rsidRDefault="00D0395F" w:rsidP="008A5A7E">
      <w:pPr>
        <w:widowControl w:val="0"/>
        <w:spacing w:line="240" w:lineRule="auto"/>
        <w:rPr>
          <w:szCs w:val="24"/>
          <w:shd w:val="clear" w:color="auto" w:fill="D9D9D9"/>
        </w:rPr>
      </w:pPr>
      <w:r w:rsidRPr="00906B29">
        <w:rPr>
          <w:szCs w:val="24"/>
          <w:shd w:val="clear" w:color="auto" w:fill="D9D9D9"/>
        </w:rPr>
        <w:t>30</w:t>
      </w:r>
      <w:r w:rsidR="00DF43CC" w:rsidRPr="00AF76D8">
        <w:rPr>
          <w:szCs w:val="24"/>
          <w:shd w:val="clear" w:color="auto" w:fill="D9D9D9"/>
        </w:rPr>
        <w:t> </w:t>
      </w:r>
      <w:r w:rsidR="0056522C" w:rsidRPr="00AF76D8">
        <w:rPr>
          <w:szCs w:val="24"/>
          <w:shd w:val="clear" w:color="auto" w:fill="D9D9D9"/>
        </w:rPr>
        <w:t>x</w:t>
      </w:r>
      <w:r w:rsidR="00DF43CC" w:rsidRPr="00AF76D8">
        <w:rPr>
          <w:szCs w:val="24"/>
          <w:shd w:val="clear" w:color="auto" w:fill="D9D9D9"/>
        </w:rPr>
        <w:t> </w:t>
      </w:r>
      <w:r w:rsidR="0056522C" w:rsidRPr="00AF76D8">
        <w:rPr>
          <w:szCs w:val="24"/>
          <w:shd w:val="clear" w:color="auto" w:fill="D9D9D9"/>
        </w:rPr>
        <w:t>1</w:t>
      </w:r>
      <w:r w:rsidR="00DF43CC" w:rsidRPr="00AF76D8">
        <w:rPr>
          <w:szCs w:val="24"/>
          <w:shd w:val="clear" w:color="auto" w:fill="D9D9D9"/>
        </w:rPr>
        <w:t> </w:t>
      </w:r>
      <w:r w:rsidRPr="00AF76D8">
        <w:rPr>
          <w:szCs w:val="24"/>
          <w:shd w:val="clear" w:color="auto" w:fill="D9D9D9"/>
        </w:rPr>
        <w:t>tvrd</w:t>
      </w:r>
      <w:r w:rsidR="0056522C" w:rsidRPr="00AF76D8">
        <w:rPr>
          <w:szCs w:val="24"/>
          <w:shd w:val="clear" w:color="auto" w:fill="D9D9D9"/>
        </w:rPr>
        <w:t>á</w:t>
      </w:r>
      <w:r w:rsidRPr="00AF76D8">
        <w:rPr>
          <w:szCs w:val="24"/>
          <w:shd w:val="clear" w:color="auto" w:fill="D9D9D9"/>
        </w:rPr>
        <w:t xml:space="preserve"> tobolk</w:t>
      </w:r>
      <w:r w:rsidR="0056522C" w:rsidRPr="00AF76D8">
        <w:rPr>
          <w:szCs w:val="24"/>
          <w:shd w:val="clear" w:color="auto" w:fill="D9D9D9"/>
        </w:rPr>
        <w:t>a</w:t>
      </w:r>
    </w:p>
    <w:p w14:paraId="42989808" w14:textId="77777777" w:rsidR="00383865" w:rsidRPr="00AF76D8" w:rsidRDefault="00383865" w:rsidP="008A5A7E">
      <w:pPr>
        <w:widowControl w:val="0"/>
        <w:spacing w:line="240" w:lineRule="auto"/>
      </w:pPr>
    </w:p>
    <w:p w14:paraId="730D55BE" w14:textId="77777777" w:rsidR="006E3C9E" w:rsidRPr="00716541" w:rsidRDefault="006E3C9E" w:rsidP="008A5A7E">
      <w:pPr>
        <w:widowControl w:val="0"/>
        <w:spacing w:line="240" w:lineRule="auto"/>
      </w:pPr>
    </w:p>
    <w:p w14:paraId="619F4BB0" w14:textId="77777777" w:rsidR="00383865" w:rsidRPr="003E3819" w:rsidRDefault="003120A0" w:rsidP="006B10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 w:rsidRPr="003E3819">
        <w:rPr>
          <w:b/>
          <w:bCs/>
          <w:noProof/>
          <w:szCs w:val="22"/>
        </w:rPr>
        <w:t>5.</w:t>
      </w:r>
      <w:r w:rsidRPr="003E3819">
        <w:rPr>
          <w:b/>
          <w:bCs/>
          <w:noProof/>
          <w:szCs w:val="22"/>
        </w:rPr>
        <w:tab/>
        <w:t>ZPŮSOB A CESTA/CESTY PODÁNÍ</w:t>
      </w:r>
    </w:p>
    <w:p w14:paraId="37278DE8" w14:textId="77777777" w:rsidR="003120A0" w:rsidRPr="003E3819" w:rsidRDefault="003120A0" w:rsidP="006B107C">
      <w:pPr>
        <w:keepNext/>
        <w:widowControl w:val="0"/>
        <w:spacing w:line="240" w:lineRule="auto"/>
        <w:rPr>
          <w:noProof/>
          <w:szCs w:val="22"/>
        </w:rPr>
      </w:pPr>
    </w:p>
    <w:p w14:paraId="037BD780" w14:textId="77777777" w:rsidR="00822B2E" w:rsidRPr="003E3819" w:rsidRDefault="00822B2E" w:rsidP="006B107C">
      <w:pPr>
        <w:keepNext/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Perorální podání.</w:t>
      </w:r>
    </w:p>
    <w:p w14:paraId="4106F14A" w14:textId="77777777" w:rsidR="004E52B3" w:rsidRPr="00906B29" w:rsidRDefault="004E52B3" w:rsidP="004E52B3">
      <w:pPr>
        <w:widowControl w:val="0"/>
        <w:spacing w:line="240" w:lineRule="auto"/>
      </w:pPr>
      <w:r w:rsidRPr="00906B29">
        <w:t>Před použitím si přečtěte příbalovou informaci.</w:t>
      </w:r>
    </w:p>
    <w:p w14:paraId="426368AB" w14:textId="77777777" w:rsidR="00DF43CC" w:rsidRPr="00AF76D8" w:rsidRDefault="004E52B3" w:rsidP="008A5A7E">
      <w:pPr>
        <w:widowControl w:val="0"/>
        <w:spacing w:line="240" w:lineRule="auto"/>
      </w:pPr>
      <w:r w:rsidRPr="00AF76D8">
        <w:t xml:space="preserve">Tobolku nedrťte, neotevírejte a </w:t>
      </w:r>
      <w:r w:rsidR="009B76A9">
        <w:t>nekousejte</w:t>
      </w:r>
      <w:r w:rsidRPr="00AF76D8">
        <w:t>.</w:t>
      </w:r>
    </w:p>
    <w:p w14:paraId="7AB33837" w14:textId="77777777" w:rsidR="00DF43CC" w:rsidRPr="00AF76D8" w:rsidRDefault="00DF43CC" w:rsidP="008A5A7E">
      <w:pPr>
        <w:widowControl w:val="0"/>
        <w:spacing w:line="240" w:lineRule="auto"/>
      </w:pPr>
    </w:p>
    <w:p w14:paraId="48809CDA" w14:textId="77777777" w:rsidR="003120A0" w:rsidRPr="00716541" w:rsidRDefault="003120A0" w:rsidP="008A5A7E">
      <w:pPr>
        <w:widowControl w:val="0"/>
        <w:spacing w:line="240" w:lineRule="auto"/>
      </w:pPr>
    </w:p>
    <w:p w14:paraId="090E2F3D" w14:textId="77777777" w:rsidR="00383865" w:rsidRPr="003E3819" w:rsidRDefault="003120A0" w:rsidP="006B107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6.</w:t>
      </w:r>
      <w:r w:rsidRPr="003E3819">
        <w:rPr>
          <w:b/>
          <w:noProof/>
          <w:szCs w:val="22"/>
        </w:rPr>
        <w:tab/>
        <w:t>ZVLÁŠTNÍ UPOZORNĚNÍ, ŽE LÉČIVÝ PŘÍPRAVEK MUSÍ BÝT UCHOVÁVÁN MIMO DOHLED A DOSAH DĚTÍ</w:t>
      </w:r>
    </w:p>
    <w:p w14:paraId="0036FB0D" w14:textId="77777777" w:rsidR="00383865" w:rsidRPr="003E3819" w:rsidRDefault="00383865" w:rsidP="006B107C">
      <w:pPr>
        <w:keepNext/>
        <w:widowControl w:val="0"/>
        <w:rPr>
          <w:noProof/>
        </w:rPr>
      </w:pPr>
    </w:p>
    <w:p w14:paraId="5849C490" w14:textId="77777777" w:rsidR="00383865" w:rsidRPr="003E3819" w:rsidRDefault="00383865" w:rsidP="006B107C">
      <w:pPr>
        <w:widowControl w:val="0"/>
        <w:outlineLvl w:val="0"/>
        <w:rPr>
          <w:noProof/>
        </w:rPr>
      </w:pPr>
      <w:r w:rsidRPr="003E3819">
        <w:rPr>
          <w:noProof/>
        </w:rPr>
        <w:t>Uchovávejte mimo dohled a dosah dětí.</w:t>
      </w:r>
    </w:p>
    <w:p w14:paraId="2106B3EA" w14:textId="77777777" w:rsidR="00383865" w:rsidRPr="00906B29" w:rsidRDefault="00383865" w:rsidP="008A5A7E">
      <w:pPr>
        <w:widowControl w:val="0"/>
        <w:spacing w:line="240" w:lineRule="auto"/>
      </w:pPr>
    </w:p>
    <w:p w14:paraId="1930D394" w14:textId="77777777" w:rsidR="00383865" w:rsidRPr="00AF76D8" w:rsidRDefault="00383865" w:rsidP="008A5A7E">
      <w:pPr>
        <w:widowControl w:val="0"/>
        <w:spacing w:line="240" w:lineRule="auto"/>
      </w:pPr>
    </w:p>
    <w:p w14:paraId="013197C1" w14:textId="77777777" w:rsidR="003120A0" w:rsidRPr="003E3819" w:rsidRDefault="003120A0" w:rsidP="0095073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7.</w:t>
      </w:r>
      <w:r w:rsidRPr="003E3819">
        <w:rPr>
          <w:b/>
          <w:noProof/>
          <w:szCs w:val="22"/>
        </w:rPr>
        <w:tab/>
        <w:t>DALŠÍ ZVLÁŠTNÍ UPOZORNĚNÍ, POKUD JE POTŘEBNÉ</w:t>
      </w:r>
    </w:p>
    <w:p w14:paraId="6697896C" w14:textId="77777777" w:rsidR="00383865" w:rsidRPr="003E3819" w:rsidRDefault="00383865" w:rsidP="0095073E">
      <w:pPr>
        <w:keepNext/>
        <w:widowControl w:val="0"/>
        <w:spacing w:line="240" w:lineRule="auto"/>
        <w:rPr>
          <w:noProof/>
          <w:szCs w:val="22"/>
        </w:rPr>
      </w:pPr>
    </w:p>
    <w:p w14:paraId="5E7FEAEC" w14:textId="77777777" w:rsidR="004E52B3" w:rsidRPr="00AF76D8" w:rsidRDefault="00307E2C" w:rsidP="008A5A7E">
      <w:pPr>
        <w:widowControl w:val="0"/>
        <w:spacing w:line="240" w:lineRule="auto"/>
      </w:pPr>
      <w:r w:rsidRPr="00906B29">
        <w:t xml:space="preserve">Riziko vzniku </w:t>
      </w:r>
      <w:r w:rsidR="00D86380" w:rsidRPr="00AF76D8">
        <w:t>zá</w:t>
      </w:r>
      <w:r w:rsidRPr="00AF76D8">
        <w:t>v</w:t>
      </w:r>
      <w:r w:rsidR="00D86380" w:rsidRPr="00AF76D8">
        <w:t>a</w:t>
      </w:r>
      <w:r w:rsidRPr="00AF76D8">
        <w:t>žných vrozených vad.</w:t>
      </w:r>
    </w:p>
    <w:p w14:paraId="6C643A3F" w14:textId="77777777" w:rsidR="00383865" w:rsidRPr="00AF76D8" w:rsidRDefault="00822B2E" w:rsidP="008A5A7E">
      <w:pPr>
        <w:widowControl w:val="0"/>
        <w:spacing w:line="240" w:lineRule="auto"/>
      </w:pPr>
      <w:r w:rsidRPr="00AF76D8">
        <w:t>Neužív</w:t>
      </w:r>
      <w:r w:rsidR="003A36FD">
        <w:t>ejte</w:t>
      </w:r>
      <w:r w:rsidRPr="00AF76D8">
        <w:t xml:space="preserve"> v průběhu těhotenství </w:t>
      </w:r>
      <w:r w:rsidR="003A36FD">
        <w:t>nebo</w:t>
      </w:r>
      <w:r w:rsidRPr="00AF76D8">
        <w:t xml:space="preserve"> kojení.</w:t>
      </w:r>
    </w:p>
    <w:p w14:paraId="5C1B6CE9" w14:textId="77777777" w:rsidR="00307E2C" w:rsidRPr="00DE59AC" w:rsidRDefault="00307E2C" w:rsidP="008A5A7E">
      <w:pPr>
        <w:widowControl w:val="0"/>
        <w:spacing w:line="240" w:lineRule="auto"/>
      </w:pPr>
      <w:r w:rsidRPr="00716541">
        <w:t>Musíte dodržovat Program prevence početí pro pacienty/pacientky užívající př</w:t>
      </w:r>
      <w:r w:rsidRPr="00DE59AC">
        <w:t>ípravek Odomzo.</w:t>
      </w:r>
    </w:p>
    <w:p w14:paraId="232E0163" w14:textId="77777777" w:rsidR="00383865" w:rsidRPr="007B179A" w:rsidRDefault="00383865" w:rsidP="008A5A7E">
      <w:pPr>
        <w:widowControl w:val="0"/>
        <w:spacing w:line="240" w:lineRule="auto"/>
      </w:pPr>
    </w:p>
    <w:p w14:paraId="36F7E52B" w14:textId="77777777" w:rsidR="00383865" w:rsidRPr="008467A9" w:rsidRDefault="00383865" w:rsidP="008A5A7E">
      <w:pPr>
        <w:widowControl w:val="0"/>
        <w:spacing w:line="240" w:lineRule="auto"/>
      </w:pPr>
    </w:p>
    <w:p w14:paraId="5F1F70EB" w14:textId="77777777" w:rsidR="003120A0" w:rsidRPr="003E3819" w:rsidRDefault="003120A0" w:rsidP="0095073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3E3819">
        <w:rPr>
          <w:b/>
        </w:rPr>
        <w:t>8.</w:t>
      </w:r>
      <w:r w:rsidRPr="003E3819">
        <w:rPr>
          <w:b/>
        </w:rPr>
        <w:tab/>
        <w:t>POUŽITELNOST</w:t>
      </w:r>
    </w:p>
    <w:p w14:paraId="543BE074" w14:textId="77777777" w:rsidR="00383865" w:rsidRPr="003E3819" w:rsidRDefault="00383865" w:rsidP="0095073E">
      <w:pPr>
        <w:keepNext/>
        <w:widowControl w:val="0"/>
        <w:spacing w:line="240" w:lineRule="auto"/>
      </w:pPr>
    </w:p>
    <w:p w14:paraId="181EB05D" w14:textId="77777777" w:rsidR="00383865" w:rsidRPr="003E3819" w:rsidRDefault="00822B2E" w:rsidP="0095073E">
      <w:pPr>
        <w:widowControl w:val="0"/>
        <w:spacing w:line="240" w:lineRule="auto"/>
        <w:outlineLvl w:val="0"/>
      </w:pPr>
      <w:r w:rsidRPr="003E3819">
        <w:t>EXP</w:t>
      </w:r>
    </w:p>
    <w:p w14:paraId="6C609AAD" w14:textId="77777777" w:rsidR="006E3C9E" w:rsidRPr="00906B29" w:rsidRDefault="006E3C9E" w:rsidP="008A5A7E">
      <w:pPr>
        <w:widowControl w:val="0"/>
        <w:spacing w:line="240" w:lineRule="auto"/>
      </w:pPr>
    </w:p>
    <w:p w14:paraId="511AD635" w14:textId="77777777" w:rsidR="00822B2E" w:rsidRPr="00AF76D8" w:rsidRDefault="00822B2E" w:rsidP="008A5A7E">
      <w:pPr>
        <w:widowControl w:val="0"/>
        <w:spacing w:line="240" w:lineRule="auto"/>
      </w:pPr>
    </w:p>
    <w:p w14:paraId="0D9896BC" w14:textId="77777777" w:rsidR="00383865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9.</w:t>
      </w:r>
      <w:r w:rsidRPr="003E3819">
        <w:rPr>
          <w:b/>
          <w:noProof/>
          <w:szCs w:val="22"/>
        </w:rPr>
        <w:tab/>
        <w:t>ZVLÁŠTNÍ PODMÍNKY PRO UCHOVÁVÁNÍ</w:t>
      </w:r>
    </w:p>
    <w:p w14:paraId="31DB57DB" w14:textId="77777777" w:rsidR="003120A0" w:rsidRPr="00906B29" w:rsidRDefault="003120A0" w:rsidP="008A5A7E">
      <w:pPr>
        <w:keepNext/>
        <w:widowControl w:val="0"/>
        <w:spacing w:line="240" w:lineRule="auto"/>
      </w:pPr>
    </w:p>
    <w:p w14:paraId="46C630D1" w14:textId="77777777" w:rsidR="00822B2E" w:rsidRPr="00AF76D8" w:rsidRDefault="00822B2E" w:rsidP="008A5A7E">
      <w:pPr>
        <w:keepNext/>
        <w:keepLines/>
        <w:widowControl w:val="0"/>
        <w:spacing w:line="240" w:lineRule="auto"/>
      </w:pPr>
      <w:r w:rsidRPr="00AF76D8">
        <w:t>Neuchovávejte při teplotě nad 30</w:t>
      </w:r>
      <w:r w:rsidR="00025FDB" w:rsidRPr="00AF76D8">
        <w:t xml:space="preserve"> </w:t>
      </w:r>
      <w:r w:rsidRPr="00AF76D8">
        <w:t>°C.</w:t>
      </w:r>
    </w:p>
    <w:p w14:paraId="3C4BADF9" w14:textId="77777777" w:rsidR="00822B2E" w:rsidRPr="00AF76D8" w:rsidRDefault="00822B2E" w:rsidP="008A5A7E">
      <w:pPr>
        <w:widowControl w:val="0"/>
        <w:spacing w:line="240" w:lineRule="auto"/>
      </w:pPr>
      <w:r w:rsidRPr="00AF76D8">
        <w:t>Uchovávejte v původním obalu, aby byl přípravek chráněn před vlhkostí.</w:t>
      </w:r>
    </w:p>
    <w:p w14:paraId="3E5E0073" w14:textId="77777777" w:rsidR="00383865" w:rsidRPr="00716541" w:rsidRDefault="00383865" w:rsidP="008A5A7E">
      <w:pPr>
        <w:widowControl w:val="0"/>
        <w:spacing w:line="240" w:lineRule="auto"/>
      </w:pPr>
    </w:p>
    <w:p w14:paraId="37441132" w14:textId="77777777" w:rsidR="00822B2E" w:rsidRPr="00DE59AC" w:rsidRDefault="00822B2E" w:rsidP="008A5A7E">
      <w:pPr>
        <w:widowControl w:val="0"/>
        <w:spacing w:line="240" w:lineRule="auto"/>
      </w:pPr>
    </w:p>
    <w:p w14:paraId="495487B3" w14:textId="77777777" w:rsidR="00383865" w:rsidRPr="003E3819" w:rsidRDefault="003120A0" w:rsidP="00247A8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10.</w:t>
      </w:r>
      <w:r w:rsidRPr="003E3819">
        <w:rPr>
          <w:b/>
          <w:noProof/>
          <w:szCs w:val="22"/>
        </w:rPr>
        <w:tab/>
        <w:t>ZVLÁŠTNÍ OPATŘENÍ PRO LIKVIDACI NEPOUŽITÝCH LÉČIVÝCH PŘÍPRAVKŮ NEBO ODPADU Z NICH, POKUD JE TO VHODNÉ</w:t>
      </w:r>
    </w:p>
    <w:p w14:paraId="4AE6C461" w14:textId="77777777" w:rsidR="003120A0" w:rsidRPr="00906B29" w:rsidRDefault="003120A0" w:rsidP="000F6B3E">
      <w:pPr>
        <w:keepNext/>
        <w:widowControl w:val="0"/>
        <w:spacing w:line="240" w:lineRule="auto"/>
      </w:pPr>
    </w:p>
    <w:p w14:paraId="12089BBA" w14:textId="77777777" w:rsidR="00307E2C" w:rsidRPr="003E3819" w:rsidRDefault="00C274E4" w:rsidP="00247A86">
      <w:pPr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 xml:space="preserve">Veškerý nepoužitý léčivý </w:t>
      </w:r>
      <w:r w:rsidR="00F01A4E" w:rsidRPr="003E3819">
        <w:rPr>
          <w:noProof/>
          <w:szCs w:val="22"/>
        </w:rPr>
        <w:t>přípravek</w:t>
      </w:r>
      <w:r w:rsidRPr="003E3819">
        <w:rPr>
          <w:noProof/>
          <w:szCs w:val="22"/>
        </w:rPr>
        <w:t xml:space="preserve"> se musí zlikvidovat v souladu s místními požadavky</w:t>
      </w:r>
      <w:r w:rsidR="00307E2C" w:rsidRPr="003E3819">
        <w:rPr>
          <w:noProof/>
          <w:szCs w:val="22"/>
        </w:rPr>
        <w:t>.</w:t>
      </w:r>
    </w:p>
    <w:p w14:paraId="6F4AE3EB" w14:textId="77777777" w:rsidR="00307E2C" w:rsidRPr="00906B29" w:rsidRDefault="00307E2C" w:rsidP="008A5A7E">
      <w:pPr>
        <w:widowControl w:val="0"/>
        <w:spacing w:line="240" w:lineRule="auto"/>
      </w:pPr>
    </w:p>
    <w:p w14:paraId="271694CD" w14:textId="77777777" w:rsidR="00383865" w:rsidRPr="00AF76D8" w:rsidRDefault="00383865" w:rsidP="008A5A7E">
      <w:pPr>
        <w:widowControl w:val="0"/>
        <w:spacing w:line="240" w:lineRule="auto"/>
      </w:pPr>
    </w:p>
    <w:p w14:paraId="28573BA4" w14:textId="77777777" w:rsidR="003120A0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11.</w:t>
      </w:r>
      <w:r w:rsidRPr="003E3819">
        <w:rPr>
          <w:b/>
          <w:noProof/>
          <w:szCs w:val="22"/>
        </w:rPr>
        <w:tab/>
        <w:t>NÁZEV A ADRESA DRŽITELE ROZHODNUTÍ O REGISTRACI</w:t>
      </w:r>
    </w:p>
    <w:p w14:paraId="3597BAC6" w14:textId="77777777" w:rsidR="00383865" w:rsidRPr="003E3819" w:rsidRDefault="00383865" w:rsidP="00247A86">
      <w:pPr>
        <w:keepNext/>
        <w:widowControl w:val="0"/>
        <w:spacing w:line="240" w:lineRule="auto"/>
        <w:rPr>
          <w:noProof/>
          <w:szCs w:val="22"/>
        </w:rPr>
      </w:pPr>
    </w:p>
    <w:p w14:paraId="18E5209D" w14:textId="77777777" w:rsidR="00AE4ED0" w:rsidRPr="00AF76D8" w:rsidRDefault="00AE4ED0" w:rsidP="00AE4ED0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906B29">
        <w:rPr>
          <w:noProof/>
          <w:szCs w:val="22"/>
        </w:rPr>
        <w:t>Sun Pharmaceutical Industrie</w:t>
      </w:r>
      <w:r w:rsidRPr="00AF76D8">
        <w:rPr>
          <w:noProof/>
          <w:szCs w:val="22"/>
        </w:rPr>
        <w:t>s Europe B.V.</w:t>
      </w:r>
    </w:p>
    <w:p w14:paraId="2920E2FB" w14:textId="77777777" w:rsidR="00AE4ED0" w:rsidRPr="00AF76D8" w:rsidRDefault="00AE4ED0" w:rsidP="00AE4ED0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AF76D8">
        <w:rPr>
          <w:noProof/>
          <w:szCs w:val="22"/>
        </w:rPr>
        <w:t>Polarisavenue 87</w:t>
      </w:r>
    </w:p>
    <w:p w14:paraId="6DB076A5" w14:textId="77777777" w:rsidR="00AE4ED0" w:rsidRPr="00716541" w:rsidRDefault="00AE4ED0" w:rsidP="00AE4ED0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716541">
        <w:rPr>
          <w:noProof/>
          <w:szCs w:val="22"/>
        </w:rPr>
        <w:t>2132JH Hoofddorp</w:t>
      </w:r>
    </w:p>
    <w:p w14:paraId="25C49260" w14:textId="77777777" w:rsidR="00383865" w:rsidRPr="007B179A" w:rsidRDefault="00FE5B24" w:rsidP="00AE4ED0">
      <w:pPr>
        <w:widowControl w:val="0"/>
        <w:spacing w:line="240" w:lineRule="auto"/>
      </w:pPr>
      <w:r w:rsidRPr="00DE59AC">
        <w:rPr>
          <w:noProof/>
          <w:szCs w:val="22"/>
        </w:rPr>
        <w:t>Nizozemsko</w:t>
      </w:r>
    </w:p>
    <w:p w14:paraId="01303F3A" w14:textId="77777777" w:rsidR="00F917B2" w:rsidRPr="008467A9" w:rsidRDefault="00F917B2" w:rsidP="008A5A7E">
      <w:pPr>
        <w:widowControl w:val="0"/>
        <w:spacing w:line="240" w:lineRule="auto"/>
      </w:pPr>
    </w:p>
    <w:p w14:paraId="32F63916" w14:textId="77777777" w:rsidR="00822B2E" w:rsidRPr="00C52DAA" w:rsidRDefault="00822B2E" w:rsidP="008A5A7E">
      <w:pPr>
        <w:widowControl w:val="0"/>
        <w:spacing w:line="240" w:lineRule="auto"/>
      </w:pPr>
    </w:p>
    <w:p w14:paraId="2AF8D07E" w14:textId="77777777" w:rsidR="003120A0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12.</w:t>
      </w:r>
      <w:r w:rsidRPr="003E3819">
        <w:rPr>
          <w:b/>
          <w:noProof/>
          <w:szCs w:val="22"/>
        </w:rPr>
        <w:tab/>
        <w:t>REGISTRAČNÍ ČÍSLO/ČÍSLA</w:t>
      </w:r>
    </w:p>
    <w:p w14:paraId="26634C67" w14:textId="77777777" w:rsidR="00383865" w:rsidRPr="003E3819" w:rsidRDefault="00383865" w:rsidP="00247A86">
      <w:pPr>
        <w:keepNext/>
        <w:widowControl w:val="0"/>
        <w:spacing w:line="240" w:lineRule="auto"/>
        <w:rPr>
          <w:noProof/>
          <w:szCs w:val="22"/>
        </w:rPr>
      </w:pPr>
    </w:p>
    <w:p w14:paraId="4A76C659" w14:textId="77777777" w:rsidR="00822B2E" w:rsidRPr="003E3819" w:rsidRDefault="00822B2E" w:rsidP="00247A86">
      <w:pPr>
        <w:keepNext/>
        <w:widowControl w:val="0"/>
        <w:rPr>
          <w:noProof/>
          <w:szCs w:val="22"/>
        </w:rPr>
      </w:pPr>
      <w:r w:rsidRPr="003E3819">
        <w:rPr>
          <w:noProof/>
          <w:szCs w:val="22"/>
        </w:rPr>
        <w:t>EU/</w:t>
      </w:r>
      <w:r w:rsidR="00307E2C" w:rsidRPr="003E3819">
        <w:rPr>
          <w:noProof/>
          <w:szCs w:val="22"/>
        </w:rPr>
        <w:t>1</w:t>
      </w:r>
      <w:r w:rsidRPr="003E3819">
        <w:rPr>
          <w:noProof/>
          <w:szCs w:val="22"/>
        </w:rPr>
        <w:t>/</w:t>
      </w:r>
      <w:r w:rsidR="00307E2C" w:rsidRPr="003E3819">
        <w:rPr>
          <w:noProof/>
          <w:szCs w:val="22"/>
        </w:rPr>
        <w:t>15</w:t>
      </w:r>
      <w:r w:rsidRPr="003E3819">
        <w:rPr>
          <w:noProof/>
          <w:szCs w:val="22"/>
        </w:rPr>
        <w:t>/</w:t>
      </w:r>
      <w:r w:rsidR="00307E2C" w:rsidRPr="003E3819">
        <w:rPr>
          <w:noProof/>
          <w:szCs w:val="22"/>
        </w:rPr>
        <w:t>1030</w:t>
      </w:r>
      <w:r w:rsidRPr="003E3819">
        <w:rPr>
          <w:noProof/>
          <w:szCs w:val="22"/>
        </w:rPr>
        <w:t>/</w:t>
      </w:r>
      <w:r w:rsidR="00307E2C" w:rsidRPr="003E3819">
        <w:rPr>
          <w:noProof/>
          <w:szCs w:val="22"/>
        </w:rPr>
        <w:t>001</w:t>
      </w:r>
      <w:r w:rsidRPr="003E3819">
        <w:rPr>
          <w:noProof/>
          <w:szCs w:val="22"/>
        </w:rPr>
        <w:tab/>
      </w:r>
      <w:r w:rsidR="00DF43CC" w:rsidRPr="003E3819">
        <w:rPr>
          <w:noProof/>
          <w:szCs w:val="22"/>
        </w:rPr>
        <w:tab/>
      </w:r>
      <w:r w:rsidRPr="003E3819">
        <w:rPr>
          <w:shd w:val="pct15" w:color="auto" w:fill="auto"/>
        </w:rPr>
        <w:t xml:space="preserve">10 </w:t>
      </w:r>
      <w:r w:rsidR="007444FF" w:rsidRPr="003E3819">
        <w:rPr>
          <w:shd w:val="pct15" w:color="auto" w:fill="auto"/>
        </w:rPr>
        <w:t>tvrd</w:t>
      </w:r>
      <w:r w:rsidR="00EB671E" w:rsidRPr="003E3819">
        <w:rPr>
          <w:shd w:val="pct15" w:color="auto" w:fill="auto"/>
        </w:rPr>
        <w:t>ých</w:t>
      </w:r>
      <w:r w:rsidR="007444FF" w:rsidRPr="003E3819">
        <w:rPr>
          <w:shd w:val="pct15" w:color="auto" w:fill="auto"/>
        </w:rPr>
        <w:t xml:space="preserve"> </w:t>
      </w:r>
      <w:r w:rsidR="00A4546E" w:rsidRPr="003E3819">
        <w:rPr>
          <w:shd w:val="pct15" w:color="auto" w:fill="auto"/>
        </w:rPr>
        <w:t>tobo</w:t>
      </w:r>
      <w:r w:rsidR="00EB671E" w:rsidRPr="003E3819">
        <w:rPr>
          <w:shd w:val="pct15" w:color="auto" w:fill="auto"/>
        </w:rPr>
        <w:t>lek</w:t>
      </w:r>
    </w:p>
    <w:p w14:paraId="49A42BFF" w14:textId="77777777" w:rsidR="00822B2E" w:rsidRPr="001F3414" w:rsidRDefault="00822B2E" w:rsidP="008A5A7E">
      <w:pPr>
        <w:widowControl w:val="0"/>
        <w:spacing w:line="240" w:lineRule="auto"/>
        <w:rPr>
          <w:noProof/>
        </w:rPr>
      </w:pPr>
      <w:r w:rsidRPr="00906B29">
        <w:rPr>
          <w:shd w:val="pct15" w:color="auto" w:fill="auto"/>
        </w:rPr>
        <w:t>EU/</w:t>
      </w:r>
      <w:r w:rsidR="00307E2C" w:rsidRPr="00AF76D8">
        <w:rPr>
          <w:shd w:val="pct15" w:color="auto" w:fill="auto"/>
        </w:rPr>
        <w:t>1</w:t>
      </w:r>
      <w:r w:rsidRPr="00AF76D8">
        <w:rPr>
          <w:shd w:val="pct15" w:color="auto" w:fill="auto"/>
        </w:rPr>
        <w:t>/</w:t>
      </w:r>
      <w:r w:rsidR="00307E2C" w:rsidRPr="00AF76D8">
        <w:rPr>
          <w:shd w:val="pct15" w:color="auto" w:fill="auto"/>
        </w:rPr>
        <w:t>15</w:t>
      </w:r>
      <w:r w:rsidRPr="00AF76D8">
        <w:rPr>
          <w:shd w:val="pct15" w:color="auto" w:fill="auto"/>
        </w:rPr>
        <w:t>/</w:t>
      </w:r>
      <w:r w:rsidR="00307E2C" w:rsidRPr="00AF76D8">
        <w:rPr>
          <w:shd w:val="pct15" w:color="auto" w:fill="auto"/>
        </w:rPr>
        <w:t>1030</w:t>
      </w:r>
      <w:r w:rsidRPr="00AF76D8">
        <w:rPr>
          <w:shd w:val="pct15" w:color="auto" w:fill="auto"/>
        </w:rPr>
        <w:t>/</w:t>
      </w:r>
      <w:r w:rsidR="00307E2C" w:rsidRPr="00032EB2">
        <w:rPr>
          <w:shd w:val="pct15" w:color="auto" w:fill="auto"/>
        </w:rPr>
        <w:t>002</w:t>
      </w:r>
      <w:r w:rsidR="00DF43CC" w:rsidRPr="00716541">
        <w:rPr>
          <w:noProof/>
        </w:rPr>
        <w:tab/>
      </w:r>
      <w:r w:rsidR="00DF43CC" w:rsidRPr="00716541">
        <w:rPr>
          <w:noProof/>
        </w:rPr>
        <w:tab/>
      </w:r>
      <w:r w:rsidRPr="00DE59AC">
        <w:rPr>
          <w:shd w:val="pct15" w:color="auto" w:fill="auto"/>
        </w:rPr>
        <w:t xml:space="preserve">30 </w:t>
      </w:r>
      <w:r w:rsidR="007444FF" w:rsidRPr="007B179A">
        <w:rPr>
          <w:shd w:val="pct15" w:color="auto" w:fill="auto"/>
        </w:rPr>
        <w:t>tvrd</w:t>
      </w:r>
      <w:r w:rsidR="00EB671E" w:rsidRPr="008467A9">
        <w:rPr>
          <w:shd w:val="pct15" w:color="auto" w:fill="auto"/>
        </w:rPr>
        <w:t>ých</w:t>
      </w:r>
      <w:r w:rsidR="007444FF" w:rsidRPr="008467A9">
        <w:rPr>
          <w:shd w:val="pct15" w:color="auto" w:fill="auto"/>
        </w:rPr>
        <w:t xml:space="preserve"> </w:t>
      </w:r>
      <w:r w:rsidR="00A4546E" w:rsidRPr="008467A9">
        <w:rPr>
          <w:shd w:val="pct15" w:color="auto" w:fill="auto"/>
        </w:rPr>
        <w:t>tobo</w:t>
      </w:r>
      <w:r w:rsidR="00EB671E" w:rsidRPr="00C52DAA">
        <w:rPr>
          <w:shd w:val="pct15" w:color="auto" w:fill="auto"/>
        </w:rPr>
        <w:t>lek</w:t>
      </w:r>
    </w:p>
    <w:p w14:paraId="3A38A7C2" w14:textId="77777777" w:rsidR="00383865" w:rsidRPr="008B391D" w:rsidRDefault="00383865" w:rsidP="008A5A7E">
      <w:pPr>
        <w:widowControl w:val="0"/>
        <w:spacing w:line="240" w:lineRule="auto"/>
      </w:pPr>
    </w:p>
    <w:p w14:paraId="2A889A50" w14:textId="77777777" w:rsidR="00383865" w:rsidRPr="000434D7" w:rsidRDefault="00383865" w:rsidP="008A5A7E">
      <w:pPr>
        <w:widowControl w:val="0"/>
        <w:spacing w:line="240" w:lineRule="auto"/>
      </w:pPr>
    </w:p>
    <w:p w14:paraId="5594CAEC" w14:textId="77777777" w:rsidR="003120A0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13.</w:t>
      </w:r>
      <w:r w:rsidRPr="003E3819">
        <w:rPr>
          <w:b/>
          <w:noProof/>
          <w:szCs w:val="22"/>
        </w:rPr>
        <w:tab/>
        <w:t>ČÍSLO ŠARŽE</w:t>
      </w:r>
    </w:p>
    <w:p w14:paraId="4839B419" w14:textId="77777777" w:rsidR="003120A0" w:rsidRPr="003E3819" w:rsidRDefault="003120A0" w:rsidP="00247A86">
      <w:pPr>
        <w:keepNext/>
        <w:widowControl w:val="0"/>
        <w:spacing w:line="240" w:lineRule="auto"/>
        <w:rPr>
          <w:noProof/>
          <w:szCs w:val="22"/>
        </w:rPr>
      </w:pPr>
    </w:p>
    <w:p w14:paraId="68BF004A" w14:textId="77777777" w:rsidR="00383865" w:rsidRPr="003E3819" w:rsidRDefault="00822B2E" w:rsidP="00247A86">
      <w:pPr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Lot</w:t>
      </w:r>
    </w:p>
    <w:p w14:paraId="027B1597" w14:textId="77777777" w:rsidR="00822B2E" w:rsidRPr="00906B29" w:rsidRDefault="00822B2E" w:rsidP="008A5A7E">
      <w:pPr>
        <w:widowControl w:val="0"/>
        <w:spacing w:line="240" w:lineRule="auto"/>
      </w:pPr>
    </w:p>
    <w:p w14:paraId="46F7FB40" w14:textId="77777777" w:rsidR="00F917B2" w:rsidRPr="00AF76D8" w:rsidRDefault="00F917B2" w:rsidP="008A5A7E">
      <w:pPr>
        <w:widowControl w:val="0"/>
        <w:spacing w:line="240" w:lineRule="auto"/>
      </w:pPr>
    </w:p>
    <w:p w14:paraId="326EA556" w14:textId="77777777" w:rsidR="003120A0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14.</w:t>
      </w:r>
      <w:r w:rsidRPr="003E3819">
        <w:rPr>
          <w:b/>
          <w:noProof/>
          <w:szCs w:val="22"/>
        </w:rPr>
        <w:tab/>
        <w:t>KLASIFIKACE PRO VÝDEJ</w:t>
      </w:r>
    </w:p>
    <w:p w14:paraId="59C9B1FA" w14:textId="77777777" w:rsidR="00383865" w:rsidRPr="003E3819" w:rsidRDefault="00383865" w:rsidP="00247A86">
      <w:pPr>
        <w:keepNext/>
        <w:widowControl w:val="0"/>
        <w:spacing w:line="240" w:lineRule="auto"/>
        <w:rPr>
          <w:noProof/>
          <w:szCs w:val="22"/>
        </w:rPr>
      </w:pPr>
    </w:p>
    <w:p w14:paraId="29BDA694" w14:textId="77777777" w:rsidR="00383865" w:rsidRPr="00906B29" w:rsidRDefault="00383865" w:rsidP="008A5A7E">
      <w:pPr>
        <w:widowControl w:val="0"/>
        <w:spacing w:line="240" w:lineRule="auto"/>
      </w:pPr>
    </w:p>
    <w:p w14:paraId="6BAC3EAD" w14:textId="77777777" w:rsidR="00383865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15.</w:t>
      </w:r>
      <w:r w:rsidRPr="003E3819">
        <w:rPr>
          <w:b/>
          <w:noProof/>
          <w:szCs w:val="22"/>
        </w:rPr>
        <w:tab/>
        <w:t>NÁVOD K POUŽITÍ</w:t>
      </w:r>
    </w:p>
    <w:p w14:paraId="49ED548E" w14:textId="77777777" w:rsidR="003120A0" w:rsidRPr="00906B29" w:rsidRDefault="003120A0" w:rsidP="008A5A7E">
      <w:pPr>
        <w:widowControl w:val="0"/>
        <w:spacing w:line="240" w:lineRule="auto"/>
      </w:pPr>
    </w:p>
    <w:p w14:paraId="30D1A008" w14:textId="77777777" w:rsidR="00383865" w:rsidRPr="00AF76D8" w:rsidRDefault="00383865" w:rsidP="008A5A7E">
      <w:pPr>
        <w:widowControl w:val="0"/>
        <w:spacing w:line="240" w:lineRule="auto"/>
      </w:pPr>
    </w:p>
    <w:p w14:paraId="74F52194" w14:textId="77777777" w:rsidR="003120A0" w:rsidRPr="003E3819" w:rsidRDefault="003120A0" w:rsidP="00247A8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16.</w:t>
      </w:r>
      <w:r w:rsidRPr="003E3819">
        <w:rPr>
          <w:b/>
          <w:noProof/>
          <w:szCs w:val="22"/>
        </w:rPr>
        <w:tab/>
        <w:t>INFORMACE V BRAILLOVĚ PÍSMU</w:t>
      </w:r>
    </w:p>
    <w:p w14:paraId="7B162053" w14:textId="77777777" w:rsidR="00383865" w:rsidRPr="003E3819" w:rsidRDefault="00383865" w:rsidP="00247A86">
      <w:pPr>
        <w:keepNext/>
        <w:widowControl w:val="0"/>
        <w:spacing w:line="240" w:lineRule="auto"/>
        <w:rPr>
          <w:noProof/>
          <w:szCs w:val="22"/>
        </w:rPr>
      </w:pPr>
    </w:p>
    <w:p w14:paraId="1AE31035" w14:textId="77777777" w:rsidR="00383865" w:rsidRPr="003E3819" w:rsidRDefault="00822B2E" w:rsidP="00247A86">
      <w:pPr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Odom</w:t>
      </w:r>
      <w:r w:rsidR="00555E0E" w:rsidRPr="003E3819">
        <w:rPr>
          <w:noProof/>
          <w:szCs w:val="22"/>
        </w:rPr>
        <w:t>zo 200 </w:t>
      </w:r>
      <w:r w:rsidRPr="003E3819">
        <w:rPr>
          <w:noProof/>
          <w:szCs w:val="22"/>
        </w:rPr>
        <w:t>mg</w:t>
      </w:r>
    </w:p>
    <w:p w14:paraId="13F18511" w14:textId="77777777" w:rsidR="00A852E9" w:rsidRPr="00906B29" w:rsidRDefault="00A852E9" w:rsidP="008A5A7E">
      <w:pPr>
        <w:widowControl w:val="0"/>
        <w:spacing w:line="240" w:lineRule="auto"/>
      </w:pPr>
    </w:p>
    <w:p w14:paraId="338A9F6A" w14:textId="77777777" w:rsidR="00A852E9" w:rsidRPr="003E3819" w:rsidRDefault="00A852E9" w:rsidP="0046565B">
      <w:pPr>
        <w:keepNext/>
        <w:widowControl w:val="0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JEDINEČNÝ IDENTIFIKÁTOR – 2D ČÁROVÝ KÓD</w:t>
      </w:r>
    </w:p>
    <w:p w14:paraId="68126EDC" w14:textId="77777777" w:rsidR="00A852E9" w:rsidRPr="00906B29" w:rsidRDefault="00A852E9" w:rsidP="00A852E9">
      <w:pPr>
        <w:rPr>
          <w:noProof/>
          <w:szCs w:val="22"/>
        </w:rPr>
      </w:pPr>
    </w:p>
    <w:p w14:paraId="2633E775" w14:textId="77777777" w:rsidR="00A852E9" w:rsidRPr="003E3819" w:rsidRDefault="00A852E9" w:rsidP="00A007AB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</w:rPr>
      </w:pPr>
      <w:r w:rsidRPr="003E3819">
        <w:rPr>
          <w:noProof/>
          <w:szCs w:val="22"/>
          <w:shd w:val="clear" w:color="auto" w:fill="CCCCCC"/>
        </w:rPr>
        <w:t>2D čárový kód s jedinečným identifikátorem.</w:t>
      </w:r>
    </w:p>
    <w:p w14:paraId="30433ECF" w14:textId="77777777" w:rsidR="00A852E9" w:rsidRPr="00906B29" w:rsidRDefault="00A852E9" w:rsidP="00A852E9">
      <w:pPr>
        <w:rPr>
          <w:noProof/>
          <w:szCs w:val="22"/>
          <w:highlight w:val="lightGray"/>
          <w:shd w:val="clear" w:color="auto" w:fill="CCCCCC"/>
        </w:rPr>
      </w:pPr>
    </w:p>
    <w:p w14:paraId="1ECD53BB" w14:textId="77777777" w:rsidR="00A852E9" w:rsidRPr="00AF76D8" w:rsidRDefault="00A852E9" w:rsidP="00A852E9">
      <w:pPr>
        <w:rPr>
          <w:noProof/>
          <w:szCs w:val="22"/>
        </w:rPr>
      </w:pPr>
    </w:p>
    <w:p w14:paraId="4612002E" w14:textId="77777777" w:rsidR="00A852E9" w:rsidRPr="003E3819" w:rsidRDefault="00A852E9" w:rsidP="0046565B">
      <w:pPr>
        <w:keepNext/>
        <w:widowControl w:val="0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JEDINEČNÝ IDENTIFIKÁTOR – DATA ČITELNÁ OKEM</w:t>
      </w:r>
    </w:p>
    <w:p w14:paraId="3B9DB6FC" w14:textId="77777777" w:rsidR="00A852E9" w:rsidRPr="003E3819" w:rsidRDefault="00A852E9" w:rsidP="00A852E9">
      <w:pPr>
        <w:rPr>
          <w:noProof/>
          <w:szCs w:val="22"/>
        </w:rPr>
      </w:pPr>
    </w:p>
    <w:p w14:paraId="2C81A5F5" w14:textId="77777777" w:rsidR="00A852E9" w:rsidRPr="003E3819" w:rsidRDefault="00A852E9" w:rsidP="00A007AB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</w:rPr>
      </w:pPr>
      <w:r w:rsidRPr="003E3819">
        <w:rPr>
          <w:noProof/>
          <w:szCs w:val="22"/>
          <w:shd w:val="clear" w:color="auto" w:fill="CCCCCC"/>
        </w:rPr>
        <w:t>PC</w:t>
      </w:r>
    </w:p>
    <w:p w14:paraId="04C87BA1" w14:textId="77777777" w:rsidR="00A852E9" w:rsidRPr="003E3819" w:rsidRDefault="00A852E9" w:rsidP="00A007AB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</w:rPr>
      </w:pPr>
      <w:r w:rsidRPr="003E3819">
        <w:rPr>
          <w:noProof/>
          <w:szCs w:val="22"/>
          <w:shd w:val="clear" w:color="auto" w:fill="CCCCCC"/>
        </w:rPr>
        <w:t>SN</w:t>
      </w:r>
    </w:p>
    <w:p w14:paraId="1A3B77E1" w14:textId="77777777" w:rsidR="00A852E9" w:rsidRPr="003E3819" w:rsidRDefault="00A852E9" w:rsidP="00A007AB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</w:rPr>
      </w:pPr>
      <w:r w:rsidRPr="003E3819">
        <w:rPr>
          <w:noProof/>
          <w:szCs w:val="22"/>
          <w:shd w:val="clear" w:color="auto" w:fill="CCCCCC"/>
        </w:rPr>
        <w:t>NN</w:t>
      </w:r>
    </w:p>
    <w:p w14:paraId="7672A28A" w14:textId="77777777" w:rsidR="00A852E9" w:rsidRPr="00906B29" w:rsidRDefault="00A852E9" w:rsidP="008A5A7E">
      <w:pPr>
        <w:widowControl w:val="0"/>
        <w:spacing w:line="240" w:lineRule="auto"/>
      </w:pPr>
    </w:p>
    <w:p w14:paraId="26D283FE" w14:textId="77777777" w:rsidR="00383865" w:rsidRPr="00AF76D8" w:rsidRDefault="00383865" w:rsidP="008A5A7E">
      <w:pPr>
        <w:widowControl w:val="0"/>
        <w:spacing w:line="240" w:lineRule="auto"/>
      </w:pPr>
      <w:r w:rsidRPr="00AF76D8">
        <w:br w:type="page"/>
      </w:r>
    </w:p>
    <w:p w14:paraId="751E647D" w14:textId="77777777" w:rsidR="003120A0" w:rsidRPr="003E3819" w:rsidRDefault="003120A0" w:rsidP="00A007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MINIMÁLNÍ ÚDAJE UVÁDĚNÉ NA BLISTRECH NEBO STRIPECH</w:t>
      </w:r>
    </w:p>
    <w:p w14:paraId="2A01F89C" w14:textId="77777777" w:rsidR="003120A0" w:rsidRPr="00906B29" w:rsidRDefault="003120A0" w:rsidP="008A5A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28AB5369" w14:textId="77777777" w:rsidR="00383865" w:rsidRPr="003E3819" w:rsidRDefault="003120A0" w:rsidP="00080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BLISTRY</w:t>
      </w:r>
    </w:p>
    <w:p w14:paraId="4FABBBB6" w14:textId="77777777" w:rsidR="003120A0" w:rsidRPr="00906B29" w:rsidRDefault="003120A0" w:rsidP="008A5A7E">
      <w:pPr>
        <w:widowControl w:val="0"/>
        <w:spacing w:line="240" w:lineRule="auto"/>
      </w:pPr>
    </w:p>
    <w:p w14:paraId="0A4D036C" w14:textId="77777777" w:rsidR="003120A0" w:rsidRPr="00AF76D8" w:rsidRDefault="003120A0" w:rsidP="008A5A7E">
      <w:pPr>
        <w:widowControl w:val="0"/>
        <w:spacing w:line="240" w:lineRule="auto"/>
      </w:pPr>
    </w:p>
    <w:p w14:paraId="4788F297" w14:textId="77777777" w:rsidR="00383865" w:rsidRPr="003E3819" w:rsidRDefault="003120A0" w:rsidP="00080D2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1.</w:t>
      </w:r>
      <w:r w:rsidRPr="003E3819">
        <w:rPr>
          <w:b/>
          <w:noProof/>
          <w:szCs w:val="22"/>
        </w:rPr>
        <w:tab/>
        <w:t>NÁZEV LÉČIVÉHO PŘÍPRAVKU</w:t>
      </w:r>
    </w:p>
    <w:p w14:paraId="6BCF7913" w14:textId="77777777" w:rsidR="00383865" w:rsidRPr="003E3819" w:rsidRDefault="00383865" w:rsidP="00080D2C">
      <w:pPr>
        <w:keepNext/>
        <w:widowControl w:val="0"/>
        <w:spacing w:line="240" w:lineRule="auto"/>
        <w:rPr>
          <w:noProof/>
          <w:szCs w:val="22"/>
        </w:rPr>
      </w:pPr>
    </w:p>
    <w:p w14:paraId="1164AF2A" w14:textId="77777777" w:rsidR="00383865" w:rsidRPr="003E3819" w:rsidRDefault="00ED52E2" w:rsidP="00080D2C">
      <w:pPr>
        <w:keepNext/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Odomzo 200</w:t>
      </w:r>
      <w:r w:rsidR="00555E0E" w:rsidRPr="003E3819">
        <w:rPr>
          <w:noProof/>
          <w:szCs w:val="22"/>
        </w:rPr>
        <w:t> </w:t>
      </w:r>
      <w:r w:rsidRPr="003E3819">
        <w:rPr>
          <w:noProof/>
          <w:szCs w:val="22"/>
        </w:rPr>
        <w:t>mg tobolky</w:t>
      </w:r>
    </w:p>
    <w:p w14:paraId="5EA0890A" w14:textId="77777777" w:rsidR="00ED52E2" w:rsidRPr="00AF76D8" w:rsidRDefault="00025FDB" w:rsidP="008A5A7E">
      <w:pPr>
        <w:widowControl w:val="0"/>
        <w:spacing w:line="240" w:lineRule="auto"/>
      </w:pPr>
      <w:r w:rsidRPr="00906B29">
        <w:t>s</w:t>
      </w:r>
      <w:r w:rsidR="00ED52E2" w:rsidRPr="00AF76D8">
        <w:t>onidegib</w:t>
      </w:r>
      <w:r w:rsidRPr="00AF76D8">
        <w:t>um</w:t>
      </w:r>
    </w:p>
    <w:p w14:paraId="4FB639F8" w14:textId="77777777" w:rsidR="00383865" w:rsidRPr="00AF76D8" w:rsidRDefault="00383865" w:rsidP="008A5A7E">
      <w:pPr>
        <w:widowControl w:val="0"/>
        <w:spacing w:line="240" w:lineRule="auto"/>
      </w:pPr>
    </w:p>
    <w:p w14:paraId="1CDACA2B" w14:textId="77777777" w:rsidR="00383865" w:rsidRPr="00716541" w:rsidRDefault="00383865" w:rsidP="008A5A7E">
      <w:pPr>
        <w:widowControl w:val="0"/>
        <w:spacing w:line="240" w:lineRule="auto"/>
      </w:pPr>
    </w:p>
    <w:p w14:paraId="108A9CC1" w14:textId="77777777" w:rsidR="003120A0" w:rsidRPr="003E3819" w:rsidRDefault="003120A0" w:rsidP="00080D2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3E3819">
        <w:rPr>
          <w:b/>
        </w:rPr>
        <w:t>2.</w:t>
      </w:r>
      <w:r w:rsidRPr="003E3819">
        <w:rPr>
          <w:b/>
        </w:rPr>
        <w:tab/>
        <w:t>NÁZEV DRŽITELE ROZHODNUTÍ O REGISTRACI</w:t>
      </w:r>
    </w:p>
    <w:p w14:paraId="30AC5661" w14:textId="77777777" w:rsidR="00383865" w:rsidRPr="003E3819" w:rsidRDefault="00383865" w:rsidP="00080D2C">
      <w:pPr>
        <w:keepNext/>
        <w:widowControl w:val="0"/>
        <w:spacing w:line="240" w:lineRule="auto"/>
        <w:rPr>
          <w:noProof/>
          <w:szCs w:val="22"/>
        </w:rPr>
      </w:pPr>
    </w:p>
    <w:p w14:paraId="5E7A9EE7" w14:textId="77777777" w:rsidR="00AE4ED0" w:rsidRPr="003E3819" w:rsidRDefault="00AE4ED0" w:rsidP="00080D2C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Sun Pharmaceutical Industries Europe B.V.</w:t>
      </w:r>
    </w:p>
    <w:p w14:paraId="212EF1B1" w14:textId="77777777" w:rsidR="00383865" w:rsidRPr="00906B29" w:rsidRDefault="00383865" w:rsidP="008A5A7E">
      <w:pPr>
        <w:widowControl w:val="0"/>
        <w:spacing w:line="240" w:lineRule="auto"/>
      </w:pPr>
    </w:p>
    <w:p w14:paraId="20FACAC0" w14:textId="77777777" w:rsidR="00383865" w:rsidRPr="00AF76D8" w:rsidRDefault="00383865" w:rsidP="008A5A7E">
      <w:pPr>
        <w:widowControl w:val="0"/>
        <w:spacing w:line="240" w:lineRule="auto"/>
      </w:pPr>
    </w:p>
    <w:p w14:paraId="5040EB1C" w14:textId="77777777" w:rsidR="003120A0" w:rsidRPr="003E3819" w:rsidRDefault="003120A0" w:rsidP="00080D2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3.</w:t>
      </w:r>
      <w:r w:rsidRPr="003E3819">
        <w:rPr>
          <w:b/>
          <w:noProof/>
          <w:szCs w:val="22"/>
        </w:rPr>
        <w:tab/>
        <w:t>POUŽITELNOST</w:t>
      </w:r>
    </w:p>
    <w:p w14:paraId="65887653" w14:textId="77777777" w:rsidR="00383865" w:rsidRPr="003E3819" w:rsidRDefault="00383865" w:rsidP="00080D2C">
      <w:pPr>
        <w:keepNext/>
        <w:widowControl w:val="0"/>
        <w:spacing w:line="240" w:lineRule="auto"/>
        <w:rPr>
          <w:noProof/>
          <w:szCs w:val="22"/>
        </w:rPr>
      </w:pPr>
    </w:p>
    <w:p w14:paraId="3F30303C" w14:textId="77777777" w:rsidR="00383865" w:rsidRPr="003E3819" w:rsidRDefault="00ED52E2" w:rsidP="00080D2C">
      <w:pPr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EXP</w:t>
      </w:r>
    </w:p>
    <w:p w14:paraId="36B73EB8" w14:textId="77777777" w:rsidR="00ED52E2" w:rsidRPr="00906B29" w:rsidRDefault="00ED52E2" w:rsidP="008A5A7E">
      <w:pPr>
        <w:widowControl w:val="0"/>
        <w:spacing w:line="240" w:lineRule="auto"/>
      </w:pPr>
    </w:p>
    <w:p w14:paraId="2EEDF947" w14:textId="77777777" w:rsidR="00F917B2" w:rsidRPr="00AF76D8" w:rsidRDefault="00F917B2" w:rsidP="008A5A7E">
      <w:pPr>
        <w:widowControl w:val="0"/>
        <w:spacing w:line="240" w:lineRule="auto"/>
      </w:pPr>
    </w:p>
    <w:p w14:paraId="7A80E9DD" w14:textId="77777777" w:rsidR="003120A0" w:rsidRPr="003E3819" w:rsidRDefault="003120A0" w:rsidP="00080D2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4.</w:t>
      </w:r>
      <w:r w:rsidRPr="003E3819">
        <w:rPr>
          <w:b/>
          <w:noProof/>
          <w:szCs w:val="22"/>
        </w:rPr>
        <w:tab/>
        <w:t>ČÍSLO ŠARŽE</w:t>
      </w:r>
    </w:p>
    <w:p w14:paraId="3E98B1A8" w14:textId="77777777" w:rsidR="00383865" w:rsidRPr="003E3819" w:rsidRDefault="00383865" w:rsidP="00080D2C">
      <w:pPr>
        <w:keepNext/>
        <w:widowControl w:val="0"/>
        <w:spacing w:line="240" w:lineRule="auto"/>
        <w:rPr>
          <w:noProof/>
          <w:szCs w:val="22"/>
        </w:rPr>
      </w:pPr>
    </w:p>
    <w:p w14:paraId="02E442F1" w14:textId="77777777" w:rsidR="00ED52E2" w:rsidRPr="003E3819" w:rsidRDefault="00ED52E2" w:rsidP="00080D2C">
      <w:pPr>
        <w:widowControl w:val="0"/>
        <w:spacing w:line="240" w:lineRule="auto"/>
        <w:outlineLvl w:val="0"/>
        <w:rPr>
          <w:noProof/>
          <w:szCs w:val="22"/>
        </w:rPr>
      </w:pPr>
      <w:r w:rsidRPr="003E3819">
        <w:rPr>
          <w:noProof/>
          <w:szCs w:val="22"/>
        </w:rPr>
        <w:t>Lot</w:t>
      </w:r>
    </w:p>
    <w:p w14:paraId="09E8C0EA" w14:textId="77777777" w:rsidR="00383865" w:rsidRPr="00906B29" w:rsidRDefault="00383865" w:rsidP="008A5A7E">
      <w:pPr>
        <w:widowControl w:val="0"/>
        <w:spacing w:line="240" w:lineRule="auto"/>
      </w:pPr>
    </w:p>
    <w:p w14:paraId="413D8EAD" w14:textId="77777777" w:rsidR="00AA403C" w:rsidRPr="00AF76D8" w:rsidRDefault="00AA403C" w:rsidP="008A5A7E">
      <w:pPr>
        <w:widowControl w:val="0"/>
        <w:spacing w:line="240" w:lineRule="auto"/>
      </w:pPr>
    </w:p>
    <w:p w14:paraId="7197601F" w14:textId="77777777" w:rsidR="00F917B2" w:rsidRPr="00AF76D8" w:rsidRDefault="003120A0" w:rsidP="008A5A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AF76D8">
        <w:rPr>
          <w:b/>
        </w:rPr>
        <w:t>5.</w:t>
      </w:r>
      <w:r w:rsidRPr="00AF76D8">
        <w:rPr>
          <w:b/>
        </w:rPr>
        <w:tab/>
        <w:t>JINÉ</w:t>
      </w:r>
    </w:p>
    <w:p w14:paraId="574F7BA6" w14:textId="77777777" w:rsidR="003120A0" w:rsidRPr="00716541" w:rsidRDefault="003120A0" w:rsidP="008A5A7E">
      <w:pPr>
        <w:widowControl w:val="0"/>
        <w:spacing w:line="240" w:lineRule="auto"/>
      </w:pPr>
    </w:p>
    <w:p w14:paraId="1F4768D9" w14:textId="77777777" w:rsidR="00ED52E2" w:rsidRPr="00DE59AC" w:rsidRDefault="00383865" w:rsidP="008A5A7E">
      <w:pPr>
        <w:widowControl w:val="0"/>
        <w:spacing w:line="240" w:lineRule="auto"/>
      </w:pPr>
      <w:r w:rsidRPr="00DE59AC">
        <w:rPr>
          <w:b/>
        </w:rPr>
        <w:br w:type="page"/>
      </w:r>
    </w:p>
    <w:p w14:paraId="118E02A2" w14:textId="77777777" w:rsidR="00383865" w:rsidRPr="007B179A" w:rsidRDefault="00383865" w:rsidP="008A5A7E">
      <w:pPr>
        <w:widowControl w:val="0"/>
        <w:spacing w:line="240" w:lineRule="auto"/>
      </w:pPr>
    </w:p>
    <w:p w14:paraId="1007C45D" w14:textId="77777777" w:rsidR="00383865" w:rsidRPr="008467A9" w:rsidRDefault="00383865" w:rsidP="008A5A7E">
      <w:pPr>
        <w:widowControl w:val="0"/>
        <w:spacing w:line="240" w:lineRule="auto"/>
      </w:pPr>
    </w:p>
    <w:p w14:paraId="1504F084" w14:textId="77777777" w:rsidR="00383865" w:rsidRPr="00C52DAA" w:rsidRDefault="00383865" w:rsidP="008A5A7E">
      <w:pPr>
        <w:widowControl w:val="0"/>
        <w:spacing w:line="240" w:lineRule="auto"/>
      </w:pPr>
    </w:p>
    <w:p w14:paraId="798BAB6D" w14:textId="77777777" w:rsidR="00383865" w:rsidRPr="001F3414" w:rsidRDefault="00383865" w:rsidP="008A5A7E">
      <w:pPr>
        <w:widowControl w:val="0"/>
        <w:spacing w:line="240" w:lineRule="auto"/>
      </w:pPr>
    </w:p>
    <w:p w14:paraId="7E3C6CA1" w14:textId="77777777" w:rsidR="00383865" w:rsidRPr="008B391D" w:rsidRDefault="00383865" w:rsidP="008A5A7E">
      <w:pPr>
        <w:widowControl w:val="0"/>
        <w:spacing w:line="240" w:lineRule="auto"/>
      </w:pPr>
    </w:p>
    <w:p w14:paraId="6F205C63" w14:textId="77777777" w:rsidR="00383865" w:rsidRPr="000434D7" w:rsidRDefault="00383865" w:rsidP="008A5A7E">
      <w:pPr>
        <w:widowControl w:val="0"/>
        <w:spacing w:line="240" w:lineRule="auto"/>
      </w:pPr>
    </w:p>
    <w:p w14:paraId="47854491" w14:textId="77777777" w:rsidR="00383865" w:rsidRPr="004572DE" w:rsidRDefault="00383865" w:rsidP="008A5A7E">
      <w:pPr>
        <w:widowControl w:val="0"/>
        <w:spacing w:line="240" w:lineRule="auto"/>
      </w:pPr>
    </w:p>
    <w:p w14:paraId="5EA4393A" w14:textId="77777777" w:rsidR="00383865" w:rsidRPr="0058079F" w:rsidRDefault="00383865" w:rsidP="008A5A7E">
      <w:pPr>
        <w:widowControl w:val="0"/>
        <w:spacing w:line="240" w:lineRule="auto"/>
      </w:pPr>
    </w:p>
    <w:p w14:paraId="5D345C02" w14:textId="77777777" w:rsidR="00383865" w:rsidRPr="00D350AC" w:rsidRDefault="00383865" w:rsidP="008A5A7E">
      <w:pPr>
        <w:widowControl w:val="0"/>
        <w:spacing w:line="240" w:lineRule="auto"/>
      </w:pPr>
    </w:p>
    <w:p w14:paraId="3CBA8ED2" w14:textId="77777777" w:rsidR="00383865" w:rsidRPr="00A82CD5" w:rsidRDefault="00383865" w:rsidP="008A5A7E">
      <w:pPr>
        <w:widowControl w:val="0"/>
        <w:spacing w:line="240" w:lineRule="auto"/>
      </w:pPr>
    </w:p>
    <w:p w14:paraId="5C05DCD0" w14:textId="77777777" w:rsidR="00383865" w:rsidRPr="00AD178A" w:rsidRDefault="00383865" w:rsidP="008A5A7E">
      <w:pPr>
        <w:widowControl w:val="0"/>
        <w:spacing w:line="240" w:lineRule="auto"/>
      </w:pPr>
    </w:p>
    <w:p w14:paraId="67F4FF30" w14:textId="77777777" w:rsidR="00383865" w:rsidRPr="00780A33" w:rsidRDefault="00383865" w:rsidP="008A5A7E">
      <w:pPr>
        <w:widowControl w:val="0"/>
        <w:spacing w:line="240" w:lineRule="auto"/>
      </w:pPr>
    </w:p>
    <w:p w14:paraId="3CEEB64B" w14:textId="77777777" w:rsidR="00383865" w:rsidRPr="007618F1" w:rsidRDefault="00383865" w:rsidP="008A5A7E">
      <w:pPr>
        <w:widowControl w:val="0"/>
        <w:spacing w:line="240" w:lineRule="auto"/>
      </w:pPr>
    </w:p>
    <w:p w14:paraId="2CD43DA1" w14:textId="77777777" w:rsidR="00383865" w:rsidRPr="00E70AAE" w:rsidRDefault="00383865" w:rsidP="008A5A7E">
      <w:pPr>
        <w:widowControl w:val="0"/>
        <w:spacing w:line="240" w:lineRule="auto"/>
      </w:pPr>
    </w:p>
    <w:p w14:paraId="654D0FEB" w14:textId="77777777" w:rsidR="00383865" w:rsidRPr="00024DBD" w:rsidRDefault="00383865" w:rsidP="008A5A7E">
      <w:pPr>
        <w:widowControl w:val="0"/>
        <w:spacing w:line="240" w:lineRule="auto"/>
      </w:pPr>
    </w:p>
    <w:p w14:paraId="5868A0AF" w14:textId="77777777" w:rsidR="00383865" w:rsidRPr="00092183" w:rsidRDefault="00383865" w:rsidP="008A5A7E">
      <w:pPr>
        <w:widowControl w:val="0"/>
        <w:spacing w:line="240" w:lineRule="auto"/>
      </w:pPr>
    </w:p>
    <w:p w14:paraId="40E92C25" w14:textId="77777777" w:rsidR="00383865" w:rsidRPr="003E3819" w:rsidRDefault="00383865" w:rsidP="008A5A7E">
      <w:pPr>
        <w:widowControl w:val="0"/>
        <w:spacing w:line="240" w:lineRule="auto"/>
      </w:pPr>
    </w:p>
    <w:p w14:paraId="4C4F67B9" w14:textId="77777777" w:rsidR="00383865" w:rsidRPr="003E3819" w:rsidRDefault="00383865" w:rsidP="008A5A7E">
      <w:pPr>
        <w:widowControl w:val="0"/>
        <w:spacing w:line="240" w:lineRule="auto"/>
      </w:pPr>
    </w:p>
    <w:p w14:paraId="1D4B0DB5" w14:textId="77777777" w:rsidR="00383865" w:rsidRPr="003E3819" w:rsidRDefault="00383865" w:rsidP="008A5A7E">
      <w:pPr>
        <w:widowControl w:val="0"/>
        <w:spacing w:line="240" w:lineRule="auto"/>
      </w:pPr>
    </w:p>
    <w:p w14:paraId="6359A900" w14:textId="77777777" w:rsidR="00383865" w:rsidRPr="003E3819" w:rsidRDefault="00383865" w:rsidP="008A5A7E">
      <w:pPr>
        <w:widowControl w:val="0"/>
        <w:spacing w:line="240" w:lineRule="auto"/>
      </w:pPr>
    </w:p>
    <w:p w14:paraId="01B55373" w14:textId="77777777" w:rsidR="00383865" w:rsidRPr="003E3819" w:rsidRDefault="00383865" w:rsidP="008A5A7E">
      <w:pPr>
        <w:widowControl w:val="0"/>
        <w:spacing w:line="240" w:lineRule="auto"/>
      </w:pPr>
    </w:p>
    <w:p w14:paraId="244F0C37" w14:textId="77777777" w:rsidR="00383865" w:rsidRPr="003E3819" w:rsidRDefault="00383865" w:rsidP="008A5A7E">
      <w:pPr>
        <w:widowControl w:val="0"/>
        <w:spacing w:line="240" w:lineRule="auto"/>
      </w:pPr>
    </w:p>
    <w:p w14:paraId="07945E9F" w14:textId="77777777" w:rsidR="00383865" w:rsidRPr="003E3819" w:rsidRDefault="00383865" w:rsidP="008A5A7E">
      <w:pPr>
        <w:widowControl w:val="0"/>
        <w:spacing w:line="240" w:lineRule="auto"/>
      </w:pPr>
    </w:p>
    <w:p w14:paraId="61FEAC90" w14:textId="77777777" w:rsidR="00383865" w:rsidRPr="003E3819" w:rsidRDefault="00383865" w:rsidP="006E64D7">
      <w:pPr>
        <w:pStyle w:val="TitleA"/>
      </w:pPr>
      <w:r w:rsidRPr="006E64D7">
        <w:t>B.</w:t>
      </w:r>
      <w:r w:rsidRPr="003E3819">
        <w:t xml:space="preserve"> </w:t>
      </w:r>
      <w:r w:rsidRPr="006E64D7">
        <w:t>PŘÍBALOVÁ INFORMACE</w:t>
      </w:r>
    </w:p>
    <w:p w14:paraId="022EF000" w14:textId="77777777" w:rsidR="00383865" w:rsidRPr="00906B29" w:rsidRDefault="00383865" w:rsidP="006D7A7C">
      <w:pPr>
        <w:jc w:val="center"/>
        <w:outlineLvl w:val="0"/>
        <w:rPr>
          <w:b/>
        </w:rPr>
      </w:pPr>
      <w:r w:rsidRPr="003E3819">
        <w:br w:type="page"/>
      </w:r>
      <w:r w:rsidRPr="003E3819">
        <w:rPr>
          <w:b/>
          <w:noProof/>
        </w:rPr>
        <w:t>Příb</w:t>
      </w:r>
      <w:r w:rsidR="00ED52E2" w:rsidRPr="003E3819">
        <w:rPr>
          <w:b/>
          <w:noProof/>
        </w:rPr>
        <w:t xml:space="preserve">alová informace: informace pro </w:t>
      </w:r>
      <w:r w:rsidRPr="003E3819">
        <w:rPr>
          <w:b/>
          <w:noProof/>
        </w:rPr>
        <w:t>pacienta</w:t>
      </w:r>
    </w:p>
    <w:p w14:paraId="5DB9E1C0" w14:textId="77777777" w:rsidR="00383865" w:rsidRPr="00AF76D8" w:rsidRDefault="00383865" w:rsidP="008A5A7E">
      <w:pPr>
        <w:widowControl w:val="0"/>
        <w:spacing w:line="240" w:lineRule="auto"/>
        <w:jc w:val="center"/>
      </w:pPr>
    </w:p>
    <w:p w14:paraId="3F1673F8" w14:textId="77777777" w:rsidR="00383865" w:rsidRPr="003E3819" w:rsidRDefault="00555E0E" w:rsidP="006D7A7C">
      <w:pPr>
        <w:widowControl w:val="0"/>
        <w:jc w:val="center"/>
        <w:outlineLvl w:val="0"/>
        <w:rPr>
          <w:b/>
          <w:noProof/>
        </w:rPr>
      </w:pPr>
      <w:r w:rsidRPr="003E3819">
        <w:rPr>
          <w:b/>
          <w:noProof/>
        </w:rPr>
        <w:t>Odomzo 200 </w:t>
      </w:r>
      <w:r w:rsidR="00ED52E2" w:rsidRPr="003E3819">
        <w:rPr>
          <w:b/>
          <w:noProof/>
        </w:rPr>
        <w:t>mg tvrd</w:t>
      </w:r>
      <w:r w:rsidR="00780A33">
        <w:rPr>
          <w:b/>
          <w:noProof/>
        </w:rPr>
        <w:t>é</w:t>
      </w:r>
      <w:r w:rsidR="00ED52E2" w:rsidRPr="003E3819">
        <w:rPr>
          <w:b/>
          <w:noProof/>
        </w:rPr>
        <w:t xml:space="preserve"> tobolk</w:t>
      </w:r>
      <w:r w:rsidR="00780A33">
        <w:rPr>
          <w:b/>
          <w:noProof/>
        </w:rPr>
        <w:t>y</w:t>
      </w:r>
    </w:p>
    <w:p w14:paraId="5B6BCD2E" w14:textId="77777777" w:rsidR="00ED52E2" w:rsidRPr="00AF76D8" w:rsidRDefault="00675B8C" w:rsidP="008A5A7E">
      <w:pPr>
        <w:widowControl w:val="0"/>
        <w:spacing w:line="240" w:lineRule="auto"/>
        <w:jc w:val="center"/>
      </w:pPr>
      <w:r w:rsidRPr="00906B29">
        <w:t>s</w:t>
      </w:r>
      <w:r w:rsidR="00ED52E2" w:rsidRPr="00AF76D8">
        <w:t>onidegib</w:t>
      </w:r>
      <w:r w:rsidR="00025FDB" w:rsidRPr="00AF76D8">
        <w:t>um</w:t>
      </w:r>
    </w:p>
    <w:p w14:paraId="51AB409E" w14:textId="77777777" w:rsidR="00383865" w:rsidRPr="00716541" w:rsidRDefault="00383865" w:rsidP="008A5A7E">
      <w:pPr>
        <w:widowControl w:val="0"/>
        <w:spacing w:line="240" w:lineRule="auto"/>
      </w:pPr>
    </w:p>
    <w:p w14:paraId="31DABE3F" w14:textId="77777777" w:rsidR="00DF554D" w:rsidRPr="00AF76D8" w:rsidRDefault="00DF554D" w:rsidP="008A5A7E">
      <w:pPr>
        <w:widowControl w:val="0"/>
        <w:spacing w:line="240" w:lineRule="auto"/>
        <w:rPr>
          <w:szCs w:val="24"/>
        </w:rPr>
      </w:pPr>
    </w:p>
    <w:p w14:paraId="2FC1505A" w14:textId="77777777" w:rsidR="00DF554D" w:rsidRPr="00780A33" w:rsidRDefault="00DF554D" w:rsidP="008A5A7E">
      <w:pPr>
        <w:pStyle w:val="Text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sz w:val="22"/>
          <w:szCs w:val="22"/>
          <w:lang w:val="cs-CZ"/>
        </w:rPr>
      </w:pPr>
      <w:r w:rsidRPr="00716541">
        <w:rPr>
          <w:sz w:val="22"/>
          <w:szCs w:val="22"/>
          <w:lang w:val="cs-CZ"/>
        </w:rPr>
        <w:t xml:space="preserve">Odomzo </w:t>
      </w:r>
      <w:r w:rsidR="008502EA" w:rsidRPr="00DE59AC">
        <w:rPr>
          <w:sz w:val="22"/>
          <w:szCs w:val="22"/>
          <w:lang w:val="cs-CZ"/>
        </w:rPr>
        <w:t>může z</w:t>
      </w:r>
      <w:r w:rsidRPr="007B179A">
        <w:rPr>
          <w:sz w:val="22"/>
          <w:szCs w:val="22"/>
          <w:lang w:val="cs-CZ"/>
        </w:rPr>
        <w:t xml:space="preserve">působit </w:t>
      </w:r>
      <w:r w:rsidR="00025FDB" w:rsidRPr="008467A9">
        <w:rPr>
          <w:sz w:val="22"/>
          <w:szCs w:val="22"/>
          <w:lang w:val="cs-CZ"/>
        </w:rPr>
        <w:t>zá</w:t>
      </w:r>
      <w:r w:rsidRPr="008467A9">
        <w:rPr>
          <w:sz w:val="22"/>
          <w:szCs w:val="22"/>
          <w:lang w:val="cs-CZ"/>
        </w:rPr>
        <w:t>v</w:t>
      </w:r>
      <w:r w:rsidR="00025FDB" w:rsidRPr="008467A9">
        <w:rPr>
          <w:sz w:val="22"/>
          <w:szCs w:val="22"/>
          <w:lang w:val="cs-CZ"/>
        </w:rPr>
        <w:t>a</w:t>
      </w:r>
      <w:r w:rsidRPr="00C52DAA">
        <w:rPr>
          <w:sz w:val="22"/>
          <w:szCs w:val="22"/>
          <w:lang w:val="cs-CZ"/>
        </w:rPr>
        <w:t xml:space="preserve">žné vrozené </w:t>
      </w:r>
      <w:r w:rsidRPr="001F3414">
        <w:rPr>
          <w:sz w:val="22"/>
          <w:szCs w:val="22"/>
          <w:lang w:val="cs-CZ"/>
        </w:rPr>
        <w:t>vady</w:t>
      </w:r>
      <w:r w:rsidR="008502EA" w:rsidRPr="008B391D">
        <w:rPr>
          <w:sz w:val="22"/>
          <w:szCs w:val="22"/>
          <w:lang w:val="cs-CZ"/>
        </w:rPr>
        <w:t>.</w:t>
      </w:r>
      <w:r w:rsidRPr="000434D7">
        <w:rPr>
          <w:sz w:val="22"/>
          <w:szCs w:val="22"/>
          <w:lang w:val="cs-CZ"/>
        </w:rPr>
        <w:t xml:space="preserve"> </w:t>
      </w:r>
      <w:r w:rsidR="008502EA" w:rsidRPr="006E2373">
        <w:rPr>
          <w:sz w:val="22"/>
          <w:szCs w:val="22"/>
          <w:lang w:val="cs-CZ"/>
        </w:rPr>
        <w:t xml:space="preserve">To může vést k </w:t>
      </w:r>
      <w:r w:rsidR="00D12DD9" w:rsidRPr="006E2373">
        <w:rPr>
          <w:sz w:val="22"/>
          <w:szCs w:val="22"/>
          <w:lang w:val="cs-CZ"/>
        </w:rPr>
        <w:t>úmrtí</w:t>
      </w:r>
      <w:r w:rsidR="008502EA" w:rsidRPr="004572DE">
        <w:rPr>
          <w:sz w:val="22"/>
          <w:szCs w:val="22"/>
          <w:lang w:val="cs-CZ"/>
        </w:rPr>
        <w:t xml:space="preserve"> dítěte před narozením nebo </w:t>
      </w:r>
      <w:r w:rsidR="0067616C" w:rsidRPr="0058079F">
        <w:rPr>
          <w:sz w:val="22"/>
          <w:szCs w:val="22"/>
          <w:lang w:val="cs-CZ"/>
        </w:rPr>
        <w:t xml:space="preserve">krátce </w:t>
      </w:r>
      <w:r w:rsidR="008502EA" w:rsidRPr="00D350AC">
        <w:rPr>
          <w:sz w:val="22"/>
          <w:szCs w:val="22"/>
          <w:lang w:val="cs-CZ"/>
        </w:rPr>
        <w:t>po narození</w:t>
      </w:r>
      <w:r w:rsidRPr="00A82CD5">
        <w:rPr>
          <w:sz w:val="22"/>
          <w:szCs w:val="22"/>
          <w:lang w:val="cs-CZ"/>
        </w:rPr>
        <w:t xml:space="preserve">. </w:t>
      </w:r>
      <w:r w:rsidR="008502EA" w:rsidRPr="00AD178A">
        <w:rPr>
          <w:sz w:val="22"/>
          <w:szCs w:val="22"/>
          <w:lang w:val="cs-CZ"/>
        </w:rPr>
        <w:t>V průběhu užívání tohoto přípravku nesmíte otěhotnět.</w:t>
      </w:r>
      <w:r w:rsidR="00A00739" w:rsidRPr="00AD178A">
        <w:rPr>
          <w:sz w:val="22"/>
          <w:szCs w:val="22"/>
          <w:lang w:val="cs-CZ"/>
        </w:rPr>
        <w:t xml:space="preserve"> </w:t>
      </w:r>
      <w:r w:rsidR="00FC3AF1" w:rsidRPr="00AD178A">
        <w:rPr>
          <w:sz w:val="22"/>
          <w:szCs w:val="22"/>
          <w:lang w:val="cs-CZ"/>
        </w:rPr>
        <w:t>Musíte dodržovat</w:t>
      </w:r>
      <w:r w:rsidR="00A00739" w:rsidRPr="00AD178A">
        <w:rPr>
          <w:sz w:val="22"/>
          <w:szCs w:val="22"/>
          <w:lang w:val="cs-CZ"/>
        </w:rPr>
        <w:t xml:space="preserve"> antikoncepčn</w:t>
      </w:r>
      <w:r w:rsidR="00B877D4" w:rsidRPr="00AD178A">
        <w:rPr>
          <w:sz w:val="22"/>
          <w:szCs w:val="22"/>
          <w:lang w:val="cs-CZ"/>
        </w:rPr>
        <w:t>í</w:t>
      </w:r>
      <w:r w:rsidR="00A00739" w:rsidRPr="003A36FD">
        <w:rPr>
          <w:sz w:val="22"/>
          <w:szCs w:val="22"/>
          <w:lang w:val="cs-CZ"/>
        </w:rPr>
        <w:t xml:space="preserve"> opatření </w:t>
      </w:r>
      <w:r w:rsidR="00FC3AF1" w:rsidRPr="00780A33">
        <w:rPr>
          <w:sz w:val="22"/>
          <w:szCs w:val="22"/>
          <w:lang w:val="cs-CZ"/>
        </w:rPr>
        <w:t>popsaná</w:t>
      </w:r>
      <w:r w:rsidR="00A00739" w:rsidRPr="00780A33">
        <w:rPr>
          <w:sz w:val="22"/>
          <w:szCs w:val="22"/>
          <w:lang w:val="cs-CZ"/>
        </w:rPr>
        <w:t xml:space="preserve"> v této příbalové informaci.</w:t>
      </w:r>
    </w:p>
    <w:p w14:paraId="263461E4" w14:textId="77777777" w:rsidR="00DF554D" w:rsidRPr="007618F1" w:rsidRDefault="00DF554D" w:rsidP="008A5A7E">
      <w:pPr>
        <w:widowControl w:val="0"/>
        <w:spacing w:line="240" w:lineRule="auto"/>
      </w:pPr>
    </w:p>
    <w:p w14:paraId="429C2F76" w14:textId="77777777" w:rsidR="00383865" w:rsidRPr="003E3819" w:rsidRDefault="00383865" w:rsidP="006D7A7C">
      <w:pPr>
        <w:keepNext/>
        <w:widowControl w:val="0"/>
        <w:tabs>
          <w:tab w:val="clear" w:pos="567"/>
        </w:tabs>
        <w:suppressAutoHyphens/>
        <w:spacing w:line="240" w:lineRule="auto"/>
        <w:rPr>
          <w:b/>
          <w:noProof/>
        </w:rPr>
      </w:pPr>
      <w:r w:rsidRPr="003E3819">
        <w:rPr>
          <w:b/>
          <w:noProof/>
        </w:rPr>
        <w:t>Přečtěte si pozorně celou příbalovou informaci dříve, než začnete tento přípravek užívat, protože obsahuje pro Vás důležité údaje.</w:t>
      </w:r>
    </w:p>
    <w:p w14:paraId="7CD58E37" w14:textId="77777777" w:rsidR="00383865" w:rsidRPr="00AF76D8" w:rsidRDefault="00383865" w:rsidP="0046565B">
      <w:pPr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</w:pPr>
      <w:r w:rsidRPr="00906B29">
        <w:t xml:space="preserve">Ponechte si příbalovou informaci pro případ, že si ji budete potřebovat </w:t>
      </w:r>
      <w:r w:rsidRPr="00AF76D8">
        <w:t>přečíst znovu.</w:t>
      </w:r>
    </w:p>
    <w:p w14:paraId="27BDD7B5" w14:textId="77777777" w:rsidR="00383865" w:rsidRPr="008467A9" w:rsidRDefault="00383865" w:rsidP="0046565B">
      <w:pPr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</w:pPr>
      <w:r w:rsidRPr="00AF76D8">
        <w:t>Máte-li jakékoli d</w:t>
      </w:r>
      <w:r w:rsidR="008502EA" w:rsidRPr="00AF76D8">
        <w:t xml:space="preserve">alší otázky, zeptejte se svého </w:t>
      </w:r>
      <w:r w:rsidRPr="00032EB2">
        <w:t>lékaře</w:t>
      </w:r>
      <w:r w:rsidR="008502EA" w:rsidRPr="00716541">
        <w:t xml:space="preserve"> </w:t>
      </w:r>
      <w:r w:rsidRPr="00DE59AC">
        <w:t>nebo</w:t>
      </w:r>
      <w:r w:rsidR="008502EA" w:rsidRPr="007B179A">
        <w:t xml:space="preserve"> lékárníka.</w:t>
      </w:r>
    </w:p>
    <w:p w14:paraId="3908FAD1" w14:textId="77777777" w:rsidR="00383865" w:rsidRPr="000434D7" w:rsidRDefault="00383865" w:rsidP="0046565B">
      <w:pPr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</w:pPr>
      <w:r w:rsidRPr="00C52DAA">
        <w:t>Tento přípravek b</w:t>
      </w:r>
      <w:r w:rsidRPr="001F3414">
        <w:t>yl předepsán výhradně Vám. Nedávejte jej žádné další osobě. Mohl by jí ublížit, a to i tehdy, má-li st</w:t>
      </w:r>
      <w:r w:rsidR="008502EA" w:rsidRPr="008B391D">
        <w:t>ejné známky onemocnění jako Vy.</w:t>
      </w:r>
    </w:p>
    <w:p w14:paraId="288B0961" w14:textId="77777777" w:rsidR="00383865" w:rsidRPr="00780A33" w:rsidRDefault="00383865" w:rsidP="0046565B">
      <w:pPr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right="-2" w:hanging="567"/>
      </w:pPr>
      <w:r w:rsidRPr="004572DE">
        <w:t>Pokud se u Vás vyskytne kterýkoli z nežádoucích účinků, sdělte to svému lékaři</w:t>
      </w:r>
      <w:r w:rsidR="008502EA" w:rsidRPr="0058079F">
        <w:t xml:space="preserve"> </w:t>
      </w:r>
      <w:r w:rsidRPr="00D350AC">
        <w:t>nebo</w:t>
      </w:r>
      <w:r w:rsidR="008502EA" w:rsidRPr="00A82CD5">
        <w:t xml:space="preserve"> </w:t>
      </w:r>
      <w:r w:rsidRPr="00AD178A">
        <w:t>lékárníkovi</w:t>
      </w:r>
      <w:r w:rsidR="008502EA" w:rsidRPr="00AD178A">
        <w:t xml:space="preserve">. </w:t>
      </w:r>
      <w:r w:rsidRPr="00AD178A">
        <w:t xml:space="preserve">Stejně postupujte v případě jakýchkoli nežádoucích účinků, které nejsou uvedeny v této příbalové informaci. </w:t>
      </w:r>
      <w:r w:rsidR="008502EA" w:rsidRPr="00780A33">
        <w:rPr>
          <w:szCs w:val="24"/>
        </w:rPr>
        <w:t>Viz bod 4.</w:t>
      </w:r>
    </w:p>
    <w:p w14:paraId="78F3A5D4" w14:textId="77777777" w:rsidR="00383865" w:rsidRPr="007618F1" w:rsidRDefault="00383865" w:rsidP="008A5A7E">
      <w:pPr>
        <w:widowControl w:val="0"/>
        <w:spacing w:line="240" w:lineRule="auto"/>
        <w:ind w:right="-2"/>
      </w:pPr>
    </w:p>
    <w:p w14:paraId="362D9CD1" w14:textId="77777777" w:rsidR="00383865" w:rsidRPr="003E3819" w:rsidRDefault="00383865" w:rsidP="006D7A7C">
      <w:pPr>
        <w:keepNext/>
        <w:widowControl w:val="0"/>
        <w:numPr>
          <w:ilvl w:val="12"/>
          <w:numId w:val="0"/>
        </w:numPr>
        <w:outlineLvl w:val="0"/>
        <w:rPr>
          <w:b/>
        </w:rPr>
      </w:pPr>
      <w:r w:rsidRPr="003E3819">
        <w:rPr>
          <w:b/>
        </w:rPr>
        <w:t>Co naleznete v této příbalové informaci</w:t>
      </w:r>
    </w:p>
    <w:p w14:paraId="0EE5DFDC" w14:textId="77777777" w:rsidR="00F917B2" w:rsidRPr="003E3819" w:rsidRDefault="00F917B2" w:rsidP="006D7A7C">
      <w:pPr>
        <w:keepNext/>
        <w:widowControl w:val="0"/>
        <w:numPr>
          <w:ilvl w:val="12"/>
          <w:numId w:val="0"/>
        </w:numPr>
        <w:rPr>
          <w:noProof/>
        </w:rPr>
      </w:pPr>
    </w:p>
    <w:p w14:paraId="23C9BDE9" w14:textId="77777777" w:rsidR="00383865" w:rsidRPr="00AF76D8" w:rsidRDefault="00383865" w:rsidP="008A5A7E">
      <w:pPr>
        <w:widowControl w:val="0"/>
        <w:tabs>
          <w:tab w:val="clear" w:pos="567"/>
        </w:tabs>
        <w:spacing w:line="240" w:lineRule="auto"/>
        <w:ind w:left="567" w:right="-29" w:hanging="567"/>
      </w:pPr>
      <w:r w:rsidRPr="00906B29">
        <w:t>1.</w:t>
      </w:r>
      <w:r w:rsidRPr="00906B29">
        <w:tab/>
        <w:t xml:space="preserve">Co je </w:t>
      </w:r>
      <w:r w:rsidR="008502EA" w:rsidRPr="00AF76D8">
        <w:t>Odomzo</w:t>
      </w:r>
      <w:r w:rsidRPr="00AF76D8">
        <w:t xml:space="preserve"> a k čemu se používá</w:t>
      </w:r>
    </w:p>
    <w:p w14:paraId="0D8755F6" w14:textId="77777777" w:rsidR="00383865" w:rsidRPr="007B179A" w:rsidRDefault="00383865" w:rsidP="008A5A7E">
      <w:pPr>
        <w:widowControl w:val="0"/>
        <w:tabs>
          <w:tab w:val="clear" w:pos="567"/>
        </w:tabs>
        <w:spacing w:line="240" w:lineRule="auto"/>
        <w:ind w:left="567" w:right="-29" w:hanging="567"/>
      </w:pPr>
      <w:r w:rsidRPr="00716541">
        <w:t>2.</w:t>
      </w:r>
      <w:r w:rsidRPr="00716541">
        <w:tab/>
        <w:t>Čemu musíte věnovat pozornost, než začnete přípravek</w:t>
      </w:r>
      <w:r w:rsidR="008502EA" w:rsidRPr="00DE59AC">
        <w:t xml:space="preserve"> Odomzo </w:t>
      </w:r>
      <w:r w:rsidRPr="007B179A">
        <w:t>užívat</w:t>
      </w:r>
    </w:p>
    <w:p w14:paraId="1BF96854" w14:textId="77777777" w:rsidR="00383865" w:rsidRPr="008467A9" w:rsidRDefault="008502EA" w:rsidP="008A5A7E">
      <w:pPr>
        <w:widowControl w:val="0"/>
        <w:tabs>
          <w:tab w:val="clear" w:pos="567"/>
        </w:tabs>
        <w:spacing w:line="240" w:lineRule="auto"/>
        <w:ind w:left="567" w:right="-29" w:hanging="567"/>
      </w:pPr>
      <w:r w:rsidRPr="008467A9">
        <w:t>3.</w:t>
      </w:r>
      <w:r w:rsidRPr="008467A9">
        <w:tab/>
        <w:t xml:space="preserve">Jak se přípravek Odomzo </w:t>
      </w:r>
      <w:r w:rsidR="00383865" w:rsidRPr="008467A9">
        <w:t>užívá</w:t>
      </w:r>
    </w:p>
    <w:p w14:paraId="4A242D91" w14:textId="77777777" w:rsidR="00383865" w:rsidRPr="00C52DAA" w:rsidRDefault="00383865" w:rsidP="008A5A7E">
      <w:pPr>
        <w:widowControl w:val="0"/>
        <w:tabs>
          <w:tab w:val="clear" w:pos="567"/>
        </w:tabs>
        <w:spacing w:line="240" w:lineRule="auto"/>
        <w:ind w:left="567" w:right="-29" w:hanging="567"/>
      </w:pPr>
      <w:r w:rsidRPr="00C52DAA">
        <w:t>4.</w:t>
      </w:r>
      <w:r w:rsidRPr="00C52DAA">
        <w:tab/>
        <w:t>Možné nežádoucí účinky</w:t>
      </w:r>
    </w:p>
    <w:p w14:paraId="68F4DF5A" w14:textId="77777777" w:rsidR="00383865" w:rsidRPr="000434D7" w:rsidRDefault="00383865" w:rsidP="008A5A7E">
      <w:pPr>
        <w:widowControl w:val="0"/>
        <w:tabs>
          <w:tab w:val="clear" w:pos="567"/>
        </w:tabs>
        <w:spacing w:line="240" w:lineRule="auto"/>
        <w:ind w:left="567" w:right="-29" w:hanging="567"/>
      </w:pPr>
      <w:r w:rsidRPr="001F3414">
        <w:t>5</w:t>
      </w:r>
      <w:r w:rsidRPr="001F3414">
        <w:tab/>
        <w:t>Jak přípravek</w:t>
      </w:r>
      <w:r w:rsidR="008502EA" w:rsidRPr="008B391D">
        <w:t xml:space="preserve"> Odomzo </w:t>
      </w:r>
      <w:r w:rsidRPr="000434D7">
        <w:t>uchovávat</w:t>
      </w:r>
    </w:p>
    <w:p w14:paraId="15296B12" w14:textId="77777777" w:rsidR="00383865" w:rsidRPr="004572DE" w:rsidRDefault="00383865" w:rsidP="008A5A7E">
      <w:pPr>
        <w:widowControl w:val="0"/>
        <w:tabs>
          <w:tab w:val="clear" w:pos="567"/>
        </w:tabs>
        <w:spacing w:line="240" w:lineRule="auto"/>
        <w:ind w:left="567" w:right="-29" w:hanging="567"/>
      </w:pPr>
      <w:r w:rsidRPr="004572DE">
        <w:t>6.</w:t>
      </w:r>
      <w:r w:rsidRPr="004572DE">
        <w:tab/>
        <w:t>Obsah balení a další informace</w:t>
      </w:r>
    </w:p>
    <w:p w14:paraId="70FD502D" w14:textId="77777777" w:rsidR="00F917B2" w:rsidRPr="0058079F" w:rsidRDefault="00F917B2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40F9C8DB" w14:textId="77777777" w:rsidR="003120A0" w:rsidRPr="00D350AC" w:rsidRDefault="003120A0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499B52CC" w14:textId="77777777" w:rsidR="00383865" w:rsidRPr="003E3819" w:rsidRDefault="00555E0E" w:rsidP="0061274E">
      <w:pPr>
        <w:keepNext/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3E3819">
        <w:rPr>
          <w:b/>
          <w:noProof/>
          <w:szCs w:val="22"/>
        </w:rPr>
        <w:t>1.</w:t>
      </w:r>
      <w:r w:rsidRPr="003E3819">
        <w:rPr>
          <w:b/>
          <w:noProof/>
          <w:szCs w:val="22"/>
        </w:rPr>
        <w:tab/>
        <w:t>Co je přípravek</w:t>
      </w:r>
      <w:r w:rsidR="00383865" w:rsidRPr="003E3819">
        <w:rPr>
          <w:b/>
          <w:noProof/>
          <w:szCs w:val="22"/>
        </w:rPr>
        <w:t xml:space="preserve"> </w:t>
      </w:r>
      <w:r w:rsidR="008502EA" w:rsidRPr="003E3819">
        <w:rPr>
          <w:b/>
          <w:noProof/>
          <w:szCs w:val="22"/>
        </w:rPr>
        <w:t>Odomzo</w:t>
      </w:r>
      <w:r w:rsidR="00383865" w:rsidRPr="003E3819">
        <w:rPr>
          <w:b/>
          <w:noProof/>
          <w:szCs w:val="22"/>
        </w:rPr>
        <w:t xml:space="preserve"> a k čemu se používá</w:t>
      </w:r>
    </w:p>
    <w:p w14:paraId="66C442C2" w14:textId="77777777" w:rsidR="00383865" w:rsidRPr="00906B29" w:rsidRDefault="00383865" w:rsidP="008A5A7E">
      <w:pPr>
        <w:keepNext/>
        <w:widowControl w:val="0"/>
        <w:numPr>
          <w:ilvl w:val="12"/>
          <w:numId w:val="0"/>
        </w:numPr>
        <w:spacing w:line="240" w:lineRule="auto"/>
      </w:pPr>
    </w:p>
    <w:p w14:paraId="124206D6" w14:textId="77777777" w:rsidR="005D0F64" w:rsidRPr="003E3819" w:rsidRDefault="000905A2" w:rsidP="004E4D9E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  <w:noProof/>
        </w:rPr>
      </w:pPr>
      <w:r w:rsidRPr="003E3819">
        <w:rPr>
          <w:b/>
          <w:noProof/>
        </w:rPr>
        <w:t>Co je přípravek Odomzo</w:t>
      </w:r>
    </w:p>
    <w:p w14:paraId="0A0D0AF9" w14:textId="77777777" w:rsidR="000905A2" w:rsidRPr="008B391D" w:rsidRDefault="000905A2" w:rsidP="008A5A7E">
      <w:pPr>
        <w:widowControl w:val="0"/>
        <w:spacing w:line="240" w:lineRule="auto"/>
        <w:ind w:right="-2"/>
      </w:pPr>
      <w:r w:rsidRPr="00906B29">
        <w:t xml:space="preserve">Přípravek Odomzo obsahuje </w:t>
      </w:r>
      <w:r w:rsidR="00025FDB" w:rsidRPr="00AF76D8">
        <w:t>léčivou</w:t>
      </w:r>
      <w:r w:rsidRPr="00AF76D8">
        <w:t xml:space="preserve"> látku </w:t>
      </w:r>
      <w:r w:rsidR="00CE6161" w:rsidRPr="00AF76D8">
        <w:t>sonidegib</w:t>
      </w:r>
      <w:r w:rsidRPr="00AF76D8">
        <w:t>.</w:t>
      </w:r>
      <w:r w:rsidR="00576975" w:rsidRPr="00032EB2">
        <w:t xml:space="preserve"> Je</w:t>
      </w:r>
      <w:r w:rsidR="00EB671E" w:rsidRPr="00716541">
        <w:t xml:space="preserve"> to</w:t>
      </w:r>
      <w:r w:rsidR="00576975" w:rsidRPr="00DE59AC">
        <w:t xml:space="preserve"> přípravek určen</w:t>
      </w:r>
      <w:r w:rsidR="00EB671E" w:rsidRPr="007B179A">
        <w:t>ý</w:t>
      </w:r>
      <w:r w:rsidR="00576975" w:rsidRPr="008467A9">
        <w:t xml:space="preserve"> </w:t>
      </w:r>
      <w:r w:rsidR="00D12DD9" w:rsidRPr="008467A9">
        <w:t>k</w:t>
      </w:r>
      <w:r w:rsidR="00576975" w:rsidRPr="008467A9">
        <w:t xml:space="preserve"> léčb</w:t>
      </w:r>
      <w:r w:rsidR="00D12DD9" w:rsidRPr="00C52DAA">
        <w:t>ě</w:t>
      </w:r>
      <w:r w:rsidR="00576975" w:rsidRPr="001F3414">
        <w:t xml:space="preserve"> rakoviny.</w:t>
      </w:r>
    </w:p>
    <w:p w14:paraId="316AB405" w14:textId="77777777" w:rsidR="000905A2" w:rsidRPr="000434D7" w:rsidRDefault="000905A2" w:rsidP="008A5A7E">
      <w:pPr>
        <w:widowControl w:val="0"/>
        <w:spacing w:line="240" w:lineRule="auto"/>
        <w:ind w:right="-2"/>
      </w:pPr>
    </w:p>
    <w:p w14:paraId="6588FB2E" w14:textId="77777777" w:rsidR="005D0F64" w:rsidRPr="003E3819" w:rsidRDefault="000905A2" w:rsidP="004E4D9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3E3819">
        <w:rPr>
          <w:b/>
          <w:noProof/>
        </w:rPr>
        <w:t>K čemu se přípravek Odomzo používá</w:t>
      </w:r>
    </w:p>
    <w:p w14:paraId="53190BF8" w14:textId="77777777" w:rsidR="000905A2" w:rsidRPr="006E2373" w:rsidRDefault="000905A2" w:rsidP="000F6B3E">
      <w:pPr>
        <w:keepNext/>
        <w:widowControl w:val="0"/>
        <w:numPr>
          <w:ilvl w:val="12"/>
          <w:numId w:val="0"/>
        </w:numPr>
        <w:spacing w:line="240" w:lineRule="auto"/>
      </w:pPr>
      <w:r w:rsidRPr="00906B29">
        <w:t>Přípravek Odomzo se používá k léčbě</w:t>
      </w:r>
      <w:r w:rsidR="00555E0E" w:rsidRPr="00AF76D8">
        <w:t xml:space="preserve"> </w:t>
      </w:r>
      <w:r w:rsidR="00893B59" w:rsidRPr="00AF76D8">
        <w:t xml:space="preserve">dospělých s rakovinou </w:t>
      </w:r>
      <w:r w:rsidR="00555E0E" w:rsidRPr="00AF76D8">
        <w:t>kůže zvan</w:t>
      </w:r>
      <w:r w:rsidR="00780A33">
        <w:t>ou</w:t>
      </w:r>
      <w:r w:rsidR="00555E0E" w:rsidRPr="00AF76D8">
        <w:t xml:space="preserve"> </w:t>
      </w:r>
      <w:r w:rsidR="00893B59" w:rsidRPr="00AF76D8">
        <w:t>bazocelulární karcinom</w:t>
      </w:r>
      <w:r w:rsidR="00025FDB" w:rsidRPr="00032EB2">
        <w:t>,</w:t>
      </w:r>
      <w:r w:rsidR="00CE6161" w:rsidRPr="00716541">
        <w:t xml:space="preserve"> a t</w:t>
      </w:r>
      <w:r w:rsidR="00CE6161" w:rsidRPr="00DE59AC">
        <w:t xml:space="preserve">o v případech, kdy se </w:t>
      </w:r>
      <w:r w:rsidRPr="007B179A">
        <w:t>rakovina</w:t>
      </w:r>
      <w:r w:rsidR="00307E2C" w:rsidRPr="008467A9">
        <w:t xml:space="preserve"> </w:t>
      </w:r>
      <w:r w:rsidRPr="008467A9">
        <w:t xml:space="preserve">rozšířila </w:t>
      </w:r>
      <w:r w:rsidR="00893B59" w:rsidRPr="008467A9">
        <w:t xml:space="preserve">do okolí </w:t>
      </w:r>
      <w:r w:rsidRPr="00C52DAA">
        <w:t>a nemůže být léčen</w:t>
      </w:r>
      <w:r w:rsidR="00687150" w:rsidRPr="001F3414">
        <w:t>a</w:t>
      </w:r>
      <w:r w:rsidRPr="008B391D">
        <w:t xml:space="preserve"> chirurgicky nebo radiací</w:t>
      </w:r>
      <w:r w:rsidR="00D12DD9" w:rsidRPr="000434D7">
        <w:t xml:space="preserve"> (ozařováním)</w:t>
      </w:r>
      <w:r w:rsidRPr="006E2373">
        <w:t>.</w:t>
      </w:r>
    </w:p>
    <w:p w14:paraId="02ED1764" w14:textId="77777777" w:rsidR="000905A2" w:rsidRPr="004572DE" w:rsidRDefault="000905A2" w:rsidP="008A5A7E">
      <w:pPr>
        <w:widowControl w:val="0"/>
        <w:spacing w:line="240" w:lineRule="auto"/>
        <w:ind w:right="-2"/>
      </w:pPr>
    </w:p>
    <w:p w14:paraId="5CA71930" w14:textId="77777777" w:rsidR="005D0F64" w:rsidRPr="003E3819" w:rsidRDefault="000905A2" w:rsidP="004E4D9E">
      <w:pPr>
        <w:keepNext/>
        <w:widowControl w:val="0"/>
        <w:tabs>
          <w:tab w:val="clear" w:pos="567"/>
        </w:tabs>
        <w:spacing w:line="240" w:lineRule="auto"/>
        <w:ind w:right="-2"/>
        <w:outlineLvl w:val="0"/>
        <w:rPr>
          <w:b/>
          <w:noProof/>
        </w:rPr>
      </w:pPr>
      <w:r w:rsidRPr="003E3819">
        <w:rPr>
          <w:b/>
          <w:noProof/>
        </w:rPr>
        <w:t>Jak přípravek Odomzo působí</w:t>
      </w:r>
    </w:p>
    <w:p w14:paraId="117E39AF" w14:textId="77777777" w:rsidR="007D7808" w:rsidRPr="00AD178A" w:rsidRDefault="00C91D54" w:rsidP="000F6B3E">
      <w:pPr>
        <w:widowControl w:val="0"/>
        <w:spacing w:line="240" w:lineRule="auto"/>
      </w:pPr>
      <w:r w:rsidRPr="00906B29">
        <w:t>Normální růst buněk je kontrolován různým</w:t>
      </w:r>
      <w:r w:rsidR="00DA1DE1" w:rsidRPr="00AF76D8">
        <w:t>i</w:t>
      </w:r>
      <w:r w:rsidRPr="00AF76D8">
        <w:t xml:space="preserve"> </w:t>
      </w:r>
      <w:r w:rsidR="00DA1DE1" w:rsidRPr="00AF76D8">
        <w:t>chemickými</w:t>
      </w:r>
      <w:r w:rsidRPr="00AF76D8">
        <w:t xml:space="preserve"> signál</w:t>
      </w:r>
      <w:r w:rsidR="005A7055" w:rsidRPr="00032EB2">
        <w:t>y</w:t>
      </w:r>
      <w:r w:rsidRPr="00716541">
        <w:t xml:space="preserve">. U pacientů s bazocelulárním karcinomem </w:t>
      </w:r>
      <w:r w:rsidR="00D12DD9" w:rsidRPr="00DE59AC">
        <w:t xml:space="preserve">(basaliomem) </w:t>
      </w:r>
      <w:r w:rsidRPr="007B179A">
        <w:t>se změny vyskytují u genů kontrolujících část tohoto procesu</w:t>
      </w:r>
      <w:r w:rsidR="005A7055" w:rsidRPr="008467A9">
        <w:t>,</w:t>
      </w:r>
      <w:r w:rsidRPr="008467A9">
        <w:t xml:space="preserve"> známého jako „hedgehog dráha“. T</w:t>
      </w:r>
      <w:r w:rsidR="00780A33">
        <w:t>a</w:t>
      </w:r>
      <w:r w:rsidRPr="008467A9">
        <w:t xml:space="preserve"> zapíná </w:t>
      </w:r>
      <w:r w:rsidR="0025520B" w:rsidRPr="00C52DAA">
        <w:t>sign</w:t>
      </w:r>
      <w:r w:rsidR="0025520B" w:rsidRPr="001F3414">
        <w:t>ály, které způsobují nekontrolovaný růst nádorových buněk.</w:t>
      </w:r>
      <w:r w:rsidR="00DF43CC" w:rsidRPr="008B391D">
        <w:t xml:space="preserve"> </w:t>
      </w:r>
      <w:r w:rsidR="007D7808" w:rsidRPr="000434D7">
        <w:t xml:space="preserve">Přípravek Odomzo způsobuje </w:t>
      </w:r>
      <w:r w:rsidR="0025520B" w:rsidRPr="006E2373">
        <w:t>blokování tohoto procesu</w:t>
      </w:r>
      <w:r w:rsidR="00EB671E" w:rsidRPr="006E2373">
        <w:t>,</w:t>
      </w:r>
      <w:r w:rsidR="0025520B" w:rsidRPr="004572DE">
        <w:t xml:space="preserve"> </w:t>
      </w:r>
      <w:r w:rsidR="007D7808" w:rsidRPr="0058079F">
        <w:t xml:space="preserve">zastavení růstu rakovinných buněk a </w:t>
      </w:r>
      <w:r w:rsidR="003F300B" w:rsidRPr="00D350AC">
        <w:t xml:space="preserve">zastavení </w:t>
      </w:r>
      <w:r w:rsidR="007D7808" w:rsidRPr="00A82CD5">
        <w:t>tvorb</w:t>
      </w:r>
      <w:r w:rsidR="00DD2E4D" w:rsidRPr="00AD178A">
        <w:t>y</w:t>
      </w:r>
      <w:r w:rsidR="007D7808" w:rsidRPr="00AD178A">
        <w:t xml:space="preserve"> nových buněk.</w:t>
      </w:r>
    </w:p>
    <w:p w14:paraId="3277A0A1" w14:textId="77777777" w:rsidR="00383865" w:rsidRPr="00780A33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325A00DA" w14:textId="77777777" w:rsidR="003120A0" w:rsidRPr="007618F1" w:rsidRDefault="003120A0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41DF8629" w14:textId="77777777" w:rsidR="007D7808" w:rsidRPr="003E3819" w:rsidRDefault="00383865" w:rsidP="00137E23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noProof/>
        </w:rPr>
      </w:pPr>
      <w:r w:rsidRPr="003E3819">
        <w:rPr>
          <w:b/>
          <w:noProof/>
        </w:rPr>
        <w:t>2.</w:t>
      </w:r>
      <w:r w:rsidRPr="003E3819">
        <w:rPr>
          <w:b/>
          <w:noProof/>
        </w:rPr>
        <w:tab/>
        <w:t>Čemu musíte věnovat pozornost, než začnete přípravek</w:t>
      </w:r>
      <w:r w:rsidR="007D7808" w:rsidRPr="003E3819">
        <w:rPr>
          <w:b/>
          <w:noProof/>
        </w:rPr>
        <w:t xml:space="preserve"> Odomzo </w:t>
      </w:r>
      <w:r w:rsidRPr="003E3819">
        <w:rPr>
          <w:b/>
          <w:noProof/>
        </w:rPr>
        <w:t>u</w:t>
      </w:r>
      <w:r w:rsidR="007D7808" w:rsidRPr="003E3819">
        <w:rPr>
          <w:b/>
          <w:noProof/>
        </w:rPr>
        <w:t>žívat</w:t>
      </w:r>
    </w:p>
    <w:p w14:paraId="372A9A01" w14:textId="77777777" w:rsidR="007D7808" w:rsidRPr="00906B29" w:rsidRDefault="007D7808" w:rsidP="005F19E5">
      <w:pPr>
        <w:keepNext/>
        <w:widowControl w:val="0"/>
        <w:numPr>
          <w:ilvl w:val="12"/>
          <w:numId w:val="0"/>
        </w:numPr>
      </w:pPr>
    </w:p>
    <w:p w14:paraId="7862DA4C" w14:textId="77777777" w:rsidR="0025520B" w:rsidRPr="00DE59AC" w:rsidRDefault="0025520B" w:rsidP="008A5A7E">
      <w:pPr>
        <w:widowControl w:val="0"/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outlineLvl w:val="0"/>
      </w:pPr>
      <w:r w:rsidRPr="00AF76D8">
        <w:t xml:space="preserve">Přečtěte si </w:t>
      </w:r>
      <w:r w:rsidR="00E73F0C" w:rsidRPr="00AF76D8">
        <w:t>zvláštní pokyny</w:t>
      </w:r>
      <w:r w:rsidRPr="00AF76D8">
        <w:t>, které jste obdržel</w:t>
      </w:r>
      <w:r w:rsidR="00D12DD9" w:rsidRPr="00AF76D8">
        <w:t>(a)</w:t>
      </w:r>
      <w:r w:rsidRPr="00032EB2">
        <w:t xml:space="preserve"> od </w:t>
      </w:r>
      <w:r w:rsidR="00D12DD9" w:rsidRPr="00716541">
        <w:t>svého</w:t>
      </w:r>
      <w:r w:rsidRPr="00DE59AC">
        <w:t xml:space="preserve"> lékaře, zvláště působení přípravku Odomzo na nenarozené děti.</w:t>
      </w:r>
    </w:p>
    <w:p w14:paraId="035D8FD2" w14:textId="77777777" w:rsidR="0025520B" w:rsidRPr="007B179A" w:rsidRDefault="0025520B" w:rsidP="005F19E5">
      <w:pPr>
        <w:keepNext/>
        <w:widowControl w:val="0"/>
        <w:numPr>
          <w:ilvl w:val="12"/>
          <w:numId w:val="0"/>
        </w:numPr>
      </w:pPr>
    </w:p>
    <w:p w14:paraId="376328A8" w14:textId="77777777" w:rsidR="0025520B" w:rsidRPr="000434D7" w:rsidRDefault="0025520B" w:rsidP="008A5A7E">
      <w:pPr>
        <w:widowControl w:val="0"/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outlineLvl w:val="0"/>
      </w:pPr>
      <w:r w:rsidRPr="008467A9">
        <w:t xml:space="preserve">Čtěte pozorně a dodržujte doporučení </w:t>
      </w:r>
      <w:r w:rsidR="005328EC" w:rsidRPr="008467A9">
        <w:t>obsažen</w:t>
      </w:r>
      <w:r w:rsidR="00EB671E" w:rsidRPr="008467A9">
        <w:t>á</w:t>
      </w:r>
      <w:r w:rsidR="005328EC" w:rsidRPr="00C52DAA">
        <w:t xml:space="preserve"> v pacientské příručce a připomínkové kartě, kterou jste obdržel</w:t>
      </w:r>
      <w:r w:rsidR="00D12DD9" w:rsidRPr="001F3414">
        <w:t>(a)</w:t>
      </w:r>
      <w:r w:rsidR="005328EC" w:rsidRPr="008B391D">
        <w:t xml:space="preserve"> od svého lékaře.</w:t>
      </w:r>
    </w:p>
    <w:p w14:paraId="721B85CD" w14:textId="77777777" w:rsidR="00383865" w:rsidRPr="004572DE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4E90255" w14:textId="77777777" w:rsidR="00383865" w:rsidRPr="003E3819" w:rsidRDefault="00383865" w:rsidP="00137E23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Neužívejte</w:t>
      </w:r>
      <w:r w:rsidR="007D7808" w:rsidRPr="003E3819">
        <w:rPr>
          <w:b/>
          <w:noProof/>
        </w:rPr>
        <w:t xml:space="preserve"> </w:t>
      </w:r>
      <w:r w:rsidRPr="003E3819">
        <w:rPr>
          <w:b/>
          <w:noProof/>
        </w:rPr>
        <w:t>přípravek</w:t>
      </w:r>
      <w:r w:rsidR="007D7808" w:rsidRPr="003E3819">
        <w:rPr>
          <w:b/>
          <w:noProof/>
        </w:rPr>
        <w:t xml:space="preserve"> Odomzo</w:t>
      </w:r>
    </w:p>
    <w:p w14:paraId="1A0B5045" w14:textId="77777777" w:rsidR="00383865" w:rsidRPr="007B179A" w:rsidRDefault="00383865" w:rsidP="0046565B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</w:pPr>
      <w:r w:rsidRPr="00906B29">
        <w:t xml:space="preserve">jestliže jste alergický(á) na </w:t>
      </w:r>
      <w:r w:rsidR="00980953" w:rsidRPr="00AF76D8">
        <w:t>sonidegib</w:t>
      </w:r>
      <w:r w:rsidRPr="00AF76D8">
        <w:t xml:space="preserve"> nebo na kteroukoli další složku tohoto</w:t>
      </w:r>
      <w:r w:rsidR="00980953" w:rsidRPr="00AF76D8">
        <w:t xml:space="preserve"> přípravku (uvedenou v</w:t>
      </w:r>
      <w:r w:rsidR="00FD7373" w:rsidRPr="00AF76D8">
        <w:t> </w:t>
      </w:r>
      <w:r w:rsidR="00980953" w:rsidRPr="00032EB2">
        <w:t>bodě</w:t>
      </w:r>
      <w:r w:rsidR="00FD7373" w:rsidRPr="00716541">
        <w:t> </w:t>
      </w:r>
      <w:r w:rsidR="00980953" w:rsidRPr="00DE59AC">
        <w:t>6).</w:t>
      </w:r>
    </w:p>
    <w:p w14:paraId="3F13354B" w14:textId="77777777" w:rsidR="00980953" w:rsidRPr="00A82CD5" w:rsidRDefault="00980953" w:rsidP="0046565B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</w:pPr>
      <w:r w:rsidRPr="008467A9">
        <w:t>jestliže jste těhotná nebo s</w:t>
      </w:r>
      <w:r w:rsidR="001851E1">
        <w:t>e domníváte</w:t>
      </w:r>
      <w:r w:rsidRPr="008467A9">
        <w:t>, že můžete být těhotná</w:t>
      </w:r>
      <w:r w:rsidR="008164DA" w:rsidRPr="008467A9">
        <w:t>.</w:t>
      </w:r>
      <w:r w:rsidRPr="008467A9">
        <w:t xml:space="preserve"> To je proto, že přípravek Odomzo může </w:t>
      </w:r>
      <w:r w:rsidR="00893B59" w:rsidRPr="008467A9">
        <w:t>způsobit poškození nebo</w:t>
      </w:r>
      <w:r w:rsidR="00893B59" w:rsidRPr="00C52DAA">
        <w:t xml:space="preserve"> úmrtí </w:t>
      </w:r>
      <w:r w:rsidR="005328EC" w:rsidRPr="001F3414">
        <w:t xml:space="preserve">Vašeho </w:t>
      </w:r>
      <w:r w:rsidR="00893B59" w:rsidRPr="008B391D">
        <w:t>nenarozeného dítěte</w:t>
      </w:r>
      <w:r w:rsidR="00986B8A" w:rsidRPr="000434D7">
        <w:t xml:space="preserve"> (viz </w:t>
      </w:r>
      <w:r w:rsidR="001851E1">
        <w:t>odstavec</w:t>
      </w:r>
      <w:r w:rsidR="00986B8A" w:rsidRPr="006E2373">
        <w:t xml:space="preserve"> „</w:t>
      </w:r>
      <w:r w:rsidR="00E87E51" w:rsidRPr="004572DE">
        <w:t>Těhote</w:t>
      </w:r>
      <w:r w:rsidR="00986B8A" w:rsidRPr="0058079F">
        <w:t>nství“)</w:t>
      </w:r>
      <w:r w:rsidR="00893B59" w:rsidRPr="00D350AC">
        <w:t>.</w:t>
      </w:r>
    </w:p>
    <w:p w14:paraId="5EF049FF" w14:textId="77777777" w:rsidR="00980953" w:rsidRPr="003E3819" w:rsidRDefault="00980953" w:rsidP="0046565B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jestliže kojíte. To je proto, že není známo</w:t>
      </w:r>
      <w:r w:rsidR="00A4371E" w:rsidRPr="003E3819">
        <w:rPr>
          <w:noProof/>
        </w:rPr>
        <w:t>,</w:t>
      </w:r>
      <w:r w:rsidRPr="003E3819">
        <w:rPr>
          <w:noProof/>
        </w:rPr>
        <w:t xml:space="preserve"> jestli přípravek Odomzo může prostupovat do</w:t>
      </w:r>
      <w:r w:rsidR="00F34649" w:rsidRPr="003E3819">
        <w:rPr>
          <w:noProof/>
        </w:rPr>
        <w:t> </w:t>
      </w:r>
      <w:r w:rsidRPr="003E3819">
        <w:rPr>
          <w:noProof/>
        </w:rPr>
        <w:t>mateřského mléka a působit škodlivě na Vaše dítě</w:t>
      </w:r>
      <w:r w:rsidR="00C34061" w:rsidRPr="003E3819">
        <w:rPr>
          <w:noProof/>
        </w:rPr>
        <w:t xml:space="preserve"> (viz </w:t>
      </w:r>
      <w:r w:rsidR="001851E1">
        <w:rPr>
          <w:noProof/>
        </w:rPr>
        <w:t xml:space="preserve">odstavec </w:t>
      </w:r>
      <w:r w:rsidR="00C34061" w:rsidRPr="003E3819">
        <w:rPr>
          <w:noProof/>
        </w:rPr>
        <w:t>„Kojení“)</w:t>
      </w:r>
      <w:r w:rsidRPr="003E3819">
        <w:rPr>
          <w:noProof/>
        </w:rPr>
        <w:t>.</w:t>
      </w:r>
    </w:p>
    <w:p w14:paraId="4353ADFA" w14:textId="0C8DF99D" w:rsidR="00C34061" w:rsidRPr="003E3819" w:rsidRDefault="00C34061" w:rsidP="0046565B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3E3819">
        <w:rPr>
          <w:szCs w:val="22"/>
        </w:rPr>
        <w:t>jestliže jste schopn</w:t>
      </w:r>
      <w:r w:rsidR="00F34649" w:rsidRPr="003E3819">
        <w:rPr>
          <w:szCs w:val="22"/>
        </w:rPr>
        <w:t>á</w:t>
      </w:r>
      <w:r w:rsidRPr="003E3819">
        <w:rPr>
          <w:szCs w:val="22"/>
        </w:rPr>
        <w:t xml:space="preserve"> otěhotnět, ale nejste schopn</w:t>
      </w:r>
      <w:r w:rsidR="00F34649" w:rsidRPr="003E3819">
        <w:rPr>
          <w:szCs w:val="22"/>
        </w:rPr>
        <w:t>á</w:t>
      </w:r>
      <w:r w:rsidRPr="003E3819">
        <w:rPr>
          <w:szCs w:val="22"/>
        </w:rPr>
        <w:t xml:space="preserve"> nebo nejste ochotn</w:t>
      </w:r>
      <w:r w:rsidR="00F34649" w:rsidRPr="003E3819">
        <w:rPr>
          <w:szCs w:val="22"/>
        </w:rPr>
        <w:t>á</w:t>
      </w:r>
      <w:r w:rsidRPr="003E3819">
        <w:rPr>
          <w:szCs w:val="22"/>
        </w:rPr>
        <w:t xml:space="preserve"> dodržovat ne</w:t>
      </w:r>
      <w:r w:rsidR="007D6180" w:rsidRPr="003E3819">
        <w:rPr>
          <w:szCs w:val="22"/>
        </w:rPr>
        <w:t>zby</w:t>
      </w:r>
      <w:r w:rsidRPr="003E3819">
        <w:rPr>
          <w:szCs w:val="22"/>
        </w:rPr>
        <w:t xml:space="preserve">tná </w:t>
      </w:r>
      <w:r w:rsidR="008164DA" w:rsidRPr="003E3819">
        <w:rPr>
          <w:szCs w:val="22"/>
        </w:rPr>
        <w:t xml:space="preserve">opatření </w:t>
      </w:r>
      <w:r w:rsidRPr="003E3819">
        <w:rPr>
          <w:szCs w:val="22"/>
        </w:rPr>
        <w:t>prevenc</w:t>
      </w:r>
      <w:r w:rsidR="008164DA" w:rsidRPr="003E3819">
        <w:rPr>
          <w:szCs w:val="22"/>
        </w:rPr>
        <w:t>e</w:t>
      </w:r>
      <w:r w:rsidRPr="003E3819">
        <w:rPr>
          <w:szCs w:val="22"/>
        </w:rPr>
        <w:t xml:space="preserve"> </w:t>
      </w:r>
      <w:r w:rsidR="00B541E4" w:rsidRPr="003E3819">
        <w:rPr>
          <w:szCs w:val="22"/>
        </w:rPr>
        <w:t>početí</w:t>
      </w:r>
      <w:r w:rsidRPr="003E3819">
        <w:rPr>
          <w:szCs w:val="22"/>
        </w:rPr>
        <w:t xml:space="preserve"> uveden</w:t>
      </w:r>
      <w:r w:rsidR="00F34649" w:rsidRPr="003E3819">
        <w:rPr>
          <w:szCs w:val="22"/>
        </w:rPr>
        <w:t>á</w:t>
      </w:r>
      <w:r w:rsidRPr="003E3819">
        <w:rPr>
          <w:szCs w:val="22"/>
        </w:rPr>
        <w:t xml:space="preserve"> v </w:t>
      </w:r>
      <w:r w:rsidR="008E1DEC">
        <w:rPr>
          <w:szCs w:val="22"/>
        </w:rPr>
        <w:t>p</w:t>
      </w:r>
      <w:r w:rsidR="00B541E4" w:rsidRPr="003E3819">
        <w:rPr>
          <w:szCs w:val="22"/>
        </w:rPr>
        <w:t>rogramu prevence početí pro pacienty/pacientky užívající přípravek Odomzo</w:t>
      </w:r>
      <w:r w:rsidRPr="003E3819">
        <w:rPr>
          <w:szCs w:val="22"/>
        </w:rPr>
        <w:t>.</w:t>
      </w:r>
    </w:p>
    <w:p w14:paraId="7C4630B3" w14:textId="77777777" w:rsidR="00980953" w:rsidRPr="006E2373" w:rsidRDefault="00301EC4" w:rsidP="008A5A7E">
      <w:pPr>
        <w:widowControl w:val="0"/>
        <w:spacing w:line="240" w:lineRule="auto"/>
        <w:ind w:right="-2"/>
      </w:pPr>
      <w:r w:rsidRPr="00906B29">
        <w:t xml:space="preserve">Neužívejte </w:t>
      </w:r>
      <w:r w:rsidR="00980953" w:rsidRPr="00AF76D8">
        <w:t>přípravek Odomzo, pokud se Vás týká kterýkoli bod uveden</w:t>
      </w:r>
      <w:r w:rsidR="00DD2E4D" w:rsidRPr="00AF76D8">
        <w:t>ý</w:t>
      </w:r>
      <w:r w:rsidR="00980953" w:rsidRPr="00AF76D8">
        <w:t xml:space="preserve"> výše. </w:t>
      </w:r>
      <w:r w:rsidR="00555E0E" w:rsidRPr="00AF76D8">
        <w:t>Pokud</w:t>
      </w:r>
      <w:r w:rsidR="00890F2B" w:rsidRPr="00032EB2">
        <w:t xml:space="preserve"> si </w:t>
      </w:r>
      <w:r w:rsidR="00555E0E" w:rsidRPr="00716541">
        <w:t>nejste</w:t>
      </w:r>
      <w:r w:rsidR="00890F2B" w:rsidRPr="00DE59AC">
        <w:t xml:space="preserve"> ji</w:t>
      </w:r>
      <w:r w:rsidR="00890F2B" w:rsidRPr="007B179A">
        <w:t>st</w:t>
      </w:r>
      <w:r w:rsidR="003F04FF" w:rsidRPr="008467A9">
        <w:t>ý(á)</w:t>
      </w:r>
      <w:r w:rsidR="00890F2B" w:rsidRPr="008467A9">
        <w:t>, poraďte se se svým lékařem nebo lékárníkem před tím</w:t>
      </w:r>
      <w:r w:rsidR="003F04FF" w:rsidRPr="00C52DAA">
        <w:t>,</w:t>
      </w:r>
      <w:r w:rsidR="00890F2B" w:rsidRPr="001F3414">
        <w:t xml:space="preserve"> </w:t>
      </w:r>
      <w:r w:rsidRPr="008B391D">
        <w:t xml:space="preserve">než </w:t>
      </w:r>
      <w:r w:rsidR="00890F2B" w:rsidRPr="000434D7">
        <w:t>začnete užívat přípravek Odomzo.</w:t>
      </w:r>
    </w:p>
    <w:p w14:paraId="2BC73DE9" w14:textId="77777777" w:rsidR="00383865" w:rsidRPr="004572DE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159EE94A" w14:textId="77777777" w:rsidR="00890F2B" w:rsidRPr="007618F1" w:rsidRDefault="00890F2B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58079F">
        <w:t>Více informací k výše uvedeným bodům naleznete v </w:t>
      </w:r>
      <w:r w:rsidR="003F04FF" w:rsidRPr="00D350AC">
        <w:t>odstavcích</w:t>
      </w:r>
      <w:r w:rsidRPr="00A82CD5">
        <w:t xml:space="preserve"> „Těhotenství</w:t>
      </w:r>
      <w:r w:rsidR="00E87E51" w:rsidRPr="00AD178A">
        <w:t>“</w:t>
      </w:r>
      <w:r w:rsidRPr="00AD178A">
        <w:t>,</w:t>
      </w:r>
      <w:r w:rsidR="00E87E51" w:rsidRPr="00AD178A">
        <w:t xml:space="preserve"> „K</w:t>
      </w:r>
      <w:r w:rsidRPr="009B76A9">
        <w:t>ojení</w:t>
      </w:r>
      <w:r w:rsidR="00E87E51" w:rsidRPr="00780A33">
        <w:t>“</w:t>
      </w:r>
      <w:r w:rsidRPr="00780A33">
        <w:t xml:space="preserve"> a </w:t>
      </w:r>
      <w:r w:rsidR="00E87E51" w:rsidRPr="00780A33">
        <w:t>„P</w:t>
      </w:r>
      <w:r w:rsidR="00301EC4" w:rsidRPr="00780A33">
        <w:t>lodnost</w:t>
      </w:r>
      <w:r w:rsidRPr="001851E1">
        <w:t>“ a „Antikoncepce pro že</w:t>
      </w:r>
      <w:r w:rsidRPr="007618F1">
        <w:t>ny a muže“</w:t>
      </w:r>
      <w:r w:rsidR="000162AD" w:rsidRPr="007618F1">
        <w:t>.</w:t>
      </w:r>
    </w:p>
    <w:p w14:paraId="0C6886F7" w14:textId="77777777" w:rsidR="00BC1D2C" w:rsidRPr="00E70AAE" w:rsidRDefault="00BC1D2C" w:rsidP="005F19E5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10E655C" w14:textId="77777777" w:rsidR="00383865" w:rsidRPr="003E3819" w:rsidRDefault="00383865" w:rsidP="00137E23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Upozornění a opatření</w:t>
      </w:r>
    </w:p>
    <w:p w14:paraId="405333AB" w14:textId="77777777" w:rsidR="001E4151" w:rsidRPr="003E3819" w:rsidRDefault="00BC1D2C" w:rsidP="0046565B"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Přípravek Odomzo může způsobit svalové problémy. </w:t>
      </w:r>
      <w:r w:rsidR="00640EF0" w:rsidRPr="003E3819">
        <w:rPr>
          <w:noProof/>
        </w:rPr>
        <w:t>Řekněte svému lékař</w:t>
      </w:r>
      <w:r w:rsidRPr="003E3819">
        <w:rPr>
          <w:noProof/>
        </w:rPr>
        <w:t xml:space="preserve">i před </w:t>
      </w:r>
      <w:r w:rsidR="001E4151" w:rsidRPr="003E3819">
        <w:rPr>
          <w:noProof/>
        </w:rPr>
        <w:t xml:space="preserve">tím, </w:t>
      </w:r>
      <w:r w:rsidR="00301EC4" w:rsidRPr="003E3819">
        <w:rPr>
          <w:noProof/>
        </w:rPr>
        <w:t xml:space="preserve">než </w:t>
      </w:r>
      <w:r w:rsidR="001E4151" w:rsidRPr="003E3819">
        <w:rPr>
          <w:noProof/>
        </w:rPr>
        <w:t>začnete přípravek Odomzo užívat, pokud jste někdy měl</w:t>
      </w:r>
      <w:r w:rsidR="00CA799E" w:rsidRPr="003E3819">
        <w:rPr>
          <w:noProof/>
        </w:rPr>
        <w:t>(</w:t>
      </w:r>
      <w:r w:rsidR="00301EC4" w:rsidRPr="003E3819">
        <w:rPr>
          <w:noProof/>
        </w:rPr>
        <w:t>a</w:t>
      </w:r>
      <w:r w:rsidR="00CA799E" w:rsidRPr="003E3819">
        <w:rPr>
          <w:noProof/>
        </w:rPr>
        <w:t>)</w:t>
      </w:r>
      <w:r w:rsidR="001E4151" w:rsidRPr="003E3819">
        <w:rPr>
          <w:noProof/>
        </w:rPr>
        <w:t xml:space="preserve"> svalové křeče nebo slabost nebo pokud užíváte ještě jiné léky. Některé léky (např. léky </w:t>
      </w:r>
      <w:r w:rsidR="003F04FF" w:rsidRPr="003E3819">
        <w:rPr>
          <w:noProof/>
        </w:rPr>
        <w:t>k</w:t>
      </w:r>
      <w:r w:rsidR="001E4151" w:rsidRPr="003E3819">
        <w:rPr>
          <w:noProof/>
        </w:rPr>
        <w:t xml:space="preserve"> léčb</w:t>
      </w:r>
      <w:r w:rsidR="003F04FF" w:rsidRPr="003E3819">
        <w:rPr>
          <w:noProof/>
        </w:rPr>
        <w:t>ě</w:t>
      </w:r>
      <w:r w:rsidR="001E4151" w:rsidRPr="003E3819">
        <w:rPr>
          <w:noProof/>
        </w:rPr>
        <w:t xml:space="preserve"> vysokého cholesterolu) m</w:t>
      </w:r>
      <w:r w:rsidR="00CA799E" w:rsidRPr="003E3819">
        <w:rPr>
          <w:noProof/>
        </w:rPr>
        <w:t>ohou</w:t>
      </w:r>
      <w:r w:rsidR="001E4151" w:rsidRPr="003E3819">
        <w:rPr>
          <w:noProof/>
        </w:rPr>
        <w:t xml:space="preserve"> zvýšit riziko svalových potíží.</w:t>
      </w:r>
      <w:r w:rsidR="001E4151" w:rsidRPr="003E3819">
        <w:rPr>
          <w:b/>
          <w:noProof/>
        </w:rPr>
        <w:t xml:space="preserve"> </w:t>
      </w:r>
      <w:r w:rsidR="00301EC4" w:rsidRPr="003E3819">
        <w:rPr>
          <w:b/>
          <w:noProof/>
        </w:rPr>
        <w:t>Okamžitě</w:t>
      </w:r>
      <w:r w:rsidR="00301EC4" w:rsidRPr="003E3819">
        <w:rPr>
          <w:noProof/>
        </w:rPr>
        <w:t xml:space="preserve"> řekněte </w:t>
      </w:r>
      <w:r w:rsidR="001E4151" w:rsidRPr="003E3819">
        <w:rPr>
          <w:noProof/>
        </w:rPr>
        <w:t xml:space="preserve">svému lékaři nebo lékárníkovi, </w:t>
      </w:r>
      <w:r w:rsidR="00301EC4" w:rsidRPr="003E3819">
        <w:rPr>
          <w:noProof/>
        </w:rPr>
        <w:t xml:space="preserve">pokud </w:t>
      </w:r>
      <w:r w:rsidR="001E4151" w:rsidRPr="003E3819">
        <w:rPr>
          <w:noProof/>
        </w:rPr>
        <w:t xml:space="preserve">Vás budou bolet svaly nebo </w:t>
      </w:r>
      <w:r w:rsidR="00301EC4" w:rsidRPr="003E3819">
        <w:rPr>
          <w:noProof/>
        </w:rPr>
        <w:t xml:space="preserve">budete mít </w:t>
      </w:r>
      <w:r w:rsidR="001E4151" w:rsidRPr="003E3819">
        <w:rPr>
          <w:noProof/>
        </w:rPr>
        <w:t xml:space="preserve">bezdůvodně svalové křeče nebo slabost v průběhu léčby přípravkem Odomzo. Váš lékař může změnit dávku nebo zastavit </w:t>
      </w:r>
      <w:r w:rsidR="005328EC" w:rsidRPr="003E3819">
        <w:rPr>
          <w:noProof/>
        </w:rPr>
        <w:t>dočasně nebo úplně</w:t>
      </w:r>
      <w:r w:rsidR="007618F1">
        <w:rPr>
          <w:noProof/>
        </w:rPr>
        <w:t xml:space="preserve"> </w:t>
      </w:r>
      <w:r w:rsidR="007618F1" w:rsidRPr="009D611B">
        <w:rPr>
          <w:noProof/>
        </w:rPr>
        <w:t>léčbu</w:t>
      </w:r>
      <w:r w:rsidR="001E4151" w:rsidRPr="003E3819">
        <w:rPr>
          <w:noProof/>
        </w:rPr>
        <w:t>.</w:t>
      </w:r>
    </w:p>
    <w:p w14:paraId="3288E1C3" w14:textId="636E3B8D" w:rsidR="005A1DA7" w:rsidRPr="003E3819" w:rsidRDefault="001E4151" w:rsidP="0046565B"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</w:rPr>
      </w:pPr>
      <w:r w:rsidRPr="003E3819">
        <w:rPr>
          <w:noProof/>
        </w:rPr>
        <w:t>V průběhu léčby přípravkem Odomzo a 20</w:t>
      </w:r>
      <w:r w:rsidR="00FD7373" w:rsidRPr="003E3819">
        <w:rPr>
          <w:noProof/>
        </w:rPr>
        <w:t> </w:t>
      </w:r>
      <w:r w:rsidRPr="003E3819">
        <w:rPr>
          <w:noProof/>
        </w:rPr>
        <w:t>měsíců</w:t>
      </w:r>
      <w:r w:rsidR="00A4371E" w:rsidRPr="003E3819">
        <w:rPr>
          <w:noProof/>
        </w:rPr>
        <w:t xml:space="preserve"> po její</w:t>
      </w:r>
      <w:r w:rsidR="00925719" w:rsidRPr="003E3819">
        <w:rPr>
          <w:noProof/>
        </w:rPr>
        <w:t>m</w:t>
      </w:r>
      <w:r w:rsidR="00A4371E" w:rsidRPr="003E3819">
        <w:rPr>
          <w:noProof/>
        </w:rPr>
        <w:t xml:space="preserve"> ukončení </w:t>
      </w:r>
      <w:r w:rsidR="00301EC4" w:rsidRPr="003E3819">
        <w:rPr>
          <w:noProof/>
        </w:rPr>
        <w:t>nesmíte</w:t>
      </w:r>
      <w:r w:rsidRPr="003E3819">
        <w:rPr>
          <w:noProof/>
        </w:rPr>
        <w:t xml:space="preserve"> darovat krev.</w:t>
      </w:r>
    </w:p>
    <w:p w14:paraId="240041C3" w14:textId="040664EE" w:rsidR="00A412D3" w:rsidRPr="003E3819" w:rsidRDefault="005A1DA7" w:rsidP="005A1DA7"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</w:rPr>
      </w:pPr>
      <w:r>
        <w:t>Pokud jste muž, ne</w:t>
      </w:r>
      <w:r w:rsidR="00987C84">
        <w:t>smíte</w:t>
      </w:r>
      <w:r>
        <w:t xml:space="preserve"> během léčby ani po dobu 6 měsíců po poslední dávce počít dítě nebo darovat sperma.</w:t>
      </w:r>
      <w:r w:rsidRPr="005A1DA7" w:rsidDel="005A1DA7">
        <w:rPr>
          <w:rStyle w:val="CommentReference"/>
          <w:lang w:val="x-none"/>
        </w:rPr>
        <w:t xml:space="preserve"> </w:t>
      </w:r>
    </w:p>
    <w:p w14:paraId="2E2EF0B5" w14:textId="77777777" w:rsidR="00BC1D2C" w:rsidRPr="003E3819" w:rsidRDefault="00301EC4" w:rsidP="0046565B"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</w:rPr>
      </w:pPr>
      <w:r w:rsidRPr="003E3819">
        <w:rPr>
          <w:noProof/>
        </w:rPr>
        <w:t>L</w:t>
      </w:r>
      <w:r w:rsidR="001E4151" w:rsidRPr="003E3819">
        <w:rPr>
          <w:noProof/>
        </w:rPr>
        <w:t xml:space="preserve">ékař bude pravidelně kontrolovat Vaši kůži </w:t>
      </w:r>
      <w:r w:rsidR="00640EF0" w:rsidRPr="003E3819">
        <w:rPr>
          <w:noProof/>
        </w:rPr>
        <w:t xml:space="preserve">pro </w:t>
      </w:r>
      <w:r w:rsidR="005328EC" w:rsidRPr="003E3819">
        <w:rPr>
          <w:noProof/>
        </w:rPr>
        <w:t xml:space="preserve">další </w:t>
      </w:r>
      <w:r w:rsidR="00640EF0" w:rsidRPr="003E3819">
        <w:rPr>
          <w:noProof/>
        </w:rPr>
        <w:t>případ rakoviny zvané kožní spinocelulární karcinom (</w:t>
      </w:r>
      <w:r w:rsidR="003F04FF" w:rsidRPr="003E3819">
        <w:rPr>
          <w:noProof/>
        </w:rPr>
        <w:t xml:space="preserve">spinaliom, </w:t>
      </w:r>
      <w:r w:rsidR="00640EF0" w:rsidRPr="003E3819">
        <w:rPr>
          <w:noProof/>
        </w:rPr>
        <w:t xml:space="preserve">SCC). Není známo, jestli </w:t>
      </w:r>
      <w:r w:rsidR="005328EC" w:rsidRPr="003E3819">
        <w:rPr>
          <w:noProof/>
        </w:rPr>
        <w:t>může být</w:t>
      </w:r>
      <w:r w:rsidR="00640EF0" w:rsidRPr="003E3819">
        <w:rPr>
          <w:noProof/>
        </w:rPr>
        <w:t xml:space="preserve"> SCC spojen s léčbou přípravkem Odomzo. Tento typ rakoviny se obvykle objevuje na kůži poškozené sluncem, nerozšiřuje se a</w:t>
      </w:r>
      <w:r w:rsidR="00925719" w:rsidRPr="003E3819">
        <w:rPr>
          <w:noProof/>
        </w:rPr>
        <w:t> </w:t>
      </w:r>
      <w:r w:rsidR="00640EF0" w:rsidRPr="003E3819">
        <w:rPr>
          <w:noProof/>
        </w:rPr>
        <w:t>lze ho léčit. Oznamte lékaři,</w:t>
      </w:r>
      <w:r w:rsidR="00555E0E" w:rsidRPr="003E3819">
        <w:rPr>
          <w:noProof/>
        </w:rPr>
        <w:t xml:space="preserve"> </w:t>
      </w:r>
      <w:r w:rsidR="00640EF0" w:rsidRPr="003E3819">
        <w:rPr>
          <w:noProof/>
        </w:rPr>
        <w:t>pokud zaznamenáte jakékoli změny na své kůži.</w:t>
      </w:r>
    </w:p>
    <w:p w14:paraId="59D518E2" w14:textId="77777777" w:rsidR="00E87E51" w:rsidRPr="003E3819" w:rsidRDefault="00E87E51" w:rsidP="0046565B">
      <w:pPr>
        <w:widowControl w:val="0"/>
        <w:numPr>
          <w:ilvl w:val="0"/>
          <w:numId w:val="1"/>
        </w:numPr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Nikdy nedávejte tento lék </w:t>
      </w:r>
      <w:r w:rsidR="00BB400B" w:rsidRPr="003E3819">
        <w:rPr>
          <w:noProof/>
        </w:rPr>
        <w:t>žádné další osobě</w:t>
      </w:r>
      <w:r w:rsidRPr="003E3819">
        <w:rPr>
          <w:noProof/>
        </w:rPr>
        <w:t>. Na konci léčby vraťte nepoužité tobolky. Zeptejte se svého lékaře nebo lékárníka</w:t>
      </w:r>
      <w:r w:rsidR="007D6180" w:rsidRPr="003E3819">
        <w:rPr>
          <w:noProof/>
        </w:rPr>
        <w:t>,</w:t>
      </w:r>
      <w:r w:rsidRPr="003E3819">
        <w:rPr>
          <w:noProof/>
        </w:rPr>
        <w:t xml:space="preserve"> </w:t>
      </w:r>
      <w:r w:rsidR="00BB400B" w:rsidRPr="003E3819">
        <w:rPr>
          <w:noProof/>
        </w:rPr>
        <w:t xml:space="preserve">kam </w:t>
      </w:r>
      <w:r w:rsidRPr="003E3819">
        <w:rPr>
          <w:noProof/>
        </w:rPr>
        <w:t>tobol</w:t>
      </w:r>
      <w:r w:rsidR="00BB400B" w:rsidRPr="003E3819">
        <w:rPr>
          <w:noProof/>
        </w:rPr>
        <w:t>ky vrátit</w:t>
      </w:r>
      <w:r w:rsidRPr="003E3819">
        <w:rPr>
          <w:noProof/>
        </w:rPr>
        <w:t>.</w:t>
      </w:r>
      <w:r w:rsidR="003110D5" w:rsidRPr="003E3819">
        <w:rPr>
          <w:noProof/>
        </w:rPr>
        <w:t xml:space="preserve"> </w:t>
      </w:r>
    </w:p>
    <w:p w14:paraId="5F287ABB" w14:textId="77777777" w:rsidR="001E4151" w:rsidRPr="00906B29" w:rsidRDefault="001E4151" w:rsidP="00062DA8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EF92F9A" w14:textId="77777777" w:rsidR="00640EF0" w:rsidRPr="003E3819" w:rsidRDefault="00640EF0" w:rsidP="00137E23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</w:rPr>
      </w:pPr>
      <w:r w:rsidRPr="003E3819">
        <w:rPr>
          <w:b/>
        </w:rPr>
        <w:t>Krevní testy v průběhu terapie přípravkem Odomzo</w:t>
      </w:r>
    </w:p>
    <w:p w14:paraId="28A3EE5B" w14:textId="77777777" w:rsidR="00D111F3" w:rsidRPr="00716541" w:rsidRDefault="007618F1" w:rsidP="00062DA8">
      <w:pPr>
        <w:widowControl w:val="0"/>
        <w:spacing w:line="240" w:lineRule="auto"/>
      </w:pPr>
      <w:r>
        <w:t>L</w:t>
      </w:r>
      <w:r w:rsidR="00640EF0" w:rsidRPr="00906B29">
        <w:t xml:space="preserve">ékař </w:t>
      </w:r>
      <w:r>
        <w:t xml:space="preserve">Vám </w:t>
      </w:r>
      <w:r w:rsidR="00640EF0" w:rsidRPr="00906B29">
        <w:t xml:space="preserve">bude provádět krevní testy před léčbou a </w:t>
      </w:r>
      <w:r w:rsidR="005328EC" w:rsidRPr="00AF76D8">
        <w:t xml:space="preserve">možná také </w:t>
      </w:r>
      <w:r w:rsidR="00640EF0" w:rsidRPr="00AF76D8">
        <w:t xml:space="preserve">v průběhu léčby. </w:t>
      </w:r>
      <w:r w:rsidR="00D111F3" w:rsidRPr="00AF76D8">
        <w:t>Tyto testy budou kontrolovat zdravotní stav svalů měřením hladiny enzymu, který</w:t>
      </w:r>
      <w:r w:rsidR="00D111F3" w:rsidRPr="00716541">
        <w:t xml:space="preserve"> se jmenuje kreatinfosfokináza.</w:t>
      </w:r>
    </w:p>
    <w:p w14:paraId="33FBD082" w14:textId="77777777" w:rsidR="001E4151" w:rsidRPr="00DE59AC" w:rsidRDefault="001E4151" w:rsidP="00062DA8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5E7ACE96" w14:textId="77777777" w:rsidR="00383865" w:rsidRPr="003E3819" w:rsidRDefault="00D111F3" w:rsidP="00062DA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3E3819">
        <w:rPr>
          <w:b/>
        </w:rPr>
        <w:t>Děti a dospívající (</w:t>
      </w:r>
      <w:r w:rsidR="003F04FF" w:rsidRPr="003E3819">
        <w:rPr>
          <w:b/>
        </w:rPr>
        <w:t>do</w:t>
      </w:r>
      <w:r w:rsidRPr="003E3819">
        <w:rPr>
          <w:b/>
        </w:rPr>
        <w:t xml:space="preserve"> 18</w:t>
      </w:r>
      <w:r w:rsidR="00FD7373" w:rsidRPr="003E3819">
        <w:rPr>
          <w:b/>
        </w:rPr>
        <w:t> </w:t>
      </w:r>
      <w:r w:rsidRPr="003E3819">
        <w:rPr>
          <w:b/>
        </w:rPr>
        <w:t>let)</w:t>
      </w:r>
    </w:p>
    <w:p w14:paraId="285435A6" w14:textId="77777777" w:rsidR="001133B3" w:rsidRPr="008467A9" w:rsidRDefault="001133B3" w:rsidP="001133B3">
      <w:pPr>
        <w:widowControl w:val="0"/>
        <w:spacing w:line="240" w:lineRule="auto"/>
      </w:pPr>
      <w:r w:rsidRPr="00906B29">
        <w:t>Přípravek Odomzo se ne</w:t>
      </w:r>
      <w:r w:rsidR="002530A4">
        <w:t xml:space="preserve">má </w:t>
      </w:r>
      <w:r w:rsidRPr="00906B29">
        <w:t>podávat dětem a dospívajícím do 18 let. Ve studiích s tímto lékem byly zaznamenány problémy s růstem zubů a kostí.</w:t>
      </w:r>
      <w:r w:rsidR="003110D5" w:rsidRPr="00AF76D8">
        <w:t xml:space="preserve"> Přípravek Odomzo může způsobovat u dětí a dospívají</w:t>
      </w:r>
      <w:r w:rsidR="003110D5" w:rsidRPr="00032EB2">
        <w:t xml:space="preserve">cích </w:t>
      </w:r>
      <w:r w:rsidR="003110D5" w:rsidRPr="00716541">
        <w:t xml:space="preserve">zastavení růstu kostí. </w:t>
      </w:r>
      <w:r w:rsidR="003110D5" w:rsidRPr="00DE59AC">
        <w:t>Může k tomu dojít i po vysazení léčby</w:t>
      </w:r>
      <w:r w:rsidR="003110D5" w:rsidRPr="007B179A">
        <w:t>.</w:t>
      </w:r>
    </w:p>
    <w:p w14:paraId="419ADD06" w14:textId="77777777" w:rsidR="00383865" w:rsidRPr="00C52DAA" w:rsidRDefault="00383865" w:rsidP="00062DA8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6D1E001A" w14:textId="77777777" w:rsidR="00383865" w:rsidRPr="003E3819" w:rsidRDefault="00383865" w:rsidP="00062DA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3E3819">
        <w:rPr>
          <w:b/>
        </w:rPr>
        <w:t>Další léčivé přípravky a</w:t>
      </w:r>
      <w:r w:rsidR="00D111F3" w:rsidRPr="003E3819">
        <w:rPr>
          <w:b/>
        </w:rPr>
        <w:t xml:space="preserve"> </w:t>
      </w:r>
      <w:r w:rsidRPr="003E3819">
        <w:rPr>
          <w:b/>
        </w:rPr>
        <w:t>přípravek</w:t>
      </w:r>
      <w:r w:rsidR="00D111F3" w:rsidRPr="003E3819">
        <w:rPr>
          <w:b/>
        </w:rPr>
        <w:t xml:space="preserve"> Odomzo</w:t>
      </w:r>
    </w:p>
    <w:p w14:paraId="32F6C5E1" w14:textId="77777777" w:rsidR="00C06779" w:rsidRPr="00AD178A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906B29">
        <w:t>Informujte svého lékaře</w:t>
      </w:r>
      <w:r w:rsidR="00D111F3" w:rsidRPr="00AF76D8">
        <w:t xml:space="preserve"> n</w:t>
      </w:r>
      <w:r w:rsidRPr="00AF76D8">
        <w:t>ebo</w:t>
      </w:r>
      <w:r w:rsidR="00D111F3" w:rsidRPr="00AF76D8">
        <w:t xml:space="preserve"> </w:t>
      </w:r>
      <w:r w:rsidRPr="00AF76D8">
        <w:t>lékárníka o všech lécích, které užíváte, které jste v nedávné době užíval(a) nebo které</w:t>
      </w:r>
      <w:r w:rsidR="00611963" w:rsidRPr="00716541">
        <w:t xml:space="preserve"> možná</w:t>
      </w:r>
      <w:r w:rsidRPr="00DE59AC">
        <w:t xml:space="preserve"> budete užívat.</w:t>
      </w:r>
      <w:r w:rsidR="00D111F3" w:rsidRPr="007B179A">
        <w:t xml:space="preserve"> To zahrnuje i léky obdržené bez lékařského předpisu a</w:t>
      </w:r>
      <w:r w:rsidR="00925719" w:rsidRPr="008467A9">
        <w:t> </w:t>
      </w:r>
      <w:r w:rsidR="00D111F3" w:rsidRPr="008467A9">
        <w:t>rostlinné p</w:t>
      </w:r>
      <w:r w:rsidR="003F04FF" w:rsidRPr="008467A9">
        <w:t>řípravky</w:t>
      </w:r>
      <w:r w:rsidR="00D111F3" w:rsidRPr="008467A9">
        <w:t xml:space="preserve">. To je proto, že přípravek Odomzo </w:t>
      </w:r>
      <w:r w:rsidR="00C06779" w:rsidRPr="00C52DAA">
        <w:t>může</w:t>
      </w:r>
      <w:r w:rsidR="00C06779" w:rsidRPr="001F3414">
        <w:t xml:space="preserve"> ovlivnit působení některých léčiv. Některá jiná léčiva m</w:t>
      </w:r>
      <w:r w:rsidR="00925719" w:rsidRPr="008B391D">
        <w:t>ohou</w:t>
      </w:r>
      <w:r w:rsidR="00C06779" w:rsidRPr="000434D7">
        <w:t xml:space="preserve"> též ovlivnit působení přípravku Odomzo nebo m</w:t>
      </w:r>
      <w:r w:rsidR="00925719" w:rsidRPr="006E2373">
        <w:t>ohou</w:t>
      </w:r>
      <w:r w:rsidR="00C06779" w:rsidRPr="006E2373">
        <w:t xml:space="preserve"> víc přispět k tomu, </w:t>
      </w:r>
      <w:r w:rsidR="00D840FE" w:rsidRPr="004572DE">
        <w:t>že se u Vás</w:t>
      </w:r>
      <w:r w:rsidR="00C06779" w:rsidRPr="0058079F">
        <w:t xml:space="preserve"> </w:t>
      </w:r>
      <w:r w:rsidR="00D840FE" w:rsidRPr="00D350AC">
        <w:t>objeví nežádoucí</w:t>
      </w:r>
      <w:r w:rsidR="00301EC4" w:rsidRPr="00A82CD5">
        <w:t xml:space="preserve"> </w:t>
      </w:r>
      <w:r w:rsidR="00C06779" w:rsidRPr="00AD178A">
        <w:t>účinky.</w:t>
      </w:r>
    </w:p>
    <w:p w14:paraId="401219E3" w14:textId="77777777" w:rsidR="00C06779" w:rsidRPr="00780A33" w:rsidRDefault="00C06779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1177E871" w14:textId="77777777" w:rsidR="00C06779" w:rsidRPr="003E3819" w:rsidRDefault="00C06779" w:rsidP="009B7AAB">
      <w:pPr>
        <w:keepNext/>
        <w:widowControl w:val="0"/>
        <w:numPr>
          <w:ilvl w:val="12"/>
          <w:numId w:val="0"/>
        </w:numPr>
        <w:spacing w:line="240" w:lineRule="auto"/>
        <w:rPr>
          <w:noProof/>
        </w:rPr>
      </w:pPr>
      <w:r w:rsidRPr="003E3819">
        <w:rPr>
          <w:noProof/>
        </w:rPr>
        <w:t>Zejména řekněte svému lékaři nebo lékárníkovi, pokud užíváte kterýkoli z</w:t>
      </w:r>
      <w:r w:rsidR="00301EC4" w:rsidRPr="003E3819">
        <w:rPr>
          <w:noProof/>
        </w:rPr>
        <w:t> </w:t>
      </w:r>
      <w:r w:rsidRPr="003E3819">
        <w:rPr>
          <w:noProof/>
        </w:rPr>
        <w:t>následujících</w:t>
      </w:r>
      <w:r w:rsidR="00301EC4" w:rsidRPr="003E3819">
        <w:rPr>
          <w:noProof/>
        </w:rPr>
        <w:t xml:space="preserve"> přípravků</w:t>
      </w:r>
      <w:r w:rsidRPr="003E3819">
        <w:rPr>
          <w:noProof/>
        </w:rPr>
        <w:t>:</w:t>
      </w:r>
    </w:p>
    <w:p w14:paraId="401CFBC3" w14:textId="77777777" w:rsidR="00C06779" w:rsidRPr="007B179A" w:rsidRDefault="00C06779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906B29">
        <w:t xml:space="preserve">léky jako statiny a </w:t>
      </w:r>
      <w:r w:rsidR="00301EC4" w:rsidRPr="00AF76D8">
        <w:t>fibráty</w:t>
      </w:r>
      <w:r w:rsidR="00147A90" w:rsidRPr="00AF76D8">
        <w:t xml:space="preserve"> užívané </w:t>
      </w:r>
      <w:r w:rsidR="003F04FF" w:rsidRPr="00AF76D8">
        <w:t>k</w:t>
      </w:r>
      <w:r w:rsidR="00147A90" w:rsidRPr="00AF76D8">
        <w:t xml:space="preserve"> léčb</w:t>
      </w:r>
      <w:r w:rsidR="003F04FF" w:rsidRPr="00032EB2">
        <w:t>ě</w:t>
      </w:r>
      <w:r w:rsidR="00147A90" w:rsidRPr="00716541">
        <w:t xml:space="preserve"> vysokého cholesterolu a lipidů</w:t>
      </w:r>
      <w:r w:rsidR="003F04FF" w:rsidRPr="00DE59AC">
        <w:t xml:space="preserve"> (tuků)</w:t>
      </w:r>
    </w:p>
    <w:p w14:paraId="32F330F9" w14:textId="77777777" w:rsidR="00C06779" w:rsidRPr="00C52DAA" w:rsidRDefault="00C06779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8467A9">
        <w:t xml:space="preserve">vitamin B3, </w:t>
      </w:r>
      <w:r w:rsidR="00301EC4" w:rsidRPr="008467A9">
        <w:t>známý</w:t>
      </w:r>
      <w:r w:rsidR="003F300B" w:rsidRPr="008467A9">
        <w:t xml:space="preserve"> též</w:t>
      </w:r>
      <w:r w:rsidR="00301EC4" w:rsidRPr="008467A9">
        <w:t xml:space="preserve"> </w:t>
      </w:r>
      <w:r w:rsidRPr="00C52DAA">
        <w:t>jako niacin</w:t>
      </w:r>
    </w:p>
    <w:p w14:paraId="36AA7EB9" w14:textId="77777777" w:rsidR="00A53B20" w:rsidRPr="00E70AAE" w:rsidRDefault="00A53B20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1F3414">
        <w:t>léky jako met</w:t>
      </w:r>
      <w:r w:rsidR="00E73F0C" w:rsidRPr="008B391D">
        <w:t>h</w:t>
      </w:r>
      <w:r w:rsidRPr="000434D7">
        <w:t>otrexát, mitoxantron, irinote</w:t>
      </w:r>
      <w:r w:rsidR="00BB400B" w:rsidRPr="006E2373">
        <w:t>k</w:t>
      </w:r>
      <w:r w:rsidRPr="006E2373">
        <w:t>an nebo topote</w:t>
      </w:r>
      <w:r w:rsidR="00BB400B" w:rsidRPr="004572DE">
        <w:t>k</w:t>
      </w:r>
      <w:r w:rsidRPr="0058079F">
        <w:t>an</w:t>
      </w:r>
      <w:r w:rsidR="00D840FE" w:rsidRPr="00D350AC">
        <w:t>,</w:t>
      </w:r>
      <w:r w:rsidR="00147A90" w:rsidRPr="00A82CD5">
        <w:t xml:space="preserve"> užívané </w:t>
      </w:r>
      <w:r w:rsidR="003F04FF" w:rsidRPr="00AD178A">
        <w:t>k</w:t>
      </w:r>
      <w:r w:rsidR="00147A90" w:rsidRPr="00AD178A">
        <w:t xml:space="preserve"> léčb</w:t>
      </w:r>
      <w:r w:rsidR="003F04FF" w:rsidRPr="00AD178A">
        <w:t>ě</w:t>
      </w:r>
      <w:r w:rsidR="00147A90" w:rsidRPr="009B76A9">
        <w:t xml:space="preserve"> určitých ty</w:t>
      </w:r>
      <w:r w:rsidR="00147A90" w:rsidRPr="00780A33">
        <w:t>pů rakoviny</w:t>
      </w:r>
      <w:r w:rsidR="00576975" w:rsidRPr="00780A33">
        <w:t xml:space="preserve"> nebo</w:t>
      </w:r>
      <w:r w:rsidR="00DA1DE1" w:rsidRPr="007618F1">
        <w:t xml:space="preserve"> jin</w:t>
      </w:r>
      <w:r w:rsidR="00D840FE" w:rsidRPr="007618F1">
        <w:t>ých</w:t>
      </w:r>
      <w:r w:rsidR="00DA1DE1" w:rsidRPr="007618F1">
        <w:t xml:space="preserve"> </w:t>
      </w:r>
      <w:r w:rsidR="00D840FE" w:rsidRPr="007618F1">
        <w:t>onemocnění</w:t>
      </w:r>
      <w:r w:rsidR="00DA1DE1" w:rsidRPr="007618F1">
        <w:t xml:space="preserve">, jako jsou </w:t>
      </w:r>
      <w:r w:rsidR="00D840FE" w:rsidRPr="007618F1">
        <w:t>zá</w:t>
      </w:r>
      <w:r w:rsidR="00147A90" w:rsidRPr="007618F1">
        <w:t>v</w:t>
      </w:r>
      <w:r w:rsidR="00D840FE" w:rsidRPr="007618F1">
        <w:t>a</w:t>
      </w:r>
      <w:r w:rsidR="00147A90" w:rsidRPr="007618F1">
        <w:t>žné kloubní problémy (re</w:t>
      </w:r>
      <w:r w:rsidR="007C36D4" w:rsidRPr="007618F1">
        <w:t>v</w:t>
      </w:r>
      <w:r w:rsidR="00147A90" w:rsidRPr="007618F1">
        <w:t>matoidní artritida) a psoriáza</w:t>
      </w:r>
      <w:r w:rsidR="003F04FF" w:rsidRPr="00E70AAE">
        <w:t xml:space="preserve"> (lupénka)</w:t>
      </w:r>
    </w:p>
    <w:p w14:paraId="45CC56E0" w14:textId="77777777" w:rsidR="00C06779" w:rsidRPr="003E3819" w:rsidRDefault="00C06779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024DBD">
        <w:t>léky jako telithromycin, rifamp</w:t>
      </w:r>
      <w:r w:rsidR="008164DA" w:rsidRPr="00024DBD">
        <w:t>ic</w:t>
      </w:r>
      <w:r w:rsidRPr="00024DBD">
        <w:t>in a rifabutin</w:t>
      </w:r>
      <w:r w:rsidR="00324066" w:rsidRPr="00092183">
        <w:t xml:space="preserve"> užívané </w:t>
      </w:r>
      <w:r w:rsidR="003F04FF" w:rsidRPr="003E3819">
        <w:t>k</w:t>
      </w:r>
      <w:r w:rsidR="00324066" w:rsidRPr="003E3819">
        <w:t xml:space="preserve"> léčb</w:t>
      </w:r>
      <w:r w:rsidR="003F04FF" w:rsidRPr="003E3819">
        <w:t>ě</w:t>
      </w:r>
      <w:r w:rsidR="00324066" w:rsidRPr="003E3819">
        <w:t xml:space="preserve"> bakteriálních infekcí</w:t>
      </w:r>
    </w:p>
    <w:p w14:paraId="4B2D96C8" w14:textId="77777777" w:rsidR="00FD7243" w:rsidRPr="003E3819" w:rsidRDefault="00C06779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3E3819">
        <w:t>léky jako ketokonazol (</w:t>
      </w:r>
      <w:r w:rsidR="003F04FF" w:rsidRPr="003E3819">
        <w:t>kromě</w:t>
      </w:r>
      <w:r w:rsidR="00DD2E4D" w:rsidRPr="003E3819">
        <w:t xml:space="preserve"> </w:t>
      </w:r>
      <w:r w:rsidR="00FD7243" w:rsidRPr="003E3819">
        <w:t>šamponů</w:t>
      </w:r>
      <w:r w:rsidR="00D840FE" w:rsidRPr="003E3819">
        <w:t xml:space="preserve"> a krémů</w:t>
      </w:r>
      <w:r w:rsidRPr="003E3819">
        <w:t>)</w:t>
      </w:r>
      <w:r w:rsidR="00FD7243" w:rsidRPr="003E3819">
        <w:t>, itrakonazol</w:t>
      </w:r>
      <w:r w:rsidR="009441AD" w:rsidRPr="003E3819">
        <w:t>, posakonazol nebo vorikonazol</w:t>
      </w:r>
      <w:r w:rsidR="00324066" w:rsidRPr="003E3819">
        <w:t xml:space="preserve"> užívané </w:t>
      </w:r>
      <w:r w:rsidR="003F04FF" w:rsidRPr="003E3819">
        <w:t>k</w:t>
      </w:r>
      <w:r w:rsidR="00324066" w:rsidRPr="003E3819">
        <w:t xml:space="preserve"> léčb</w:t>
      </w:r>
      <w:r w:rsidR="003F04FF" w:rsidRPr="003E3819">
        <w:t>ě</w:t>
      </w:r>
      <w:r w:rsidR="00324066" w:rsidRPr="003E3819">
        <w:t xml:space="preserve"> plísňových infekcí</w:t>
      </w:r>
    </w:p>
    <w:p w14:paraId="2EFE5478" w14:textId="77777777" w:rsidR="009441AD" w:rsidRPr="002530A4" w:rsidRDefault="009441AD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3E3819">
        <w:t>léky jako chlorochin a hydroxychlorochin</w:t>
      </w:r>
      <w:r w:rsidR="00324066" w:rsidRPr="003E3819">
        <w:t xml:space="preserve"> užívané </w:t>
      </w:r>
      <w:r w:rsidR="003F04FF" w:rsidRPr="003E3819">
        <w:t>k</w:t>
      </w:r>
      <w:r w:rsidR="00324066" w:rsidRPr="003E3819">
        <w:t xml:space="preserve"> léčb</w:t>
      </w:r>
      <w:r w:rsidR="003F04FF" w:rsidRPr="003E3819">
        <w:t>ě</w:t>
      </w:r>
      <w:r w:rsidR="00324066" w:rsidRPr="003E3819">
        <w:t xml:space="preserve"> parazitárních infekcí</w:t>
      </w:r>
      <w:r w:rsidR="007C36D4" w:rsidRPr="003E3819">
        <w:t xml:space="preserve"> stejně jako </w:t>
      </w:r>
      <w:r w:rsidR="003F04FF" w:rsidRPr="003E3819">
        <w:t>jiných</w:t>
      </w:r>
      <w:r w:rsidR="007C36D4" w:rsidRPr="003E3819">
        <w:t xml:space="preserve"> nemocí, jako </w:t>
      </w:r>
      <w:r w:rsidR="002530A4">
        <w:t xml:space="preserve">je </w:t>
      </w:r>
      <w:r w:rsidR="007C36D4" w:rsidRPr="002530A4">
        <w:t>např. revmatoidní artritida nebo lupus erythematodes</w:t>
      </w:r>
    </w:p>
    <w:p w14:paraId="6DFB42F4" w14:textId="77777777" w:rsidR="009441AD" w:rsidRPr="003E3819" w:rsidRDefault="009441AD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E70AAE">
        <w:t>léky</w:t>
      </w:r>
      <w:r w:rsidR="00DD2E4D" w:rsidRPr="00E70AAE">
        <w:t xml:space="preserve"> </w:t>
      </w:r>
      <w:r w:rsidRPr="00E70AAE">
        <w:t>jako</w:t>
      </w:r>
      <w:r w:rsidR="00C06779" w:rsidRPr="00024DBD">
        <w:t xml:space="preserve"> </w:t>
      </w:r>
      <w:r w:rsidRPr="00024DBD">
        <w:t>ritonavir, sa</w:t>
      </w:r>
      <w:r w:rsidR="003F04FF" w:rsidRPr="00024DBD">
        <w:t>ch</w:t>
      </w:r>
      <w:r w:rsidRPr="00092183">
        <w:t xml:space="preserve">inavir nebo </w:t>
      </w:r>
      <w:r w:rsidR="00192DCA" w:rsidRPr="003E3819">
        <w:t xml:space="preserve">zidovudin </w:t>
      </w:r>
      <w:r w:rsidR="00324066" w:rsidRPr="003E3819">
        <w:t xml:space="preserve">užívané </w:t>
      </w:r>
      <w:r w:rsidR="003F04FF" w:rsidRPr="003E3819">
        <w:t>k</w:t>
      </w:r>
      <w:r w:rsidR="00324066" w:rsidRPr="003E3819">
        <w:t xml:space="preserve"> léčb</w:t>
      </w:r>
      <w:r w:rsidR="003F04FF" w:rsidRPr="003E3819">
        <w:t>ě</w:t>
      </w:r>
      <w:r w:rsidR="00324066" w:rsidRPr="003E3819">
        <w:t xml:space="preserve"> AIDS nebo HIV</w:t>
      </w:r>
    </w:p>
    <w:p w14:paraId="5B446FCB" w14:textId="77777777" w:rsidR="009441AD" w:rsidRPr="002530A4" w:rsidRDefault="009441AD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3E3819">
        <w:t>léky jako karbamazepin, fenytoin nebo fenobarbital</w:t>
      </w:r>
      <w:r w:rsidR="00324066" w:rsidRPr="003E3819">
        <w:t xml:space="preserve"> užívané </w:t>
      </w:r>
      <w:r w:rsidR="003F04FF" w:rsidRPr="003E3819">
        <w:t>k</w:t>
      </w:r>
      <w:r w:rsidR="00324066" w:rsidRPr="003E3819">
        <w:t xml:space="preserve"> léčb</w:t>
      </w:r>
      <w:r w:rsidR="003F04FF" w:rsidRPr="003E3819">
        <w:t>ě</w:t>
      </w:r>
      <w:r w:rsidR="00324066" w:rsidRPr="003E3819">
        <w:t xml:space="preserve"> </w:t>
      </w:r>
      <w:r w:rsidR="002530A4">
        <w:t>epileptických</w:t>
      </w:r>
      <w:r w:rsidR="00324066" w:rsidRPr="002530A4">
        <w:t xml:space="preserve"> záchvatů </w:t>
      </w:r>
      <w:r w:rsidR="003F04FF" w:rsidRPr="002530A4">
        <w:t>(</w:t>
      </w:r>
      <w:r w:rsidR="00324066" w:rsidRPr="002530A4">
        <w:t>křečí</w:t>
      </w:r>
      <w:r w:rsidR="003F04FF" w:rsidRPr="002530A4">
        <w:t>)</w:t>
      </w:r>
    </w:p>
    <w:p w14:paraId="6B81A0FA" w14:textId="77777777" w:rsidR="009441AD" w:rsidRPr="00092183" w:rsidRDefault="009441AD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E70AAE">
        <w:t>lék zvaný nefazodon</w:t>
      </w:r>
      <w:r w:rsidR="00324066" w:rsidRPr="00E70AAE">
        <w:t xml:space="preserve"> užívaný </w:t>
      </w:r>
      <w:r w:rsidR="003F04FF" w:rsidRPr="00E70AAE">
        <w:t>k</w:t>
      </w:r>
      <w:r w:rsidR="00324066" w:rsidRPr="00024DBD">
        <w:t xml:space="preserve"> léčb</w:t>
      </w:r>
      <w:r w:rsidR="003F04FF" w:rsidRPr="00024DBD">
        <w:t>ě</w:t>
      </w:r>
      <w:r w:rsidR="00324066" w:rsidRPr="00024DBD">
        <w:t xml:space="preserve"> deprese</w:t>
      </w:r>
    </w:p>
    <w:p w14:paraId="670975AD" w14:textId="77777777" w:rsidR="009441AD" w:rsidRPr="003E3819" w:rsidRDefault="009441AD" w:rsidP="0046565B">
      <w:pPr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17"/>
      </w:pPr>
      <w:r w:rsidRPr="003E3819">
        <w:t>lék zvaný penicilamin</w:t>
      </w:r>
      <w:r w:rsidR="00324066" w:rsidRPr="003E3819">
        <w:t xml:space="preserve"> užívaný </w:t>
      </w:r>
      <w:r w:rsidR="003F04FF" w:rsidRPr="003E3819">
        <w:t>k</w:t>
      </w:r>
      <w:r w:rsidR="00324066" w:rsidRPr="003E3819">
        <w:t xml:space="preserve"> léčb</w:t>
      </w:r>
      <w:r w:rsidR="003F04FF" w:rsidRPr="003E3819">
        <w:t>ě</w:t>
      </w:r>
      <w:r w:rsidR="007C36D4" w:rsidRPr="003E3819">
        <w:t xml:space="preserve"> </w:t>
      </w:r>
      <w:r w:rsidR="00324066" w:rsidRPr="003E3819">
        <w:t>revmatoidní artritid</w:t>
      </w:r>
      <w:r w:rsidR="007C36D4" w:rsidRPr="003E3819">
        <w:t>y</w:t>
      </w:r>
    </w:p>
    <w:p w14:paraId="70F46C8C" w14:textId="77777777" w:rsidR="00383865" w:rsidRPr="003E3819" w:rsidRDefault="001E30E3" w:rsidP="0046565B">
      <w:pPr>
        <w:keepNext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rostlinný přípravek </w:t>
      </w:r>
      <w:r w:rsidR="009441AD" w:rsidRPr="003E3819">
        <w:rPr>
          <w:noProof/>
        </w:rPr>
        <w:t>zvan</w:t>
      </w:r>
      <w:r w:rsidRPr="003E3819">
        <w:rPr>
          <w:noProof/>
        </w:rPr>
        <w:t>ý</w:t>
      </w:r>
      <w:r w:rsidR="009441AD" w:rsidRPr="003E3819">
        <w:rPr>
          <w:noProof/>
        </w:rPr>
        <w:t xml:space="preserve"> třezalka </w:t>
      </w:r>
      <w:r w:rsidR="00D840FE" w:rsidRPr="003E3819">
        <w:rPr>
          <w:noProof/>
        </w:rPr>
        <w:t xml:space="preserve">tečkovaná </w:t>
      </w:r>
      <w:r w:rsidR="009441AD" w:rsidRPr="003E3819">
        <w:rPr>
          <w:noProof/>
        </w:rPr>
        <w:t>(též známá jako Hypericum perforatum)</w:t>
      </w:r>
      <w:r w:rsidR="00324066" w:rsidRPr="003E3819">
        <w:rPr>
          <w:noProof/>
        </w:rPr>
        <w:t xml:space="preserve"> užívaná </w:t>
      </w:r>
      <w:r w:rsidRPr="003E3819">
        <w:rPr>
          <w:noProof/>
        </w:rPr>
        <w:t>k</w:t>
      </w:r>
      <w:r w:rsidR="00324066" w:rsidRPr="003E3819">
        <w:rPr>
          <w:noProof/>
        </w:rPr>
        <w:t xml:space="preserve"> léčb</w:t>
      </w:r>
      <w:r w:rsidRPr="003E3819">
        <w:rPr>
          <w:noProof/>
        </w:rPr>
        <w:t>ě</w:t>
      </w:r>
      <w:r w:rsidR="00324066" w:rsidRPr="003E3819">
        <w:rPr>
          <w:noProof/>
        </w:rPr>
        <w:t xml:space="preserve"> deprese</w:t>
      </w:r>
      <w:r w:rsidR="009441AD" w:rsidRPr="003E3819">
        <w:rPr>
          <w:noProof/>
        </w:rPr>
        <w:t>.</w:t>
      </w:r>
    </w:p>
    <w:p w14:paraId="6BF53CFB" w14:textId="77777777" w:rsidR="00383865" w:rsidRPr="008467A9" w:rsidRDefault="00AA4FC5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906B29">
        <w:t>Pokud se na Vás vztahuje kterýkoli z výše uvedených</w:t>
      </w:r>
      <w:r w:rsidR="00A4371E" w:rsidRPr="00AF76D8">
        <w:t>, nebo si nejste</w:t>
      </w:r>
      <w:r w:rsidRPr="00AF76D8">
        <w:t xml:space="preserve"> </w:t>
      </w:r>
      <w:r w:rsidR="00E73F0C" w:rsidRPr="00AF76D8">
        <w:t>jistý</w:t>
      </w:r>
      <w:r w:rsidR="00D840FE" w:rsidRPr="00AF76D8">
        <w:t>(á)</w:t>
      </w:r>
      <w:r w:rsidRPr="00AF76D8">
        <w:t xml:space="preserve">, řekněte </w:t>
      </w:r>
      <w:r w:rsidRPr="00032EB2">
        <w:t>to svému lékaři nebo lékárníkovi</w:t>
      </w:r>
      <w:r w:rsidR="00301EC4" w:rsidRPr="00716541">
        <w:t xml:space="preserve"> </w:t>
      </w:r>
      <w:r w:rsidR="00CE6161" w:rsidRPr="00DE59AC">
        <w:t>před zahájením užívání</w:t>
      </w:r>
      <w:r w:rsidR="00301EC4" w:rsidRPr="007B179A">
        <w:t xml:space="preserve"> přípravku</w:t>
      </w:r>
      <w:r w:rsidRPr="008467A9">
        <w:t xml:space="preserve"> Odomzo.</w:t>
      </w:r>
    </w:p>
    <w:p w14:paraId="3A31486B" w14:textId="77777777" w:rsidR="00AA4FC5" w:rsidRPr="00C52DAA" w:rsidRDefault="00AA4FC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0FB4059E" w14:textId="77777777" w:rsidR="00AA4FC5" w:rsidRPr="002530A4" w:rsidRDefault="00AA4FC5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1F3414">
        <w:t xml:space="preserve">Tyto </w:t>
      </w:r>
      <w:r w:rsidR="001E30E3" w:rsidRPr="008B391D">
        <w:t>přípravky</w:t>
      </w:r>
      <w:r w:rsidRPr="000434D7">
        <w:t xml:space="preserve"> by se mě</w:t>
      </w:r>
      <w:r w:rsidR="00A4371E" w:rsidRPr="006E2373">
        <w:t xml:space="preserve">ly užívat s opatrností nebo </w:t>
      </w:r>
      <w:r w:rsidR="00301EC4" w:rsidRPr="004572DE">
        <w:t>by se</w:t>
      </w:r>
      <w:r w:rsidRPr="0058079F">
        <w:t xml:space="preserve"> v průběhu </w:t>
      </w:r>
      <w:r w:rsidR="001E30E3" w:rsidRPr="00D350AC">
        <w:t>léčby</w:t>
      </w:r>
      <w:r w:rsidRPr="00A82CD5">
        <w:t xml:space="preserve"> přípravkem Odomzo</w:t>
      </w:r>
      <w:r w:rsidR="00301EC4" w:rsidRPr="00AD178A">
        <w:t xml:space="preserve"> užívat neměly</w:t>
      </w:r>
      <w:r w:rsidRPr="00780A33">
        <w:t xml:space="preserve">. Pokud užíváte jakýkoli z nich, lékař </w:t>
      </w:r>
      <w:r w:rsidR="00DD2E4D" w:rsidRPr="001851E1">
        <w:t>Vám může</w:t>
      </w:r>
      <w:r w:rsidRPr="007618F1">
        <w:t xml:space="preserve"> předepsat </w:t>
      </w:r>
      <w:r w:rsidR="00B03E86" w:rsidRPr="007618F1">
        <w:t xml:space="preserve">náhradní </w:t>
      </w:r>
      <w:r w:rsidRPr="002530A4">
        <w:t>lék.</w:t>
      </w:r>
    </w:p>
    <w:p w14:paraId="08484296" w14:textId="77777777" w:rsidR="009B629B" w:rsidRPr="00E70AAE" w:rsidRDefault="009B629B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572F3335" w14:textId="77777777" w:rsidR="008164DA" w:rsidRPr="003E3819" w:rsidRDefault="0062349F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024DBD">
        <w:t>V průb</w:t>
      </w:r>
      <w:r w:rsidR="00A4371E" w:rsidRPr="00024DBD">
        <w:t xml:space="preserve">ěhu léčby přípravkem Odomzo </w:t>
      </w:r>
      <w:r w:rsidR="00C61C96" w:rsidRPr="00024DBD">
        <w:t>musíte</w:t>
      </w:r>
      <w:r w:rsidRPr="00092183">
        <w:t xml:space="preserve"> svému lékaři nebo lékárníkovi</w:t>
      </w:r>
      <w:r w:rsidR="00C61C96" w:rsidRPr="003E3819">
        <w:t xml:space="preserve"> sdělit</w:t>
      </w:r>
      <w:r w:rsidRPr="003E3819">
        <w:t xml:space="preserve">, pokud Vám je předepsán jiný lék, který </w:t>
      </w:r>
      <w:r w:rsidR="00B03E86" w:rsidRPr="003E3819">
        <w:t xml:space="preserve">jste dosud </w:t>
      </w:r>
      <w:r w:rsidR="00CE6161" w:rsidRPr="003E3819">
        <w:t>neužíval</w:t>
      </w:r>
      <w:r w:rsidR="0097475D" w:rsidRPr="003E3819">
        <w:t>(</w:t>
      </w:r>
      <w:r w:rsidR="00CE6161" w:rsidRPr="003E3819">
        <w:t>a</w:t>
      </w:r>
      <w:r w:rsidR="0097475D" w:rsidRPr="003E3819">
        <w:t>)</w:t>
      </w:r>
      <w:r w:rsidR="00CE6161" w:rsidRPr="003E3819">
        <w:t>.</w:t>
      </w:r>
    </w:p>
    <w:p w14:paraId="48CC535E" w14:textId="77777777" w:rsidR="00383865" w:rsidRPr="003E3819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61A71231" w14:textId="77777777" w:rsidR="0062349F" w:rsidRPr="003E3819" w:rsidRDefault="0062349F" w:rsidP="000B638F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Těhotenství</w:t>
      </w:r>
    </w:p>
    <w:p w14:paraId="6171C1DB" w14:textId="045AA919" w:rsidR="00572791" w:rsidRPr="003E3819" w:rsidRDefault="0062349F" w:rsidP="008A5A7E">
      <w:pPr>
        <w:widowControl w:val="0"/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</w:pPr>
      <w:r w:rsidRPr="00906B29">
        <w:t>Neužívejte přípravek Odomzo, pokud jste těhotná nebo</w:t>
      </w:r>
      <w:r w:rsidR="00383865" w:rsidRPr="00AF76D8">
        <w:t xml:space="preserve"> </w:t>
      </w:r>
      <w:r w:rsidR="0097475D" w:rsidRPr="00AF76D8">
        <w:t xml:space="preserve">se </w:t>
      </w:r>
      <w:r w:rsidR="00383865" w:rsidRPr="00AF76D8">
        <w:t>domníváte, že můžete být tě</w:t>
      </w:r>
      <w:r w:rsidRPr="00AF76D8">
        <w:t xml:space="preserve">hotná, nebo plánujete otěhotnět v průběhu </w:t>
      </w:r>
      <w:r w:rsidR="00B03E86" w:rsidRPr="00716541">
        <w:t xml:space="preserve">léčby </w:t>
      </w:r>
      <w:r w:rsidRPr="00DE59AC">
        <w:t>přípravkem Odomzo nebo v průběhu 20</w:t>
      </w:r>
      <w:r w:rsidR="00555E0E" w:rsidRPr="007B179A">
        <w:t> </w:t>
      </w:r>
      <w:r w:rsidRPr="008467A9">
        <w:t>měsíců po její</w:t>
      </w:r>
      <w:r w:rsidR="00B03E86" w:rsidRPr="008467A9">
        <w:t>m</w:t>
      </w:r>
      <w:r w:rsidRPr="008467A9">
        <w:t xml:space="preserve"> ukončení. Jakmile otěhotní</w:t>
      </w:r>
      <w:r w:rsidRPr="00C52DAA">
        <w:t>te nebo se domníváte, že můžete být těhotná, musíte přest</w:t>
      </w:r>
      <w:r w:rsidR="00DD2E4D" w:rsidRPr="001F3414">
        <w:t>a</w:t>
      </w:r>
      <w:r w:rsidRPr="008B391D">
        <w:t xml:space="preserve">t </w:t>
      </w:r>
      <w:r w:rsidR="00B03E86" w:rsidRPr="000434D7">
        <w:t xml:space="preserve">užívat </w:t>
      </w:r>
      <w:r w:rsidRPr="004572DE">
        <w:t xml:space="preserve">přípravek Odomzo a </w:t>
      </w:r>
      <w:r w:rsidR="0097475D" w:rsidRPr="0058079F">
        <w:t>sdělit</w:t>
      </w:r>
      <w:r w:rsidRPr="00D350AC">
        <w:t xml:space="preserve"> to svému lékaři. </w:t>
      </w:r>
      <w:r w:rsidR="006416D5" w:rsidRPr="00A82CD5">
        <w:t xml:space="preserve">Přípravek Odomzo může způsobit </w:t>
      </w:r>
      <w:r w:rsidR="0097475D" w:rsidRPr="00AD178A">
        <w:t>zá</w:t>
      </w:r>
      <w:r w:rsidR="006416D5" w:rsidRPr="00AD178A">
        <w:t>v</w:t>
      </w:r>
      <w:r w:rsidR="0097475D" w:rsidRPr="009B76A9">
        <w:t>a</w:t>
      </w:r>
      <w:r w:rsidR="006416D5" w:rsidRPr="00780A33">
        <w:t xml:space="preserve">žné vrozené vady </w:t>
      </w:r>
      <w:r w:rsidR="0097475D" w:rsidRPr="007618F1">
        <w:t xml:space="preserve">u dítěte </w:t>
      </w:r>
      <w:r w:rsidR="006416D5" w:rsidRPr="007618F1">
        <w:t>nebo vést k </w:t>
      </w:r>
      <w:r w:rsidR="001E30E3" w:rsidRPr="002530A4">
        <w:t>úmrtí</w:t>
      </w:r>
      <w:r w:rsidR="006416D5" w:rsidRPr="002530A4">
        <w:t xml:space="preserve"> nenarozeného dítěte. </w:t>
      </w:r>
      <w:r w:rsidR="00324066" w:rsidRPr="002530A4">
        <w:t>Přesná opatření (</w:t>
      </w:r>
      <w:r w:rsidR="008E1DEC">
        <w:t>p</w:t>
      </w:r>
      <w:r w:rsidR="00324066" w:rsidRPr="002530A4">
        <w:t>rogram prevence početí pro pacienty/pacientky užívající přípravek Odomzo), kter</w:t>
      </w:r>
      <w:r w:rsidR="00DA1DE1" w:rsidRPr="00E70AAE">
        <w:t>é</w:t>
      </w:r>
      <w:r w:rsidR="00324066" w:rsidRPr="00E70AAE">
        <w:t xml:space="preserve"> jste obdržel</w:t>
      </w:r>
      <w:r w:rsidR="001E30E3" w:rsidRPr="00E70AAE">
        <w:t>(a)</w:t>
      </w:r>
      <w:r w:rsidR="00324066" w:rsidRPr="00024DBD">
        <w:t xml:space="preserve"> od </w:t>
      </w:r>
      <w:r w:rsidR="001E30E3" w:rsidRPr="00024DBD">
        <w:t>svého</w:t>
      </w:r>
      <w:r w:rsidR="00324066" w:rsidRPr="00024DBD">
        <w:t xml:space="preserve"> lékaře</w:t>
      </w:r>
      <w:r w:rsidR="000B1787" w:rsidRPr="00092183">
        <w:t>,</w:t>
      </w:r>
      <w:r w:rsidR="00324066" w:rsidRPr="003E3819">
        <w:t xml:space="preserve"> obsahují </w:t>
      </w:r>
      <w:r w:rsidR="000B1787" w:rsidRPr="003E3819">
        <w:t xml:space="preserve">zvláště </w:t>
      </w:r>
      <w:r w:rsidR="00324066" w:rsidRPr="003E3819">
        <w:t>informace</w:t>
      </w:r>
      <w:r w:rsidR="000B1787" w:rsidRPr="003E3819">
        <w:t xml:space="preserve"> o účincích přípravku Odomzo na nenarozené děti.</w:t>
      </w:r>
    </w:p>
    <w:p w14:paraId="6426E984" w14:textId="77777777" w:rsidR="00572791" w:rsidRPr="003E3819" w:rsidRDefault="00572791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</w:p>
    <w:p w14:paraId="43D94991" w14:textId="77777777" w:rsidR="00383865" w:rsidRPr="003E3819" w:rsidRDefault="00572791" w:rsidP="000B638F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Kojení</w:t>
      </w:r>
    </w:p>
    <w:p w14:paraId="01E806A3" w14:textId="77777777" w:rsidR="00572791" w:rsidRPr="00DE59AC" w:rsidRDefault="00572791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  <w:r w:rsidRPr="00906B29">
        <w:t>V průběhu léčby nebo v průběhu 20</w:t>
      </w:r>
      <w:r w:rsidR="00555E0E" w:rsidRPr="00AF76D8">
        <w:t> </w:t>
      </w:r>
      <w:r w:rsidRPr="00AF76D8">
        <w:t>měsíců po její</w:t>
      </w:r>
      <w:r w:rsidR="0097475D" w:rsidRPr="00AF76D8">
        <w:t>m</w:t>
      </w:r>
      <w:r w:rsidRPr="00AF76D8">
        <w:t xml:space="preserve"> ukončení nekojte. Není známo, </w:t>
      </w:r>
      <w:r w:rsidR="0097475D" w:rsidRPr="00AF76D8">
        <w:t>zda</w:t>
      </w:r>
      <w:r w:rsidRPr="00032EB2">
        <w:t xml:space="preserve"> přípravek Odomzo prochází do mateřského mléka </w:t>
      </w:r>
      <w:r w:rsidR="00EC0EF7" w:rsidRPr="00716541">
        <w:t>a poškozuje dítě.</w:t>
      </w:r>
    </w:p>
    <w:p w14:paraId="3D534F37" w14:textId="77777777" w:rsidR="00EC0EF7" w:rsidRPr="007B179A" w:rsidRDefault="00EC0EF7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</w:p>
    <w:p w14:paraId="4012CD12" w14:textId="77777777" w:rsidR="00EC0EF7" w:rsidRPr="003E3819" w:rsidRDefault="00EC0EF7" w:rsidP="000B638F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Plodnost</w:t>
      </w:r>
    </w:p>
    <w:p w14:paraId="2C51FF16" w14:textId="77777777" w:rsidR="00EC0EF7" w:rsidRPr="00AF76D8" w:rsidRDefault="00EC0EF7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  <w:r w:rsidRPr="00906B29">
        <w:t xml:space="preserve">Přípravek Odomzo může mít </w:t>
      </w:r>
      <w:r w:rsidR="001E30E3" w:rsidRPr="00AF76D8">
        <w:t>vliv</w:t>
      </w:r>
      <w:r w:rsidRPr="00AF76D8">
        <w:t xml:space="preserve"> na plodnost u mužů a žen. Pokud plánujete mít v budoucnu děti, poraďte se se svým lékařem.</w:t>
      </w:r>
    </w:p>
    <w:p w14:paraId="60B3B6C6" w14:textId="77777777" w:rsidR="00EC0EF7" w:rsidRPr="00AF76D8" w:rsidRDefault="00EC0EF7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</w:p>
    <w:p w14:paraId="6977A437" w14:textId="77777777" w:rsidR="00EC0EF7" w:rsidRPr="003E3819" w:rsidRDefault="00EC0EF7" w:rsidP="000B638F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Antikoncepce pro ženy a muže</w:t>
      </w:r>
    </w:p>
    <w:p w14:paraId="2DE3CD77" w14:textId="77777777" w:rsidR="00EC0EF7" w:rsidRPr="003E3819" w:rsidRDefault="00EC0EF7" w:rsidP="000B638F">
      <w:pPr>
        <w:keepNext/>
        <w:widowControl w:val="0"/>
        <w:numPr>
          <w:ilvl w:val="12"/>
          <w:numId w:val="0"/>
        </w:numPr>
        <w:outlineLvl w:val="0"/>
        <w:rPr>
          <w:i/>
          <w:noProof/>
          <w:u w:val="single"/>
        </w:rPr>
      </w:pPr>
      <w:r w:rsidRPr="003E3819">
        <w:rPr>
          <w:i/>
          <w:noProof/>
          <w:u w:val="single"/>
        </w:rPr>
        <w:t>Ženy</w:t>
      </w:r>
    </w:p>
    <w:p w14:paraId="174E0EE5" w14:textId="77777777" w:rsidR="00EC0EF7" w:rsidRPr="001F3414" w:rsidRDefault="00EC0EF7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  <w:r w:rsidRPr="00906B29">
        <w:t xml:space="preserve">Před začátkem léčby přípravkem Odomzo se zeptejte svého lékaře, jestli </w:t>
      </w:r>
      <w:r w:rsidR="00001D3F" w:rsidRPr="00AF76D8">
        <w:t>by</w:t>
      </w:r>
      <w:r w:rsidRPr="00AF76D8">
        <w:t xml:space="preserve">ste </w:t>
      </w:r>
      <w:r w:rsidR="00001D3F" w:rsidRPr="00AF76D8">
        <w:t>mohla</w:t>
      </w:r>
      <w:r w:rsidRPr="00AF76D8">
        <w:t xml:space="preserve"> otěhotnět, dokonce i v případě, pokud už </w:t>
      </w:r>
      <w:r w:rsidR="00B03E86" w:rsidRPr="00716541">
        <w:t xml:space="preserve">nemáte menstruaci </w:t>
      </w:r>
      <w:r w:rsidRPr="00DE59AC">
        <w:t>(menopauza). Je důležité zkontrolova</w:t>
      </w:r>
      <w:r w:rsidR="00A4371E" w:rsidRPr="007B179A">
        <w:t>t s</w:t>
      </w:r>
      <w:r w:rsidR="001E30E3" w:rsidRPr="008467A9">
        <w:t>e svým</w:t>
      </w:r>
      <w:r w:rsidRPr="008467A9">
        <w:t xml:space="preserve"> lékařem, jestli </w:t>
      </w:r>
      <w:r w:rsidR="00A4371E" w:rsidRPr="00C52DAA">
        <w:t xml:space="preserve">existuje riziko, že </w:t>
      </w:r>
      <w:r w:rsidRPr="001F3414">
        <w:t>byste mohla otěhotnět.</w:t>
      </w:r>
    </w:p>
    <w:p w14:paraId="289E37AB" w14:textId="77777777" w:rsidR="00EC0EF7" w:rsidRPr="008B391D" w:rsidRDefault="00EC0EF7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</w:p>
    <w:p w14:paraId="58CA51BE" w14:textId="77777777" w:rsidR="00A53B20" w:rsidRPr="006E2373" w:rsidRDefault="00EC0EF7" w:rsidP="008A5A7E">
      <w:pPr>
        <w:keepNext/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  <w:r w:rsidRPr="000434D7">
        <w:t>Pokud jste schopna otěhotnět:</w:t>
      </w:r>
    </w:p>
    <w:p w14:paraId="64AECFD2" w14:textId="77777777" w:rsidR="008164DA" w:rsidRPr="003E3819" w:rsidRDefault="008164DA" w:rsidP="0046565B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3E3819">
        <w:rPr>
          <w:szCs w:val="22"/>
        </w:rPr>
        <w:t xml:space="preserve">musíte přijmout opatření, která zabrání otěhotnění v průběhu </w:t>
      </w:r>
      <w:r w:rsidR="00BB400B" w:rsidRPr="003E3819">
        <w:rPr>
          <w:szCs w:val="22"/>
        </w:rPr>
        <w:t>léčby</w:t>
      </w:r>
      <w:r w:rsidRPr="003E3819">
        <w:rPr>
          <w:szCs w:val="22"/>
        </w:rPr>
        <w:t xml:space="preserve"> přípravkem Odomzo,</w:t>
      </w:r>
    </w:p>
    <w:p w14:paraId="2167976A" w14:textId="77777777" w:rsidR="00EC0EF7" w:rsidRPr="003E3819" w:rsidRDefault="00BE1DA6" w:rsidP="0046565B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musíte </w:t>
      </w:r>
      <w:r w:rsidR="001E30E3" w:rsidRPr="003E3819">
        <w:rPr>
          <w:noProof/>
        </w:rPr>
        <w:t xml:space="preserve">v průběhu užívání přípravku Odomzo </w:t>
      </w:r>
      <w:r w:rsidRPr="003E3819">
        <w:rPr>
          <w:noProof/>
        </w:rPr>
        <w:t>použí</w:t>
      </w:r>
      <w:r w:rsidR="00B03E86" w:rsidRPr="003E3819">
        <w:rPr>
          <w:noProof/>
        </w:rPr>
        <w:t>va</w:t>
      </w:r>
      <w:r w:rsidRPr="003E3819">
        <w:rPr>
          <w:noProof/>
        </w:rPr>
        <w:t>t 2</w:t>
      </w:r>
      <w:r w:rsidR="00FD7373" w:rsidRPr="003E3819">
        <w:rPr>
          <w:noProof/>
        </w:rPr>
        <w:t> </w:t>
      </w:r>
      <w:r w:rsidRPr="003E3819">
        <w:rPr>
          <w:noProof/>
        </w:rPr>
        <w:t xml:space="preserve">metody antikoncepce, jednu vysoce </w:t>
      </w:r>
      <w:r w:rsidR="00B03E86" w:rsidRPr="003E3819">
        <w:rPr>
          <w:noProof/>
        </w:rPr>
        <w:t xml:space="preserve">spolehlivou </w:t>
      </w:r>
      <w:r w:rsidRPr="003E3819">
        <w:rPr>
          <w:noProof/>
        </w:rPr>
        <w:t>a jednu bariérovou metodu (viz příklady níže),</w:t>
      </w:r>
    </w:p>
    <w:p w14:paraId="1E28751B" w14:textId="77777777" w:rsidR="008164DA" w:rsidRPr="003E3819" w:rsidRDefault="00BE1DA6" w:rsidP="0046565B">
      <w:pPr>
        <w:keepNext/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tuto antikoncepci musíte užívat </w:t>
      </w:r>
      <w:r w:rsidR="00B03E86" w:rsidRPr="003E3819">
        <w:rPr>
          <w:noProof/>
        </w:rPr>
        <w:t xml:space="preserve">ještě </w:t>
      </w:r>
      <w:r w:rsidRPr="003E3819">
        <w:rPr>
          <w:noProof/>
        </w:rPr>
        <w:t>20</w:t>
      </w:r>
      <w:r w:rsidR="00555E0E" w:rsidRPr="003E3819">
        <w:rPr>
          <w:noProof/>
        </w:rPr>
        <w:t> </w:t>
      </w:r>
      <w:r w:rsidRPr="003E3819">
        <w:rPr>
          <w:noProof/>
        </w:rPr>
        <w:t>měsíců po ukončení užívání přípravku Odomzo</w:t>
      </w:r>
      <w:r w:rsidR="000B1787" w:rsidRPr="003E3819">
        <w:rPr>
          <w:noProof/>
        </w:rPr>
        <w:t>, protože zbytky léku zůstávají v těle dlouhou dobu.</w:t>
      </w:r>
    </w:p>
    <w:p w14:paraId="11215E1C" w14:textId="77777777" w:rsidR="00EC0EF7" w:rsidRPr="00AF76D8" w:rsidRDefault="00B03E86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  <w:r w:rsidRPr="00906B29">
        <w:t>L</w:t>
      </w:r>
      <w:r w:rsidR="00BE1DA6" w:rsidRPr="00AF76D8">
        <w:t>ékař s Vámi probere nejlepší metodu antikoncepce pro Vás.</w:t>
      </w:r>
    </w:p>
    <w:p w14:paraId="48240EB8" w14:textId="77777777" w:rsidR="00BE1DA6" w:rsidRPr="00AF76D8" w:rsidRDefault="00BE1DA6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</w:pPr>
    </w:p>
    <w:p w14:paraId="2A558BAD" w14:textId="77777777" w:rsidR="00BE1DA6" w:rsidRPr="003E3819" w:rsidRDefault="0031411B" w:rsidP="00517A90">
      <w:pPr>
        <w:keepNext/>
        <w:widowControl w:val="0"/>
        <w:numPr>
          <w:ilvl w:val="12"/>
          <w:numId w:val="0"/>
        </w:numPr>
        <w:spacing w:line="240" w:lineRule="auto"/>
        <w:rPr>
          <w:noProof/>
        </w:rPr>
      </w:pPr>
      <w:r w:rsidRPr="003E3819">
        <w:rPr>
          <w:noProof/>
        </w:rPr>
        <w:t>Musíte p</w:t>
      </w:r>
      <w:r w:rsidR="00BE1DA6" w:rsidRPr="003E3819">
        <w:rPr>
          <w:noProof/>
        </w:rPr>
        <w:t>ouží</w:t>
      </w:r>
      <w:r w:rsidRPr="003E3819">
        <w:rPr>
          <w:noProof/>
        </w:rPr>
        <w:t>t</w:t>
      </w:r>
      <w:r w:rsidR="00BE1DA6" w:rsidRPr="003E3819">
        <w:rPr>
          <w:noProof/>
        </w:rPr>
        <w:t xml:space="preserve"> jednu vysoce </w:t>
      </w:r>
      <w:r w:rsidR="00B03E86" w:rsidRPr="003E3819">
        <w:rPr>
          <w:noProof/>
        </w:rPr>
        <w:t xml:space="preserve">spolehlivou </w:t>
      </w:r>
      <w:r w:rsidR="00BE1DA6" w:rsidRPr="003E3819">
        <w:rPr>
          <w:noProof/>
        </w:rPr>
        <w:t>metodu, jako:</w:t>
      </w:r>
    </w:p>
    <w:p w14:paraId="2EDC35BA" w14:textId="77777777" w:rsidR="00BE1DA6" w:rsidRPr="003E3819" w:rsidRDefault="00BE1DA6" w:rsidP="0046565B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nitroděložní tělísko (IUD)</w:t>
      </w:r>
    </w:p>
    <w:p w14:paraId="5105FE28" w14:textId="77777777" w:rsidR="00BE1DA6" w:rsidRPr="00906B29" w:rsidRDefault="00BE1DA6" w:rsidP="0046565B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</w:pPr>
      <w:r w:rsidRPr="00906B29">
        <w:t>chirurgickou sterilizaci.</w:t>
      </w:r>
    </w:p>
    <w:p w14:paraId="6DF41959" w14:textId="77777777" w:rsidR="00BE1DA6" w:rsidRPr="00AF76D8" w:rsidRDefault="00BE1DA6" w:rsidP="008A5A7E">
      <w:pPr>
        <w:widowControl w:val="0"/>
        <w:tabs>
          <w:tab w:val="left" w:pos="720"/>
        </w:tabs>
        <w:spacing w:line="240" w:lineRule="auto"/>
      </w:pPr>
    </w:p>
    <w:p w14:paraId="487D5CD9" w14:textId="77777777" w:rsidR="00BE1DA6" w:rsidRPr="003E3819" w:rsidRDefault="00BE1DA6" w:rsidP="00517A9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  <w:r w:rsidRPr="003E3819">
        <w:rPr>
          <w:rFonts w:ascii="TimesNewRomanPSMT" w:eastAsia="SimSun" w:hAnsi="TimesNewRomanPSMT" w:cs="TimesNewRomanPSMT"/>
          <w:szCs w:val="22"/>
        </w:rPr>
        <w:t>Musíte též použít jednu bariérovou metodu, jako:</w:t>
      </w:r>
    </w:p>
    <w:p w14:paraId="0C5FD1DE" w14:textId="77777777" w:rsidR="00BE1DA6" w:rsidRPr="003E3819" w:rsidRDefault="00BE1DA6" w:rsidP="0046565B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kondom (se spermicidem, pokud je </w:t>
      </w:r>
      <w:r w:rsidR="00E73F0C" w:rsidRPr="003E3819">
        <w:rPr>
          <w:noProof/>
        </w:rPr>
        <w:t>dostupný</w:t>
      </w:r>
      <w:r w:rsidRPr="003E3819">
        <w:rPr>
          <w:noProof/>
        </w:rPr>
        <w:t>)</w:t>
      </w:r>
    </w:p>
    <w:p w14:paraId="5302EDBD" w14:textId="77777777" w:rsidR="00BE1DA6" w:rsidRPr="00DE59AC" w:rsidRDefault="00BE1DA6" w:rsidP="0046565B">
      <w:pPr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</w:pPr>
      <w:r w:rsidRPr="00906B29">
        <w:t>diafragma</w:t>
      </w:r>
      <w:r w:rsidR="00DD2E4D" w:rsidRPr="00AF76D8">
        <w:t xml:space="preserve"> neboli pesar</w:t>
      </w:r>
      <w:r w:rsidRPr="00AF76D8">
        <w:t xml:space="preserve"> (se spermicidem, pokud </w:t>
      </w:r>
      <w:r w:rsidR="009C3967" w:rsidRPr="00AF76D8">
        <w:t xml:space="preserve">je </w:t>
      </w:r>
      <w:r w:rsidR="00E73F0C" w:rsidRPr="00AF76D8">
        <w:t>dostupný</w:t>
      </w:r>
      <w:r w:rsidRPr="00032EB2">
        <w:t>)</w:t>
      </w:r>
      <w:r w:rsidR="00436DEC" w:rsidRPr="00716541">
        <w:t>.</w:t>
      </w:r>
    </w:p>
    <w:p w14:paraId="32675F6D" w14:textId="77777777" w:rsidR="00BE1DA6" w:rsidRPr="007B179A" w:rsidRDefault="00BE1DA6" w:rsidP="008A5A7E">
      <w:pPr>
        <w:widowControl w:val="0"/>
        <w:tabs>
          <w:tab w:val="left" w:pos="720"/>
        </w:tabs>
        <w:spacing w:line="240" w:lineRule="auto"/>
      </w:pPr>
    </w:p>
    <w:p w14:paraId="42C4A46D" w14:textId="77777777" w:rsidR="00BE1DA6" w:rsidRPr="003E3819" w:rsidRDefault="00B03E86" w:rsidP="00517A90">
      <w:pPr>
        <w:keepNext/>
        <w:widowControl w:val="0"/>
        <w:spacing w:line="240" w:lineRule="auto"/>
        <w:rPr>
          <w:noProof/>
        </w:rPr>
      </w:pPr>
      <w:r w:rsidRPr="003E3819">
        <w:rPr>
          <w:noProof/>
        </w:rPr>
        <w:t>L</w:t>
      </w:r>
      <w:r w:rsidR="00BE1DA6" w:rsidRPr="003E3819">
        <w:rPr>
          <w:noProof/>
        </w:rPr>
        <w:t>ékař bude</w:t>
      </w:r>
      <w:r w:rsidRPr="003E3819">
        <w:rPr>
          <w:noProof/>
        </w:rPr>
        <w:t xml:space="preserve"> provádět těhotenské</w:t>
      </w:r>
      <w:r w:rsidR="00BE1DA6" w:rsidRPr="003E3819">
        <w:rPr>
          <w:noProof/>
        </w:rPr>
        <w:t xml:space="preserve"> </w:t>
      </w:r>
      <w:r w:rsidRPr="003E3819">
        <w:rPr>
          <w:noProof/>
        </w:rPr>
        <w:t>testy</w:t>
      </w:r>
      <w:r w:rsidR="00BE1DA6" w:rsidRPr="003E3819">
        <w:rPr>
          <w:noProof/>
        </w:rPr>
        <w:t>:</w:t>
      </w:r>
    </w:p>
    <w:p w14:paraId="0CE4BC8C" w14:textId="77777777" w:rsidR="008361B4" w:rsidRPr="003E3819" w:rsidRDefault="00DD2E4D" w:rsidP="0046565B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alespoň</w:t>
      </w:r>
      <w:r w:rsidR="008361B4" w:rsidRPr="003E3819">
        <w:rPr>
          <w:noProof/>
        </w:rPr>
        <w:t xml:space="preserve"> 7</w:t>
      </w:r>
      <w:r w:rsidR="00FD7373" w:rsidRPr="003E3819">
        <w:rPr>
          <w:noProof/>
        </w:rPr>
        <w:t> </w:t>
      </w:r>
      <w:r w:rsidR="008361B4" w:rsidRPr="003E3819">
        <w:rPr>
          <w:noProof/>
        </w:rPr>
        <w:t xml:space="preserve">dní před začátkem léčby – na ujištění, </w:t>
      </w:r>
      <w:r w:rsidR="001E30E3" w:rsidRPr="003E3819">
        <w:rPr>
          <w:noProof/>
        </w:rPr>
        <w:t>že</w:t>
      </w:r>
      <w:r w:rsidR="008361B4" w:rsidRPr="003E3819">
        <w:rPr>
          <w:noProof/>
        </w:rPr>
        <w:t xml:space="preserve"> nejste </w:t>
      </w:r>
      <w:r w:rsidR="00B83608">
        <w:rPr>
          <w:noProof/>
        </w:rPr>
        <w:t xml:space="preserve">ještě </w:t>
      </w:r>
      <w:r w:rsidR="008361B4" w:rsidRPr="003E3819">
        <w:rPr>
          <w:noProof/>
        </w:rPr>
        <w:t>těhotná</w:t>
      </w:r>
    </w:p>
    <w:p w14:paraId="3E21FD42" w14:textId="77777777" w:rsidR="008361B4" w:rsidRPr="00906B29" w:rsidRDefault="008361B4" w:rsidP="0046565B">
      <w:pPr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hanging="567"/>
      </w:pPr>
      <w:r w:rsidRPr="00906B29">
        <w:t>každý měsíc v průběhu léčby.</w:t>
      </w:r>
    </w:p>
    <w:p w14:paraId="38FDA1DF" w14:textId="77777777" w:rsidR="008361B4" w:rsidRPr="00AF76D8" w:rsidRDefault="008361B4" w:rsidP="008A5A7E">
      <w:pPr>
        <w:widowControl w:val="0"/>
        <w:tabs>
          <w:tab w:val="left" w:pos="720"/>
        </w:tabs>
        <w:spacing w:line="240" w:lineRule="auto"/>
        <w:ind w:left="50"/>
      </w:pPr>
    </w:p>
    <w:p w14:paraId="7537BA21" w14:textId="77777777" w:rsidR="005D5664" w:rsidRPr="003E3819" w:rsidRDefault="008361B4" w:rsidP="00517A90">
      <w:pPr>
        <w:keepNext/>
        <w:widowControl w:val="0"/>
        <w:spacing w:line="240" w:lineRule="auto"/>
        <w:rPr>
          <w:noProof/>
        </w:rPr>
      </w:pPr>
      <w:r w:rsidRPr="003E3819">
        <w:rPr>
          <w:noProof/>
        </w:rPr>
        <w:t xml:space="preserve">V průběhu léčby a </w:t>
      </w:r>
      <w:r w:rsidR="005D5664" w:rsidRPr="003E3819">
        <w:rPr>
          <w:noProof/>
        </w:rPr>
        <w:t>20</w:t>
      </w:r>
      <w:r w:rsidR="00555E0E" w:rsidRPr="003E3819">
        <w:rPr>
          <w:noProof/>
        </w:rPr>
        <w:t> </w:t>
      </w:r>
      <w:r w:rsidR="005D5664" w:rsidRPr="003E3819">
        <w:rPr>
          <w:noProof/>
        </w:rPr>
        <w:t xml:space="preserve">měsíců </w:t>
      </w:r>
      <w:r w:rsidRPr="003E3819">
        <w:rPr>
          <w:noProof/>
        </w:rPr>
        <w:t>po její</w:t>
      </w:r>
      <w:r w:rsidR="004D61CC" w:rsidRPr="003E3819">
        <w:rPr>
          <w:noProof/>
        </w:rPr>
        <w:t>m</w:t>
      </w:r>
      <w:r w:rsidRPr="003E3819">
        <w:rPr>
          <w:noProof/>
        </w:rPr>
        <w:t xml:space="preserve"> ukončení</w:t>
      </w:r>
      <w:r w:rsidR="005D5664" w:rsidRPr="003E3819">
        <w:rPr>
          <w:noProof/>
        </w:rPr>
        <w:t xml:space="preserve"> řekněte svému lékaři okamžitě, pokud:</w:t>
      </w:r>
    </w:p>
    <w:p w14:paraId="75EC872F" w14:textId="77777777" w:rsidR="00BE1DA6" w:rsidRPr="003E3819" w:rsidRDefault="00001D3F" w:rsidP="0046565B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se domníváte</w:t>
      </w:r>
      <w:r w:rsidR="005D5664" w:rsidRPr="003E3819">
        <w:rPr>
          <w:noProof/>
        </w:rPr>
        <w:t xml:space="preserve">, že antikoncepce </w:t>
      </w:r>
      <w:r w:rsidR="001E30E3" w:rsidRPr="003E3819">
        <w:rPr>
          <w:noProof/>
        </w:rPr>
        <w:t xml:space="preserve">z jakéhokoliv důvodu </w:t>
      </w:r>
      <w:r w:rsidR="005D5664" w:rsidRPr="003E3819">
        <w:rPr>
          <w:noProof/>
        </w:rPr>
        <w:t>nefunguje</w:t>
      </w:r>
    </w:p>
    <w:p w14:paraId="0E0B1861" w14:textId="77777777" w:rsidR="005D5664" w:rsidRPr="003E3819" w:rsidRDefault="005D5664" w:rsidP="0046565B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jste přestala menstruovat</w:t>
      </w:r>
    </w:p>
    <w:p w14:paraId="5AB2EFEB" w14:textId="77777777" w:rsidR="005D5664" w:rsidRPr="003E3819" w:rsidRDefault="005D5664" w:rsidP="0046565B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jste přestala užívat antikoncepci</w:t>
      </w:r>
    </w:p>
    <w:p w14:paraId="1DAAEA6E" w14:textId="77777777" w:rsidR="005D5664" w:rsidRPr="00906B29" w:rsidRDefault="005D5664" w:rsidP="0046565B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</w:pPr>
      <w:r w:rsidRPr="00906B29">
        <w:t>potřebujete změnit antikoncepci</w:t>
      </w:r>
    </w:p>
    <w:p w14:paraId="40F0528E" w14:textId="77777777" w:rsidR="005D5664" w:rsidRPr="00AF76D8" w:rsidRDefault="005D5664" w:rsidP="00B63DD3">
      <w:pPr>
        <w:widowControl w:val="0"/>
        <w:tabs>
          <w:tab w:val="clear" w:pos="567"/>
        </w:tabs>
        <w:spacing w:line="240" w:lineRule="auto"/>
      </w:pPr>
    </w:p>
    <w:p w14:paraId="5E9BEE32" w14:textId="77777777" w:rsidR="005D5664" w:rsidRPr="003E3819" w:rsidRDefault="005D5664" w:rsidP="00BF7683">
      <w:pPr>
        <w:keepNext/>
        <w:widowControl w:val="0"/>
        <w:outlineLvl w:val="0"/>
        <w:rPr>
          <w:i/>
          <w:noProof/>
          <w:u w:val="single"/>
        </w:rPr>
      </w:pPr>
      <w:r w:rsidRPr="003E3819">
        <w:rPr>
          <w:i/>
          <w:noProof/>
          <w:u w:val="single"/>
        </w:rPr>
        <w:t>Muži</w:t>
      </w:r>
    </w:p>
    <w:p w14:paraId="1F0DE17D" w14:textId="77777777" w:rsidR="005D5664" w:rsidRPr="00A82CD5" w:rsidRDefault="005D5664" w:rsidP="008A5A7E">
      <w:pPr>
        <w:widowControl w:val="0"/>
        <w:tabs>
          <w:tab w:val="clear" w:pos="567"/>
        </w:tabs>
        <w:spacing w:line="240" w:lineRule="auto"/>
      </w:pPr>
      <w:r w:rsidRPr="00906B29">
        <w:t xml:space="preserve">V průběhu </w:t>
      </w:r>
      <w:r w:rsidR="001E30E3" w:rsidRPr="00AF76D8">
        <w:t>léčby</w:t>
      </w:r>
      <w:r w:rsidRPr="00AF76D8">
        <w:t xml:space="preserve"> přípravkem Odomzo vždy používejte kondom</w:t>
      </w:r>
      <w:r w:rsidR="0031411B" w:rsidRPr="00AF76D8">
        <w:t xml:space="preserve"> (se spermicidem, pokud je to možné)</w:t>
      </w:r>
      <w:r w:rsidRPr="00AF76D8">
        <w:t xml:space="preserve"> při pohlavním styk</w:t>
      </w:r>
      <w:r w:rsidRPr="00716541">
        <w:t>u s partnerkou, i kdybyste měl vazektomii</w:t>
      </w:r>
      <w:r w:rsidR="00727808" w:rsidRPr="00DE59AC">
        <w:t xml:space="preserve"> (podvázané chámovody)</w:t>
      </w:r>
      <w:r w:rsidRPr="007B179A">
        <w:t xml:space="preserve">. </w:t>
      </w:r>
      <w:r w:rsidR="00414FD0" w:rsidRPr="008467A9">
        <w:t xml:space="preserve">Toto musíte dodržovat </w:t>
      </w:r>
      <w:r w:rsidR="00B03E86" w:rsidRPr="00C52DAA">
        <w:t xml:space="preserve">ještě </w:t>
      </w:r>
      <w:r w:rsidR="00414FD0" w:rsidRPr="001F3414">
        <w:t>6</w:t>
      </w:r>
      <w:r w:rsidR="00555E0E" w:rsidRPr="008B391D">
        <w:t> </w:t>
      </w:r>
      <w:r w:rsidR="00414FD0" w:rsidRPr="000434D7">
        <w:t>měsíců po</w:t>
      </w:r>
      <w:r w:rsidR="007564C4" w:rsidRPr="006E2373">
        <w:t> </w:t>
      </w:r>
      <w:r w:rsidR="00414FD0" w:rsidRPr="004572DE">
        <w:t xml:space="preserve">ukončení </w:t>
      </w:r>
      <w:r w:rsidR="00E73F0C" w:rsidRPr="0058079F">
        <w:t>léčby</w:t>
      </w:r>
      <w:r w:rsidR="00414FD0" w:rsidRPr="00D350AC">
        <w:t>.</w:t>
      </w:r>
    </w:p>
    <w:p w14:paraId="72902C68" w14:textId="77777777" w:rsidR="00414FD0" w:rsidRPr="00AD178A" w:rsidRDefault="00414FD0" w:rsidP="008A5A7E">
      <w:pPr>
        <w:widowControl w:val="0"/>
        <w:tabs>
          <w:tab w:val="clear" w:pos="567"/>
        </w:tabs>
        <w:spacing w:line="240" w:lineRule="auto"/>
      </w:pPr>
    </w:p>
    <w:p w14:paraId="2004943C" w14:textId="77777777" w:rsidR="00414FD0" w:rsidRPr="00B83608" w:rsidRDefault="00414FD0" w:rsidP="008A5A7E">
      <w:pPr>
        <w:widowControl w:val="0"/>
        <w:tabs>
          <w:tab w:val="clear" w:pos="567"/>
        </w:tabs>
        <w:spacing w:line="240" w:lineRule="auto"/>
      </w:pPr>
      <w:r w:rsidRPr="00780A33">
        <w:t>Řekněte svému lékaři ihned, jakmile Vaše partnerka otěhotní</w:t>
      </w:r>
      <w:r w:rsidR="000B1787" w:rsidRPr="001851E1">
        <w:t xml:space="preserve"> v</w:t>
      </w:r>
      <w:r w:rsidR="007564C4" w:rsidRPr="007618F1">
        <w:t> </w:t>
      </w:r>
      <w:r w:rsidR="000B1787" w:rsidRPr="007618F1">
        <w:t xml:space="preserve">průběhu </w:t>
      </w:r>
      <w:r w:rsidR="007564C4" w:rsidRPr="002530A4">
        <w:t xml:space="preserve">Vaší </w:t>
      </w:r>
      <w:r w:rsidR="00727808" w:rsidRPr="002530A4">
        <w:t>léčby</w:t>
      </w:r>
      <w:r w:rsidR="000B1787" w:rsidRPr="00B83608">
        <w:t xml:space="preserve"> přípravkem Odomzo </w:t>
      </w:r>
      <w:r w:rsidR="00B83608">
        <w:t>nebo</w:t>
      </w:r>
      <w:r w:rsidR="007564C4" w:rsidRPr="00B83608">
        <w:t> </w:t>
      </w:r>
      <w:r w:rsidR="000B1787" w:rsidRPr="00B83608">
        <w:t>6 měsíců po jejím ukončení</w:t>
      </w:r>
      <w:r w:rsidRPr="00B83608">
        <w:t>.</w:t>
      </w:r>
    </w:p>
    <w:p w14:paraId="6AB77E69" w14:textId="77777777" w:rsidR="00414FD0" w:rsidRPr="00E70AAE" w:rsidRDefault="00414FD0" w:rsidP="008A5A7E">
      <w:pPr>
        <w:widowControl w:val="0"/>
        <w:tabs>
          <w:tab w:val="clear" w:pos="567"/>
        </w:tabs>
        <w:spacing w:line="240" w:lineRule="auto"/>
      </w:pPr>
    </w:p>
    <w:p w14:paraId="4081C6F8" w14:textId="5403A336" w:rsidR="005A1DA7" w:rsidRDefault="00EF5F78" w:rsidP="005A1DA7">
      <w:pPr>
        <w:rPr>
          <w:lang w:val="en-IN" w:eastAsia="en-IN"/>
        </w:rPr>
      </w:pPr>
      <w:r>
        <w:t>B</w:t>
      </w:r>
      <w:r w:rsidR="005A1DA7">
        <w:t>ěhem léčby a po dobu 6 měsíců po jejím ukončení</w:t>
      </w:r>
      <w:r>
        <w:t xml:space="preserve"> </w:t>
      </w:r>
      <w:r w:rsidR="00987C84">
        <w:t>nesmíte</w:t>
      </w:r>
      <w:r>
        <w:t xml:space="preserve"> počít dítě ani darovat sperma</w:t>
      </w:r>
      <w:r w:rsidR="005A1DA7">
        <w:t>.</w:t>
      </w:r>
    </w:p>
    <w:p w14:paraId="7C3CC57E" w14:textId="77777777" w:rsidR="00383865" w:rsidRPr="00906B29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42716EB4" w14:textId="77777777" w:rsidR="00383865" w:rsidRPr="003E3819" w:rsidRDefault="00383865" w:rsidP="005403B6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Řízení dopravních prostředků a obsluha strojů</w:t>
      </w:r>
    </w:p>
    <w:p w14:paraId="14B0DA04" w14:textId="77777777" w:rsidR="00E4513E" w:rsidRPr="003E3819" w:rsidRDefault="00E4513E" w:rsidP="005C5C1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3E3819">
        <w:rPr>
          <w:szCs w:val="22"/>
        </w:rPr>
        <w:t>Není pravděpodobné, že Odomzo ovlivňuje</w:t>
      </w:r>
      <w:r w:rsidR="007564C4" w:rsidRPr="003E3819">
        <w:rPr>
          <w:szCs w:val="22"/>
        </w:rPr>
        <w:t xml:space="preserve"> schopnost</w:t>
      </w:r>
      <w:r w:rsidRPr="003E3819">
        <w:rPr>
          <w:szCs w:val="22"/>
        </w:rPr>
        <w:t xml:space="preserve"> ří</w:t>
      </w:r>
      <w:r w:rsidR="00727808" w:rsidRPr="003E3819">
        <w:rPr>
          <w:szCs w:val="22"/>
        </w:rPr>
        <w:t>dit</w:t>
      </w:r>
      <w:r w:rsidRPr="003E3819">
        <w:rPr>
          <w:szCs w:val="22"/>
        </w:rPr>
        <w:t xml:space="preserve"> nebo používání nářadí nebo stroj</w:t>
      </w:r>
      <w:r w:rsidR="00727808" w:rsidRPr="003E3819">
        <w:rPr>
          <w:szCs w:val="22"/>
        </w:rPr>
        <w:t>e</w:t>
      </w:r>
      <w:r w:rsidRPr="003E3819">
        <w:rPr>
          <w:szCs w:val="22"/>
        </w:rPr>
        <w:t>. Řekněte svému lékaři, pokud si nejste jist</w:t>
      </w:r>
      <w:r w:rsidR="00E73F0C" w:rsidRPr="003E3819">
        <w:rPr>
          <w:szCs w:val="22"/>
        </w:rPr>
        <w:t>ý</w:t>
      </w:r>
      <w:r w:rsidR="007564C4" w:rsidRPr="003E3819">
        <w:rPr>
          <w:szCs w:val="22"/>
        </w:rPr>
        <w:t>(á)</w:t>
      </w:r>
      <w:r w:rsidRPr="003E3819">
        <w:rPr>
          <w:szCs w:val="22"/>
        </w:rPr>
        <w:t>.</w:t>
      </w:r>
    </w:p>
    <w:p w14:paraId="5FA89123" w14:textId="77777777" w:rsidR="00383865" w:rsidRPr="00906B29" w:rsidRDefault="00383865" w:rsidP="008A5A7E">
      <w:pPr>
        <w:widowControl w:val="0"/>
        <w:numPr>
          <w:ilvl w:val="12"/>
          <w:numId w:val="0"/>
        </w:numPr>
        <w:spacing w:line="240" w:lineRule="auto"/>
        <w:ind w:right="-29"/>
      </w:pPr>
    </w:p>
    <w:p w14:paraId="60D4C2B4" w14:textId="77777777" w:rsidR="00383865" w:rsidRPr="003E3819" w:rsidRDefault="00383865" w:rsidP="005403B6">
      <w:pPr>
        <w:keepNext/>
        <w:widowControl w:val="0"/>
        <w:numPr>
          <w:ilvl w:val="12"/>
          <w:numId w:val="0"/>
        </w:numPr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Přípravek</w:t>
      </w:r>
      <w:r w:rsidR="00E73FEF" w:rsidRPr="003E3819">
        <w:rPr>
          <w:b/>
          <w:noProof/>
          <w:szCs w:val="22"/>
        </w:rPr>
        <w:t xml:space="preserve"> Odomzo</w:t>
      </w:r>
      <w:r w:rsidRPr="003E3819">
        <w:rPr>
          <w:b/>
          <w:noProof/>
          <w:szCs w:val="22"/>
        </w:rPr>
        <w:t xml:space="preserve"> obsahuje </w:t>
      </w:r>
      <w:r w:rsidR="00E73FEF" w:rsidRPr="003E3819">
        <w:rPr>
          <w:b/>
          <w:noProof/>
          <w:szCs w:val="22"/>
        </w:rPr>
        <w:t>laktózu</w:t>
      </w:r>
    </w:p>
    <w:p w14:paraId="5D3E6F2C" w14:textId="77777777" w:rsidR="00E73FEF" w:rsidRPr="00AF76D8" w:rsidRDefault="00E73FEF" w:rsidP="008A5A7E">
      <w:pPr>
        <w:widowControl w:val="0"/>
        <w:spacing w:line="240" w:lineRule="auto"/>
        <w:ind w:right="-2"/>
      </w:pPr>
      <w:r w:rsidRPr="00906B29">
        <w:t xml:space="preserve">Přípravek Odomzo obsahuje laktózu (mléčný cukr). Pokud Vám lékař </w:t>
      </w:r>
      <w:r w:rsidR="008467A9">
        <w:t>sdělil</w:t>
      </w:r>
      <w:r w:rsidRPr="00906B29">
        <w:t>, že nesnášíte některé cukry, poraďte se s</w:t>
      </w:r>
      <w:r w:rsidR="008467A9">
        <w:t>e svým</w:t>
      </w:r>
      <w:r w:rsidR="00B03E86" w:rsidRPr="00AF76D8">
        <w:t xml:space="preserve"> </w:t>
      </w:r>
      <w:r w:rsidRPr="00AF76D8">
        <w:t>lékařem, než začnete tento lé</w:t>
      </w:r>
      <w:r w:rsidR="00727808" w:rsidRPr="00AF76D8">
        <w:t>čivý přípravek</w:t>
      </w:r>
      <w:r w:rsidRPr="00AF76D8">
        <w:t xml:space="preserve"> užívat.</w:t>
      </w:r>
    </w:p>
    <w:p w14:paraId="3F3BC785" w14:textId="77777777" w:rsidR="00383865" w:rsidRPr="00716541" w:rsidRDefault="00383865" w:rsidP="008A5A7E">
      <w:pPr>
        <w:widowControl w:val="0"/>
        <w:numPr>
          <w:ilvl w:val="12"/>
          <w:numId w:val="0"/>
        </w:numPr>
        <w:spacing w:line="240" w:lineRule="auto"/>
      </w:pPr>
    </w:p>
    <w:p w14:paraId="73621FAA" w14:textId="77777777" w:rsidR="003120A0" w:rsidRPr="00DE59AC" w:rsidRDefault="003120A0" w:rsidP="008A5A7E">
      <w:pPr>
        <w:widowControl w:val="0"/>
        <w:numPr>
          <w:ilvl w:val="12"/>
          <w:numId w:val="0"/>
        </w:numPr>
        <w:spacing w:line="240" w:lineRule="auto"/>
      </w:pPr>
    </w:p>
    <w:p w14:paraId="1665C19C" w14:textId="77777777" w:rsidR="00383865" w:rsidRPr="003E3819" w:rsidRDefault="00383865" w:rsidP="005403B6">
      <w:pPr>
        <w:keepNext/>
        <w:widowControl w:val="0"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3E3819">
        <w:rPr>
          <w:b/>
          <w:noProof/>
          <w:szCs w:val="22"/>
        </w:rPr>
        <w:t>3.</w:t>
      </w:r>
      <w:r w:rsidRPr="003E3819">
        <w:rPr>
          <w:b/>
          <w:noProof/>
          <w:szCs w:val="22"/>
        </w:rPr>
        <w:tab/>
        <w:t>Jak se</w:t>
      </w:r>
      <w:r w:rsidR="00E73FEF" w:rsidRPr="003E3819">
        <w:rPr>
          <w:b/>
          <w:noProof/>
          <w:szCs w:val="22"/>
        </w:rPr>
        <w:t xml:space="preserve"> </w:t>
      </w:r>
      <w:r w:rsidRPr="003E3819">
        <w:rPr>
          <w:b/>
          <w:noProof/>
          <w:szCs w:val="22"/>
        </w:rPr>
        <w:t>přípravek</w:t>
      </w:r>
      <w:r w:rsidR="00E73FEF" w:rsidRPr="003E3819">
        <w:rPr>
          <w:b/>
          <w:noProof/>
          <w:szCs w:val="22"/>
        </w:rPr>
        <w:t xml:space="preserve"> Odomzo </w:t>
      </w:r>
      <w:r w:rsidRPr="003E3819">
        <w:rPr>
          <w:b/>
          <w:noProof/>
          <w:szCs w:val="22"/>
        </w:rPr>
        <w:t>užívá</w:t>
      </w:r>
    </w:p>
    <w:p w14:paraId="58C13318" w14:textId="77777777" w:rsidR="00383865" w:rsidRPr="00906B29" w:rsidRDefault="00383865" w:rsidP="008A5A7E">
      <w:pPr>
        <w:keepNext/>
        <w:widowControl w:val="0"/>
        <w:numPr>
          <w:ilvl w:val="12"/>
          <w:numId w:val="0"/>
        </w:numPr>
        <w:spacing w:line="240" w:lineRule="auto"/>
      </w:pPr>
    </w:p>
    <w:p w14:paraId="06D20D1E" w14:textId="77777777" w:rsidR="00E73FEF" w:rsidRPr="008467A9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  <w:r w:rsidRPr="00AF76D8">
        <w:t xml:space="preserve">Vždy užívejte tento přípravek přesně podle pokynů </w:t>
      </w:r>
      <w:r w:rsidR="00A4546E" w:rsidRPr="00AF76D8">
        <w:t xml:space="preserve">svého </w:t>
      </w:r>
      <w:r w:rsidRPr="00AF76D8">
        <w:t xml:space="preserve">lékaře nebo lékárníka. Pokud si nejste </w:t>
      </w:r>
      <w:r w:rsidR="007444FF" w:rsidRPr="00716541">
        <w:t>jist</w:t>
      </w:r>
      <w:r w:rsidR="00700FF1" w:rsidRPr="00DE59AC">
        <w:t>ý</w:t>
      </w:r>
      <w:r w:rsidR="007444FF" w:rsidRPr="007B179A">
        <w:t>(</w:t>
      </w:r>
      <w:r w:rsidR="00700FF1" w:rsidRPr="008467A9">
        <w:t>á</w:t>
      </w:r>
      <w:r w:rsidR="007444FF" w:rsidRPr="008467A9">
        <w:t>)</w:t>
      </w:r>
      <w:r w:rsidRPr="008467A9">
        <w:t xml:space="preserve">, poraďte se </w:t>
      </w:r>
      <w:r w:rsidR="00A4546E" w:rsidRPr="008467A9">
        <w:t xml:space="preserve">se svým </w:t>
      </w:r>
      <w:r w:rsidRPr="008467A9">
        <w:t>lékařem</w:t>
      </w:r>
      <w:r w:rsidR="00E73FEF" w:rsidRPr="008467A9">
        <w:t xml:space="preserve"> </w:t>
      </w:r>
      <w:r w:rsidRPr="008467A9">
        <w:t>nebo</w:t>
      </w:r>
      <w:r w:rsidR="00E73FEF" w:rsidRPr="008467A9">
        <w:t xml:space="preserve"> </w:t>
      </w:r>
      <w:r w:rsidRPr="008467A9">
        <w:t>lékárníkem</w:t>
      </w:r>
      <w:r w:rsidR="00E73FEF" w:rsidRPr="008467A9">
        <w:t>.</w:t>
      </w:r>
    </w:p>
    <w:p w14:paraId="434DF2DE" w14:textId="77777777" w:rsidR="00383865" w:rsidRPr="00C52DAA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06B069E" w14:textId="77777777" w:rsidR="00383865" w:rsidRPr="003E3819" w:rsidRDefault="00E73FEF" w:rsidP="00C9459B">
      <w:pPr>
        <w:keepNext/>
        <w:widowControl w:val="0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3E3819">
        <w:rPr>
          <w:b/>
          <w:noProof/>
          <w:szCs w:val="22"/>
        </w:rPr>
        <w:t>Užívání tohoto přípravku</w:t>
      </w:r>
    </w:p>
    <w:p w14:paraId="44E99851" w14:textId="77777777" w:rsidR="00383865" w:rsidRPr="00032EB2" w:rsidRDefault="00383865" w:rsidP="008A5A7E">
      <w:pPr>
        <w:keepNext/>
        <w:widowControl w:val="0"/>
        <w:numPr>
          <w:ilvl w:val="12"/>
          <w:numId w:val="0"/>
        </w:numPr>
        <w:spacing w:line="240" w:lineRule="auto"/>
      </w:pPr>
      <w:r w:rsidRPr="00906B29">
        <w:t>Doporučená dávka přípravku je</w:t>
      </w:r>
      <w:r w:rsidR="00E73FEF" w:rsidRPr="00AF76D8">
        <w:t xml:space="preserve"> 200</w:t>
      </w:r>
      <w:r w:rsidR="00555E0E" w:rsidRPr="00AF76D8">
        <w:t> </w:t>
      </w:r>
      <w:r w:rsidR="00E73FEF" w:rsidRPr="00AF76D8">
        <w:t>mg (1</w:t>
      </w:r>
      <w:r w:rsidR="00FD7373" w:rsidRPr="00AF76D8">
        <w:t> </w:t>
      </w:r>
      <w:r w:rsidR="00E73FEF" w:rsidRPr="00AF76D8">
        <w:t>tobolka) denně.</w:t>
      </w:r>
    </w:p>
    <w:p w14:paraId="508528C0" w14:textId="77777777" w:rsidR="00E73FEF" w:rsidRPr="00906B29" w:rsidRDefault="00E73FEF" w:rsidP="0046565B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</w:pPr>
      <w:r w:rsidRPr="003E3819">
        <w:rPr>
          <w:noProof/>
        </w:rPr>
        <w:t xml:space="preserve">Nejezte </w:t>
      </w:r>
      <w:r w:rsidR="000B1787" w:rsidRPr="003E3819">
        <w:rPr>
          <w:noProof/>
        </w:rPr>
        <w:t>2</w:t>
      </w:r>
      <w:r w:rsidR="00DF43CC" w:rsidRPr="003E3819">
        <w:rPr>
          <w:noProof/>
        </w:rPr>
        <w:t> </w:t>
      </w:r>
      <w:r w:rsidR="000B1787" w:rsidRPr="003E3819">
        <w:rPr>
          <w:noProof/>
        </w:rPr>
        <w:t xml:space="preserve">hodiny před užitím přípravku Odomzo a </w:t>
      </w:r>
      <w:r w:rsidRPr="003E3819">
        <w:rPr>
          <w:noProof/>
        </w:rPr>
        <w:t>1</w:t>
      </w:r>
      <w:r w:rsidR="00FD7373" w:rsidRPr="003E3819">
        <w:rPr>
          <w:noProof/>
        </w:rPr>
        <w:t> </w:t>
      </w:r>
      <w:r w:rsidRPr="003E3819">
        <w:rPr>
          <w:noProof/>
        </w:rPr>
        <w:t>hodinu po</w:t>
      </w:r>
      <w:r w:rsidR="000B1787" w:rsidRPr="003E3819">
        <w:rPr>
          <w:noProof/>
        </w:rPr>
        <w:t>té.</w:t>
      </w:r>
    </w:p>
    <w:p w14:paraId="1F7938FA" w14:textId="77777777" w:rsidR="00E73FEF" w:rsidRPr="003E3819" w:rsidRDefault="00E73FEF" w:rsidP="0046565B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Užívejte tobolku </w:t>
      </w:r>
      <w:r w:rsidR="005A0B96" w:rsidRPr="003E3819">
        <w:rPr>
          <w:noProof/>
        </w:rPr>
        <w:t>každý den</w:t>
      </w:r>
      <w:r w:rsidRPr="003E3819">
        <w:rPr>
          <w:noProof/>
        </w:rPr>
        <w:t xml:space="preserve"> přibližně </w:t>
      </w:r>
      <w:r w:rsidR="005A0B96" w:rsidRPr="003E3819">
        <w:rPr>
          <w:noProof/>
        </w:rPr>
        <w:t xml:space="preserve">ve </w:t>
      </w:r>
      <w:r w:rsidRPr="003E3819">
        <w:rPr>
          <w:noProof/>
        </w:rPr>
        <w:t>stejnou dobu. To Vám pomůže si zapamatovat, kdy máte lék brát.</w:t>
      </w:r>
    </w:p>
    <w:p w14:paraId="088B7F87" w14:textId="77777777" w:rsidR="00EB5948" w:rsidRPr="008467A9" w:rsidRDefault="00E73FEF" w:rsidP="0046565B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right="-2" w:hanging="567"/>
      </w:pPr>
      <w:r w:rsidRPr="00AF76D8">
        <w:t>Tobolku spolkněte celou. Neotevírejte ji, ne</w:t>
      </w:r>
      <w:r w:rsidR="00E70AAE">
        <w:t>kousejte</w:t>
      </w:r>
      <w:r w:rsidRPr="00AF76D8">
        <w:t xml:space="preserve"> </w:t>
      </w:r>
      <w:r w:rsidR="00D52ACE" w:rsidRPr="00AF76D8">
        <w:t xml:space="preserve">ani </w:t>
      </w:r>
      <w:r w:rsidRPr="00032EB2">
        <w:t>nedrťte.</w:t>
      </w:r>
      <w:r w:rsidR="00AA0CC7" w:rsidRPr="00716541">
        <w:t xml:space="preserve"> </w:t>
      </w:r>
      <w:r w:rsidR="00AA0CC7" w:rsidRPr="00DE59AC">
        <w:rPr>
          <w:noProof/>
        </w:rPr>
        <w:t>Je potřeba se vyvarovat jakéhokoliv kontaktu s obsahem, protože může mí</w:t>
      </w:r>
      <w:r w:rsidR="00AA0CC7" w:rsidRPr="007B179A">
        <w:rPr>
          <w:noProof/>
        </w:rPr>
        <w:t>t škodlivé účinky.</w:t>
      </w:r>
    </w:p>
    <w:p w14:paraId="6AA81410" w14:textId="77777777" w:rsidR="00EB5948" w:rsidRPr="00C52DAA" w:rsidRDefault="00EB5948" w:rsidP="008A5A7E">
      <w:pPr>
        <w:widowControl w:val="0"/>
        <w:spacing w:line="240" w:lineRule="auto"/>
        <w:ind w:right="-2"/>
      </w:pPr>
    </w:p>
    <w:p w14:paraId="4D16A897" w14:textId="77777777" w:rsidR="00EB5948" w:rsidRPr="00B83608" w:rsidRDefault="00EB5948" w:rsidP="008A5A7E">
      <w:pPr>
        <w:widowControl w:val="0"/>
        <w:spacing w:line="240" w:lineRule="auto"/>
        <w:ind w:right="-2"/>
      </w:pPr>
      <w:r w:rsidRPr="001F3414">
        <w:t>Neměň</w:t>
      </w:r>
      <w:r w:rsidR="00ED2531" w:rsidRPr="008B391D">
        <w:t xml:space="preserve">te </w:t>
      </w:r>
      <w:r w:rsidR="009E5C50" w:rsidRPr="000434D7">
        <w:t xml:space="preserve">svou </w:t>
      </w:r>
      <w:r w:rsidR="00ED2531" w:rsidRPr="006E2373">
        <w:t>dávku bez por</w:t>
      </w:r>
      <w:r w:rsidR="00436DEC" w:rsidRPr="004572DE">
        <w:t xml:space="preserve">ady s </w:t>
      </w:r>
      <w:r w:rsidRPr="0058079F">
        <w:t>lékařem. Nepřekračujte do</w:t>
      </w:r>
      <w:r w:rsidR="00436DEC" w:rsidRPr="00D350AC">
        <w:t xml:space="preserve">poručenou dávku předepsanou </w:t>
      </w:r>
      <w:r w:rsidRPr="00A82CD5">
        <w:t>lékařem.</w:t>
      </w:r>
      <w:r w:rsidR="00004BE9" w:rsidRPr="00AD178A">
        <w:t xml:space="preserve"> Pokud </w:t>
      </w:r>
      <w:r w:rsidR="007D6180" w:rsidRPr="00AD178A">
        <w:t>se</w:t>
      </w:r>
      <w:r w:rsidR="00004BE9" w:rsidRPr="00780A33">
        <w:t xml:space="preserve"> po spolknutí tobolky</w:t>
      </w:r>
      <w:r w:rsidR="007D6180" w:rsidRPr="001851E1">
        <w:t xml:space="preserve"> vyzvracíte</w:t>
      </w:r>
      <w:r w:rsidR="00004BE9" w:rsidRPr="007618F1">
        <w:t>, ne</w:t>
      </w:r>
      <w:r w:rsidR="00BB400B" w:rsidRPr="007618F1">
        <w:t>užívej</w:t>
      </w:r>
      <w:r w:rsidR="00004BE9" w:rsidRPr="002530A4">
        <w:t>te další tobolku až do následující plánované dávky.</w:t>
      </w:r>
    </w:p>
    <w:p w14:paraId="794E8F94" w14:textId="77777777" w:rsidR="00EB5948" w:rsidRPr="00E70AAE" w:rsidRDefault="00EB5948" w:rsidP="008A5A7E">
      <w:pPr>
        <w:widowControl w:val="0"/>
        <w:spacing w:line="240" w:lineRule="auto"/>
        <w:ind w:right="-2"/>
      </w:pPr>
    </w:p>
    <w:p w14:paraId="55E72217" w14:textId="77777777" w:rsidR="00EB5948" w:rsidRPr="003E3819" w:rsidRDefault="00EB5948" w:rsidP="005A50D2">
      <w:pPr>
        <w:keepNext/>
        <w:widowControl w:val="0"/>
        <w:outlineLvl w:val="0"/>
        <w:rPr>
          <w:b/>
          <w:noProof/>
        </w:rPr>
      </w:pPr>
      <w:r w:rsidRPr="003E3819">
        <w:rPr>
          <w:b/>
          <w:noProof/>
        </w:rPr>
        <w:t>Jak dlouho se přípravek Odomzo užívá</w:t>
      </w:r>
    </w:p>
    <w:p w14:paraId="1F13B9FA" w14:textId="77777777" w:rsidR="00EB5948" w:rsidRPr="00AF76D8" w:rsidRDefault="00EB5948" w:rsidP="008A5A7E">
      <w:pPr>
        <w:widowControl w:val="0"/>
        <w:spacing w:line="240" w:lineRule="auto"/>
        <w:ind w:right="-2"/>
      </w:pPr>
      <w:r w:rsidRPr="00906B29">
        <w:t>Přípravek Odomzo užívejte tak dlouho, jak Vám řekl lékař. Pokud máte dotazy k tomu, jak dlouho máte přípravek Odomzo užívat, zeptejte se svého lékaře nebo</w:t>
      </w:r>
      <w:r w:rsidRPr="00AF76D8">
        <w:t xml:space="preserve"> lékárníka.</w:t>
      </w:r>
    </w:p>
    <w:p w14:paraId="52D27BB1" w14:textId="77777777" w:rsidR="00E73FEF" w:rsidRPr="00AF76D8" w:rsidRDefault="00E73FEF" w:rsidP="008A5A7E">
      <w:pPr>
        <w:widowControl w:val="0"/>
        <w:spacing w:line="240" w:lineRule="auto"/>
        <w:ind w:right="-2"/>
      </w:pPr>
    </w:p>
    <w:p w14:paraId="6FE02744" w14:textId="77777777" w:rsidR="00A4546E" w:rsidRPr="003E3819" w:rsidRDefault="00A4546E" w:rsidP="005A50D2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Jestliže jste užil(a) více přípravku Odomzo, než jste měl(a)</w:t>
      </w:r>
    </w:p>
    <w:p w14:paraId="054F401C" w14:textId="77777777" w:rsidR="00691DB2" w:rsidRPr="003E3819" w:rsidRDefault="00EB5948" w:rsidP="005A50D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E3819">
        <w:t>Jestliže jste užil</w:t>
      </w:r>
      <w:r w:rsidR="007564C4" w:rsidRPr="003E3819">
        <w:t>(</w:t>
      </w:r>
      <w:r w:rsidR="00D52ACE" w:rsidRPr="003E3819">
        <w:t>a</w:t>
      </w:r>
      <w:r w:rsidR="007564C4" w:rsidRPr="003E3819">
        <w:t>)</w:t>
      </w:r>
      <w:r w:rsidR="00CE6161" w:rsidRPr="003E3819">
        <w:t xml:space="preserve"> </w:t>
      </w:r>
      <w:r w:rsidRPr="003E3819">
        <w:t>více přípravku Odomzo než jste měl</w:t>
      </w:r>
      <w:r w:rsidR="007564C4" w:rsidRPr="003E3819">
        <w:t>(</w:t>
      </w:r>
      <w:r w:rsidRPr="003E3819">
        <w:t>a</w:t>
      </w:r>
      <w:r w:rsidR="007564C4" w:rsidRPr="003E3819">
        <w:t>)</w:t>
      </w:r>
      <w:r w:rsidRPr="003E3819">
        <w:t xml:space="preserve"> nebo jestliže někdo jiný náhodně užil Váš </w:t>
      </w:r>
      <w:r w:rsidR="00E70AAE">
        <w:t>přípravek</w:t>
      </w:r>
      <w:r w:rsidRPr="003E3819">
        <w:t xml:space="preserve">, řekněte to svému lékaři nebo okamžitě </w:t>
      </w:r>
      <w:r w:rsidR="00691DB2" w:rsidRPr="003E3819">
        <w:t>j</w:t>
      </w:r>
      <w:r w:rsidRPr="003E3819">
        <w:t xml:space="preserve">děte </w:t>
      </w:r>
      <w:r w:rsidR="00691DB2" w:rsidRPr="003E3819">
        <w:t>do nemocnice. Vezměte s sebou lék</w:t>
      </w:r>
      <w:r w:rsidR="005A0B96" w:rsidRPr="003E3819">
        <w:t>,</w:t>
      </w:r>
      <w:r w:rsidR="00691DB2" w:rsidRPr="003E3819">
        <w:t xml:space="preserve"> jeho obal a</w:t>
      </w:r>
      <w:r w:rsidR="00D9244F" w:rsidRPr="003E3819">
        <w:t> </w:t>
      </w:r>
      <w:r w:rsidR="00691DB2" w:rsidRPr="003E3819">
        <w:t>příbalov</w:t>
      </w:r>
      <w:r w:rsidR="009E5C50" w:rsidRPr="003E3819">
        <w:t>ou informaci</w:t>
      </w:r>
      <w:r w:rsidR="00691DB2" w:rsidRPr="003E3819">
        <w:t>.</w:t>
      </w:r>
    </w:p>
    <w:p w14:paraId="4C5B34EF" w14:textId="77777777" w:rsidR="00EB5948" w:rsidRPr="00906B29" w:rsidRDefault="00EB5948" w:rsidP="00BF6E25">
      <w:pPr>
        <w:widowControl w:val="0"/>
        <w:spacing w:line="240" w:lineRule="auto"/>
        <w:ind w:right="-2"/>
      </w:pPr>
    </w:p>
    <w:p w14:paraId="620A8898" w14:textId="77777777" w:rsidR="00FD447F" w:rsidRPr="003E3819" w:rsidRDefault="00FD447F" w:rsidP="00BF6E25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Jestliže jste zapomněl(a) užít přípravek Odomzo</w:t>
      </w:r>
    </w:p>
    <w:p w14:paraId="49270BE8" w14:textId="77777777" w:rsidR="00FD447F" w:rsidRPr="008B391D" w:rsidRDefault="00004BE9" w:rsidP="008A5A7E">
      <w:pPr>
        <w:widowControl w:val="0"/>
        <w:numPr>
          <w:ilvl w:val="12"/>
          <w:numId w:val="0"/>
        </w:numPr>
        <w:ind w:right="-2"/>
      </w:pPr>
      <w:r w:rsidRPr="00906B29">
        <w:t>Jestliže jste zapoměl(a) užít přípravek Odomzo, užijte ho ihned poté, jakmile si to uvědomíte.</w:t>
      </w:r>
      <w:r w:rsidR="00B056D0" w:rsidRPr="00AF76D8">
        <w:t xml:space="preserve"> Pokud uběhlo víc</w:t>
      </w:r>
      <w:r w:rsidR="00BB400B" w:rsidRPr="00AF76D8">
        <w:t>e</w:t>
      </w:r>
      <w:r w:rsidR="00B056D0" w:rsidRPr="00AF76D8">
        <w:t xml:space="preserve"> </w:t>
      </w:r>
      <w:r w:rsidR="00BB400B" w:rsidRPr="00AF76D8">
        <w:t>než</w:t>
      </w:r>
      <w:r w:rsidR="00B056D0" w:rsidRPr="00716541">
        <w:t xml:space="preserve"> šest hodin od </w:t>
      </w:r>
      <w:r w:rsidR="00BB400B" w:rsidRPr="00DE59AC">
        <w:t>zapomenuté</w:t>
      </w:r>
      <w:r w:rsidR="00B056D0" w:rsidRPr="007B179A">
        <w:t xml:space="preserve"> dávky, vynechejte tuto dávku, užijte </w:t>
      </w:r>
      <w:r w:rsidR="004C6A2F" w:rsidRPr="008467A9">
        <w:t xml:space="preserve">až </w:t>
      </w:r>
      <w:r w:rsidR="00B056D0" w:rsidRPr="008467A9">
        <w:t>následující dávku</w:t>
      </w:r>
      <w:r w:rsidR="00BB400B" w:rsidRPr="008467A9">
        <w:t xml:space="preserve"> v obvyklou dobu</w:t>
      </w:r>
      <w:r w:rsidR="00B056D0" w:rsidRPr="00C52DAA">
        <w:t xml:space="preserve">. </w:t>
      </w:r>
      <w:r w:rsidR="00FD447F" w:rsidRPr="001F3414">
        <w:t>Nezdvojnásobujte následující dávku, abyste nahradil(a) v</w:t>
      </w:r>
      <w:r w:rsidR="00FD447F" w:rsidRPr="008B391D">
        <w:t>ynechanou dávku.</w:t>
      </w:r>
    </w:p>
    <w:p w14:paraId="7A009134" w14:textId="77777777" w:rsidR="00383865" w:rsidRPr="000434D7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02CF7480" w14:textId="77777777" w:rsidR="00FD447F" w:rsidRPr="003E3819" w:rsidRDefault="00FD447F" w:rsidP="00B71C85">
      <w:pPr>
        <w:keepNext/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Jestliže jste přestal(a) užívat přípravek Odomzo</w:t>
      </w:r>
    </w:p>
    <w:p w14:paraId="6BB508AC" w14:textId="77777777" w:rsidR="00691DB2" w:rsidRPr="003E3819" w:rsidRDefault="00691DB2" w:rsidP="0033414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E3819">
        <w:rPr>
          <w:noProof/>
          <w:szCs w:val="22"/>
        </w:rPr>
        <w:t>Nepřestávejte užívat př</w:t>
      </w:r>
      <w:r w:rsidR="00ED2531" w:rsidRPr="003E3819">
        <w:rPr>
          <w:noProof/>
          <w:szCs w:val="22"/>
        </w:rPr>
        <w:t>ípravek Odomzo bez předchozí por</w:t>
      </w:r>
      <w:r w:rsidR="00436DEC" w:rsidRPr="003E3819">
        <w:rPr>
          <w:noProof/>
          <w:szCs w:val="22"/>
        </w:rPr>
        <w:t>ady s</w:t>
      </w:r>
      <w:r w:rsidR="009E5C50" w:rsidRPr="003E3819">
        <w:rPr>
          <w:noProof/>
          <w:szCs w:val="22"/>
        </w:rPr>
        <w:t>e svým</w:t>
      </w:r>
      <w:r w:rsidRPr="003E3819">
        <w:rPr>
          <w:noProof/>
          <w:szCs w:val="22"/>
        </w:rPr>
        <w:t xml:space="preserve"> lékařem.</w:t>
      </w:r>
    </w:p>
    <w:p w14:paraId="1B1A94D7" w14:textId="77777777" w:rsidR="00BB7052" w:rsidRPr="00906B29" w:rsidRDefault="00BB7052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  <w:ind w:right="-29"/>
      </w:pPr>
    </w:p>
    <w:p w14:paraId="65CCCB4D" w14:textId="77777777" w:rsidR="00383865" w:rsidRPr="003E3819" w:rsidRDefault="00383865" w:rsidP="0033414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E3819">
        <w:rPr>
          <w:noProof/>
          <w:szCs w:val="22"/>
        </w:rPr>
        <w:t>Máte-li jakékoli další otázky týkající se užívání tohoto přípravku, zeptejte se svého</w:t>
      </w:r>
      <w:r w:rsidR="00691DB2" w:rsidRPr="003E3819">
        <w:rPr>
          <w:noProof/>
          <w:szCs w:val="22"/>
        </w:rPr>
        <w:t xml:space="preserve"> </w:t>
      </w:r>
      <w:r w:rsidRPr="003E3819">
        <w:rPr>
          <w:noProof/>
          <w:szCs w:val="22"/>
        </w:rPr>
        <w:t>lékaře</w:t>
      </w:r>
      <w:r w:rsidR="00691DB2" w:rsidRPr="003E3819">
        <w:rPr>
          <w:noProof/>
          <w:szCs w:val="22"/>
        </w:rPr>
        <w:t xml:space="preserve"> nebo </w:t>
      </w:r>
      <w:r w:rsidRPr="003E3819">
        <w:rPr>
          <w:noProof/>
          <w:szCs w:val="22"/>
        </w:rPr>
        <w:t>lékárníka</w:t>
      </w:r>
      <w:r w:rsidR="00691DB2" w:rsidRPr="003E3819">
        <w:rPr>
          <w:noProof/>
          <w:szCs w:val="22"/>
        </w:rPr>
        <w:t>.</w:t>
      </w:r>
    </w:p>
    <w:p w14:paraId="7CA048F2" w14:textId="77777777" w:rsidR="00383865" w:rsidRPr="00906B29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C1B7569" w14:textId="77777777" w:rsidR="003120A0" w:rsidRPr="00AF76D8" w:rsidRDefault="003120A0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3473FC9C" w14:textId="77777777" w:rsidR="00383865" w:rsidRPr="003E3819" w:rsidRDefault="00383865" w:rsidP="003D2F6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E3819">
        <w:rPr>
          <w:b/>
        </w:rPr>
        <w:t>4.</w:t>
      </w:r>
      <w:r w:rsidRPr="003E3819">
        <w:rPr>
          <w:b/>
        </w:rPr>
        <w:tab/>
      </w:r>
      <w:r w:rsidR="00FD447F" w:rsidRPr="003E3819">
        <w:rPr>
          <w:b/>
        </w:rPr>
        <w:t>Možné nežádoucí účinky</w:t>
      </w:r>
    </w:p>
    <w:p w14:paraId="60AEC0BD" w14:textId="77777777" w:rsidR="00383865" w:rsidRPr="00906B29" w:rsidRDefault="00383865" w:rsidP="008A5A7E">
      <w:pPr>
        <w:keepNext/>
        <w:widowControl w:val="0"/>
        <w:numPr>
          <w:ilvl w:val="12"/>
          <w:numId w:val="0"/>
        </w:numPr>
        <w:spacing w:line="240" w:lineRule="auto"/>
        <w:ind w:right="-29"/>
      </w:pPr>
    </w:p>
    <w:p w14:paraId="2B250B39" w14:textId="77777777" w:rsidR="00383865" w:rsidRPr="003E3819" w:rsidRDefault="00383865" w:rsidP="00B277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E3819">
        <w:rPr>
          <w:noProof/>
          <w:szCs w:val="22"/>
        </w:rPr>
        <w:t xml:space="preserve">Podobně jako všechny léky může mít i tento přípravek </w:t>
      </w:r>
      <w:r w:rsidR="00FD447F" w:rsidRPr="003E3819">
        <w:rPr>
          <w:noProof/>
          <w:szCs w:val="22"/>
        </w:rPr>
        <w:t>nežádoucí</w:t>
      </w:r>
      <w:r w:rsidR="00D52ACE" w:rsidRPr="003E3819">
        <w:rPr>
          <w:noProof/>
          <w:szCs w:val="22"/>
        </w:rPr>
        <w:t xml:space="preserve"> </w:t>
      </w:r>
      <w:r w:rsidRPr="003E3819">
        <w:rPr>
          <w:noProof/>
          <w:szCs w:val="22"/>
        </w:rPr>
        <w:t>účinky, které se ale nemusí vyskytnout u každého.</w:t>
      </w:r>
    </w:p>
    <w:p w14:paraId="472C4726" w14:textId="77777777" w:rsidR="00CD3C1D" w:rsidRPr="00906B29" w:rsidRDefault="00CD3C1D" w:rsidP="00F84201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08B2548D" w14:textId="77777777" w:rsidR="00CD3C1D" w:rsidRPr="003E3819" w:rsidRDefault="00CD3C1D" w:rsidP="005C5C1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E3819">
        <w:rPr>
          <w:noProof/>
          <w:szCs w:val="22"/>
        </w:rPr>
        <w:t xml:space="preserve">Přípravek Odomzo může způsobit </w:t>
      </w:r>
      <w:r w:rsidR="00D9244F" w:rsidRPr="003E3819">
        <w:rPr>
          <w:noProof/>
          <w:szCs w:val="22"/>
        </w:rPr>
        <w:t>zá</w:t>
      </w:r>
      <w:r w:rsidRPr="003E3819">
        <w:rPr>
          <w:noProof/>
          <w:szCs w:val="22"/>
        </w:rPr>
        <w:t>v</w:t>
      </w:r>
      <w:r w:rsidR="00D9244F" w:rsidRPr="003E3819">
        <w:rPr>
          <w:noProof/>
          <w:szCs w:val="22"/>
        </w:rPr>
        <w:t>a</w:t>
      </w:r>
      <w:r w:rsidRPr="003E3819">
        <w:rPr>
          <w:noProof/>
          <w:szCs w:val="22"/>
        </w:rPr>
        <w:t>žné vrozené vady. V průběhu užívání tohoto přípravku nesmíte otěhotnět (</w:t>
      </w:r>
      <w:r w:rsidR="00E70AAE">
        <w:rPr>
          <w:noProof/>
          <w:szCs w:val="22"/>
        </w:rPr>
        <w:t>více informací v bodě 2</w:t>
      </w:r>
      <w:r w:rsidRPr="003E3819">
        <w:rPr>
          <w:noProof/>
          <w:szCs w:val="22"/>
        </w:rPr>
        <w:t xml:space="preserve"> „Těhotenství</w:t>
      </w:r>
      <w:r w:rsidR="00B056D0" w:rsidRPr="003E3819">
        <w:rPr>
          <w:noProof/>
          <w:szCs w:val="22"/>
        </w:rPr>
        <w:t>“</w:t>
      </w:r>
      <w:r w:rsidRPr="003E3819">
        <w:rPr>
          <w:noProof/>
          <w:szCs w:val="22"/>
        </w:rPr>
        <w:t xml:space="preserve">, </w:t>
      </w:r>
      <w:r w:rsidR="00B056D0" w:rsidRPr="003E3819">
        <w:rPr>
          <w:noProof/>
          <w:szCs w:val="22"/>
        </w:rPr>
        <w:t>„K</w:t>
      </w:r>
      <w:r w:rsidRPr="003E3819">
        <w:rPr>
          <w:noProof/>
          <w:szCs w:val="22"/>
        </w:rPr>
        <w:t>ojení</w:t>
      </w:r>
      <w:r w:rsidR="00B056D0" w:rsidRPr="003E3819">
        <w:rPr>
          <w:noProof/>
          <w:szCs w:val="22"/>
        </w:rPr>
        <w:t>“</w:t>
      </w:r>
      <w:r w:rsidRPr="003E3819">
        <w:rPr>
          <w:noProof/>
          <w:szCs w:val="22"/>
        </w:rPr>
        <w:t xml:space="preserve"> </w:t>
      </w:r>
      <w:r w:rsidR="00B056D0" w:rsidRPr="003E3819">
        <w:rPr>
          <w:noProof/>
          <w:szCs w:val="22"/>
        </w:rPr>
        <w:t>„P</w:t>
      </w:r>
      <w:r w:rsidRPr="003E3819">
        <w:rPr>
          <w:noProof/>
          <w:szCs w:val="22"/>
        </w:rPr>
        <w:t>lodnost“ a „Antikoncepce pro ženy a muže“).</w:t>
      </w:r>
    </w:p>
    <w:p w14:paraId="3C624D3C" w14:textId="77777777" w:rsidR="00CD3C1D" w:rsidRPr="00906B29" w:rsidRDefault="00CD3C1D" w:rsidP="00F84201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2239D07D" w14:textId="77777777" w:rsidR="00CD3C1D" w:rsidRPr="003E3819" w:rsidRDefault="00CD3C1D" w:rsidP="00CF233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E3819">
        <w:rPr>
          <w:noProof/>
          <w:szCs w:val="22"/>
        </w:rPr>
        <w:t>Přestaňte užívat přípravek Odomzo a lékaři okamžitě</w:t>
      </w:r>
      <w:r w:rsidR="00D52ACE" w:rsidRPr="003E3819">
        <w:rPr>
          <w:noProof/>
          <w:szCs w:val="22"/>
        </w:rPr>
        <w:t xml:space="preserve"> oznamte</w:t>
      </w:r>
      <w:r w:rsidRPr="003E3819">
        <w:rPr>
          <w:noProof/>
          <w:szCs w:val="22"/>
        </w:rPr>
        <w:t>, pokud zaznamenáte nějakou z následujících známek, což mohou být příznaky alergické reakce:</w:t>
      </w:r>
    </w:p>
    <w:p w14:paraId="1F000F26" w14:textId="77777777" w:rsidR="00CD3C1D" w:rsidRPr="003E3819" w:rsidRDefault="00CD3C1D" w:rsidP="0046565B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ztížené dýchání nebo polyk</w:t>
      </w:r>
      <w:r w:rsidR="00D9244F" w:rsidRPr="003E3819">
        <w:rPr>
          <w:noProof/>
        </w:rPr>
        <w:t>á</w:t>
      </w:r>
      <w:r w:rsidRPr="003E3819">
        <w:rPr>
          <w:noProof/>
        </w:rPr>
        <w:t>ní</w:t>
      </w:r>
    </w:p>
    <w:p w14:paraId="6051E012" w14:textId="77777777" w:rsidR="00CD3C1D" w:rsidRPr="00AF76D8" w:rsidRDefault="00CD3C1D" w:rsidP="0046565B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</w:pPr>
      <w:r w:rsidRPr="00906B29">
        <w:rPr>
          <w:rFonts w:ascii="TimesNewRoman,Bold" w:eastAsia="SimSun" w:hAnsi="TimesNewRoman,Bold" w:cs="TimesNewRoman,Bold"/>
          <w:bCs/>
          <w:szCs w:val="22"/>
        </w:rPr>
        <w:t>otok obličeje, rtů, jazyka nebo krku</w:t>
      </w:r>
    </w:p>
    <w:p w14:paraId="400E0661" w14:textId="77777777" w:rsidR="007D60E0" w:rsidRPr="008467A9" w:rsidRDefault="00CD3C1D" w:rsidP="0046565B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rPr>
          <w:rFonts w:ascii="TimesNewRoman,Bold" w:eastAsia="SimSun" w:hAnsi="TimesNewRoman,Bold" w:cs="TimesNewRoman,Bold"/>
          <w:bCs/>
          <w:szCs w:val="22"/>
        </w:rPr>
      </w:pPr>
      <w:r w:rsidRPr="00AF76D8">
        <w:rPr>
          <w:rFonts w:ascii="TimesNewRoman,Bold" w:eastAsia="SimSun" w:hAnsi="TimesNewRoman,Bold" w:cs="TimesNewRoman,Bold"/>
          <w:bCs/>
          <w:szCs w:val="22"/>
        </w:rPr>
        <w:t xml:space="preserve">těžké svědění </w:t>
      </w:r>
      <w:r w:rsidR="00D52ACE" w:rsidRPr="00AF76D8">
        <w:rPr>
          <w:rFonts w:ascii="TimesNewRoman,Bold" w:eastAsia="SimSun" w:hAnsi="TimesNewRoman,Bold" w:cs="TimesNewRoman,Bold"/>
          <w:bCs/>
          <w:szCs w:val="22"/>
        </w:rPr>
        <w:t>kůže</w:t>
      </w:r>
      <w:r w:rsidRPr="00AF76D8">
        <w:rPr>
          <w:rFonts w:ascii="TimesNewRoman,Bold" w:eastAsia="SimSun" w:hAnsi="TimesNewRoman,Bold" w:cs="TimesNewRoman,Bold"/>
          <w:bCs/>
          <w:szCs w:val="22"/>
        </w:rPr>
        <w:t xml:space="preserve"> s </w:t>
      </w:r>
      <w:r w:rsidR="00D52ACE" w:rsidRPr="00716541">
        <w:rPr>
          <w:rFonts w:ascii="TimesNewRoman,Bold" w:eastAsia="SimSun" w:hAnsi="TimesNewRoman,Bold" w:cs="TimesNewRoman,Bold"/>
          <w:bCs/>
          <w:szCs w:val="22"/>
        </w:rPr>
        <w:t xml:space="preserve">červenou </w:t>
      </w:r>
      <w:r w:rsidR="00E73F0C" w:rsidRPr="00DE59AC">
        <w:rPr>
          <w:rFonts w:ascii="TimesNewRoman,Bold" w:eastAsia="SimSun" w:hAnsi="TimesNewRoman,Bold" w:cs="TimesNewRoman,Bold"/>
          <w:bCs/>
          <w:szCs w:val="22"/>
        </w:rPr>
        <w:t xml:space="preserve">nebo vystouplou </w:t>
      </w:r>
      <w:r w:rsidRPr="007B179A">
        <w:rPr>
          <w:rFonts w:ascii="TimesNewRoman,Bold" w:eastAsia="SimSun" w:hAnsi="TimesNewRoman,Bold" w:cs="TimesNewRoman,Bold"/>
          <w:bCs/>
          <w:szCs w:val="22"/>
        </w:rPr>
        <w:t>vyrážkou</w:t>
      </w:r>
      <w:r w:rsidR="007D60E0" w:rsidRPr="008467A9">
        <w:rPr>
          <w:rFonts w:ascii="TimesNewRoman,Bold" w:eastAsia="SimSun" w:hAnsi="TimesNewRoman,Bold" w:cs="TimesNewRoman,Bold"/>
          <w:bCs/>
          <w:szCs w:val="22"/>
        </w:rPr>
        <w:t>.</w:t>
      </w:r>
    </w:p>
    <w:p w14:paraId="75178A08" w14:textId="77777777" w:rsidR="007D60E0" w:rsidRPr="00C52DAA" w:rsidRDefault="007D60E0" w:rsidP="00C361A0">
      <w:pPr>
        <w:widowControl w:val="0"/>
        <w:numPr>
          <w:ilvl w:val="12"/>
          <w:numId w:val="0"/>
        </w:numPr>
        <w:spacing w:line="240" w:lineRule="auto"/>
        <w:ind w:right="-2"/>
        <w:rPr>
          <w:rFonts w:ascii="TimesNewRoman,Bold" w:eastAsia="SimSun" w:hAnsi="TimesNewRoman,Bold" w:cs="TimesNewRoman,Bold"/>
          <w:bCs/>
          <w:szCs w:val="22"/>
        </w:rPr>
      </w:pPr>
    </w:p>
    <w:p w14:paraId="23174A19" w14:textId="77777777" w:rsidR="00CD3C1D" w:rsidRPr="003E3819" w:rsidRDefault="007D60E0" w:rsidP="00E02A3E">
      <w:pPr>
        <w:widowControl w:val="0"/>
        <w:rPr>
          <w:b/>
          <w:noProof/>
        </w:rPr>
      </w:pPr>
      <w:r w:rsidRPr="003E3819">
        <w:rPr>
          <w:b/>
          <w:noProof/>
        </w:rPr>
        <w:t xml:space="preserve">Některé </w:t>
      </w:r>
      <w:r w:rsidR="00D9244F" w:rsidRPr="003E3819">
        <w:rPr>
          <w:b/>
          <w:noProof/>
        </w:rPr>
        <w:t>nežádoucí</w:t>
      </w:r>
      <w:r w:rsidR="00D52ACE" w:rsidRPr="003E3819">
        <w:rPr>
          <w:b/>
          <w:noProof/>
        </w:rPr>
        <w:t xml:space="preserve"> </w:t>
      </w:r>
      <w:r w:rsidRPr="003E3819">
        <w:rPr>
          <w:b/>
          <w:noProof/>
        </w:rPr>
        <w:t>účinky m</w:t>
      </w:r>
      <w:r w:rsidR="00D9244F" w:rsidRPr="003E3819">
        <w:rPr>
          <w:b/>
          <w:noProof/>
        </w:rPr>
        <w:t>ohou</w:t>
      </w:r>
      <w:r w:rsidRPr="003E3819">
        <w:rPr>
          <w:b/>
          <w:noProof/>
        </w:rPr>
        <w:t xml:space="preserve"> být </w:t>
      </w:r>
      <w:r w:rsidR="00CE6161" w:rsidRPr="003E3819">
        <w:rPr>
          <w:b/>
          <w:noProof/>
        </w:rPr>
        <w:t>závažné</w:t>
      </w:r>
    </w:p>
    <w:p w14:paraId="4F8257DB" w14:textId="77777777" w:rsidR="007D60E0" w:rsidRPr="003E3819" w:rsidRDefault="007D60E0" w:rsidP="00E02A3E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E3819">
        <w:rPr>
          <w:noProof/>
          <w:szCs w:val="22"/>
        </w:rPr>
        <w:t xml:space="preserve">Oznamte </w:t>
      </w:r>
      <w:r w:rsidR="009E5C50" w:rsidRPr="003E3819">
        <w:rPr>
          <w:noProof/>
          <w:szCs w:val="22"/>
        </w:rPr>
        <w:t xml:space="preserve">okamžitě </w:t>
      </w:r>
      <w:r w:rsidRPr="003E3819">
        <w:rPr>
          <w:noProof/>
          <w:szCs w:val="22"/>
        </w:rPr>
        <w:t>svému lékaři nebo lékárníkovi, pokud zaznamenáte nějakou z následujících známek:</w:t>
      </w:r>
    </w:p>
    <w:p w14:paraId="56713DEE" w14:textId="77777777" w:rsidR="007D60E0" w:rsidRPr="003E3819" w:rsidRDefault="007D60E0" w:rsidP="0046565B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těžké svalové křeče, bolest svalů nebo svalová slabost. To </w:t>
      </w:r>
      <w:r w:rsidR="00B52F2F" w:rsidRPr="003E3819">
        <w:rPr>
          <w:noProof/>
        </w:rPr>
        <w:t xml:space="preserve">mohou </w:t>
      </w:r>
      <w:r w:rsidRPr="003E3819">
        <w:rPr>
          <w:noProof/>
        </w:rPr>
        <w:t xml:space="preserve">být </w:t>
      </w:r>
      <w:r w:rsidR="00AE0FCA" w:rsidRPr="003E3819">
        <w:rPr>
          <w:noProof/>
        </w:rPr>
        <w:t>pří</w:t>
      </w:r>
      <w:r w:rsidRPr="003E3819">
        <w:rPr>
          <w:noProof/>
        </w:rPr>
        <w:t xml:space="preserve">znaky </w:t>
      </w:r>
      <w:r w:rsidR="00AE0FCA" w:rsidRPr="003E3819">
        <w:rPr>
          <w:noProof/>
        </w:rPr>
        <w:t xml:space="preserve">tzv. </w:t>
      </w:r>
      <w:r w:rsidRPr="003E3819">
        <w:rPr>
          <w:noProof/>
        </w:rPr>
        <w:t xml:space="preserve">rabdomyolýzy, která zahrnuje </w:t>
      </w:r>
      <w:r w:rsidR="006A18C8">
        <w:rPr>
          <w:noProof/>
        </w:rPr>
        <w:t>rozpad</w:t>
      </w:r>
      <w:r w:rsidRPr="003E3819">
        <w:rPr>
          <w:noProof/>
        </w:rPr>
        <w:t xml:space="preserve"> svalové tkáně.</w:t>
      </w:r>
    </w:p>
    <w:p w14:paraId="5161B757" w14:textId="77777777" w:rsidR="00480BFA" w:rsidRPr="003E3819" w:rsidRDefault="007D60E0" w:rsidP="0046565B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tmavá moč, </w:t>
      </w:r>
      <w:r w:rsidR="00480BFA" w:rsidRPr="003E3819">
        <w:rPr>
          <w:noProof/>
        </w:rPr>
        <w:t xml:space="preserve">snížené </w:t>
      </w:r>
      <w:r w:rsidR="006A18C8">
        <w:rPr>
          <w:noProof/>
        </w:rPr>
        <w:t>nebo žádné močení</w:t>
      </w:r>
      <w:r w:rsidR="00480BFA" w:rsidRPr="003E3819">
        <w:rPr>
          <w:noProof/>
        </w:rPr>
        <w:t>. To by mohl</w:t>
      </w:r>
      <w:r w:rsidR="00CE6161" w:rsidRPr="003E3819">
        <w:rPr>
          <w:noProof/>
        </w:rPr>
        <w:t xml:space="preserve">o </w:t>
      </w:r>
      <w:r w:rsidR="00480BFA" w:rsidRPr="003E3819">
        <w:rPr>
          <w:noProof/>
        </w:rPr>
        <w:t xml:space="preserve">být </w:t>
      </w:r>
      <w:r w:rsidR="00AE0FCA" w:rsidRPr="003E3819">
        <w:rPr>
          <w:noProof/>
        </w:rPr>
        <w:t>známkou rozpadu svalových vláken</w:t>
      </w:r>
      <w:r w:rsidR="0039076F" w:rsidRPr="003E3819">
        <w:rPr>
          <w:noProof/>
        </w:rPr>
        <w:t>, který</w:t>
      </w:r>
      <w:r w:rsidR="00AE0FCA" w:rsidRPr="003E3819">
        <w:rPr>
          <w:noProof/>
        </w:rPr>
        <w:t xml:space="preserve"> </w:t>
      </w:r>
      <w:r w:rsidR="0039076F" w:rsidRPr="003E3819">
        <w:rPr>
          <w:noProof/>
        </w:rPr>
        <w:t>následně</w:t>
      </w:r>
      <w:r w:rsidR="00AE0FCA" w:rsidRPr="003E3819">
        <w:rPr>
          <w:noProof/>
        </w:rPr>
        <w:t xml:space="preserve"> </w:t>
      </w:r>
      <w:r w:rsidR="0039076F" w:rsidRPr="003E3819">
        <w:rPr>
          <w:noProof/>
        </w:rPr>
        <w:t xml:space="preserve">poškozuje </w:t>
      </w:r>
      <w:r w:rsidR="00AE0FCA" w:rsidRPr="003E3819">
        <w:rPr>
          <w:noProof/>
        </w:rPr>
        <w:t>ledvin</w:t>
      </w:r>
      <w:r w:rsidR="009E5C50" w:rsidRPr="003E3819">
        <w:rPr>
          <w:noProof/>
        </w:rPr>
        <w:t>y</w:t>
      </w:r>
      <w:r w:rsidR="00480BFA" w:rsidRPr="003E3819">
        <w:rPr>
          <w:noProof/>
        </w:rPr>
        <w:t>.</w:t>
      </w:r>
    </w:p>
    <w:p w14:paraId="2CC36351" w14:textId="77777777" w:rsidR="00480BFA" w:rsidRPr="00906B29" w:rsidRDefault="00480BFA" w:rsidP="00C361A0">
      <w:pPr>
        <w:widowControl w:val="0"/>
        <w:numPr>
          <w:ilvl w:val="12"/>
          <w:numId w:val="0"/>
        </w:numPr>
        <w:spacing w:line="240" w:lineRule="auto"/>
        <w:ind w:right="-2"/>
        <w:rPr>
          <w:rFonts w:ascii="TimesNewRoman,Bold" w:eastAsia="SimSun" w:hAnsi="TimesNewRoman,Bold" w:cs="TimesNewRoman,Bold"/>
          <w:bCs/>
          <w:szCs w:val="22"/>
        </w:rPr>
      </w:pPr>
    </w:p>
    <w:p w14:paraId="5EC5E4AE" w14:textId="77777777" w:rsidR="00480BFA" w:rsidRPr="003E3819" w:rsidRDefault="00480BFA" w:rsidP="00511427">
      <w:pPr>
        <w:widowControl w:val="0"/>
        <w:rPr>
          <w:b/>
          <w:noProof/>
        </w:rPr>
      </w:pPr>
      <w:r w:rsidRPr="003E3819">
        <w:rPr>
          <w:b/>
          <w:noProof/>
        </w:rPr>
        <w:t xml:space="preserve">Další </w:t>
      </w:r>
      <w:r w:rsidR="00AE0FCA" w:rsidRPr="003E3819">
        <w:rPr>
          <w:b/>
          <w:noProof/>
        </w:rPr>
        <w:t xml:space="preserve">možné </w:t>
      </w:r>
      <w:r w:rsidR="0039076F" w:rsidRPr="003E3819">
        <w:rPr>
          <w:b/>
          <w:noProof/>
        </w:rPr>
        <w:t>nežádoucí</w:t>
      </w:r>
      <w:r w:rsidR="00AE0FCA" w:rsidRPr="003E3819">
        <w:rPr>
          <w:b/>
          <w:noProof/>
        </w:rPr>
        <w:t xml:space="preserve"> </w:t>
      </w:r>
      <w:r w:rsidRPr="003E3819">
        <w:rPr>
          <w:b/>
          <w:noProof/>
        </w:rPr>
        <w:t>účinky</w:t>
      </w:r>
    </w:p>
    <w:p w14:paraId="68E2C146" w14:textId="77777777" w:rsidR="007D60E0" w:rsidRPr="003E3819" w:rsidRDefault="00480BFA" w:rsidP="00511427">
      <w:pPr>
        <w:widowControl w:val="0"/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E3819">
        <w:rPr>
          <w:noProof/>
          <w:szCs w:val="22"/>
        </w:rPr>
        <w:t>Jestliže se jakýkoli z </w:t>
      </w:r>
      <w:r w:rsidR="005A0B96" w:rsidRPr="003E3819">
        <w:rPr>
          <w:noProof/>
          <w:szCs w:val="22"/>
        </w:rPr>
        <w:t>následujících</w:t>
      </w:r>
      <w:r w:rsidRPr="003E3819">
        <w:rPr>
          <w:noProof/>
          <w:szCs w:val="22"/>
        </w:rPr>
        <w:t xml:space="preserve"> </w:t>
      </w:r>
      <w:r w:rsidR="0039076F" w:rsidRPr="003E3819">
        <w:rPr>
          <w:noProof/>
          <w:szCs w:val="22"/>
        </w:rPr>
        <w:t>nežádoucích</w:t>
      </w:r>
      <w:r w:rsidR="00AE0FCA" w:rsidRPr="003E3819">
        <w:rPr>
          <w:noProof/>
          <w:szCs w:val="22"/>
        </w:rPr>
        <w:t xml:space="preserve"> </w:t>
      </w:r>
      <w:r w:rsidRPr="003E3819">
        <w:rPr>
          <w:noProof/>
          <w:szCs w:val="22"/>
        </w:rPr>
        <w:t xml:space="preserve">účinků </w:t>
      </w:r>
      <w:r w:rsidR="00AE0FCA" w:rsidRPr="003E3819">
        <w:rPr>
          <w:noProof/>
          <w:szCs w:val="22"/>
        </w:rPr>
        <w:t>stane závažným</w:t>
      </w:r>
      <w:r w:rsidRPr="003E3819">
        <w:rPr>
          <w:noProof/>
          <w:szCs w:val="22"/>
        </w:rPr>
        <w:t>, oznamte to svému lékaři nebo lékárníkovi.</w:t>
      </w:r>
    </w:p>
    <w:p w14:paraId="5E1D8101" w14:textId="77777777" w:rsidR="00480BFA" w:rsidRPr="00906B29" w:rsidRDefault="00480BFA" w:rsidP="00CD4A58">
      <w:pPr>
        <w:widowControl w:val="0"/>
        <w:numPr>
          <w:ilvl w:val="12"/>
          <w:numId w:val="0"/>
        </w:numPr>
        <w:spacing w:line="240" w:lineRule="auto"/>
        <w:ind w:right="-2"/>
        <w:rPr>
          <w:rFonts w:ascii="TimesNewRoman,Bold" w:eastAsia="SimSun" w:hAnsi="TimesNewRoman,Bold" w:cs="TimesNewRoman,Bold"/>
          <w:bCs/>
          <w:szCs w:val="22"/>
        </w:rPr>
      </w:pPr>
    </w:p>
    <w:p w14:paraId="2CEAF6C1" w14:textId="77777777" w:rsidR="00480BFA" w:rsidRPr="003E3819" w:rsidRDefault="00480BFA" w:rsidP="003530DD">
      <w:pPr>
        <w:widowControl w:val="0"/>
        <w:rPr>
          <w:b/>
          <w:noProof/>
        </w:rPr>
      </w:pPr>
      <w:r w:rsidRPr="003E3819">
        <w:rPr>
          <w:b/>
          <w:noProof/>
        </w:rPr>
        <w:t>Velmi časté</w:t>
      </w:r>
      <w:r w:rsidR="003227C7" w:rsidRPr="003E3819">
        <w:rPr>
          <w:b/>
          <w:noProof/>
        </w:rPr>
        <w:t>:</w:t>
      </w:r>
      <w:r w:rsidR="003227C7" w:rsidRPr="003E3819">
        <w:rPr>
          <w:noProof/>
        </w:rPr>
        <w:t xml:space="preserve"> mohou postihovat</w:t>
      </w:r>
      <w:r w:rsidRPr="003E3819">
        <w:rPr>
          <w:noProof/>
        </w:rPr>
        <w:t xml:space="preserve"> více jak 1 z</w:t>
      </w:r>
      <w:r w:rsidR="00FD7373" w:rsidRPr="003E3819">
        <w:rPr>
          <w:noProof/>
        </w:rPr>
        <w:t xml:space="preserve"> </w:t>
      </w:r>
      <w:r w:rsidRPr="003E3819">
        <w:rPr>
          <w:noProof/>
        </w:rPr>
        <w:t>10</w:t>
      </w:r>
      <w:r w:rsidR="00FD7373" w:rsidRPr="003E3819">
        <w:rPr>
          <w:noProof/>
        </w:rPr>
        <w:t> </w:t>
      </w:r>
      <w:r w:rsidRPr="003E3819">
        <w:rPr>
          <w:noProof/>
        </w:rPr>
        <w:t>lidí</w:t>
      </w:r>
    </w:p>
    <w:p w14:paraId="4D091976" w14:textId="77777777" w:rsidR="00480BFA" w:rsidRPr="00906B29" w:rsidRDefault="00480BFA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rFonts w:ascii="TimesNewRoman,Bold" w:eastAsia="SimSun" w:hAnsi="TimesNewRoman,Bold" w:cs="TimesNewRoman,Bold"/>
          <w:bCs/>
          <w:szCs w:val="22"/>
        </w:rPr>
      </w:pPr>
      <w:r w:rsidRPr="003E3819">
        <w:rPr>
          <w:noProof/>
        </w:rPr>
        <w:t>svalové křeče, bolest svalů, bolest v kostech, vazech a šlachách</w:t>
      </w:r>
    </w:p>
    <w:p w14:paraId="7122AB6A" w14:textId="77777777" w:rsidR="00480BFA" w:rsidRPr="003E3819" w:rsidRDefault="00AE0FCA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vynechání </w:t>
      </w:r>
      <w:r w:rsidR="00480BFA" w:rsidRPr="003E3819">
        <w:rPr>
          <w:noProof/>
        </w:rPr>
        <w:t>menstruace</w:t>
      </w:r>
    </w:p>
    <w:p w14:paraId="5A1702C2" w14:textId="77777777" w:rsidR="00480BFA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průjem a pálení žáhy</w:t>
      </w:r>
    </w:p>
    <w:p w14:paraId="3FD1B30E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snížená chuť k jídlu</w:t>
      </w:r>
    </w:p>
    <w:p w14:paraId="6ACEED1C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bolest hlavy</w:t>
      </w:r>
    </w:p>
    <w:p w14:paraId="1F6B40E3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porušen</w:t>
      </w:r>
      <w:r w:rsidR="009E5C50" w:rsidRPr="003E3819">
        <w:rPr>
          <w:noProof/>
        </w:rPr>
        <w:t>í</w:t>
      </w:r>
      <w:r w:rsidRPr="003E3819">
        <w:rPr>
          <w:noProof/>
        </w:rPr>
        <w:t xml:space="preserve"> chu</w:t>
      </w:r>
      <w:r w:rsidR="009E5C50" w:rsidRPr="003E3819">
        <w:rPr>
          <w:noProof/>
        </w:rPr>
        <w:t>ti</w:t>
      </w:r>
      <w:r w:rsidRPr="003E3819">
        <w:rPr>
          <w:noProof/>
        </w:rPr>
        <w:t xml:space="preserve"> nebo zvláštní chuť v ústech</w:t>
      </w:r>
    </w:p>
    <w:p w14:paraId="70A505BA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bolest </w:t>
      </w:r>
      <w:r w:rsidR="00AE0FCA" w:rsidRPr="003E3819">
        <w:rPr>
          <w:noProof/>
        </w:rPr>
        <w:t>břicha</w:t>
      </w:r>
    </w:p>
    <w:p w14:paraId="05D9926E" w14:textId="77777777" w:rsidR="00A87A61" w:rsidRPr="003E3819" w:rsidRDefault="006A18C8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>pocit na zvracení</w:t>
      </w:r>
    </w:p>
    <w:p w14:paraId="06D34222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zvracení</w:t>
      </w:r>
    </w:p>
    <w:p w14:paraId="719CC05B" w14:textId="77777777" w:rsidR="00A87A61" w:rsidRPr="00906B2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rFonts w:ascii="TimesNewRoman,Bold" w:eastAsia="SimSun" w:hAnsi="TimesNewRoman,Bold" w:cs="TimesNewRoman,Bold"/>
          <w:bCs/>
          <w:szCs w:val="22"/>
        </w:rPr>
      </w:pPr>
      <w:r w:rsidRPr="003E3819">
        <w:rPr>
          <w:noProof/>
        </w:rPr>
        <w:t>svědění</w:t>
      </w:r>
    </w:p>
    <w:p w14:paraId="258C5121" w14:textId="77777777" w:rsidR="00A87A61" w:rsidRPr="003E3819" w:rsidRDefault="006A18C8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>vypadávání</w:t>
      </w:r>
      <w:r w:rsidR="00A87A61" w:rsidRPr="003E3819">
        <w:rPr>
          <w:noProof/>
        </w:rPr>
        <w:t xml:space="preserve"> vlasů</w:t>
      </w:r>
    </w:p>
    <w:p w14:paraId="13113263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únava</w:t>
      </w:r>
    </w:p>
    <w:p w14:paraId="15C6B9D0" w14:textId="77777777" w:rsidR="00A87A61" w:rsidRPr="003E3819" w:rsidRDefault="00A87A61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bolest</w:t>
      </w:r>
    </w:p>
    <w:p w14:paraId="03D31CBC" w14:textId="77777777" w:rsidR="00A87A61" w:rsidRPr="003E3819" w:rsidRDefault="009E5C50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pokles tělesné</w:t>
      </w:r>
      <w:r w:rsidR="00A87A61" w:rsidRPr="003E3819">
        <w:rPr>
          <w:noProof/>
        </w:rPr>
        <w:t xml:space="preserve"> hmotnosti</w:t>
      </w:r>
      <w:r w:rsidR="00B744A3" w:rsidRPr="003E3819">
        <w:rPr>
          <w:noProof/>
        </w:rPr>
        <w:t>.</w:t>
      </w:r>
    </w:p>
    <w:p w14:paraId="5502064D" w14:textId="77777777" w:rsidR="00A87A61" w:rsidRPr="00906B29" w:rsidRDefault="00A87A61" w:rsidP="00C25C0A">
      <w:pPr>
        <w:widowControl w:val="0"/>
        <w:numPr>
          <w:ilvl w:val="12"/>
          <w:numId w:val="0"/>
        </w:numPr>
        <w:spacing w:line="240" w:lineRule="auto"/>
        <w:ind w:right="-2"/>
        <w:rPr>
          <w:rFonts w:ascii="TimesNewRoman,Bold" w:eastAsia="SimSun" w:hAnsi="TimesNewRoman,Bold" w:cs="TimesNewRoman,Bold"/>
          <w:bCs/>
          <w:szCs w:val="22"/>
        </w:rPr>
      </w:pPr>
    </w:p>
    <w:p w14:paraId="49B8A60B" w14:textId="77777777" w:rsidR="00A87A61" w:rsidRPr="003E3819" w:rsidRDefault="00A87A61" w:rsidP="001C050A">
      <w:pPr>
        <w:widowControl w:val="0"/>
        <w:rPr>
          <w:b/>
          <w:noProof/>
        </w:rPr>
      </w:pPr>
      <w:r w:rsidRPr="003E3819">
        <w:rPr>
          <w:b/>
          <w:noProof/>
        </w:rPr>
        <w:t>Časté</w:t>
      </w:r>
      <w:r w:rsidR="003227C7" w:rsidRPr="003E3819">
        <w:rPr>
          <w:b/>
          <w:noProof/>
        </w:rPr>
        <w:t xml:space="preserve">: </w:t>
      </w:r>
      <w:r w:rsidR="003227C7" w:rsidRPr="003E3819">
        <w:rPr>
          <w:noProof/>
        </w:rPr>
        <w:t>mohou postihovat až 1 z</w:t>
      </w:r>
      <w:r w:rsidR="00FD7373" w:rsidRPr="003E3819">
        <w:rPr>
          <w:noProof/>
        </w:rPr>
        <w:t> </w:t>
      </w:r>
      <w:r w:rsidR="003227C7" w:rsidRPr="003E3819">
        <w:rPr>
          <w:noProof/>
        </w:rPr>
        <w:t>10</w:t>
      </w:r>
      <w:r w:rsidR="00FD7373" w:rsidRPr="003E3819">
        <w:rPr>
          <w:noProof/>
        </w:rPr>
        <w:t> </w:t>
      </w:r>
      <w:r w:rsidR="003227C7" w:rsidRPr="003E3819">
        <w:rPr>
          <w:noProof/>
        </w:rPr>
        <w:t>lidí</w:t>
      </w:r>
    </w:p>
    <w:p w14:paraId="4BC6C751" w14:textId="77777777" w:rsidR="003227C7" w:rsidRPr="003E3819" w:rsidRDefault="006A18C8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>
        <w:rPr>
          <w:noProof/>
        </w:rPr>
        <w:t xml:space="preserve">podrážděný </w:t>
      </w:r>
      <w:r w:rsidR="003227C7" w:rsidRPr="003E3819">
        <w:rPr>
          <w:noProof/>
        </w:rPr>
        <w:t>žalude</w:t>
      </w:r>
      <w:r>
        <w:rPr>
          <w:noProof/>
        </w:rPr>
        <w:t>k nebo</w:t>
      </w:r>
      <w:r w:rsidR="003227C7" w:rsidRPr="003E3819">
        <w:rPr>
          <w:noProof/>
        </w:rPr>
        <w:t xml:space="preserve"> poruch</w:t>
      </w:r>
      <w:r>
        <w:rPr>
          <w:noProof/>
        </w:rPr>
        <w:t>a</w:t>
      </w:r>
      <w:r w:rsidR="003227C7" w:rsidRPr="003E3819">
        <w:rPr>
          <w:noProof/>
        </w:rPr>
        <w:t xml:space="preserve"> trávení</w:t>
      </w:r>
    </w:p>
    <w:p w14:paraId="23D947AB" w14:textId="77777777" w:rsidR="003227C7" w:rsidRPr="003E3819" w:rsidRDefault="003227C7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zácpa</w:t>
      </w:r>
    </w:p>
    <w:p w14:paraId="619F2B68" w14:textId="77777777" w:rsidR="003227C7" w:rsidRPr="003E3819" w:rsidRDefault="003227C7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vyrážka</w:t>
      </w:r>
    </w:p>
    <w:p w14:paraId="32512F24" w14:textId="77777777" w:rsidR="003227C7" w:rsidRPr="003E3819" w:rsidRDefault="003227C7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abnormální růst vlasů</w:t>
      </w:r>
    </w:p>
    <w:p w14:paraId="6F8A434E" w14:textId="77777777" w:rsidR="0094386E" w:rsidRPr="003E3819" w:rsidRDefault="003227C7" w:rsidP="0046565B">
      <w:pPr>
        <w:widowControl w:val="0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žízeň, zadržování moče, </w:t>
      </w:r>
      <w:r w:rsidR="009E5C50" w:rsidRPr="003E3819">
        <w:rPr>
          <w:noProof/>
        </w:rPr>
        <w:t>pokles tělesné</w:t>
      </w:r>
      <w:r w:rsidRPr="003E3819">
        <w:rPr>
          <w:noProof/>
        </w:rPr>
        <w:t xml:space="preserve"> hmotnosti, </w:t>
      </w:r>
      <w:r w:rsidR="0094386E" w:rsidRPr="003E3819">
        <w:rPr>
          <w:noProof/>
        </w:rPr>
        <w:t xml:space="preserve">suchá </w:t>
      </w:r>
      <w:r w:rsidR="009E5C50" w:rsidRPr="003E3819">
        <w:rPr>
          <w:noProof/>
        </w:rPr>
        <w:t>za</w:t>
      </w:r>
      <w:r w:rsidR="0094386E" w:rsidRPr="003E3819">
        <w:rPr>
          <w:noProof/>
        </w:rPr>
        <w:t>rud</w:t>
      </w:r>
      <w:r w:rsidR="009E5C50" w:rsidRPr="003E3819">
        <w:rPr>
          <w:noProof/>
        </w:rPr>
        <w:t>l</w:t>
      </w:r>
      <w:r w:rsidR="0094386E" w:rsidRPr="003E3819">
        <w:rPr>
          <w:noProof/>
        </w:rPr>
        <w:t xml:space="preserve">á kůže, podrážděnost (možné </w:t>
      </w:r>
      <w:r w:rsidR="00AE0FCA" w:rsidRPr="003E3819">
        <w:rPr>
          <w:noProof/>
        </w:rPr>
        <w:t xml:space="preserve">příznaky </w:t>
      </w:r>
      <w:r w:rsidR="0094386E" w:rsidRPr="003E3819">
        <w:rPr>
          <w:noProof/>
        </w:rPr>
        <w:t>nízké hladiny tekutin v těle, známé jako dehydratace).</w:t>
      </w:r>
    </w:p>
    <w:p w14:paraId="2644EF43" w14:textId="77777777" w:rsidR="00383865" w:rsidRPr="00906B29" w:rsidRDefault="00383865" w:rsidP="00C25C0A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3D9BB4C8" w14:textId="77777777" w:rsidR="001B5C8C" w:rsidRPr="00A82CD5" w:rsidRDefault="00436DEC" w:rsidP="008A5A7E">
      <w:pPr>
        <w:pStyle w:val="Text"/>
        <w:keepNext/>
        <w:keepLines w:val="0"/>
        <w:widowControl w:val="0"/>
        <w:spacing w:before="0"/>
        <w:jc w:val="left"/>
        <w:rPr>
          <w:sz w:val="22"/>
          <w:szCs w:val="22"/>
          <w:lang w:val="cs-CZ"/>
        </w:rPr>
      </w:pPr>
      <w:r w:rsidRPr="00AF76D8">
        <w:rPr>
          <w:sz w:val="22"/>
          <w:szCs w:val="22"/>
          <w:lang w:val="cs-CZ"/>
        </w:rPr>
        <w:t xml:space="preserve">V průběhu </w:t>
      </w:r>
      <w:r w:rsidR="00C82D67" w:rsidRPr="00AF76D8">
        <w:rPr>
          <w:sz w:val="22"/>
          <w:szCs w:val="22"/>
          <w:lang w:val="cs-CZ"/>
        </w:rPr>
        <w:t xml:space="preserve">léčby </w:t>
      </w:r>
      <w:r w:rsidRPr="00AF76D8">
        <w:rPr>
          <w:sz w:val="22"/>
          <w:szCs w:val="22"/>
          <w:lang w:val="cs-CZ"/>
        </w:rPr>
        <w:t xml:space="preserve">přípravkem Odomzo se mohou vyskytnout </w:t>
      </w:r>
      <w:r w:rsidRPr="00AF76D8">
        <w:rPr>
          <w:b/>
          <w:sz w:val="22"/>
          <w:szCs w:val="22"/>
          <w:lang w:val="cs-CZ"/>
        </w:rPr>
        <w:t>abnormální výsledky krevních testů</w:t>
      </w:r>
      <w:r w:rsidR="00683428" w:rsidRPr="00AF76D8">
        <w:rPr>
          <w:sz w:val="22"/>
          <w:szCs w:val="22"/>
          <w:lang w:val="cs-CZ"/>
        </w:rPr>
        <w:t>. T</w:t>
      </w:r>
      <w:r w:rsidR="009E5C50" w:rsidRPr="00032EB2">
        <w:rPr>
          <w:sz w:val="22"/>
          <w:szCs w:val="22"/>
          <w:lang w:val="cs-CZ"/>
        </w:rPr>
        <w:t>y mohou upozorni</w:t>
      </w:r>
      <w:r w:rsidR="009E5C50" w:rsidRPr="00716541">
        <w:rPr>
          <w:sz w:val="22"/>
          <w:szCs w:val="22"/>
          <w:lang w:val="cs-CZ"/>
        </w:rPr>
        <w:t>t</w:t>
      </w:r>
      <w:r w:rsidR="00683428" w:rsidRPr="00DE59AC">
        <w:rPr>
          <w:sz w:val="22"/>
          <w:szCs w:val="22"/>
          <w:lang w:val="cs-CZ"/>
        </w:rPr>
        <w:t xml:space="preserve"> </w:t>
      </w:r>
      <w:r w:rsidR="00683428" w:rsidRPr="007B179A">
        <w:rPr>
          <w:sz w:val="22"/>
          <w:szCs w:val="22"/>
          <w:lang w:val="cs-CZ"/>
        </w:rPr>
        <w:t>lékař</w:t>
      </w:r>
      <w:r w:rsidR="009E5C50" w:rsidRPr="008467A9">
        <w:rPr>
          <w:sz w:val="22"/>
          <w:szCs w:val="22"/>
          <w:lang w:val="cs-CZ"/>
        </w:rPr>
        <w:t>e</w:t>
      </w:r>
      <w:r w:rsidR="00683428" w:rsidRPr="008467A9">
        <w:rPr>
          <w:sz w:val="22"/>
          <w:szCs w:val="22"/>
          <w:lang w:val="cs-CZ"/>
        </w:rPr>
        <w:t xml:space="preserve"> </w:t>
      </w:r>
      <w:r w:rsidR="006077D7" w:rsidRPr="008467A9">
        <w:rPr>
          <w:sz w:val="22"/>
          <w:szCs w:val="22"/>
          <w:lang w:val="cs-CZ"/>
        </w:rPr>
        <w:t xml:space="preserve">na </w:t>
      </w:r>
      <w:r w:rsidR="00683428" w:rsidRPr="00C52DAA">
        <w:rPr>
          <w:sz w:val="22"/>
          <w:szCs w:val="22"/>
          <w:lang w:val="cs-CZ"/>
        </w:rPr>
        <w:t xml:space="preserve">možné změny v </w:t>
      </w:r>
      <w:r w:rsidRPr="001F3414">
        <w:rPr>
          <w:sz w:val="22"/>
          <w:szCs w:val="22"/>
          <w:lang w:val="cs-CZ"/>
        </w:rPr>
        <w:t>některých část</w:t>
      </w:r>
      <w:r w:rsidR="00683428" w:rsidRPr="008B391D">
        <w:rPr>
          <w:sz w:val="22"/>
          <w:szCs w:val="22"/>
          <w:lang w:val="cs-CZ"/>
        </w:rPr>
        <w:t>ech</w:t>
      </w:r>
      <w:r w:rsidRPr="000434D7">
        <w:rPr>
          <w:sz w:val="22"/>
          <w:szCs w:val="22"/>
          <w:lang w:val="cs-CZ"/>
        </w:rPr>
        <w:t xml:space="preserve"> V</w:t>
      </w:r>
      <w:r w:rsidR="00D9195E" w:rsidRPr="006E2373">
        <w:rPr>
          <w:sz w:val="22"/>
          <w:szCs w:val="22"/>
          <w:lang w:val="cs-CZ"/>
        </w:rPr>
        <w:t>a</w:t>
      </w:r>
      <w:r w:rsidRPr="004572DE">
        <w:rPr>
          <w:sz w:val="22"/>
          <w:szCs w:val="22"/>
          <w:lang w:val="cs-CZ"/>
        </w:rPr>
        <w:t>š</w:t>
      </w:r>
      <w:r w:rsidR="00D9195E" w:rsidRPr="0058079F">
        <w:rPr>
          <w:sz w:val="22"/>
          <w:szCs w:val="22"/>
          <w:lang w:val="cs-CZ"/>
        </w:rPr>
        <w:t>e</w:t>
      </w:r>
      <w:r w:rsidRPr="00D350AC">
        <w:rPr>
          <w:sz w:val="22"/>
          <w:szCs w:val="22"/>
          <w:lang w:val="cs-CZ"/>
        </w:rPr>
        <w:t>ho těla, například:</w:t>
      </w:r>
    </w:p>
    <w:p w14:paraId="19733586" w14:textId="77777777" w:rsidR="001B5C8C" w:rsidRPr="003E3819" w:rsidRDefault="001B5C8C" w:rsidP="0046565B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vysoké hladiny </w:t>
      </w:r>
      <w:r w:rsidR="00C82D67" w:rsidRPr="003E3819">
        <w:rPr>
          <w:noProof/>
        </w:rPr>
        <w:t xml:space="preserve">následujících </w:t>
      </w:r>
      <w:r w:rsidRPr="003E3819">
        <w:rPr>
          <w:noProof/>
        </w:rPr>
        <w:t>enzymů: kreatinfosfokináza</w:t>
      </w:r>
      <w:r w:rsidR="00C82D67" w:rsidRPr="003E3819">
        <w:rPr>
          <w:noProof/>
        </w:rPr>
        <w:t xml:space="preserve"> </w:t>
      </w:r>
      <w:r w:rsidRPr="003E3819">
        <w:rPr>
          <w:noProof/>
        </w:rPr>
        <w:t>(svalová funkce), lipáza a/nebo amyláza (funkce</w:t>
      </w:r>
      <w:r w:rsidR="00C82D67" w:rsidRPr="003E3819">
        <w:rPr>
          <w:noProof/>
        </w:rPr>
        <w:t xml:space="preserve"> slinivky břišní</w:t>
      </w:r>
      <w:r w:rsidRPr="003E3819">
        <w:rPr>
          <w:noProof/>
        </w:rPr>
        <w:t>), alaninaminotransferáza (ALT) a/nebo aspart</w:t>
      </w:r>
      <w:r w:rsidR="00EF3C04" w:rsidRPr="003E3819">
        <w:rPr>
          <w:noProof/>
        </w:rPr>
        <w:t>á</w:t>
      </w:r>
      <w:r w:rsidR="00B056D0" w:rsidRPr="003E3819">
        <w:rPr>
          <w:noProof/>
        </w:rPr>
        <w:t>t</w:t>
      </w:r>
      <w:r w:rsidRPr="003E3819">
        <w:rPr>
          <w:noProof/>
        </w:rPr>
        <w:t>aminotransferáza (AST) (jaterní funkce)</w:t>
      </w:r>
    </w:p>
    <w:p w14:paraId="73D9197D" w14:textId="77777777" w:rsidR="00BB7052" w:rsidRPr="003E3819" w:rsidRDefault="001B5C8C" w:rsidP="0046565B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vysoká hladina kreatininu (funkce</w:t>
      </w:r>
      <w:r w:rsidR="00C82D67" w:rsidRPr="003E3819">
        <w:rPr>
          <w:noProof/>
        </w:rPr>
        <w:t xml:space="preserve"> ledvin</w:t>
      </w:r>
      <w:r w:rsidRPr="003E3819">
        <w:rPr>
          <w:noProof/>
        </w:rPr>
        <w:t>)</w:t>
      </w:r>
    </w:p>
    <w:p w14:paraId="6AB3B902" w14:textId="77777777" w:rsidR="00BB7052" w:rsidRPr="00AF76D8" w:rsidRDefault="001B5C8C" w:rsidP="0046565B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906B29">
        <w:rPr>
          <w:noProof/>
          <w:szCs w:val="22"/>
        </w:rPr>
        <w:t>vysoká hladina cukru</w:t>
      </w:r>
      <w:r w:rsidR="006A18C8">
        <w:rPr>
          <w:noProof/>
          <w:szCs w:val="22"/>
        </w:rPr>
        <w:t xml:space="preserve"> v krvi</w:t>
      </w:r>
      <w:r w:rsidRPr="00906B29">
        <w:rPr>
          <w:noProof/>
          <w:szCs w:val="22"/>
        </w:rPr>
        <w:t xml:space="preserve"> (známá jako hyperglykemie)</w:t>
      </w:r>
    </w:p>
    <w:p w14:paraId="0BCD7173" w14:textId="77777777" w:rsidR="001B5C8C" w:rsidRPr="00AF76D8" w:rsidRDefault="001B5C8C" w:rsidP="0046565B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F76D8">
        <w:rPr>
          <w:noProof/>
          <w:szCs w:val="22"/>
        </w:rPr>
        <w:t>nízká hladina hemoglobinu (</w:t>
      </w:r>
      <w:r w:rsidR="00C82D67" w:rsidRPr="00AF76D8">
        <w:rPr>
          <w:noProof/>
          <w:szCs w:val="22"/>
        </w:rPr>
        <w:t>nutný k přenosu</w:t>
      </w:r>
      <w:r w:rsidRPr="00AF76D8">
        <w:rPr>
          <w:noProof/>
          <w:szCs w:val="22"/>
        </w:rPr>
        <w:t xml:space="preserve"> kyslíku v krvi)</w:t>
      </w:r>
    </w:p>
    <w:p w14:paraId="6385F595" w14:textId="77777777" w:rsidR="00BB7052" w:rsidRPr="00DE59AC" w:rsidRDefault="001B5C8C" w:rsidP="0046565B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16541">
        <w:rPr>
          <w:noProof/>
          <w:szCs w:val="22"/>
        </w:rPr>
        <w:t>nízká hladina bílých krvinek</w:t>
      </w:r>
      <w:r w:rsidR="00BB7052" w:rsidRPr="00DE59AC">
        <w:rPr>
          <w:noProof/>
          <w:szCs w:val="22"/>
        </w:rPr>
        <w:t>.</w:t>
      </w:r>
    </w:p>
    <w:p w14:paraId="252B46CC" w14:textId="77777777" w:rsidR="00BB7052" w:rsidRPr="007B179A" w:rsidRDefault="00BB7052" w:rsidP="00AA6AD5">
      <w:pPr>
        <w:widowControl w:val="0"/>
        <w:spacing w:line="240" w:lineRule="auto"/>
      </w:pPr>
    </w:p>
    <w:p w14:paraId="0847C8A5" w14:textId="77777777" w:rsidR="00383865" w:rsidRPr="003E3819" w:rsidRDefault="00383865" w:rsidP="00AA6AD5">
      <w:pPr>
        <w:widowControl w:val="0"/>
        <w:numPr>
          <w:ilvl w:val="12"/>
          <w:numId w:val="0"/>
        </w:numPr>
        <w:rPr>
          <w:b/>
          <w:noProof/>
        </w:rPr>
      </w:pPr>
      <w:r w:rsidRPr="003E3819">
        <w:rPr>
          <w:b/>
          <w:noProof/>
        </w:rPr>
        <w:t xml:space="preserve">Hlášení </w:t>
      </w:r>
      <w:r w:rsidR="00FD447F" w:rsidRPr="003E3819">
        <w:rPr>
          <w:b/>
          <w:noProof/>
        </w:rPr>
        <w:t xml:space="preserve">nežádoucích </w:t>
      </w:r>
      <w:r w:rsidRPr="003E3819">
        <w:rPr>
          <w:b/>
          <w:noProof/>
        </w:rPr>
        <w:t>účinků</w:t>
      </w:r>
    </w:p>
    <w:p w14:paraId="44E90ED3" w14:textId="77777777" w:rsidR="00383865" w:rsidRPr="00AF76D8" w:rsidRDefault="00383865" w:rsidP="008A5A7E">
      <w:pPr>
        <w:widowControl w:val="0"/>
        <w:spacing w:line="240" w:lineRule="auto"/>
        <w:rPr>
          <w:szCs w:val="24"/>
        </w:rPr>
      </w:pPr>
      <w:r w:rsidRPr="003E3819">
        <w:rPr>
          <w:rFonts w:eastAsia="Verdana"/>
          <w:noProof/>
          <w:szCs w:val="22"/>
          <w:lang w:eastAsia="en-GB"/>
        </w:rPr>
        <w:t xml:space="preserve">Pokud se u Vás vyskytne kterýkoli z </w:t>
      </w:r>
      <w:r w:rsidR="00FD447F" w:rsidRPr="003E3819">
        <w:rPr>
          <w:rFonts w:eastAsia="Verdana"/>
          <w:noProof/>
          <w:szCs w:val="22"/>
          <w:lang w:eastAsia="en-GB"/>
        </w:rPr>
        <w:t xml:space="preserve">nežádoucích </w:t>
      </w:r>
      <w:r w:rsidR="0094386E" w:rsidRPr="003E3819">
        <w:rPr>
          <w:rFonts w:eastAsia="Verdana"/>
          <w:noProof/>
          <w:szCs w:val="22"/>
          <w:lang w:eastAsia="en-GB"/>
        </w:rPr>
        <w:t xml:space="preserve">účinků, sdělte to svému </w:t>
      </w:r>
      <w:r w:rsidRPr="003E3819">
        <w:rPr>
          <w:rFonts w:eastAsia="Verdana"/>
          <w:noProof/>
          <w:szCs w:val="22"/>
          <w:lang w:eastAsia="en-GB"/>
        </w:rPr>
        <w:t>lékaři</w:t>
      </w:r>
      <w:r w:rsidR="0094386E" w:rsidRPr="003E3819">
        <w:rPr>
          <w:rFonts w:eastAsia="Verdana"/>
          <w:noProof/>
          <w:szCs w:val="22"/>
          <w:lang w:eastAsia="en-GB"/>
        </w:rPr>
        <w:t xml:space="preserve"> </w:t>
      </w:r>
      <w:r w:rsidRPr="003E3819">
        <w:rPr>
          <w:rFonts w:eastAsia="Verdana"/>
          <w:noProof/>
          <w:szCs w:val="22"/>
          <w:lang w:eastAsia="en-GB"/>
        </w:rPr>
        <w:t>nebo</w:t>
      </w:r>
      <w:r w:rsidR="0094386E" w:rsidRPr="003E3819">
        <w:rPr>
          <w:rFonts w:eastAsia="Verdana"/>
          <w:noProof/>
          <w:szCs w:val="22"/>
          <w:lang w:eastAsia="en-GB"/>
        </w:rPr>
        <w:t xml:space="preserve"> </w:t>
      </w:r>
      <w:r w:rsidRPr="003E3819">
        <w:rPr>
          <w:rFonts w:eastAsia="Verdana"/>
          <w:noProof/>
          <w:szCs w:val="22"/>
          <w:lang w:eastAsia="en-GB"/>
        </w:rPr>
        <w:t xml:space="preserve">lékárníkovi. Stejně postupujte v případě jakýchkoli </w:t>
      </w:r>
      <w:r w:rsidR="00FD447F" w:rsidRPr="003E3819">
        <w:rPr>
          <w:rFonts w:eastAsia="Verdana"/>
          <w:noProof/>
          <w:szCs w:val="22"/>
          <w:lang w:eastAsia="en-GB"/>
        </w:rPr>
        <w:t xml:space="preserve">nežádoucích </w:t>
      </w:r>
      <w:r w:rsidRPr="003E3819">
        <w:rPr>
          <w:rFonts w:eastAsia="Verdana"/>
          <w:noProof/>
          <w:szCs w:val="22"/>
          <w:lang w:eastAsia="en-GB"/>
        </w:rPr>
        <w:t xml:space="preserve">účinků, které nejsou uvedeny v této příbalové informaci. </w:t>
      </w:r>
      <w:r w:rsidRPr="00906B29">
        <w:rPr>
          <w:szCs w:val="24"/>
        </w:rPr>
        <w:t xml:space="preserve">Nežádoucí účinky můžete hlásit také přímo prostřednictvím </w:t>
      </w:r>
      <w:r w:rsidRPr="00AF76D8">
        <w:rPr>
          <w:szCs w:val="24"/>
          <w:shd w:val="pct15" w:color="auto" w:fill="auto"/>
        </w:rPr>
        <w:t>národního systému hlášení nežádoucích účinků uvedeného v </w:t>
      </w:r>
      <w:hyperlink r:id="rId16" w:history="1">
        <w:r w:rsidRPr="00AF76D8">
          <w:rPr>
            <w:rStyle w:val="Hyperlink"/>
            <w:szCs w:val="24"/>
            <w:shd w:val="pct15" w:color="auto" w:fill="auto"/>
          </w:rPr>
          <w:t>Dodatku</w:t>
        </w:r>
        <w:r w:rsidR="004C6A2F" w:rsidRPr="00AF76D8">
          <w:rPr>
            <w:rStyle w:val="Hyperlink"/>
            <w:szCs w:val="24"/>
            <w:shd w:val="pct15" w:color="auto" w:fill="auto"/>
          </w:rPr>
          <w:t> </w:t>
        </w:r>
        <w:r w:rsidRPr="00AF76D8">
          <w:rPr>
            <w:rStyle w:val="Hyperlink"/>
            <w:szCs w:val="24"/>
            <w:shd w:val="pct15" w:color="auto" w:fill="auto"/>
          </w:rPr>
          <w:t>V</w:t>
        </w:r>
      </w:hyperlink>
      <w:r w:rsidRPr="00906B29">
        <w:rPr>
          <w:szCs w:val="24"/>
        </w:rPr>
        <w:t>. Nahlášením nežádoucích účinků můžete přispět k získání více informací o bezpečnosti to</w:t>
      </w:r>
      <w:r w:rsidRPr="00AF76D8">
        <w:rPr>
          <w:szCs w:val="24"/>
        </w:rPr>
        <w:t>hoto přípravku.</w:t>
      </w:r>
    </w:p>
    <w:p w14:paraId="3BEA86ED" w14:textId="77777777" w:rsidR="00BB7052" w:rsidRPr="00AF76D8" w:rsidRDefault="00BB7052" w:rsidP="008A5A7E">
      <w:pPr>
        <w:widowControl w:val="0"/>
        <w:spacing w:line="240" w:lineRule="auto"/>
        <w:rPr>
          <w:szCs w:val="24"/>
        </w:rPr>
      </w:pPr>
    </w:p>
    <w:p w14:paraId="2F46F682" w14:textId="77777777" w:rsidR="003120A0" w:rsidRPr="00716541" w:rsidRDefault="003120A0" w:rsidP="008A5A7E">
      <w:pPr>
        <w:widowControl w:val="0"/>
        <w:spacing w:line="240" w:lineRule="auto"/>
        <w:rPr>
          <w:szCs w:val="24"/>
        </w:rPr>
      </w:pPr>
    </w:p>
    <w:p w14:paraId="506BACD9" w14:textId="77777777" w:rsidR="00383865" w:rsidRPr="003E3819" w:rsidRDefault="0094386E" w:rsidP="00862B0F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  <w:r w:rsidRPr="003E3819">
        <w:rPr>
          <w:b/>
          <w:noProof/>
          <w:szCs w:val="22"/>
        </w:rPr>
        <w:t>5.</w:t>
      </w:r>
      <w:r w:rsidRPr="003E3819">
        <w:rPr>
          <w:b/>
          <w:noProof/>
          <w:szCs w:val="22"/>
        </w:rPr>
        <w:tab/>
        <w:t>Jak přípravek</w:t>
      </w:r>
      <w:r w:rsidR="00383865" w:rsidRPr="003E3819">
        <w:rPr>
          <w:b/>
          <w:noProof/>
          <w:szCs w:val="22"/>
        </w:rPr>
        <w:t xml:space="preserve"> </w:t>
      </w:r>
      <w:r w:rsidRPr="003E3819">
        <w:rPr>
          <w:b/>
          <w:noProof/>
          <w:szCs w:val="22"/>
        </w:rPr>
        <w:t>Odomzo</w:t>
      </w:r>
      <w:r w:rsidR="00383865" w:rsidRPr="003E3819">
        <w:rPr>
          <w:b/>
          <w:noProof/>
          <w:szCs w:val="22"/>
        </w:rPr>
        <w:t xml:space="preserve"> uchovávat</w:t>
      </w:r>
    </w:p>
    <w:p w14:paraId="4DD2CF95" w14:textId="77777777" w:rsidR="00383865" w:rsidRPr="00906B29" w:rsidRDefault="00383865" w:rsidP="008A5A7E">
      <w:pPr>
        <w:keepNext/>
        <w:widowControl w:val="0"/>
        <w:numPr>
          <w:ilvl w:val="12"/>
          <w:numId w:val="0"/>
        </w:numPr>
        <w:spacing w:line="240" w:lineRule="auto"/>
        <w:ind w:right="-2"/>
      </w:pPr>
    </w:p>
    <w:p w14:paraId="2B725D4C" w14:textId="77777777" w:rsidR="00383865" w:rsidRPr="00AF76D8" w:rsidRDefault="00383865" w:rsidP="0046565B">
      <w:pPr>
        <w:widowControl w:val="0"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F76D8">
        <w:rPr>
          <w:szCs w:val="22"/>
        </w:rPr>
        <w:t>Uchovávejte tento přípravek mimo dohled a dosah dětí.</w:t>
      </w:r>
    </w:p>
    <w:p w14:paraId="5D72021A" w14:textId="77777777" w:rsidR="00BB7052" w:rsidRPr="007B179A" w:rsidRDefault="00383865" w:rsidP="0046565B">
      <w:pPr>
        <w:widowControl w:val="0"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F76D8">
        <w:rPr>
          <w:szCs w:val="22"/>
        </w:rPr>
        <w:t>Nepoužívejte tento přípravek po uplynutí doby použitelnosti uvedené na krabičce</w:t>
      </w:r>
      <w:r w:rsidR="0094386E" w:rsidRPr="00AF76D8">
        <w:rPr>
          <w:szCs w:val="22"/>
        </w:rPr>
        <w:t xml:space="preserve"> a blistru </w:t>
      </w:r>
      <w:r w:rsidRPr="00AF76D8">
        <w:rPr>
          <w:szCs w:val="22"/>
        </w:rPr>
        <w:t xml:space="preserve">za </w:t>
      </w:r>
      <w:r w:rsidR="0094386E" w:rsidRPr="00716541">
        <w:rPr>
          <w:szCs w:val="22"/>
        </w:rPr>
        <w:t xml:space="preserve">EXP. </w:t>
      </w:r>
      <w:r w:rsidRPr="00DE59AC">
        <w:rPr>
          <w:szCs w:val="22"/>
        </w:rPr>
        <w:t>Doba použitelnosti se vztahuje k poslednímu dni uvedeného měsíce.</w:t>
      </w:r>
    </w:p>
    <w:p w14:paraId="79C782F2" w14:textId="77777777" w:rsidR="0094386E" w:rsidRPr="00C52DAA" w:rsidRDefault="0094386E" w:rsidP="0046565B">
      <w:pPr>
        <w:widowControl w:val="0"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8467A9">
        <w:rPr>
          <w:szCs w:val="22"/>
        </w:rPr>
        <w:t>Neuchovávejte při teplotě nad 30</w:t>
      </w:r>
      <w:r w:rsidR="00EF3C04" w:rsidRPr="008467A9">
        <w:rPr>
          <w:szCs w:val="22"/>
        </w:rPr>
        <w:t xml:space="preserve"> </w:t>
      </w:r>
      <w:r w:rsidRPr="008467A9">
        <w:rPr>
          <w:noProof/>
          <w:szCs w:val="22"/>
        </w:rPr>
        <w:t>°C.</w:t>
      </w:r>
    </w:p>
    <w:p w14:paraId="75F78681" w14:textId="77777777" w:rsidR="009D1485" w:rsidRPr="006E2373" w:rsidRDefault="0094386E" w:rsidP="0046565B">
      <w:pPr>
        <w:widowControl w:val="0"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1F3414">
        <w:rPr>
          <w:color w:val="000000"/>
          <w:szCs w:val="22"/>
        </w:rPr>
        <w:t>Uchovávejte v původním obalu, aby byl přípravek chrá</w:t>
      </w:r>
      <w:r w:rsidRPr="008B391D">
        <w:rPr>
          <w:color w:val="000000"/>
          <w:szCs w:val="22"/>
        </w:rPr>
        <w:t>něn před vlhkostí</w:t>
      </w:r>
      <w:r w:rsidR="009D1485" w:rsidRPr="000434D7">
        <w:rPr>
          <w:color w:val="000000"/>
          <w:szCs w:val="22"/>
        </w:rPr>
        <w:t>.</w:t>
      </w:r>
    </w:p>
    <w:p w14:paraId="33F00829" w14:textId="77777777" w:rsidR="00383865" w:rsidRPr="00780A33" w:rsidRDefault="00383865" w:rsidP="0046565B">
      <w:pPr>
        <w:widowControl w:val="0"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4572DE">
        <w:rPr>
          <w:szCs w:val="22"/>
        </w:rPr>
        <w:t>Nevyhazujte žádné léč</w:t>
      </w:r>
      <w:r w:rsidR="00D9195E" w:rsidRPr="0058079F">
        <w:rPr>
          <w:szCs w:val="22"/>
        </w:rPr>
        <w:t xml:space="preserve">ivé přípravky do odpadních vod </w:t>
      </w:r>
      <w:r w:rsidR="009D1485" w:rsidRPr="00D350AC">
        <w:rPr>
          <w:szCs w:val="22"/>
        </w:rPr>
        <w:t>nebo domácího odpadu</w:t>
      </w:r>
      <w:r w:rsidRPr="00A82CD5">
        <w:rPr>
          <w:szCs w:val="22"/>
        </w:rPr>
        <w:t>. Zeptejte se svého lékárníka, jak naložit s přípravky, které již nepoužíváte. Tato opatření pomá</w:t>
      </w:r>
      <w:r w:rsidR="009D1485" w:rsidRPr="00AD178A">
        <w:rPr>
          <w:szCs w:val="22"/>
        </w:rPr>
        <w:t>hají chránit životní prostředí.</w:t>
      </w:r>
    </w:p>
    <w:p w14:paraId="1A75EC22" w14:textId="77777777" w:rsidR="00383865" w:rsidRPr="007618F1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38F082A8" w14:textId="77777777" w:rsidR="003120A0" w:rsidRPr="00E70AAE" w:rsidRDefault="003120A0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7DD14A9C" w14:textId="77777777" w:rsidR="00383865" w:rsidRPr="003E3819" w:rsidRDefault="00383865" w:rsidP="00DF2628">
      <w:pPr>
        <w:keepNext/>
        <w:widowControl w:val="0"/>
        <w:spacing w:line="240" w:lineRule="auto"/>
        <w:ind w:right="-2"/>
        <w:rPr>
          <w:b/>
        </w:rPr>
      </w:pPr>
      <w:r w:rsidRPr="003E3819">
        <w:rPr>
          <w:b/>
        </w:rPr>
        <w:t>6.</w:t>
      </w:r>
      <w:r w:rsidRPr="003E3819">
        <w:rPr>
          <w:b/>
        </w:rPr>
        <w:tab/>
        <w:t>Obsah balení a další informace</w:t>
      </w:r>
    </w:p>
    <w:p w14:paraId="61282BDF" w14:textId="77777777" w:rsidR="00383865" w:rsidRPr="003E3819" w:rsidRDefault="00383865" w:rsidP="00DF2628">
      <w:pPr>
        <w:keepNext/>
        <w:widowControl w:val="0"/>
        <w:tabs>
          <w:tab w:val="clear" w:pos="567"/>
        </w:tabs>
        <w:spacing w:line="240" w:lineRule="auto"/>
      </w:pPr>
    </w:p>
    <w:p w14:paraId="5D27E4C0" w14:textId="77777777" w:rsidR="00383865" w:rsidRPr="003E3819" w:rsidRDefault="00DA44B1" w:rsidP="00DF2628">
      <w:pPr>
        <w:keepNext/>
        <w:widowControl w:val="0"/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3E3819">
        <w:rPr>
          <w:b/>
        </w:rPr>
        <w:t xml:space="preserve">Co </w:t>
      </w:r>
      <w:r w:rsidR="00383865" w:rsidRPr="003E3819">
        <w:rPr>
          <w:b/>
        </w:rPr>
        <w:t>přípravek</w:t>
      </w:r>
      <w:r w:rsidRPr="003E3819">
        <w:rPr>
          <w:b/>
        </w:rPr>
        <w:t xml:space="preserve"> Odomzo</w:t>
      </w:r>
      <w:r w:rsidR="00383865" w:rsidRPr="003E3819">
        <w:rPr>
          <w:b/>
        </w:rPr>
        <w:t xml:space="preserve"> obsahuje</w:t>
      </w:r>
    </w:p>
    <w:p w14:paraId="5E7F7250" w14:textId="77777777" w:rsidR="00383865" w:rsidRPr="003E3819" w:rsidRDefault="00FD447F" w:rsidP="0046565B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 xml:space="preserve">Léčivou </w:t>
      </w:r>
      <w:r w:rsidR="00383865" w:rsidRPr="003E3819">
        <w:rPr>
          <w:noProof/>
        </w:rPr>
        <w:t>látkou je</w:t>
      </w:r>
      <w:r w:rsidR="00DA44B1" w:rsidRPr="003E3819">
        <w:rPr>
          <w:noProof/>
        </w:rPr>
        <w:t xml:space="preserve"> sonidegib</w:t>
      </w:r>
      <w:r w:rsidR="006077D7" w:rsidRPr="003E3819">
        <w:rPr>
          <w:noProof/>
        </w:rPr>
        <w:t>um</w:t>
      </w:r>
      <w:r w:rsidR="00DA44B1" w:rsidRPr="003E3819">
        <w:rPr>
          <w:noProof/>
        </w:rPr>
        <w:t xml:space="preserve"> </w:t>
      </w:r>
      <w:r w:rsidR="00CB4AA5" w:rsidRPr="003E3819">
        <w:rPr>
          <w:noProof/>
        </w:rPr>
        <w:t>(jako</w:t>
      </w:r>
      <w:r w:rsidR="006077D7" w:rsidRPr="003E3819">
        <w:rPr>
          <w:noProof/>
        </w:rPr>
        <w:t xml:space="preserve"> sonidegibi phosphas</w:t>
      </w:r>
      <w:r w:rsidR="00CB4AA5" w:rsidRPr="003E3819">
        <w:rPr>
          <w:noProof/>
        </w:rPr>
        <w:t>)</w:t>
      </w:r>
      <w:r w:rsidR="00DA44B1" w:rsidRPr="003E3819">
        <w:rPr>
          <w:noProof/>
        </w:rPr>
        <w:t xml:space="preserve">. </w:t>
      </w:r>
      <w:r w:rsidR="006077D7" w:rsidRPr="003E3819">
        <w:rPr>
          <w:noProof/>
        </w:rPr>
        <w:t>Jedna</w:t>
      </w:r>
      <w:r w:rsidR="00DA44B1" w:rsidRPr="003E3819">
        <w:rPr>
          <w:noProof/>
        </w:rPr>
        <w:t xml:space="preserve"> tobolka obsahuje sonidegibu</w:t>
      </w:r>
      <w:r w:rsidR="006077D7" w:rsidRPr="003E3819">
        <w:rPr>
          <w:noProof/>
        </w:rPr>
        <w:t>m 200 mg</w:t>
      </w:r>
      <w:r w:rsidR="00DA44B1" w:rsidRPr="003E3819">
        <w:rPr>
          <w:noProof/>
        </w:rPr>
        <w:t>.</w:t>
      </w:r>
    </w:p>
    <w:p w14:paraId="5A515BB9" w14:textId="77777777" w:rsidR="00383865" w:rsidRPr="003E3819" w:rsidRDefault="00DA44B1" w:rsidP="0046565B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3E3819">
        <w:rPr>
          <w:noProof/>
        </w:rPr>
        <w:t>D</w:t>
      </w:r>
      <w:r w:rsidR="00383865" w:rsidRPr="003E3819">
        <w:rPr>
          <w:noProof/>
        </w:rPr>
        <w:t xml:space="preserve">alšími složkami </w:t>
      </w:r>
      <w:r w:rsidRPr="003E3819">
        <w:rPr>
          <w:noProof/>
        </w:rPr>
        <w:t>jsou:</w:t>
      </w:r>
    </w:p>
    <w:p w14:paraId="7E38C14A" w14:textId="77777777" w:rsidR="00DA44B1" w:rsidRPr="00032EB2" w:rsidRDefault="00DA44B1" w:rsidP="0046565B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1134" w:right="-2" w:hanging="567"/>
      </w:pPr>
      <w:r w:rsidRPr="00906B29">
        <w:t>Obsah tobolky: krospovidon</w:t>
      </w:r>
      <w:r w:rsidR="003110D5" w:rsidRPr="00AF76D8">
        <w:t xml:space="preserve"> typ A</w:t>
      </w:r>
      <w:r w:rsidRPr="00AF76D8">
        <w:t>, monohydrát</w:t>
      </w:r>
      <w:r w:rsidR="00EF3C04" w:rsidRPr="00AF76D8">
        <w:t xml:space="preserve"> laktosy</w:t>
      </w:r>
      <w:r w:rsidR="003110D5" w:rsidRPr="00AF76D8">
        <w:rPr>
          <w:noProof/>
        </w:rPr>
        <w:t xml:space="preserve"> (viz bod  2, „Přípravek Odomzo </w:t>
      </w:r>
      <w:r w:rsidR="003110D5" w:rsidRPr="00032EB2">
        <w:rPr>
          <w:noProof/>
        </w:rPr>
        <w:t>obsahuje laktosu“)</w:t>
      </w:r>
      <w:r w:rsidRPr="00032EB2">
        <w:t>, magn</w:t>
      </w:r>
      <w:r w:rsidR="005A4754" w:rsidRPr="00032EB2">
        <w:t>es</w:t>
      </w:r>
      <w:r w:rsidRPr="00032EB2">
        <w:t>ium</w:t>
      </w:r>
      <w:r w:rsidR="005A4754" w:rsidRPr="00032EB2">
        <w:t>-</w:t>
      </w:r>
      <w:r w:rsidRPr="00032EB2">
        <w:t>stearát, poloxamer 188</w:t>
      </w:r>
      <w:r w:rsidR="00B50EB3" w:rsidRPr="00032EB2">
        <w:t>,</w:t>
      </w:r>
      <w:r w:rsidR="004D2BB0" w:rsidRPr="00032EB2">
        <w:t xml:space="preserve"> koloidní bezvodý oxid křemičitý, </w:t>
      </w:r>
      <w:r w:rsidR="005A4754" w:rsidRPr="00032EB2">
        <w:t>natrium-lauryl-sulfát</w:t>
      </w:r>
      <w:r w:rsidR="00DF37DC" w:rsidRPr="00032EB2">
        <w:t>.</w:t>
      </w:r>
    </w:p>
    <w:p w14:paraId="625C221A" w14:textId="77777777" w:rsidR="004D2BB0" w:rsidRPr="00032EB2" w:rsidRDefault="006A18C8" w:rsidP="0046565B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1134" w:right="-2" w:hanging="567"/>
      </w:pPr>
      <w:r>
        <w:t>T</w:t>
      </w:r>
      <w:r w:rsidR="004D2BB0" w:rsidRPr="00032EB2">
        <w:t>obolk</w:t>
      </w:r>
      <w:r>
        <w:t>a</w:t>
      </w:r>
      <w:r w:rsidR="004D2BB0" w:rsidRPr="00032EB2">
        <w:t xml:space="preserve">: želatina, </w:t>
      </w:r>
      <w:r w:rsidR="00032EB2">
        <w:t xml:space="preserve">červený </w:t>
      </w:r>
      <w:r w:rsidR="004D2BB0" w:rsidRPr="00032EB2">
        <w:t>oxid železitý</w:t>
      </w:r>
      <w:r w:rsidR="006B2CF3" w:rsidRPr="00032EB2">
        <w:t xml:space="preserve"> </w:t>
      </w:r>
      <w:r w:rsidR="004D2BB0" w:rsidRPr="00032EB2">
        <w:t>(E</w:t>
      </w:r>
      <w:r w:rsidR="00DF37DC" w:rsidRPr="00032EB2">
        <w:t xml:space="preserve"> 172), oxid titaničitý (E</w:t>
      </w:r>
      <w:r w:rsidR="00032EB2">
        <w:t xml:space="preserve"> </w:t>
      </w:r>
      <w:r w:rsidR="00DF37DC" w:rsidRPr="00032EB2">
        <w:t>171).</w:t>
      </w:r>
    </w:p>
    <w:p w14:paraId="039520C8" w14:textId="77777777" w:rsidR="00DF37DC" w:rsidRPr="003E3819" w:rsidRDefault="00DF37DC" w:rsidP="0046565B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1134" w:hanging="567"/>
        <w:rPr>
          <w:noProof/>
        </w:rPr>
      </w:pPr>
      <w:r w:rsidRPr="003E3819">
        <w:rPr>
          <w:noProof/>
        </w:rPr>
        <w:t xml:space="preserve">Potiskový inkoust: </w:t>
      </w:r>
      <w:r w:rsidR="00032EB2">
        <w:rPr>
          <w:noProof/>
        </w:rPr>
        <w:t xml:space="preserve">černý </w:t>
      </w:r>
      <w:r w:rsidRPr="003E3819">
        <w:rPr>
          <w:noProof/>
        </w:rPr>
        <w:t>oxid železitý</w:t>
      </w:r>
      <w:r w:rsidR="006B2CF3" w:rsidRPr="003E3819">
        <w:rPr>
          <w:noProof/>
        </w:rPr>
        <w:t xml:space="preserve"> </w:t>
      </w:r>
      <w:r w:rsidRPr="003E3819">
        <w:rPr>
          <w:noProof/>
        </w:rPr>
        <w:t>(E</w:t>
      </w:r>
      <w:r w:rsidR="00032EB2">
        <w:rPr>
          <w:noProof/>
        </w:rPr>
        <w:t xml:space="preserve"> </w:t>
      </w:r>
      <w:r w:rsidRPr="003E3819">
        <w:rPr>
          <w:noProof/>
        </w:rPr>
        <w:t>172), propyl</w:t>
      </w:r>
      <w:r w:rsidR="005A4754" w:rsidRPr="003E3819">
        <w:rPr>
          <w:noProof/>
        </w:rPr>
        <w:t>e</w:t>
      </w:r>
      <w:r w:rsidRPr="003E3819">
        <w:rPr>
          <w:noProof/>
        </w:rPr>
        <w:t>nglykol (E</w:t>
      </w:r>
      <w:r w:rsidR="00032EB2">
        <w:rPr>
          <w:noProof/>
        </w:rPr>
        <w:t xml:space="preserve"> </w:t>
      </w:r>
      <w:r w:rsidRPr="003E3819">
        <w:rPr>
          <w:noProof/>
        </w:rPr>
        <w:t>1520), šelak.</w:t>
      </w:r>
    </w:p>
    <w:p w14:paraId="0B174A43" w14:textId="77777777" w:rsidR="00383865" w:rsidRPr="00906B29" w:rsidRDefault="00383865" w:rsidP="008A5A7E">
      <w:pPr>
        <w:widowControl w:val="0"/>
        <w:spacing w:line="240" w:lineRule="auto"/>
        <w:ind w:right="-2"/>
      </w:pPr>
    </w:p>
    <w:p w14:paraId="1788A942" w14:textId="77777777" w:rsidR="00383865" w:rsidRPr="003E3819" w:rsidRDefault="00DF37DC" w:rsidP="00DF2628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</w:rPr>
      </w:pPr>
      <w:r w:rsidRPr="003E3819">
        <w:rPr>
          <w:b/>
        </w:rPr>
        <w:t xml:space="preserve">Jak </w:t>
      </w:r>
      <w:r w:rsidR="00383865" w:rsidRPr="003E3819">
        <w:rPr>
          <w:b/>
        </w:rPr>
        <w:t>přípravek</w:t>
      </w:r>
      <w:r w:rsidRPr="003E3819">
        <w:rPr>
          <w:b/>
        </w:rPr>
        <w:t xml:space="preserve"> Odomzo</w:t>
      </w:r>
      <w:r w:rsidR="00383865" w:rsidRPr="003E3819">
        <w:rPr>
          <w:b/>
        </w:rPr>
        <w:t xml:space="preserve"> vypadá a co obsahuje toto balení</w:t>
      </w:r>
    </w:p>
    <w:p w14:paraId="70D2164D" w14:textId="77777777" w:rsidR="00DF2628" w:rsidRPr="003E3819" w:rsidRDefault="00DF2628" w:rsidP="00DF2628">
      <w:pPr>
        <w:keepNext/>
        <w:widowControl w:val="0"/>
        <w:tabs>
          <w:tab w:val="clear" w:pos="567"/>
        </w:tabs>
        <w:spacing w:line="240" w:lineRule="auto"/>
        <w:rPr>
          <w:b/>
        </w:rPr>
      </w:pPr>
    </w:p>
    <w:p w14:paraId="46AE7332" w14:textId="77777777" w:rsidR="00DF37DC" w:rsidRPr="00716541" w:rsidRDefault="00D9195E" w:rsidP="008A5A7E">
      <w:pPr>
        <w:widowControl w:val="0"/>
        <w:spacing w:line="240" w:lineRule="auto"/>
        <w:ind w:right="-2"/>
      </w:pPr>
      <w:r w:rsidRPr="00906B29">
        <w:t>Tobolky přípravku Odomzo 200 </w:t>
      </w:r>
      <w:r w:rsidR="00DF37DC" w:rsidRPr="00AF76D8">
        <w:t xml:space="preserve">mg jsou růžové a </w:t>
      </w:r>
      <w:r w:rsidR="00107328" w:rsidRPr="00AF76D8">
        <w:t>neprůhledné</w:t>
      </w:r>
      <w:r w:rsidR="00DF37DC" w:rsidRPr="00AF76D8">
        <w:t xml:space="preserve">. </w:t>
      </w:r>
      <w:r w:rsidR="006A18C8">
        <w:t xml:space="preserve">Je na nich </w:t>
      </w:r>
      <w:r w:rsidR="00DF37DC" w:rsidRPr="00AF76D8">
        <w:t>vytištěno „SO</w:t>
      </w:r>
      <w:r w:rsidRPr="00AF76D8">
        <w:t>NIDEGIB 200 </w:t>
      </w:r>
      <w:r w:rsidR="00DF37DC" w:rsidRPr="00716541">
        <w:t>mg“ a „NVR“.</w:t>
      </w:r>
    </w:p>
    <w:p w14:paraId="2D861C4F" w14:textId="77777777" w:rsidR="00DF37DC" w:rsidRPr="00DE59AC" w:rsidRDefault="00DF37DC" w:rsidP="008A5A7E">
      <w:pPr>
        <w:widowControl w:val="0"/>
        <w:spacing w:line="240" w:lineRule="auto"/>
        <w:ind w:right="-2"/>
      </w:pPr>
    </w:p>
    <w:p w14:paraId="0CF8BFB2" w14:textId="77777777" w:rsidR="00F3716D" w:rsidRPr="001851E1" w:rsidRDefault="00DF37DC" w:rsidP="008A5A7E">
      <w:pPr>
        <w:widowControl w:val="0"/>
        <w:spacing w:line="240" w:lineRule="auto"/>
        <w:ind w:right="-2"/>
      </w:pPr>
      <w:r w:rsidRPr="007B179A">
        <w:t xml:space="preserve">Přípravek Odomzo </w:t>
      </w:r>
      <w:r w:rsidR="00F3716D" w:rsidRPr="007B179A">
        <w:t>je dostupný v</w:t>
      </w:r>
      <w:r w:rsidR="006077D7" w:rsidRPr="008467A9">
        <w:t xml:space="preserve"> jednodávkových </w:t>
      </w:r>
      <w:r w:rsidR="005979ED" w:rsidRPr="008467A9">
        <w:t>perforovaných</w:t>
      </w:r>
      <w:r w:rsidR="00683428" w:rsidRPr="00C52DAA">
        <w:t> </w:t>
      </w:r>
      <w:r w:rsidR="00F3716D" w:rsidRPr="001F3414">
        <w:t>blistrech</w:t>
      </w:r>
      <w:r w:rsidR="005979ED" w:rsidRPr="008B391D">
        <w:t xml:space="preserve"> </w:t>
      </w:r>
      <w:r w:rsidR="00F3716D" w:rsidRPr="000434D7">
        <w:t>obsahujících 10</w:t>
      </w:r>
      <w:r w:rsidR="00612224" w:rsidRPr="000434D7">
        <w:t> </w:t>
      </w:r>
      <w:r w:rsidR="00683428" w:rsidRPr="004572DE">
        <w:t>x</w:t>
      </w:r>
      <w:r w:rsidR="00612224" w:rsidRPr="0058079F">
        <w:t> </w:t>
      </w:r>
      <w:r w:rsidR="00683428" w:rsidRPr="00D350AC">
        <w:t>1</w:t>
      </w:r>
      <w:r w:rsidR="00FD7373" w:rsidRPr="00A82CD5">
        <w:t> </w:t>
      </w:r>
      <w:r w:rsidR="00F3716D" w:rsidRPr="00AD178A">
        <w:t>tobolk</w:t>
      </w:r>
      <w:r w:rsidR="006077D7" w:rsidRPr="00AD178A">
        <w:t>u</w:t>
      </w:r>
      <w:r w:rsidR="00F3716D" w:rsidRPr="009B76A9">
        <w:t xml:space="preserve">. </w:t>
      </w:r>
      <w:r w:rsidR="00CB4AA5" w:rsidRPr="003A36FD">
        <w:t>J</w:t>
      </w:r>
      <w:r w:rsidR="00F3716D" w:rsidRPr="003A36FD">
        <w:t>e k dispozici v baleních po 10 a 30</w:t>
      </w:r>
      <w:r w:rsidR="00FD7373" w:rsidRPr="003A36FD">
        <w:t> </w:t>
      </w:r>
      <w:r w:rsidR="00F3716D" w:rsidRPr="00780A33">
        <w:t>tobol</w:t>
      </w:r>
      <w:r w:rsidR="005A0B96" w:rsidRPr="00780A33">
        <w:t>kách</w:t>
      </w:r>
      <w:r w:rsidR="00F3716D" w:rsidRPr="001851E1">
        <w:t>.</w:t>
      </w:r>
    </w:p>
    <w:p w14:paraId="3DDEBD98" w14:textId="77777777" w:rsidR="00F3716D" w:rsidRPr="007618F1" w:rsidRDefault="00F3716D" w:rsidP="008A5A7E">
      <w:pPr>
        <w:widowControl w:val="0"/>
        <w:spacing w:line="240" w:lineRule="auto"/>
        <w:ind w:right="-2"/>
      </w:pPr>
    </w:p>
    <w:p w14:paraId="251C5752" w14:textId="77777777" w:rsidR="00F3716D" w:rsidRPr="003E3819" w:rsidRDefault="00F3716D" w:rsidP="00DC0EF7">
      <w:pPr>
        <w:widowControl w:val="0"/>
        <w:tabs>
          <w:tab w:val="clear" w:pos="567"/>
        </w:tabs>
        <w:spacing w:line="240" w:lineRule="auto"/>
        <w:outlineLvl w:val="0"/>
        <w:rPr>
          <w:szCs w:val="22"/>
        </w:rPr>
      </w:pPr>
      <w:r w:rsidRPr="003E3819">
        <w:rPr>
          <w:szCs w:val="22"/>
        </w:rPr>
        <w:t>Na trhu nemusí být všechny velikosti balení.</w:t>
      </w:r>
    </w:p>
    <w:p w14:paraId="4B4EBC3B" w14:textId="77777777" w:rsidR="00383865" w:rsidRPr="00906B29" w:rsidRDefault="00383865" w:rsidP="008A5A7E">
      <w:pPr>
        <w:widowControl w:val="0"/>
        <w:spacing w:line="240" w:lineRule="auto"/>
        <w:ind w:right="-2"/>
      </w:pPr>
    </w:p>
    <w:p w14:paraId="2697FC4D" w14:textId="77777777" w:rsidR="00AE4ED0" w:rsidRPr="003E3819" w:rsidRDefault="00AE4ED0" w:rsidP="00DC0EF7">
      <w:pPr>
        <w:keepNext/>
        <w:widowControl w:val="0"/>
        <w:tabs>
          <w:tab w:val="clear" w:pos="567"/>
        </w:tabs>
        <w:spacing w:line="240" w:lineRule="auto"/>
        <w:outlineLvl w:val="0"/>
        <w:rPr>
          <w:rFonts w:eastAsia="MS Mincho"/>
          <w:b/>
          <w:bCs/>
          <w:noProof/>
          <w:szCs w:val="22"/>
          <w:lang w:eastAsia="ja-JP"/>
        </w:rPr>
      </w:pPr>
      <w:r w:rsidRPr="003E3819">
        <w:rPr>
          <w:rFonts w:eastAsia="MS Mincho"/>
          <w:b/>
          <w:bCs/>
          <w:noProof/>
          <w:szCs w:val="22"/>
          <w:lang w:eastAsia="ja-JP"/>
        </w:rPr>
        <w:t>Držitel rozhodnutí o registraci a Výrobce</w:t>
      </w:r>
    </w:p>
    <w:p w14:paraId="2FB6D9C9" w14:textId="77777777" w:rsidR="00DC0EF7" w:rsidRPr="003E3819" w:rsidRDefault="00DC0EF7" w:rsidP="004E631B">
      <w:pPr>
        <w:widowControl w:val="0"/>
        <w:spacing w:line="240" w:lineRule="auto"/>
        <w:ind w:right="-2"/>
        <w:rPr>
          <w:rFonts w:eastAsia="MS Mincho"/>
          <w:b/>
          <w:bCs/>
          <w:noProof/>
          <w:szCs w:val="22"/>
          <w:lang w:eastAsia="ja-JP"/>
        </w:rPr>
      </w:pPr>
    </w:p>
    <w:p w14:paraId="14CDB642" w14:textId="77777777" w:rsidR="009150F3" w:rsidRPr="003E3819" w:rsidRDefault="009150F3" w:rsidP="00DC0EF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3E3819">
        <w:rPr>
          <w:noProof/>
          <w:szCs w:val="22"/>
        </w:rPr>
        <w:t>Sun Pharmaceutical Industries Europe B.V.</w:t>
      </w:r>
    </w:p>
    <w:p w14:paraId="32D5CB55" w14:textId="77777777" w:rsidR="009150F3" w:rsidRPr="003E3819" w:rsidRDefault="009150F3" w:rsidP="00DC0EF7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3E3819">
        <w:rPr>
          <w:noProof/>
          <w:szCs w:val="22"/>
        </w:rPr>
        <w:t>Polarisavenue 87</w:t>
      </w:r>
    </w:p>
    <w:p w14:paraId="4EE64F0C" w14:textId="77777777" w:rsidR="009150F3" w:rsidRPr="00906B29" w:rsidRDefault="009150F3" w:rsidP="009150F3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906B29">
        <w:rPr>
          <w:noProof/>
          <w:szCs w:val="22"/>
        </w:rPr>
        <w:t>2132JH Hoofddorp</w:t>
      </w:r>
    </w:p>
    <w:p w14:paraId="74737106" w14:textId="77777777" w:rsidR="009150F3" w:rsidRPr="00AF76D8" w:rsidRDefault="006A18C8" w:rsidP="009150F3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t>Nizozemsko</w:t>
      </w:r>
    </w:p>
    <w:p w14:paraId="0BC3E214" w14:textId="77777777" w:rsidR="00383865" w:rsidRPr="00AF76D8" w:rsidRDefault="00383865" w:rsidP="008A5A7E">
      <w:pPr>
        <w:widowControl w:val="0"/>
        <w:numPr>
          <w:ilvl w:val="12"/>
          <w:numId w:val="0"/>
        </w:numPr>
        <w:spacing w:line="240" w:lineRule="auto"/>
        <w:ind w:right="-2"/>
      </w:pPr>
    </w:p>
    <w:p w14:paraId="74C4C625" w14:textId="77777777" w:rsidR="00383865" w:rsidRPr="003E3819" w:rsidRDefault="00383865" w:rsidP="005C5C12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E3819">
        <w:rPr>
          <w:noProof/>
          <w:szCs w:val="22"/>
        </w:rPr>
        <w:t>Další informace o tomto přípravku získáte u místního zástupce držitele rozhodnutí o registraci:</w:t>
      </w:r>
    </w:p>
    <w:p w14:paraId="3BF27214" w14:textId="77777777" w:rsidR="00AE4ED0" w:rsidRPr="00906B29" w:rsidRDefault="00AE4ED0" w:rsidP="00AE4ED0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E4ED0" w:rsidRPr="003E3819" w14:paraId="7707ED33" w14:textId="77777777" w:rsidTr="005E20CD">
        <w:tc>
          <w:tcPr>
            <w:tcW w:w="4678" w:type="dxa"/>
          </w:tcPr>
          <w:p w14:paraId="5F0F2DD3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België/Belgique/Belgien</w:t>
            </w:r>
          </w:p>
          <w:p w14:paraId="645DD935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</w:t>
            </w:r>
            <w:r w:rsidRPr="00AF76D8">
              <w:rPr>
                <w:noProof/>
                <w:szCs w:val="22"/>
              </w:rPr>
              <w:t>al Industries Europe B.V.</w:t>
            </w:r>
          </w:p>
          <w:p w14:paraId="7F62B31F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ind w:right="34"/>
              <w:rPr>
                <w:szCs w:val="22"/>
              </w:rPr>
            </w:pPr>
            <w:r w:rsidRPr="003E3819">
              <w:rPr>
                <w:szCs w:val="22"/>
              </w:rPr>
              <w:t>Tél/Tel: +31 23 568 55 01</w:t>
            </w:r>
          </w:p>
        </w:tc>
        <w:tc>
          <w:tcPr>
            <w:tcW w:w="4678" w:type="dxa"/>
          </w:tcPr>
          <w:p w14:paraId="087EA98C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Lietuva</w:t>
            </w:r>
          </w:p>
          <w:p w14:paraId="7E3B07F1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39ACAF93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ind w:right="-449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  <w:p w14:paraId="30D85A2B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</w:p>
        </w:tc>
      </w:tr>
      <w:tr w:rsidR="00AE4ED0" w:rsidRPr="003E3819" w14:paraId="4448B1A9" w14:textId="77777777" w:rsidTr="005E20CD">
        <w:tc>
          <w:tcPr>
            <w:tcW w:w="4678" w:type="dxa"/>
          </w:tcPr>
          <w:p w14:paraId="0623A59B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България</w:t>
            </w:r>
          </w:p>
          <w:p w14:paraId="2094EA53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0BEE42C7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szCs w:val="22"/>
              </w:rPr>
              <w:t>Тел: +31 23 568 55 01</w:t>
            </w:r>
          </w:p>
        </w:tc>
        <w:tc>
          <w:tcPr>
            <w:tcW w:w="4678" w:type="dxa"/>
          </w:tcPr>
          <w:p w14:paraId="4E8490DA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Luxembourg/Luxemburg</w:t>
            </w:r>
          </w:p>
          <w:p w14:paraId="4EB5DCC0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</w:t>
            </w:r>
            <w:r w:rsidRPr="00AF76D8">
              <w:rPr>
                <w:noProof/>
                <w:szCs w:val="22"/>
              </w:rPr>
              <w:t xml:space="preserve"> B.V.</w:t>
            </w:r>
          </w:p>
          <w:p w14:paraId="31E29E9F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Tél/Tel: +31 23 568 55 01</w:t>
            </w:r>
          </w:p>
          <w:p w14:paraId="5DEC10AD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AE4ED0" w:rsidRPr="003E3819" w14:paraId="17F5809C" w14:textId="77777777" w:rsidTr="005E20CD">
        <w:tc>
          <w:tcPr>
            <w:tcW w:w="4678" w:type="dxa"/>
          </w:tcPr>
          <w:p w14:paraId="33D4810E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Česká republika</w:t>
            </w:r>
          </w:p>
          <w:p w14:paraId="7A67B5B2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77B27608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</w:tc>
        <w:tc>
          <w:tcPr>
            <w:tcW w:w="4678" w:type="dxa"/>
          </w:tcPr>
          <w:p w14:paraId="1467013A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Magyarország</w:t>
            </w:r>
          </w:p>
          <w:p w14:paraId="4EA6CC56" w14:textId="77777777" w:rsidR="00AE4ED0" w:rsidRPr="00AF76D8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6FF9D6E8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Tel.: +31 23 568 55 01</w:t>
            </w:r>
          </w:p>
          <w:p w14:paraId="5EB6700D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AE4ED0" w:rsidRPr="003E3819" w14:paraId="02301413" w14:textId="77777777" w:rsidTr="005E20CD">
        <w:tc>
          <w:tcPr>
            <w:tcW w:w="4678" w:type="dxa"/>
          </w:tcPr>
          <w:p w14:paraId="4053AB00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Danmark</w:t>
            </w:r>
          </w:p>
          <w:p w14:paraId="64D40008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3412155D" w14:textId="52471D5A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Tlf</w:t>
            </w:r>
            <w:r w:rsidR="00A412D3">
              <w:rPr>
                <w:szCs w:val="22"/>
              </w:rPr>
              <w:t>.</w:t>
            </w:r>
            <w:r w:rsidRPr="003E3819">
              <w:rPr>
                <w:szCs w:val="22"/>
              </w:rPr>
              <w:t>: +31 23 568 55 01</w:t>
            </w:r>
          </w:p>
        </w:tc>
        <w:tc>
          <w:tcPr>
            <w:tcW w:w="4678" w:type="dxa"/>
          </w:tcPr>
          <w:p w14:paraId="34CA5E30" w14:textId="77777777" w:rsidR="00AE4ED0" w:rsidRPr="003E3819" w:rsidRDefault="00AE4ED0" w:rsidP="005E20CD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Malta</w:t>
            </w:r>
          </w:p>
          <w:p w14:paraId="528C2344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6531BAA6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  <w:p w14:paraId="3FD24F11" w14:textId="77777777" w:rsidR="00AE4ED0" w:rsidRPr="00906B2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</w:p>
        </w:tc>
      </w:tr>
      <w:tr w:rsidR="00AE4ED0" w:rsidRPr="003E3819" w14:paraId="194FB290" w14:textId="77777777" w:rsidTr="005E20CD">
        <w:tc>
          <w:tcPr>
            <w:tcW w:w="4678" w:type="dxa"/>
          </w:tcPr>
          <w:p w14:paraId="097EC8AA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Deutschland</w:t>
            </w:r>
          </w:p>
          <w:p w14:paraId="5FE4D83B" w14:textId="77777777" w:rsidR="00AE4ED0" w:rsidRPr="003E3819" w:rsidRDefault="00AE4ED0" w:rsidP="005E20CD">
            <w:pPr>
              <w:spacing w:line="240" w:lineRule="auto"/>
              <w:rPr>
                <w:lang w:bidi="ml-IN"/>
              </w:rPr>
            </w:pPr>
            <w:r w:rsidRPr="003E3819">
              <w:rPr>
                <w:lang w:bidi="ml-IN"/>
              </w:rPr>
              <w:t>Sun Pharmaceuticals Germany GmbH</w:t>
            </w:r>
          </w:p>
          <w:p w14:paraId="69484249" w14:textId="77777777" w:rsidR="003110D5" w:rsidRPr="003E3819" w:rsidRDefault="003110D5" w:rsidP="003110D5">
            <w:pPr>
              <w:spacing w:line="240" w:lineRule="auto"/>
              <w:rPr>
                <w:lang w:bidi="ml-IN"/>
              </w:rPr>
            </w:pPr>
            <w:r w:rsidRPr="003E3819">
              <w:rPr>
                <w:lang w:bidi="ml-IN"/>
              </w:rPr>
              <w:t>+49 21 440 39 90</w:t>
            </w:r>
          </w:p>
          <w:p w14:paraId="1423ECE6" w14:textId="77777777" w:rsidR="00AE4ED0" w:rsidRPr="003E3819" w:rsidRDefault="003110D5" w:rsidP="003110D5">
            <w:pPr>
              <w:spacing w:line="240" w:lineRule="auto"/>
              <w:rPr>
                <w:lang w:bidi="ml-IN"/>
              </w:rPr>
            </w:pPr>
            <w:r w:rsidRPr="003E3819">
              <w:rPr>
                <w:szCs w:val="22"/>
              </w:rPr>
              <w:t>E-mail: info.de@sunpharma.com</w:t>
            </w:r>
          </w:p>
          <w:p w14:paraId="4143E921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65536BF4" w14:textId="77777777" w:rsidR="00AE4ED0" w:rsidRPr="003E3819" w:rsidRDefault="00AE4ED0" w:rsidP="005E20CD">
            <w:pPr>
              <w:widowControl w:val="0"/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Nederland</w:t>
            </w:r>
          </w:p>
          <w:p w14:paraId="4C616F18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50EFC46F" w14:textId="77777777" w:rsidR="00AE4ED0" w:rsidRPr="00906B2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</w:tc>
      </w:tr>
      <w:tr w:rsidR="00AE4ED0" w:rsidRPr="003E3819" w14:paraId="7602B85E" w14:textId="77777777" w:rsidTr="005E20CD">
        <w:tc>
          <w:tcPr>
            <w:tcW w:w="4678" w:type="dxa"/>
          </w:tcPr>
          <w:p w14:paraId="218208CB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</w:rPr>
            </w:pPr>
            <w:r w:rsidRPr="003E3819">
              <w:rPr>
                <w:b/>
                <w:bCs/>
                <w:szCs w:val="22"/>
              </w:rPr>
              <w:t>Eesti</w:t>
            </w:r>
          </w:p>
          <w:p w14:paraId="14981C5B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2A8482E9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</w:tc>
        <w:tc>
          <w:tcPr>
            <w:tcW w:w="4678" w:type="dxa"/>
          </w:tcPr>
          <w:p w14:paraId="389EF2CC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Norge</w:t>
            </w:r>
          </w:p>
          <w:p w14:paraId="44D540E5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4427614A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Tlf: +31 23 568 55 01</w:t>
            </w:r>
          </w:p>
          <w:p w14:paraId="35CC3464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AE4ED0" w:rsidRPr="003E3819" w14:paraId="118966D6" w14:textId="77777777" w:rsidTr="005E20CD">
        <w:tc>
          <w:tcPr>
            <w:tcW w:w="4678" w:type="dxa"/>
          </w:tcPr>
          <w:p w14:paraId="6167D865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Ελλάδα</w:t>
            </w:r>
          </w:p>
          <w:p w14:paraId="67E58A68" w14:textId="77777777" w:rsidR="00AE4ED0" w:rsidRPr="003E3819" w:rsidRDefault="00AE4ED0" w:rsidP="005E20CD">
            <w:pPr>
              <w:spacing w:line="240" w:lineRule="auto"/>
              <w:rPr>
                <w:lang w:bidi="ml-IN"/>
              </w:rPr>
            </w:pPr>
            <w:r w:rsidRPr="003E3819">
              <w:rPr>
                <w:lang w:bidi="ml-IN"/>
              </w:rPr>
              <w:t>Sun Pharmaceutical Industries Europe B.V.</w:t>
            </w:r>
          </w:p>
          <w:p w14:paraId="6BFBB150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Τηλ: +31 23 568 55 01</w:t>
            </w:r>
          </w:p>
        </w:tc>
        <w:tc>
          <w:tcPr>
            <w:tcW w:w="4678" w:type="dxa"/>
          </w:tcPr>
          <w:p w14:paraId="31CE3BBB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Österreich</w:t>
            </w:r>
          </w:p>
          <w:p w14:paraId="4FD63D8A" w14:textId="77777777" w:rsidR="000D316B" w:rsidRDefault="000D316B" w:rsidP="000D316B">
            <w:pPr>
              <w:keepNext/>
              <w:keepLines/>
              <w:widowControl w:val="0"/>
              <w:spacing w:line="240" w:lineRule="auto"/>
            </w:pPr>
            <w:r w:rsidRPr="00450BFE">
              <w:rPr>
                <w:szCs w:val="22"/>
                <w:lang w:val="es-ES"/>
              </w:rPr>
              <w:t>Astro-Pharma GmbH</w:t>
            </w:r>
          </w:p>
          <w:p w14:paraId="6903B158" w14:textId="77777777" w:rsidR="000D316B" w:rsidRDefault="000D316B" w:rsidP="000D316B">
            <w:pPr>
              <w:widowControl w:val="0"/>
              <w:spacing w:line="240" w:lineRule="auto"/>
            </w:pPr>
            <w:r>
              <w:rPr>
                <w:szCs w:val="22"/>
                <w:lang w:val="de-AT"/>
              </w:rPr>
              <w:t xml:space="preserve">Tel:  </w:t>
            </w:r>
            <w:r w:rsidRPr="00450BFE">
              <w:rPr>
                <w:szCs w:val="22"/>
                <w:lang w:val="en-US"/>
              </w:rPr>
              <w:t>+43 (1) 97 99 860</w:t>
            </w:r>
          </w:p>
          <w:p w14:paraId="4DB7717B" w14:textId="77777777" w:rsidR="00AE4ED0" w:rsidRPr="003E3819" w:rsidRDefault="00AE4ED0" w:rsidP="000D316B">
            <w:pPr>
              <w:widowControl w:val="0"/>
              <w:spacing w:line="240" w:lineRule="auto"/>
              <w:rPr>
                <w:szCs w:val="22"/>
              </w:rPr>
            </w:pPr>
          </w:p>
        </w:tc>
      </w:tr>
      <w:tr w:rsidR="00AE4ED0" w:rsidRPr="003E3819" w14:paraId="4D9FB03C" w14:textId="77777777" w:rsidTr="005E20CD">
        <w:tc>
          <w:tcPr>
            <w:tcW w:w="4678" w:type="dxa"/>
          </w:tcPr>
          <w:p w14:paraId="5F3AC97A" w14:textId="77777777" w:rsidR="00AE4ED0" w:rsidRPr="003E3819" w:rsidRDefault="00AE4ED0" w:rsidP="005E20CD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España</w:t>
            </w:r>
          </w:p>
          <w:p w14:paraId="6D502DD3" w14:textId="77777777" w:rsidR="00651702" w:rsidRPr="003E3819" w:rsidRDefault="004C3C82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</w:pPr>
            <w:r w:rsidRPr="003E3819">
              <w:t>Sun Pharma Laboratorios S.L.</w:t>
            </w:r>
          </w:p>
          <w:p w14:paraId="37FAF60F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 xml:space="preserve">Tel: </w:t>
            </w:r>
            <w:r w:rsidRPr="003E3819">
              <w:rPr>
                <w:lang w:bidi="ml-IN"/>
              </w:rPr>
              <w:t>+34 93 342 78 90</w:t>
            </w:r>
          </w:p>
        </w:tc>
        <w:tc>
          <w:tcPr>
            <w:tcW w:w="4678" w:type="dxa"/>
          </w:tcPr>
          <w:p w14:paraId="31BE6169" w14:textId="77777777" w:rsidR="00AE4ED0" w:rsidRPr="003E3819" w:rsidRDefault="00AE4ED0" w:rsidP="005E20CD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szCs w:val="22"/>
              </w:rPr>
            </w:pPr>
            <w:r w:rsidRPr="003E3819">
              <w:rPr>
                <w:b/>
                <w:bCs/>
                <w:iCs/>
                <w:szCs w:val="22"/>
              </w:rPr>
              <w:t>Polska</w:t>
            </w:r>
          </w:p>
          <w:p w14:paraId="6FABC951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Ranbaxy (Poland)</w:t>
            </w:r>
          </w:p>
          <w:p w14:paraId="2C570FE7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Tel.: +48 22 642 07 75</w:t>
            </w:r>
          </w:p>
          <w:p w14:paraId="2309E4EA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</w:p>
        </w:tc>
      </w:tr>
      <w:tr w:rsidR="00AE4ED0" w:rsidRPr="003E3819" w14:paraId="79034273" w14:textId="77777777" w:rsidTr="005E20CD">
        <w:tc>
          <w:tcPr>
            <w:tcW w:w="4678" w:type="dxa"/>
          </w:tcPr>
          <w:p w14:paraId="0238D5BA" w14:textId="77777777" w:rsidR="00AE4ED0" w:rsidRPr="003E3819" w:rsidRDefault="00AE4ED0" w:rsidP="005E20CD">
            <w:pPr>
              <w:widowControl w:val="0"/>
              <w:spacing w:line="240" w:lineRule="auto"/>
            </w:pPr>
            <w:r w:rsidRPr="003E3819">
              <w:rPr>
                <w:b/>
                <w:szCs w:val="22"/>
              </w:rPr>
              <w:t>France</w:t>
            </w:r>
          </w:p>
          <w:p w14:paraId="1BB7E54B" w14:textId="77777777" w:rsidR="00A412D3" w:rsidRDefault="003110D5" w:rsidP="00353A38">
            <w:pPr>
              <w:widowControl w:val="0"/>
              <w:spacing w:line="240" w:lineRule="auto"/>
              <w:rPr>
                <w:rFonts w:eastAsia="SimSun"/>
                <w:color w:val="000000"/>
                <w:szCs w:val="22"/>
                <w:lang w:eastAsia="en-GB"/>
              </w:rPr>
            </w:pPr>
            <w:r w:rsidRPr="00906B29">
              <w:rPr>
                <w:rFonts w:eastAsia="SimSun"/>
                <w:color w:val="000000"/>
                <w:szCs w:val="22"/>
                <w:lang w:eastAsia="en-GB"/>
              </w:rPr>
              <w:t>Sun Pharma France</w:t>
            </w:r>
            <w:r w:rsidRPr="003E3819" w:rsidDel="003110D5">
              <w:rPr>
                <w:rFonts w:eastAsia="SimSun"/>
                <w:color w:val="000000"/>
                <w:szCs w:val="22"/>
                <w:lang w:eastAsia="en-GB"/>
              </w:rPr>
              <w:t xml:space="preserve"> </w:t>
            </w:r>
          </w:p>
          <w:p w14:paraId="596BF192" w14:textId="0D3DECF3" w:rsidR="00353A38" w:rsidRPr="003E3819" w:rsidRDefault="00353A38" w:rsidP="00353A38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rFonts w:eastAsia="SimSun"/>
                <w:color w:val="000000"/>
                <w:szCs w:val="22"/>
                <w:lang w:eastAsia="en-GB"/>
              </w:rPr>
              <w:t>Tél:+33 1 41 44 44 50</w:t>
            </w:r>
          </w:p>
        </w:tc>
        <w:tc>
          <w:tcPr>
            <w:tcW w:w="4678" w:type="dxa"/>
          </w:tcPr>
          <w:p w14:paraId="1D1F664E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Portugal</w:t>
            </w:r>
          </w:p>
          <w:p w14:paraId="58A476E8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</w:t>
            </w:r>
            <w:r w:rsidRPr="00AF76D8">
              <w:rPr>
                <w:noProof/>
                <w:szCs w:val="22"/>
              </w:rPr>
              <w:t>maceutical Industries Europe B.V.</w:t>
            </w:r>
          </w:p>
          <w:p w14:paraId="38728171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  <w:p w14:paraId="1BDC99C1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AE4ED0" w:rsidRPr="003E3819" w14:paraId="11DB7678" w14:textId="77777777" w:rsidTr="005E20CD">
        <w:tc>
          <w:tcPr>
            <w:tcW w:w="4678" w:type="dxa"/>
          </w:tcPr>
          <w:p w14:paraId="0D191E9B" w14:textId="77777777" w:rsidR="00AE4ED0" w:rsidRPr="003E3819" w:rsidRDefault="00AE4ED0" w:rsidP="005E20CD">
            <w:pPr>
              <w:widowControl w:val="0"/>
              <w:spacing w:line="240" w:lineRule="auto"/>
              <w:rPr>
                <w:rFonts w:eastAsia="PMingLiU"/>
                <w:b/>
              </w:rPr>
            </w:pPr>
            <w:r w:rsidRPr="003E3819">
              <w:rPr>
                <w:rFonts w:eastAsia="PMingLiU"/>
                <w:b/>
              </w:rPr>
              <w:t>Hrvatska</w:t>
            </w:r>
          </w:p>
          <w:p w14:paraId="17B7D848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02F10FF0" w14:textId="77777777" w:rsidR="00AE4ED0" w:rsidRPr="003E3819" w:rsidRDefault="00AE4ED0" w:rsidP="005E20CD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906B29">
              <w:t>Tel.</w:t>
            </w:r>
            <w:r w:rsidRPr="00AF76D8">
              <w:t xml:space="preserve">: </w:t>
            </w:r>
            <w:r w:rsidRPr="003E3819">
              <w:rPr>
                <w:szCs w:val="22"/>
              </w:rPr>
              <w:t>+31 23 568 55 01</w:t>
            </w:r>
          </w:p>
        </w:tc>
        <w:tc>
          <w:tcPr>
            <w:tcW w:w="4678" w:type="dxa"/>
          </w:tcPr>
          <w:p w14:paraId="74FD0C21" w14:textId="77777777" w:rsidR="00AE4ED0" w:rsidRPr="003E3819" w:rsidRDefault="00AE4ED0" w:rsidP="005E20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 w:rsidRPr="003E3819">
              <w:rPr>
                <w:b/>
                <w:bCs/>
                <w:szCs w:val="22"/>
              </w:rPr>
              <w:t>România</w:t>
            </w:r>
          </w:p>
          <w:p w14:paraId="2AC732B2" w14:textId="77777777" w:rsidR="00AE4ED0" w:rsidRPr="003E3819" w:rsidRDefault="00AE4ED0" w:rsidP="005E20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Terapia S.A.</w:t>
            </w:r>
          </w:p>
          <w:p w14:paraId="36F0A604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Tel:+40 264 50 15 00</w:t>
            </w:r>
          </w:p>
          <w:p w14:paraId="491DA8A4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</w:tbl>
    <w:p w14:paraId="4237BEBC" w14:textId="77777777" w:rsidR="00F34D4C" w:rsidRDefault="00F34D4C">
      <w:r>
        <w:br w:type="page"/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E4ED0" w:rsidRPr="003E3819" w14:paraId="706C55C1" w14:textId="77777777" w:rsidTr="005E20CD">
        <w:tc>
          <w:tcPr>
            <w:tcW w:w="4678" w:type="dxa"/>
          </w:tcPr>
          <w:p w14:paraId="2B5C99BC" w14:textId="159CFA37" w:rsidR="00AE4ED0" w:rsidRPr="00906B2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906B29">
              <w:rPr>
                <w:b/>
                <w:szCs w:val="22"/>
              </w:rPr>
              <w:t>Ireland</w:t>
            </w:r>
          </w:p>
          <w:p w14:paraId="1A82875C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AF76D8">
              <w:rPr>
                <w:noProof/>
                <w:szCs w:val="22"/>
              </w:rPr>
              <w:t>Sun Pharmaceutical Industries Europe B.V.</w:t>
            </w:r>
          </w:p>
          <w:p w14:paraId="1C8F8188" w14:textId="77777777" w:rsidR="00AE4ED0" w:rsidRPr="00906B2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906B29">
              <w:rPr>
                <w:szCs w:val="22"/>
              </w:rPr>
              <w:t>Tel:</w:t>
            </w:r>
            <w:r w:rsidRPr="00AF76D8">
              <w:rPr>
                <w:szCs w:val="22"/>
              </w:rPr>
              <w:t xml:space="preserve"> </w:t>
            </w:r>
            <w:r w:rsidRPr="003E3819">
              <w:rPr>
                <w:szCs w:val="22"/>
              </w:rPr>
              <w:t>+31 23 568 55 01</w:t>
            </w:r>
          </w:p>
        </w:tc>
        <w:tc>
          <w:tcPr>
            <w:tcW w:w="4678" w:type="dxa"/>
          </w:tcPr>
          <w:p w14:paraId="4868FF38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Slovenija</w:t>
            </w:r>
          </w:p>
          <w:p w14:paraId="7F13E5C0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3961F1DC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  <w:p w14:paraId="7D88492E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</w:p>
        </w:tc>
      </w:tr>
      <w:tr w:rsidR="00AE4ED0" w:rsidRPr="003E3819" w14:paraId="3B8A52EB" w14:textId="77777777" w:rsidTr="005E20CD">
        <w:tc>
          <w:tcPr>
            <w:tcW w:w="4678" w:type="dxa"/>
          </w:tcPr>
          <w:p w14:paraId="0722CA9F" w14:textId="77777777" w:rsidR="00AE4ED0" w:rsidRPr="003E3819" w:rsidRDefault="00AE4ED0" w:rsidP="005E20CD">
            <w:pPr>
              <w:keepNext/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Ísland</w:t>
            </w:r>
          </w:p>
          <w:p w14:paraId="5CC3F2D4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64478A47" w14:textId="77777777" w:rsidR="00AE4ED0" w:rsidRDefault="00AE4ED0" w:rsidP="005E20CD">
            <w:pPr>
              <w:keepNext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Sími</w:t>
            </w:r>
            <w:r w:rsidRPr="003E3819">
              <w:rPr>
                <w:szCs w:val="22"/>
              </w:rPr>
              <w:t>: +31 23 568 55 01</w:t>
            </w:r>
          </w:p>
          <w:p w14:paraId="2790A8C6" w14:textId="77777777" w:rsidR="00BB7D9A" w:rsidRPr="00906B29" w:rsidRDefault="00BB7D9A" w:rsidP="005E20CD">
            <w:pPr>
              <w:keepNext/>
              <w:widowControl w:val="0"/>
              <w:spacing w:line="240" w:lineRule="auto"/>
              <w:rPr>
                <w:szCs w:val="22"/>
              </w:rPr>
            </w:pPr>
          </w:p>
        </w:tc>
        <w:tc>
          <w:tcPr>
            <w:tcW w:w="4678" w:type="dxa"/>
          </w:tcPr>
          <w:p w14:paraId="73A78BBE" w14:textId="77777777" w:rsidR="00AE4ED0" w:rsidRPr="003E3819" w:rsidRDefault="00AE4ED0" w:rsidP="005E20CD">
            <w:pPr>
              <w:keepNext/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Slovenská republika</w:t>
            </w:r>
          </w:p>
          <w:p w14:paraId="7DA8F3BA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559B2293" w14:textId="77777777" w:rsidR="00AE4ED0" w:rsidRPr="003E3819" w:rsidRDefault="00AE4ED0" w:rsidP="005E20CD">
            <w:pPr>
              <w:keepNext/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</w:tc>
      </w:tr>
      <w:tr w:rsidR="00AE4ED0" w:rsidRPr="003E3819" w14:paraId="2F2FFE88" w14:textId="77777777" w:rsidTr="005E20CD">
        <w:tc>
          <w:tcPr>
            <w:tcW w:w="4678" w:type="dxa"/>
          </w:tcPr>
          <w:p w14:paraId="449BE254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Italia</w:t>
            </w:r>
          </w:p>
          <w:p w14:paraId="2B468C01" w14:textId="77777777" w:rsidR="00C05DC2" w:rsidRDefault="00BB7D9A" w:rsidP="005E20CD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Sun Pharma Italia S.r.l.</w:t>
            </w:r>
          </w:p>
          <w:p w14:paraId="4C75D3E3" w14:textId="77777777" w:rsidR="00AE4ED0" w:rsidRPr="003E3819" w:rsidRDefault="00AE4ED0" w:rsidP="005E20CD">
            <w:pPr>
              <w:spacing w:line="240" w:lineRule="auto"/>
              <w:rPr>
                <w:b/>
                <w:szCs w:val="22"/>
              </w:rPr>
            </w:pPr>
            <w:r w:rsidRPr="003E3819">
              <w:rPr>
                <w:szCs w:val="22"/>
              </w:rPr>
              <w:t>Tel:</w:t>
            </w:r>
            <w:r w:rsidRPr="003E3819">
              <w:t xml:space="preserve"> +39 02 33 49 07 93</w:t>
            </w:r>
          </w:p>
        </w:tc>
        <w:tc>
          <w:tcPr>
            <w:tcW w:w="4678" w:type="dxa"/>
          </w:tcPr>
          <w:p w14:paraId="5F4E76EB" w14:textId="77777777" w:rsidR="00AE4ED0" w:rsidRPr="003E3819" w:rsidRDefault="00AE4ED0" w:rsidP="005E20CD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Suomi/Finland</w:t>
            </w:r>
          </w:p>
          <w:p w14:paraId="6034EBD6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6948621B" w14:textId="77777777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Puh/Tel: +31 23 568 55 01</w:t>
            </w:r>
          </w:p>
          <w:p w14:paraId="18E89F32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AE4ED0" w:rsidRPr="003E3819" w14:paraId="0A887CE2" w14:textId="77777777" w:rsidTr="005E20CD">
        <w:tc>
          <w:tcPr>
            <w:tcW w:w="4678" w:type="dxa"/>
          </w:tcPr>
          <w:p w14:paraId="5F44782D" w14:textId="77777777" w:rsidR="00AE4ED0" w:rsidRPr="003E3819" w:rsidRDefault="00AE4ED0" w:rsidP="005E20CD">
            <w:pPr>
              <w:keepNext/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Κύπρος</w:t>
            </w:r>
          </w:p>
          <w:p w14:paraId="60C34F35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3FC27D92" w14:textId="77777777" w:rsidR="00AE4ED0" w:rsidRPr="003E3819" w:rsidRDefault="00AE4ED0" w:rsidP="005E20CD">
            <w:pPr>
              <w:keepNext/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szCs w:val="22"/>
              </w:rPr>
              <w:t>Τηλ: +31 23 568 55 01</w:t>
            </w:r>
          </w:p>
        </w:tc>
        <w:tc>
          <w:tcPr>
            <w:tcW w:w="4678" w:type="dxa"/>
          </w:tcPr>
          <w:p w14:paraId="2358114C" w14:textId="77777777" w:rsidR="00AE4ED0" w:rsidRPr="003E3819" w:rsidRDefault="00AE4ED0" w:rsidP="005E20CD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Sverige</w:t>
            </w:r>
          </w:p>
          <w:p w14:paraId="049C607D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7E2E40A5" w14:textId="77777777" w:rsidR="00AE4ED0" w:rsidRPr="003E3819" w:rsidRDefault="00AE4ED0" w:rsidP="005E20CD">
            <w:pPr>
              <w:keepNext/>
              <w:widowControl w:val="0"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  <w:p w14:paraId="4F7304B5" w14:textId="77777777" w:rsidR="00AE4ED0" w:rsidRPr="003E3819" w:rsidRDefault="00AE4ED0" w:rsidP="005E20CD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AE4ED0" w:rsidRPr="003E3819" w14:paraId="4570DF30" w14:textId="77777777" w:rsidTr="005E20CD">
        <w:tc>
          <w:tcPr>
            <w:tcW w:w="4678" w:type="dxa"/>
          </w:tcPr>
          <w:p w14:paraId="312B9782" w14:textId="77777777" w:rsidR="00AE4ED0" w:rsidRPr="003E3819" w:rsidRDefault="00AE4ED0" w:rsidP="005E20CD">
            <w:pPr>
              <w:widowControl w:val="0"/>
              <w:spacing w:line="240" w:lineRule="auto"/>
              <w:rPr>
                <w:b/>
                <w:szCs w:val="22"/>
              </w:rPr>
            </w:pPr>
            <w:r w:rsidRPr="003E3819">
              <w:rPr>
                <w:b/>
                <w:szCs w:val="22"/>
              </w:rPr>
              <w:t>Latvija</w:t>
            </w:r>
          </w:p>
          <w:p w14:paraId="706032E9" w14:textId="77777777" w:rsidR="00AE4ED0" w:rsidRPr="003E3819" w:rsidRDefault="00AE4ED0" w:rsidP="005E20CD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 w:rsidRPr="00906B29">
              <w:rPr>
                <w:noProof/>
                <w:szCs w:val="22"/>
              </w:rPr>
              <w:t>Sun Pharmaceutical Industries Europe B.V.</w:t>
            </w:r>
          </w:p>
          <w:p w14:paraId="358E08EF" w14:textId="77777777" w:rsidR="00AE4ED0" w:rsidRPr="003E3819" w:rsidRDefault="00AE4ED0" w:rsidP="005E20CD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3E3819">
              <w:rPr>
                <w:szCs w:val="22"/>
              </w:rPr>
              <w:t>Tel: +31 23 568 55 01</w:t>
            </w:r>
          </w:p>
        </w:tc>
        <w:tc>
          <w:tcPr>
            <w:tcW w:w="4678" w:type="dxa"/>
          </w:tcPr>
          <w:p w14:paraId="30B25B9A" w14:textId="43C5BC0A" w:rsidR="00AE4ED0" w:rsidRPr="003E3819" w:rsidRDefault="00AE4ED0" w:rsidP="005E20CD">
            <w:pPr>
              <w:widowControl w:val="0"/>
              <w:spacing w:line="240" w:lineRule="auto"/>
              <w:rPr>
                <w:szCs w:val="22"/>
              </w:rPr>
            </w:pPr>
          </w:p>
        </w:tc>
      </w:tr>
    </w:tbl>
    <w:p w14:paraId="162F0FC7" w14:textId="77777777" w:rsidR="00AE4ED0" w:rsidRPr="00906B29" w:rsidRDefault="00AE4ED0" w:rsidP="00AE4ED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7D08E1" w14:textId="77777777" w:rsidR="000162AD" w:rsidRPr="00AF76D8" w:rsidRDefault="000162AD" w:rsidP="004E631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5CA736F" w14:textId="77777777" w:rsidR="00383865" w:rsidRPr="003E3819" w:rsidRDefault="00383865" w:rsidP="00CF5CAB">
      <w:pPr>
        <w:widowControl w:val="0"/>
        <w:numPr>
          <w:ilvl w:val="12"/>
          <w:numId w:val="0"/>
        </w:numPr>
        <w:outlineLvl w:val="0"/>
        <w:rPr>
          <w:b/>
          <w:noProof/>
        </w:rPr>
      </w:pPr>
      <w:r w:rsidRPr="003E3819">
        <w:rPr>
          <w:b/>
          <w:noProof/>
        </w:rPr>
        <w:t>Tato příbalová informace byla naposledy revidována</w:t>
      </w:r>
    </w:p>
    <w:p w14:paraId="62BB3F0A" w14:textId="77777777" w:rsidR="00F3716D" w:rsidRPr="00906B29" w:rsidRDefault="00F3716D" w:rsidP="008A5A7E">
      <w:pPr>
        <w:widowControl w:val="0"/>
        <w:numPr>
          <w:ilvl w:val="12"/>
          <w:numId w:val="0"/>
        </w:numPr>
        <w:tabs>
          <w:tab w:val="left" w:pos="720"/>
        </w:tabs>
        <w:spacing w:line="240" w:lineRule="auto"/>
        <w:ind w:right="-2"/>
      </w:pPr>
    </w:p>
    <w:p w14:paraId="446E5B0B" w14:textId="77777777" w:rsidR="00CF5CAB" w:rsidRPr="00AF76D8" w:rsidRDefault="00CF5CAB" w:rsidP="00CF5CA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A78ADD" w14:textId="77777777" w:rsidR="00383865" w:rsidRPr="003E3819" w:rsidRDefault="00F3716D" w:rsidP="00554AC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 w:rsidRPr="003E3819">
        <w:rPr>
          <w:b/>
          <w:noProof/>
        </w:rPr>
        <w:t>Další zdroje informací</w:t>
      </w:r>
    </w:p>
    <w:p w14:paraId="2E872045" w14:textId="77777777" w:rsidR="00383865" w:rsidRPr="00AF76D8" w:rsidRDefault="00383865" w:rsidP="008A5A7E">
      <w:pPr>
        <w:widowControl w:val="0"/>
        <w:spacing w:line="240" w:lineRule="auto"/>
      </w:pPr>
      <w:r w:rsidRPr="00906B29">
        <w:t>Podrobné informace o tomto léčivém přípravku jsou k di</w:t>
      </w:r>
      <w:r w:rsidRPr="00AF76D8">
        <w:t xml:space="preserve">spozici na webových stránkách Evropské agentury pro léčivé přípravky </w:t>
      </w:r>
      <w:r w:rsidR="005122AC" w:rsidRPr="00AF76D8">
        <w:t>http://www.ema.europa.eu</w:t>
      </w:r>
    </w:p>
    <w:p w14:paraId="10EDC4B2" w14:textId="77777777" w:rsidR="00383865" w:rsidRPr="00716541" w:rsidRDefault="00383865" w:rsidP="00CF5CA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C9F9B09" w14:textId="13CBA9AC" w:rsidR="00383865" w:rsidRPr="000434D7" w:rsidRDefault="00F3716D" w:rsidP="008A5A7E">
      <w:pPr>
        <w:keepNext/>
        <w:widowControl w:val="0"/>
        <w:spacing w:line="240" w:lineRule="auto"/>
        <w:ind w:right="-448"/>
      </w:pPr>
      <w:r w:rsidRPr="00DE59AC">
        <w:t xml:space="preserve">Jako součást </w:t>
      </w:r>
      <w:r w:rsidR="008E1DEC">
        <w:t>p</w:t>
      </w:r>
      <w:r w:rsidR="00B541E4" w:rsidRPr="007B179A">
        <w:t>rogramu prevence početí pro pacienty/pacientky užívající přípravek Odomzo</w:t>
      </w:r>
      <w:r w:rsidR="00B541E4" w:rsidRPr="008467A9" w:rsidDel="00B541E4">
        <w:t xml:space="preserve"> </w:t>
      </w:r>
      <w:r w:rsidR="00F0318F" w:rsidRPr="00C52DAA">
        <w:t>všichni pacienti</w:t>
      </w:r>
      <w:r w:rsidR="00107328" w:rsidRPr="001F3414">
        <w:t xml:space="preserve"> obdrží</w:t>
      </w:r>
      <w:r w:rsidR="00F0318F" w:rsidRPr="008B391D">
        <w:t>:</w:t>
      </w:r>
    </w:p>
    <w:p w14:paraId="620B6EDA" w14:textId="77777777" w:rsidR="00F0318F" w:rsidRPr="0058079F" w:rsidRDefault="00F0318F" w:rsidP="0046565B">
      <w:pPr>
        <w:keepNext/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448" w:hanging="567"/>
        <w:rPr>
          <w:szCs w:val="24"/>
        </w:rPr>
      </w:pPr>
      <w:r w:rsidRPr="004572DE">
        <w:t>Pacientskou příručku</w:t>
      </w:r>
    </w:p>
    <w:p w14:paraId="6BA87F14" w14:textId="77777777" w:rsidR="00F0318F" w:rsidRPr="00A82CD5" w:rsidRDefault="00F0318F" w:rsidP="0046565B">
      <w:pPr>
        <w:keepNext/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448" w:hanging="567"/>
        <w:rPr>
          <w:szCs w:val="24"/>
        </w:rPr>
      </w:pPr>
      <w:r w:rsidRPr="00D350AC">
        <w:t>Připomínkovou kartu pacienta</w:t>
      </w:r>
    </w:p>
    <w:p w14:paraId="3A2012F5" w14:textId="77777777" w:rsidR="00F0318F" w:rsidRPr="00AD178A" w:rsidRDefault="00F0318F" w:rsidP="00B63DD3">
      <w:pPr>
        <w:keepNext/>
        <w:widowControl w:val="0"/>
        <w:spacing w:line="240" w:lineRule="auto"/>
        <w:ind w:right="-448"/>
        <w:rPr>
          <w:szCs w:val="24"/>
        </w:rPr>
      </w:pPr>
    </w:p>
    <w:p w14:paraId="7B842208" w14:textId="77777777" w:rsidR="00F0318F" w:rsidRPr="00E70AAE" w:rsidRDefault="00F0318F" w:rsidP="008A5A7E">
      <w:pPr>
        <w:widowControl w:val="0"/>
        <w:spacing w:line="240" w:lineRule="auto"/>
        <w:ind w:right="-449"/>
        <w:rPr>
          <w:szCs w:val="24"/>
        </w:rPr>
      </w:pPr>
      <w:r w:rsidRPr="00780A33">
        <w:rPr>
          <w:szCs w:val="24"/>
        </w:rPr>
        <w:t xml:space="preserve">Pro </w:t>
      </w:r>
      <w:r w:rsidR="0013425E" w:rsidRPr="00780A33">
        <w:rPr>
          <w:szCs w:val="24"/>
        </w:rPr>
        <w:t xml:space="preserve">získání </w:t>
      </w:r>
      <w:r w:rsidRPr="001851E1">
        <w:rPr>
          <w:szCs w:val="24"/>
        </w:rPr>
        <w:t>další</w:t>
      </w:r>
      <w:r w:rsidR="0013425E" w:rsidRPr="001851E1">
        <w:rPr>
          <w:szCs w:val="24"/>
        </w:rPr>
        <w:t>ch</w:t>
      </w:r>
      <w:r w:rsidRPr="007618F1">
        <w:rPr>
          <w:szCs w:val="24"/>
        </w:rPr>
        <w:t xml:space="preserve"> informac</w:t>
      </w:r>
      <w:r w:rsidR="0013425E" w:rsidRPr="007618F1">
        <w:rPr>
          <w:szCs w:val="24"/>
        </w:rPr>
        <w:t xml:space="preserve">í se </w:t>
      </w:r>
      <w:r w:rsidR="006077D7" w:rsidRPr="002530A4">
        <w:rPr>
          <w:szCs w:val="24"/>
        </w:rPr>
        <w:t>podívejte na tyto</w:t>
      </w:r>
      <w:r w:rsidRPr="00B83608">
        <w:rPr>
          <w:szCs w:val="24"/>
        </w:rPr>
        <w:t xml:space="preserve"> dokument</w:t>
      </w:r>
      <w:r w:rsidR="006077D7" w:rsidRPr="00E70AAE">
        <w:rPr>
          <w:szCs w:val="24"/>
        </w:rPr>
        <w:t>y</w:t>
      </w:r>
      <w:r w:rsidRPr="00E70AAE">
        <w:rPr>
          <w:szCs w:val="24"/>
        </w:rPr>
        <w:t>.</w:t>
      </w:r>
    </w:p>
    <w:p w14:paraId="171A95BA" w14:textId="77777777" w:rsidR="00383865" w:rsidRPr="00024DBD" w:rsidRDefault="00383865" w:rsidP="008A5A7E">
      <w:pPr>
        <w:widowControl w:val="0"/>
        <w:spacing w:line="240" w:lineRule="auto"/>
      </w:pPr>
    </w:p>
    <w:p w14:paraId="71EECE1E" w14:textId="5A39684D" w:rsidR="00812D16" w:rsidRPr="00092183" w:rsidRDefault="00812D16" w:rsidP="008A5A7E">
      <w:pPr>
        <w:widowControl w:val="0"/>
        <w:spacing w:line="240" w:lineRule="auto"/>
      </w:pPr>
    </w:p>
    <w:sectPr w:rsidR="00812D16" w:rsidRPr="00092183" w:rsidSect="003A5F1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275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B3C903" w16cex:dateUtc="2025-10-23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12091" w14:textId="77777777" w:rsidR="006429DB" w:rsidRDefault="006429DB">
      <w:r>
        <w:separator/>
      </w:r>
    </w:p>
  </w:endnote>
  <w:endnote w:type="continuationSeparator" w:id="0">
    <w:p w14:paraId="1F92A703" w14:textId="77777777" w:rsidR="006429DB" w:rsidRDefault="006429DB">
      <w:r>
        <w:continuationSeparator/>
      </w:r>
    </w:p>
  </w:endnote>
  <w:endnote w:type="continuationNotice" w:id="1">
    <w:p w14:paraId="0D14214C" w14:textId="77777777" w:rsidR="006429DB" w:rsidRDefault="006429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  <w:sig w:usb0="00000000" w:usb1="09060000" w:usb2="00000010" w:usb3="00000000" w:csb0="0008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B49EF" w14:textId="77777777" w:rsidR="008B391D" w:rsidRDefault="008B391D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879EE">
      <w:rPr>
        <w:rStyle w:val="PageNumber"/>
        <w:rFonts w:cs="Arial"/>
      </w:rPr>
      <w:t>19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1E535" w14:textId="77777777" w:rsidR="008B391D" w:rsidRDefault="008B391D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56F7" w14:textId="77777777" w:rsidR="006429DB" w:rsidRDefault="006429DB">
      <w:r>
        <w:separator/>
      </w:r>
    </w:p>
  </w:footnote>
  <w:footnote w:type="continuationSeparator" w:id="0">
    <w:p w14:paraId="37510996" w14:textId="77777777" w:rsidR="006429DB" w:rsidRDefault="006429DB">
      <w:r>
        <w:continuationSeparator/>
      </w:r>
    </w:p>
  </w:footnote>
  <w:footnote w:type="continuationNotice" w:id="1">
    <w:p w14:paraId="2B08CD74" w14:textId="77777777" w:rsidR="006429DB" w:rsidRDefault="006429D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5pt;height:14pt;visibility:visible" o:bullet="t">
        <v:imagedata r:id="rId1" o:title="BT_1000x858px"/>
      </v:shape>
    </w:pict>
  </w:numPicBullet>
  <w:abstractNum w:abstractNumId="0" w15:restartNumberingAfterBreak="0">
    <w:nsid w:val="FFFFFF7C"/>
    <w:multiLevelType w:val="singleLevel"/>
    <w:tmpl w:val="C70A55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6F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6A2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3C8C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7D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EFC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10A8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949C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7C5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A266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323174"/>
    <w:multiLevelType w:val="hybridMultilevel"/>
    <w:tmpl w:val="E1E6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C6EA2"/>
    <w:multiLevelType w:val="hybridMultilevel"/>
    <w:tmpl w:val="FC38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712FC"/>
    <w:multiLevelType w:val="hybridMultilevel"/>
    <w:tmpl w:val="FA3C94D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11093BFB"/>
    <w:multiLevelType w:val="hybridMultilevel"/>
    <w:tmpl w:val="8C9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E22E6"/>
    <w:multiLevelType w:val="hybridMultilevel"/>
    <w:tmpl w:val="127EB630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7" w15:restartNumberingAfterBreak="0">
    <w:nsid w:val="12784992"/>
    <w:multiLevelType w:val="hybridMultilevel"/>
    <w:tmpl w:val="774E62A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17A838D1"/>
    <w:multiLevelType w:val="hybridMultilevel"/>
    <w:tmpl w:val="AF3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F71934"/>
    <w:multiLevelType w:val="hybridMultilevel"/>
    <w:tmpl w:val="4CE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B7285"/>
    <w:multiLevelType w:val="hybridMultilevel"/>
    <w:tmpl w:val="71D21D56"/>
    <w:lvl w:ilvl="0" w:tplc="99340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96B5E"/>
    <w:multiLevelType w:val="hybridMultilevel"/>
    <w:tmpl w:val="680A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F64BF"/>
    <w:multiLevelType w:val="hybridMultilevel"/>
    <w:tmpl w:val="BA840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9B21B7"/>
    <w:multiLevelType w:val="hybridMultilevel"/>
    <w:tmpl w:val="5C1A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51407"/>
    <w:multiLevelType w:val="hybridMultilevel"/>
    <w:tmpl w:val="10DA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056D7"/>
    <w:multiLevelType w:val="hybridMultilevel"/>
    <w:tmpl w:val="7B84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A798E"/>
    <w:multiLevelType w:val="hybridMultilevel"/>
    <w:tmpl w:val="2F4CECAC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39344EFE"/>
    <w:multiLevelType w:val="hybridMultilevel"/>
    <w:tmpl w:val="60040F70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9BE7A2A"/>
    <w:multiLevelType w:val="hybridMultilevel"/>
    <w:tmpl w:val="F954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940BC0"/>
    <w:multiLevelType w:val="hybridMultilevel"/>
    <w:tmpl w:val="DF6A8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D96944"/>
    <w:multiLevelType w:val="hybridMultilevel"/>
    <w:tmpl w:val="B4C67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8363B8"/>
    <w:multiLevelType w:val="hybridMultilevel"/>
    <w:tmpl w:val="AD42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95F5A"/>
    <w:multiLevelType w:val="hybridMultilevel"/>
    <w:tmpl w:val="C2E6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B3E6A"/>
    <w:multiLevelType w:val="hybridMultilevel"/>
    <w:tmpl w:val="557E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76C91"/>
    <w:multiLevelType w:val="hybridMultilevel"/>
    <w:tmpl w:val="69BE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E4EFD"/>
    <w:multiLevelType w:val="hybridMultilevel"/>
    <w:tmpl w:val="20862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770A45"/>
    <w:multiLevelType w:val="hybridMultilevel"/>
    <w:tmpl w:val="510A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AE40AE"/>
    <w:multiLevelType w:val="hybridMultilevel"/>
    <w:tmpl w:val="075A8620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534842BD"/>
    <w:multiLevelType w:val="hybridMultilevel"/>
    <w:tmpl w:val="26E8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E55AE"/>
    <w:multiLevelType w:val="hybridMultilevel"/>
    <w:tmpl w:val="6ACA2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3241DA"/>
    <w:multiLevelType w:val="hybridMultilevel"/>
    <w:tmpl w:val="06FEA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42" w15:restartNumberingAfterBreak="0">
    <w:nsid w:val="72F85AB1"/>
    <w:multiLevelType w:val="hybridMultilevel"/>
    <w:tmpl w:val="1E3A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D28"/>
    <w:multiLevelType w:val="hybridMultilevel"/>
    <w:tmpl w:val="F0AECC26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46B4BA42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964CC"/>
    <w:multiLevelType w:val="hybridMultilevel"/>
    <w:tmpl w:val="777C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B11A72"/>
    <w:multiLevelType w:val="hybridMultilevel"/>
    <w:tmpl w:val="F4C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4"/>
  </w:num>
  <w:num w:numId="3">
    <w:abstractNumId w:val="44"/>
  </w:num>
  <w:num w:numId="4">
    <w:abstractNumId w:val="30"/>
  </w:num>
  <w:num w:numId="5">
    <w:abstractNumId w:val="39"/>
  </w:num>
  <w:num w:numId="6">
    <w:abstractNumId w:val="27"/>
  </w:num>
  <w:num w:numId="7">
    <w:abstractNumId w:val="23"/>
  </w:num>
  <w:num w:numId="8">
    <w:abstractNumId w:val="45"/>
  </w:num>
  <w:num w:numId="9">
    <w:abstractNumId w:val="18"/>
  </w:num>
  <w:num w:numId="10">
    <w:abstractNumId w:val="38"/>
  </w:num>
  <w:num w:numId="11">
    <w:abstractNumId w:val="25"/>
  </w:num>
  <w:num w:numId="12">
    <w:abstractNumId w:val="37"/>
  </w:num>
  <w:num w:numId="13">
    <w:abstractNumId w:val="32"/>
  </w:num>
  <w:num w:numId="14">
    <w:abstractNumId w:val="34"/>
  </w:num>
  <w:num w:numId="15">
    <w:abstractNumId w:val="11"/>
  </w:num>
  <w:num w:numId="16">
    <w:abstractNumId w:val="14"/>
  </w:num>
  <w:num w:numId="17">
    <w:abstractNumId w:val="16"/>
  </w:num>
  <w:num w:numId="18">
    <w:abstractNumId w:val="15"/>
  </w:num>
  <w:num w:numId="19">
    <w:abstractNumId w:val="17"/>
  </w:num>
  <w:num w:numId="20">
    <w:abstractNumId w:val="12"/>
  </w:num>
  <w:num w:numId="21">
    <w:abstractNumId w:val="28"/>
  </w:num>
  <w:num w:numId="22">
    <w:abstractNumId w:val="42"/>
  </w:num>
  <w:num w:numId="23">
    <w:abstractNumId w:val="31"/>
  </w:num>
  <w:num w:numId="24">
    <w:abstractNumId w:val="26"/>
  </w:num>
  <w:num w:numId="25">
    <w:abstractNumId w:val="19"/>
  </w:num>
  <w:num w:numId="26">
    <w:abstractNumId w:val="29"/>
  </w:num>
  <w:num w:numId="27">
    <w:abstractNumId w:val="35"/>
  </w:num>
  <w:num w:numId="28">
    <w:abstractNumId w:val="40"/>
  </w:num>
  <w:num w:numId="29">
    <w:abstractNumId w:val="33"/>
  </w:num>
  <w:num w:numId="30">
    <w:abstractNumId w:val="22"/>
  </w:num>
  <w:num w:numId="31">
    <w:abstractNumId w:val="20"/>
  </w:num>
  <w:num w:numId="32">
    <w:abstractNumId w:val="36"/>
  </w:num>
  <w:num w:numId="33">
    <w:abstractNumId w:val="21"/>
  </w:num>
  <w:num w:numId="3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43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60"/>
  <w:removePersonalInformation/>
  <w:hideSpellingErrors/>
  <w:activeWritingStyle w:appName="MSWord" w:lang="nb-NO" w:vendorID="64" w:dllVersion="6" w:nlCheck="1" w:checkStyle="0"/>
  <w:activeWritingStyle w:appName="MSWord" w:lang="de-AT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fr-CH" w:vendorID="64" w:dllVersion="6" w:nlCheck="1" w:checkStyle="1"/>
  <w:activeWritingStyle w:appName="MSWord" w:lang="fr-BE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IN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C97"/>
    <w:rsid w:val="00000D62"/>
    <w:rsid w:val="00001587"/>
    <w:rsid w:val="00001D3F"/>
    <w:rsid w:val="00002151"/>
    <w:rsid w:val="00002A7F"/>
    <w:rsid w:val="0000362A"/>
    <w:rsid w:val="0000491A"/>
    <w:rsid w:val="00004BE9"/>
    <w:rsid w:val="00005701"/>
    <w:rsid w:val="00006B82"/>
    <w:rsid w:val="00007528"/>
    <w:rsid w:val="00007ADE"/>
    <w:rsid w:val="0001039D"/>
    <w:rsid w:val="000106A1"/>
    <w:rsid w:val="00010F03"/>
    <w:rsid w:val="00011022"/>
    <w:rsid w:val="000114EB"/>
    <w:rsid w:val="0001164F"/>
    <w:rsid w:val="00011A9C"/>
    <w:rsid w:val="00013290"/>
    <w:rsid w:val="00014869"/>
    <w:rsid w:val="000150D3"/>
    <w:rsid w:val="00015D41"/>
    <w:rsid w:val="000162AD"/>
    <w:rsid w:val="000166C1"/>
    <w:rsid w:val="0001677A"/>
    <w:rsid w:val="0002006B"/>
    <w:rsid w:val="000209E7"/>
    <w:rsid w:val="00020AE8"/>
    <w:rsid w:val="00020D31"/>
    <w:rsid w:val="00021A83"/>
    <w:rsid w:val="00022EF7"/>
    <w:rsid w:val="00023A2C"/>
    <w:rsid w:val="00024DBD"/>
    <w:rsid w:val="00025371"/>
    <w:rsid w:val="00025EBE"/>
    <w:rsid w:val="00025FDB"/>
    <w:rsid w:val="00026BF2"/>
    <w:rsid w:val="000271F6"/>
    <w:rsid w:val="00027C90"/>
    <w:rsid w:val="00030445"/>
    <w:rsid w:val="000318C7"/>
    <w:rsid w:val="00032A82"/>
    <w:rsid w:val="00032EB2"/>
    <w:rsid w:val="0003340C"/>
    <w:rsid w:val="00033A90"/>
    <w:rsid w:val="00033D26"/>
    <w:rsid w:val="00033FDB"/>
    <w:rsid w:val="000344F6"/>
    <w:rsid w:val="00035BB4"/>
    <w:rsid w:val="00036DB3"/>
    <w:rsid w:val="000371BF"/>
    <w:rsid w:val="00037A1B"/>
    <w:rsid w:val="00040AC5"/>
    <w:rsid w:val="00040F20"/>
    <w:rsid w:val="00042263"/>
    <w:rsid w:val="00042484"/>
    <w:rsid w:val="00043365"/>
    <w:rsid w:val="000434D7"/>
    <w:rsid w:val="00043505"/>
    <w:rsid w:val="00043C70"/>
    <w:rsid w:val="00044042"/>
    <w:rsid w:val="000474D2"/>
    <w:rsid w:val="000479C5"/>
    <w:rsid w:val="00050018"/>
    <w:rsid w:val="00050108"/>
    <w:rsid w:val="00050DFD"/>
    <w:rsid w:val="00051F87"/>
    <w:rsid w:val="00052971"/>
    <w:rsid w:val="00053809"/>
    <w:rsid w:val="00053914"/>
    <w:rsid w:val="00054756"/>
    <w:rsid w:val="00055893"/>
    <w:rsid w:val="00055E51"/>
    <w:rsid w:val="000560C5"/>
    <w:rsid w:val="00056C49"/>
    <w:rsid w:val="00056F59"/>
    <w:rsid w:val="00056FE0"/>
    <w:rsid w:val="000576CD"/>
    <w:rsid w:val="000603C8"/>
    <w:rsid w:val="000608A4"/>
    <w:rsid w:val="00060AA1"/>
    <w:rsid w:val="00060C98"/>
    <w:rsid w:val="0006111E"/>
    <w:rsid w:val="00061375"/>
    <w:rsid w:val="00062DA8"/>
    <w:rsid w:val="000631FD"/>
    <w:rsid w:val="0006363E"/>
    <w:rsid w:val="00063B49"/>
    <w:rsid w:val="000643D3"/>
    <w:rsid w:val="00067B16"/>
    <w:rsid w:val="00070941"/>
    <w:rsid w:val="00070C71"/>
    <w:rsid w:val="00071F8A"/>
    <w:rsid w:val="000721CE"/>
    <w:rsid w:val="00073A2B"/>
    <w:rsid w:val="00073E04"/>
    <w:rsid w:val="00076123"/>
    <w:rsid w:val="0007628D"/>
    <w:rsid w:val="00080D2C"/>
    <w:rsid w:val="00081D09"/>
    <w:rsid w:val="00081DAB"/>
    <w:rsid w:val="00084944"/>
    <w:rsid w:val="000879EE"/>
    <w:rsid w:val="00087F97"/>
    <w:rsid w:val="000905A2"/>
    <w:rsid w:val="000911A2"/>
    <w:rsid w:val="00092183"/>
    <w:rsid w:val="00092829"/>
    <w:rsid w:val="00092B09"/>
    <w:rsid w:val="0009351E"/>
    <w:rsid w:val="00093A52"/>
    <w:rsid w:val="00093C59"/>
    <w:rsid w:val="0009479A"/>
    <w:rsid w:val="00094AD6"/>
    <w:rsid w:val="0009595F"/>
    <w:rsid w:val="00095AAC"/>
    <w:rsid w:val="00095D61"/>
    <w:rsid w:val="00095E44"/>
    <w:rsid w:val="00096D8D"/>
    <w:rsid w:val="0009755A"/>
    <w:rsid w:val="0009780C"/>
    <w:rsid w:val="000A0116"/>
    <w:rsid w:val="000A1120"/>
    <w:rsid w:val="000A1232"/>
    <w:rsid w:val="000A2910"/>
    <w:rsid w:val="000A2D3D"/>
    <w:rsid w:val="000A40D0"/>
    <w:rsid w:val="000A4F5D"/>
    <w:rsid w:val="000A65D4"/>
    <w:rsid w:val="000A794F"/>
    <w:rsid w:val="000B0097"/>
    <w:rsid w:val="000B0935"/>
    <w:rsid w:val="000B0E34"/>
    <w:rsid w:val="000B101F"/>
    <w:rsid w:val="000B1787"/>
    <w:rsid w:val="000B1F4B"/>
    <w:rsid w:val="000B2509"/>
    <w:rsid w:val="000B2F27"/>
    <w:rsid w:val="000B2F58"/>
    <w:rsid w:val="000B37A8"/>
    <w:rsid w:val="000B49E8"/>
    <w:rsid w:val="000B4E5C"/>
    <w:rsid w:val="000B51D9"/>
    <w:rsid w:val="000B5E34"/>
    <w:rsid w:val="000B638F"/>
    <w:rsid w:val="000C0395"/>
    <w:rsid w:val="000C03FB"/>
    <w:rsid w:val="000C1E2C"/>
    <w:rsid w:val="000C2196"/>
    <w:rsid w:val="000C2E0A"/>
    <w:rsid w:val="000C2E45"/>
    <w:rsid w:val="000C308F"/>
    <w:rsid w:val="000C5747"/>
    <w:rsid w:val="000C5A4E"/>
    <w:rsid w:val="000C635D"/>
    <w:rsid w:val="000C7F49"/>
    <w:rsid w:val="000D043B"/>
    <w:rsid w:val="000D0C2E"/>
    <w:rsid w:val="000D135E"/>
    <w:rsid w:val="000D1423"/>
    <w:rsid w:val="000D1AEE"/>
    <w:rsid w:val="000D1F4F"/>
    <w:rsid w:val="000D2635"/>
    <w:rsid w:val="000D316B"/>
    <w:rsid w:val="000D3528"/>
    <w:rsid w:val="000D39A4"/>
    <w:rsid w:val="000D4D07"/>
    <w:rsid w:val="000D529A"/>
    <w:rsid w:val="000D52BA"/>
    <w:rsid w:val="000D66B2"/>
    <w:rsid w:val="000D689E"/>
    <w:rsid w:val="000D7535"/>
    <w:rsid w:val="000D7DF3"/>
    <w:rsid w:val="000D7F02"/>
    <w:rsid w:val="000E165D"/>
    <w:rsid w:val="000E1AAC"/>
    <w:rsid w:val="000E1BAF"/>
    <w:rsid w:val="000E2146"/>
    <w:rsid w:val="000E223E"/>
    <w:rsid w:val="000E2491"/>
    <w:rsid w:val="000E2EA9"/>
    <w:rsid w:val="000E46A3"/>
    <w:rsid w:val="000E4E88"/>
    <w:rsid w:val="000E5726"/>
    <w:rsid w:val="000E6C94"/>
    <w:rsid w:val="000E6EA9"/>
    <w:rsid w:val="000E716D"/>
    <w:rsid w:val="000F079F"/>
    <w:rsid w:val="000F1BB2"/>
    <w:rsid w:val="000F217A"/>
    <w:rsid w:val="000F3EA3"/>
    <w:rsid w:val="000F3F94"/>
    <w:rsid w:val="000F45DF"/>
    <w:rsid w:val="000F4BDA"/>
    <w:rsid w:val="000F5B21"/>
    <w:rsid w:val="000F6B3E"/>
    <w:rsid w:val="000F737D"/>
    <w:rsid w:val="0010154D"/>
    <w:rsid w:val="001018B5"/>
    <w:rsid w:val="001025AD"/>
    <w:rsid w:val="00103501"/>
    <w:rsid w:val="00103AC7"/>
    <w:rsid w:val="00103B2D"/>
    <w:rsid w:val="00103CD2"/>
    <w:rsid w:val="00104061"/>
    <w:rsid w:val="001054D1"/>
    <w:rsid w:val="001059F7"/>
    <w:rsid w:val="00107236"/>
    <w:rsid w:val="00107328"/>
    <w:rsid w:val="001101A2"/>
    <w:rsid w:val="001106F7"/>
    <w:rsid w:val="0011073B"/>
    <w:rsid w:val="001108A9"/>
    <w:rsid w:val="00112EDA"/>
    <w:rsid w:val="001133B3"/>
    <w:rsid w:val="001133F2"/>
    <w:rsid w:val="00113FE8"/>
    <w:rsid w:val="00114174"/>
    <w:rsid w:val="001141F7"/>
    <w:rsid w:val="00115172"/>
    <w:rsid w:val="00117C1D"/>
    <w:rsid w:val="00120EF7"/>
    <w:rsid w:val="00121D2B"/>
    <w:rsid w:val="00122064"/>
    <w:rsid w:val="00123688"/>
    <w:rsid w:val="00127117"/>
    <w:rsid w:val="00127F47"/>
    <w:rsid w:val="001312BA"/>
    <w:rsid w:val="00132E16"/>
    <w:rsid w:val="00133572"/>
    <w:rsid w:val="00134052"/>
    <w:rsid w:val="0013425E"/>
    <w:rsid w:val="001364FB"/>
    <w:rsid w:val="001365F2"/>
    <w:rsid w:val="00136BE4"/>
    <w:rsid w:val="00136D7A"/>
    <w:rsid w:val="00137603"/>
    <w:rsid w:val="001379A5"/>
    <w:rsid w:val="00137E23"/>
    <w:rsid w:val="001407C3"/>
    <w:rsid w:val="00141470"/>
    <w:rsid w:val="00141540"/>
    <w:rsid w:val="00142E68"/>
    <w:rsid w:val="001433D8"/>
    <w:rsid w:val="00143985"/>
    <w:rsid w:val="00144598"/>
    <w:rsid w:val="001449DF"/>
    <w:rsid w:val="00144A73"/>
    <w:rsid w:val="0014569B"/>
    <w:rsid w:val="001470E0"/>
    <w:rsid w:val="00147A90"/>
    <w:rsid w:val="00150060"/>
    <w:rsid w:val="00151004"/>
    <w:rsid w:val="0015251D"/>
    <w:rsid w:val="001534EE"/>
    <w:rsid w:val="00154C69"/>
    <w:rsid w:val="0015644A"/>
    <w:rsid w:val="0015704C"/>
    <w:rsid w:val="0015735A"/>
    <w:rsid w:val="00157895"/>
    <w:rsid w:val="00160DE7"/>
    <w:rsid w:val="001610DF"/>
    <w:rsid w:val="00161701"/>
    <w:rsid w:val="00161E87"/>
    <w:rsid w:val="001630AC"/>
    <w:rsid w:val="00163B35"/>
    <w:rsid w:val="00163E28"/>
    <w:rsid w:val="00164898"/>
    <w:rsid w:val="0016566C"/>
    <w:rsid w:val="001661AC"/>
    <w:rsid w:val="0016660F"/>
    <w:rsid w:val="001678F0"/>
    <w:rsid w:val="001704C9"/>
    <w:rsid w:val="0017117F"/>
    <w:rsid w:val="001718EB"/>
    <w:rsid w:val="00172304"/>
    <w:rsid w:val="001727F0"/>
    <w:rsid w:val="00172B06"/>
    <w:rsid w:val="0017347E"/>
    <w:rsid w:val="001752D8"/>
    <w:rsid w:val="00175931"/>
    <w:rsid w:val="00176088"/>
    <w:rsid w:val="00176B25"/>
    <w:rsid w:val="00181188"/>
    <w:rsid w:val="0018238B"/>
    <w:rsid w:val="00183419"/>
    <w:rsid w:val="0018394A"/>
    <w:rsid w:val="00184DCC"/>
    <w:rsid w:val="001851E1"/>
    <w:rsid w:val="001855BB"/>
    <w:rsid w:val="00186988"/>
    <w:rsid w:val="00186A9D"/>
    <w:rsid w:val="001874A6"/>
    <w:rsid w:val="0018765B"/>
    <w:rsid w:val="00190551"/>
    <w:rsid w:val="00190913"/>
    <w:rsid w:val="001925B6"/>
    <w:rsid w:val="00192DCA"/>
    <w:rsid w:val="001938AA"/>
    <w:rsid w:val="00193A01"/>
    <w:rsid w:val="00193DD3"/>
    <w:rsid w:val="00193E6E"/>
    <w:rsid w:val="00193FFB"/>
    <w:rsid w:val="001948AA"/>
    <w:rsid w:val="00195F65"/>
    <w:rsid w:val="001A07E2"/>
    <w:rsid w:val="001A0CA0"/>
    <w:rsid w:val="001A12EC"/>
    <w:rsid w:val="001A1EE2"/>
    <w:rsid w:val="001A1FD9"/>
    <w:rsid w:val="001A2018"/>
    <w:rsid w:val="001A56F1"/>
    <w:rsid w:val="001A5D0E"/>
    <w:rsid w:val="001A6C4B"/>
    <w:rsid w:val="001A6DB9"/>
    <w:rsid w:val="001A6FBF"/>
    <w:rsid w:val="001A706F"/>
    <w:rsid w:val="001A7F6D"/>
    <w:rsid w:val="001B01C8"/>
    <w:rsid w:val="001B0A06"/>
    <w:rsid w:val="001B0B52"/>
    <w:rsid w:val="001B13F6"/>
    <w:rsid w:val="001B1747"/>
    <w:rsid w:val="001B2D44"/>
    <w:rsid w:val="001B438A"/>
    <w:rsid w:val="001B5C8C"/>
    <w:rsid w:val="001B752A"/>
    <w:rsid w:val="001B76C9"/>
    <w:rsid w:val="001B7BEE"/>
    <w:rsid w:val="001C050A"/>
    <w:rsid w:val="001C12FB"/>
    <w:rsid w:val="001C2DB4"/>
    <w:rsid w:val="001C3152"/>
    <w:rsid w:val="001C3228"/>
    <w:rsid w:val="001C35E9"/>
    <w:rsid w:val="001C36BD"/>
    <w:rsid w:val="001C3733"/>
    <w:rsid w:val="001C49B3"/>
    <w:rsid w:val="001C4A32"/>
    <w:rsid w:val="001C4D09"/>
    <w:rsid w:val="001C4F0A"/>
    <w:rsid w:val="001C5B30"/>
    <w:rsid w:val="001C66A4"/>
    <w:rsid w:val="001C6F75"/>
    <w:rsid w:val="001C6FDC"/>
    <w:rsid w:val="001C7280"/>
    <w:rsid w:val="001D1CAB"/>
    <w:rsid w:val="001D24F9"/>
    <w:rsid w:val="001D261C"/>
    <w:rsid w:val="001D3C05"/>
    <w:rsid w:val="001D4116"/>
    <w:rsid w:val="001D4503"/>
    <w:rsid w:val="001D479F"/>
    <w:rsid w:val="001D4991"/>
    <w:rsid w:val="001D625D"/>
    <w:rsid w:val="001D6AF4"/>
    <w:rsid w:val="001E0CC1"/>
    <w:rsid w:val="001E1C10"/>
    <w:rsid w:val="001E25BD"/>
    <w:rsid w:val="001E30E3"/>
    <w:rsid w:val="001E3CC0"/>
    <w:rsid w:val="001E3EBC"/>
    <w:rsid w:val="001E4151"/>
    <w:rsid w:val="001E4A0B"/>
    <w:rsid w:val="001E548D"/>
    <w:rsid w:val="001E666A"/>
    <w:rsid w:val="001E77C3"/>
    <w:rsid w:val="001E77C7"/>
    <w:rsid w:val="001E7AB2"/>
    <w:rsid w:val="001F090B"/>
    <w:rsid w:val="001F180A"/>
    <w:rsid w:val="001F1A28"/>
    <w:rsid w:val="001F1AD0"/>
    <w:rsid w:val="001F1CAD"/>
    <w:rsid w:val="001F24BA"/>
    <w:rsid w:val="001F2B2B"/>
    <w:rsid w:val="001F3414"/>
    <w:rsid w:val="001F35E8"/>
    <w:rsid w:val="001F3F17"/>
    <w:rsid w:val="001F4014"/>
    <w:rsid w:val="001F445E"/>
    <w:rsid w:val="001F4FBE"/>
    <w:rsid w:val="001F6423"/>
    <w:rsid w:val="001F7D23"/>
    <w:rsid w:val="00201213"/>
    <w:rsid w:val="0020165E"/>
    <w:rsid w:val="00202269"/>
    <w:rsid w:val="0020272E"/>
    <w:rsid w:val="00202E50"/>
    <w:rsid w:val="002044DA"/>
    <w:rsid w:val="00205180"/>
    <w:rsid w:val="00205FC8"/>
    <w:rsid w:val="00207F81"/>
    <w:rsid w:val="002109F4"/>
    <w:rsid w:val="00210A11"/>
    <w:rsid w:val="00211CA9"/>
    <w:rsid w:val="00211FDA"/>
    <w:rsid w:val="00215FDA"/>
    <w:rsid w:val="002160C2"/>
    <w:rsid w:val="00217964"/>
    <w:rsid w:val="002203B1"/>
    <w:rsid w:val="00221FDB"/>
    <w:rsid w:val="00222BB9"/>
    <w:rsid w:val="00223584"/>
    <w:rsid w:val="002245AF"/>
    <w:rsid w:val="002258D6"/>
    <w:rsid w:val="0022592D"/>
    <w:rsid w:val="0022670E"/>
    <w:rsid w:val="002274FB"/>
    <w:rsid w:val="00227F11"/>
    <w:rsid w:val="002309D2"/>
    <w:rsid w:val="00231B61"/>
    <w:rsid w:val="0023315B"/>
    <w:rsid w:val="00233B4E"/>
    <w:rsid w:val="00233D13"/>
    <w:rsid w:val="002345F0"/>
    <w:rsid w:val="002347FE"/>
    <w:rsid w:val="00240639"/>
    <w:rsid w:val="0024178D"/>
    <w:rsid w:val="00241B2D"/>
    <w:rsid w:val="00242055"/>
    <w:rsid w:val="0024392B"/>
    <w:rsid w:val="002448B9"/>
    <w:rsid w:val="002450C6"/>
    <w:rsid w:val="00245DCF"/>
    <w:rsid w:val="00246C65"/>
    <w:rsid w:val="0024721F"/>
    <w:rsid w:val="00247A86"/>
    <w:rsid w:val="00250126"/>
    <w:rsid w:val="002510F5"/>
    <w:rsid w:val="00251A10"/>
    <w:rsid w:val="00252BFF"/>
    <w:rsid w:val="002530A4"/>
    <w:rsid w:val="00253407"/>
    <w:rsid w:val="00253609"/>
    <w:rsid w:val="00253732"/>
    <w:rsid w:val="002542A8"/>
    <w:rsid w:val="0025520B"/>
    <w:rsid w:val="0025769C"/>
    <w:rsid w:val="00257F58"/>
    <w:rsid w:val="00260569"/>
    <w:rsid w:val="002608B7"/>
    <w:rsid w:val="00260957"/>
    <w:rsid w:val="00260A11"/>
    <w:rsid w:val="00261484"/>
    <w:rsid w:val="0026169A"/>
    <w:rsid w:val="00262763"/>
    <w:rsid w:val="00264874"/>
    <w:rsid w:val="00264BEA"/>
    <w:rsid w:val="00264CB2"/>
    <w:rsid w:val="00264F3E"/>
    <w:rsid w:val="00267850"/>
    <w:rsid w:val="00270329"/>
    <w:rsid w:val="00270B9C"/>
    <w:rsid w:val="00271032"/>
    <w:rsid w:val="00271615"/>
    <w:rsid w:val="00271917"/>
    <w:rsid w:val="002735E7"/>
    <w:rsid w:val="00273E3E"/>
    <w:rsid w:val="00274147"/>
    <w:rsid w:val="00274689"/>
    <w:rsid w:val="00275189"/>
    <w:rsid w:val="002756DC"/>
    <w:rsid w:val="00276412"/>
    <w:rsid w:val="00276437"/>
    <w:rsid w:val="00276C4B"/>
    <w:rsid w:val="0027708A"/>
    <w:rsid w:val="0027783E"/>
    <w:rsid w:val="00280053"/>
    <w:rsid w:val="002805F4"/>
    <w:rsid w:val="0028063F"/>
    <w:rsid w:val="00280740"/>
    <w:rsid w:val="00280EAC"/>
    <w:rsid w:val="00280EEF"/>
    <w:rsid w:val="0028287C"/>
    <w:rsid w:val="00283B02"/>
    <w:rsid w:val="00283C5D"/>
    <w:rsid w:val="002844B0"/>
    <w:rsid w:val="002844C9"/>
    <w:rsid w:val="00286322"/>
    <w:rsid w:val="00290184"/>
    <w:rsid w:val="00290BDB"/>
    <w:rsid w:val="00291B38"/>
    <w:rsid w:val="00292088"/>
    <w:rsid w:val="00292C93"/>
    <w:rsid w:val="00293141"/>
    <w:rsid w:val="00295089"/>
    <w:rsid w:val="00295C6F"/>
    <w:rsid w:val="00295E0E"/>
    <w:rsid w:val="002966C5"/>
    <w:rsid w:val="00296B03"/>
    <w:rsid w:val="00296C1F"/>
    <w:rsid w:val="002974D7"/>
    <w:rsid w:val="002977A0"/>
    <w:rsid w:val="00297B7E"/>
    <w:rsid w:val="002A01CD"/>
    <w:rsid w:val="002A1215"/>
    <w:rsid w:val="002A228A"/>
    <w:rsid w:val="002A2F6B"/>
    <w:rsid w:val="002A36CD"/>
    <w:rsid w:val="002A41E6"/>
    <w:rsid w:val="002A44C8"/>
    <w:rsid w:val="002A5E40"/>
    <w:rsid w:val="002A5E48"/>
    <w:rsid w:val="002A628E"/>
    <w:rsid w:val="002A7B11"/>
    <w:rsid w:val="002A7C64"/>
    <w:rsid w:val="002B0059"/>
    <w:rsid w:val="002B0455"/>
    <w:rsid w:val="002B261C"/>
    <w:rsid w:val="002B2BEE"/>
    <w:rsid w:val="002B35C5"/>
    <w:rsid w:val="002B3935"/>
    <w:rsid w:val="002B3A7E"/>
    <w:rsid w:val="002B3CFA"/>
    <w:rsid w:val="002B406A"/>
    <w:rsid w:val="002B41D4"/>
    <w:rsid w:val="002B543F"/>
    <w:rsid w:val="002B5D56"/>
    <w:rsid w:val="002B634A"/>
    <w:rsid w:val="002B7D73"/>
    <w:rsid w:val="002B7E7E"/>
    <w:rsid w:val="002C03A0"/>
    <w:rsid w:val="002C06E3"/>
    <w:rsid w:val="002C0801"/>
    <w:rsid w:val="002C145F"/>
    <w:rsid w:val="002C2063"/>
    <w:rsid w:val="002C33B3"/>
    <w:rsid w:val="002C3824"/>
    <w:rsid w:val="002C3C14"/>
    <w:rsid w:val="002C44B0"/>
    <w:rsid w:val="002C4E07"/>
    <w:rsid w:val="002C55AD"/>
    <w:rsid w:val="002D0586"/>
    <w:rsid w:val="002D0DBD"/>
    <w:rsid w:val="002D1023"/>
    <w:rsid w:val="002D1459"/>
    <w:rsid w:val="002D1470"/>
    <w:rsid w:val="002D1523"/>
    <w:rsid w:val="002D21CF"/>
    <w:rsid w:val="002D267D"/>
    <w:rsid w:val="002D3DB7"/>
    <w:rsid w:val="002D4705"/>
    <w:rsid w:val="002D56FD"/>
    <w:rsid w:val="002D5B65"/>
    <w:rsid w:val="002D6396"/>
    <w:rsid w:val="002D7798"/>
    <w:rsid w:val="002D7E5E"/>
    <w:rsid w:val="002E07BA"/>
    <w:rsid w:val="002E07EF"/>
    <w:rsid w:val="002E0D06"/>
    <w:rsid w:val="002E1810"/>
    <w:rsid w:val="002E4E94"/>
    <w:rsid w:val="002E55FB"/>
    <w:rsid w:val="002E5909"/>
    <w:rsid w:val="002E6574"/>
    <w:rsid w:val="002E6D38"/>
    <w:rsid w:val="002F030C"/>
    <w:rsid w:val="002F1719"/>
    <w:rsid w:val="002F1F28"/>
    <w:rsid w:val="002F3E51"/>
    <w:rsid w:val="002F43CA"/>
    <w:rsid w:val="002F447B"/>
    <w:rsid w:val="002F47D9"/>
    <w:rsid w:val="002F49C5"/>
    <w:rsid w:val="002F558B"/>
    <w:rsid w:val="002F57AA"/>
    <w:rsid w:val="002F5DA3"/>
    <w:rsid w:val="002F61EF"/>
    <w:rsid w:val="002F6EF7"/>
    <w:rsid w:val="002F714C"/>
    <w:rsid w:val="002F7170"/>
    <w:rsid w:val="002F77BF"/>
    <w:rsid w:val="002F7F67"/>
    <w:rsid w:val="0030024B"/>
    <w:rsid w:val="00300356"/>
    <w:rsid w:val="003004A2"/>
    <w:rsid w:val="003018BF"/>
    <w:rsid w:val="00301EC4"/>
    <w:rsid w:val="0030346B"/>
    <w:rsid w:val="00303DD5"/>
    <w:rsid w:val="0030475B"/>
    <w:rsid w:val="003047F2"/>
    <w:rsid w:val="00307B74"/>
    <w:rsid w:val="00307E2C"/>
    <w:rsid w:val="00310764"/>
    <w:rsid w:val="003107D9"/>
    <w:rsid w:val="003110D5"/>
    <w:rsid w:val="00311BFD"/>
    <w:rsid w:val="003120A0"/>
    <w:rsid w:val="003122F7"/>
    <w:rsid w:val="00313101"/>
    <w:rsid w:val="0031391F"/>
    <w:rsid w:val="00313C39"/>
    <w:rsid w:val="0031411B"/>
    <w:rsid w:val="00314718"/>
    <w:rsid w:val="0031488A"/>
    <w:rsid w:val="003175E1"/>
    <w:rsid w:val="00317BCE"/>
    <w:rsid w:val="00317EEC"/>
    <w:rsid w:val="00320203"/>
    <w:rsid w:val="00320D72"/>
    <w:rsid w:val="00320F99"/>
    <w:rsid w:val="003211AE"/>
    <w:rsid w:val="003216E7"/>
    <w:rsid w:val="00321D2C"/>
    <w:rsid w:val="00322002"/>
    <w:rsid w:val="00322481"/>
    <w:rsid w:val="003227C7"/>
    <w:rsid w:val="00322985"/>
    <w:rsid w:val="00323F24"/>
    <w:rsid w:val="00324066"/>
    <w:rsid w:val="003247B0"/>
    <w:rsid w:val="00325E81"/>
    <w:rsid w:val="0032630D"/>
    <w:rsid w:val="00326948"/>
    <w:rsid w:val="00327052"/>
    <w:rsid w:val="00327ED2"/>
    <w:rsid w:val="0033052D"/>
    <w:rsid w:val="00330B81"/>
    <w:rsid w:val="00330EDB"/>
    <w:rsid w:val="003316DD"/>
    <w:rsid w:val="00331E5D"/>
    <w:rsid w:val="00333149"/>
    <w:rsid w:val="00333353"/>
    <w:rsid w:val="00333864"/>
    <w:rsid w:val="00334143"/>
    <w:rsid w:val="00334631"/>
    <w:rsid w:val="0033486D"/>
    <w:rsid w:val="00334C51"/>
    <w:rsid w:val="00335335"/>
    <w:rsid w:val="003363C4"/>
    <w:rsid w:val="00336472"/>
    <w:rsid w:val="003364AF"/>
    <w:rsid w:val="003367C4"/>
    <w:rsid w:val="003368F1"/>
    <w:rsid w:val="00336D8E"/>
    <w:rsid w:val="0033702E"/>
    <w:rsid w:val="003376B3"/>
    <w:rsid w:val="003378F8"/>
    <w:rsid w:val="00337940"/>
    <w:rsid w:val="00337A6F"/>
    <w:rsid w:val="00337DD0"/>
    <w:rsid w:val="003423D5"/>
    <w:rsid w:val="0034240D"/>
    <w:rsid w:val="0034248E"/>
    <w:rsid w:val="00343659"/>
    <w:rsid w:val="00344B28"/>
    <w:rsid w:val="00345143"/>
    <w:rsid w:val="00345F9C"/>
    <w:rsid w:val="00346C27"/>
    <w:rsid w:val="00347776"/>
    <w:rsid w:val="00347ABD"/>
    <w:rsid w:val="003504D0"/>
    <w:rsid w:val="003506D3"/>
    <w:rsid w:val="003510DB"/>
    <w:rsid w:val="00351A91"/>
    <w:rsid w:val="003520C4"/>
    <w:rsid w:val="00352F02"/>
    <w:rsid w:val="003530DD"/>
    <w:rsid w:val="003533AE"/>
    <w:rsid w:val="0035349E"/>
    <w:rsid w:val="00353A38"/>
    <w:rsid w:val="003546EB"/>
    <w:rsid w:val="00355E14"/>
    <w:rsid w:val="00357C5E"/>
    <w:rsid w:val="003606E9"/>
    <w:rsid w:val="00360859"/>
    <w:rsid w:val="003608BD"/>
    <w:rsid w:val="00360AC0"/>
    <w:rsid w:val="00361280"/>
    <w:rsid w:val="003615F1"/>
    <w:rsid w:val="00361A6E"/>
    <w:rsid w:val="00362499"/>
    <w:rsid w:val="003626A3"/>
    <w:rsid w:val="00363D7F"/>
    <w:rsid w:val="0036478D"/>
    <w:rsid w:val="003650BA"/>
    <w:rsid w:val="003653BC"/>
    <w:rsid w:val="003653C2"/>
    <w:rsid w:val="00365B3D"/>
    <w:rsid w:val="00365DA8"/>
    <w:rsid w:val="0036655E"/>
    <w:rsid w:val="00367C66"/>
    <w:rsid w:val="003700B2"/>
    <w:rsid w:val="003722B5"/>
    <w:rsid w:val="0037233D"/>
    <w:rsid w:val="003736EF"/>
    <w:rsid w:val="003737E3"/>
    <w:rsid w:val="003756E5"/>
    <w:rsid w:val="00375AFA"/>
    <w:rsid w:val="00380A1A"/>
    <w:rsid w:val="00380D80"/>
    <w:rsid w:val="00381288"/>
    <w:rsid w:val="003814E9"/>
    <w:rsid w:val="00381D44"/>
    <w:rsid w:val="003826D5"/>
    <w:rsid w:val="00383181"/>
    <w:rsid w:val="00383865"/>
    <w:rsid w:val="003839EE"/>
    <w:rsid w:val="00383B0C"/>
    <w:rsid w:val="0038500E"/>
    <w:rsid w:val="003861A1"/>
    <w:rsid w:val="003873BC"/>
    <w:rsid w:val="0038761D"/>
    <w:rsid w:val="003901B3"/>
    <w:rsid w:val="003906F8"/>
    <w:rsid w:val="0039076F"/>
    <w:rsid w:val="00391437"/>
    <w:rsid w:val="00391799"/>
    <w:rsid w:val="00391E60"/>
    <w:rsid w:val="003935EE"/>
    <w:rsid w:val="00393EE9"/>
    <w:rsid w:val="0039408A"/>
    <w:rsid w:val="0039458D"/>
    <w:rsid w:val="003945F5"/>
    <w:rsid w:val="00395EA4"/>
    <w:rsid w:val="0039673D"/>
    <w:rsid w:val="003971DA"/>
    <w:rsid w:val="003975DA"/>
    <w:rsid w:val="00397893"/>
    <w:rsid w:val="00397DAE"/>
    <w:rsid w:val="003A0C37"/>
    <w:rsid w:val="003A0D1C"/>
    <w:rsid w:val="003A17C4"/>
    <w:rsid w:val="003A1A95"/>
    <w:rsid w:val="003A2407"/>
    <w:rsid w:val="003A275E"/>
    <w:rsid w:val="003A2A68"/>
    <w:rsid w:val="003A2CF0"/>
    <w:rsid w:val="003A33D3"/>
    <w:rsid w:val="003A36FD"/>
    <w:rsid w:val="003A3880"/>
    <w:rsid w:val="003A4489"/>
    <w:rsid w:val="003A49AC"/>
    <w:rsid w:val="003A4B52"/>
    <w:rsid w:val="003A5BC5"/>
    <w:rsid w:val="003A5C12"/>
    <w:rsid w:val="003A5D55"/>
    <w:rsid w:val="003A5F11"/>
    <w:rsid w:val="003A62D2"/>
    <w:rsid w:val="003A75E6"/>
    <w:rsid w:val="003B0F2F"/>
    <w:rsid w:val="003B2301"/>
    <w:rsid w:val="003B255B"/>
    <w:rsid w:val="003B3226"/>
    <w:rsid w:val="003B3317"/>
    <w:rsid w:val="003B3914"/>
    <w:rsid w:val="003B41EE"/>
    <w:rsid w:val="003B4B2F"/>
    <w:rsid w:val="003B52D4"/>
    <w:rsid w:val="003B6DF7"/>
    <w:rsid w:val="003B6F08"/>
    <w:rsid w:val="003C1696"/>
    <w:rsid w:val="003C1AA3"/>
    <w:rsid w:val="003C1CA5"/>
    <w:rsid w:val="003C1EC7"/>
    <w:rsid w:val="003C2BCA"/>
    <w:rsid w:val="003C2F4C"/>
    <w:rsid w:val="003C3D8E"/>
    <w:rsid w:val="003C515A"/>
    <w:rsid w:val="003C6120"/>
    <w:rsid w:val="003C64A0"/>
    <w:rsid w:val="003C6900"/>
    <w:rsid w:val="003C6F0B"/>
    <w:rsid w:val="003C7BA3"/>
    <w:rsid w:val="003D2F68"/>
    <w:rsid w:val="003D403F"/>
    <w:rsid w:val="003D4E9C"/>
    <w:rsid w:val="003D585C"/>
    <w:rsid w:val="003D6D10"/>
    <w:rsid w:val="003D6D41"/>
    <w:rsid w:val="003D7E77"/>
    <w:rsid w:val="003E065A"/>
    <w:rsid w:val="003E0D78"/>
    <w:rsid w:val="003E139F"/>
    <w:rsid w:val="003E1CB1"/>
    <w:rsid w:val="003E1F05"/>
    <w:rsid w:val="003E2673"/>
    <w:rsid w:val="003E37DD"/>
    <w:rsid w:val="003E3819"/>
    <w:rsid w:val="003E3A1D"/>
    <w:rsid w:val="003E43B1"/>
    <w:rsid w:val="003E5889"/>
    <w:rsid w:val="003E621A"/>
    <w:rsid w:val="003E636A"/>
    <w:rsid w:val="003E6AFB"/>
    <w:rsid w:val="003E6CA0"/>
    <w:rsid w:val="003F02A6"/>
    <w:rsid w:val="003F04FF"/>
    <w:rsid w:val="003F0C2E"/>
    <w:rsid w:val="003F0F03"/>
    <w:rsid w:val="003F0F6C"/>
    <w:rsid w:val="003F1F41"/>
    <w:rsid w:val="003F2FDE"/>
    <w:rsid w:val="003F300B"/>
    <w:rsid w:val="003F330B"/>
    <w:rsid w:val="003F5220"/>
    <w:rsid w:val="003F6FDF"/>
    <w:rsid w:val="004016F5"/>
    <w:rsid w:val="004028E3"/>
    <w:rsid w:val="004045AA"/>
    <w:rsid w:val="00405224"/>
    <w:rsid w:val="0040549A"/>
    <w:rsid w:val="00405CC9"/>
    <w:rsid w:val="0040711E"/>
    <w:rsid w:val="00407D67"/>
    <w:rsid w:val="00410A99"/>
    <w:rsid w:val="00412450"/>
    <w:rsid w:val="00413235"/>
    <w:rsid w:val="004138DE"/>
    <w:rsid w:val="00413B39"/>
    <w:rsid w:val="00414747"/>
    <w:rsid w:val="00414B2F"/>
    <w:rsid w:val="00414FD0"/>
    <w:rsid w:val="00415E58"/>
    <w:rsid w:val="00416231"/>
    <w:rsid w:val="00416A96"/>
    <w:rsid w:val="004171CF"/>
    <w:rsid w:val="004206D9"/>
    <w:rsid w:val="004208AB"/>
    <w:rsid w:val="00420BEA"/>
    <w:rsid w:val="00420CEA"/>
    <w:rsid w:val="004219EF"/>
    <w:rsid w:val="00421A72"/>
    <w:rsid w:val="00422812"/>
    <w:rsid w:val="00423FB8"/>
    <w:rsid w:val="0042419E"/>
    <w:rsid w:val="00424348"/>
    <w:rsid w:val="00425CB5"/>
    <w:rsid w:val="00425E28"/>
    <w:rsid w:val="00426A9A"/>
    <w:rsid w:val="00426CD9"/>
    <w:rsid w:val="00426E4A"/>
    <w:rsid w:val="0042730B"/>
    <w:rsid w:val="004274AA"/>
    <w:rsid w:val="004302FB"/>
    <w:rsid w:val="00430E02"/>
    <w:rsid w:val="00430F1A"/>
    <w:rsid w:val="00430FEB"/>
    <w:rsid w:val="004310EE"/>
    <w:rsid w:val="00433677"/>
    <w:rsid w:val="004340D5"/>
    <w:rsid w:val="0043419E"/>
    <w:rsid w:val="004345F0"/>
    <w:rsid w:val="00434880"/>
    <w:rsid w:val="00434A21"/>
    <w:rsid w:val="00434F21"/>
    <w:rsid w:val="0043526D"/>
    <w:rsid w:val="004362C4"/>
    <w:rsid w:val="00436AC2"/>
    <w:rsid w:val="00436CDF"/>
    <w:rsid w:val="00436DEC"/>
    <w:rsid w:val="004371AA"/>
    <w:rsid w:val="00440070"/>
    <w:rsid w:val="00443114"/>
    <w:rsid w:val="00443712"/>
    <w:rsid w:val="004460E9"/>
    <w:rsid w:val="0044674F"/>
    <w:rsid w:val="00446AB5"/>
    <w:rsid w:val="00446D68"/>
    <w:rsid w:val="00447B6F"/>
    <w:rsid w:val="00450BDF"/>
    <w:rsid w:val="0045107E"/>
    <w:rsid w:val="0045134C"/>
    <w:rsid w:val="00453623"/>
    <w:rsid w:val="00453C11"/>
    <w:rsid w:val="004557B0"/>
    <w:rsid w:val="004572DE"/>
    <w:rsid w:val="00457946"/>
    <w:rsid w:val="00457D8B"/>
    <w:rsid w:val="00457F81"/>
    <w:rsid w:val="00460A17"/>
    <w:rsid w:val="00462F79"/>
    <w:rsid w:val="00463ECE"/>
    <w:rsid w:val="00464A5A"/>
    <w:rsid w:val="0046565B"/>
    <w:rsid w:val="0046759A"/>
    <w:rsid w:val="00470CB5"/>
    <w:rsid w:val="0047120C"/>
    <w:rsid w:val="00471EAB"/>
    <w:rsid w:val="004723EE"/>
    <w:rsid w:val="00474864"/>
    <w:rsid w:val="00474D3B"/>
    <w:rsid w:val="00475A92"/>
    <w:rsid w:val="00475BF8"/>
    <w:rsid w:val="00477BB9"/>
    <w:rsid w:val="00480BFA"/>
    <w:rsid w:val="004820DC"/>
    <w:rsid w:val="00483A57"/>
    <w:rsid w:val="00483EAC"/>
    <w:rsid w:val="004844D5"/>
    <w:rsid w:val="00484D21"/>
    <w:rsid w:val="00485603"/>
    <w:rsid w:val="004859EE"/>
    <w:rsid w:val="00487366"/>
    <w:rsid w:val="004873E4"/>
    <w:rsid w:val="00487C60"/>
    <w:rsid w:val="0049072C"/>
    <w:rsid w:val="00490FD1"/>
    <w:rsid w:val="00491AD2"/>
    <w:rsid w:val="00492ABE"/>
    <w:rsid w:val="00492BF6"/>
    <w:rsid w:val="00492C6D"/>
    <w:rsid w:val="004935C0"/>
    <w:rsid w:val="00493B43"/>
    <w:rsid w:val="00494EB1"/>
    <w:rsid w:val="004959E0"/>
    <w:rsid w:val="00496414"/>
    <w:rsid w:val="0049737B"/>
    <w:rsid w:val="00497741"/>
    <w:rsid w:val="00497A38"/>
    <w:rsid w:val="00497BE4"/>
    <w:rsid w:val="00497D80"/>
    <w:rsid w:val="004A11DA"/>
    <w:rsid w:val="004A1386"/>
    <w:rsid w:val="004A3140"/>
    <w:rsid w:val="004A45BD"/>
    <w:rsid w:val="004A4656"/>
    <w:rsid w:val="004A4F90"/>
    <w:rsid w:val="004A5458"/>
    <w:rsid w:val="004A5602"/>
    <w:rsid w:val="004A5D86"/>
    <w:rsid w:val="004A5ECB"/>
    <w:rsid w:val="004A608A"/>
    <w:rsid w:val="004A77B0"/>
    <w:rsid w:val="004A77BB"/>
    <w:rsid w:val="004B08A9"/>
    <w:rsid w:val="004B0D99"/>
    <w:rsid w:val="004B10AB"/>
    <w:rsid w:val="004B16BB"/>
    <w:rsid w:val="004B1CED"/>
    <w:rsid w:val="004B34A7"/>
    <w:rsid w:val="004B3B06"/>
    <w:rsid w:val="004B3E79"/>
    <w:rsid w:val="004B4643"/>
    <w:rsid w:val="004B4E3D"/>
    <w:rsid w:val="004B503A"/>
    <w:rsid w:val="004B5154"/>
    <w:rsid w:val="004B5B9B"/>
    <w:rsid w:val="004B7694"/>
    <w:rsid w:val="004B7F67"/>
    <w:rsid w:val="004C00C5"/>
    <w:rsid w:val="004C06BE"/>
    <w:rsid w:val="004C0938"/>
    <w:rsid w:val="004C17F2"/>
    <w:rsid w:val="004C1994"/>
    <w:rsid w:val="004C3A73"/>
    <w:rsid w:val="004C3C82"/>
    <w:rsid w:val="004C4A32"/>
    <w:rsid w:val="004C4E1E"/>
    <w:rsid w:val="004C5930"/>
    <w:rsid w:val="004C5A00"/>
    <w:rsid w:val="004C6883"/>
    <w:rsid w:val="004C6A2F"/>
    <w:rsid w:val="004C70FC"/>
    <w:rsid w:val="004D2675"/>
    <w:rsid w:val="004D2BB0"/>
    <w:rsid w:val="004D3413"/>
    <w:rsid w:val="004D4080"/>
    <w:rsid w:val="004D61CC"/>
    <w:rsid w:val="004D6AF8"/>
    <w:rsid w:val="004D7300"/>
    <w:rsid w:val="004E05FD"/>
    <w:rsid w:val="004E12C6"/>
    <w:rsid w:val="004E1464"/>
    <w:rsid w:val="004E1A0D"/>
    <w:rsid w:val="004E23F5"/>
    <w:rsid w:val="004E26F2"/>
    <w:rsid w:val="004E2704"/>
    <w:rsid w:val="004E3355"/>
    <w:rsid w:val="004E4540"/>
    <w:rsid w:val="004E492B"/>
    <w:rsid w:val="004E4D9E"/>
    <w:rsid w:val="004E52B3"/>
    <w:rsid w:val="004E5418"/>
    <w:rsid w:val="004E6019"/>
    <w:rsid w:val="004E6096"/>
    <w:rsid w:val="004E631B"/>
    <w:rsid w:val="004E63E5"/>
    <w:rsid w:val="004E6B42"/>
    <w:rsid w:val="004E6B76"/>
    <w:rsid w:val="004E7E1E"/>
    <w:rsid w:val="004F03FB"/>
    <w:rsid w:val="004F0CC8"/>
    <w:rsid w:val="004F1437"/>
    <w:rsid w:val="004F148F"/>
    <w:rsid w:val="004F3540"/>
    <w:rsid w:val="004F36EF"/>
    <w:rsid w:val="004F52DB"/>
    <w:rsid w:val="004F5624"/>
    <w:rsid w:val="004F5DA4"/>
    <w:rsid w:val="004F6066"/>
    <w:rsid w:val="004F62B2"/>
    <w:rsid w:val="004F6424"/>
    <w:rsid w:val="004F6D0F"/>
    <w:rsid w:val="0050113C"/>
    <w:rsid w:val="0050381C"/>
    <w:rsid w:val="005038D5"/>
    <w:rsid w:val="00503966"/>
    <w:rsid w:val="00503DB8"/>
    <w:rsid w:val="005040CD"/>
    <w:rsid w:val="00504BFA"/>
    <w:rsid w:val="00505229"/>
    <w:rsid w:val="005061AD"/>
    <w:rsid w:val="00507F98"/>
    <w:rsid w:val="00510601"/>
    <w:rsid w:val="005108A3"/>
    <w:rsid w:val="00510F6E"/>
    <w:rsid w:val="00511422"/>
    <w:rsid w:val="00511427"/>
    <w:rsid w:val="005118AE"/>
    <w:rsid w:val="005122AC"/>
    <w:rsid w:val="00513226"/>
    <w:rsid w:val="005134AF"/>
    <w:rsid w:val="00514CE9"/>
    <w:rsid w:val="0051587A"/>
    <w:rsid w:val="005158FA"/>
    <w:rsid w:val="00516436"/>
    <w:rsid w:val="005169AD"/>
    <w:rsid w:val="00517A90"/>
    <w:rsid w:val="00520069"/>
    <w:rsid w:val="005208B9"/>
    <w:rsid w:val="00521CED"/>
    <w:rsid w:val="00521CF4"/>
    <w:rsid w:val="005221F0"/>
    <w:rsid w:val="0052287A"/>
    <w:rsid w:val="00522C96"/>
    <w:rsid w:val="005235FB"/>
    <w:rsid w:val="005237F9"/>
    <w:rsid w:val="00523ACE"/>
    <w:rsid w:val="00524807"/>
    <w:rsid w:val="0052506E"/>
    <w:rsid w:val="005252FE"/>
    <w:rsid w:val="00525FF9"/>
    <w:rsid w:val="00527743"/>
    <w:rsid w:val="005324F1"/>
    <w:rsid w:val="005328EC"/>
    <w:rsid w:val="00532C41"/>
    <w:rsid w:val="00532D3F"/>
    <w:rsid w:val="00532E61"/>
    <w:rsid w:val="005334D9"/>
    <w:rsid w:val="0053386D"/>
    <w:rsid w:val="00534700"/>
    <w:rsid w:val="005375A2"/>
    <w:rsid w:val="0053791F"/>
    <w:rsid w:val="005403B6"/>
    <w:rsid w:val="00540B46"/>
    <w:rsid w:val="00541788"/>
    <w:rsid w:val="00542BE4"/>
    <w:rsid w:val="0054331A"/>
    <w:rsid w:val="00547538"/>
    <w:rsid w:val="00552EA4"/>
    <w:rsid w:val="00553BFA"/>
    <w:rsid w:val="00554976"/>
    <w:rsid w:val="00554AC4"/>
    <w:rsid w:val="00554D05"/>
    <w:rsid w:val="00555E0E"/>
    <w:rsid w:val="005573C6"/>
    <w:rsid w:val="0056077E"/>
    <w:rsid w:val="00560EDA"/>
    <w:rsid w:val="00562201"/>
    <w:rsid w:val="005629EE"/>
    <w:rsid w:val="005648FA"/>
    <w:rsid w:val="00564D50"/>
    <w:rsid w:val="0056522C"/>
    <w:rsid w:val="00566CE3"/>
    <w:rsid w:val="00567346"/>
    <w:rsid w:val="0057013E"/>
    <w:rsid w:val="005707A9"/>
    <w:rsid w:val="00570B7C"/>
    <w:rsid w:val="0057167A"/>
    <w:rsid w:val="00572791"/>
    <w:rsid w:val="00572942"/>
    <w:rsid w:val="00572ECC"/>
    <w:rsid w:val="00573351"/>
    <w:rsid w:val="0057371B"/>
    <w:rsid w:val="00573960"/>
    <w:rsid w:val="00575EB8"/>
    <w:rsid w:val="00576975"/>
    <w:rsid w:val="00576D8C"/>
    <w:rsid w:val="00577535"/>
    <w:rsid w:val="0058079F"/>
    <w:rsid w:val="00580820"/>
    <w:rsid w:val="005813B3"/>
    <w:rsid w:val="00582A9B"/>
    <w:rsid w:val="005832AB"/>
    <w:rsid w:val="0058437C"/>
    <w:rsid w:val="00584F9D"/>
    <w:rsid w:val="00585C35"/>
    <w:rsid w:val="00585D03"/>
    <w:rsid w:val="00587F6D"/>
    <w:rsid w:val="00590203"/>
    <w:rsid w:val="005925BE"/>
    <w:rsid w:val="005935F4"/>
    <w:rsid w:val="00593DDB"/>
    <w:rsid w:val="00593E0A"/>
    <w:rsid w:val="0059741C"/>
    <w:rsid w:val="005979ED"/>
    <w:rsid w:val="00597EC4"/>
    <w:rsid w:val="005A0B96"/>
    <w:rsid w:val="005A0EEC"/>
    <w:rsid w:val="005A11B3"/>
    <w:rsid w:val="005A150C"/>
    <w:rsid w:val="005A167F"/>
    <w:rsid w:val="005A1DA7"/>
    <w:rsid w:val="005A346E"/>
    <w:rsid w:val="005A4754"/>
    <w:rsid w:val="005A50D2"/>
    <w:rsid w:val="005A7055"/>
    <w:rsid w:val="005A7330"/>
    <w:rsid w:val="005A73CF"/>
    <w:rsid w:val="005B01C6"/>
    <w:rsid w:val="005B0595"/>
    <w:rsid w:val="005B0808"/>
    <w:rsid w:val="005B1272"/>
    <w:rsid w:val="005B3F6F"/>
    <w:rsid w:val="005B6997"/>
    <w:rsid w:val="005B702E"/>
    <w:rsid w:val="005B798B"/>
    <w:rsid w:val="005C1A82"/>
    <w:rsid w:val="005C1FAE"/>
    <w:rsid w:val="005C39E8"/>
    <w:rsid w:val="005C4FFD"/>
    <w:rsid w:val="005C51CB"/>
    <w:rsid w:val="005C5660"/>
    <w:rsid w:val="005C5C12"/>
    <w:rsid w:val="005C72E3"/>
    <w:rsid w:val="005D0484"/>
    <w:rsid w:val="005D0F64"/>
    <w:rsid w:val="005D3A0C"/>
    <w:rsid w:val="005D438F"/>
    <w:rsid w:val="005D4B68"/>
    <w:rsid w:val="005D5664"/>
    <w:rsid w:val="005D59A9"/>
    <w:rsid w:val="005D5D8C"/>
    <w:rsid w:val="005D6A69"/>
    <w:rsid w:val="005E11C1"/>
    <w:rsid w:val="005E20CD"/>
    <w:rsid w:val="005E2563"/>
    <w:rsid w:val="005E2883"/>
    <w:rsid w:val="005E3842"/>
    <w:rsid w:val="005E394C"/>
    <w:rsid w:val="005E42BF"/>
    <w:rsid w:val="005E4E70"/>
    <w:rsid w:val="005E53AF"/>
    <w:rsid w:val="005E55FA"/>
    <w:rsid w:val="005E65BB"/>
    <w:rsid w:val="005F0DA0"/>
    <w:rsid w:val="005F19E5"/>
    <w:rsid w:val="005F1DEC"/>
    <w:rsid w:val="005F24F8"/>
    <w:rsid w:val="005F2767"/>
    <w:rsid w:val="005F2A2C"/>
    <w:rsid w:val="005F2CFC"/>
    <w:rsid w:val="005F4440"/>
    <w:rsid w:val="005F4914"/>
    <w:rsid w:val="005F6271"/>
    <w:rsid w:val="005F62B7"/>
    <w:rsid w:val="005F6869"/>
    <w:rsid w:val="005F6B46"/>
    <w:rsid w:val="005F6BB9"/>
    <w:rsid w:val="005F7690"/>
    <w:rsid w:val="005F7F92"/>
    <w:rsid w:val="006006AE"/>
    <w:rsid w:val="00601A41"/>
    <w:rsid w:val="00603148"/>
    <w:rsid w:val="00605921"/>
    <w:rsid w:val="00605E14"/>
    <w:rsid w:val="00605F2F"/>
    <w:rsid w:val="006061DF"/>
    <w:rsid w:val="0060679E"/>
    <w:rsid w:val="00606FC7"/>
    <w:rsid w:val="006077D7"/>
    <w:rsid w:val="0061005F"/>
    <w:rsid w:val="00610456"/>
    <w:rsid w:val="00611473"/>
    <w:rsid w:val="00611963"/>
    <w:rsid w:val="006119D9"/>
    <w:rsid w:val="00611B36"/>
    <w:rsid w:val="00612224"/>
    <w:rsid w:val="0061274E"/>
    <w:rsid w:val="00613A34"/>
    <w:rsid w:val="00614FC1"/>
    <w:rsid w:val="00615ADA"/>
    <w:rsid w:val="00616387"/>
    <w:rsid w:val="00617FBD"/>
    <w:rsid w:val="0062098B"/>
    <w:rsid w:val="00620B07"/>
    <w:rsid w:val="006221CD"/>
    <w:rsid w:val="006228B2"/>
    <w:rsid w:val="0062349F"/>
    <w:rsid w:val="006261A4"/>
    <w:rsid w:val="00626305"/>
    <w:rsid w:val="00626476"/>
    <w:rsid w:val="006266A9"/>
    <w:rsid w:val="00626855"/>
    <w:rsid w:val="0062785B"/>
    <w:rsid w:val="00630426"/>
    <w:rsid w:val="00630518"/>
    <w:rsid w:val="006316C1"/>
    <w:rsid w:val="00631ED4"/>
    <w:rsid w:val="006321D3"/>
    <w:rsid w:val="00632484"/>
    <w:rsid w:val="00633BC7"/>
    <w:rsid w:val="00633E9F"/>
    <w:rsid w:val="00635AC7"/>
    <w:rsid w:val="00635E9C"/>
    <w:rsid w:val="00636263"/>
    <w:rsid w:val="00637B41"/>
    <w:rsid w:val="00640B96"/>
    <w:rsid w:val="00640EF0"/>
    <w:rsid w:val="006414EE"/>
    <w:rsid w:val="006416D5"/>
    <w:rsid w:val="00642524"/>
    <w:rsid w:val="006429DB"/>
    <w:rsid w:val="00642D0A"/>
    <w:rsid w:val="00642D8A"/>
    <w:rsid w:val="00643F6E"/>
    <w:rsid w:val="006447AD"/>
    <w:rsid w:val="00644C4F"/>
    <w:rsid w:val="006454D2"/>
    <w:rsid w:val="0064630E"/>
    <w:rsid w:val="00646FE1"/>
    <w:rsid w:val="00647075"/>
    <w:rsid w:val="00647667"/>
    <w:rsid w:val="0065070A"/>
    <w:rsid w:val="00650C8B"/>
    <w:rsid w:val="00650F3D"/>
    <w:rsid w:val="00651702"/>
    <w:rsid w:val="0065581D"/>
    <w:rsid w:val="00655C2F"/>
    <w:rsid w:val="00656274"/>
    <w:rsid w:val="00657A17"/>
    <w:rsid w:val="00660403"/>
    <w:rsid w:val="00660F88"/>
    <w:rsid w:val="00661140"/>
    <w:rsid w:val="0066148D"/>
    <w:rsid w:val="006619C7"/>
    <w:rsid w:val="00662C35"/>
    <w:rsid w:val="00662DD1"/>
    <w:rsid w:val="00663991"/>
    <w:rsid w:val="00664576"/>
    <w:rsid w:val="006656FC"/>
    <w:rsid w:val="00666C11"/>
    <w:rsid w:val="00670236"/>
    <w:rsid w:val="006702CF"/>
    <w:rsid w:val="006702D9"/>
    <w:rsid w:val="00670826"/>
    <w:rsid w:val="006709E5"/>
    <w:rsid w:val="006710DD"/>
    <w:rsid w:val="00671943"/>
    <w:rsid w:val="006720F9"/>
    <w:rsid w:val="00673200"/>
    <w:rsid w:val="00674713"/>
    <w:rsid w:val="0067501E"/>
    <w:rsid w:val="00675B8C"/>
    <w:rsid w:val="0067616C"/>
    <w:rsid w:val="00676232"/>
    <w:rsid w:val="006762CB"/>
    <w:rsid w:val="00676581"/>
    <w:rsid w:val="00676C85"/>
    <w:rsid w:val="0067727A"/>
    <w:rsid w:val="006773D2"/>
    <w:rsid w:val="00680581"/>
    <w:rsid w:val="00681499"/>
    <w:rsid w:val="00681A41"/>
    <w:rsid w:val="006821B2"/>
    <w:rsid w:val="00683428"/>
    <w:rsid w:val="006838C0"/>
    <w:rsid w:val="00685007"/>
    <w:rsid w:val="006854CF"/>
    <w:rsid w:val="00685901"/>
    <w:rsid w:val="00685BB9"/>
    <w:rsid w:val="00687065"/>
    <w:rsid w:val="00687150"/>
    <w:rsid w:val="00690127"/>
    <w:rsid w:val="00691BFF"/>
    <w:rsid w:val="00691DB2"/>
    <w:rsid w:val="0069403E"/>
    <w:rsid w:val="006953C1"/>
    <w:rsid w:val="00696EB2"/>
    <w:rsid w:val="006A11D3"/>
    <w:rsid w:val="006A16E9"/>
    <w:rsid w:val="006A18C8"/>
    <w:rsid w:val="006A22F8"/>
    <w:rsid w:val="006A5450"/>
    <w:rsid w:val="006B0199"/>
    <w:rsid w:val="006B0A32"/>
    <w:rsid w:val="006B0BD8"/>
    <w:rsid w:val="006B107C"/>
    <w:rsid w:val="006B2255"/>
    <w:rsid w:val="006B2CF3"/>
    <w:rsid w:val="006B4557"/>
    <w:rsid w:val="006B5A9C"/>
    <w:rsid w:val="006B6202"/>
    <w:rsid w:val="006B6E4B"/>
    <w:rsid w:val="006B7219"/>
    <w:rsid w:val="006B7EA5"/>
    <w:rsid w:val="006C0251"/>
    <w:rsid w:val="006C0489"/>
    <w:rsid w:val="006C0BF2"/>
    <w:rsid w:val="006C1880"/>
    <w:rsid w:val="006C23FA"/>
    <w:rsid w:val="006C2938"/>
    <w:rsid w:val="006C2B9A"/>
    <w:rsid w:val="006C39BB"/>
    <w:rsid w:val="006C4502"/>
    <w:rsid w:val="006C6114"/>
    <w:rsid w:val="006C6D31"/>
    <w:rsid w:val="006C78CE"/>
    <w:rsid w:val="006C7DEF"/>
    <w:rsid w:val="006D12C2"/>
    <w:rsid w:val="006D1654"/>
    <w:rsid w:val="006D1E44"/>
    <w:rsid w:val="006D2057"/>
    <w:rsid w:val="006D2288"/>
    <w:rsid w:val="006D3476"/>
    <w:rsid w:val="006D3AF5"/>
    <w:rsid w:val="006D3B75"/>
    <w:rsid w:val="006D4464"/>
    <w:rsid w:val="006D5E91"/>
    <w:rsid w:val="006D6CB6"/>
    <w:rsid w:val="006D7921"/>
    <w:rsid w:val="006D7A7C"/>
    <w:rsid w:val="006D7BEC"/>
    <w:rsid w:val="006E14E6"/>
    <w:rsid w:val="006E1AEE"/>
    <w:rsid w:val="006E2373"/>
    <w:rsid w:val="006E2F52"/>
    <w:rsid w:val="006E32A9"/>
    <w:rsid w:val="006E3B9C"/>
    <w:rsid w:val="006E3C9E"/>
    <w:rsid w:val="006E42C7"/>
    <w:rsid w:val="006E50E7"/>
    <w:rsid w:val="006E51A2"/>
    <w:rsid w:val="006E5CAC"/>
    <w:rsid w:val="006E609E"/>
    <w:rsid w:val="006E64D7"/>
    <w:rsid w:val="006E68C1"/>
    <w:rsid w:val="006E69B0"/>
    <w:rsid w:val="006F0DE2"/>
    <w:rsid w:val="006F0E2A"/>
    <w:rsid w:val="006F0FDF"/>
    <w:rsid w:val="006F11BD"/>
    <w:rsid w:val="006F1268"/>
    <w:rsid w:val="006F1690"/>
    <w:rsid w:val="006F2075"/>
    <w:rsid w:val="006F25B4"/>
    <w:rsid w:val="006F30ED"/>
    <w:rsid w:val="006F32C7"/>
    <w:rsid w:val="006F3495"/>
    <w:rsid w:val="006F417D"/>
    <w:rsid w:val="006F4FCE"/>
    <w:rsid w:val="006F5645"/>
    <w:rsid w:val="006F5A8B"/>
    <w:rsid w:val="006F5C83"/>
    <w:rsid w:val="006F6164"/>
    <w:rsid w:val="006F67CC"/>
    <w:rsid w:val="006F6B89"/>
    <w:rsid w:val="00700F31"/>
    <w:rsid w:val="00700FF1"/>
    <w:rsid w:val="00701C2D"/>
    <w:rsid w:val="00702162"/>
    <w:rsid w:val="00702F94"/>
    <w:rsid w:val="00703930"/>
    <w:rsid w:val="007046D2"/>
    <w:rsid w:val="00704C13"/>
    <w:rsid w:val="0070610E"/>
    <w:rsid w:val="00707759"/>
    <w:rsid w:val="00710081"/>
    <w:rsid w:val="00710B0D"/>
    <w:rsid w:val="00711715"/>
    <w:rsid w:val="00713924"/>
    <w:rsid w:val="0071392F"/>
    <w:rsid w:val="00713CB5"/>
    <w:rsid w:val="00713EC6"/>
    <w:rsid w:val="00714E3F"/>
    <w:rsid w:val="0071558B"/>
    <w:rsid w:val="00716541"/>
    <w:rsid w:val="00716CB0"/>
    <w:rsid w:val="007176DD"/>
    <w:rsid w:val="0071776A"/>
    <w:rsid w:val="00721189"/>
    <w:rsid w:val="007221C3"/>
    <w:rsid w:val="00722F2C"/>
    <w:rsid w:val="00723245"/>
    <w:rsid w:val="0072336B"/>
    <w:rsid w:val="00723DF5"/>
    <w:rsid w:val="00724EF7"/>
    <w:rsid w:val="007254D1"/>
    <w:rsid w:val="00725B32"/>
    <w:rsid w:val="00725B3C"/>
    <w:rsid w:val="00725E2D"/>
    <w:rsid w:val="00727808"/>
    <w:rsid w:val="00733938"/>
    <w:rsid w:val="00733D54"/>
    <w:rsid w:val="00733DA9"/>
    <w:rsid w:val="007341A3"/>
    <w:rsid w:val="00734F21"/>
    <w:rsid w:val="00736A4F"/>
    <w:rsid w:val="00737753"/>
    <w:rsid w:val="00737768"/>
    <w:rsid w:val="00737860"/>
    <w:rsid w:val="00740CE9"/>
    <w:rsid w:val="00741D2C"/>
    <w:rsid w:val="007428E3"/>
    <w:rsid w:val="00742CD5"/>
    <w:rsid w:val="007437F3"/>
    <w:rsid w:val="007438EE"/>
    <w:rsid w:val="0074394E"/>
    <w:rsid w:val="0074422D"/>
    <w:rsid w:val="007444FF"/>
    <w:rsid w:val="0074521D"/>
    <w:rsid w:val="0074522F"/>
    <w:rsid w:val="0074655A"/>
    <w:rsid w:val="00747B6E"/>
    <w:rsid w:val="007501D6"/>
    <w:rsid w:val="00750D0A"/>
    <w:rsid w:val="007517D9"/>
    <w:rsid w:val="00751D93"/>
    <w:rsid w:val="00752300"/>
    <w:rsid w:val="00753BF5"/>
    <w:rsid w:val="007546F8"/>
    <w:rsid w:val="00754878"/>
    <w:rsid w:val="0075579B"/>
    <w:rsid w:val="00755A07"/>
    <w:rsid w:val="00755BAB"/>
    <w:rsid w:val="007564C4"/>
    <w:rsid w:val="007564C6"/>
    <w:rsid w:val="00756B59"/>
    <w:rsid w:val="00757AE6"/>
    <w:rsid w:val="00760280"/>
    <w:rsid w:val="0076080E"/>
    <w:rsid w:val="007618F1"/>
    <w:rsid w:val="00762A9A"/>
    <w:rsid w:val="00762BE6"/>
    <w:rsid w:val="0076411D"/>
    <w:rsid w:val="00764272"/>
    <w:rsid w:val="007644AD"/>
    <w:rsid w:val="00764997"/>
    <w:rsid w:val="00765378"/>
    <w:rsid w:val="007667F5"/>
    <w:rsid w:val="007670F8"/>
    <w:rsid w:val="007671D4"/>
    <w:rsid w:val="00770A85"/>
    <w:rsid w:val="00770ED8"/>
    <w:rsid w:val="00773514"/>
    <w:rsid w:val="00773CDE"/>
    <w:rsid w:val="00773DC9"/>
    <w:rsid w:val="0077572E"/>
    <w:rsid w:val="007760AE"/>
    <w:rsid w:val="00776496"/>
    <w:rsid w:val="007768CF"/>
    <w:rsid w:val="00777605"/>
    <w:rsid w:val="00777BE4"/>
    <w:rsid w:val="0078031B"/>
    <w:rsid w:val="00780A33"/>
    <w:rsid w:val="00780B35"/>
    <w:rsid w:val="00780D41"/>
    <w:rsid w:val="007825E6"/>
    <w:rsid w:val="007832A9"/>
    <w:rsid w:val="00784F44"/>
    <w:rsid w:val="007855C3"/>
    <w:rsid w:val="007865EB"/>
    <w:rsid w:val="00786672"/>
    <w:rsid w:val="00786772"/>
    <w:rsid w:val="007867EC"/>
    <w:rsid w:val="007872CF"/>
    <w:rsid w:val="00790156"/>
    <w:rsid w:val="0079058E"/>
    <w:rsid w:val="00791471"/>
    <w:rsid w:val="0079201C"/>
    <w:rsid w:val="00792BB6"/>
    <w:rsid w:val="0079307F"/>
    <w:rsid w:val="007940C5"/>
    <w:rsid w:val="007947C4"/>
    <w:rsid w:val="00795C44"/>
    <w:rsid w:val="00795CE1"/>
    <w:rsid w:val="00797CC0"/>
    <w:rsid w:val="007A0646"/>
    <w:rsid w:val="007A06AC"/>
    <w:rsid w:val="007A107E"/>
    <w:rsid w:val="007A1F00"/>
    <w:rsid w:val="007A25CA"/>
    <w:rsid w:val="007A2697"/>
    <w:rsid w:val="007A29F1"/>
    <w:rsid w:val="007A4636"/>
    <w:rsid w:val="007B0CC0"/>
    <w:rsid w:val="007B1014"/>
    <w:rsid w:val="007B103F"/>
    <w:rsid w:val="007B1220"/>
    <w:rsid w:val="007B1484"/>
    <w:rsid w:val="007B1499"/>
    <w:rsid w:val="007B179A"/>
    <w:rsid w:val="007B1A10"/>
    <w:rsid w:val="007B1C20"/>
    <w:rsid w:val="007B31AB"/>
    <w:rsid w:val="007B3268"/>
    <w:rsid w:val="007B387F"/>
    <w:rsid w:val="007B3F7A"/>
    <w:rsid w:val="007B42D3"/>
    <w:rsid w:val="007B46D9"/>
    <w:rsid w:val="007B6659"/>
    <w:rsid w:val="007B6C39"/>
    <w:rsid w:val="007B70C5"/>
    <w:rsid w:val="007B76AB"/>
    <w:rsid w:val="007B7C10"/>
    <w:rsid w:val="007B7DBD"/>
    <w:rsid w:val="007C2ECA"/>
    <w:rsid w:val="007C36D4"/>
    <w:rsid w:val="007C45D3"/>
    <w:rsid w:val="007C597B"/>
    <w:rsid w:val="007C614F"/>
    <w:rsid w:val="007C643C"/>
    <w:rsid w:val="007C7205"/>
    <w:rsid w:val="007C760C"/>
    <w:rsid w:val="007C7A68"/>
    <w:rsid w:val="007D08FD"/>
    <w:rsid w:val="007D1584"/>
    <w:rsid w:val="007D15F7"/>
    <w:rsid w:val="007D2044"/>
    <w:rsid w:val="007D2658"/>
    <w:rsid w:val="007D2A1D"/>
    <w:rsid w:val="007D3770"/>
    <w:rsid w:val="007D405E"/>
    <w:rsid w:val="007D4F33"/>
    <w:rsid w:val="007D554B"/>
    <w:rsid w:val="007D600D"/>
    <w:rsid w:val="007D60E0"/>
    <w:rsid w:val="007D6180"/>
    <w:rsid w:val="007D6215"/>
    <w:rsid w:val="007D65C7"/>
    <w:rsid w:val="007D6B75"/>
    <w:rsid w:val="007D74D2"/>
    <w:rsid w:val="007D7808"/>
    <w:rsid w:val="007D79B5"/>
    <w:rsid w:val="007E0204"/>
    <w:rsid w:val="007E0F66"/>
    <w:rsid w:val="007E21B2"/>
    <w:rsid w:val="007E2334"/>
    <w:rsid w:val="007E23CE"/>
    <w:rsid w:val="007E2CE7"/>
    <w:rsid w:val="007E3CA7"/>
    <w:rsid w:val="007E43D0"/>
    <w:rsid w:val="007E47B8"/>
    <w:rsid w:val="007E4F00"/>
    <w:rsid w:val="007E54F8"/>
    <w:rsid w:val="007E5987"/>
    <w:rsid w:val="007E5BD8"/>
    <w:rsid w:val="007E7BF9"/>
    <w:rsid w:val="007F002C"/>
    <w:rsid w:val="007F0037"/>
    <w:rsid w:val="007F02BC"/>
    <w:rsid w:val="007F0B83"/>
    <w:rsid w:val="007F1D17"/>
    <w:rsid w:val="007F20D7"/>
    <w:rsid w:val="007F2E65"/>
    <w:rsid w:val="007F2FB9"/>
    <w:rsid w:val="007F43BA"/>
    <w:rsid w:val="007F45D1"/>
    <w:rsid w:val="007F5064"/>
    <w:rsid w:val="007F5C51"/>
    <w:rsid w:val="007F60DD"/>
    <w:rsid w:val="007F64BE"/>
    <w:rsid w:val="007F6DC3"/>
    <w:rsid w:val="008006B4"/>
    <w:rsid w:val="008015B6"/>
    <w:rsid w:val="00802DF8"/>
    <w:rsid w:val="00803F29"/>
    <w:rsid w:val="00803FD4"/>
    <w:rsid w:val="0080481C"/>
    <w:rsid w:val="00804C54"/>
    <w:rsid w:val="008056DD"/>
    <w:rsid w:val="008058A4"/>
    <w:rsid w:val="00807AB7"/>
    <w:rsid w:val="0081104C"/>
    <w:rsid w:val="008121F2"/>
    <w:rsid w:val="008128E3"/>
    <w:rsid w:val="00812D16"/>
    <w:rsid w:val="008146F8"/>
    <w:rsid w:val="008164DA"/>
    <w:rsid w:val="00816C51"/>
    <w:rsid w:val="00817163"/>
    <w:rsid w:val="00820917"/>
    <w:rsid w:val="00820919"/>
    <w:rsid w:val="00820A0C"/>
    <w:rsid w:val="008217D1"/>
    <w:rsid w:val="00821865"/>
    <w:rsid w:val="00821DBA"/>
    <w:rsid w:val="008225EB"/>
    <w:rsid w:val="00822B2E"/>
    <w:rsid w:val="0082327D"/>
    <w:rsid w:val="0082426C"/>
    <w:rsid w:val="0082433D"/>
    <w:rsid w:val="00824AD0"/>
    <w:rsid w:val="008257BD"/>
    <w:rsid w:val="00826509"/>
    <w:rsid w:val="00826B19"/>
    <w:rsid w:val="00826CE2"/>
    <w:rsid w:val="008271B4"/>
    <w:rsid w:val="0082785E"/>
    <w:rsid w:val="008278E0"/>
    <w:rsid w:val="00830125"/>
    <w:rsid w:val="00830A31"/>
    <w:rsid w:val="00830F80"/>
    <w:rsid w:val="00832200"/>
    <w:rsid w:val="00832798"/>
    <w:rsid w:val="0083354D"/>
    <w:rsid w:val="00834B7C"/>
    <w:rsid w:val="0083546A"/>
    <w:rsid w:val="0083561B"/>
    <w:rsid w:val="008360B1"/>
    <w:rsid w:val="008361B4"/>
    <w:rsid w:val="00836200"/>
    <w:rsid w:val="00837421"/>
    <w:rsid w:val="008374F8"/>
    <w:rsid w:val="00837635"/>
    <w:rsid w:val="00837D78"/>
    <w:rsid w:val="00837DF5"/>
    <w:rsid w:val="00840D79"/>
    <w:rsid w:val="00842A21"/>
    <w:rsid w:val="008440A0"/>
    <w:rsid w:val="00844AB3"/>
    <w:rsid w:val="00845AA0"/>
    <w:rsid w:val="00845DAD"/>
    <w:rsid w:val="008460AA"/>
    <w:rsid w:val="008466FB"/>
    <w:rsid w:val="008467A9"/>
    <w:rsid w:val="00846919"/>
    <w:rsid w:val="00846C4F"/>
    <w:rsid w:val="00846CFD"/>
    <w:rsid w:val="00847863"/>
    <w:rsid w:val="008502EA"/>
    <w:rsid w:val="008505D2"/>
    <w:rsid w:val="0085069B"/>
    <w:rsid w:val="00851377"/>
    <w:rsid w:val="0085140B"/>
    <w:rsid w:val="00853171"/>
    <w:rsid w:val="0085437C"/>
    <w:rsid w:val="008547F3"/>
    <w:rsid w:val="00854994"/>
    <w:rsid w:val="00854B2F"/>
    <w:rsid w:val="00855481"/>
    <w:rsid w:val="00856224"/>
    <w:rsid w:val="00856354"/>
    <w:rsid w:val="008565E3"/>
    <w:rsid w:val="008568E1"/>
    <w:rsid w:val="00856BE9"/>
    <w:rsid w:val="008578F8"/>
    <w:rsid w:val="008579ED"/>
    <w:rsid w:val="00860566"/>
    <w:rsid w:val="0086165C"/>
    <w:rsid w:val="00861B26"/>
    <w:rsid w:val="00862B0F"/>
    <w:rsid w:val="00862EED"/>
    <w:rsid w:val="008633E9"/>
    <w:rsid w:val="00863BAD"/>
    <w:rsid w:val="008643FC"/>
    <w:rsid w:val="008645C9"/>
    <w:rsid w:val="008649B9"/>
    <w:rsid w:val="00865023"/>
    <w:rsid w:val="00865461"/>
    <w:rsid w:val="00866067"/>
    <w:rsid w:val="00866377"/>
    <w:rsid w:val="00866503"/>
    <w:rsid w:val="00867114"/>
    <w:rsid w:val="0086784F"/>
    <w:rsid w:val="00870394"/>
    <w:rsid w:val="0087073B"/>
    <w:rsid w:val="008707B3"/>
    <w:rsid w:val="008712F4"/>
    <w:rsid w:val="0087141F"/>
    <w:rsid w:val="00871BE6"/>
    <w:rsid w:val="008720CB"/>
    <w:rsid w:val="00872BE5"/>
    <w:rsid w:val="00873690"/>
    <w:rsid w:val="00873967"/>
    <w:rsid w:val="00874305"/>
    <w:rsid w:val="0087576A"/>
    <w:rsid w:val="008770D4"/>
    <w:rsid w:val="0087737C"/>
    <w:rsid w:val="008800E5"/>
    <w:rsid w:val="008809DB"/>
    <w:rsid w:val="0088127F"/>
    <w:rsid w:val="008815EF"/>
    <w:rsid w:val="008838B5"/>
    <w:rsid w:val="00884FE9"/>
    <w:rsid w:val="00885273"/>
    <w:rsid w:val="00885F2C"/>
    <w:rsid w:val="00886386"/>
    <w:rsid w:val="0088701C"/>
    <w:rsid w:val="00887060"/>
    <w:rsid w:val="00890D6C"/>
    <w:rsid w:val="00890F2B"/>
    <w:rsid w:val="00892459"/>
    <w:rsid w:val="008929AA"/>
    <w:rsid w:val="00892AA5"/>
    <w:rsid w:val="00892CA6"/>
    <w:rsid w:val="00893B59"/>
    <w:rsid w:val="0089499B"/>
    <w:rsid w:val="00894ACA"/>
    <w:rsid w:val="00894EC5"/>
    <w:rsid w:val="00895E1A"/>
    <w:rsid w:val="00896270"/>
    <w:rsid w:val="00896658"/>
    <w:rsid w:val="008967B5"/>
    <w:rsid w:val="00897246"/>
    <w:rsid w:val="008A03AC"/>
    <w:rsid w:val="008A1008"/>
    <w:rsid w:val="008A345A"/>
    <w:rsid w:val="008A3DB9"/>
    <w:rsid w:val="008A4CC2"/>
    <w:rsid w:val="008A5A7E"/>
    <w:rsid w:val="008A5ED8"/>
    <w:rsid w:val="008A68D0"/>
    <w:rsid w:val="008A6A5C"/>
    <w:rsid w:val="008A7316"/>
    <w:rsid w:val="008B025F"/>
    <w:rsid w:val="008B1E5D"/>
    <w:rsid w:val="008B2FBB"/>
    <w:rsid w:val="008B391D"/>
    <w:rsid w:val="008B4A1C"/>
    <w:rsid w:val="008B4F4C"/>
    <w:rsid w:val="008B500A"/>
    <w:rsid w:val="008B58EB"/>
    <w:rsid w:val="008B6931"/>
    <w:rsid w:val="008B747A"/>
    <w:rsid w:val="008C1610"/>
    <w:rsid w:val="008C1783"/>
    <w:rsid w:val="008C2893"/>
    <w:rsid w:val="008C2F1E"/>
    <w:rsid w:val="008C3006"/>
    <w:rsid w:val="008C30E5"/>
    <w:rsid w:val="008C3B5B"/>
    <w:rsid w:val="008C409F"/>
    <w:rsid w:val="008C48AD"/>
    <w:rsid w:val="008C5B72"/>
    <w:rsid w:val="008C5C6F"/>
    <w:rsid w:val="008C5FAE"/>
    <w:rsid w:val="008C602D"/>
    <w:rsid w:val="008C6BCC"/>
    <w:rsid w:val="008C7829"/>
    <w:rsid w:val="008C7B15"/>
    <w:rsid w:val="008D098D"/>
    <w:rsid w:val="008D135A"/>
    <w:rsid w:val="008D2205"/>
    <w:rsid w:val="008D2331"/>
    <w:rsid w:val="008D347F"/>
    <w:rsid w:val="008D35AD"/>
    <w:rsid w:val="008D36CD"/>
    <w:rsid w:val="008D3702"/>
    <w:rsid w:val="008D410B"/>
    <w:rsid w:val="008D4380"/>
    <w:rsid w:val="008D48D1"/>
    <w:rsid w:val="008D6BE8"/>
    <w:rsid w:val="008D7645"/>
    <w:rsid w:val="008E1DEC"/>
    <w:rsid w:val="008E27E9"/>
    <w:rsid w:val="008E42DE"/>
    <w:rsid w:val="008E4D69"/>
    <w:rsid w:val="008E4F5E"/>
    <w:rsid w:val="008E6028"/>
    <w:rsid w:val="008F2C49"/>
    <w:rsid w:val="008F36F0"/>
    <w:rsid w:val="008F3768"/>
    <w:rsid w:val="008F3C6B"/>
    <w:rsid w:val="008F5517"/>
    <w:rsid w:val="008F5A55"/>
    <w:rsid w:val="008F66BC"/>
    <w:rsid w:val="008F741C"/>
    <w:rsid w:val="008F7CFF"/>
    <w:rsid w:val="008F7ED1"/>
    <w:rsid w:val="0090085D"/>
    <w:rsid w:val="009008CF"/>
    <w:rsid w:val="00901C8D"/>
    <w:rsid w:val="00901F28"/>
    <w:rsid w:val="0090227D"/>
    <w:rsid w:val="00904A4D"/>
    <w:rsid w:val="00905643"/>
    <w:rsid w:val="00905EE9"/>
    <w:rsid w:val="009065F4"/>
    <w:rsid w:val="00906B29"/>
    <w:rsid w:val="009075A7"/>
    <w:rsid w:val="00907DFB"/>
    <w:rsid w:val="00910624"/>
    <w:rsid w:val="00910ED5"/>
    <w:rsid w:val="00910FBA"/>
    <w:rsid w:val="00911D39"/>
    <w:rsid w:val="00912B9F"/>
    <w:rsid w:val="00914E17"/>
    <w:rsid w:val="009150F3"/>
    <w:rsid w:val="00915BFD"/>
    <w:rsid w:val="00917C0F"/>
    <w:rsid w:val="00917DC9"/>
    <w:rsid w:val="0092040E"/>
    <w:rsid w:val="00920C6C"/>
    <w:rsid w:val="00921897"/>
    <w:rsid w:val="00921A3F"/>
    <w:rsid w:val="00921A86"/>
    <w:rsid w:val="00921C6D"/>
    <w:rsid w:val="00921FD3"/>
    <w:rsid w:val="009227D9"/>
    <w:rsid w:val="00922F3E"/>
    <w:rsid w:val="00922FAB"/>
    <w:rsid w:val="00923997"/>
    <w:rsid w:val="00923C44"/>
    <w:rsid w:val="0092412C"/>
    <w:rsid w:val="00925719"/>
    <w:rsid w:val="00926123"/>
    <w:rsid w:val="00927791"/>
    <w:rsid w:val="00930607"/>
    <w:rsid w:val="00930D0A"/>
    <w:rsid w:val="00931600"/>
    <w:rsid w:val="009329BA"/>
    <w:rsid w:val="00932EF7"/>
    <w:rsid w:val="0093304D"/>
    <w:rsid w:val="00936736"/>
    <w:rsid w:val="00936939"/>
    <w:rsid w:val="009379E9"/>
    <w:rsid w:val="00937E4F"/>
    <w:rsid w:val="0094053B"/>
    <w:rsid w:val="00941DF6"/>
    <w:rsid w:val="00942040"/>
    <w:rsid w:val="009425ED"/>
    <w:rsid w:val="00942C9F"/>
    <w:rsid w:val="0094386E"/>
    <w:rsid w:val="00944167"/>
    <w:rsid w:val="009441AD"/>
    <w:rsid w:val="00945631"/>
    <w:rsid w:val="009459FF"/>
    <w:rsid w:val="00945A2D"/>
    <w:rsid w:val="009470E2"/>
    <w:rsid w:val="00947549"/>
    <w:rsid w:val="009477BE"/>
    <w:rsid w:val="00947CF3"/>
    <w:rsid w:val="0095073E"/>
    <w:rsid w:val="00950913"/>
    <w:rsid w:val="00953014"/>
    <w:rsid w:val="00953197"/>
    <w:rsid w:val="009532F4"/>
    <w:rsid w:val="009550D1"/>
    <w:rsid w:val="00955592"/>
    <w:rsid w:val="0095793C"/>
    <w:rsid w:val="00957947"/>
    <w:rsid w:val="00960364"/>
    <w:rsid w:val="0096111E"/>
    <w:rsid w:val="00961125"/>
    <w:rsid w:val="0096145F"/>
    <w:rsid w:val="009623D8"/>
    <w:rsid w:val="00963362"/>
    <w:rsid w:val="009638FA"/>
    <w:rsid w:val="00963A4A"/>
    <w:rsid w:val="00963BD1"/>
    <w:rsid w:val="009664B5"/>
    <w:rsid w:val="00966B1F"/>
    <w:rsid w:val="009675A4"/>
    <w:rsid w:val="00970A7E"/>
    <w:rsid w:val="0097116E"/>
    <w:rsid w:val="0097412F"/>
    <w:rsid w:val="00974518"/>
    <w:rsid w:val="0097475D"/>
    <w:rsid w:val="009756B8"/>
    <w:rsid w:val="00976815"/>
    <w:rsid w:val="00976B71"/>
    <w:rsid w:val="0098054D"/>
    <w:rsid w:val="00980953"/>
    <w:rsid w:val="00980FE0"/>
    <w:rsid w:val="0098193C"/>
    <w:rsid w:val="009845D5"/>
    <w:rsid w:val="00985F8B"/>
    <w:rsid w:val="00986B8A"/>
    <w:rsid w:val="00987C84"/>
    <w:rsid w:val="00990C3B"/>
    <w:rsid w:val="009918E6"/>
    <w:rsid w:val="00991CBD"/>
    <w:rsid w:val="009921E6"/>
    <w:rsid w:val="009928B7"/>
    <w:rsid w:val="009929A8"/>
    <w:rsid w:val="00992AC7"/>
    <w:rsid w:val="00992C28"/>
    <w:rsid w:val="0099321A"/>
    <w:rsid w:val="00993CE8"/>
    <w:rsid w:val="009942C0"/>
    <w:rsid w:val="009943AC"/>
    <w:rsid w:val="009947E8"/>
    <w:rsid w:val="009960B7"/>
    <w:rsid w:val="00996898"/>
    <w:rsid w:val="00996F08"/>
    <w:rsid w:val="009972FE"/>
    <w:rsid w:val="009977EE"/>
    <w:rsid w:val="009A0DD8"/>
    <w:rsid w:val="009A1D28"/>
    <w:rsid w:val="009A5659"/>
    <w:rsid w:val="009A6DB9"/>
    <w:rsid w:val="009A70E3"/>
    <w:rsid w:val="009A7275"/>
    <w:rsid w:val="009B2C33"/>
    <w:rsid w:val="009B3A47"/>
    <w:rsid w:val="009B4A6E"/>
    <w:rsid w:val="009B536C"/>
    <w:rsid w:val="009B5C19"/>
    <w:rsid w:val="009B629B"/>
    <w:rsid w:val="009B6496"/>
    <w:rsid w:val="009B76A9"/>
    <w:rsid w:val="009B7AAB"/>
    <w:rsid w:val="009C01DA"/>
    <w:rsid w:val="009C1528"/>
    <w:rsid w:val="009C20CC"/>
    <w:rsid w:val="009C21AE"/>
    <w:rsid w:val="009C2BDF"/>
    <w:rsid w:val="009C3558"/>
    <w:rsid w:val="009C3967"/>
    <w:rsid w:val="009C506B"/>
    <w:rsid w:val="009C562E"/>
    <w:rsid w:val="009C5E44"/>
    <w:rsid w:val="009C7531"/>
    <w:rsid w:val="009C7CB9"/>
    <w:rsid w:val="009C7E16"/>
    <w:rsid w:val="009D1478"/>
    <w:rsid w:val="009D1485"/>
    <w:rsid w:val="009D220C"/>
    <w:rsid w:val="009D221F"/>
    <w:rsid w:val="009D368A"/>
    <w:rsid w:val="009D4678"/>
    <w:rsid w:val="009D4A2B"/>
    <w:rsid w:val="009D4C8D"/>
    <w:rsid w:val="009D6562"/>
    <w:rsid w:val="009D6D3F"/>
    <w:rsid w:val="009E09F0"/>
    <w:rsid w:val="009E0B79"/>
    <w:rsid w:val="009E0BBC"/>
    <w:rsid w:val="009E19E8"/>
    <w:rsid w:val="009E1DAC"/>
    <w:rsid w:val="009E377C"/>
    <w:rsid w:val="009E3B14"/>
    <w:rsid w:val="009E411C"/>
    <w:rsid w:val="009E458A"/>
    <w:rsid w:val="009E4AF0"/>
    <w:rsid w:val="009E4D0C"/>
    <w:rsid w:val="009E5316"/>
    <w:rsid w:val="009E5C50"/>
    <w:rsid w:val="009E5D53"/>
    <w:rsid w:val="009E5D7C"/>
    <w:rsid w:val="009E5DFC"/>
    <w:rsid w:val="009E63EC"/>
    <w:rsid w:val="009E7A46"/>
    <w:rsid w:val="009F1789"/>
    <w:rsid w:val="009F2E3B"/>
    <w:rsid w:val="009F36CE"/>
    <w:rsid w:val="009F36D2"/>
    <w:rsid w:val="009F388F"/>
    <w:rsid w:val="009F3B6B"/>
    <w:rsid w:val="009F3D62"/>
    <w:rsid w:val="009F3FE4"/>
    <w:rsid w:val="009F4504"/>
    <w:rsid w:val="009F502C"/>
    <w:rsid w:val="009F603B"/>
    <w:rsid w:val="009F62BE"/>
    <w:rsid w:val="009F6987"/>
    <w:rsid w:val="009F720F"/>
    <w:rsid w:val="00A00629"/>
    <w:rsid w:val="00A00739"/>
    <w:rsid w:val="00A007AB"/>
    <w:rsid w:val="00A00FEC"/>
    <w:rsid w:val="00A010E7"/>
    <w:rsid w:val="00A01A17"/>
    <w:rsid w:val="00A01A60"/>
    <w:rsid w:val="00A03127"/>
    <w:rsid w:val="00A04FC5"/>
    <w:rsid w:val="00A0551B"/>
    <w:rsid w:val="00A05FCD"/>
    <w:rsid w:val="00A069B0"/>
    <w:rsid w:val="00A06E6E"/>
    <w:rsid w:val="00A0715E"/>
    <w:rsid w:val="00A076F9"/>
    <w:rsid w:val="00A07997"/>
    <w:rsid w:val="00A07F87"/>
    <w:rsid w:val="00A106C0"/>
    <w:rsid w:val="00A1089E"/>
    <w:rsid w:val="00A13659"/>
    <w:rsid w:val="00A14E03"/>
    <w:rsid w:val="00A15741"/>
    <w:rsid w:val="00A15D8E"/>
    <w:rsid w:val="00A1637F"/>
    <w:rsid w:val="00A1699F"/>
    <w:rsid w:val="00A16C67"/>
    <w:rsid w:val="00A17085"/>
    <w:rsid w:val="00A171E4"/>
    <w:rsid w:val="00A206ED"/>
    <w:rsid w:val="00A20806"/>
    <w:rsid w:val="00A20C7F"/>
    <w:rsid w:val="00A20D90"/>
    <w:rsid w:val="00A21D41"/>
    <w:rsid w:val="00A22DBA"/>
    <w:rsid w:val="00A2329D"/>
    <w:rsid w:val="00A2400E"/>
    <w:rsid w:val="00A245A1"/>
    <w:rsid w:val="00A2490E"/>
    <w:rsid w:val="00A24D3D"/>
    <w:rsid w:val="00A25178"/>
    <w:rsid w:val="00A25442"/>
    <w:rsid w:val="00A25BFF"/>
    <w:rsid w:val="00A26261"/>
    <w:rsid w:val="00A264E7"/>
    <w:rsid w:val="00A26648"/>
    <w:rsid w:val="00A26F79"/>
    <w:rsid w:val="00A27105"/>
    <w:rsid w:val="00A27522"/>
    <w:rsid w:val="00A279E6"/>
    <w:rsid w:val="00A30AD2"/>
    <w:rsid w:val="00A3136F"/>
    <w:rsid w:val="00A33948"/>
    <w:rsid w:val="00A34D0C"/>
    <w:rsid w:val="00A34D76"/>
    <w:rsid w:val="00A34F55"/>
    <w:rsid w:val="00A35259"/>
    <w:rsid w:val="00A35ADB"/>
    <w:rsid w:val="00A365D0"/>
    <w:rsid w:val="00A36831"/>
    <w:rsid w:val="00A36854"/>
    <w:rsid w:val="00A402B8"/>
    <w:rsid w:val="00A4043E"/>
    <w:rsid w:val="00A412D3"/>
    <w:rsid w:val="00A4173C"/>
    <w:rsid w:val="00A41E3E"/>
    <w:rsid w:val="00A4371E"/>
    <w:rsid w:val="00A437D9"/>
    <w:rsid w:val="00A43C16"/>
    <w:rsid w:val="00A443A6"/>
    <w:rsid w:val="00A4546E"/>
    <w:rsid w:val="00A45A1A"/>
    <w:rsid w:val="00A45E61"/>
    <w:rsid w:val="00A47111"/>
    <w:rsid w:val="00A47F32"/>
    <w:rsid w:val="00A5064C"/>
    <w:rsid w:val="00A50B51"/>
    <w:rsid w:val="00A50BB2"/>
    <w:rsid w:val="00A50DED"/>
    <w:rsid w:val="00A51BCA"/>
    <w:rsid w:val="00A53178"/>
    <w:rsid w:val="00A53220"/>
    <w:rsid w:val="00A535BC"/>
    <w:rsid w:val="00A538E6"/>
    <w:rsid w:val="00A53B20"/>
    <w:rsid w:val="00A551D5"/>
    <w:rsid w:val="00A56102"/>
    <w:rsid w:val="00A5629B"/>
    <w:rsid w:val="00A56656"/>
    <w:rsid w:val="00A56800"/>
    <w:rsid w:val="00A56D7E"/>
    <w:rsid w:val="00A5704C"/>
    <w:rsid w:val="00A57404"/>
    <w:rsid w:val="00A575BD"/>
    <w:rsid w:val="00A57A17"/>
    <w:rsid w:val="00A57E64"/>
    <w:rsid w:val="00A60EEC"/>
    <w:rsid w:val="00A60FCA"/>
    <w:rsid w:val="00A61D38"/>
    <w:rsid w:val="00A63B83"/>
    <w:rsid w:val="00A6434F"/>
    <w:rsid w:val="00A646CD"/>
    <w:rsid w:val="00A658F6"/>
    <w:rsid w:val="00A65B35"/>
    <w:rsid w:val="00A65BD9"/>
    <w:rsid w:val="00A66718"/>
    <w:rsid w:val="00A671EF"/>
    <w:rsid w:val="00A70524"/>
    <w:rsid w:val="00A70B31"/>
    <w:rsid w:val="00A70BE1"/>
    <w:rsid w:val="00A725BC"/>
    <w:rsid w:val="00A73A74"/>
    <w:rsid w:val="00A74146"/>
    <w:rsid w:val="00A744AC"/>
    <w:rsid w:val="00A759FE"/>
    <w:rsid w:val="00A75DE5"/>
    <w:rsid w:val="00A75FE1"/>
    <w:rsid w:val="00A76A5F"/>
    <w:rsid w:val="00A76D67"/>
    <w:rsid w:val="00A77562"/>
    <w:rsid w:val="00A776B8"/>
    <w:rsid w:val="00A779EA"/>
    <w:rsid w:val="00A81147"/>
    <w:rsid w:val="00A81EB6"/>
    <w:rsid w:val="00A82CD5"/>
    <w:rsid w:val="00A837FE"/>
    <w:rsid w:val="00A852E9"/>
    <w:rsid w:val="00A85357"/>
    <w:rsid w:val="00A868AD"/>
    <w:rsid w:val="00A87001"/>
    <w:rsid w:val="00A870CA"/>
    <w:rsid w:val="00A87A61"/>
    <w:rsid w:val="00A87CBB"/>
    <w:rsid w:val="00A902DD"/>
    <w:rsid w:val="00A906D7"/>
    <w:rsid w:val="00A91617"/>
    <w:rsid w:val="00A92424"/>
    <w:rsid w:val="00A96FA8"/>
    <w:rsid w:val="00A97164"/>
    <w:rsid w:val="00A9770A"/>
    <w:rsid w:val="00A97807"/>
    <w:rsid w:val="00AA0A43"/>
    <w:rsid w:val="00AA0CC7"/>
    <w:rsid w:val="00AA0DD3"/>
    <w:rsid w:val="00AA19A7"/>
    <w:rsid w:val="00AA1C07"/>
    <w:rsid w:val="00AA3688"/>
    <w:rsid w:val="00AA403C"/>
    <w:rsid w:val="00AA43EC"/>
    <w:rsid w:val="00AA4FC5"/>
    <w:rsid w:val="00AA5887"/>
    <w:rsid w:val="00AA6840"/>
    <w:rsid w:val="00AA6AD5"/>
    <w:rsid w:val="00AA7009"/>
    <w:rsid w:val="00AA712C"/>
    <w:rsid w:val="00AB19F8"/>
    <w:rsid w:val="00AB2A61"/>
    <w:rsid w:val="00AB3050"/>
    <w:rsid w:val="00AB3A12"/>
    <w:rsid w:val="00AB5738"/>
    <w:rsid w:val="00AB5A8D"/>
    <w:rsid w:val="00AB5CB9"/>
    <w:rsid w:val="00AB6642"/>
    <w:rsid w:val="00AB751B"/>
    <w:rsid w:val="00AB7D04"/>
    <w:rsid w:val="00AC11B1"/>
    <w:rsid w:val="00AC2EFE"/>
    <w:rsid w:val="00AC3930"/>
    <w:rsid w:val="00AC3AB1"/>
    <w:rsid w:val="00AC67DC"/>
    <w:rsid w:val="00AC68C6"/>
    <w:rsid w:val="00AC79C1"/>
    <w:rsid w:val="00AC7AD1"/>
    <w:rsid w:val="00AC7CA4"/>
    <w:rsid w:val="00AD08BF"/>
    <w:rsid w:val="00AD0920"/>
    <w:rsid w:val="00AD178A"/>
    <w:rsid w:val="00AD1A39"/>
    <w:rsid w:val="00AD24DF"/>
    <w:rsid w:val="00AD2777"/>
    <w:rsid w:val="00AD403D"/>
    <w:rsid w:val="00AD493B"/>
    <w:rsid w:val="00AD4A64"/>
    <w:rsid w:val="00AD4BDE"/>
    <w:rsid w:val="00AD4D4E"/>
    <w:rsid w:val="00AD598F"/>
    <w:rsid w:val="00AD6D09"/>
    <w:rsid w:val="00AE07DA"/>
    <w:rsid w:val="00AE098E"/>
    <w:rsid w:val="00AE0BBA"/>
    <w:rsid w:val="00AE0BF3"/>
    <w:rsid w:val="00AE0FCA"/>
    <w:rsid w:val="00AE2291"/>
    <w:rsid w:val="00AE25C8"/>
    <w:rsid w:val="00AE29D5"/>
    <w:rsid w:val="00AE29F6"/>
    <w:rsid w:val="00AE2CEB"/>
    <w:rsid w:val="00AE4113"/>
    <w:rsid w:val="00AE4380"/>
    <w:rsid w:val="00AE4ED0"/>
    <w:rsid w:val="00AE4FAC"/>
    <w:rsid w:val="00AE5525"/>
    <w:rsid w:val="00AE6381"/>
    <w:rsid w:val="00AE656F"/>
    <w:rsid w:val="00AE6CE1"/>
    <w:rsid w:val="00AE7D78"/>
    <w:rsid w:val="00AF0340"/>
    <w:rsid w:val="00AF1843"/>
    <w:rsid w:val="00AF2309"/>
    <w:rsid w:val="00AF3347"/>
    <w:rsid w:val="00AF3FC3"/>
    <w:rsid w:val="00AF41F6"/>
    <w:rsid w:val="00AF438E"/>
    <w:rsid w:val="00AF45CA"/>
    <w:rsid w:val="00AF50AC"/>
    <w:rsid w:val="00AF5CEE"/>
    <w:rsid w:val="00AF646D"/>
    <w:rsid w:val="00AF65CA"/>
    <w:rsid w:val="00AF703A"/>
    <w:rsid w:val="00AF7506"/>
    <w:rsid w:val="00AF76D8"/>
    <w:rsid w:val="00B007DD"/>
    <w:rsid w:val="00B0098A"/>
    <w:rsid w:val="00B01016"/>
    <w:rsid w:val="00B0146E"/>
    <w:rsid w:val="00B02160"/>
    <w:rsid w:val="00B027CB"/>
    <w:rsid w:val="00B0352B"/>
    <w:rsid w:val="00B0359D"/>
    <w:rsid w:val="00B03E86"/>
    <w:rsid w:val="00B05465"/>
    <w:rsid w:val="00B056D0"/>
    <w:rsid w:val="00B06993"/>
    <w:rsid w:val="00B06D0F"/>
    <w:rsid w:val="00B06F37"/>
    <w:rsid w:val="00B073E6"/>
    <w:rsid w:val="00B074F8"/>
    <w:rsid w:val="00B0767F"/>
    <w:rsid w:val="00B11A3D"/>
    <w:rsid w:val="00B121B0"/>
    <w:rsid w:val="00B1250B"/>
    <w:rsid w:val="00B12B9B"/>
    <w:rsid w:val="00B12BEB"/>
    <w:rsid w:val="00B136D4"/>
    <w:rsid w:val="00B13B87"/>
    <w:rsid w:val="00B13DAF"/>
    <w:rsid w:val="00B15252"/>
    <w:rsid w:val="00B15AAA"/>
    <w:rsid w:val="00B17784"/>
    <w:rsid w:val="00B17FAB"/>
    <w:rsid w:val="00B21034"/>
    <w:rsid w:val="00B22C5F"/>
    <w:rsid w:val="00B23687"/>
    <w:rsid w:val="00B23DD6"/>
    <w:rsid w:val="00B242E5"/>
    <w:rsid w:val="00B24E88"/>
    <w:rsid w:val="00B250CA"/>
    <w:rsid w:val="00B25710"/>
    <w:rsid w:val="00B276C8"/>
    <w:rsid w:val="00B277F7"/>
    <w:rsid w:val="00B27B03"/>
    <w:rsid w:val="00B30DBB"/>
    <w:rsid w:val="00B30F6F"/>
    <w:rsid w:val="00B31129"/>
    <w:rsid w:val="00B313FF"/>
    <w:rsid w:val="00B31B62"/>
    <w:rsid w:val="00B3208E"/>
    <w:rsid w:val="00B33711"/>
    <w:rsid w:val="00B34889"/>
    <w:rsid w:val="00B364B8"/>
    <w:rsid w:val="00B372B5"/>
    <w:rsid w:val="00B37550"/>
    <w:rsid w:val="00B37AA5"/>
    <w:rsid w:val="00B37D1C"/>
    <w:rsid w:val="00B402C6"/>
    <w:rsid w:val="00B41209"/>
    <w:rsid w:val="00B4199C"/>
    <w:rsid w:val="00B419BB"/>
    <w:rsid w:val="00B41DC1"/>
    <w:rsid w:val="00B425F9"/>
    <w:rsid w:val="00B4268A"/>
    <w:rsid w:val="00B42F69"/>
    <w:rsid w:val="00B4531F"/>
    <w:rsid w:val="00B46DF1"/>
    <w:rsid w:val="00B46EC7"/>
    <w:rsid w:val="00B4726F"/>
    <w:rsid w:val="00B47DCC"/>
    <w:rsid w:val="00B50427"/>
    <w:rsid w:val="00B50A91"/>
    <w:rsid w:val="00B50EB3"/>
    <w:rsid w:val="00B5160B"/>
    <w:rsid w:val="00B51761"/>
    <w:rsid w:val="00B51871"/>
    <w:rsid w:val="00B52022"/>
    <w:rsid w:val="00B52187"/>
    <w:rsid w:val="00B52627"/>
    <w:rsid w:val="00B52F2F"/>
    <w:rsid w:val="00B53719"/>
    <w:rsid w:val="00B541E4"/>
    <w:rsid w:val="00B544C6"/>
    <w:rsid w:val="00B54691"/>
    <w:rsid w:val="00B5486C"/>
    <w:rsid w:val="00B605A4"/>
    <w:rsid w:val="00B60CCD"/>
    <w:rsid w:val="00B623C1"/>
    <w:rsid w:val="00B62854"/>
    <w:rsid w:val="00B62ACD"/>
    <w:rsid w:val="00B62EF1"/>
    <w:rsid w:val="00B6312C"/>
    <w:rsid w:val="00B632BD"/>
    <w:rsid w:val="00B63DD3"/>
    <w:rsid w:val="00B640CC"/>
    <w:rsid w:val="00B64251"/>
    <w:rsid w:val="00B645B6"/>
    <w:rsid w:val="00B64B2F"/>
    <w:rsid w:val="00B64B98"/>
    <w:rsid w:val="00B64CD8"/>
    <w:rsid w:val="00B65EEE"/>
    <w:rsid w:val="00B66198"/>
    <w:rsid w:val="00B667BF"/>
    <w:rsid w:val="00B674D6"/>
    <w:rsid w:val="00B6797D"/>
    <w:rsid w:val="00B70FE3"/>
    <w:rsid w:val="00B7101C"/>
    <w:rsid w:val="00B7152D"/>
    <w:rsid w:val="00B71C85"/>
    <w:rsid w:val="00B735B8"/>
    <w:rsid w:val="00B744A3"/>
    <w:rsid w:val="00B747DB"/>
    <w:rsid w:val="00B74858"/>
    <w:rsid w:val="00B74DAB"/>
    <w:rsid w:val="00B752EB"/>
    <w:rsid w:val="00B757D2"/>
    <w:rsid w:val="00B77BE4"/>
    <w:rsid w:val="00B807A7"/>
    <w:rsid w:val="00B812BE"/>
    <w:rsid w:val="00B813D5"/>
    <w:rsid w:val="00B821D4"/>
    <w:rsid w:val="00B8258D"/>
    <w:rsid w:val="00B825B4"/>
    <w:rsid w:val="00B83608"/>
    <w:rsid w:val="00B84037"/>
    <w:rsid w:val="00B84BC3"/>
    <w:rsid w:val="00B84E7E"/>
    <w:rsid w:val="00B85FE0"/>
    <w:rsid w:val="00B862E5"/>
    <w:rsid w:val="00B86608"/>
    <w:rsid w:val="00B877D4"/>
    <w:rsid w:val="00B87847"/>
    <w:rsid w:val="00B90477"/>
    <w:rsid w:val="00B906D1"/>
    <w:rsid w:val="00B928DB"/>
    <w:rsid w:val="00B92AA5"/>
    <w:rsid w:val="00B92C1F"/>
    <w:rsid w:val="00B938F1"/>
    <w:rsid w:val="00B93904"/>
    <w:rsid w:val="00B94D12"/>
    <w:rsid w:val="00B9555B"/>
    <w:rsid w:val="00B955FE"/>
    <w:rsid w:val="00B96744"/>
    <w:rsid w:val="00B96900"/>
    <w:rsid w:val="00B97EDF"/>
    <w:rsid w:val="00BA095B"/>
    <w:rsid w:val="00BA0B9F"/>
    <w:rsid w:val="00BA259D"/>
    <w:rsid w:val="00BA3287"/>
    <w:rsid w:val="00BA3378"/>
    <w:rsid w:val="00BA4C1E"/>
    <w:rsid w:val="00BA6171"/>
    <w:rsid w:val="00BA6419"/>
    <w:rsid w:val="00BA64EE"/>
    <w:rsid w:val="00BA6550"/>
    <w:rsid w:val="00BA7BB1"/>
    <w:rsid w:val="00BB06DB"/>
    <w:rsid w:val="00BB1DA9"/>
    <w:rsid w:val="00BB2D7E"/>
    <w:rsid w:val="00BB312C"/>
    <w:rsid w:val="00BB3513"/>
    <w:rsid w:val="00BB3642"/>
    <w:rsid w:val="00BB400B"/>
    <w:rsid w:val="00BB4A3B"/>
    <w:rsid w:val="00BB5522"/>
    <w:rsid w:val="00BB58B9"/>
    <w:rsid w:val="00BB59F6"/>
    <w:rsid w:val="00BB5EF0"/>
    <w:rsid w:val="00BB66AB"/>
    <w:rsid w:val="00BB7052"/>
    <w:rsid w:val="00BB7218"/>
    <w:rsid w:val="00BB7D9A"/>
    <w:rsid w:val="00BC0AD6"/>
    <w:rsid w:val="00BC0D84"/>
    <w:rsid w:val="00BC0F7A"/>
    <w:rsid w:val="00BC122E"/>
    <w:rsid w:val="00BC1D2C"/>
    <w:rsid w:val="00BC2629"/>
    <w:rsid w:val="00BC329C"/>
    <w:rsid w:val="00BC3584"/>
    <w:rsid w:val="00BC3F33"/>
    <w:rsid w:val="00BC453F"/>
    <w:rsid w:val="00BC5838"/>
    <w:rsid w:val="00BC6719"/>
    <w:rsid w:val="00BC6DC2"/>
    <w:rsid w:val="00BD01F1"/>
    <w:rsid w:val="00BD3378"/>
    <w:rsid w:val="00BD3E47"/>
    <w:rsid w:val="00BD5903"/>
    <w:rsid w:val="00BD75EB"/>
    <w:rsid w:val="00BE00E8"/>
    <w:rsid w:val="00BE1059"/>
    <w:rsid w:val="00BE1DA6"/>
    <w:rsid w:val="00BE1E3C"/>
    <w:rsid w:val="00BE3401"/>
    <w:rsid w:val="00BE4381"/>
    <w:rsid w:val="00BE4ED6"/>
    <w:rsid w:val="00BE54F3"/>
    <w:rsid w:val="00BE5F67"/>
    <w:rsid w:val="00BE7920"/>
    <w:rsid w:val="00BF0842"/>
    <w:rsid w:val="00BF1CE9"/>
    <w:rsid w:val="00BF1D7D"/>
    <w:rsid w:val="00BF1E46"/>
    <w:rsid w:val="00BF2932"/>
    <w:rsid w:val="00BF2CD1"/>
    <w:rsid w:val="00BF4B6A"/>
    <w:rsid w:val="00BF5135"/>
    <w:rsid w:val="00BF56E6"/>
    <w:rsid w:val="00BF5D46"/>
    <w:rsid w:val="00BF6E1C"/>
    <w:rsid w:val="00BF6E25"/>
    <w:rsid w:val="00BF6FCB"/>
    <w:rsid w:val="00BF7683"/>
    <w:rsid w:val="00C00312"/>
    <w:rsid w:val="00C009F5"/>
    <w:rsid w:val="00C01129"/>
    <w:rsid w:val="00C02239"/>
    <w:rsid w:val="00C022E1"/>
    <w:rsid w:val="00C031A6"/>
    <w:rsid w:val="00C03489"/>
    <w:rsid w:val="00C0398D"/>
    <w:rsid w:val="00C03B31"/>
    <w:rsid w:val="00C040EE"/>
    <w:rsid w:val="00C0410E"/>
    <w:rsid w:val="00C04651"/>
    <w:rsid w:val="00C05C3D"/>
    <w:rsid w:val="00C05D54"/>
    <w:rsid w:val="00C05DC2"/>
    <w:rsid w:val="00C06662"/>
    <w:rsid w:val="00C06779"/>
    <w:rsid w:val="00C071AC"/>
    <w:rsid w:val="00C109A2"/>
    <w:rsid w:val="00C10B7E"/>
    <w:rsid w:val="00C11E4C"/>
    <w:rsid w:val="00C12A4A"/>
    <w:rsid w:val="00C14954"/>
    <w:rsid w:val="00C14FED"/>
    <w:rsid w:val="00C152A4"/>
    <w:rsid w:val="00C1571B"/>
    <w:rsid w:val="00C16BB9"/>
    <w:rsid w:val="00C17477"/>
    <w:rsid w:val="00C17794"/>
    <w:rsid w:val="00C179B0"/>
    <w:rsid w:val="00C200E5"/>
    <w:rsid w:val="00C20245"/>
    <w:rsid w:val="00C20CA6"/>
    <w:rsid w:val="00C226F9"/>
    <w:rsid w:val="00C23398"/>
    <w:rsid w:val="00C23B23"/>
    <w:rsid w:val="00C2428B"/>
    <w:rsid w:val="00C25796"/>
    <w:rsid w:val="00C25C0A"/>
    <w:rsid w:val="00C26C22"/>
    <w:rsid w:val="00C274E4"/>
    <w:rsid w:val="00C27B03"/>
    <w:rsid w:val="00C3089B"/>
    <w:rsid w:val="00C30F7B"/>
    <w:rsid w:val="00C3168B"/>
    <w:rsid w:val="00C32B2C"/>
    <w:rsid w:val="00C3392E"/>
    <w:rsid w:val="00C34061"/>
    <w:rsid w:val="00C34B40"/>
    <w:rsid w:val="00C35836"/>
    <w:rsid w:val="00C361A0"/>
    <w:rsid w:val="00C40653"/>
    <w:rsid w:val="00C40FBC"/>
    <w:rsid w:val="00C41005"/>
    <w:rsid w:val="00C41CD3"/>
    <w:rsid w:val="00C43438"/>
    <w:rsid w:val="00C44264"/>
    <w:rsid w:val="00C454E0"/>
    <w:rsid w:val="00C46251"/>
    <w:rsid w:val="00C46300"/>
    <w:rsid w:val="00C4790F"/>
    <w:rsid w:val="00C47FC0"/>
    <w:rsid w:val="00C5189F"/>
    <w:rsid w:val="00C528CC"/>
    <w:rsid w:val="00C52DAA"/>
    <w:rsid w:val="00C534F4"/>
    <w:rsid w:val="00C53615"/>
    <w:rsid w:val="00C53ABD"/>
    <w:rsid w:val="00C53AD3"/>
    <w:rsid w:val="00C53C94"/>
    <w:rsid w:val="00C53DF2"/>
    <w:rsid w:val="00C53EFC"/>
    <w:rsid w:val="00C54354"/>
    <w:rsid w:val="00C554D0"/>
    <w:rsid w:val="00C5575D"/>
    <w:rsid w:val="00C55994"/>
    <w:rsid w:val="00C56905"/>
    <w:rsid w:val="00C57741"/>
    <w:rsid w:val="00C6074F"/>
    <w:rsid w:val="00C6133B"/>
    <w:rsid w:val="00C61C96"/>
    <w:rsid w:val="00C62568"/>
    <w:rsid w:val="00C64143"/>
    <w:rsid w:val="00C6434D"/>
    <w:rsid w:val="00C64F17"/>
    <w:rsid w:val="00C652E5"/>
    <w:rsid w:val="00C65670"/>
    <w:rsid w:val="00C65BC1"/>
    <w:rsid w:val="00C6610D"/>
    <w:rsid w:val="00C6689F"/>
    <w:rsid w:val="00C66D4A"/>
    <w:rsid w:val="00C67446"/>
    <w:rsid w:val="00C67922"/>
    <w:rsid w:val="00C700D3"/>
    <w:rsid w:val="00C7062B"/>
    <w:rsid w:val="00C70962"/>
    <w:rsid w:val="00C71674"/>
    <w:rsid w:val="00C72680"/>
    <w:rsid w:val="00C726C3"/>
    <w:rsid w:val="00C73DE2"/>
    <w:rsid w:val="00C7650A"/>
    <w:rsid w:val="00C7697F"/>
    <w:rsid w:val="00C8136C"/>
    <w:rsid w:val="00C82AA3"/>
    <w:rsid w:val="00C82D67"/>
    <w:rsid w:val="00C82FAC"/>
    <w:rsid w:val="00C82FFA"/>
    <w:rsid w:val="00C83FD6"/>
    <w:rsid w:val="00C84058"/>
    <w:rsid w:val="00C847D1"/>
    <w:rsid w:val="00C849EC"/>
    <w:rsid w:val="00C84A1B"/>
    <w:rsid w:val="00C853D3"/>
    <w:rsid w:val="00C85521"/>
    <w:rsid w:val="00C856C0"/>
    <w:rsid w:val="00C85800"/>
    <w:rsid w:val="00C85962"/>
    <w:rsid w:val="00C85D91"/>
    <w:rsid w:val="00C861EE"/>
    <w:rsid w:val="00C863EE"/>
    <w:rsid w:val="00C87093"/>
    <w:rsid w:val="00C870EB"/>
    <w:rsid w:val="00C90F00"/>
    <w:rsid w:val="00C91D54"/>
    <w:rsid w:val="00C92646"/>
    <w:rsid w:val="00C9316A"/>
    <w:rsid w:val="00C93289"/>
    <w:rsid w:val="00C93B5E"/>
    <w:rsid w:val="00C93CF1"/>
    <w:rsid w:val="00C9459B"/>
    <w:rsid w:val="00C94BAF"/>
    <w:rsid w:val="00C95D8D"/>
    <w:rsid w:val="00C973DA"/>
    <w:rsid w:val="00C97C7F"/>
    <w:rsid w:val="00C97D8C"/>
    <w:rsid w:val="00CA082A"/>
    <w:rsid w:val="00CA1B24"/>
    <w:rsid w:val="00CA2283"/>
    <w:rsid w:val="00CA2AEF"/>
    <w:rsid w:val="00CA325F"/>
    <w:rsid w:val="00CA33B8"/>
    <w:rsid w:val="00CA3E92"/>
    <w:rsid w:val="00CA3ECA"/>
    <w:rsid w:val="00CA429A"/>
    <w:rsid w:val="00CA4D33"/>
    <w:rsid w:val="00CA4E40"/>
    <w:rsid w:val="00CA7463"/>
    <w:rsid w:val="00CA7491"/>
    <w:rsid w:val="00CA799E"/>
    <w:rsid w:val="00CB1582"/>
    <w:rsid w:val="00CB17B2"/>
    <w:rsid w:val="00CB193A"/>
    <w:rsid w:val="00CB1E86"/>
    <w:rsid w:val="00CB22B7"/>
    <w:rsid w:val="00CB31DA"/>
    <w:rsid w:val="00CB4AA5"/>
    <w:rsid w:val="00CB5032"/>
    <w:rsid w:val="00CB7DF6"/>
    <w:rsid w:val="00CC052A"/>
    <w:rsid w:val="00CC0B59"/>
    <w:rsid w:val="00CC11B7"/>
    <w:rsid w:val="00CC18DA"/>
    <w:rsid w:val="00CC303F"/>
    <w:rsid w:val="00CC3C96"/>
    <w:rsid w:val="00CC4397"/>
    <w:rsid w:val="00CC4704"/>
    <w:rsid w:val="00CC596E"/>
    <w:rsid w:val="00CD077C"/>
    <w:rsid w:val="00CD2C71"/>
    <w:rsid w:val="00CD342A"/>
    <w:rsid w:val="00CD38CC"/>
    <w:rsid w:val="00CD3940"/>
    <w:rsid w:val="00CD3C1D"/>
    <w:rsid w:val="00CD3ED2"/>
    <w:rsid w:val="00CD4A58"/>
    <w:rsid w:val="00CD551D"/>
    <w:rsid w:val="00CD5CE5"/>
    <w:rsid w:val="00CD64CF"/>
    <w:rsid w:val="00CD6E48"/>
    <w:rsid w:val="00CD7370"/>
    <w:rsid w:val="00CD77D1"/>
    <w:rsid w:val="00CE01EF"/>
    <w:rsid w:val="00CE1FF7"/>
    <w:rsid w:val="00CE27A4"/>
    <w:rsid w:val="00CE4346"/>
    <w:rsid w:val="00CE4E4E"/>
    <w:rsid w:val="00CE6161"/>
    <w:rsid w:val="00CE6A0B"/>
    <w:rsid w:val="00CE6A9C"/>
    <w:rsid w:val="00CE7762"/>
    <w:rsid w:val="00CF0950"/>
    <w:rsid w:val="00CF120B"/>
    <w:rsid w:val="00CF2333"/>
    <w:rsid w:val="00CF3B07"/>
    <w:rsid w:val="00CF3DD5"/>
    <w:rsid w:val="00CF4C13"/>
    <w:rsid w:val="00CF5CAB"/>
    <w:rsid w:val="00CF62E0"/>
    <w:rsid w:val="00CF6384"/>
    <w:rsid w:val="00CF655E"/>
    <w:rsid w:val="00CF6902"/>
    <w:rsid w:val="00D013D7"/>
    <w:rsid w:val="00D0395F"/>
    <w:rsid w:val="00D06E88"/>
    <w:rsid w:val="00D0766D"/>
    <w:rsid w:val="00D111F3"/>
    <w:rsid w:val="00D1142F"/>
    <w:rsid w:val="00D11F90"/>
    <w:rsid w:val="00D12944"/>
    <w:rsid w:val="00D12DD9"/>
    <w:rsid w:val="00D13527"/>
    <w:rsid w:val="00D1493B"/>
    <w:rsid w:val="00D15E4E"/>
    <w:rsid w:val="00D16431"/>
    <w:rsid w:val="00D16557"/>
    <w:rsid w:val="00D17601"/>
    <w:rsid w:val="00D20092"/>
    <w:rsid w:val="00D20961"/>
    <w:rsid w:val="00D20D6E"/>
    <w:rsid w:val="00D21300"/>
    <w:rsid w:val="00D22F7B"/>
    <w:rsid w:val="00D230DC"/>
    <w:rsid w:val="00D2336E"/>
    <w:rsid w:val="00D239D2"/>
    <w:rsid w:val="00D23BBA"/>
    <w:rsid w:val="00D2402F"/>
    <w:rsid w:val="00D24430"/>
    <w:rsid w:val="00D2606D"/>
    <w:rsid w:val="00D26087"/>
    <w:rsid w:val="00D26C9A"/>
    <w:rsid w:val="00D303E8"/>
    <w:rsid w:val="00D30E54"/>
    <w:rsid w:val="00D30F82"/>
    <w:rsid w:val="00D31BA6"/>
    <w:rsid w:val="00D320B0"/>
    <w:rsid w:val="00D328AB"/>
    <w:rsid w:val="00D335E1"/>
    <w:rsid w:val="00D350AC"/>
    <w:rsid w:val="00D3545E"/>
    <w:rsid w:val="00D35FEA"/>
    <w:rsid w:val="00D366E4"/>
    <w:rsid w:val="00D4019E"/>
    <w:rsid w:val="00D423AC"/>
    <w:rsid w:val="00D42AE8"/>
    <w:rsid w:val="00D42C67"/>
    <w:rsid w:val="00D445FC"/>
    <w:rsid w:val="00D448F8"/>
    <w:rsid w:val="00D44B15"/>
    <w:rsid w:val="00D44DC6"/>
    <w:rsid w:val="00D476EA"/>
    <w:rsid w:val="00D47B26"/>
    <w:rsid w:val="00D47DEF"/>
    <w:rsid w:val="00D511B2"/>
    <w:rsid w:val="00D514E5"/>
    <w:rsid w:val="00D52ACE"/>
    <w:rsid w:val="00D52B0D"/>
    <w:rsid w:val="00D533CE"/>
    <w:rsid w:val="00D53589"/>
    <w:rsid w:val="00D539D5"/>
    <w:rsid w:val="00D544D5"/>
    <w:rsid w:val="00D554D2"/>
    <w:rsid w:val="00D569AA"/>
    <w:rsid w:val="00D57351"/>
    <w:rsid w:val="00D577B3"/>
    <w:rsid w:val="00D57897"/>
    <w:rsid w:val="00D602DE"/>
    <w:rsid w:val="00D6096A"/>
    <w:rsid w:val="00D60ABE"/>
    <w:rsid w:val="00D60CE5"/>
    <w:rsid w:val="00D61811"/>
    <w:rsid w:val="00D63F9F"/>
    <w:rsid w:val="00D646D3"/>
    <w:rsid w:val="00D66058"/>
    <w:rsid w:val="00D662F2"/>
    <w:rsid w:val="00D665F1"/>
    <w:rsid w:val="00D66D5F"/>
    <w:rsid w:val="00D6711E"/>
    <w:rsid w:val="00D7040C"/>
    <w:rsid w:val="00D718EF"/>
    <w:rsid w:val="00D73B08"/>
    <w:rsid w:val="00D74030"/>
    <w:rsid w:val="00D74198"/>
    <w:rsid w:val="00D74D76"/>
    <w:rsid w:val="00D762A7"/>
    <w:rsid w:val="00D77545"/>
    <w:rsid w:val="00D80127"/>
    <w:rsid w:val="00D804E2"/>
    <w:rsid w:val="00D805D1"/>
    <w:rsid w:val="00D81FB3"/>
    <w:rsid w:val="00D8245B"/>
    <w:rsid w:val="00D82FD7"/>
    <w:rsid w:val="00D840FE"/>
    <w:rsid w:val="00D84FA6"/>
    <w:rsid w:val="00D85909"/>
    <w:rsid w:val="00D85C5F"/>
    <w:rsid w:val="00D85ECC"/>
    <w:rsid w:val="00D86380"/>
    <w:rsid w:val="00D864C7"/>
    <w:rsid w:val="00D86872"/>
    <w:rsid w:val="00D86EB7"/>
    <w:rsid w:val="00D86F34"/>
    <w:rsid w:val="00D905DE"/>
    <w:rsid w:val="00D9195E"/>
    <w:rsid w:val="00D91B24"/>
    <w:rsid w:val="00D91E9F"/>
    <w:rsid w:val="00D9244F"/>
    <w:rsid w:val="00D92B5E"/>
    <w:rsid w:val="00D93388"/>
    <w:rsid w:val="00D93CFF"/>
    <w:rsid w:val="00D95457"/>
    <w:rsid w:val="00D95723"/>
    <w:rsid w:val="00D9756C"/>
    <w:rsid w:val="00D97A7B"/>
    <w:rsid w:val="00DA066E"/>
    <w:rsid w:val="00DA1259"/>
    <w:rsid w:val="00DA1AAD"/>
    <w:rsid w:val="00DA1DE1"/>
    <w:rsid w:val="00DA1E08"/>
    <w:rsid w:val="00DA3AA8"/>
    <w:rsid w:val="00DA44B1"/>
    <w:rsid w:val="00DA4520"/>
    <w:rsid w:val="00DA4A52"/>
    <w:rsid w:val="00DA4FBC"/>
    <w:rsid w:val="00DA6903"/>
    <w:rsid w:val="00DA6BAD"/>
    <w:rsid w:val="00DA6DC3"/>
    <w:rsid w:val="00DA7457"/>
    <w:rsid w:val="00DB0278"/>
    <w:rsid w:val="00DB03B4"/>
    <w:rsid w:val="00DB1083"/>
    <w:rsid w:val="00DB1A89"/>
    <w:rsid w:val="00DB26C5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0EF7"/>
    <w:rsid w:val="00DC1325"/>
    <w:rsid w:val="00DC1D5C"/>
    <w:rsid w:val="00DC1DCF"/>
    <w:rsid w:val="00DC36B8"/>
    <w:rsid w:val="00DC3F13"/>
    <w:rsid w:val="00DC43DD"/>
    <w:rsid w:val="00DC51B6"/>
    <w:rsid w:val="00DC53F2"/>
    <w:rsid w:val="00DC55CD"/>
    <w:rsid w:val="00DC6318"/>
    <w:rsid w:val="00DC6725"/>
    <w:rsid w:val="00DC6B01"/>
    <w:rsid w:val="00DC734F"/>
    <w:rsid w:val="00DC7797"/>
    <w:rsid w:val="00DC7E53"/>
    <w:rsid w:val="00DD078A"/>
    <w:rsid w:val="00DD0ABC"/>
    <w:rsid w:val="00DD1737"/>
    <w:rsid w:val="00DD184A"/>
    <w:rsid w:val="00DD2E4D"/>
    <w:rsid w:val="00DD34E1"/>
    <w:rsid w:val="00DD45E7"/>
    <w:rsid w:val="00DD4B85"/>
    <w:rsid w:val="00DD6534"/>
    <w:rsid w:val="00DD7148"/>
    <w:rsid w:val="00DD71F6"/>
    <w:rsid w:val="00DD7447"/>
    <w:rsid w:val="00DD7667"/>
    <w:rsid w:val="00DD777C"/>
    <w:rsid w:val="00DE0314"/>
    <w:rsid w:val="00DE0D2F"/>
    <w:rsid w:val="00DE0D75"/>
    <w:rsid w:val="00DE19EB"/>
    <w:rsid w:val="00DE1DBD"/>
    <w:rsid w:val="00DE2236"/>
    <w:rsid w:val="00DE2D13"/>
    <w:rsid w:val="00DE59AC"/>
    <w:rsid w:val="00DE5B0F"/>
    <w:rsid w:val="00DE6833"/>
    <w:rsid w:val="00DF0FE3"/>
    <w:rsid w:val="00DF1F83"/>
    <w:rsid w:val="00DF2628"/>
    <w:rsid w:val="00DF2CB1"/>
    <w:rsid w:val="00DF2E5D"/>
    <w:rsid w:val="00DF37DC"/>
    <w:rsid w:val="00DF43CC"/>
    <w:rsid w:val="00DF554D"/>
    <w:rsid w:val="00DF5893"/>
    <w:rsid w:val="00DF5CD2"/>
    <w:rsid w:val="00DF5F53"/>
    <w:rsid w:val="00DF69F9"/>
    <w:rsid w:val="00DF6A74"/>
    <w:rsid w:val="00DF7739"/>
    <w:rsid w:val="00E02579"/>
    <w:rsid w:val="00E02A3E"/>
    <w:rsid w:val="00E02B50"/>
    <w:rsid w:val="00E02DCF"/>
    <w:rsid w:val="00E049DC"/>
    <w:rsid w:val="00E04B3F"/>
    <w:rsid w:val="00E0521A"/>
    <w:rsid w:val="00E059FC"/>
    <w:rsid w:val="00E05C57"/>
    <w:rsid w:val="00E060C1"/>
    <w:rsid w:val="00E06475"/>
    <w:rsid w:val="00E06B1E"/>
    <w:rsid w:val="00E07042"/>
    <w:rsid w:val="00E07060"/>
    <w:rsid w:val="00E07130"/>
    <w:rsid w:val="00E07787"/>
    <w:rsid w:val="00E07C1F"/>
    <w:rsid w:val="00E10AAF"/>
    <w:rsid w:val="00E12937"/>
    <w:rsid w:val="00E12CBE"/>
    <w:rsid w:val="00E13168"/>
    <w:rsid w:val="00E1422B"/>
    <w:rsid w:val="00E147D5"/>
    <w:rsid w:val="00E14AF6"/>
    <w:rsid w:val="00E14C0E"/>
    <w:rsid w:val="00E14DA7"/>
    <w:rsid w:val="00E16642"/>
    <w:rsid w:val="00E1787C"/>
    <w:rsid w:val="00E20C76"/>
    <w:rsid w:val="00E2249E"/>
    <w:rsid w:val="00E225CD"/>
    <w:rsid w:val="00E228FB"/>
    <w:rsid w:val="00E22B76"/>
    <w:rsid w:val="00E22D8D"/>
    <w:rsid w:val="00E234F1"/>
    <w:rsid w:val="00E23E35"/>
    <w:rsid w:val="00E241ED"/>
    <w:rsid w:val="00E24E3A"/>
    <w:rsid w:val="00E25781"/>
    <w:rsid w:val="00E25AF8"/>
    <w:rsid w:val="00E2666D"/>
    <w:rsid w:val="00E26805"/>
    <w:rsid w:val="00E26C55"/>
    <w:rsid w:val="00E26F6C"/>
    <w:rsid w:val="00E30641"/>
    <w:rsid w:val="00E30916"/>
    <w:rsid w:val="00E31BD0"/>
    <w:rsid w:val="00E321BD"/>
    <w:rsid w:val="00E32FFF"/>
    <w:rsid w:val="00E3309B"/>
    <w:rsid w:val="00E346ED"/>
    <w:rsid w:val="00E34CA3"/>
    <w:rsid w:val="00E35C4A"/>
    <w:rsid w:val="00E37996"/>
    <w:rsid w:val="00E37A0F"/>
    <w:rsid w:val="00E37DA6"/>
    <w:rsid w:val="00E37FE3"/>
    <w:rsid w:val="00E40650"/>
    <w:rsid w:val="00E40EB7"/>
    <w:rsid w:val="00E4364A"/>
    <w:rsid w:val="00E43AAA"/>
    <w:rsid w:val="00E44C62"/>
    <w:rsid w:val="00E4513E"/>
    <w:rsid w:val="00E463D9"/>
    <w:rsid w:val="00E4648B"/>
    <w:rsid w:val="00E51161"/>
    <w:rsid w:val="00E5387C"/>
    <w:rsid w:val="00E5453C"/>
    <w:rsid w:val="00E54A42"/>
    <w:rsid w:val="00E54EF2"/>
    <w:rsid w:val="00E56A54"/>
    <w:rsid w:val="00E57266"/>
    <w:rsid w:val="00E60BD3"/>
    <w:rsid w:val="00E60DC5"/>
    <w:rsid w:val="00E612B3"/>
    <w:rsid w:val="00E614EA"/>
    <w:rsid w:val="00E61A94"/>
    <w:rsid w:val="00E62D66"/>
    <w:rsid w:val="00E63559"/>
    <w:rsid w:val="00E648C1"/>
    <w:rsid w:val="00E64EB1"/>
    <w:rsid w:val="00E651F5"/>
    <w:rsid w:val="00E652DA"/>
    <w:rsid w:val="00E666EF"/>
    <w:rsid w:val="00E67180"/>
    <w:rsid w:val="00E6730B"/>
    <w:rsid w:val="00E676E2"/>
    <w:rsid w:val="00E67D8E"/>
    <w:rsid w:val="00E70AAE"/>
    <w:rsid w:val="00E70DAA"/>
    <w:rsid w:val="00E7206A"/>
    <w:rsid w:val="00E739D2"/>
    <w:rsid w:val="00E73F0C"/>
    <w:rsid w:val="00E73FEF"/>
    <w:rsid w:val="00E748BE"/>
    <w:rsid w:val="00E7499E"/>
    <w:rsid w:val="00E74A00"/>
    <w:rsid w:val="00E74FA5"/>
    <w:rsid w:val="00E756A8"/>
    <w:rsid w:val="00E75DC4"/>
    <w:rsid w:val="00E76032"/>
    <w:rsid w:val="00E768F2"/>
    <w:rsid w:val="00E77E9E"/>
    <w:rsid w:val="00E81DED"/>
    <w:rsid w:val="00E82316"/>
    <w:rsid w:val="00E825B3"/>
    <w:rsid w:val="00E84301"/>
    <w:rsid w:val="00E849DE"/>
    <w:rsid w:val="00E85948"/>
    <w:rsid w:val="00E85F31"/>
    <w:rsid w:val="00E86536"/>
    <w:rsid w:val="00E8741F"/>
    <w:rsid w:val="00E879A2"/>
    <w:rsid w:val="00E87D9B"/>
    <w:rsid w:val="00E87E51"/>
    <w:rsid w:val="00E90117"/>
    <w:rsid w:val="00E9167E"/>
    <w:rsid w:val="00E922A4"/>
    <w:rsid w:val="00E925CE"/>
    <w:rsid w:val="00E93E8B"/>
    <w:rsid w:val="00E93F3F"/>
    <w:rsid w:val="00E944EC"/>
    <w:rsid w:val="00E94FBF"/>
    <w:rsid w:val="00E95B41"/>
    <w:rsid w:val="00E964F5"/>
    <w:rsid w:val="00E9663E"/>
    <w:rsid w:val="00EA05D9"/>
    <w:rsid w:val="00EA0F04"/>
    <w:rsid w:val="00EA1104"/>
    <w:rsid w:val="00EA1E2D"/>
    <w:rsid w:val="00EA409D"/>
    <w:rsid w:val="00EA5257"/>
    <w:rsid w:val="00EA5561"/>
    <w:rsid w:val="00EA59B6"/>
    <w:rsid w:val="00EA7415"/>
    <w:rsid w:val="00EB0433"/>
    <w:rsid w:val="00EB1288"/>
    <w:rsid w:val="00EB1B8B"/>
    <w:rsid w:val="00EB3C54"/>
    <w:rsid w:val="00EB4951"/>
    <w:rsid w:val="00EB4FEC"/>
    <w:rsid w:val="00EB5948"/>
    <w:rsid w:val="00EB595B"/>
    <w:rsid w:val="00EB63C1"/>
    <w:rsid w:val="00EB671E"/>
    <w:rsid w:val="00EB6A45"/>
    <w:rsid w:val="00EB7324"/>
    <w:rsid w:val="00EC098E"/>
    <w:rsid w:val="00EC0BCB"/>
    <w:rsid w:val="00EC0E71"/>
    <w:rsid w:val="00EC0EF7"/>
    <w:rsid w:val="00EC3433"/>
    <w:rsid w:val="00EC3F55"/>
    <w:rsid w:val="00EC5A7B"/>
    <w:rsid w:val="00ED037C"/>
    <w:rsid w:val="00ED2531"/>
    <w:rsid w:val="00ED2EC5"/>
    <w:rsid w:val="00ED52E2"/>
    <w:rsid w:val="00ED58E9"/>
    <w:rsid w:val="00ED613A"/>
    <w:rsid w:val="00ED6CFA"/>
    <w:rsid w:val="00ED6D53"/>
    <w:rsid w:val="00ED70F1"/>
    <w:rsid w:val="00ED7C8A"/>
    <w:rsid w:val="00ED7D88"/>
    <w:rsid w:val="00EE10D7"/>
    <w:rsid w:val="00EE1855"/>
    <w:rsid w:val="00EE227A"/>
    <w:rsid w:val="00EE233A"/>
    <w:rsid w:val="00EE2B68"/>
    <w:rsid w:val="00EE2F02"/>
    <w:rsid w:val="00EE3733"/>
    <w:rsid w:val="00EE395E"/>
    <w:rsid w:val="00EE3A04"/>
    <w:rsid w:val="00EE4CAB"/>
    <w:rsid w:val="00EE54BE"/>
    <w:rsid w:val="00EE6C81"/>
    <w:rsid w:val="00EE6D70"/>
    <w:rsid w:val="00EE6E35"/>
    <w:rsid w:val="00EE7A79"/>
    <w:rsid w:val="00EF1386"/>
    <w:rsid w:val="00EF1630"/>
    <w:rsid w:val="00EF2491"/>
    <w:rsid w:val="00EF256B"/>
    <w:rsid w:val="00EF3C04"/>
    <w:rsid w:val="00EF5277"/>
    <w:rsid w:val="00EF5431"/>
    <w:rsid w:val="00EF5CAD"/>
    <w:rsid w:val="00EF5F78"/>
    <w:rsid w:val="00EF611F"/>
    <w:rsid w:val="00EF6CCC"/>
    <w:rsid w:val="00EF6EB7"/>
    <w:rsid w:val="00EF725D"/>
    <w:rsid w:val="00EF76E1"/>
    <w:rsid w:val="00EF7E17"/>
    <w:rsid w:val="00F0131E"/>
    <w:rsid w:val="00F01A4E"/>
    <w:rsid w:val="00F01B3C"/>
    <w:rsid w:val="00F027B8"/>
    <w:rsid w:val="00F029AF"/>
    <w:rsid w:val="00F02A92"/>
    <w:rsid w:val="00F0318F"/>
    <w:rsid w:val="00F04F46"/>
    <w:rsid w:val="00F0598E"/>
    <w:rsid w:val="00F05B37"/>
    <w:rsid w:val="00F05E77"/>
    <w:rsid w:val="00F101BB"/>
    <w:rsid w:val="00F1030E"/>
    <w:rsid w:val="00F10925"/>
    <w:rsid w:val="00F12F6C"/>
    <w:rsid w:val="00F13340"/>
    <w:rsid w:val="00F13956"/>
    <w:rsid w:val="00F13DAE"/>
    <w:rsid w:val="00F150AD"/>
    <w:rsid w:val="00F157D8"/>
    <w:rsid w:val="00F15B00"/>
    <w:rsid w:val="00F15EB3"/>
    <w:rsid w:val="00F17D78"/>
    <w:rsid w:val="00F201AD"/>
    <w:rsid w:val="00F2022A"/>
    <w:rsid w:val="00F21481"/>
    <w:rsid w:val="00F21B21"/>
    <w:rsid w:val="00F222A8"/>
    <w:rsid w:val="00F222BB"/>
    <w:rsid w:val="00F22AD3"/>
    <w:rsid w:val="00F23E7C"/>
    <w:rsid w:val="00F245DD"/>
    <w:rsid w:val="00F2491A"/>
    <w:rsid w:val="00F24EF6"/>
    <w:rsid w:val="00F254E4"/>
    <w:rsid w:val="00F26601"/>
    <w:rsid w:val="00F26AE7"/>
    <w:rsid w:val="00F26F5D"/>
    <w:rsid w:val="00F27883"/>
    <w:rsid w:val="00F30A42"/>
    <w:rsid w:val="00F30A92"/>
    <w:rsid w:val="00F316C5"/>
    <w:rsid w:val="00F3178E"/>
    <w:rsid w:val="00F32C93"/>
    <w:rsid w:val="00F34649"/>
    <w:rsid w:val="00F34C92"/>
    <w:rsid w:val="00F34D4C"/>
    <w:rsid w:val="00F34F17"/>
    <w:rsid w:val="00F35D19"/>
    <w:rsid w:val="00F36C91"/>
    <w:rsid w:val="00F3716D"/>
    <w:rsid w:val="00F375A9"/>
    <w:rsid w:val="00F377AE"/>
    <w:rsid w:val="00F37937"/>
    <w:rsid w:val="00F40793"/>
    <w:rsid w:val="00F41269"/>
    <w:rsid w:val="00F41319"/>
    <w:rsid w:val="00F43D29"/>
    <w:rsid w:val="00F44B13"/>
    <w:rsid w:val="00F44E1B"/>
    <w:rsid w:val="00F45BE7"/>
    <w:rsid w:val="00F463D7"/>
    <w:rsid w:val="00F464D1"/>
    <w:rsid w:val="00F46BF7"/>
    <w:rsid w:val="00F47288"/>
    <w:rsid w:val="00F47FC6"/>
    <w:rsid w:val="00F50163"/>
    <w:rsid w:val="00F50C84"/>
    <w:rsid w:val="00F510E2"/>
    <w:rsid w:val="00F515F1"/>
    <w:rsid w:val="00F5273A"/>
    <w:rsid w:val="00F52D6B"/>
    <w:rsid w:val="00F52E18"/>
    <w:rsid w:val="00F538DB"/>
    <w:rsid w:val="00F53983"/>
    <w:rsid w:val="00F53C03"/>
    <w:rsid w:val="00F546FB"/>
    <w:rsid w:val="00F55335"/>
    <w:rsid w:val="00F55CF7"/>
    <w:rsid w:val="00F56259"/>
    <w:rsid w:val="00F570D7"/>
    <w:rsid w:val="00F57D1C"/>
    <w:rsid w:val="00F6020C"/>
    <w:rsid w:val="00F6086A"/>
    <w:rsid w:val="00F6169B"/>
    <w:rsid w:val="00F62824"/>
    <w:rsid w:val="00F62D7C"/>
    <w:rsid w:val="00F62F45"/>
    <w:rsid w:val="00F634C8"/>
    <w:rsid w:val="00F6356B"/>
    <w:rsid w:val="00F6423B"/>
    <w:rsid w:val="00F64EEA"/>
    <w:rsid w:val="00F66513"/>
    <w:rsid w:val="00F67155"/>
    <w:rsid w:val="00F7058F"/>
    <w:rsid w:val="00F70BDE"/>
    <w:rsid w:val="00F70D21"/>
    <w:rsid w:val="00F70FEF"/>
    <w:rsid w:val="00F725A4"/>
    <w:rsid w:val="00F73F06"/>
    <w:rsid w:val="00F7498E"/>
    <w:rsid w:val="00F74CC3"/>
    <w:rsid w:val="00F74F3A"/>
    <w:rsid w:val="00F756D8"/>
    <w:rsid w:val="00F75C02"/>
    <w:rsid w:val="00F77ECB"/>
    <w:rsid w:val="00F81BF8"/>
    <w:rsid w:val="00F81E47"/>
    <w:rsid w:val="00F824EF"/>
    <w:rsid w:val="00F84201"/>
    <w:rsid w:val="00F84408"/>
    <w:rsid w:val="00F84910"/>
    <w:rsid w:val="00F85CFF"/>
    <w:rsid w:val="00F86474"/>
    <w:rsid w:val="00F868B4"/>
    <w:rsid w:val="00F8730A"/>
    <w:rsid w:val="00F9016F"/>
    <w:rsid w:val="00F90601"/>
    <w:rsid w:val="00F917B2"/>
    <w:rsid w:val="00F93491"/>
    <w:rsid w:val="00F93703"/>
    <w:rsid w:val="00F938CA"/>
    <w:rsid w:val="00F94FD6"/>
    <w:rsid w:val="00FA03B1"/>
    <w:rsid w:val="00FA09C9"/>
    <w:rsid w:val="00FA1058"/>
    <w:rsid w:val="00FA17E6"/>
    <w:rsid w:val="00FA1AEB"/>
    <w:rsid w:val="00FA5325"/>
    <w:rsid w:val="00FA5AD2"/>
    <w:rsid w:val="00FA78FD"/>
    <w:rsid w:val="00FB0EFA"/>
    <w:rsid w:val="00FB11BE"/>
    <w:rsid w:val="00FB1357"/>
    <w:rsid w:val="00FB1799"/>
    <w:rsid w:val="00FB18B4"/>
    <w:rsid w:val="00FB1B56"/>
    <w:rsid w:val="00FB2344"/>
    <w:rsid w:val="00FB27F1"/>
    <w:rsid w:val="00FB2C5E"/>
    <w:rsid w:val="00FB4C6F"/>
    <w:rsid w:val="00FC1052"/>
    <w:rsid w:val="00FC1B1A"/>
    <w:rsid w:val="00FC290B"/>
    <w:rsid w:val="00FC33D7"/>
    <w:rsid w:val="00FC38C1"/>
    <w:rsid w:val="00FC3AF1"/>
    <w:rsid w:val="00FC5079"/>
    <w:rsid w:val="00FC512C"/>
    <w:rsid w:val="00FC57FE"/>
    <w:rsid w:val="00FC5E76"/>
    <w:rsid w:val="00FC69CF"/>
    <w:rsid w:val="00FC6B2F"/>
    <w:rsid w:val="00FC7214"/>
    <w:rsid w:val="00FD0382"/>
    <w:rsid w:val="00FD058F"/>
    <w:rsid w:val="00FD0B70"/>
    <w:rsid w:val="00FD11B8"/>
    <w:rsid w:val="00FD1440"/>
    <w:rsid w:val="00FD1489"/>
    <w:rsid w:val="00FD17D7"/>
    <w:rsid w:val="00FD2DA9"/>
    <w:rsid w:val="00FD35FA"/>
    <w:rsid w:val="00FD447F"/>
    <w:rsid w:val="00FD59F1"/>
    <w:rsid w:val="00FD6EC7"/>
    <w:rsid w:val="00FD6FE2"/>
    <w:rsid w:val="00FD7243"/>
    <w:rsid w:val="00FD7373"/>
    <w:rsid w:val="00FD74CB"/>
    <w:rsid w:val="00FD7543"/>
    <w:rsid w:val="00FD75B1"/>
    <w:rsid w:val="00FD7BF5"/>
    <w:rsid w:val="00FE185C"/>
    <w:rsid w:val="00FE242C"/>
    <w:rsid w:val="00FE3214"/>
    <w:rsid w:val="00FE3C5F"/>
    <w:rsid w:val="00FE3F3C"/>
    <w:rsid w:val="00FE401B"/>
    <w:rsid w:val="00FE4705"/>
    <w:rsid w:val="00FE4EC3"/>
    <w:rsid w:val="00FE5335"/>
    <w:rsid w:val="00FE5440"/>
    <w:rsid w:val="00FE557C"/>
    <w:rsid w:val="00FE5B24"/>
    <w:rsid w:val="00FE7BF4"/>
    <w:rsid w:val="00FF02DD"/>
    <w:rsid w:val="00FF05B8"/>
    <w:rsid w:val="00FF0D55"/>
    <w:rsid w:val="00FF1343"/>
    <w:rsid w:val="00FF20BA"/>
    <w:rsid w:val="00FF2C11"/>
    <w:rsid w:val="00FF3B53"/>
    <w:rsid w:val="00FF4C3A"/>
    <w:rsid w:val="00FF58BA"/>
    <w:rsid w:val="00FF6153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417CB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6E64D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64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4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6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64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Text"/>
    <w:link w:val="Heading6Char"/>
    <w:qFormat/>
    <w:rsid w:val="003C2F4C"/>
    <w:pPr>
      <w:keepNext/>
      <w:keepLines/>
      <w:tabs>
        <w:tab w:val="clear" w:pos="567"/>
      </w:tabs>
      <w:spacing w:before="240" w:after="60" w:line="240" w:lineRule="auto"/>
      <w:ind w:left="1701" w:hanging="1701"/>
      <w:outlineLvl w:val="5"/>
    </w:pPr>
    <w:rPr>
      <w:rFonts w:ascii="Arial" w:eastAsia="MS Gothic" w:hAnsi="Arial"/>
      <w:b/>
      <w:lang w:val="x-none"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17D1"/>
    <w:pPr>
      <w:spacing w:before="240" w:after="60"/>
      <w:outlineLvl w:val="6"/>
    </w:pPr>
    <w:rPr>
      <w:rFonts w:ascii="Calibri" w:hAnsi="Calibri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E64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E64D7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  <w:lang w:val="en-GB" w:eastAsia="x-non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  <w:lang w:val="en-GB" w:eastAsia="x-none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uiPriority w:val="99"/>
    <w:rsid w:val="00812D16"/>
  </w:style>
  <w:style w:type="paragraph" w:styleId="BodyText">
    <w:name w:val="Body Text"/>
    <w:basedOn w:val="Normal"/>
    <w:link w:val="BodyTextChar"/>
    <w:uiPriority w:val="99"/>
    <w:rsid w:val="00812D16"/>
    <w:pPr>
      <w:tabs>
        <w:tab w:val="clear" w:pos="567"/>
      </w:tabs>
      <w:spacing w:line="240" w:lineRule="auto"/>
    </w:pPr>
    <w:rPr>
      <w:i/>
      <w:color w:val="008000"/>
      <w:lang w:val="en-GB" w:eastAsia="x-none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uiPriority w:val="99"/>
    <w:rsid w:val="00812D16"/>
    <w:rPr>
      <w:sz w:val="20"/>
      <w:lang w:val="x-none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link w:val="BalloonTextChar"/>
    <w:rsid w:val="00A20C7F"/>
    <w:rPr>
      <w:rFonts w:ascii="Tahoma" w:hAnsi="Tahoma"/>
      <w:sz w:val="16"/>
      <w:szCs w:val="16"/>
      <w:lang w:val="en-GB" w:eastAsia="x-none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BD75EB"/>
    <w:pPr>
      <w:keepLines/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x-none" w:eastAsia="zh-CN"/>
    </w:rPr>
  </w:style>
  <w:style w:type="character" w:customStyle="1" w:styleId="TextChar">
    <w:name w:val="Text Char"/>
    <w:link w:val="Text"/>
    <w:rsid w:val="00BD75EB"/>
    <w:rPr>
      <w:rFonts w:eastAsia="MS Mincho"/>
      <w:sz w:val="24"/>
      <w:lang w:eastAsia="zh-CN"/>
    </w:rPr>
  </w:style>
  <w:style w:type="paragraph" w:customStyle="1" w:styleId="Listlevel1">
    <w:name w:val="List level 1"/>
    <w:basedOn w:val="Normal"/>
    <w:rsid w:val="00F70BDE"/>
    <w:pPr>
      <w:keepLines/>
      <w:tabs>
        <w:tab w:val="clear" w:pos="567"/>
      </w:tabs>
      <w:spacing w:before="40" w:line="240" w:lineRule="auto"/>
      <w:ind w:left="425" w:hanging="425"/>
    </w:pPr>
    <w:rPr>
      <w:rFonts w:eastAsia="MS Mincho"/>
      <w:sz w:val="24"/>
      <w:lang w:val="en-US" w:eastAsia="zh-CN"/>
    </w:rPr>
  </w:style>
  <w:style w:type="character" w:customStyle="1" w:styleId="Heading6Char">
    <w:name w:val="Heading 6 Char"/>
    <w:link w:val="Heading6"/>
    <w:rsid w:val="003C2F4C"/>
    <w:rPr>
      <w:rFonts w:ascii="Arial" w:eastAsia="MS Gothic" w:hAnsi="Arial" w:cs="Arial"/>
      <w:b/>
      <w:sz w:val="22"/>
      <w:lang w:eastAsia="zh-CN"/>
    </w:rPr>
  </w:style>
  <w:style w:type="paragraph" w:customStyle="1" w:styleId="Table">
    <w:name w:val="Table"/>
    <w:aliases w:val="10 pt  Bold,9 pt,10 pt"/>
    <w:basedOn w:val="Normal"/>
    <w:link w:val="TableChar"/>
    <w:rsid w:val="003C2F4C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x-none" w:eastAsia="zh-CN"/>
    </w:rPr>
  </w:style>
  <w:style w:type="character" w:customStyle="1" w:styleId="TableChar">
    <w:name w:val="Table Char"/>
    <w:aliases w:val="10 pt  Bold Char,9 pt Char,10 pt Char,9pt Char,9 Char"/>
    <w:link w:val="Table"/>
    <w:rsid w:val="003C2F4C"/>
    <w:rPr>
      <w:rFonts w:ascii="Arial" w:eastAsia="MS Mincho" w:hAnsi="Arial" w:cs="Arial"/>
      <w:szCs w:val="24"/>
      <w:lang w:eastAsia="zh-CN"/>
    </w:rPr>
  </w:style>
  <w:style w:type="paragraph" w:customStyle="1" w:styleId="Nottoc-headings">
    <w:name w:val="Not toc-headings"/>
    <w:basedOn w:val="Normal"/>
    <w:next w:val="Text"/>
    <w:link w:val="Nottoc-headingsChar"/>
    <w:rsid w:val="003C2F4C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/>
      <w:b/>
      <w:sz w:val="24"/>
      <w:szCs w:val="24"/>
      <w:lang w:val="x-none" w:eastAsia="zh-CN"/>
    </w:rPr>
  </w:style>
  <w:style w:type="character" w:customStyle="1" w:styleId="Nottoc-headingsChar">
    <w:name w:val="Not toc-headings Char"/>
    <w:link w:val="Nottoc-headings"/>
    <w:rsid w:val="003C2F4C"/>
    <w:rPr>
      <w:rFonts w:ascii="Arial" w:eastAsia="MS Gothic" w:hAnsi="Arial" w:cs="Arial"/>
      <w:b/>
      <w:sz w:val="24"/>
      <w:szCs w:val="24"/>
      <w:lang w:eastAsia="zh-CN"/>
    </w:rPr>
  </w:style>
  <w:style w:type="paragraph" w:customStyle="1" w:styleId="Comment">
    <w:name w:val="Comment"/>
    <w:basedOn w:val="Normal"/>
    <w:next w:val="Text"/>
    <w:link w:val="CommentChar"/>
    <w:rsid w:val="000C2E45"/>
    <w:pPr>
      <w:keepLines/>
      <w:tabs>
        <w:tab w:val="clear" w:pos="567"/>
      </w:tabs>
      <w:spacing w:before="120" w:line="240" w:lineRule="auto"/>
      <w:jc w:val="both"/>
    </w:pPr>
    <w:rPr>
      <w:rFonts w:eastAsia="MS Mincho"/>
      <w:i/>
      <w:color w:val="BF30B5"/>
      <w:sz w:val="24"/>
      <w:szCs w:val="24"/>
      <w:lang w:val="x-none" w:eastAsia="zh-CN"/>
    </w:rPr>
  </w:style>
  <w:style w:type="character" w:customStyle="1" w:styleId="CommentChar">
    <w:name w:val="Comment Char"/>
    <w:link w:val="Comment"/>
    <w:rsid w:val="000C2E45"/>
    <w:rPr>
      <w:rFonts w:eastAsia="MS Mincho"/>
      <w:i/>
      <w:color w:val="BF30B5"/>
      <w:sz w:val="24"/>
      <w:szCs w:val="24"/>
      <w:lang w:eastAsia="zh-CN"/>
    </w:rPr>
  </w:style>
  <w:style w:type="paragraph" w:customStyle="1" w:styleId="Default">
    <w:name w:val="Default"/>
    <w:rsid w:val="002B7E7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21FDB"/>
    <w:rPr>
      <w:rFonts w:eastAsia="Times New Roman"/>
      <w:sz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8217D1"/>
    <w:rPr>
      <w:rFonts w:ascii="Calibri" w:eastAsia="Times New Roman" w:hAnsi="Calibri" w:cs="Times New Roman"/>
      <w:sz w:val="24"/>
      <w:szCs w:val="24"/>
      <w:lang w:val="en-GB"/>
    </w:rPr>
  </w:style>
  <w:style w:type="table" w:styleId="TableGrid">
    <w:name w:val="Table Grid"/>
    <w:basedOn w:val="TableNormal"/>
    <w:rsid w:val="008F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">
    <w:name w:val="Legend"/>
    <w:basedOn w:val="Table"/>
    <w:link w:val="LegendChar"/>
    <w:rsid w:val="008565E3"/>
  </w:style>
  <w:style w:type="character" w:customStyle="1" w:styleId="LegendChar">
    <w:name w:val="Legend Char"/>
    <w:link w:val="Legend"/>
    <w:rsid w:val="008565E3"/>
    <w:rPr>
      <w:rFonts w:ascii="Arial" w:eastAsia="MS Mincho" w:hAnsi="Arial" w:cs="Arial"/>
      <w:szCs w:val="24"/>
      <w:lang w:eastAsia="zh-CN"/>
    </w:rPr>
  </w:style>
  <w:style w:type="paragraph" w:styleId="NormalWeb">
    <w:name w:val="Normal (Web)"/>
    <w:basedOn w:val="Normal"/>
    <w:uiPriority w:val="99"/>
    <w:rsid w:val="004B5154"/>
    <w:pPr>
      <w:tabs>
        <w:tab w:val="clear" w:pos="567"/>
      </w:tabs>
      <w:spacing w:before="40" w:line="240" w:lineRule="auto"/>
    </w:pPr>
    <w:rPr>
      <w:rFonts w:eastAsia="MS Mincho"/>
      <w:sz w:val="24"/>
      <w:szCs w:val="24"/>
      <w:lang w:val="en-US" w:eastAsia="zh-CN"/>
    </w:rPr>
  </w:style>
  <w:style w:type="character" w:customStyle="1" w:styleId="ZpatChar">
    <w:name w:val="Zápatí Char"/>
    <w:uiPriority w:val="99"/>
    <w:rsid w:val="00383865"/>
    <w:rPr>
      <w:snapToGrid w:val="0"/>
      <w:sz w:val="22"/>
      <w:lang w:val="en-GB" w:eastAsia="x-none"/>
    </w:rPr>
  </w:style>
  <w:style w:type="character" w:customStyle="1" w:styleId="BodyTextChar">
    <w:name w:val="Body Text Char"/>
    <w:link w:val="BodyText"/>
    <w:uiPriority w:val="99"/>
    <w:rsid w:val="00383865"/>
    <w:rPr>
      <w:rFonts w:eastAsia="Times New Roman"/>
      <w:i/>
      <w:color w:val="008000"/>
      <w:sz w:val="22"/>
      <w:lang w:val="en-GB"/>
    </w:rPr>
  </w:style>
  <w:style w:type="paragraph" w:styleId="Date">
    <w:name w:val="Date"/>
    <w:basedOn w:val="Normal"/>
    <w:next w:val="Normal"/>
    <w:link w:val="DateChar"/>
    <w:uiPriority w:val="99"/>
    <w:rsid w:val="00383865"/>
    <w:pPr>
      <w:tabs>
        <w:tab w:val="clear" w:pos="567"/>
      </w:tabs>
      <w:spacing w:line="240" w:lineRule="auto"/>
    </w:pPr>
    <w:rPr>
      <w:sz w:val="20"/>
      <w:lang w:val="fr-LU" w:eastAsia="x-none"/>
    </w:rPr>
  </w:style>
  <w:style w:type="character" w:customStyle="1" w:styleId="DateChar">
    <w:name w:val="Date Char"/>
    <w:link w:val="Date"/>
    <w:uiPriority w:val="99"/>
    <w:rsid w:val="00383865"/>
    <w:rPr>
      <w:rFonts w:eastAsia="Times New Roman"/>
      <w:lang w:val="fr-LU" w:eastAsia="x-none"/>
    </w:rPr>
  </w:style>
  <w:style w:type="character" w:customStyle="1" w:styleId="BalloonTextChar">
    <w:name w:val="Balloon Text Char"/>
    <w:link w:val="BalloonText"/>
    <w:rsid w:val="00383865"/>
    <w:rPr>
      <w:rFonts w:ascii="Tahoma" w:eastAsia="Times New Roman" w:hAnsi="Tahoma" w:cs="Tahoma"/>
      <w:sz w:val="16"/>
      <w:szCs w:val="16"/>
      <w:lang w:val="en-GB"/>
    </w:rPr>
  </w:style>
  <w:style w:type="character" w:customStyle="1" w:styleId="tw4winError">
    <w:name w:val="tw4winError"/>
    <w:uiPriority w:val="99"/>
    <w:rsid w:val="00383865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83865"/>
    <w:rPr>
      <w:color w:val="0000FF"/>
    </w:rPr>
  </w:style>
  <w:style w:type="character" w:customStyle="1" w:styleId="tw4winPopup">
    <w:name w:val="tw4winPopup"/>
    <w:uiPriority w:val="99"/>
    <w:rsid w:val="00383865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83865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83865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83865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83865"/>
    <w:rPr>
      <w:rFonts w:ascii="Courier New" w:hAnsi="Courier New"/>
      <w:noProof/>
      <w:color w:val="800000"/>
    </w:rPr>
  </w:style>
  <w:style w:type="character" w:customStyle="1" w:styleId="TextbublinyChar">
    <w:name w:val="Text bubliny Char"/>
    <w:rsid w:val="00383865"/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HeaderChar">
    <w:name w:val="Header Char"/>
    <w:link w:val="Header"/>
    <w:rsid w:val="00383865"/>
    <w:rPr>
      <w:rFonts w:ascii="Arial" w:eastAsia="Times New Roman" w:hAnsi="Arial"/>
      <w:lang w:val="en-GB"/>
    </w:rPr>
  </w:style>
  <w:style w:type="character" w:customStyle="1" w:styleId="FooterChar">
    <w:name w:val="Footer Char"/>
    <w:link w:val="Footer"/>
    <w:uiPriority w:val="99"/>
    <w:rsid w:val="00383865"/>
    <w:rPr>
      <w:rFonts w:ascii="Arial" w:eastAsia="Times New Roman" w:hAnsi="Arial"/>
      <w:noProof/>
      <w:sz w:val="16"/>
      <w:lang w:val="en-GB"/>
    </w:rPr>
  </w:style>
  <w:style w:type="paragraph" w:styleId="ListParagraph">
    <w:name w:val="List Paragraph"/>
    <w:basedOn w:val="Normal"/>
    <w:uiPriority w:val="99"/>
    <w:qFormat/>
    <w:rsid w:val="0094386E"/>
    <w:pPr>
      <w:ind w:left="720"/>
    </w:pPr>
  </w:style>
  <w:style w:type="character" w:customStyle="1" w:styleId="st1">
    <w:name w:val="st1"/>
    <w:rsid w:val="00AE0FCA"/>
  </w:style>
  <w:style w:type="paragraph" w:customStyle="1" w:styleId="BodytextEMA">
    <w:name w:val="Body text (EMA)"/>
    <w:basedOn w:val="Normal"/>
    <w:rsid w:val="0057697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styleId="DocumentMap">
    <w:name w:val="Document Map"/>
    <w:basedOn w:val="Normal"/>
    <w:link w:val="DocumentMapChar"/>
    <w:rsid w:val="00E67D8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E67D8E"/>
    <w:rPr>
      <w:rFonts w:ascii="Tahoma" w:eastAsia="Times New Roman" w:hAnsi="Tahoma" w:cs="Tahoma"/>
      <w:sz w:val="16"/>
      <w:szCs w:val="16"/>
      <w:lang w:val="cs-CZ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2C71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CD2C71"/>
    <w:rPr>
      <w:rFonts w:ascii="Courier New" w:eastAsia="Times New Roman" w:hAnsi="Courier New" w:cs="Courier New"/>
    </w:rPr>
  </w:style>
  <w:style w:type="paragraph" w:customStyle="1" w:styleId="TitleA">
    <w:name w:val="Title A"/>
    <w:basedOn w:val="Normal"/>
    <w:link w:val="TitleAChar"/>
    <w:qFormat/>
    <w:rsid w:val="003506D3"/>
    <w:pPr>
      <w:widowControl w:val="0"/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link w:val="TitleBChar"/>
    <w:qFormat/>
    <w:rsid w:val="003506D3"/>
    <w:pPr>
      <w:ind w:left="1701" w:right="1416" w:hanging="708"/>
    </w:pPr>
    <w:rPr>
      <w:b/>
      <w:szCs w:val="22"/>
    </w:rPr>
  </w:style>
  <w:style w:type="character" w:customStyle="1" w:styleId="TitleAChar">
    <w:name w:val="Title A Char"/>
    <w:link w:val="TitleA"/>
    <w:rsid w:val="003506D3"/>
    <w:rPr>
      <w:rFonts w:eastAsia="Times New Roman"/>
      <w:b/>
      <w:sz w:val="22"/>
      <w:lang w:val="cs-CZ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64D7"/>
  </w:style>
  <w:style w:type="character" w:customStyle="1" w:styleId="TitleBChar">
    <w:name w:val="Title B Char"/>
    <w:link w:val="TitleB"/>
    <w:rsid w:val="003506D3"/>
    <w:rPr>
      <w:rFonts w:eastAsia="Times New Roman"/>
      <w:b/>
      <w:sz w:val="22"/>
      <w:szCs w:val="22"/>
      <w:lang w:val="cs-CZ" w:eastAsia="en-US"/>
    </w:rPr>
  </w:style>
  <w:style w:type="paragraph" w:styleId="BlockText">
    <w:name w:val="Block Text"/>
    <w:basedOn w:val="Normal"/>
    <w:rsid w:val="006E64D7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E64D7"/>
    <w:pPr>
      <w:spacing w:after="120" w:line="480" w:lineRule="auto"/>
    </w:pPr>
  </w:style>
  <w:style w:type="character" w:customStyle="1" w:styleId="BodyText2Char">
    <w:name w:val="Body Text 2 Char"/>
    <w:link w:val="BodyText2"/>
    <w:rsid w:val="006E64D7"/>
    <w:rPr>
      <w:rFonts w:eastAsia="Times New Roman"/>
      <w:sz w:val="22"/>
      <w:lang w:val="cs-CZ" w:eastAsia="en-US"/>
    </w:rPr>
  </w:style>
  <w:style w:type="paragraph" w:styleId="BodyText3">
    <w:name w:val="Body Text 3"/>
    <w:basedOn w:val="Normal"/>
    <w:link w:val="BodyText3Char"/>
    <w:rsid w:val="006E64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E64D7"/>
    <w:rPr>
      <w:rFonts w:eastAsia="Times New Roman"/>
      <w:sz w:val="16"/>
      <w:szCs w:val="16"/>
      <w:lang w:val="cs-CZ" w:eastAsia="en-US"/>
    </w:rPr>
  </w:style>
  <w:style w:type="paragraph" w:styleId="BodyTextFirstIndent">
    <w:name w:val="Body Text First Indent"/>
    <w:basedOn w:val="BodyText"/>
    <w:link w:val="BodyTextFirstIndentChar"/>
    <w:rsid w:val="006E64D7"/>
    <w:pPr>
      <w:tabs>
        <w:tab w:val="left" w:pos="567"/>
      </w:tabs>
      <w:spacing w:after="120" w:line="260" w:lineRule="exact"/>
      <w:ind w:firstLine="210"/>
    </w:pPr>
    <w:rPr>
      <w:i w:val="0"/>
      <w:color w:val="auto"/>
      <w:lang w:val="cs-CZ" w:eastAsia="en-US"/>
    </w:rPr>
  </w:style>
  <w:style w:type="character" w:customStyle="1" w:styleId="BodyTextFirstIndentChar">
    <w:name w:val="Body Text First Indent Char"/>
    <w:link w:val="BodyTextFirstIndent"/>
    <w:rsid w:val="006E64D7"/>
    <w:rPr>
      <w:rFonts w:eastAsia="Times New Roman"/>
      <w:i w:val="0"/>
      <w:color w:val="008000"/>
      <w:sz w:val="22"/>
      <w:lang w:val="cs-CZ" w:eastAsia="en-US"/>
    </w:rPr>
  </w:style>
  <w:style w:type="paragraph" w:styleId="BodyTextIndent">
    <w:name w:val="Body Text Indent"/>
    <w:basedOn w:val="Normal"/>
    <w:link w:val="BodyTextIndentChar"/>
    <w:rsid w:val="006E64D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E64D7"/>
    <w:rPr>
      <w:rFonts w:eastAsia="Times New Roman"/>
      <w:sz w:val="22"/>
      <w:lang w:val="cs-CZ" w:eastAsia="en-US"/>
    </w:rPr>
  </w:style>
  <w:style w:type="paragraph" w:styleId="BodyTextFirstIndent2">
    <w:name w:val="Body Text First Indent 2"/>
    <w:basedOn w:val="BodyTextIndent"/>
    <w:link w:val="BodyTextFirstIndent2Char"/>
    <w:rsid w:val="006E64D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64D7"/>
    <w:rPr>
      <w:rFonts w:eastAsia="Times New Roman"/>
      <w:sz w:val="22"/>
      <w:lang w:val="cs-CZ" w:eastAsia="en-US"/>
    </w:rPr>
  </w:style>
  <w:style w:type="paragraph" w:styleId="BodyTextIndent2">
    <w:name w:val="Body Text Indent 2"/>
    <w:basedOn w:val="Normal"/>
    <w:link w:val="BodyTextIndent2Char"/>
    <w:rsid w:val="006E64D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E64D7"/>
    <w:rPr>
      <w:rFonts w:eastAsia="Times New Roman"/>
      <w:sz w:val="22"/>
      <w:lang w:val="cs-CZ" w:eastAsia="en-US"/>
    </w:rPr>
  </w:style>
  <w:style w:type="paragraph" w:styleId="BodyTextIndent3">
    <w:name w:val="Body Text Indent 3"/>
    <w:basedOn w:val="Normal"/>
    <w:link w:val="BodyTextIndent3Char"/>
    <w:rsid w:val="006E64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E64D7"/>
    <w:rPr>
      <w:rFonts w:eastAsia="Times New Roman"/>
      <w:sz w:val="16"/>
      <w:szCs w:val="16"/>
      <w:lang w:val="cs-CZ" w:eastAsia="en-US"/>
    </w:rPr>
  </w:style>
  <w:style w:type="paragraph" w:styleId="Caption">
    <w:name w:val="caption"/>
    <w:basedOn w:val="Normal"/>
    <w:next w:val="Normal"/>
    <w:semiHidden/>
    <w:unhideWhenUsed/>
    <w:qFormat/>
    <w:rsid w:val="006E64D7"/>
    <w:rPr>
      <w:b/>
      <w:bCs/>
      <w:sz w:val="20"/>
    </w:rPr>
  </w:style>
  <w:style w:type="paragraph" w:styleId="Closing">
    <w:name w:val="Closing"/>
    <w:basedOn w:val="Normal"/>
    <w:link w:val="ClosingChar"/>
    <w:rsid w:val="006E64D7"/>
    <w:pPr>
      <w:ind w:left="4252"/>
    </w:pPr>
  </w:style>
  <w:style w:type="character" w:customStyle="1" w:styleId="ClosingChar">
    <w:name w:val="Closing Char"/>
    <w:link w:val="Closing"/>
    <w:rsid w:val="006E64D7"/>
    <w:rPr>
      <w:rFonts w:eastAsia="Times New Roman"/>
      <w:sz w:val="22"/>
      <w:lang w:val="cs-CZ" w:eastAsia="en-US"/>
    </w:rPr>
  </w:style>
  <w:style w:type="paragraph" w:styleId="E-mailSignature">
    <w:name w:val="E-mail Signature"/>
    <w:basedOn w:val="Normal"/>
    <w:link w:val="E-mailSignatureChar"/>
    <w:rsid w:val="006E64D7"/>
  </w:style>
  <w:style w:type="character" w:customStyle="1" w:styleId="E-mailSignatureChar">
    <w:name w:val="E-mail Signature Char"/>
    <w:link w:val="E-mailSignature"/>
    <w:rsid w:val="006E64D7"/>
    <w:rPr>
      <w:rFonts w:eastAsia="Times New Roman"/>
      <w:sz w:val="22"/>
      <w:lang w:val="cs-CZ" w:eastAsia="en-US"/>
    </w:rPr>
  </w:style>
  <w:style w:type="paragraph" w:styleId="EndnoteText">
    <w:name w:val="endnote text"/>
    <w:basedOn w:val="Normal"/>
    <w:link w:val="EndnoteTextChar"/>
    <w:rsid w:val="006E64D7"/>
    <w:rPr>
      <w:sz w:val="20"/>
    </w:rPr>
  </w:style>
  <w:style w:type="character" w:customStyle="1" w:styleId="EndnoteTextChar">
    <w:name w:val="Endnote Text Char"/>
    <w:link w:val="EndnoteText"/>
    <w:rsid w:val="006E64D7"/>
    <w:rPr>
      <w:rFonts w:eastAsia="Times New Roman"/>
      <w:lang w:val="cs-CZ" w:eastAsia="en-US"/>
    </w:rPr>
  </w:style>
  <w:style w:type="paragraph" w:styleId="EnvelopeAddress">
    <w:name w:val="envelope address"/>
    <w:basedOn w:val="Normal"/>
    <w:rsid w:val="006E64D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E64D7"/>
    <w:rPr>
      <w:rFonts w:ascii="Calibri Light" w:hAnsi="Calibri Light"/>
      <w:sz w:val="20"/>
    </w:rPr>
  </w:style>
  <w:style w:type="paragraph" w:styleId="FootnoteText">
    <w:name w:val="footnote text"/>
    <w:basedOn w:val="Normal"/>
    <w:link w:val="FootnoteTextChar"/>
    <w:rsid w:val="006E64D7"/>
    <w:rPr>
      <w:sz w:val="20"/>
    </w:rPr>
  </w:style>
  <w:style w:type="character" w:customStyle="1" w:styleId="FootnoteTextChar">
    <w:name w:val="Footnote Text Char"/>
    <w:link w:val="FootnoteText"/>
    <w:rsid w:val="006E64D7"/>
    <w:rPr>
      <w:rFonts w:eastAsia="Times New Roman"/>
      <w:lang w:val="cs-CZ" w:eastAsia="en-US"/>
    </w:rPr>
  </w:style>
  <w:style w:type="character" w:customStyle="1" w:styleId="Heading1Char">
    <w:name w:val="Heading 1 Char"/>
    <w:link w:val="Heading1"/>
    <w:rsid w:val="006E64D7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  <w:style w:type="character" w:customStyle="1" w:styleId="Heading2Char">
    <w:name w:val="Heading 2 Char"/>
    <w:link w:val="Heading2"/>
    <w:semiHidden/>
    <w:rsid w:val="006E64D7"/>
    <w:rPr>
      <w:rFonts w:ascii="Calibri Light" w:eastAsia="Times New Roman" w:hAnsi="Calibri Light" w:cs="Times New Roman"/>
      <w:b/>
      <w:bCs/>
      <w:i/>
      <w:iCs/>
      <w:sz w:val="28"/>
      <w:szCs w:val="28"/>
      <w:lang w:val="cs-CZ" w:eastAsia="en-US"/>
    </w:rPr>
  </w:style>
  <w:style w:type="character" w:customStyle="1" w:styleId="Heading3Char">
    <w:name w:val="Heading 3 Char"/>
    <w:link w:val="Heading3"/>
    <w:semiHidden/>
    <w:rsid w:val="006E64D7"/>
    <w:rPr>
      <w:rFonts w:ascii="Calibri Light" w:eastAsia="Times New Roman" w:hAnsi="Calibri Light" w:cs="Times New Roman"/>
      <w:b/>
      <w:bCs/>
      <w:sz w:val="26"/>
      <w:szCs w:val="26"/>
      <w:lang w:val="cs-CZ" w:eastAsia="en-US"/>
    </w:rPr>
  </w:style>
  <w:style w:type="character" w:customStyle="1" w:styleId="Heading4Char">
    <w:name w:val="Heading 4 Char"/>
    <w:link w:val="Heading4"/>
    <w:semiHidden/>
    <w:rsid w:val="006E64D7"/>
    <w:rPr>
      <w:rFonts w:ascii="Calibri" w:eastAsia="Times New Roman" w:hAnsi="Calibri" w:cs="Times New Roman"/>
      <w:b/>
      <w:bCs/>
      <w:sz w:val="28"/>
      <w:szCs w:val="28"/>
      <w:lang w:val="cs-CZ" w:eastAsia="en-US"/>
    </w:rPr>
  </w:style>
  <w:style w:type="character" w:customStyle="1" w:styleId="Heading5Char">
    <w:name w:val="Heading 5 Char"/>
    <w:link w:val="Heading5"/>
    <w:semiHidden/>
    <w:rsid w:val="006E64D7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character" w:customStyle="1" w:styleId="Heading8Char">
    <w:name w:val="Heading 8 Char"/>
    <w:link w:val="Heading8"/>
    <w:semiHidden/>
    <w:rsid w:val="006E64D7"/>
    <w:rPr>
      <w:rFonts w:ascii="Calibri" w:eastAsia="Times New Roman" w:hAnsi="Calibri" w:cs="Times New Roman"/>
      <w:i/>
      <w:iCs/>
      <w:sz w:val="24"/>
      <w:szCs w:val="24"/>
      <w:lang w:val="cs-CZ" w:eastAsia="en-US"/>
    </w:rPr>
  </w:style>
  <w:style w:type="character" w:customStyle="1" w:styleId="Heading9Char">
    <w:name w:val="Heading 9 Char"/>
    <w:link w:val="Heading9"/>
    <w:semiHidden/>
    <w:rsid w:val="006E64D7"/>
    <w:rPr>
      <w:rFonts w:ascii="Calibri Light" w:eastAsia="Times New Roman" w:hAnsi="Calibri Light" w:cs="Times New Roman"/>
      <w:sz w:val="22"/>
      <w:szCs w:val="22"/>
      <w:lang w:val="cs-CZ" w:eastAsia="en-US"/>
    </w:rPr>
  </w:style>
  <w:style w:type="paragraph" w:styleId="HTMLAddress">
    <w:name w:val="HTML Address"/>
    <w:basedOn w:val="Normal"/>
    <w:link w:val="HTMLAddressChar"/>
    <w:rsid w:val="006E64D7"/>
    <w:rPr>
      <w:i/>
      <w:iCs/>
    </w:rPr>
  </w:style>
  <w:style w:type="character" w:customStyle="1" w:styleId="HTMLAddressChar">
    <w:name w:val="HTML Address Char"/>
    <w:link w:val="HTMLAddress"/>
    <w:rsid w:val="006E64D7"/>
    <w:rPr>
      <w:rFonts w:eastAsia="Times New Roman"/>
      <w:i/>
      <w:iCs/>
      <w:sz w:val="22"/>
      <w:lang w:val="cs-CZ" w:eastAsia="en-US"/>
    </w:rPr>
  </w:style>
  <w:style w:type="paragraph" w:styleId="Index1">
    <w:name w:val="index 1"/>
    <w:basedOn w:val="Normal"/>
    <w:next w:val="Normal"/>
    <w:autoRedefine/>
    <w:rsid w:val="006E64D7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6E64D7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6E64D7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6E64D7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6E64D7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6E64D7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6E64D7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6E64D7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6E64D7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6E64D7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4D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6E64D7"/>
    <w:rPr>
      <w:rFonts w:eastAsia="Times New Roman"/>
      <w:i/>
      <w:iCs/>
      <w:color w:val="5B9BD5"/>
      <w:sz w:val="22"/>
      <w:lang w:val="cs-CZ" w:eastAsia="en-US"/>
    </w:rPr>
  </w:style>
  <w:style w:type="paragraph" w:styleId="List">
    <w:name w:val="List"/>
    <w:basedOn w:val="Normal"/>
    <w:rsid w:val="006E64D7"/>
    <w:pPr>
      <w:ind w:left="283" w:hanging="283"/>
      <w:contextualSpacing/>
    </w:pPr>
  </w:style>
  <w:style w:type="paragraph" w:styleId="List2">
    <w:name w:val="List 2"/>
    <w:basedOn w:val="Normal"/>
    <w:rsid w:val="006E64D7"/>
    <w:pPr>
      <w:ind w:left="566" w:hanging="283"/>
      <w:contextualSpacing/>
    </w:pPr>
  </w:style>
  <w:style w:type="paragraph" w:styleId="List3">
    <w:name w:val="List 3"/>
    <w:basedOn w:val="Normal"/>
    <w:rsid w:val="006E64D7"/>
    <w:pPr>
      <w:ind w:left="849" w:hanging="283"/>
      <w:contextualSpacing/>
    </w:pPr>
  </w:style>
  <w:style w:type="paragraph" w:styleId="List4">
    <w:name w:val="List 4"/>
    <w:basedOn w:val="Normal"/>
    <w:rsid w:val="006E64D7"/>
    <w:pPr>
      <w:ind w:left="1132" w:hanging="283"/>
      <w:contextualSpacing/>
    </w:pPr>
  </w:style>
  <w:style w:type="paragraph" w:styleId="List5">
    <w:name w:val="List 5"/>
    <w:basedOn w:val="Normal"/>
    <w:rsid w:val="006E64D7"/>
    <w:pPr>
      <w:ind w:left="1415" w:hanging="283"/>
      <w:contextualSpacing/>
    </w:pPr>
  </w:style>
  <w:style w:type="paragraph" w:styleId="ListBullet">
    <w:name w:val="List Bullet"/>
    <w:basedOn w:val="Normal"/>
    <w:rsid w:val="006E64D7"/>
    <w:pPr>
      <w:numPr>
        <w:numId w:val="37"/>
      </w:numPr>
      <w:contextualSpacing/>
    </w:pPr>
  </w:style>
  <w:style w:type="paragraph" w:styleId="ListBullet2">
    <w:name w:val="List Bullet 2"/>
    <w:basedOn w:val="Normal"/>
    <w:rsid w:val="006E64D7"/>
    <w:pPr>
      <w:numPr>
        <w:numId w:val="38"/>
      </w:numPr>
      <w:contextualSpacing/>
    </w:pPr>
  </w:style>
  <w:style w:type="paragraph" w:styleId="ListBullet3">
    <w:name w:val="List Bullet 3"/>
    <w:basedOn w:val="Normal"/>
    <w:rsid w:val="006E64D7"/>
    <w:pPr>
      <w:numPr>
        <w:numId w:val="39"/>
      </w:numPr>
      <w:contextualSpacing/>
    </w:pPr>
  </w:style>
  <w:style w:type="paragraph" w:styleId="ListBullet4">
    <w:name w:val="List Bullet 4"/>
    <w:basedOn w:val="Normal"/>
    <w:rsid w:val="006E64D7"/>
    <w:pPr>
      <w:numPr>
        <w:numId w:val="40"/>
      </w:numPr>
      <w:contextualSpacing/>
    </w:pPr>
  </w:style>
  <w:style w:type="paragraph" w:styleId="ListBullet5">
    <w:name w:val="List Bullet 5"/>
    <w:basedOn w:val="Normal"/>
    <w:rsid w:val="006E64D7"/>
    <w:pPr>
      <w:numPr>
        <w:numId w:val="41"/>
      </w:numPr>
      <w:contextualSpacing/>
    </w:pPr>
  </w:style>
  <w:style w:type="paragraph" w:styleId="ListContinue">
    <w:name w:val="List Continue"/>
    <w:basedOn w:val="Normal"/>
    <w:rsid w:val="006E64D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E64D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E64D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E64D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E64D7"/>
    <w:pPr>
      <w:spacing w:after="120"/>
      <w:ind w:left="1415"/>
      <w:contextualSpacing/>
    </w:pPr>
  </w:style>
  <w:style w:type="paragraph" w:styleId="ListNumber">
    <w:name w:val="List Number"/>
    <w:basedOn w:val="Normal"/>
    <w:rsid w:val="006E64D7"/>
    <w:pPr>
      <w:numPr>
        <w:numId w:val="42"/>
      </w:numPr>
      <w:contextualSpacing/>
    </w:pPr>
  </w:style>
  <w:style w:type="paragraph" w:styleId="ListNumber2">
    <w:name w:val="List Number 2"/>
    <w:basedOn w:val="Normal"/>
    <w:rsid w:val="006E64D7"/>
    <w:pPr>
      <w:numPr>
        <w:numId w:val="43"/>
      </w:numPr>
      <w:contextualSpacing/>
    </w:pPr>
  </w:style>
  <w:style w:type="paragraph" w:styleId="ListNumber3">
    <w:name w:val="List Number 3"/>
    <w:basedOn w:val="Normal"/>
    <w:rsid w:val="006E64D7"/>
    <w:pPr>
      <w:numPr>
        <w:numId w:val="44"/>
      </w:numPr>
      <w:contextualSpacing/>
    </w:pPr>
  </w:style>
  <w:style w:type="paragraph" w:styleId="ListNumber4">
    <w:name w:val="List Number 4"/>
    <w:basedOn w:val="Normal"/>
    <w:rsid w:val="006E64D7"/>
    <w:pPr>
      <w:numPr>
        <w:numId w:val="45"/>
      </w:numPr>
      <w:contextualSpacing/>
    </w:pPr>
  </w:style>
  <w:style w:type="paragraph" w:styleId="ListNumber5">
    <w:name w:val="List Number 5"/>
    <w:basedOn w:val="Normal"/>
    <w:rsid w:val="006E64D7"/>
    <w:pPr>
      <w:numPr>
        <w:numId w:val="46"/>
      </w:numPr>
      <w:contextualSpacing/>
    </w:pPr>
  </w:style>
  <w:style w:type="paragraph" w:styleId="MacroText">
    <w:name w:val="macro"/>
    <w:link w:val="MacroTextChar"/>
    <w:rsid w:val="006E6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Times New Roman" w:hAnsi="Courier New" w:cs="Courier New"/>
      <w:lang w:val="cs-CZ" w:eastAsia="en-US"/>
    </w:rPr>
  </w:style>
  <w:style w:type="character" w:customStyle="1" w:styleId="MacroTextChar">
    <w:name w:val="Macro Text Char"/>
    <w:link w:val="MacroText"/>
    <w:rsid w:val="006E64D7"/>
    <w:rPr>
      <w:rFonts w:ascii="Courier New" w:eastAsia="Times New Roman" w:hAnsi="Courier New" w:cs="Courier New"/>
      <w:lang w:val="cs-CZ" w:eastAsia="en-US"/>
    </w:rPr>
  </w:style>
  <w:style w:type="paragraph" w:styleId="MessageHeader">
    <w:name w:val="Message Header"/>
    <w:basedOn w:val="Normal"/>
    <w:link w:val="MessageHeaderChar"/>
    <w:rsid w:val="006E6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6E64D7"/>
    <w:rPr>
      <w:rFonts w:ascii="Calibri Light" w:eastAsia="Times New Roman" w:hAnsi="Calibri Light" w:cs="Times New Roman"/>
      <w:sz w:val="24"/>
      <w:szCs w:val="24"/>
      <w:shd w:val="pct20" w:color="auto" w:fill="auto"/>
      <w:lang w:val="cs-CZ" w:eastAsia="en-US"/>
    </w:rPr>
  </w:style>
  <w:style w:type="paragraph" w:styleId="NoSpacing">
    <w:name w:val="No Spacing"/>
    <w:uiPriority w:val="1"/>
    <w:qFormat/>
    <w:rsid w:val="006E64D7"/>
    <w:pPr>
      <w:tabs>
        <w:tab w:val="left" w:pos="567"/>
      </w:tabs>
    </w:pPr>
    <w:rPr>
      <w:rFonts w:eastAsia="Times New Roman"/>
      <w:sz w:val="22"/>
      <w:lang w:val="cs-CZ" w:eastAsia="en-US"/>
    </w:rPr>
  </w:style>
  <w:style w:type="paragraph" w:styleId="NormalIndent">
    <w:name w:val="Normal Indent"/>
    <w:basedOn w:val="Normal"/>
    <w:rsid w:val="006E64D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E64D7"/>
  </w:style>
  <w:style w:type="character" w:customStyle="1" w:styleId="NoteHeadingChar">
    <w:name w:val="Note Heading Char"/>
    <w:link w:val="NoteHeading"/>
    <w:rsid w:val="006E64D7"/>
    <w:rPr>
      <w:rFonts w:eastAsia="Times New Roman"/>
      <w:sz w:val="22"/>
      <w:lang w:val="cs-CZ" w:eastAsia="en-US"/>
    </w:rPr>
  </w:style>
  <w:style w:type="paragraph" w:styleId="PlainText">
    <w:name w:val="Plain Text"/>
    <w:basedOn w:val="Normal"/>
    <w:link w:val="PlainTextChar"/>
    <w:rsid w:val="006E64D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6E64D7"/>
    <w:rPr>
      <w:rFonts w:ascii="Courier New" w:eastAsia="Times New Roman" w:hAnsi="Courier New" w:cs="Courier New"/>
      <w:lang w:val="cs-CZ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E64D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E64D7"/>
    <w:rPr>
      <w:rFonts w:eastAsia="Times New Roman"/>
      <w:i/>
      <w:iCs/>
      <w:color w:val="404040"/>
      <w:sz w:val="22"/>
      <w:lang w:val="cs-CZ" w:eastAsia="en-US"/>
    </w:rPr>
  </w:style>
  <w:style w:type="paragraph" w:styleId="Salutation">
    <w:name w:val="Salutation"/>
    <w:basedOn w:val="Normal"/>
    <w:next w:val="Normal"/>
    <w:link w:val="SalutationChar"/>
    <w:rsid w:val="006E64D7"/>
  </w:style>
  <w:style w:type="character" w:customStyle="1" w:styleId="SalutationChar">
    <w:name w:val="Salutation Char"/>
    <w:link w:val="Salutation"/>
    <w:rsid w:val="006E64D7"/>
    <w:rPr>
      <w:rFonts w:eastAsia="Times New Roman"/>
      <w:sz w:val="22"/>
      <w:lang w:val="cs-CZ" w:eastAsia="en-US"/>
    </w:rPr>
  </w:style>
  <w:style w:type="paragraph" w:styleId="Signature">
    <w:name w:val="Signature"/>
    <w:basedOn w:val="Normal"/>
    <w:link w:val="SignatureChar"/>
    <w:rsid w:val="006E64D7"/>
    <w:pPr>
      <w:ind w:left="4252"/>
    </w:pPr>
  </w:style>
  <w:style w:type="character" w:customStyle="1" w:styleId="SignatureChar">
    <w:name w:val="Signature Char"/>
    <w:link w:val="Signature"/>
    <w:rsid w:val="006E64D7"/>
    <w:rPr>
      <w:rFonts w:eastAsia="Times New Roman"/>
      <w:sz w:val="22"/>
      <w:lang w:val="cs-CZ" w:eastAsia="en-US"/>
    </w:rPr>
  </w:style>
  <w:style w:type="paragraph" w:styleId="Subtitle">
    <w:name w:val="Subtitle"/>
    <w:basedOn w:val="Normal"/>
    <w:next w:val="Normal"/>
    <w:link w:val="SubtitleChar"/>
    <w:qFormat/>
    <w:rsid w:val="006E64D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6E64D7"/>
    <w:rPr>
      <w:rFonts w:ascii="Calibri Light" w:eastAsia="Times New Roman" w:hAnsi="Calibri Light" w:cs="Times New Roman"/>
      <w:sz w:val="24"/>
      <w:szCs w:val="24"/>
      <w:lang w:val="cs-CZ" w:eastAsia="en-US"/>
    </w:rPr>
  </w:style>
  <w:style w:type="paragraph" w:styleId="TableofAuthorities">
    <w:name w:val="table of authorities"/>
    <w:basedOn w:val="Normal"/>
    <w:next w:val="Normal"/>
    <w:rsid w:val="006E64D7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6E64D7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6E64D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4D7"/>
    <w:rPr>
      <w:rFonts w:ascii="Calibri Light" w:eastAsia="Times New Roman" w:hAnsi="Calibri Light" w:cs="Times New Roman"/>
      <w:b/>
      <w:bCs/>
      <w:kern w:val="28"/>
      <w:sz w:val="32"/>
      <w:szCs w:val="32"/>
      <w:lang w:val="cs-CZ" w:eastAsia="en-US"/>
    </w:rPr>
  </w:style>
  <w:style w:type="paragraph" w:styleId="TOAHeading">
    <w:name w:val="toa heading"/>
    <w:basedOn w:val="Normal"/>
    <w:next w:val="Normal"/>
    <w:rsid w:val="006E64D7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6E64D7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6E64D7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6E64D7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6E64D7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6E64D7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6E64D7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6E64D7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6E64D7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6E64D7"/>
    <w:pPr>
      <w:tabs>
        <w:tab w:val="clear" w:pos="567"/>
      </w:tabs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4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vs.nci.nih.gov/ftp1/CTCAE/About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0B9AA0549FA40AAFEDF5C106C1DE9" ma:contentTypeVersion="26" ma:contentTypeDescription="Create a new document." ma:contentTypeScope="" ma:versionID="4936e3c92e02f0895fb007bd2d1b2f53">
  <xsd:schema xmlns:xsd="http://www.w3.org/2001/XMLSchema" xmlns:xs="http://www.w3.org/2001/XMLSchema" xmlns:p="http://schemas.microsoft.com/office/2006/metadata/properties" xmlns:ns2="50766a7e-c541-4ccc-92f8-7fbf32db0325" xmlns:ns3="e2cb55d7-ceee-4163-8cb3-5bef154589f6" targetNamespace="http://schemas.microsoft.com/office/2006/metadata/properties" ma:root="true" ma:fieldsID="a38aa45ea9b8ed3f84e478355039eed7" ns2:_="" ns3:_="">
    <xsd:import namespace="50766a7e-c541-4ccc-92f8-7fbf32db0325"/>
    <xsd:import namespace="e2cb55d7-ceee-4163-8cb3-5bef1545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nf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a7e-c541-4ccc-92f8-7fbf32db0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Info" ma:index="22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20e67b1-e3c8-4145-a56b-cd4bd9f46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9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0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1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2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b55d7-ceee-4163-8cb3-5bef1545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7f7c85-102d-43bc-a920-f9525a43441f}" ma:internalName="TaxCatchAll" ma:showField="CatchAllData" ma:web="e2cb55d7-ceee-4163-8cb3-5bef1545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50766a7e-c541-4ccc-92f8-7fbf32db0325" xsi:nil="true"/>
    <lcf76f155ced4ddcb4097134ff3c332f xmlns="50766a7e-c541-4ccc-92f8-7fbf32db0325">
      <Terms xmlns="http://schemas.microsoft.com/office/infopath/2007/PartnerControls"/>
    </lcf76f155ced4ddcb4097134ff3c332f>
    <_Flow_SignoffStatus xmlns="50766a7e-c541-4ccc-92f8-7fbf32db0325" xsi:nil="true"/>
    <TaxCatchAll xmlns="e2cb55d7-ceee-4163-8cb3-5bef154589f6" xsi:nil="true"/>
    <_ApprovalAssignedTo xmlns="50766a7e-c541-4ccc-92f8-7fbf32db0325">
      <UserInfo>
        <DisplayName/>
        <AccountId xsi:nil="true"/>
        <AccountType/>
      </UserInfo>
    </_ApprovalAssignedTo>
    <_ApprovalRespondedBy xmlns="50766a7e-c541-4ccc-92f8-7fbf32db0325">
      <UserInfo>
        <DisplayName/>
        <AccountId xsi:nil="true"/>
        <AccountType/>
      </UserInfo>
    </_ApprovalRespondedBy>
    <_ApprovalStatus xmlns="50766a7e-c541-4ccc-92f8-7fbf32db0325">0</_ApprovalStatus>
    <_ApprovalSentBy xmlns="50766a7e-c541-4ccc-92f8-7fbf32db0325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FD3E-3849-456D-94CA-D24C24C37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917B-2357-4FE3-9907-E65FEB24E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66a7e-c541-4ccc-92f8-7fbf32db0325"/>
    <ds:schemaRef ds:uri="e2cb55d7-ceee-4163-8cb3-5bef1545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D1A02-F82C-4CDA-8AE4-D6113486412E}">
  <ds:schemaRefs>
    <ds:schemaRef ds:uri="http://www.w3.org/XML/1998/namespace"/>
    <ds:schemaRef ds:uri="50766a7e-c541-4ccc-92f8-7fbf32db0325"/>
    <ds:schemaRef ds:uri="http://purl.org/dc/terms/"/>
    <ds:schemaRef ds:uri="http://purl.org/dc/elements/1.1/"/>
    <ds:schemaRef ds:uri="e2cb55d7-ceee-4163-8cb3-5bef154589f6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81513A-1230-476B-8DD7-FCF809AD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10624</Words>
  <Characters>63568</Characters>
  <Application>Microsoft Office Word</Application>
  <DocSecurity>0</DocSecurity>
  <Lines>1961</Lines>
  <Paragraphs>894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Odomzo, INN-sonidegib</vt:lpstr>
      <vt:lpstr>Odomzo, INN-sonidegib</vt:lpstr>
      <vt:lpstr>Odomzo, INN-sonidegib</vt:lpstr>
    </vt:vector>
  </TitlesOfParts>
  <Manager/>
  <Company/>
  <LinksUpToDate>false</LinksUpToDate>
  <CharactersWithSpaces>73633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983108</vt:i4>
      </vt:variant>
      <vt:variant>
        <vt:i4>0</vt:i4>
      </vt:variant>
      <vt:variant>
        <vt:i4>0</vt:i4>
      </vt:variant>
      <vt:variant>
        <vt:i4>5</vt:i4>
      </vt:variant>
      <vt:variant>
        <vt:lpwstr>http://evs.nci.nih.gov/ftp1/CTCAE/About.html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Odomzo, INN-sonidegib</dc:title>
  <dc:subject>EPAR</dc:subject>
  <dc:creator/>
  <cp:keywords>Odomzo, INN-sonidegib</cp:keywords>
  <cp:lastModifiedBy/>
  <cp:revision>12</cp:revision>
  <cp:lastPrinted>2015-01-22T08:59:00Z</cp:lastPrinted>
  <dcterms:created xsi:type="dcterms:W3CDTF">2025-09-30T11:12:00Z</dcterms:created>
  <dcterms:modified xsi:type="dcterms:W3CDTF">2025-11-10T20:04:00Z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Info">
    <vt:lpwstr/>
  </property>
  <property fmtid="{D5CDD505-2E9C-101B-9397-08002B2CF9AE}" pid="44" name="lcf76f155ced4ddcb4097134ff3c332f">
    <vt:lpwstr/>
  </property>
  <property fmtid="{D5CDD505-2E9C-101B-9397-08002B2CF9AE}" pid="45" name="$Resources:core,Signoff_Status;">
    <vt:lpwstr/>
  </property>
  <property fmtid="{D5CDD505-2E9C-101B-9397-08002B2CF9AE}" pid="46" name="TaxCatchAll">
    <vt:lpwstr/>
  </property>
  <property fmtid="{D5CDD505-2E9C-101B-9397-08002B2CF9AE}" pid="47" name="ContentTypeId">
    <vt:lpwstr>0x010100C090B9AA0549FA40AAFEDF5C106C1DE9</vt:lpwstr>
  </property>
  <property fmtid="{D5CDD505-2E9C-101B-9397-08002B2CF9AE}" pid="48" name="ComplianceAssetId">
    <vt:lpwstr/>
  </property>
  <property fmtid="{D5CDD505-2E9C-101B-9397-08002B2CF9AE}" pid="49" name="_ExtendedDescription">
    <vt:lpwstr/>
  </property>
  <property fmtid="{D5CDD505-2E9C-101B-9397-08002B2CF9AE}" pid="50" name="TriggerFlowInfo">
    <vt:lpwstr/>
  </property>
  <property fmtid="{D5CDD505-2E9C-101B-9397-08002B2CF9AE}" pid="51" name="Order">
    <vt:r8>44200</vt:r8>
  </property>
  <property fmtid="{D5CDD505-2E9C-101B-9397-08002B2CF9AE}" pid="52" name="MediaServiceImageTags">
    <vt:lpwstr/>
  </property>
  <property fmtid="{D5CDD505-2E9C-101B-9397-08002B2CF9AE}" pid="53" name="GrammarlyDocumentId">
    <vt:lpwstr>41285b92-75c6-4b9d-b4cb-330d04f4765c</vt:lpwstr>
  </property>
</Properties>
</file>