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jc w:val="center"/>
        <w:rPr>
          <w:b/>
          <w:bCs/>
          <w:lang w:val="da-DK"/>
        </w:rPr>
      </w:pPr>
      <w:r>
        <w:rPr>
          <w:b/>
          <w:bCs/>
          <w:szCs w:val="22"/>
          <w:lang w:val="da-DK"/>
        </w:rPr>
        <w:t>BILAG I</w:t>
      </w:r>
    </w:p>
    <w:p>
      <w:pPr>
        <w:spacing w:line="240" w:lineRule="auto"/>
        <w:rPr>
          <w:highlight w:val="yellow"/>
          <w:lang w:val="da-DK"/>
        </w:rPr>
      </w:pPr>
    </w:p>
    <w:p>
      <w:pPr>
        <w:pStyle w:val="TitleA"/>
      </w:pPr>
      <w:r>
        <w:t>PRODUKTRESUMÉ</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lang w:val="da-DK"/>
        </w:rPr>
      </w:pPr>
      <w:r>
        <w:rPr>
          <w:szCs w:val="22"/>
          <w:highlight w:val="yellow"/>
          <w:lang w:val="da-DK"/>
        </w:rPr>
        <w:br w:type="page"/>
      </w:r>
      <w:r>
        <w:rPr>
          <w:lang w:val="da-DK"/>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12.85pt;visibility:visible;mso-wrap-style:square">
            <v:imagedata r:id="rId11" o:title=""/>
          </v:shape>
        </w:pict>
      </w:r>
      <w:r>
        <w:rPr>
          <w:szCs w:val="22"/>
          <w:lang w:val="da-DK"/>
        </w:rPr>
        <w:t>Dette lægemiddel er underlagt supplerende overvågning. Dermed kan nye sikkerhedsoplysninger hurtigt tilvejebringes. Sundhedspersoner anmodes om at indberette alle formodede bivirkninger. Se i pkt. 4.8, hvordan bivirkninger indberettes.</w:t>
      </w:r>
    </w:p>
    <w:p>
      <w:pPr>
        <w:spacing w:line="240" w:lineRule="auto"/>
        <w:rPr>
          <w:szCs w:val="22"/>
          <w:lang w:val="da-DK"/>
        </w:rPr>
      </w:pPr>
    </w:p>
    <w:p>
      <w:pPr>
        <w:spacing w:line="240" w:lineRule="auto"/>
        <w:rPr>
          <w:szCs w:val="22"/>
          <w:lang w:val="da-DK"/>
        </w:rPr>
      </w:pPr>
    </w:p>
    <w:p>
      <w:pPr>
        <w:suppressAutoHyphens/>
        <w:spacing w:line="240" w:lineRule="auto"/>
        <w:ind w:left="567" w:hanging="567"/>
        <w:rPr>
          <w:szCs w:val="22"/>
          <w:lang w:val="da-DK"/>
        </w:rPr>
      </w:pPr>
      <w:r>
        <w:rPr>
          <w:b/>
          <w:bCs/>
          <w:szCs w:val="22"/>
          <w:lang w:val="da-DK"/>
        </w:rPr>
        <w:t>1.</w:t>
      </w:r>
      <w:r>
        <w:rPr>
          <w:b/>
          <w:bCs/>
          <w:szCs w:val="22"/>
          <w:lang w:val="da-DK"/>
        </w:rPr>
        <w:tab/>
        <w:t>LÆGEMIDLETS NAVN</w:t>
      </w:r>
    </w:p>
    <w:p>
      <w:pPr>
        <w:widowControl w:val="0"/>
        <w:spacing w:line="240" w:lineRule="auto"/>
        <w:rPr>
          <w:szCs w:val="22"/>
          <w:lang w:val="da-DK"/>
        </w:rPr>
      </w:pPr>
    </w:p>
    <w:p>
      <w:pPr>
        <w:widowControl w:val="0"/>
        <w:spacing w:line="240" w:lineRule="auto"/>
        <w:rPr>
          <w:szCs w:val="22"/>
          <w:lang w:val="da-DK"/>
        </w:rPr>
      </w:pPr>
      <w:r>
        <w:rPr>
          <w:szCs w:val="22"/>
          <w:lang w:val="da-DK"/>
        </w:rPr>
        <w:t>Sephience 250 mg oralt pulver i brev</w:t>
      </w:r>
    </w:p>
    <w:p>
      <w:pPr>
        <w:widowControl w:val="0"/>
        <w:spacing w:line="240" w:lineRule="auto"/>
        <w:rPr>
          <w:szCs w:val="22"/>
          <w:lang w:val="da-DK"/>
        </w:rPr>
      </w:pPr>
      <w:r>
        <w:rPr>
          <w:szCs w:val="22"/>
          <w:lang w:val="da-DK"/>
        </w:rPr>
        <w:t>Sephience 1.000 mg oralt pulver i brev</w:t>
      </w:r>
    </w:p>
    <w:p>
      <w:pPr>
        <w:widowControl w:val="0"/>
        <w:spacing w:line="240" w:lineRule="auto"/>
        <w:rPr>
          <w:szCs w:val="22"/>
          <w:lang w:val="da-DK"/>
        </w:rPr>
      </w:pPr>
    </w:p>
    <w:p>
      <w:pPr>
        <w:widowControl w:val="0"/>
        <w:spacing w:line="240" w:lineRule="auto"/>
        <w:rPr>
          <w:szCs w:val="22"/>
          <w:lang w:val="da-DK"/>
        </w:rPr>
      </w:pPr>
    </w:p>
    <w:p>
      <w:pPr>
        <w:suppressAutoHyphens/>
        <w:spacing w:line="240" w:lineRule="auto"/>
        <w:ind w:left="567" w:hanging="567"/>
        <w:rPr>
          <w:szCs w:val="22"/>
          <w:lang w:val="da-DK"/>
        </w:rPr>
      </w:pPr>
      <w:r>
        <w:rPr>
          <w:b/>
          <w:bCs/>
          <w:szCs w:val="22"/>
          <w:lang w:val="da-DK"/>
        </w:rPr>
        <w:t>2.</w:t>
      </w:r>
      <w:r>
        <w:rPr>
          <w:b/>
          <w:bCs/>
          <w:szCs w:val="22"/>
          <w:lang w:val="da-DK"/>
        </w:rPr>
        <w:tab/>
        <w:t>KVALITATIV OG KVANTITATIV SAMMENSÆTNING</w:t>
      </w:r>
    </w:p>
    <w:p>
      <w:pPr>
        <w:spacing w:line="240" w:lineRule="auto"/>
        <w:rPr>
          <w:szCs w:val="22"/>
          <w:u w:val="single"/>
          <w:lang w:val="da-DK"/>
        </w:rPr>
      </w:pPr>
    </w:p>
    <w:p>
      <w:pPr>
        <w:spacing w:line="240" w:lineRule="auto"/>
        <w:rPr>
          <w:szCs w:val="22"/>
          <w:u w:val="single"/>
          <w:lang w:val="da-DK"/>
        </w:rPr>
      </w:pPr>
      <w:r>
        <w:rPr>
          <w:szCs w:val="22"/>
          <w:u w:val="single"/>
          <w:lang w:val="da-DK"/>
        </w:rPr>
        <w:t>Sephience 250 mg oralt pulver i brev</w:t>
      </w:r>
    </w:p>
    <w:p>
      <w:pPr>
        <w:spacing w:line="240" w:lineRule="auto"/>
        <w:rPr>
          <w:szCs w:val="22"/>
          <w:u w:val="single"/>
          <w:lang w:val="da-DK"/>
        </w:rPr>
      </w:pPr>
    </w:p>
    <w:p>
      <w:pPr>
        <w:spacing w:line="240" w:lineRule="auto"/>
        <w:rPr>
          <w:szCs w:val="22"/>
          <w:lang w:val="da-DK"/>
        </w:rPr>
      </w:pPr>
      <w:r>
        <w:rPr>
          <w:szCs w:val="22"/>
          <w:lang w:val="da-DK"/>
        </w:rPr>
        <w:t>Hvert brev indeholder 250 mg sepiapterin.</w:t>
      </w:r>
    </w:p>
    <w:p>
      <w:pPr>
        <w:spacing w:line="240" w:lineRule="auto"/>
        <w:rPr>
          <w:szCs w:val="22"/>
          <w:u w:val="single"/>
          <w:lang w:val="da-DK"/>
        </w:rPr>
      </w:pPr>
    </w:p>
    <w:p>
      <w:pPr>
        <w:spacing w:line="240" w:lineRule="auto"/>
        <w:rPr>
          <w:u w:val="single"/>
          <w:lang w:val="da-DK"/>
        </w:rPr>
      </w:pPr>
      <w:r>
        <w:rPr>
          <w:szCs w:val="22"/>
          <w:u w:val="single"/>
          <w:lang w:val="da-DK"/>
        </w:rPr>
        <w:t>Sephience 1.000 mg oralt pulver i brev</w:t>
      </w:r>
    </w:p>
    <w:p>
      <w:pPr>
        <w:spacing w:line="240" w:lineRule="auto"/>
        <w:rPr>
          <w:szCs w:val="22"/>
          <w:lang w:val="da-DK"/>
        </w:rPr>
      </w:pPr>
    </w:p>
    <w:p>
      <w:pPr>
        <w:spacing w:line="240" w:lineRule="auto"/>
        <w:rPr>
          <w:szCs w:val="22"/>
          <w:lang w:val="da-DK"/>
        </w:rPr>
      </w:pPr>
      <w:r>
        <w:rPr>
          <w:szCs w:val="22"/>
          <w:lang w:val="da-DK"/>
        </w:rPr>
        <w:t>Hvert brev indeholder 1.000 mg sepiapterin.</w:t>
      </w:r>
    </w:p>
    <w:p>
      <w:pPr>
        <w:spacing w:line="240" w:lineRule="auto"/>
        <w:rPr>
          <w:szCs w:val="22"/>
          <w:u w:val="single"/>
          <w:lang w:val="da-DK"/>
        </w:rPr>
      </w:pPr>
    </w:p>
    <w:p>
      <w:pPr>
        <w:spacing w:line="240" w:lineRule="auto"/>
        <w:rPr>
          <w:szCs w:val="22"/>
          <w:u w:val="single"/>
          <w:lang w:val="da-DK"/>
        </w:rPr>
      </w:pPr>
      <w:r>
        <w:rPr>
          <w:szCs w:val="22"/>
          <w:u w:val="single"/>
          <w:lang w:val="da-DK"/>
        </w:rPr>
        <w:t>Hjælpestof(fer), som behandleren skal være opmærksom på</w:t>
      </w:r>
    </w:p>
    <w:p>
      <w:pPr>
        <w:spacing w:line="240" w:lineRule="auto"/>
        <w:rPr>
          <w:lang w:val="da-DK"/>
        </w:rPr>
      </w:pPr>
    </w:p>
    <w:p>
      <w:pPr>
        <w:spacing w:line="240" w:lineRule="auto"/>
        <w:rPr>
          <w:i/>
          <w:iCs/>
          <w:szCs w:val="22"/>
          <w:lang w:val="da-DK"/>
        </w:rPr>
      </w:pPr>
      <w:r>
        <w:rPr>
          <w:i/>
          <w:iCs/>
          <w:szCs w:val="22"/>
          <w:lang w:val="da-DK"/>
        </w:rPr>
        <w:t>Sephience 250 mg oralt pulver i brev.</w:t>
      </w:r>
    </w:p>
    <w:p>
      <w:pPr>
        <w:spacing w:line="240" w:lineRule="auto"/>
        <w:rPr>
          <w:szCs w:val="22"/>
          <w:lang w:val="da-DK"/>
        </w:rPr>
      </w:pPr>
      <w:r>
        <w:rPr>
          <w:szCs w:val="22"/>
          <w:lang w:val="da-DK"/>
        </w:rPr>
        <w:t>Hvert brev indeholder 400 mg isomalt.</w:t>
      </w:r>
    </w:p>
    <w:p>
      <w:pPr>
        <w:spacing w:line="240" w:lineRule="auto"/>
        <w:rPr>
          <w:szCs w:val="22"/>
          <w:lang w:val="da-DK"/>
        </w:rPr>
      </w:pPr>
    </w:p>
    <w:p>
      <w:pPr>
        <w:spacing w:line="240" w:lineRule="auto"/>
        <w:rPr>
          <w:i/>
          <w:iCs/>
          <w:szCs w:val="22"/>
          <w:lang w:val="da-DK"/>
        </w:rPr>
      </w:pPr>
      <w:r>
        <w:rPr>
          <w:i/>
          <w:iCs/>
          <w:szCs w:val="22"/>
          <w:lang w:val="da-DK"/>
        </w:rPr>
        <w:t>Sephience 1.000 mg oralt pulver i brev.</w:t>
      </w:r>
    </w:p>
    <w:p>
      <w:pPr>
        <w:spacing w:line="240" w:lineRule="auto"/>
        <w:rPr>
          <w:szCs w:val="22"/>
          <w:lang w:val="da-DK"/>
        </w:rPr>
      </w:pPr>
      <w:r>
        <w:rPr>
          <w:szCs w:val="22"/>
          <w:lang w:val="da-DK"/>
        </w:rPr>
        <w:t>Hvert brev indeholder 1.600 mg isomalt.</w:t>
      </w:r>
    </w:p>
    <w:p>
      <w:pPr>
        <w:spacing w:line="240" w:lineRule="auto"/>
        <w:rPr>
          <w:szCs w:val="22"/>
          <w:lang w:val="da-DK"/>
        </w:rPr>
      </w:pPr>
    </w:p>
    <w:p>
      <w:pPr>
        <w:spacing w:line="240" w:lineRule="auto"/>
        <w:rPr>
          <w:szCs w:val="22"/>
          <w:lang w:val="da-DK"/>
        </w:rPr>
      </w:pPr>
      <w:r>
        <w:rPr>
          <w:szCs w:val="22"/>
          <w:lang w:val="da-DK"/>
        </w:rPr>
        <w:t>Alle hjælpestoffer er anført under pkt. 6.1.</w:t>
      </w:r>
    </w:p>
    <w:p>
      <w:pPr>
        <w:spacing w:line="240" w:lineRule="auto"/>
        <w:rPr>
          <w:szCs w:val="22"/>
          <w:lang w:val="da-DK"/>
        </w:rPr>
      </w:pPr>
    </w:p>
    <w:p>
      <w:pPr>
        <w:spacing w:line="240" w:lineRule="auto"/>
        <w:rPr>
          <w:szCs w:val="22"/>
          <w:lang w:val="da-DK"/>
        </w:rPr>
      </w:pPr>
    </w:p>
    <w:p>
      <w:pPr>
        <w:suppressAutoHyphens/>
        <w:spacing w:line="240" w:lineRule="auto"/>
        <w:ind w:left="567" w:hanging="567"/>
        <w:rPr>
          <w:caps/>
          <w:szCs w:val="22"/>
          <w:lang w:val="da-DK"/>
        </w:rPr>
      </w:pPr>
      <w:r>
        <w:rPr>
          <w:b/>
          <w:bCs/>
          <w:szCs w:val="22"/>
          <w:lang w:val="da-DK"/>
        </w:rPr>
        <w:t>3.</w:t>
      </w:r>
      <w:r>
        <w:rPr>
          <w:b/>
          <w:bCs/>
          <w:szCs w:val="22"/>
          <w:lang w:val="da-DK"/>
        </w:rPr>
        <w:tab/>
        <w:t>LÆGEMIDDELFORM</w:t>
      </w:r>
    </w:p>
    <w:p>
      <w:pPr>
        <w:spacing w:line="240" w:lineRule="auto"/>
        <w:rPr>
          <w:szCs w:val="22"/>
          <w:lang w:val="da-DK"/>
        </w:rPr>
      </w:pPr>
    </w:p>
    <w:p>
      <w:pPr>
        <w:spacing w:line="240" w:lineRule="auto"/>
        <w:rPr>
          <w:szCs w:val="22"/>
          <w:lang w:val="da-DK"/>
        </w:rPr>
      </w:pPr>
      <w:r>
        <w:rPr>
          <w:szCs w:val="22"/>
          <w:lang w:val="da-DK"/>
        </w:rPr>
        <w:t>Oralt pulver.</w:t>
      </w:r>
    </w:p>
    <w:p>
      <w:pPr>
        <w:spacing w:line="240" w:lineRule="auto"/>
        <w:rPr>
          <w:szCs w:val="22"/>
          <w:lang w:val="da-DK"/>
        </w:rPr>
      </w:pPr>
    </w:p>
    <w:p>
      <w:pPr>
        <w:spacing w:line="240" w:lineRule="auto"/>
        <w:rPr>
          <w:szCs w:val="22"/>
          <w:lang w:val="da-DK"/>
        </w:rPr>
      </w:pPr>
      <w:r>
        <w:rPr>
          <w:szCs w:val="22"/>
          <w:lang w:val="da-DK"/>
        </w:rPr>
        <w:t>Gult til orange pulver.</w:t>
      </w:r>
    </w:p>
    <w:p>
      <w:pPr>
        <w:spacing w:line="240" w:lineRule="auto"/>
        <w:rPr>
          <w:szCs w:val="22"/>
          <w:lang w:val="da-DK"/>
        </w:rPr>
      </w:pPr>
    </w:p>
    <w:p>
      <w:pPr>
        <w:spacing w:line="240" w:lineRule="auto"/>
        <w:rPr>
          <w:szCs w:val="22"/>
          <w:lang w:val="da-DK"/>
        </w:rPr>
      </w:pPr>
    </w:p>
    <w:p>
      <w:pPr>
        <w:suppressAutoHyphens/>
        <w:spacing w:line="240" w:lineRule="auto"/>
        <w:ind w:left="567" w:hanging="567"/>
        <w:rPr>
          <w:b/>
          <w:szCs w:val="22"/>
          <w:highlight w:val="yellow"/>
          <w:lang w:val="da-DK"/>
        </w:rPr>
      </w:pPr>
      <w:r>
        <w:rPr>
          <w:b/>
          <w:bCs/>
          <w:caps/>
          <w:szCs w:val="22"/>
          <w:lang w:val="da-DK"/>
        </w:rPr>
        <w:t>4.</w:t>
      </w:r>
      <w:r>
        <w:rPr>
          <w:b/>
          <w:bCs/>
          <w:caps/>
          <w:szCs w:val="22"/>
          <w:lang w:val="da-DK"/>
        </w:rPr>
        <w:tab/>
      </w:r>
      <w:r>
        <w:rPr>
          <w:b/>
          <w:bCs/>
          <w:szCs w:val="22"/>
          <w:lang w:val="da-DK"/>
        </w:rPr>
        <w:t>KLINISKE OPLYSNINGER</w:t>
      </w:r>
    </w:p>
    <w:p>
      <w:pPr>
        <w:suppressAutoHyphens/>
        <w:spacing w:line="240" w:lineRule="auto"/>
        <w:ind w:left="567" w:hanging="567"/>
        <w:rPr>
          <w:caps/>
          <w:szCs w:val="22"/>
          <w:highlight w:val="yellow"/>
          <w:lang w:val="da-DK"/>
        </w:rPr>
      </w:pPr>
    </w:p>
    <w:p>
      <w:pPr>
        <w:spacing w:line="240" w:lineRule="auto"/>
        <w:ind w:left="567" w:hanging="567"/>
        <w:rPr>
          <w:b/>
          <w:szCs w:val="22"/>
          <w:lang w:val="da-DK"/>
        </w:rPr>
      </w:pPr>
      <w:r>
        <w:rPr>
          <w:b/>
          <w:bCs/>
          <w:szCs w:val="22"/>
          <w:lang w:val="da-DK"/>
        </w:rPr>
        <w:t>4.1</w:t>
      </w:r>
      <w:r>
        <w:rPr>
          <w:b/>
          <w:bCs/>
          <w:szCs w:val="22"/>
          <w:lang w:val="da-DK"/>
        </w:rPr>
        <w:tab/>
        <w:t>Terapeutiske indikationer</w:t>
      </w:r>
      <w:r>
        <w:rPr>
          <w:b/>
          <w:szCs w:val="22"/>
          <w:highlight w:val="yellow"/>
          <w:lang w:val="da-DK"/>
        </w:rPr>
        <w:fldChar w:fldCharType="begin"/>
      </w:r>
      <w:r>
        <w:rPr>
          <w:b/>
          <w:szCs w:val="22"/>
          <w:highlight w:val="yellow"/>
          <w:lang w:val="da-DK"/>
        </w:rPr>
        <w:instrText xml:space="preserve"> DOCVARIABLE vault_nd_9b8de20a-3872-4166-ac84-b2d8c40a917d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ind w:left="567" w:hanging="567"/>
        <w:rPr>
          <w:szCs w:val="22"/>
          <w:lang w:val="da-DK"/>
        </w:rPr>
      </w:pPr>
    </w:p>
    <w:p>
      <w:pPr>
        <w:spacing w:line="240" w:lineRule="auto"/>
        <w:rPr>
          <w:szCs w:val="22"/>
          <w:lang w:val="da-DK"/>
        </w:rPr>
      </w:pPr>
      <w:r>
        <w:rPr>
          <w:szCs w:val="22"/>
          <w:lang w:val="da-DK"/>
        </w:rPr>
        <w:t xml:space="preserve">Sephience er indiceret til behandling af hyperfenylalaninæmi (HPA) hos voksne og pædiatriske patienter med fenylketonuri (PKU). </w:t>
      </w:r>
    </w:p>
    <w:p>
      <w:pPr>
        <w:spacing w:line="240" w:lineRule="auto"/>
        <w:rPr>
          <w:szCs w:val="22"/>
          <w:lang w:val="da-DK"/>
        </w:rPr>
      </w:pPr>
    </w:p>
    <w:p>
      <w:pPr>
        <w:pStyle w:val="StyleBoldBefore12ptAfter6ptLinespacingsingle"/>
        <w:spacing w:before="0" w:after="0"/>
        <w:ind w:left="567" w:hanging="567"/>
        <w:rPr>
          <w:lang w:val="da-DK"/>
        </w:rPr>
      </w:pPr>
      <w:r>
        <w:rPr>
          <w:szCs w:val="22"/>
          <w:lang w:val="da-DK"/>
        </w:rPr>
        <w:t>4.2</w:t>
      </w:r>
      <w:r>
        <w:rPr>
          <w:szCs w:val="22"/>
          <w:lang w:val="da-DK"/>
        </w:rPr>
        <w:tab/>
        <w:t>Dosering og administration</w:t>
      </w:r>
    </w:p>
    <w:p>
      <w:pPr>
        <w:pStyle w:val="StyleBoldBefore12ptAfter6ptLinespacingsingle"/>
        <w:spacing w:before="0" w:after="0"/>
        <w:rPr>
          <w:lang w:val="da-DK"/>
        </w:rPr>
      </w:pPr>
    </w:p>
    <w:p>
      <w:pPr>
        <w:spacing w:line="240" w:lineRule="auto"/>
        <w:rPr>
          <w:lang w:val="da-DK"/>
        </w:rPr>
      </w:pPr>
      <w:r>
        <w:rPr>
          <w:szCs w:val="22"/>
          <w:lang w:val="da-DK"/>
        </w:rPr>
        <w:t>Behandling med Sephience skal påbegyndes og overvåges af læger med erfaring i behandling af PKU.</w:t>
      </w:r>
    </w:p>
    <w:p>
      <w:pPr>
        <w:spacing w:line="240" w:lineRule="auto"/>
        <w:rPr>
          <w:lang w:val="da-DK"/>
        </w:rPr>
      </w:pPr>
    </w:p>
    <w:p>
      <w:pPr>
        <w:spacing w:line="240" w:lineRule="auto"/>
        <w:rPr>
          <w:u w:val="single"/>
          <w:lang w:val="da-DK"/>
        </w:rPr>
      </w:pPr>
      <w:r>
        <w:rPr>
          <w:szCs w:val="22"/>
          <w:u w:val="single"/>
          <w:lang w:val="da-DK"/>
        </w:rPr>
        <w:t>Dosering</w:t>
      </w:r>
    </w:p>
    <w:p>
      <w:pPr>
        <w:spacing w:line="240" w:lineRule="auto"/>
        <w:rPr>
          <w:u w:val="single"/>
          <w:lang w:val="da-DK"/>
        </w:rPr>
      </w:pPr>
    </w:p>
    <w:p>
      <w:pPr>
        <w:spacing w:line="240" w:lineRule="auto"/>
        <w:rPr>
          <w:szCs w:val="22"/>
          <w:lang w:val="da-DK"/>
        </w:rPr>
      </w:pPr>
      <w:r>
        <w:rPr>
          <w:szCs w:val="22"/>
          <w:lang w:val="da-DK"/>
        </w:rPr>
        <w:t xml:space="preserve">Den anbefalede dosis (mg/kg/dag) Sephience, som skal administreres oralt en gang dagligt, er baseret på alder og kropsvægt (se tabel 1). Den maksimale anbefalede dosis er 60 mg/kg/dag. Den anbefalede dosis Sephience hos patienter ≥ 2 år er 60 mg/kg/dag. Dosis kan dog justeres til en lavere dosis, hvis den behandlende læge finder det nødvendigt eller hensigtsmæssigt. </w:t>
      </w:r>
    </w:p>
    <w:p>
      <w:pPr>
        <w:spacing w:line="240" w:lineRule="auto"/>
        <w:rPr>
          <w:szCs w:val="22"/>
          <w:lang w:val="da-DK"/>
        </w:rPr>
      </w:pPr>
    </w:p>
    <w:p>
      <w:pPr>
        <w:keepNext/>
        <w:keepLines/>
        <w:spacing w:line="240" w:lineRule="auto"/>
        <w:ind w:right="720"/>
        <w:rPr>
          <w:b/>
          <w:bCs/>
          <w:szCs w:val="22"/>
          <w:lang w:val="da-DK"/>
        </w:rPr>
      </w:pPr>
      <w:r>
        <w:rPr>
          <w:b/>
          <w:bCs/>
          <w:szCs w:val="22"/>
          <w:lang w:val="da-DK"/>
        </w:rPr>
        <w:lastRenderedPageBreak/>
        <w:t>Tabel 1: Anbefalet dosis baseret på patientens alder og kropsvægt</w:t>
      </w:r>
    </w:p>
    <w:p>
      <w:pPr>
        <w:keepNext/>
        <w:keepLines/>
        <w:spacing w:line="240" w:lineRule="auto"/>
        <w:ind w:right="720"/>
        <w:rPr>
          <w:b/>
          <w:bCs/>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da-DK"/>
              </w:rPr>
            </w:pPr>
            <w:r>
              <w:rPr>
                <w:b/>
                <w:bCs/>
                <w:color w:val="000000"/>
                <w:szCs w:val="22"/>
                <w:lang w:val="da-DK"/>
              </w:rPr>
              <w:t>Alder</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da-DK"/>
              </w:rPr>
            </w:pPr>
            <w:r>
              <w:rPr>
                <w:b/>
                <w:bCs/>
                <w:color w:val="000000"/>
                <w:szCs w:val="22"/>
                <w:lang w:val="da-DK"/>
              </w:rPr>
              <w:t>Anbefalet dosis (mg/kg) Sephience dagligt</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da-DK"/>
              </w:rPr>
            </w:pPr>
            <w:r>
              <w:rPr>
                <w:color w:val="000000"/>
                <w:szCs w:val="22"/>
                <w:lang w:val="da-DK"/>
              </w:rPr>
              <w:t>0 til &lt; 6 måneder</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da-DK"/>
              </w:rPr>
            </w:pPr>
            <w:r>
              <w:rPr>
                <w:color w:val="000000"/>
                <w:szCs w:val="22"/>
                <w:lang w:val="da-DK"/>
              </w:rPr>
              <w:t>7,5 mg/kg/dag</w:t>
            </w:r>
          </w:p>
        </w:tc>
      </w:tr>
      <w:tr>
        <w:trPr>
          <w:trHeight w:val="22"/>
        </w:trPr>
        <w:tc>
          <w:tcPr>
            <w:tcW w:w="1690" w:type="pct"/>
            <w:tcBorders>
              <w:top w:val="single" w:sz="6" w:space="0" w:color="auto"/>
            </w:tcBorders>
          </w:tcPr>
          <w:p>
            <w:pPr>
              <w:keepNext/>
              <w:keepLines/>
              <w:spacing w:line="240" w:lineRule="auto"/>
              <w:rPr>
                <w:color w:val="000000"/>
                <w:szCs w:val="22"/>
                <w:lang w:val="da-DK"/>
              </w:rPr>
            </w:pPr>
            <w:r>
              <w:rPr>
                <w:color w:val="000000"/>
                <w:szCs w:val="22"/>
                <w:lang w:val="da-DK"/>
              </w:rPr>
              <w:t>6 til &lt; 12 måneder</w:t>
            </w:r>
          </w:p>
        </w:tc>
        <w:tc>
          <w:tcPr>
            <w:tcW w:w="3310" w:type="pct"/>
            <w:tcBorders>
              <w:top w:val="single" w:sz="6" w:space="0" w:color="auto"/>
            </w:tcBorders>
          </w:tcPr>
          <w:p>
            <w:pPr>
              <w:keepNext/>
              <w:keepLines/>
              <w:spacing w:line="240" w:lineRule="auto"/>
              <w:rPr>
                <w:color w:val="000000"/>
                <w:szCs w:val="22"/>
                <w:lang w:val="da-DK"/>
              </w:rPr>
            </w:pPr>
            <w:r>
              <w:rPr>
                <w:color w:val="000000"/>
                <w:szCs w:val="22"/>
                <w:lang w:val="da-DK"/>
              </w:rPr>
              <w:t>15 mg/kg/dag</w:t>
            </w:r>
          </w:p>
        </w:tc>
      </w:tr>
      <w:tr>
        <w:trPr>
          <w:trHeight w:val="22"/>
        </w:trPr>
        <w:tc>
          <w:tcPr>
            <w:tcW w:w="1690" w:type="pct"/>
          </w:tcPr>
          <w:p>
            <w:pPr>
              <w:keepNext/>
              <w:keepLines/>
              <w:spacing w:line="240" w:lineRule="auto"/>
              <w:rPr>
                <w:color w:val="000000"/>
                <w:szCs w:val="22"/>
                <w:lang w:val="da-DK"/>
              </w:rPr>
            </w:pPr>
            <w:r>
              <w:rPr>
                <w:color w:val="000000"/>
                <w:szCs w:val="22"/>
                <w:lang w:val="da-DK"/>
              </w:rPr>
              <w:t>12 måneder til &lt; 2 år</w:t>
            </w:r>
          </w:p>
        </w:tc>
        <w:tc>
          <w:tcPr>
            <w:tcW w:w="3310" w:type="pct"/>
          </w:tcPr>
          <w:p>
            <w:pPr>
              <w:keepNext/>
              <w:keepLines/>
              <w:spacing w:line="240" w:lineRule="auto"/>
              <w:rPr>
                <w:color w:val="000000"/>
                <w:szCs w:val="22"/>
                <w:lang w:val="da-DK"/>
              </w:rPr>
            </w:pPr>
            <w:r>
              <w:rPr>
                <w:color w:val="000000"/>
                <w:szCs w:val="22"/>
                <w:lang w:val="da-DK"/>
              </w:rPr>
              <w:t>30 mg/kg/dag</w:t>
            </w:r>
          </w:p>
        </w:tc>
      </w:tr>
      <w:tr>
        <w:trPr>
          <w:trHeight w:val="22"/>
        </w:trPr>
        <w:tc>
          <w:tcPr>
            <w:tcW w:w="1690" w:type="pct"/>
          </w:tcPr>
          <w:p>
            <w:pPr>
              <w:keepNext/>
              <w:keepLines/>
              <w:spacing w:line="240" w:lineRule="auto"/>
              <w:rPr>
                <w:color w:val="000000"/>
                <w:szCs w:val="22"/>
                <w:lang w:val="da-DK"/>
              </w:rPr>
            </w:pPr>
            <w:r>
              <w:rPr>
                <w:color w:val="000000"/>
                <w:szCs w:val="22"/>
                <w:lang w:val="da-DK"/>
              </w:rPr>
              <w:t>≥ 2 år</w:t>
            </w:r>
          </w:p>
        </w:tc>
        <w:tc>
          <w:tcPr>
            <w:tcW w:w="3310" w:type="pct"/>
          </w:tcPr>
          <w:p>
            <w:pPr>
              <w:keepNext/>
              <w:keepLines/>
              <w:spacing w:line="240" w:lineRule="auto"/>
              <w:rPr>
                <w:color w:val="000000"/>
                <w:szCs w:val="22"/>
                <w:lang w:val="da-DK"/>
              </w:rPr>
            </w:pPr>
            <w:r>
              <w:rPr>
                <w:color w:val="000000"/>
                <w:szCs w:val="22"/>
                <w:lang w:val="da-DK"/>
              </w:rPr>
              <w:t>60 mg/kg/dag</w:t>
            </w:r>
          </w:p>
        </w:tc>
      </w:tr>
    </w:tbl>
    <w:p>
      <w:pPr>
        <w:keepNext/>
        <w:spacing w:line="240" w:lineRule="auto"/>
        <w:rPr>
          <w:i/>
          <w:lang w:val="da-DK"/>
        </w:rPr>
      </w:pPr>
    </w:p>
    <w:p>
      <w:pPr>
        <w:spacing w:line="240" w:lineRule="auto"/>
        <w:rPr>
          <w:szCs w:val="22"/>
          <w:lang w:val="da-DK"/>
        </w:rPr>
      </w:pPr>
      <w:r>
        <w:rPr>
          <w:szCs w:val="22"/>
          <w:lang w:val="da-DK"/>
        </w:rPr>
        <w:t>Tabel 2 til 5 nedenfor giver doseringsoplysninger efter aldersgruppe for patienter, der vejer 16 kg eller mindre ved forskellige doser (7,5, 15, 30 og 60 mg/kg/dag).</w:t>
      </w:r>
    </w:p>
    <w:p>
      <w:pPr>
        <w:spacing w:line="240" w:lineRule="auto"/>
        <w:rPr>
          <w:szCs w:val="22"/>
          <w:lang w:val="da-DK"/>
        </w:rPr>
      </w:pPr>
    </w:p>
    <w:p>
      <w:pPr>
        <w:keepNext/>
        <w:keepLines/>
        <w:spacing w:line="240" w:lineRule="auto"/>
        <w:rPr>
          <w:b/>
          <w:bCs/>
          <w:szCs w:val="22"/>
          <w:lang w:val="da-DK"/>
        </w:rPr>
      </w:pPr>
      <w:r>
        <w:rPr>
          <w:b/>
          <w:bCs/>
          <w:szCs w:val="22"/>
          <w:lang w:val="da-DK"/>
        </w:rPr>
        <w:t>Tabel 2: Anbefalet dosis Sephience oralt pulver i brev efter kropsvægt hos pædiatriske patienter i alderen under 6 måneder</w:t>
      </w:r>
    </w:p>
    <w:p>
      <w:pPr>
        <w:keepNext/>
        <w:keepLines/>
        <w:spacing w:line="240" w:lineRule="auto"/>
        <w:rPr>
          <w:b/>
          <w:bCs/>
          <w:szCs w:val="22"/>
          <w:lang w:val="da-DK"/>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lang w:val="da-DK"/>
              </w:rPr>
            </w:pPr>
            <w:r>
              <w:rPr>
                <w:b/>
                <w:bCs/>
                <w:szCs w:val="22"/>
                <w:lang w:val="da-DK"/>
              </w:rPr>
              <w:t>Dosis</w:t>
            </w:r>
          </w:p>
        </w:tc>
        <w:tc>
          <w:tcPr>
            <w:tcW w:w="4290" w:type="pct"/>
            <w:gridSpan w:val="3"/>
          </w:tcPr>
          <w:p>
            <w:pPr>
              <w:spacing w:line="240" w:lineRule="auto"/>
              <w:jc w:val="center"/>
              <w:rPr>
                <w:b/>
                <w:szCs w:val="22"/>
                <w:lang w:val="da-DK"/>
              </w:rPr>
            </w:pPr>
            <w:r>
              <w:rPr>
                <w:b/>
                <w:bCs/>
                <w:color w:val="000000"/>
                <w:szCs w:val="22"/>
                <w:lang w:val="da-DK"/>
              </w:rPr>
              <w:t>7,5 mg/kg/dag</w:t>
            </w:r>
          </w:p>
        </w:tc>
      </w:tr>
      <w:tr>
        <w:trPr>
          <w:trHeight w:val="152"/>
          <w:tblHeader/>
        </w:trPr>
        <w:tc>
          <w:tcPr>
            <w:tcW w:w="710" w:type="pct"/>
          </w:tcPr>
          <w:p>
            <w:pPr>
              <w:spacing w:line="240" w:lineRule="auto"/>
              <w:rPr>
                <w:rFonts w:eastAsia="Arial"/>
                <w:b/>
                <w:bCs/>
                <w:color w:val="000000"/>
                <w:szCs w:val="22"/>
                <w:lang w:val="da-DK"/>
              </w:rPr>
            </w:pPr>
            <w:r>
              <w:rPr>
                <w:b/>
                <w:bCs/>
                <w:color w:val="000000"/>
                <w:szCs w:val="22"/>
                <w:lang w:val="da-DK"/>
              </w:rPr>
              <w:t>Alder</w:t>
            </w:r>
          </w:p>
        </w:tc>
        <w:tc>
          <w:tcPr>
            <w:tcW w:w="4290" w:type="pct"/>
            <w:gridSpan w:val="3"/>
          </w:tcPr>
          <w:p>
            <w:pPr>
              <w:spacing w:line="240" w:lineRule="auto"/>
              <w:jc w:val="center"/>
              <w:rPr>
                <w:rFonts w:eastAsia="Arial"/>
                <w:b/>
                <w:bCs/>
                <w:color w:val="000000"/>
                <w:szCs w:val="22"/>
                <w:lang w:val="da-DK"/>
              </w:rPr>
            </w:pPr>
            <w:r>
              <w:rPr>
                <w:b/>
                <w:bCs/>
                <w:color w:val="000000"/>
                <w:szCs w:val="22"/>
                <w:lang w:val="da-DK"/>
              </w:rPr>
              <w:t>0 til &lt; 6 måneder</w:t>
            </w:r>
          </w:p>
        </w:tc>
      </w:tr>
      <w:tr>
        <w:trPr>
          <w:trHeight w:val="652"/>
          <w:tblHeader/>
        </w:trPr>
        <w:tc>
          <w:tcPr>
            <w:tcW w:w="710" w:type="pct"/>
          </w:tcPr>
          <w:p>
            <w:pPr>
              <w:spacing w:line="240" w:lineRule="auto"/>
              <w:rPr>
                <w:szCs w:val="22"/>
                <w:lang w:val="da-DK"/>
              </w:rPr>
            </w:pPr>
            <w:r>
              <w:rPr>
                <w:b/>
                <w:bCs/>
                <w:color w:val="000000"/>
                <w:szCs w:val="22"/>
                <w:lang w:val="da-DK"/>
              </w:rPr>
              <w:t xml:space="preserve">Vægt (kg) </w:t>
            </w:r>
          </w:p>
        </w:tc>
        <w:tc>
          <w:tcPr>
            <w:tcW w:w="1034" w:type="pct"/>
          </w:tcPr>
          <w:p>
            <w:pPr>
              <w:spacing w:line="240" w:lineRule="auto"/>
              <w:jc w:val="center"/>
              <w:rPr>
                <w:szCs w:val="22"/>
                <w:lang w:val="da-DK"/>
              </w:rPr>
            </w:pPr>
            <w:r>
              <w:rPr>
                <w:b/>
                <w:bCs/>
                <w:color w:val="000000"/>
                <w:szCs w:val="22"/>
                <w:lang w:val="da-DK"/>
              </w:rPr>
              <w:t>Samlet dosis (mg)</w:t>
            </w:r>
          </w:p>
        </w:tc>
        <w:tc>
          <w:tcPr>
            <w:tcW w:w="1570" w:type="pct"/>
          </w:tcPr>
          <w:p>
            <w:pPr>
              <w:spacing w:line="240" w:lineRule="auto"/>
              <w:jc w:val="center"/>
              <w:rPr>
                <w:szCs w:val="22"/>
                <w:lang w:val="da-DK"/>
              </w:rPr>
            </w:pPr>
            <w:r>
              <w:rPr>
                <w:b/>
                <w:bCs/>
                <w:color w:val="000000"/>
                <w:szCs w:val="22"/>
                <w:lang w:val="da-DK"/>
              </w:rPr>
              <w:t>Antal breve (250 mg)</w:t>
            </w:r>
          </w:p>
        </w:tc>
        <w:tc>
          <w:tcPr>
            <w:tcW w:w="1686" w:type="pct"/>
          </w:tcPr>
          <w:p>
            <w:pPr>
              <w:spacing w:line="240" w:lineRule="auto"/>
              <w:jc w:val="center"/>
              <w:rPr>
                <w:lang w:val="da-DK"/>
              </w:rPr>
            </w:pPr>
            <w:r>
              <w:rPr>
                <w:b/>
                <w:bCs/>
                <w:color w:val="000000"/>
                <w:szCs w:val="22"/>
                <w:lang w:val="da-DK"/>
              </w:rPr>
              <w:t>Volumen til administration (ml) (25 mg/ml)</w:t>
            </w:r>
          </w:p>
        </w:tc>
      </w:tr>
      <w:tr>
        <w:trPr>
          <w:trHeight w:val="222"/>
        </w:trPr>
        <w:tc>
          <w:tcPr>
            <w:tcW w:w="710" w:type="pct"/>
          </w:tcPr>
          <w:p>
            <w:pPr>
              <w:spacing w:line="240" w:lineRule="auto"/>
              <w:rPr>
                <w:szCs w:val="22"/>
                <w:lang w:val="da-DK"/>
              </w:rPr>
            </w:pPr>
            <w:r>
              <w:rPr>
                <w:color w:val="000000"/>
                <w:szCs w:val="22"/>
                <w:lang w:val="da-DK"/>
              </w:rPr>
              <w:t>2</w:t>
            </w:r>
          </w:p>
        </w:tc>
        <w:tc>
          <w:tcPr>
            <w:tcW w:w="1034" w:type="pct"/>
          </w:tcPr>
          <w:p>
            <w:pPr>
              <w:spacing w:line="240" w:lineRule="auto"/>
              <w:jc w:val="center"/>
              <w:rPr>
                <w:szCs w:val="22"/>
                <w:lang w:val="da-DK"/>
              </w:rPr>
            </w:pPr>
            <w:r>
              <w:rPr>
                <w:color w:val="000000"/>
                <w:szCs w:val="22"/>
                <w:lang w:val="da-DK"/>
              </w:rPr>
              <w:t>15</w:t>
            </w:r>
          </w:p>
        </w:tc>
        <w:tc>
          <w:tcPr>
            <w:tcW w:w="1570" w:type="pct"/>
          </w:tcPr>
          <w:p>
            <w:pPr>
              <w:spacing w:line="240" w:lineRule="auto"/>
              <w:jc w:val="center"/>
              <w:rPr>
                <w:szCs w:val="22"/>
                <w:lang w:val="da-DK"/>
              </w:rPr>
            </w:pPr>
            <w:r>
              <w:rPr>
                <w:color w:val="000000"/>
                <w:szCs w:val="22"/>
                <w:lang w:val="da-DK"/>
              </w:rPr>
              <w:t>1</w:t>
            </w:r>
          </w:p>
        </w:tc>
        <w:tc>
          <w:tcPr>
            <w:tcW w:w="1686" w:type="pct"/>
          </w:tcPr>
          <w:p>
            <w:pPr>
              <w:spacing w:line="240" w:lineRule="auto"/>
              <w:jc w:val="center"/>
              <w:rPr>
                <w:szCs w:val="22"/>
                <w:lang w:val="da-DK"/>
              </w:rPr>
            </w:pPr>
            <w:r>
              <w:rPr>
                <w:color w:val="000000"/>
                <w:szCs w:val="22"/>
                <w:lang w:val="da-DK"/>
              </w:rPr>
              <w:t>0,6</w:t>
            </w:r>
          </w:p>
        </w:tc>
      </w:tr>
      <w:tr>
        <w:trPr>
          <w:trHeight w:val="206"/>
        </w:trPr>
        <w:tc>
          <w:tcPr>
            <w:tcW w:w="710" w:type="pct"/>
          </w:tcPr>
          <w:p>
            <w:pPr>
              <w:spacing w:line="240" w:lineRule="auto"/>
              <w:rPr>
                <w:szCs w:val="22"/>
                <w:lang w:val="da-DK"/>
              </w:rPr>
            </w:pPr>
            <w:r>
              <w:rPr>
                <w:color w:val="000000"/>
                <w:szCs w:val="22"/>
                <w:lang w:val="da-DK"/>
              </w:rPr>
              <w:t>3</w:t>
            </w:r>
          </w:p>
        </w:tc>
        <w:tc>
          <w:tcPr>
            <w:tcW w:w="1034" w:type="pct"/>
          </w:tcPr>
          <w:p>
            <w:pPr>
              <w:spacing w:line="240" w:lineRule="auto"/>
              <w:jc w:val="center"/>
              <w:rPr>
                <w:szCs w:val="22"/>
                <w:lang w:val="da-DK"/>
              </w:rPr>
            </w:pPr>
            <w:r>
              <w:rPr>
                <w:color w:val="000000"/>
                <w:szCs w:val="22"/>
                <w:lang w:val="da-DK"/>
              </w:rPr>
              <w:t>22,5</w:t>
            </w:r>
          </w:p>
        </w:tc>
        <w:tc>
          <w:tcPr>
            <w:tcW w:w="1570" w:type="pct"/>
          </w:tcPr>
          <w:p>
            <w:pPr>
              <w:spacing w:line="240" w:lineRule="auto"/>
              <w:jc w:val="center"/>
              <w:rPr>
                <w:szCs w:val="22"/>
                <w:lang w:val="da-DK"/>
              </w:rPr>
            </w:pPr>
            <w:r>
              <w:rPr>
                <w:color w:val="000000"/>
                <w:szCs w:val="22"/>
                <w:lang w:val="da-DK"/>
              </w:rPr>
              <w:t>1</w:t>
            </w:r>
          </w:p>
        </w:tc>
        <w:tc>
          <w:tcPr>
            <w:tcW w:w="1686" w:type="pct"/>
          </w:tcPr>
          <w:p>
            <w:pPr>
              <w:spacing w:line="240" w:lineRule="auto"/>
              <w:jc w:val="center"/>
              <w:rPr>
                <w:szCs w:val="22"/>
                <w:lang w:val="da-DK"/>
              </w:rPr>
            </w:pPr>
            <w:r>
              <w:rPr>
                <w:color w:val="000000"/>
                <w:szCs w:val="22"/>
                <w:lang w:val="da-DK"/>
              </w:rPr>
              <w:t>0,9</w:t>
            </w:r>
          </w:p>
        </w:tc>
      </w:tr>
      <w:tr>
        <w:trPr>
          <w:trHeight w:val="222"/>
        </w:trPr>
        <w:tc>
          <w:tcPr>
            <w:tcW w:w="710" w:type="pct"/>
          </w:tcPr>
          <w:p>
            <w:pPr>
              <w:spacing w:line="240" w:lineRule="auto"/>
              <w:rPr>
                <w:szCs w:val="22"/>
                <w:lang w:val="da-DK"/>
              </w:rPr>
            </w:pPr>
            <w:r>
              <w:rPr>
                <w:color w:val="000000"/>
                <w:szCs w:val="22"/>
                <w:lang w:val="da-DK"/>
              </w:rPr>
              <w:t>4</w:t>
            </w:r>
          </w:p>
        </w:tc>
        <w:tc>
          <w:tcPr>
            <w:tcW w:w="1034" w:type="pct"/>
          </w:tcPr>
          <w:p>
            <w:pPr>
              <w:spacing w:line="240" w:lineRule="auto"/>
              <w:jc w:val="center"/>
              <w:rPr>
                <w:szCs w:val="22"/>
                <w:lang w:val="da-DK"/>
              </w:rPr>
            </w:pPr>
            <w:r>
              <w:rPr>
                <w:color w:val="000000"/>
                <w:szCs w:val="22"/>
                <w:lang w:val="da-DK"/>
              </w:rPr>
              <w:t>30</w:t>
            </w:r>
          </w:p>
        </w:tc>
        <w:tc>
          <w:tcPr>
            <w:tcW w:w="1570" w:type="pct"/>
          </w:tcPr>
          <w:p>
            <w:pPr>
              <w:spacing w:line="240" w:lineRule="auto"/>
              <w:jc w:val="center"/>
              <w:rPr>
                <w:szCs w:val="22"/>
                <w:lang w:val="da-DK"/>
              </w:rPr>
            </w:pPr>
            <w:r>
              <w:rPr>
                <w:color w:val="000000"/>
                <w:szCs w:val="22"/>
                <w:lang w:val="da-DK"/>
              </w:rPr>
              <w:t>1</w:t>
            </w:r>
          </w:p>
        </w:tc>
        <w:tc>
          <w:tcPr>
            <w:tcW w:w="1686" w:type="pct"/>
          </w:tcPr>
          <w:p>
            <w:pPr>
              <w:spacing w:line="240" w:lineRule="auto"/>
              <w:jc w:val="center"/>
              <w:rPr>
                <w:szCs w:val="22"/>
                <w:lang w:val="da-DK"/>
              </w:rPr>
            </w:pPr>
            <w:r>
              <w:rPr>
                <w:color w:val="000000"/>
                <w:szCs w:val="22"/>
                <w:lang w:val="da-DK"/>
              </w:rPr>
              <w:t>1,2</w:t>
            </w:r>
          </w:p>
        </w:tc>
      </w:tr>
      <w:tr>
        <w:trPr>
          <w:trHeight w:val="206"/>
        </w:trPr>
        <w:tc>
          <w:tcPr>
            <w:tcW w:w="710" w:type="pct"/>
          </w:tcPr>
          <w:p>
            <w:pPr>
              <w:spacing w:line="240" w:lineRule="auto"/>
              <w:rPr>
                <w:szCs w:val="22"/>
                <w:lang w:val="da-DK"/>
              </w:rPr>
            </w:pPr>
            <w:r>
              <w:rPr>
                <w:color w:val="000000"/>
                <w:szCs w:val="22"/>
                <w:lang w:val="da-DK"/>
              </w:rPr>
              <w:t>5</w:t>
            </w:r>
          </w:p>
        </w:tc>
        <w:tc>
          <w:tcPr>
            <w:tcW w:w="1034" w:type="pct"/>
          </w:tcPr>
          <w:p>
            <w:pPr>
              <w:spacing w:line="240" w:lineRule="auto"/>
              <w:jc w:val="center"/>
              <w:rPr>
                <w:szCs w:val="22"/>
                <w:lang w:val="da-DK"/>
              </w:rPr>
            </w:pPr>
            <w:r>
              <w:rPr>
                <w:color w:val="000000"/>
                <w:szCs w:val="22"/>
                <w:lang w:val="da-DK"/>
              </w:rPr>
              <w:t>37,5</w:t>
            </w:r>
          </w:p>
        </w:tc>
        <w:tc>
          <w:tcPr>
            <w:tcW w:w="1570" w:type="pct"/>
          </w:tcPr>
          <w:p>
            <w:pPr>
              <w:spacing w:line="240" w:lineRule="auto"/>
              <w:jc w:val="center"/>
              <w:rPr>
                <w:szCs w:val="22"/>
                <w:lang w:val="da-DK"/>
              </w:rPr>
            </w:pPr>
            <w:r>
              <w:rPr>
                <w:color w:val="000000"/>
                <w:szCs w:val="22"/>
                <w:lang w:val="da-DK"/>
              </w:rPr>
              <w:t>1</w:t>
            </w:r>
          </w:p>
        </w:tc>
        <w:tc>
          <w:tcPr>
            <w:tcW w:w="1686" w:type="pct"/>
          </w:tcPr>
          <w:p>
            <w:pPr>
              <w:spacing w:line="240" w:lineRule="auto"/>
              <w:jc w:val="center"/>
              <w:rPr>
                <w:szCs w:val="22"/>
                <w:lang w:val="da-DK"/>
              </w:rPr>
            </w:pPr>
            <w:r>
              <w:rPr>
                <w:color w:val="000000"/>
                <w:szCs w:val="22"/>
                <w:lang w:val="da-DK"/>
              </w:rPr>
              <w:t>1,5</w:t>
            </w:r>
          </w:p>
        </w:tc>
      </w:tr>
      <w:tr>
        <w:trPr>
          <w:trHeight w:val="222"/>
        </w:trPr>
        <w:tc>
          <w:tcPr>
            <w:tcW w:w="710" w:type="pct"/>
          </w:tcPr>
          <w:p>
            <w:pPr>
              <w:spacing w:line="240" w:lineRule="auto"/>
              <w:rPr>
                <w:szCs w:val="22"/>
                <w:lang w:val="da-DK"/>
              </w:rPr>
            </w:pPr>
            <w:r>
              <w:rPr>
                <w:color w:val="000000"/>
                <w:szCs w:val="22"/>
                <w:lang w:val="da-DK"/>
              </w:rPr>
              <w:t>6</w:t>
            </w:r>
          </w:p>
        </w:tc>
        <w:tc>
          <w:tcPr>
            <w:tcW w:w="1034" w:type="pct"/>
          </w:tcPr>
          <w:p>
            <w:pPr>
              <w:spacing w:line="240" w:lineRule="auto"/>
              <w:jc w:val="center"/>
              <w:rPr>
                <w:szCs w:val="22"/>
                <w:lang w:val="da-DK"/>
              </w:rPr>
            </w:pPr>
            <w:r>
              <w:rPr>
                <w:color w:val="000000"/>
                <w:szCs w:val="22"/>
                <w:lang w:val="da-DK"/>
              </w:rPr>
              <w:t>45</w:t>
            </w:r>
          </w:p>
        </w:tc>
        <w:tc>
          <w:tcPr>
            <w:tcW w:w="1570" w:type="pct"/>
          </w:tcPr>
          <w:p>
            <w:pPr>
              <w:spacing w:line="240" w:lineRule="auto"/>
              <w:jc w:val="center"/>
              <w:rPr>
                <w:szCs w:val="22"/>
                <w:lang w:val="da-DK"/>
              </w:rPr>
            </w:pPr>
            <w:r>
              <w:rPr>
                <w:color w:val="000000"/>
                <w:szCs w:val="22"/>
                <w:lang w:val="da-DK"/>
              </w:rPr>
              <w:t>1</w:t>
            </w:r>
          </w:p>
        </w:tc>
        <w:tc>
          <w:tcPr>
            <w:tcW w:w="1686" w:type="pct"/>
          </w:tcPr>
          <w:p>
            <w:pPr>
              <w:spacing w:line="240" w:lineRule="auto"/>
              <w:jc w:val="center"/>
              <w:rPr>
                <w:szCs w:val="22"/>
                <w:lang w:val="da-DK"/>
              </w:rPr>
            </w:pPr>
            <w:r>
              <w:rPr>
                <w:color w:val="000000"/>
                <w:szCs w:val="22"/>
                <w:lang w:val="da-DK"/>
              </w:rPr>
              <w:t>1,8</w:t>
            </w:r>
          </w:p>
        </w:tc>
      </w:tr>
      <w:tr>
        <w:trPr>
          <w:trHeight w:val="206"/>
        </w:trPr>
        <w:tc>
          <w:tcPr>
            <w:tcW w:w="710" w:type="pct"/>
          </w:tcPr>
          <w:p>
            <w:pPr>
              <w:spacing w:line="240" w:lineRule="auto"/>
              <w:rPr>
                <w:color w:val="000000"/>
                <w:szCs w:val="22"/>
                <w:lang w:val="da-DK"/>
              </w:rPr>
            </w:pPr>
            <w:r>
              <w:rPr>
                <w:color w:val="000000"/>
                <w:szCs w:val="22"/>
                <w:lang w:val="da-DK"/>
              </w:rPr>
              <w:t>7</w:t>
            </w:r>
          </w:p>
        </w:tc>
        <w:tc>
          <w:tcPr>
            <w:tcW w:w="1034" w:type="pct"/>
          </w:tcPr>
          <w:p>
            <w:pPr>
              <w:spacing w:line="240" w:lineRule="auto"/>
              <w:jc w:val="center"/>
              <w:rPr>
                <w:color w:val="000000"/>
                <w:szCs w:val="22"/>
                <w:lang w:val="da-DK"/>
              </w:rPr>
            </w:pPr>
            <w:r>
              <w:rPr>
                <w:color w:val="000000"/>
                <w:szCs w:val="22"/>
                <w:lang w:val="da-DK"/>
              </w:rPr>
              <w:t>52,5</w:t>
            </w:r>
          </w:p>
        </w:tc>
        <w:tc>
          <w:tcPr>
            <w:tcW w:w="1570" w:type="pct"/>
          </w:tcPr>
          <w:p>
            <w:pPr>
              <w:spacing w:line="240" w:lineRule="auto"/>
              <w:jc w:val="center"/>
              <w:rPr>
                <w:color w:val="000000"/>
                <w:szCs w:val="22"/>
                <w:lang w:val="da-DK"/>
              </w:rPr>
            </w:pPr>
            <w:r>
              <w:rPr>
                <w:color w:val="000000"/>
                <w:szCs w:val="22"/>
                <w:lang w:val="da-DK"/>
              </w:rPr>
              <w:t>1</w:t>
            </w:r>
          </w:p>
        </w:tc>
        <w:tc>
          <w:tcPr>
            <w:tcW w:w="1686" w:type="pct"/>
          </w:tcPr>
          <w:p>
            <w:pPr>
              <w:spacing w:line="240" w:lineRule="auto"/>
              <w:jc w:val="center"/>
              <w:rPr>
                <w:color w:val="000000"/>
                <w:szCs w:val="22"/>
                <w:lang w:val="da-DK"/>
              </w:rPr>
            </w:pPr>
            <w:r>
              <w:rPr>
                <w:color w:val="000000"/>
                <w:szCs w:val="22"/>
                <w:lang w:val="da-DK"/>
              </w:rPr>
              <w:t>2,1</w:t>
            </w:r>
          </w:p>
        </w:tc>
      </w:tr>
      <w:tr>
        <w:trPr>
          <w:trHeight w:val="222"/>
        </w:trPr>
        <w:tc>
          <w:tcPr>
            <w:tcW w:w="710" w:type="pct"/>
          </w:tcPr>
          <w:p>
            <w:pPr>
              <w:spacing w:line="240" w:lineRule="auto"/>
              <w:rPr>
                <w:color w:val="000000"/>
                <w:szCs w:val="22"/>
                <w:lang w:val="da-DK"/>
              </w:rPr>
            </w:pPr>
            <w:r>
              <w:rPr>
                <w:color w:val="000000"/>
                <w:szCs w:val="22"/>
                <w:lang w:val="da-DK"/>
              </w:rPr>
              <w:t>8</w:t>
            </w:r>
          </w:p>
        </w:tc>
        <w:tc>
          <w:tcPr>
            <w:tcW w:w="1034" w:type="pct"/>
          </w:tcPr>
          <w:p>
            <w:pPr>
              <w:spacing w:line="240" w:lineRule="auto"/>
              <w:jc w:val="center"/>
              <w:rPr>
                <w:color w:val="000000"/>
                <w:szCs w:val="22"/>
                <w:lang w:val="da-DK"/>
              </w:rPr>
            </w:pPr>
            <w:r>
              <w:rPr>
                <w:color w:val="000000"/>
                <w:szCs w:val="22"/>
                <w:lang w:val="da-DK"/>
              </w:rPr>
              <w:t>60</w:t>
            </w:r>
          </w:p>
        </w:tc>
        <w:tc>
          <w:tcPr>
            <w:tcW w:w="1570" w:type="pct"/>
          </w:tcPr>
          <w:p>
            <w:pPr>
              <w:spacing w:line="240" w:lineRule="auto"/>
              <w:jc w:val="center"/>
              <w:rPr>
                <w:color w:val="000000"/>
                <w:szCs w:val="22"/>
                <w:lang w:val="da-DK"/>
              </w:rPr>
            </w:pPr>
            <w:r>
              <w:rPr>
                <w:color w:val="000000"/>
                <w:szCs w:val="22"/>
                <w:lang w:val="da-DK"/>
              </w:rPr>
              <w:t>1</w:t>
            </w:r>
          </w:p>
        </w:tc>
        <w:tc>
          <w:tcPr>
            <w:tcW w:w="1686" w:type="pct"/>
          </w:tcPr>
          <w:p>
            <w:pPr>
              <w:spacing w:line="240" w:lineRule="auto"/>
              <w:jc w:val="center"/>
              <w:rPr>
                <w:color w:val="000000"/>
                <w:szCs w:val="22"/>
                <w:lang w:val="da-DK"/>
              </w:rPr>
            </w:pPr>
            <w:r>
              <w:rPr>
                <w:color w:val="000000"/>
                <w:szCs w:val="22"/>
                <w:lang w:val="da-DK"/>
              </w:rPr>
              <w:t>2,4</w:t>
            </w:r>
          </w:p>
        </w:tc>
      </w:tr>
      <w:tr>
        <w:trPr>
          <w:trHeight w:val="206"/>
        </w:trPr>
        <w:tc>
          <w:tcPr>
            <w:tcW w:w="710" w:type="pct"/>
          </w:tcPr>
          <w:p>
            <w:pPr>
              <w:spacing w:line="240" w:lineRule="auto"/>
              <w:rPr>
                <w:color w:val="000000"/>
                <w:szCs w:val="22"/>
                <w:lang w:val="da-DK"/>
              </w:rPr>
            </w:pPr>
            <w:r>
              <w:rPr>
                <w:color w:val="000000"/>
                <w:szCs w:val="22"/>
                <w:lang w:val="da-DK"/>
              </w:rPr>
              <w:t>9</w:t>
            </w:r>
          </w:p>
        </w:tc>
        <w:tc>
          <w:tcPr>
            <w:tcW w:w="1034" w:type="pct"/>
          </w:tcPr>
          <w:p>
            <w:pPr>
              <w:spacing w:line="240" w:lineRule="auto"/>
              <w:jc w:val="center"/>
              <w:rPr>
                <w:color w:val="000000"/>
                <w:szCs w:val="22"/>
                <w:lang w:val="da-DK"/>
              </w:rPr>
            </w:pPr>
            <w:r>
              <w:rPr>
                <w:color w:val="000000"/>
                <w:szCs w:val="22"/>
                <w:lang w:val="da-DK"/>
              </w:rPr>
              <w:t>67,5</w:t>
            </w:r>
          </w:p>
        </w:tc>
        <w:tc>
          <w:tcPr>
            <w:tcW w:w="1570" w:type="pct"/>
          </w:tcPr>
          <w:p>
            <w:pPr>
              <w:spacing w:line="240" w:lineRule="auto"/>
              <w:jc w:val="center"/>
              <w:rPr>
                <w:color w:val="000000"/>
                <w:szCs w:val="22"/>
                <w:lang w:val="da-DK"/>
              </w:rPr>
            </w:pPr>
            <w:r>
              <w:rPr>
                <w:color w:val="000000"/>
                <w:szCs w:val="22"/>
                <w:lang w:val="da-DK"/>
              </w:rPr>
              <w:t>1</w:t>
            </w:r>
          </w:p>
        </w:tc>
        <w:tc>
          <w:tcPr>
            <w:tcW w:w="1686" w:type="pct"/>
          </w:tcPr>
          <w:p>
            <w:pPr>
              <w:spacing w:line="240" w:lineRule="auto"/>
              <w:jc w:val="center"/>
              <w:rPr>
                <w:color w:val="000000"/>
                <w:szCs w:val="22"/>
                <w:lang w:val="da-DK"/>
              </w:rPr>
            </w:pPr>
            <w:r>
              <w:rPr>
                <w:color w:val="000000"/>
                <w:szCs w:val="22"/>
                <w:lang w:val="da-DK"/>
              </w:rPr>
              <w:t>2,7</w:t>
            </w:r>
          </w:p>
        </w:tc>
      </w:tr>
      <w:tr>
        <w:trPr>
          <w:trHeight w:val="222"/>
        </w:trPr>
        <w:tc>
          <w:tcPr>
            <w:tcW w:w="710" w:type="pct"/>
          </w:tcPr>
          <w:p>
            <w:pPr>
              <w:spacing w:line="240" w:lineRule="auto"/>
              <w:rPr>
                <w:color w:val="000000"/>
                <w:szCs w:val="22"/>
                <w:lang w:val="da-DK"/>
              </w:rPr>
            </w:pPr>
            <w:r>
              <w:rPr>
                <w:color w:val="000000"/>
                <w:szCs w:val="22"/>
                <w:lang w:val="da-DK"/>
              </w:rPr>
              <w:t>10</w:t>
            </w:r>
          </w:p>
        </w:tc>
        <w:tc>
          <w:tcPr>
            <w:tcW w:w="1034" w:type="pct"/>
          </w:tcPr>
          <w:p>
            <w:pPr>
              <w:spacing w:line="240" w:lineRule="auto"/>
              <w:jc w:val="center"/>
              <w:rPr>
                <w:color w:val="000000"/>
                <w:szCs w:val="22"/>
                <w:lang w:val="da-DK"/>
              </w:rPr>
            </w:pPr>
            <w:r>
              <w:rPr>
                <w:color w:val="000000"/>
                <w:szCs w:val="22"/>
                <w:lang w:val="da-DK"/>
              </w:rPr>
              <w:t>75</w:t>
            </w:r>
          </w:p>
        </w:tc>
        <w:tc>
          <w:tcPr>
            <w:tcW w:w="1570" w:type="pct"/>
          </w:tcPr>
          <w:p>
            <w:pPr>
              <w:spacing w:line="240" w:lineRule="auto"/>
              <w:jc w:val="center"/>
              <w:rPr>
                <w:color w:val="000000"/>
                <w:szCs w:val="22"/>
                <w:lang w:val="da-DK"/>
              </w:rPr>
            </w:pPr>
            <w:r>
              <w:rPr>
                <w:color w:val="000000"/>
                <w:szCs w:val="22"/>
                <w:lang w:val="da-DK"/>
              </w:rPr>
              <w:t>1</w:t>
            </w:r>
          </w:p>
        </w:tc>
        <w:tc>
          <w:tcPr>
            <w:tcW w:w="1686" w:type="pct"/>
          </w:tcPr>
          <w:p>
            <w:pPr>
              <w:spacing w:line="240" w:lineRule="auto"/>
              <w:jc w:val="center"/>
              <w:rPr>
                <w:color w:val="000000"/>
                <w:szCs w:val="22"/>
                <w:lang w:val="da-DK"/>
              </w:rPr>
            </w:pPr>
            <w:r>
              <w:rPr>
                <w:color w:val="000000"/>
                <w:szCs w:val="22"/>
                <w:lang w:val="da-DK"/>
              </w:rPr>
              <w:t>3</w:t>
            </w:r>
          </w:p>
        </w:tc>
      </w:tr>
      <w:tr>
        <w:trPr>
          <w:trHeight w:val="206"/>
        </w:trPr>
        <w:tc>
          <w:tcPr>
            <w:tcW w:w="710" w:type="pct"/>
          </w:tcPr>
          <w:p>
            <w:pPr>
              <w:spacing w:line="240" w:lineRule="auto"/>
              <w:rPr>
                <w:color w:val="000000"/>
                <w:szCs w:val="22"/>
                <w:lang w:val="da-DK"/>
              </w:rPr>
            </w:pPr>
            <w:r>
              <w:rPr>
                <w:color w:val="000000"/>
                <w:szCs w:val="22"/>
                <w:lang w:val="da-DK"/>
              </w:rPr>
              <w:t>11</w:t>
            </w:r>
          </w:p>
        </w:tc>
        <w:tc>
          <w:tcPr>
            <w:tcW w:w="1034" w:type="pct"/>
          </w:tcPr>
          <w:p>
            <w:pPr>
              <w:spacing w:line="240" w:lineRule="auto"/>
              <w:jc w:val="center"/>
              <w:rPr>
                <w:color w:val="000000"/>
                <w:szCs w:val="22"/>
                <w:lang w:val="da-DK"/>
              </w:rPr>
            </w:pPr>
            <w:r>
              <w:rPr>
                <w:color w:val="000000"/>
                <w:szCs w:val="22"/>
                <w:lang w:val="da-DK"/>
              </w:rPr>
              <w:t>82,5</w:t>
            </w:r>
          </w:p>
        </w:tc>
        <w:tc>
          <w:tcPr>
            <w:tcW w:w="1570" w:type="pct"/>
          </w:tcPr>
          <w:p>
            <w:pPr>
              <w:spacing w:line="240" w:lineRule="auto"/>
              <w:jc w:val="center"/>
              <w:rPr>
                <w:color w:val="000000"/>
                <w:szCs w:val="22"/>
                <w:lang w:val="da-DK"/>
              </w:rPr>
            </w:pPr>
            <w:r>
              <w:rPr>
                <w:color w:val="000000"/>
                <w:szCs w:val="22"/>
                <w:lang w:val="da-DK"/>
              </w:rPr>
              <w:t>1</w:t>
            </w:r>
          </w:p>
        </w:tc>
        <w:tc>
          <w:tcPr>
            <w:tcW w:w="1686" w:type="pct"/>
          </w:tcPr>
          <w:p>
            <w:pPr>
              <w:spacing w:line="240" w:lineRule="auto"/>
              <w:jc w:val="center"/>
              <w:rPr>
                <w:color w:val="000000"/>
                <w:szCs w:val="22"/>
                <w:lang w:val="da-DK"/>
              </w:rPr>
            </w:pPr>
            <w:r>
              <w:rPr>
                <w:color w:val="000000"/>
                <w:szCs w:val="22"/>
                <w:lang w:val="da-DK"/>
              </w:rPr>
              <w:t>3,3</w:t>
            </w:r>
          </w:p>
        </w:tc>
      </w:tr>
      <w:tr>
        <w:trPr>
          <w:trHeight w:val="222"/>
        </w:trPr>
        <w:tc>
          <w:tcPr>
            <w:tcW w:w="710" w:type="pct"/>
          </w:tcPr>
          <w:p>
            <w:pPr>
              <w:spacing w:line="240" w:lineRule="auto"/>
              <w:rPr>
                <w:color w:val="000000"/>
                <w:szCs w:val="22"/>
                <w:lang w:val="da-DK"/>
              </w:rPr>
            </w:pPr>
            <w:r>
              <w:rPr>
                <w:color w:val="000000"/>
                <w:szCs w:val="22"/>
                <w:lang w:val="da-DK"/>
              </w:rPr>
              <w:t>12</w:t>
            </w:r>
          </w:p>
        </w:tc>
        <w:tc>
          <w:tcPr>
            <w:tcW w:w="1034" w:type="pct"/>
          </w:tcPr>
          <w:p>
            <w:pPr>
              <w:spacing w:line="240" w:lineRule="auto"/>
              <w:jc w:val="center"/>
              <w:rPr>
                <w:color w:val="000000"/>
                <w:szCs w:val="22"/>
                <w:lang w:val="da-DK"/>
              </w:rPr>
            </w:pPr>
            <w:r>
              <w:rPr>
                <w:color w:val="000000"/>
                <w:szCs w:val="22"/>
                <w:lang w:val="da-DK"/>
              </w:rPr>
              <w:t>90</w:t>
            </w:r>
          </w:p>
        </w:tc>
        <w:tc>
          <w:tcPr>
            <w:tcW w:w="1570" w:type="pct"/>
          </w:tcPr>
          <w:p>
            <w:pPr>
              <w:spacing w:line="240" w:lineRule="auto"/>
              <w:jc w:val="center"/>
              <w:rPr>
                <w:color w:val="000000"/>
                <w:szCs w:val="22"/>
                <w:lang w:val="da-DK"/>
              </w:rPr>
            </w:pPr>
            <w:r>
              <w:rPr>
                <w:color w:val="000000"/>
                <w:szCs w:val="22"/>
                <w:lang w:val="da-DK"/>
              </w:rPr>
              <w:t>1</w:t>
            </w:r>
          </w:p>
        </w:tc>
        <w:tc>
          <w:tcPr>
            <w:tcW w:w="1686" w:type="pct"/>
          </w:tcPr>
          <w:p>
            <w:pPr>
              <w:spacing w:line="240" w:lineRule="auto"/>
              <w:jc w:val="center"/>
              <w:rPr>
                <w:color w:val="000000"/>
                <w:szCs w:val="22"/>
                <w:lang w:val="da-DK"/>
              </w:rPr>
            </w:pPr>
            <w:r>
              <w:rPr>
                <w:color w:val="000000"/>
                <w:szCs w:val="22"/>
                <w:lang w:val="da-DK"/>
              </w:rPr>
              <w:t>3,6</w:t>
            </w:r>
          </w:p>
        </w:tc>
      </w:tr>
      <w:tr>
        <w:trPr>
          <w:trHeight w:val="206"/>
        </w:trPr>
        <w:tc>
          <w:tcPr>
            <w:tcW w:w="710" w:type="pct"/>
          </w:tcPr>
          <w:p>
            <w:pPr>
              <w:spacing w:line="240" w:lineRule="auto"/>
              <w:rPr>
                <w:color w:val="000000"/>
                <w:szCs w:val="22"/>
                <w:lang w:val="da-DK"/>
              </w:rPr>
            </w:pPr>
            <w:r>
              <w:rPr>
                <w:color w:val="000000"/>
                <w:szCs w:val="22"/>
                <w:lang w:val="da-DK"/>
              </w:rPr>
              <w:t>13</w:t>
            </w:r>
          </w:p>
        </w:tc>
        <w:tc>
          <w:tcPr>
            <w:tcW w:w="1034" w:type="pct"/>
          </w:tcPr>
          <w:p>
            <w:pPr>
              <w:spacing w:line="240" w:lineRule="auto"/>
              <w:jc w:val="center"/>
              <w:rPr>
                <w:color w:val="000000"/>
                <w:szCs w:val="22"/>
                <w:lang w:val="da-DK"/>
              </w:rPr>
            </w:pPr>
            <w:r>
              <w:rPr>
                <w:color w:val="000000"/>
                <w:szCs w:val="22"/>
                <w:lang w:val="da-DK"/>
              </w:rPr>
              <w:t>97,5</w:t>
            </w:r>
          </w:p>
        </w:tc>
        <w:tc>
          <w:tcPr>
            <w:tcW w:w="1570" w:type="pct"/>
          </w:tcPr>
          <w:p>
            <w:pPr>
              <w:spacing w:line="240" w:lineRule="auto"/>
              <w:jc w:val="center"/>
              <w:rPr>
                <w:color w:val="000000"/>
                <w:szCs w:val="22"/>
                <w:lang w:val="da-DK"/>
              </w:rPr>
            </w:pPr>
            <w:r>
              <w:rPr>
                <w:color w:val="000000"/>
                <w:szCs w:val="22"/>
                <w:lang w:val="da-DK"/>
              </w:rPr>
              <w:t>1</w:t>
            </w:r>
          </w:p>
        </w:tc>
        <w:tc>
          <w:tcPr>
            <w:tcW w:w="1686" w:type="pct"/>
          </w:tcPr>
          <w:p>
            <w:pPr>
              <w:spacing w:line="240" w:lineRule="auto"/>
              <w:jc w:val="center"/>
              <w:rPr>
                <w:color w:val="000000"/>
                <w:szCs w:val="22"/>
                <w:lang w:val="da-DK"/>
              </w:rPr>
            </w:pPr>
            <w:r>
              <w:rPr>
                <w:color w:val="000000"/>
                <w:szCs w:val="22"/>
                <w:lang w:val="da-DK"/>
              </w:rPr>
              <w:t>3,9</w:t>
            </w:r>
          </w:p>
        </w:tc>
      </w:tr>
      <w:tr>
        <w:trPr>
          <w:trHeight w:val="222"/>
        </w:trPr>
        <w:tc>
          <w:tcPr>
            <w:tcW w:w="710" w:type="pct"/>
          </w:tcPr>
          <w:p>
            <w:pPr>
              <w:spacing w:line="240" w:lineRule="auto"/>
              <w:rPr>
                <w:color w:val="000000"/>
                <w:szCs w:val="22"/>
                <w:lang w:val="da-DK"/>
              </w:rPr>
            </w:pPr>
            <w:r>
              <w:rPr>
                <w:color w:val="000000"/>
                <w:szCs w:val="22"/>
                <w:lang w:val="da-DK"/>
              </w:rPr>
              <w:t>14</w:t>
            </w:r>
          </w:p>
        </w:tc>
        <w:tc>
          <w:tcPr>
            <w:tcW w:w="1034" w:type="pct"/>
          </w:tcPr>
          <w:p>
            <w:pPr>
              <w:spacing w:line="240" w:lineRule="auto"/>
              <w:jc w:val="center"/>
              <w:rPr>
                <w:color w:val="000000"/>
                <w:szCs w:val="22"/>
                <w:lang w:val="da-DK"/>
              </w:rPr>
            </w:pPr>
            <w:r>
              <w:rPr>
                <w:color w:val="000000"/>
                <w:szCs w:val="22"/>
                <w:lang w:val="da-DK"/>
              </w:rPr>
              <w:t>105</w:t>
            </w:r>
          </w:p>
        </w:tc>
        <w:tc>
          <w:tcPr>
            <w:tcW w:w="1570" w:type="pct"/>
          </w:tcPr>
          <w:p>
            <w:pPr>
              <w:spacing w:line="240" w:lineRule="auto"/>
              <w:jc w:val="center"/>
              <w:rPr>
                <w:color w:val="000000"/>
                <w:szCs w:val="22"/>
                <w:lang w:val="da-DK"/>
              </w:rPr>
            </w:pPr>
            <w:r>
              <w:rPr>
                <w:color w:val="000000"/>
                <w:szCs w:val="22"/>
                <w:lang w:val="da-DK"/>
              </w:rPr>
              <w:t>1</w:t>
            </w:r>
          </w:p>
        </w:tc>
        <w:tc>
          <w:tcPr>
            <w:tcW w:w="1686" w:type="pct"/>
          </w:tcPr>
          <w:p>
            <w:pPr>
              <w:spacing w:line="240" w:lineRule="auto"/>
              <w:jc w:val="center"/>
              <w:rPr>
                <w:color w:val="000000"/>
                <w:szCs w:val="22"/>
                <w:lang w:val="da-DK"/>
              </w:rPr>
            </w:pPr>
            <w:r>
              <w:rPr>
                <w:color w:val="000000"/>
                <w:szCs w:val="22"/>
                <w:lang w:val="da-DK"/>
              </w:rPr>
              <w:t>4,2</w:t>
            </w:r>
          </w:p>
        </w:tc>
      </w:tr>
      <w:tr>
        <w:trPr>
          <w:trHeight w:val="206"/>
        </w:trPr>
        <w:tc>
          <w:tcPr>
            <w:tcW w:w="710" w:type="pct"/>
          </w:tcPr>
          <w:p>
            <w:pPr>
              <w:spacing w:line="240" w:lineRule="auto"/>
              <w:rPr>
                <w:color w:val="000000"/>
                <w:szCs w:val="22"/>
                <w:lang w:val="da-DK"/>
              </w:rPr>
            </w:pPr>
            <w:r>
              <w:rPr>
                <w:color w:val="000000"/>
                <w:szCs w:val="22"/>
                <w:lang w:val="da-DK"/>
              </w:rPr>
              <w:t>15</w:t>
            </w:r>
          </w:p>
        </w:tc>
        <w:tc>
          <w:tcPr>
            <w:tcW w:w="1034" w:type="pct"/>
          </w:tcPr>
          <w:p>
            <w:pPr>
              <w:spacing w:line="240" w:lineRule="auto"/>
              <w:jc w:val="center"/>
              <w:rPr>
                <w:color w:val="000000"/>
                <w:szCs w:val="22"/>
                <w:lang w:val="da-DK"/>
              </w:rPr>
            </w:pPr>
            <w:r>
              <w:rPr>
                <w:color w:val="000000"/>
                <w:szCs w:val="22"/>
                <w:lang w:val="da-DK"/>
              </w:rPr>
              <w:t>112,5</w:t>
            </w:r>
          </w:p>
        </w:tc>
        <w:tc>
          <w:tcPr>
            <w:tcW w:w="1570" w:type="pct"/>
          </w:tcPr>
          <w:p>
            <w:pPr>
              <w:spacing w:line="240" w:lineRule="auto"/>
              <w:jc w:val="center"/>
              <w:rPr>
                <w:color w:val="000000"/>
                <w:szCs w:val="22"/>
                <w:lang w:val="da-DK"/>
              </w:rPr>
            </w:pPr>
            <w:r>
              <w:rPr>
                <w:color w:val="000000"/>
                <w:szCs w:val="22"/>
                <w:lang w:val="da-DK"/>
              </w:rPr>
              <w:t>1</w:t>
            </w:r>
          </w:p>
        </w:tc>
        <w:tc>
          <w:tcPr>
            <w:tcW w:w="1686" w:type="pct"/>
          </w:tcPr>
          <w:p>
            <w:pPr>
              <w:spacing w:line="240" w:lineRule="auto"/>
              <w:jc w:val="center"/>
              <w:rPr>
                <w:color w:val="000000"/>
                <w:szCs w:val="22"/>
                <w:lang w:val="da-DK"/>
              </w:rPr>
            </w:pPr>
            <w:r>
              <w:rPr>
                <w:color w:val="000000"/>
                <w:szCs w:val="22"/>
                <w:lang w:val="da-DK"/>
              </w:rPr>
              <w:t>4,5</w:t>
            </w:r>
          </w:p>
        </w:tc>
      </w:tr>
      <w:tr>
        <w:trPr>
          <w:trHeight w:val="206"/>
        </w:trPr>
        <w:tc>
          <w:tcPr>
            <w:tcW w:w="710" w:type="pct"/>
          </w:tcPr>
          <w:p>
            <w:pPr>
              <w:spacing w:line="240" w:lineRule="auto"/>
              <w:rPr>
                <w:color w:val="000000"/>
                <w:szCs w:val="22"/>
                <w:lang w:val="da-DK"/>
              </w:rPr>
            </w:pPr>
            <w:r>
              <w:rPr>
                <w:color w:val="000000"/>
                <w:szCs w:val="22"/>
                <w:lang w:val="da-DK"/>
              </w:rPr>
              <w:t>16</w:t>
            </w:r>
          </w:p>
        </w:tc>
        <w:tc>
          <w:tcPr>
            <w:tcW w:w="1034" w:type="pct"/>
          </w:tcPr>
          <w:p>
            <w:pPr>
              <w:spacing w:line="240" w:lineRule="auto"/>
              <w:jc w:val="center"/>
              <w:rPr>
                <w:color w:val="000000"/>
                <w:szCs w:val="22"/>
                <w:lang w:val="da-DK"/>
              </w:rPr>
            </w:pPr>
            <w:r>
              <w:rPr>
                <w:color w:val="000000"/>
                <w:szCs w:val="22"/>
                <w:lang w:val="da-DK"/>
              </w:rPr>
              <w:t>120</w:t>
            </w:r>
          </w:p>
        </w:tc>
        <w:tc>
          <w:tcPr>
            <w:tcW w:w="1570" w:type="pct"/>
          </w:tcPr>
          <w:p>
            <w:pPr>
              <w:spacing w:line="240" w:lineRule="auto"/>
              <w:jc w:val="center"/>
              <w:rPr>
                <w:color w:val="000000"/>
                <w:szCs w:val="22"/>
                <w:lang w:val="da-DK"/>
              </w:rPr>
            </w:pPr>
            <w:r>
              <w:rPr>
                <w:color w:val="000000"/>
                <w:szCs w:val="22"/>
                <w:lang w:val="da-DK"/>
              </w:rPr>
              <w:t>1</w:t>
            </w:r>
          </w:p>
        </w:tc>
        <w:tc>
          <w:tcPr>
            <w:tcW w:w="1686" w:type="pct"/>
          </w:tcPr>
          <w:p>
            <w:pPr>
              <w:spacing w:line="240" w:lineRule="auto"/>
              <w:jc w:val="center"/>
              <w:rPr>
                <w:color w:val="000000"/>
                <w:szCs w:val="22"/>
                <w:lang w:val="da-DK"/>
              </w:rPr>
            </w:pPr>
            <w:r>
              <w:rPr>
                <w:color w:val="000000"/>
                <w:szCs w:val="22"/>
                <w:lang w:val="da-DK"/>
              </w:rPr>
              <w:t>4,8</w:t>
            </w:r>
          </w:p>
        </w:tc>
      </w:tr>
    </w:tbl>
    <w:p>
      <w:pPr>
        <w:spacing w:line="240" w:lineRule="auto"/>
        <w:rPr>
          <w:lang w:val="da-DK"/>
        </w:rPr>
      </w:pPr>
    </w:p>
    <w:p>
      <w:pPr>
        <w:spacing w:line="240" w:lineRule="auto"/>
        <w:rPr>
          <w:b/>
          <w:bCs/>
          <w:szCs w:val="22"/>
          <w:lang w:val="da-DK"/>
        </w:rPr>
      </w:pPr>
      <w:r>
        <w:rPr>
          <w:b/>
          <w:bCs/>
          <w:szCs w:val="22"/>
          <w:lang w:val="da-DK"/>
        </w:rPr>
        <w:t>Tabel 3: Anbefalet dosis Sephience oralt pulver i brev efter kropsvægt hos pædiatriske patienter i alderen 6 måneder til under 12 måneder</w:t>
      </w:r>
    </w:p>
    <w:p>
      <w:pPr>
        <w:spacing w:line="240" w:lineRule="auto"/>
        <w:rPr>
          <w:lang w:val="da-DK"/>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szCs w:val="22"/>
                <w:lang w:val="da-DK"/>
              </w:rPr>
            </w:pPr>
            <w:r>
              <w:rPr>
                <w:b/>
                <w:bCs/>
                <w:szCs w:val="22"/>
                <w:lang w:val="da-DK"/>
              </w:rPr>
              <w:t>Dosis</w:t>
            </w:r>
          </w:p>
        </w:tc>
        <w:tc>
          <w:tcPr>
            <w:tcW w:w="4362" w:type="pct"/>
            <w:gridSpan w:val="3"/>
          </w:tcPr>
          <w:p>
            <w:pPr>
              <w:keepNext/>
              <w:keepLines/>
              <w:spacing w:line="240" w:lineRule="auto"/>
              <w:jc w:val="center"/>
              <w:rPr>
                <w:b/>
                <w:szCs w:val="22"/>
                <w:lang w:val="da-DK"/>
              </w:rPr>
            </w:pPr>
            <w:r>
              <w:rPr>
                <w:b/>
                <w:bCs/>
                <w:color w:val="000000"/>
                <w:szCs w:val="22"/>
                <w:lang w:val="da-DK"/>
              </w:rPr>
              <w:t>15 mg/kg/dag</w:t>
            </w:r>
          </w:p>
        </w:tc>
      </w:tr>
      <w:tr>
        <w:trPr>
          <w:trHeight w:val="152"/>
          <w:tblHeader/>
        </w:trPr>
        <w:tc>
          <w:tcPr>
            <w:tcW w:w="638" w:type="pct"/>
          </w:tcPr>
          <w:p>
            <w:pPr>
              <w:keepNext/>
              <w:keepLines/>
              <w:spacing w:line="240" w:lineRule="auto"/>
              <w:rPr>
                <w:rFonts w:eastAsia="Arial"/>
                <w:b/>
                <w:bCs/>
                <w:color w:val="000000"/>
                <w:szCs w:val="22"/>
                <w:lang w:val="da-DK"/>
              </w:rPr>
            </w:pPr>
            <w:r>
              <w:rPr>
                <w:b/>
                <w:bCs/>
                <w:szCs w:val="22"/>
                <w:lang w:val="da-DK"/>
              </w:rPr>
              <w:t>Alder</w:t>
            </w:r>
          </w:p>
        </w:tc>
        <w:tc>
          <w:tcPr>
            <w:tcW w:w="4362" w:type="pct"/>
            <w:gridSpan w:val="3"/>
          </w:tcPr>
          <w:p>
            <w:pPr>
              <w:keepNext/>
              <w:keepLines/>
              <w:spacing w:line="240" w:lineRule="auto"/>
              <w:jc w:val="center"/>
              <w:rPr>
                <w:rFonts w:eastAsia="Arial"/>
                <w:b/>
                <w:bCs/>
                <w:color w:val="000000"/>
                <w:szCs w:val="22"/>
                <w:lang w:val="da-DK"/>
              </w:rPr>
            </w:pPr>
            <w:r>
              <w:rPr>
                <w:b/>
                <w:bCs/>
                <w:color w:val="000000"/>
                <w:szCs w:val="22"/>
                <w:lang w:val="da-DK"/>
              </w:rPr>
              <w:t>6 måneder til &lt; 12 måneder</w:t>
            </w:r>
          </w:p>
        </w:tc>
      </w:tr>
      <w:tr>
        <w:trPr>
          <w:trHeight w:val="652"/>
          <w:tblHeader/>
        </w:trPr>
        <w:tc>
          <w:tcPr>
            <w:tcW w:w="638" w:type="pct"/>
          </w:tcPr>
          <w:p>
            <w:pPr>
              <w:spacing w:line="240" w:lineRule="auto"/>
              <w:rPr>
                <w:szCs w:val="22"/>
                <w:lang w:val="da-DK"/>
              </w:rPr>
            </w:pPr>
            <w:r>
              <w:rPr>
                <w:b/>
                <w:bCs/>
                <w:color w:val="000000"/>
                <w:szCs w:val="22"/>
                <w:lang w:val="da-DK"/>
              </w:rPr>
              <w:t xml:space="preserve">Vægt (kg) </w:t>
            </w:r>
          </w:p>
        </w:tc>
        <w:tc>
          <w:tcPr>
            <w:tcW w:w="1058" w:type="pct"/>
          </w:tcPr>
          <w:p>
            <w:pPr>
              <w:spacing w:line="240" w:lineRule="auto"/>
              <w:jc w:val="center"/>
              <w:rPr>
                <w:szCs w:val="22"/>
                <w:lang w:val="da-DK"/>
              </w:rPr>
            </w:pPr>
            <w:r>
              <w:rPr>
                <w:b/>
                <w:bCs/>
                <w:color w:val="000000"/>
                <w:szCs w:val="22"/>
                <w:lang w:val="da-DK"/>
              </w:rPr>
              <w:t>Samlet dosis (mg)</w:t>
            </w:r>
          </w:p>
        </w:tc>
        <w:tc>
          <w:tcPr>
            <w:tcW w:w="1594" w:type="pct"/>
          </w:tcPr>
          <w:p>
            <w:pPr>
              <w:spacing w:line="240" w:lineRule="auto"/>
              <w:jc w:val="center"/>
              <w:rPr>
                <w:szCs w:val="22"/>
                <w:lang w:val="da-DK"/>
              </w:rPr>
            </w:pPr>
            <w:r>
              <w:rPr>
                <w:b/>
                <w:bCs/>
                <w:color w:val="000000"/>
                <w:szCs w:val="22"/>
                <w:lang w:val="da-DK"/>
              </w:rPr>
              <w:t>Antal breve (250 mg)</w:t>
            </w:r>
          </w:p>
        </w:tc>
        <w:tc>
          <w:tcPr>
            <w:tcW w:w="1710" w:type="pct"/>
          </w:tcPr>
          <w:p>
            <w:pPr>
              <w:spacing w:line="240" w:lineRule="auto"/>
              <w:jc w:val="center"/>
              <w:rPr>
                <w:lang w:val="da-DK"/>
              </w:rPr>
            </w:pPr>
            <w:r>
              <w:rPr>
                <w:b/>
                <w:bCs/>
                <w:color w:val="000000"/>
                <w:szCs w:val="22"/>
                <w:lang w:val="da-DK"/>
              </w:rPr>
              <w:t>Volumen til administration (ml) (25 mg/ml)</w:t>
            </w:r>
          </w:p>
        </w:tc>
      </w:tr>
      <w:tr>
        <w:trPr>
          <w:trHeight w:val="222"/>
        </w:trPr>
        <w:tc>
          <w:tcPr>
            <w:tcW w:w="638" w:type="pct"/>
          </w:tcPr>
          <w:p>
            <w:pPr>
              <w:spacing w:line="240" w:lineRule="auto"/>
              <w:rPr>
                <w:szCs w:val="22"/>
                <w:lang w:val="da-DK"/>
              </w:rPr>
            </w:pPr>
            <w:r>
              <w:rPr>
                <w:color w:val="000000"/>
                <w:szCs w:val="22"/>
                <w:lang w:val="da-DK"/>
              </w:rPr>
              <w:t>2</w:t>
            </w:r>
          </w:p>
        </w:tc>
        <w:tc>
          <w:tcPr>
            <w:tcW w:w="1058" w:type="pct"/>
          </w:tcPr>
          <w:p>
            <w:pPr>
              <w:spacing w:line="240" w:lineRule="auto"/>
              <w:jc w:val="center"/>
              <w:rPr>
                <w:szCs w:val="22"/>
                <w:lang w:val="da-DK"/>
              </w:rPr>
            </w:pPr>
            <w:r>
              <w:rPr>
                <w:color w:val="000000"/>
                <w:szCs w:val="22"/>
                <w:lang w:val="da-DK"/>
              </w:rPr>
              <w:t>30</w:t>
            </w:r>
          </w:p>
        </w:tc>
        <w:tc>
          <w:tcPr>
            <w:tcW w:w="1594" w:type="pct"/>
          </w:tcPr>
          <w:p>
            <w:pPr>
              <w:spacing w:line="240" w:lineRule="auto"/>
              <w:jc w:val="center"/>
              <w:rPr>
                <w:szCs w:val="22"/>
                <w:lang w:val="da-DK"/>
              </w:rPr>
            </w:pPr>
            <w:r>
              <w:rPr>
                <w:color w:val="000000"/>
                <w:szCs w:val="22"/>
                <w:lang w:val="da-DK"/>
              </w:rPr>
              <w:t>1</w:t>
            </w:r>
          </w:p>
        </w:tc>
        <w:tc>
          <w:tcPr>
            <w:tcW w:w="1710" w:type="pct"/>
          </w:tcPr>
          <w:p>
            <w:pPr>
              <w:spacing w:line="240" w:lineRule="auto"/>
              <w:jc w:val="center"/>
              <w:rPr>
                <w:szCs w:val="22"/>
                <w:lang w:val="da-DK"/>
              </w:rPr>
            </w:pPr>
            <w:r>
              <w:rPr>
                <w:color w:val="000000"/>
                <w:szCs w:val="22"/>
                <w:lang w:val="da-DK"/>
              </w:rPr>
              <w:t>1,2</w:t>
            </w:r>
          </w:p>
        </w:tc>
      </w:tr>
      <w:tr>
        <w:trPr>
          <w:trHeight w:val="206"/>
        </w:trPr>
        <w:tc>
          <w:tcPr>
            <w:tcW w:w="638" w:type="pct"/>
          </w:tcPr>
          <w:p>
            <w:pPr>
              <w:spacing w:line="240" w:lineRule="auto"/>
              <w:rPr>
                <w:szCs w:val="22"/>
                <w:lang w:val="da-DK"/>
              </w:rPr>
            </w:pPr>
            <w:r>
              <w:rPr>
                <w:color w:val="000000"/>
                <w:szCs w:val="22"/>
                <w:lang w:val="da-DK"/>
              </w:rPr>
              <w:t>3</w:t>
            </w:r>
          </w:p>
        </w:tc>
        <w:tc>
          <w:tcPr>
            <w:tcW w:w="1058" w:type="pct"/>
          </w:tcPr>
          <w:p>
            <w:pPr>
              <w:spacing w:line="240" w:lineRule="auto"/>
              <w:jc w:val="center"/>
              <w:rPr>
                <w:szCs w:val="22"/>
                <w:lang w:val="da-DK"/>
              </w:rPr>
            </w:pPr>
            <w:r>
              <w:rPr>
                <w:color w:val="000000"/>
                <w:szCs w:val="22"/>
                <w:lang w:val="da-DK"/>
              </w:rPr>
              <w:t>45</w:t>
            </w:r>
          </w:p>
        </w:tc>
        <w:tc>
          <w:tcPr>
            <w:tcW w:w="1594" w:type="pct"/>
          </w:tcPr>
          <w:p>
            <w:pPr>
              <w:spacing w:line="240" w:lineRule="auto"/>
              <w:jc w:val="center"/>
              <w:rPr>
                <w:szCs w:val="22"/>
                <w:lang w:val="da-DK"/>
              </w:rPr>
            </w:pPr>
            <w:r>
              <w:rPr>
                <w:color w:val="000000"/>
                <w:szCs w:val="22"/>
                <w:lang w:val="da-DK"/>
              </w:rPr>
              <w:t>1</w:t>
            </w:r>
          </w:p>
        </w:tc>
        <w:tc>
          <w:tcPr>
            <w:tcW w:w="1710" w:type="pct"/>
          </w:tcPr>
          <w:p>
            <w:pPr>
              <w:spacing w:line="240" w:lineRule="auto"/>
              <w:jc w:val="center"/>
              <w:rPr>
                <w:szCs w:val="22"/>
                <w:lang w:val="da-DK"/>
              </w:rPr>
            </w:pPr>
            <w:r>
              <w:rPr>
                <w:color w:val="000000"/>
                <w:szCs w:val="22"/>
                <w:lang w:val="da-DK"/>
              </w:rPr>
              <w:t>1,8</w:t>
            </w:r>
          </w:p>
        </w:tc>
      </w:tr>
      <w:tr>
        <w:trPr>
          <w:trHeight w:val="222"/>
        </w:trPr>
        <w:tc>
          <w:tcPr>
            <w:tcW w:w="638" w:type="pct"/>
          </w:tcPr>
          <w:p>
            <w:pPr>
              <w:spacing w:line="240" w:lineRule="auto"/>
              <w:rPr>
                <w:szCs w:val="22"/>
                <w:lang w:val="da-DK"/>
              </w:rPr>
            </w:pPr>
            <w:r>
              <w:rPr>
                <w:color w:val="000000"/>
                <w:szCs w:val="22"/>
                <w:lang w:val="da-DK"/>
              </w:rPr>
              <w:t>4</w:t>
            </w:r>
          </w:p>
        </w:tc>
        <w:tc>
          <w:tcPr>
            <w:tcW w:w="1058" w:type="pct"/>
          </w:tcPr>
          <w:p>
            <w:pPr>
              <w:spacing w:line="240" w:lineRule="auto"/>
              <w:jc w:val="center"/>
              <w:rPr>
                <w:szCs w:val="22"/>
                <w:lang w:val="da-DK"/>
              </w:rPr>
            </w:pPr>
            <w:r>
              <w:rPr>
                <w:color w:val="000000"/>
                <w:szCs w:val="22"/>
                <w:lang w:val="da-DK"/>
              </w:rPr>
              <w:t>60</w:t>
            </w:r>
          </w:p>
        </w:tc>
        <w:tc>
          <w:tcPr>
            <w:tcW w:w="1594" w:type="pct"/>
          </w:tcPr>
          <w:p>
            <w:pPr>
              <w:spacing w:line="240" w:lineRule="auto"/>
              <w:jc w:val="center"/>
              <w:rPr>
                <w:szCs w:val="22"/>
                <w:lang w:val="da-DK"/>
              </w:rPr>
            </w:pPr>
            <w:r>
              <w:rPr>
                <w:color w:val="000000"/>
                <w:szCs w:val="22"/>
                <w:lang w:val="da-DK"/>
              </w:rPr>
              <w:t>1</w:t>
            </w:r>
          </w:p>
        </w:tc>
        <w:tc>
          <w:tcPr>
            <w:tcW w:w="1710" w:type="pct"/>
          </w:tcPr>
          <w:p>
            <w:pPr>
              <w:spacing w:line="240" w:lineRule="auto"/>
              <w:jc w:val="center"/>
              <w:rPr>
                <w:szCs w:val="22"/>
                <w:lang w:val="da-DK"/>
              </w:rPr>
            </w:pPr>
            <w:r>
              <w:rPr>
                <w:color w:val="000000"/>
                <w:szCs w:val="22"/>
                <w:lang w:val="da-DK"/>
              </w:rPr>
              <w:t>2,4</w:t>
            </w:r>
          </w:p>
        </w:tc>
      </w:tr>
      <w:tr>
        <w:trPr>
          <w:trHeight w:val="206"/>
        </w:trPr>
        <w:tc>
          <w:tcPr>
            <w:tcW w:w="638" w:type="pct"/>
          </w:tcPr>
          <w:p>
            <w:pPr>
              <w:spacing w:line="240" w:lineRule="auto"/>
              <w:rPr>
                <w:szCs w:val="22"/>
                <w:lang w:val="da-DK"/>
              </w:rPr>
            </w:pPr>
            <w:r>
              <w:rPr>
                <w:color w:val="000000"/>
                <w:szCs w:val="22"/>
                <w:lang w:val="da-DK"/>
              </w:rPr>
              <w:t>5</w:t>
            </w:r>
          </w:p>
        </w:tc>
        <w:tc>
          <w:tcPr>
            <w:tcW w:w="1058" w:type="pct"/>
          </w:tcPr>
          <w:p>
            <w:pPr>
              <w:spacing w:line="240" w:lineRule="auto"/>
              <w:jc w:val="center"/>
              <w:rPr>
                <w:szCs w:val="22"/>
                <w:lang w:val="da-DK"/>
              </w:rPr>
            </w:pPr>
            <w:r>
              <w:rPr>
                <w:color w:val="000000"/>
                <w:szCs w:val="22"/>
                <w:lang w:val="da-DK"/>
              </w:rPr>
              <w:t>75</w:t>
            </w:r>
          </w:p>
        </w:tc>
        <w:tc>
          <w:tcPr>
            <w:tcW w:w="1594" w:type="pct"/>
          </w:tcPr>
          <w:p>
            <w:pPr>
              <w:spacing w:line="240" w:lineRule="auto"/>
              <w:jc w:val="center"/>
              <w:rPr>
                <w:szCs w:val="22"/>
                <w:lang w:val="da-DK"/>
              </w:rPr>
            </w:pPr>
            <w:r>
              <w:rPr>
                <w:color w:val="000000"/>
                <w:szCs w:val="22"/>
                <w:lang w:val="da-DK"/>
              </w:rPr>
              <w:t>1</w:t>
            </w:r>
          </w:p>
        </w:tc>
        <w:tc>
          <w:tcPr>
            <w:tcW w:w="1710" w:type="pct"/>
          </w:tcPr>
          <w:p>
            <w:pPr>
              <w:spacing w:line="240" w:lineRule="auto"/>
              <w:jc w:val="center"/>
              <w:rPr>
                <w:szCs w:val="22"/>
                <w:lang w:val="da-DK"/>
              </w:rPr>
            </w:pPr>
            <w:r>
              <w:rPr>
                <w:color w:val="000000"/>
                <w:szCs w:val="22"/>
                <w:lang w:val="da-DK"/>
              </w:rPr>
              <w:t>3</w:t>
            </w:r>
          </w:p>
        </w:tc>
      </w:tr>
      <w:tr>
        <w:trPr>
          <w:trHeight w:val="222"/>
        </w:trPr>
        <w:tc>
          <w:tcPr>
            <w:tcW w:w="638" w:type="pct"/>
          </w:tcPr>
          <w:p>
            <w:pPr>
              <w:spacing w:line="240" w:lineRule="auto"/>
              <w:rPr>
                <w:szCs w:val="22"/>
                <w:lang w:val="da-DK"/>
              </w:rPr>
            </w:pPr>
            <w:r>
              <w:rPr>
                <w:color w:val="000000"/>
                <w:szCs w:val="22"/>
                <w:lang w:val="da-DK"/>
              </w:rPr>
              <w:t>6</w:t>
            </w:r>
          </w:p>
        </w:tc>
        <w:tc>
          <w:tcPr>
            <w:tcW w:w="1058" w:type="pct"/>
          </w:tcPr>
          <w:p>
            <w:pPr>
              <w:spacing w:line="240" w:lineRule="auto"/>
              <w:jc w:val="center"/>
              <w:rPr>
                <w:szCs w:val="22"/>
                <w:lang w:val="da-DK"/>
              </w:rPr>
            </w:pPr>
            <w:r>
              <w:rPr>
                <w:color w:val="000000"/>
                <w:szCs w:val="22"/>
                <w:lang w:val="da-DK"/>
              </w:rPr>
              <w:t>90</w:t>
            </w:r>
          </w:p>
        </w:tc>
        <w:tc>
          <w:tcPr>
            <w:tcW w:w="1594" w:type="pct"/>
          </w:tcPr>
          <w:p>
            <w:pPr>
              <w:spacing w:line="240" w:lineRule="auto"/>
              <w:jc w:val="center"/>
              <w:rPr>
                <w:szCs w:val="22"/>
                <w:lang w:val="da-DK"/>
              </w:rPr>
            </w:pPr>
            <w:r>
              <w:rPr>
                <w:color w:val="000000"/>
                <w:szCs w:val="22"/>
                <w:lang w:val="da-DK"/>
              </w:rPr>
              <w:t>1</w:t>
            </w:r>
          </w:p>
        </w:tc>
        <w:tc>
          <w:tcPr>
            <w:tcW w:w="1710" w:type="pct"/>
          </w:tcPr>
          <w:p>
            <w:pPr>
              <w:spacing w:line="240" w:lineRule="auto"/>
              <w:jc w:val="center"/>
              <w:rPr>
                <w:szCs w:val="22"/>
                <w:lang w:val="da-DK"/>
              </w:rPr>
            </w:pPr>
            <w:r>
              <w:rPr>
                <w:color w:val="000000"/>
                <w:szCs w:val="22"/>
                <w:lang w:val="da-DK"/>
              </w:rPr>
              <w:t>3,6</w:t>
            </w:r>
          </w:p>
        </w:tc>
      </w:tr>
      <w:tr>
        <w:trPr>
          <w:trHeight w:val="206"/>
        </w:trPr>
        <w:tc>
          <w:tcPr>
            <w:tcW w:w="638" w:type="pct"/>
          </w:tcPr>
          <w:p>
            <w:pPr>
              <w:spacing w:line="240" w:lineRule="auto"/>
              <w:rPr>
                <w:color w:val="000000"/>
                <w:szCs w:val="22"/>
                <w:lang w:val="da-DK"/>
              </w:rPr>
            </w:pPr>
            <w:r>
              <w:rPr>
                <w:color w:val="000000"/>
                <w:szCs w:val="22"/>
                <w:lang w:val="da-DK"/>
              </w:rPr>
              <w:t>7</w:t>
            </w:r>
          </w:p>
        </w:tc>
        <w:tc>
          <w:tcPr>
            <w:tcW w:w="1058" w:type="pct"/>
          </w:tcPr>
          <w:p>
            <w:pPr>
              <w:spacing w:line="240" w:lineRule="auto"/>
              <w:jc w:val="center"/>
              <w:rPr>
                <w:color w:val="000000"/>
                <w:szCs w:val="22"/>
                <w:lang w:val="da-DK"/>
              </w:rPr>
            </w:pPr>
            <w:r>
              <w:rPr>
                <w:color w:val="000000"/>
                <w:szCs w:val="22"/>
                <w:lang w:val="da-DK"/>
              </w:rPr>
              <w:t>105</w:t>
            </w:r>
          </w:p>
        </w:tc>
        <w:tc>
          <w:tcPr>
            <w:tcW w:w="1594" w:type="pct"/>
          </w:tcPr>
          <w:p>
            <w:pPr>
              <w:spacing w:line="240" w:lineRule="auto"/>
              <w:jc w:val="center"/>
              <w:rPr>
                <w:color w:val="000000"/>
                <w:szCs w:val="22"/>
                <w:lang w:val="da-DK"/>
              </w:rPr>
            </w:pPr>
            <w:r>
              <w:rPr>
                <w:color w:val="000000"/>
                <w:szCs w:val="22"/>
                <w:lang w:val="da-DK"/>
              </w:rPr>
              <w:t>1</w:t>
            </w:r>
          </w:p>
        </w:tc>
        <w:tc>
          <w:tcPr>
            <w:tcW w:w="1710" w:type="pct"/>
          </w:tcPr>
          <w:p>
            <w:pPr>
              <w:spacing w:line="240" w:lineRule="auto"/>
              <w:jc w:val="center"/>
              <w:rPr>
                <w:color w:val="000000"/>
                <w:szCs w:val="22"/>
                <w:lang w:val="da-DK"/>
              </w:rPr>
            </w:pPr>
            <w:r>
              <w:rPr>
                <w:color w:val="000000"/>
                <w:szCs w:val="22"/>
                <w:lang w:val="da-DK"/>
              </w:rPr>
              <w:t>4,2</w:t>
            </w:r>
          </w:p>
        </w:tc>
      </w:tr>
      <w:tr>
        <w:trPr>
          <w:trHeight w:val="222"/>
        </w:trPr>
        <w:tc>
          <w:tcPr>
            <w:tcW w:w="638" w:type="pct"/>
          </w:tcPr>
          <w:p>
            <w:pPr>
              <w:spacing w:line="240" w:lineRule="auto"/>
              <w:rPr>
                <w:color w:val="000000"/>
                <w:szCs w:val="22"/>
                <w:lang w:val="da-DK"/>
              </w:rPr>
            </w:pPr>
            <w:r>
              <w:rPr>
                <w:color w:val="000000"/>
                <w:szCs w:val="22"/>
                <w:lang w:val="da-DK"/>
              </w:rPr>
              <w:t>8</w:t>
            </w:r>
          </w:p>
        </w:tc>
        <w:tc>
          <w:tcPr>
            <w:tcW w:w="1058" w:type="pct"/>
          </w:tcPr>
          <w:p>
            <w:pPr>
              <w:spacing w:line="240" w:lineRule="auto"/>
              <w:jc w:val="center"/>
              <w:rPr>
                <w:color w:val="000000"/>
                <w:szCs w:val="22"/>
                <w:lang w:val="da-DK"/>
              </w:rPr>
            </w:pPr>
            <w:r>
              <w:rPr>
                <w:color w:val="000000"/>
                <w:szCs w:val="22"/>
                <w:lang w:val="da-DK"/>
              </w:rPr>
              <w:t>120</w:t>
            </w:r>
          </w:p>
        </w:tc>
        <w:tc>
          <w:tcPr>
            <w:tcW w:w="1594" w:type="pct"/>
          </w:tcPr>
          <w:p>
            <w:pPr>
              <w:spacing w:line="240" w:lineRule="auto"/>
              <w:jc w:val="center"/>
              <w:rPr>
                <w:color w:val="000000"/>
                <w:szCs w:val="22"/>
                <w:lang w:val="da-DK"/>
              </w:rPr>
            </w:pPr>
            <w:r>
              <w:rPr>
                <w:color w:val="000000"/>
                <w:szCs w:val="22"/>
                <w:lang w:val="da-DK"/>
              </w:rPr>
              <w:t>1</w:t>
            </w:r>
          </w:p>
        </w:tc>
        <w:tc>
          <w:tcPr>
            <w:tcW w:w="1710" w:type="pct"/>
          </w:tcPr>
          <w:p>
            <w:pPr>
              <w:spacing w:line="240" w:lineRule="auto"/>
              <w:jc w:val="center"/>
              <w:rPr>
                <w:color w:val="000000"/>
                <w:szCs w:val="22"/>
                <w:lang w:val="da-DK"/>
              </w:rPr>
            </w:pPr>
            <w:r>
              <w:rPr>
                <w:color w:val="000000"/>
                <w:szCs w:val="22"/>
                <w:lang w:val="da-DK"/>
              </w:rPr>
              <w:t>4,8</w:t>
            </w:r>
          </w:p>
        </w:tc>
      </w:tr>
      <w:tr>
        <w:trPr>
          <w:trHeight w:val="206"/>
        </w:trPr>
        <w:tc>
          <w:tcPr>
            <w:tcW w:w="638" w:type="pct"/>
          </w:tcPr>
          <w:p>
            <w:pPr>
              <w:spacing w:line="240" w:lineRule="auto"/>
              <w:rPr>
                <w:color w:val="000000"/>
                <w:szCs w:val="22"/>
                <w:lang w:val="da-DK"/>
              </w:rPr>
            </w:pPr>
            <w:r>
              <w:rPr>
                <w:color w:val="000000"/>
                <w:szCs w:val="22"/>
                <w:lang w:val="da-DK"/>
              </w:rPr>
              <w:t>9</w:t>
            </w:r>
          </w:p>
        </w:tc>
        <w:tc>
          <w:tcPr>
            <w:tcW w:w="1058" w:type="pct"/>
          </w:tcPr>
          <w:p>
            <w:pPr>
              <w:spacing w:line="240" w:lineRule="auto"/>
              <w:jc w:val="center"/>
              <w:rPr>
                <w:color w:val="000000"/>
                <w:szCs w:val="22"/>
                <w:lang w:val="da-DK"/>
              </w:rPr>
            </w:pPr>
            <w:r>
              <w:rPr>
                <w:color w:val="000000"/>
                <w:szCs w:val="22"/>
                <w:lang w:val="da-DK"/>
              </w:rPr>
              <w:t>135</w:t>
            </w:r>
          </w:p>
        </w:tc>
        <w:tc>
          <w:tcPr>
            <w:tcW w:w="1594" w:type="pct"/>
          </w:tcPr>
          <w:p>
            <w:pPr>
              <w:spacing w:line="240" w:lineRule="auto"/>
              <w:jc w:val="center"/>
              <w:rPr>
                <w:color w:val="000000"/>
                <w:szCs w:val="22"/>
                <w:lang w:val="da-DK"/>
              </w:rPr>
            </w:pPr>
            <w:r>
              <w:rPr>
                <w:color w:val="000000"/>
                <w:szCs w:val="22"/>
                <w:lang w:val="da-DK"/>
              </w:rPr>
              <w:t>1</w:t>
            </w:r>
          </w:p>
        </w:tc>
        <w:tc>
          <w:tcPr>
            <w:tcW w:w="1710" w:type="pct"/>
          </w:tcPr>
          <w:p>
            <w:pPr>
              <w:spacing w:line="240" w:lineRule="auto"/>
              <w:jc w:val="center"/>
              <w:rPr>
                <w:color w:val="000000"/>
                <w:szCs w:val="22"/>
                <w:lang w:val="da-DK"/>
              </w:rPr>
            </w:pPr>
            <w:r>
              <w:rPr>
                <w:color w:val="000000"/>
                <w:szCs w:val="22"/>
                <w:lang w:val="da-DK"/>
              </w:rPr>
              <w:t>5,4</w:t>
            </w:r>
          </w:p>
        </w:tc>
      </w:tr>
      <w:tr>
        <w:trPr>
          <w:trHeight w:val="222"/>
        </w:trPr>
        <w:tc>
          <w:tcPr>
            <w:tcW w:w="638" w:type="pct"/>
          </w:tcPr>
          <w:p>
            <w:pPr>
              <w:spacing w:line="240" w:lineRule="auto"/>
              <w:rPr>
                <w:color w:val="000000"/>
                <w:szCs w:val="22"/>
                <w:lang w:val="da-DK"/>
              </w:rPr>
            </w:pPr>
            <w:r>
              <w:rPr>
                <w:color w:val="000000"/>
                <w:szCs w:val="22"/>
                <w:lang w:val="da-DK"/>
              </w:rPr>
              <w:t>10</w:t>
            </w:r>
          </w:p>
        </w:tc>
        <w:tc>
          <w:tcPr>
            <w:tcW w:w="1058" w:type="pct"/>
          </w:tcPr>
          <w:p>
            <w:pPr>
              <w:spacing w:line="240" w:lineRule="auto"/>
              <w:jc w:val="center"/>
              <w:rPr>
                <w:color w:val="000000"/>
                <w:szCs w:val="22"/>
                <w:lang w:val="da-DK"/>
              </w:rPr>
            </w:pPr>
            <w:r>
              <w:rPr>
                <w:color w:val="000000"/>
                <w:szCs w:val="22"/>
                <w:lang w:val="da-DK"/>
              </w:rPr>
              <w:t>150</w:t>
            </w:r>
          </w:p>
        </w:tc>
        <w:tc>
          <w:tcPr>
            <w:tcW w:w="1594" w:type="pct"/>
          </w:tcPr>
          <w:p>
            <w:pPr>
              <w:spacing w:line="240" w:lineRule="auto"/>
              <w:jc w:val="center"/>
              <w:rPr>
                <w:color w:val="000000"/>
                <w:szCs w:val="22"/>
                <w:lang w:val="da-DK"/>
              </w:rPr>
            </w:pPr>
            <w:r>
              <w:rPr>
                <w:color w:val="000000"/>
                <w:szCs w:val="22"/>
                <w:lang w:val="da-DK"/>
              </w:rPr>
              <w:t>1</w:t>
            </w:r>
          </w:p>
        </w:tc>
        <w:tc>
          <w:tcPr>
            <w:tcW w:w="1710" w:type="pct"/>
          </w:tcPr>
          <w:p>
            <w:pPr>
              <w:spacing w:line="240" w:lineRule="auto"/>
              <w:jc w:val="center"/>
              <w:rPr>
                <w:color w:val="000000"/>
                <w:szCs w:val="22"/>
                <w:lang w:val="da-DK"/>
              </w:rPr>
            </w:pPr>
            <w:r>
              <w:rPr>
                <w:color w:val="000000"/>
                <w:szCs w:val="22"/>
                <w:lang w:val="da-DK"/>
              </w:rPr>
              <w:t>6</w:t>
            </w:r>
          </w:p>
        </w:tc>
      </w:tr>
      <w:tr>
        <w:trPr>
          <w:trHeight w:val="206"/>
        </w:trPr>
        <w:tc>
          <w:tcPr>
            <w:tcW w:w="638" w:type="pct"/>
          </w:tcPr>
          <w:p>
            <w:pPr>
              <w:spacing w:line="240" w:lineRule="auto"/>
              <w:rPr>
                <w:color w:val="000000"/>
                <w:szCs w:val="22"/>
                <w:lang w:val="da-DK"/>
              </w:rPr>
            </w:pPr>
            <w:r>
              <w:rPr>
                <w:color w:val="000000"/>
                <w:szCs w:val="22"/>
                <w:lang w:val="da-DK"/>
              </w:rPr>
              <w:t>11</w:t>
            </w:r>
          </w:p>
        </w:tc>
        <w:tc>
          <w:tcPr>
            <w:tcW w:w="1058" w:type="pct"/>
          </w:tcPr>
          <w:p>
            <w:pPr>
              <w:spacing w:line="240" w:lineRule="auto"/>
              <w:jc w:val="center"/>
              <w:rPr>
                <w:color w:val="000000"/>
                <w:szCs w:val="22"/>
                <w:lang w:val="da-DK"/>
              </w:rPr>
            </w:pPr>
            <w:r>
              <w:rPr>
                <w:color w:val="000000"/>
                <w:szCs w:val="22"/>
                <w:lang w:val="da-DK"/>
              </w:rPr>
              <w:t>165</w:t>
            </w:r>
          </w:p>
        </w:tc>
        <w:tc>
          <w:tcPr>
            <w:tcW w:w="1594" w:type="pct"/>
          </w:tcPr>
          <w:p>
            <w:pPr>
              <w:spacing w:line="240" w:lineRule="auto"/>
              <w:jc w:val="center"/>
              <w:rPr>
                <w:color w:val="000000"/>
                <w:szCs w:val="22"/>
                <w:lang w:val="da-DK"/>
              </w:rPr>
            </w:pPr>
            <w:r>
              <w:rPr>
                <w:color w:val="000000"/>
                <w:szCs w:val="22"/>
                <w:lang w:val="da-DK"/>
              </w:rPr>
              <w:t>1</w:t>
            </w:r>
          </w:p>
        </w:tc>
        <w:tc>
          <w:tcPr>
            <w:tcW w:w="1710" w:type="pct"/>
          </w:tcPr>
          <w:p>
            <w:pPr>
              <w:spacing w:line="240" w:lineRule="auto"/>
              <w:jc w:val="center"/>
              <w:rPr>
                <w:color w:val="000000"/>
                <w:szCs w:val="22"/>
                <w:lang w:val="da-DK"/>
              </w:rPr>
            </w:pPr>
            <w:r>
              <w:rPr>
                <w:color w:val="000000"/>
                <w:szCs w:val="22"/>
                <w:lang w:val="da-DK"/>
              </w:rPr>
              <w:t>6,6</w:t>
            </w:r>
          </w:p>
        </w:tc>
      </w:tr>
      <w:tr>
        <w:trPr>
          <w:trHeight w:val="222"/>
        </w:trPr>
        <w:tc>
          <w:tcPr>
            <w:tcW w:w="638" w:type="pct"/>
          </w:tcPr>
          <w:p>
            <w:pPr>
              <w:spacing w:line="240" w:lineRule="auto"/>
              <w:rPr>
                <w:color w:val="000000"/>
                <w:szCs w:val="22"/>
                <w:lang w:val="da-DK"/>
              </w:rPr>
            </w:pPr>
            <w:r>
              <w:rPr>
                <w:color w:val="000000"/>
                <w:szCs w:val="22"/>
                <w:lang w:val="da-DK"/>
              </w:rPr>
              <w:t>12</w:t>
            </w:r>
          </w:p>
        </w:tc>
        <w:tc>
          <w:tcPr>
            <w:tcW w:w="1058" w:type="pct"/>
          </w:tcPr>
          <w:p>
            <w:pPr>
              <w:spacing w:line="240" w:lineRule="auto"/>
              <w:jc w:val="center"/>
              <w:rPr>
                <w:color w:val="000000"/>
                <w:szCs w:val="22"/>
                <w:lang w:val="da-DK"/>
              </w:rPr>
            </w:pPr>
            <w:r>
              <w:rPr>
                <w:color w:val="000000"/>
                <w:szCs w:val="22"/>
                <w:lang w:val="da-DK"/>
              </w:rPr>
              <w:t>180</w:t>
            </w:r>
          </w:p>
        </w:tc>
        <w:tc>
          <w:tcPr>
            <w:tcW w:w="1594" w:type="pct"/>
          </w:tcPr>
          <w:p>
            <w:pPr>
              <w:spacing w:line="240" w:lineRule="auto"/>
              <w:jc w:val="center"/>
              <w:rPr>
                <w:color w:val="000000"/>
                <w:szCs w:val="22"/>
                <w:lang w:val="da-DK"/>
              </w:rPr>
            </w:pPr>
            <w:r>
              <w:rPr>
                <w:color w:val="000000"/>
                <w:szCs w:val="22"/>
                <w:lang w:val="da-DK"/>
              </w:rPr>
              <w:t>1</w:t>
            </w:r>
          </w:p>
        </w:tc>
        <w:tc>
          <w:tcPr>
            <w:tcW w:w="1710" w:type="pct"/>
          </w:tcPr>
          <w:p>
            <w:pPr>
              <w:spacing w:line="240" w:lineRule="auto"/>
              <w:jc w:val="center"/>
              <w:rPr>
                <w:color w:val="000000"/>
                <w:szCs w:val="22"/>
                <w:lang w:val="da-DK"/>
              </w:rPr>
            </w:pPr>
            <w:r>
              <w:rPr>
                <w:color w:val="000000"/>
                <w:szCs w:val="22"/>
                <w:lang w:val="da-DK"/>
              </w:rPr>
              <w:t>7,2</w:t>
            </w:r>
          </w:p>
        </w:tc>
      </w:tr>
      <w:tr>
        <w:trPr>
          <w:trHeight w:val="206"/>
        </w:trPr>
        <w:tc>
          <w:tcPr>
            <w:tcW w:w="638" w:type="pct"/>
          </w:tcPr>
          <w:p>
            <w:pPr>
              <w:spacing w:line="240" w:lineRule="auto"/>
              <w:rPr>
                <w:color w:val="000000"/>
                <w:szCs w:val="22"/>
                <w:lang w:val="da-DK"/>
              </w:rPr>
            </w:pPr>
            <w:r>
              <w:rPr>
                <w:color w:val="000000"/>
                <w:szCs w:val="22"/>
                <w:lang w:val="da-DK"/>
              </w:rPr>
              <w:t>13</w:t>
            </w:r>
          </w:p>
        </w:tc>
        <w:tc>
          <w:tcPr>
            <w:tcW w:w="1058" w:type="pct"/>
          </w:tcPr>
          <w:p>
            <w:pPr>
              <w:spacing w:line="240" w:lineRule="auto"/>
              <w:jc w:val="center"/>
              <w:rPr>
                <w:color w:val="000000"/>
                <w:szCs w:val="22"/>
                <w:lang w:val="da-DK"/>
              </w:rPr>
            </w:pPr>
            <w:r>
              <w:rPr>
                <w:color w:val="000000"/>
                <w:szCs w:val="22"/>
                <w:lang w:val="da-DK"/>
              </w:rPr>
              <w:t>195</w:t>
            </w:r>
          </w:p>
        </w:tc>
        <w:tc>
          <w:tcPr>
            <w:tcW w:w="1594" w:type="pct"/>
          </w:tcPr>
          <w:p>
            <w:pPr>
              <w:spacing w:line="240" w:lineRule="auto"/>
              <w:jc w:val="center"/>
              <w:rPr>
                <w:color w:val="000000"/>
                <w:szCs w:val="22"/>
                <w:lang w:val="da-DK"/>
              </w:rPr>
            </w:pPr>
            <w:r>
              <w:rPr>
                <w:color w:val="000000"/>
                <w:szCs w:val="22"/>
                <w:lang w:val="da-DK"/>
              </w:rPr>
              <w:t>1</w:t>
            </w:r>
          </w:p>
        </w:tc>
        <w:tc>
          <w:tcPr>
            <w:tcW w:w="1710" w:type="pct"/>
          </w:tcPr>
          <w:p>
            <w:pPr>
              <w:spacing w:line="240" w:lineRule="auto"/>
              <w:jc w:val="center"/>
              <w:rPr>
                <w:color w:val="000000"/>
                <w:szCs w:val="22"/>
                <w:lang w:val="da-DK"/>
              </w:rPr>
            </w:pPr>
            <w:r>
              <w:rPr>
                <w:color w:val="000000"/>
                <w:szCs w:val="22"/>
                <w:lang w:val="da-DK"/>
              </w:rPr>
              <w:t>7,8</w:t>
            </w:r>
          </w:p>
        </w:tc>
      </w:tr>
      <w:tr>
        <w:trPr>
          <w:trHeight w:val="222"/>
        </w:trPr>
        <w:tc>
          <w:tcPr>
            <w:tcW w:w="638" w:type="pct"/>
          </w:tcPr>
          <w:p>
            <w:pPr>
              <w:spacing w:line="240" w:lineRule="auto"/>
              <w:rPr>
                <w:color w:val="000000"/>
                <w:szCs w:val="22"/>
                <w:lang w:val="da-DK"/>
              </w:rPr>
            </w:pPr>
            <w:r>
              <w:rPr>
                <w:color w:val="000000"/>
                <w:szCs w:val="22"/>
                <w:lang w:val="da-DK"/>
              </w:rPr>
              <w:t>14</w:t>
            </w:r>
          </w:p>
        </w:tc>
        <w:tc>
          <w:tcPr>
            <w:tcW w:w="1058" w:type="pct"/>
          </w:tcPr>
          <w:p>
            <w:pPr>
              <w:spacing w:line="240" w:lineRule="auto"/>
              <w:jc w:val="center"/>
              <w:rPr>
                <w:color w:val="000000"/>
                <w:szCs w:val="22"/>
                <w:lang w:val="da-DK"/>
              </w:rPr>
            </w:pPr>
            <w:r>
              <w:rPr>
                <w:color w:val="000000"/>
                <w:szCs w:val="22"/>
                <w:lang w:val="da-DK"/>
              </w:rPr>
              <w:t>210</w:t>
            </w:r>
          </w:p>
        </w:tc>
        <w:tc>
          <w:tcPr>
            <w:tcW w:w="1594" w:type="pct"/>
          </w:tcPr>
          <w:p>
            <w:pPr>
              <w:spacing w:line="240" w:lineRule="auto"/>
              <w:jc w:val="center"/>
              <w:rPr>
                <w:color w:val="000000"/>
                <w:szCs w:val="22"/>
                <w:lang w:val="da-DK"/>
              </w:rPr>
            </w:pPr>
            <w:r>
              <w:rPr>
                <w:color w:val="000000"/>
                <w:szCs w:val="22"/>
                <w:lang w:val="da-DK"/>
              </w:rPr>
              <w:t>1</w:t>
            </w:r>
          </w:p>
        </w:tc>
        <w:tc>
          <w:tcPr>
            <w:tcW w:w="1710" w:type="pct"/>
          </w:tcPr>
          <w:p>
            <w:pPr>
              <w:spacing w:line="240" w:lineRule="auto"/>
              <w:jc w:val="center"/>
              <w:rPr>
                <w:color w:val="000000"/>
                <w:szCs w:val="22"/>
                <w:lang w:val="da-DK"/>
              </w:rPr>
            </w:pPr>
            <w:r>
              <w:rPr>
                <w:color w:val="000000"/>
                <w:szCs w:val="22"/>
                <w:lang w:val="da-DK"/>
              </w:rPr>
              <w:t>8,4</w:t>
            </w:r>
          </w:p>
        </w:tc>
      </w:tr>
      <w:tr>
        <w:trPr>
          <w:trHeight w:val="206"/>
        </w:trPr>
        <w:tc>
          <w:tcPr>
            <w:tcW w:w="638" w:type="pct"/>
          </w:tcPr>
          <w:p>
            <w:pPr>
              <w:spacing w:line="240" w:lineRule="auto"/>
              <w:rPr>
                <w:color w:val="000000"/>
                <w:szCs w:val="22"/>
                <w:lang w:val="da-DK"/>
              </w:rPr>
            </w:pPr>
            <w:r>
              <w:rPr>
                <w:color w:val="000000"/>
                <w:szCs w:val="22"/>
                <w:lang w:val="da-DK"/>
              </w:rPr>
              <w:lastRenderedPageBreak/>
              <w:t>15</w:t>
            </w:r>
          </w:p>
        </w:tc>
        <w:tc>
          <w:tcPr>
            <w:tcW w:w="1058" w:type="pct"/>
          </w:tcPr>
          <w:p>
            <w:pPr>
              <w:spacing w:line="240" w:lineRule="auto"/>
              <w:jc w:val="center"/>
              <w:rPr>
                <w:color w:val="000000"/>
                <w:szCs w:val="22"/>
                <w:lang w:val="da-DK"/>
              </w:rPr>
            </w:pPr>
            <w:r>
              <w:rPr>
                <w:color w:val="000000"/>
                <w:szCs w:val="22"/>
                <w:lang w:val="da-DK"/>
              </w:rPr>
              <w:t>225</w:t>
            </w:r>
          </w:p>
        </w:tc>
        <w:tc>
          <w:tcPr>
            <w:tcW w:w="1594" w:type="pct"/>
          </w:tcPr>
          <w:p>
            <w:pPr>
              <w:spacing w:line="240" w:lineRule="auto"/>
              <w:jc w:val="center"/>
              <w:rPr>
                <w:color w:val="000000"/>
                <w:szCs w:val="22"/>
                <w:lang w:val="da-DK"/>
              </w:rPr>
            </w:pPr>
            <w:r>
              <w:rPr>
                <w:color w:val="000000"/>
                <w:szCs w:val="22"/>
                <w:lang w:val="da-DK"/>
              </w:rPr>
              <w:t>1</w:t>
            </w:r>
          </w:p>
        </w:tc>
        <w:tc>
          <w:tcPr>
            <w:tcW w:w="1710" w:type="pct"/>
          </w:tcPr>
          <w:p>
            <w:pPr>
              <w:spacing w:line="240" w:lineRule="auto"/>
              <w:jc w:val="center"/>
              <w:rPr>
                <w:color w:val="000000"/>
                <w:szCs w:val="22"/>
                <w:lang w:val="da-DK"/>
              </w:rPr>
            </w:pPr>
            <w:r>
              <w:rPr>
                <w:color w:val="000000"/>
                <w:szCs w:val="22"/>
                <w:lang w:val="da-DK"/>
              </w:rPr>
              <w:t>9</w:t>
            </w:r>
          </w:p>
        </w:tc>
      </w:tr>
      <w:tr>
        <w:trPr>
          <w:trHeight w:val="206"/>
        </w:trPr>
        <w:tc>
          <w:tcPr>
            <w:tcW w:w="638" w:type="pct"/>
          </w:tcPr>
          <w:p>
            <w:pPr>
              <w:spacing w:line="240" w:lineRule="auto"/>
              <w:rPr>
                <w:color w:val="000000"/>
                <w:szCs w:val="22"/>
                <w:lang w:val="da-DK"/>
              </w:rPr>
            </w:pPr>
            <w:r>
              <w:rPr>
                <w:color w:val="000000"/>
                <w:szCs w:val="22"/>
                <w:lang w:val="da-DK"/>
              </w:rPr>
              <w:t>16</w:t>
            </w:r>
          </w:p>
        </w:tc>
        <w:tc>
          <w:tcPr>
            <w:tcW w:w="1058" w:type="pct"/>
          </w:tcPr>
          <w:p>
            <w:pPr>
              <w:spacing w:line="240" w:lineRule="auto"/>
              <w:jc w:val="center"/>
              <w:rPr>
                <w:color w:val="000000"/>
                <w:szCs w:val="22"/>
                <w:lang w:val="da-DK"/>
              </w:rPr>
            </w:pPr>
            <w:r>
              <w:rPr>
                <w:color w:val="000000"/>
                <w:szCs w:val="22"/>
                <w:lang w:val="da-DK"/>
              </w:rPr>
              <w:t>240</w:t>
            </w:r>
          </w:p>
        </w:tc>
        <w:tc>
          <w:tcPr>
            <w:tcW w:w="1594" w:type="pct"/>
          </w:tcPr>
          <w:p>
            <w:pPr>
              <w:spacing w:line="240" w:lineRule="auto"/>
              <w:jc w:val="center"/>
              <w:rPr>
                <w:color w:val="000000"/>
                <w:szCs w:val="22"/>
                <w:lang w:val="da-DK"/>
              </w:rPr>
            </w:pPr>
            <w:r>
              <w:rPr>
                <w:color w:val="000000"/>
                <w:szCs w:val="22"/>
                <w:lang w:val="da-DK"/>
              </w:rPr>
              <w:t>1</w:t>
            </w:r>
          </w:p>
        </w:tc>
        <w:tc>
          <w:tcPr>
            <w:tcW w:w="1710" w:type="pct"/>
          </w:tcPr>
          <w:p>
            <w:pPr>
              <w:spacing w:line="240" w:lineRule="auto"/>
              <w:jc w:val="center"/>
              <w:rPr>
                <w:color w:val="000000"/>
                <w:szCs w:val="22"/>
                <w:lang w:val="da-DK"/>
              </w:rPr>
            </w:pPr>
            <w:r>
              <w:rPr>
                <w:color w:val="000000"/>
                <w:szCs w:val="22"/>
                <w:lang w:val="da-DK"/>
              </w:rPr>
              <w:t>9,6</w:t>
            </w:r>
          </w:p>
        </w:tc>
      </w:tr>
    </w:tbl>
    <w:p>
      <w:pPr>
        <w:tabs>
          <w:tab w:val="clear" w:pos="567"/>
        </w:tabs>
        <w:spacing w:line="240" w:lineRule="auto"/>
        <w:ind w:right="716"/>
        <w:rPr>
          <w:b/>
          <w:bCs/>
          <w:szCs w:val="22"/>
          <w:lang w:val="da-DK"/>
        </w:rPr>
      </w:pPr>
    </w:p>
    <w:p>
      <w:pPr>
        <w:tabs>
          <w:tab w:val="clear" w:pos="567"/>
        </w:tabs>
        <w:spacing w:line="240" w:lineRule="auto"/>
        <w:ind w:right="716"/>
        <w:rPr>
          <w:b/>
          <w:bCs/>
          <w:szCs w:val="22"/>
          <w:lang w:val="da-DK"/>
        </w:rPr>
      </w:pPr>
      <w:r>
        <w:rPr>
          <w:b/>
          <w:bCs/>
          <w:szCs w:val="22"/>
          <w:lang w:val="da-DK"/>
        </w:rPr>
        <w:t>Tabel 4: Anbefalet dosis Sephience oralt pulver i brev efter kropsvægt hos pædiatriske patienter i alderen 12 måneder til under 2 år</w:t>
      </w:r>
    </w:p>
    <w:p>
      <w:pPr>
        <w:tabs>
          <w:tab w:val="clear" w:pos="567"/>
        </w:tabs>
        <w:spacing w:line="240" w:lineRule="auto"/>
        <w:ind w:right="716"/>
        <w:rPr>
          <w:lang w:val="da-DK"/>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lang w:val="da-DK"/>
              </w:rPr>
            </w:pPr>
            <w:r>
              <w:rPr>
                <w:b/>
                <w:bCs/>
                <w:szCs w:val="22"/>
                <w:lang w:val="da-DK"/>
              </w:rPr>
              <w:t>Dosis</w:t>
            </w:r>
          </w:p>
        </w:tc>
        <w:tc>
          <w:tcPr>
            <w:tcW w:w="4305" w:type="pct"/>
            <w:gridSpan w:val="3"/>
          </w:tcPr>
          <w:p>
            <w:pPr>
              <w:spacing w:line="240" w:lineRule="auto"/>
              <w:jc w:val="center"/>
              <w:rPr>
                <w:b/>
                <w:szCs w:val="22"/>
                <w:lang w:val="da-DK"/>
              </w:rPr>
            </w:pPr>
            <w:r>
              <w:rPr>
                <w:b/>
                <w:bCs/>
                <w:color w:val="000000"/>
                <w:szCs w:val="22"/>
                <w:lang w:val="da-DK"/>
              </w:rPr>
              <w:t>30 mg/kg/dag</w:t>
            </w:r>
          </w:p>
        </w:tc>
      </w:tr>
      <w:tr>
        <w:trPr>
          <w:trHeight w:val="166"/>
          <w:tblHeader/>
        </w:trPr>
        <w:tc>
          <w:tcPr>
            <w:tcW w:w="695" w:type="pct"/>
          </w:tcPr>
          <w:p>
            <w:pPr>
              <w:spacing w:line="240" w:lineRule="auto"/>
              <w:rPr>
                <w:rFonts w:eastAsia="Arial"/>
                <w:b/>
                <w:bCs/>
                <w:color w:val="000000"/>
                <w:szCs w:val="22"/>
                <w:lang w:val="da-DK"/>
              </w:rPr>
            </w:pPr>
            <w:r>
              <w:rPr>
                <w:b/>
                <w:bCs/>
                <w:color w:val="000000"/>
                <w:szCs w:val="22"/>
                <w:lang w:val="da-DK"/>
              </w:rPr>
              <w:t>Alder</w:t>
            </w:r>
          </w:p>
        </w:tc>
        <w:tc>
          <w:tcPr>
            <w:tcW w:w="4305" w:type="pct"/>
            <w:gridSpan w:val="3"/>
          </w:tcPr>
          <w:p>
            <w:pPr>
              <w:spacing w:line="240" w:lineRule="auto"/>
              <w:jc w:val="center"/>
              <w:rPr>
                <w:rFonts w:eastAsia="Arial"/>
                <w:b/>
                <w:bCs/>
                <w:color w:val="000000"/>
                <w:szCs w:val="22"/>
                <w:lang w:val="da-DK"/>
              </w:rPr>
            </w:pPr>
            <w:r>
              <w:rPr>
                <w:b/>
                <w:bCs/>
                <w:color w:val="000000"/>
                <w:szCs w:val="22"/>
                <w:lang w:val="da-DK"/>
              </w:rPr>
              <w:t>12 måneder til &lt; 2 år</w:t>
            </w:r>
          </w:p>
        </w:tc>
      </w:tr>
      <w:tr>
        <w:trPr>
          <w:trHeight w:val="712"/>
          <w:tblHeader/>
        </w:trPr>
        <w:tc>
          <w:tcPr>
            <w:tcW w:w="695" w:type="pct"/>
          </w:tcPr>
          <w:p>
            <w:pPr>
              <w:spacing w:line="240" w:lineRule="auto"/>
              <w:rPr>
                <w:szCs w:val="22"/>
                <w:lang w:val="da-DK"/>
              </w:rPr>
            </w:pPr>
            <w:r>
              <w:rPr>
                <w:b/>
                <w:bCs/>
                <w:color w:val="000000"/>
                <w:szCs w:val="22"/>
                <w:lang w:val="da-DK"/>
              </w:rPr>
              <w:t xml:space="preserve">Vægt (kg) </w:t>
            </w:r>
          </w:p>
        </w:tc>
        <w:tc>
          <w:tcPr>
            <w:tcW w:w="1040" w:type="pct"/>
          </w:tcPr>
          <w:p>
            <w:pPr>
              <w:spacing w:line="240" w:lineRule="auto"/>
              <w:jc w:val="center"/>
              <w:rPr>
                <w:szCs w:val="22"/>
                <w:lang w:val="da-DK"/>
              </w:rPr>
            </w:pPr>
            <w:r>
              <w:rPr>
                <w:b/>
                <w:bCs/>
                <w:color w:val="000000"/>
                <w:szCs w:val="22"/>
                <w:lang w:val="da-DK"/>
              </w:rPr>
              <w:t>Samlet dosis (mg)</w:t>
            </w:r>
          </w:p>
        </w:tc>
        <w:tc>
          <w:tcPr>
            <w:tcW w:w="1572" w:type="pct"/>
          </w:tcPr>
          <w:p>
            <w:pPr>
              <w:spacing w:line="240" w:lineRule="auto"/>
              <w:jc w:val="center"/>
              <w:rPr>
                <w:szCs w:val="22"/>
                <w:lang w:val="da-DK"/>
              </w:rPr>
            </w:pPr>
            <w:r>
              <w:rPr>
                <w:b/>
                <w:bCs/>
                <w:color w:val="000000"/>
                <w:szCs w:val="22"/>
                <w:lang w:val="da-DK"/>
              </w:rPr>
              <w:t>Antal breve (250 mg)</w:t>
            </w:r>
          </w:p>
        </w:tc>
        <w:tc>
          <w:tcPr>
            <w:tcW w:w="1693" w:type="pct"/>
          </w:tcPr>
          <w:p>
            <w:pPr>
              <w:spacing w:line="240" w:lineRule="auto"/>
              <w:jc w:val="center"/>
              <w:rPr>
                <w:lang w:val="da-DK"/>
              </w:rPr>
            </w:pPr>
            <w:r>
              <w:rPr>
                <w:b/>
                <w:bCs/>
                <w:color w:val="000000"/>
                <w:szCs w:val="22"/>
                <w:lang w:val="da-DK"/>
              </w:rPr>
              <w:t>Volumen til administration (ml) (25 mg/ml)</w:t>
            </w:r>
          </w:p>
        </w:tc>
      </w:tr>
      <w:tr>
        <w:trPr>
          <w:trHeight w:val="243"/>
        </w:trPr>
        <w:tc>
          <w:tcPr>
            <w:tcW w:w="695" w:type="pct"/>
          </w:tcPr>
          <w:p>
            <w:pPr>
              <w:spacing w:line="240" w:lineRule="auto"/>
              <w:rPr>
                <w:szCs w:val="22"/>
                <w:lang w:val="da-DK"/>
              </w:rPr>
            </w:pPr>
            <w:r>
              <w:rPr>
                <w:color w:val="000000"/>
                <w:szCs w:val="22"/>
                <w:lang w:val="da-DK"/>
              </w:rPr>
              <w:t>2</w:t>
            </w:r>
          </w:p>
        </w:tc>
        <w:tc>
          <w:tcPr>
            <w:tcW w:w="1040" w:type="pct"/>
          </w:tcPr>
          <w:p>
            <w:pPr>
              <w:spacing w:line="240" w:lineRule="auto"/>
              <w:jc w:val="center"/>
              <w:rPr>
                <w:szCs w:val="22"/>
                <w:lang w:val="da-DK"/>
              </w:rPr>
            </w:pPr>
            <w:r>
              <w:rPr>
                <w:color w:val="000000"/>
                <w:szCs w:val="22"/>
                <w:lang w:val="da-DK"/>
              </w:rPr>
              <w:t>60</w:t>
            </w:r>
          </w:p>
        </w:tc>
        <w:tc>
          <w:tcPr>
            <w:tcW w:w="1572" w:type="pct"/>
          </w:tcPr>
          <w:p>
            <w:pPr>
              <w:spacing w:line="240" w:lineRule="auto"/>
              <w:jc w:val="center"/>
              <w:rPr>
                <w:szCs w:val="22"/>
                <w:lang w:val="da-DK"/>
              </w:rPr>
            </w:pPr>
            <w:r>
              <w:rPr>
                <w:color w:val="000000"/>
                <w:szCs w:val="22"/>
                <w:lang w:val="da-DK"/>
              </w:rPr>
              <w:t>1</w:t>
            </w:r>
          </w:p>
        </w:tc>
        <w:tc>
          <w:tcPr>
            <w:tcW w:w="1693" w:type="pct"/>
          </w:tcPr>
          <w:p>
            <w:pPr>
              <w:spacing w:line="240" w:lineRule="auto"/>
              <w:jc w:val="center"/>
              <w:rPr>
                <w:szCs w:val="22"/>
                <w:lang w:val="da-DK"/>
              </w:rPr>
            </w:pPr>
            <w:r>
              <w:rPr>
                <w:color w:val="000000"/>
                <w:szCs w:val="22"/>
                <w:lang w:val="da-DK"/>
              </w:rPr>
              <w:t>2,4</w:t>
            </w:r>
          </w:p>
        </w:tc>
      </w:tr>
      <w:tr>
        <w:trPr>
          <w:trHeight w:val="225"/>
        </w:trPr>
        <w:tc>
          <w:tcPr>
            <w:tcW w:w="695" w:type="pct"/>
          </w:tcPr>
          <w:p>
            <w:pPr>
              <w:spacing w:line="240" w:lineRule="auto"/>
              <w:rPr>
                <w:szCs w:val="22"/>
                <w:lang w:val="da-DK"/>
              </w:rPr>
            </w:pPr>
            <w:r>
              <w:rPr>
                <w:color w:val="000000"/>
                <w:szCs w:val="22"/>
                <w:lang w:val="da-DK"/>
              </w:rPr>
              <w:t>3</w:t>
            </w:r>
          </w:p>
        </w:tc>
        <w:tc>
          <w:tcPr>
            <w:tcW w:w="1040" w:type="pct"/>
          </w:tcPr>
          <w:p>
            <w:pPr>
              <w:spacing w:line="240" w:lineRule="auto"/>
              <w:jc w:val="center"/>
              <w:rPr>
                <w:szCs w:val="22"/>
                <w:lang w:val="da-DK"/>
              </w:rPr>
            </w:pPr>
            <w:r>
              <w:rPr>
                <w:color w:val="000000"/>
                <w:szCs w:val="22"/>
                <w:lang w:val="da-DK"/>
              </w:rPr>
              <w:t>90</w:t>
            </w:r>
          </w:p>
        </w:tc>
        <w:tc>
          <w:tcPr>
            <w:tcW w:w="1572" w:type="pct"/>
          </w:tcPr>
          <w:p>
            <w:pPr>
              <w:spacing w:line="240" w:lineRule="auto"/>
              <w:jc w:val="center"/>
              <w:rPr>
                <w:szCs w:val="22"/>
                <w:lang w:val="da-DK"/>
              </w:rPr>
            </w:pPr>
            <w:r>
              <w:rPr>
                <w:color w:val="000000"/>
                <w:szCs w:val="22"/>
                <w:lang w:val="da-DK"/>
              </w:rPr>
              <w:t>1</w:t>
            </w:r>
          </w:p>
        </w:tc>
        <w:tc>
          <w:tcPr>
            <w:tcW w:w="1693" w:type="pct"/>
          </w:tcPr>
          <w:p>
            <w:pPr>
              <w:spacing w:line="240" w:lineRule="auto"/>
              <w:jc w:val="center"/>
              <w:rPr>
                <w:szCs w:val="22"/>
                <w:lang w:val="da-DK"/>
              </w:rPr>
            </w:pPr>
            <w:r>
              <w:rPr>
                <w:color w:val="000000"/>
                <w:szCs w:val="22"/>
                <w:lang w:val="da-DK"/>
              </w:rPr>
              <w:t>3,6</w:t>
            </w:r>
          </w:p>
        </w:tc>
      </w:tr>
      <w:tr>
        <w:trPr>
          <w:trHeight w:val="243"/>
        </w:trPr>
        <w:tc>
          <w:tcPr>
            <w:tcW w:w="695" w:type="pct"/>
          </w:tcPr>
          <w:p>
            <w:pPr>
              <w:spacing w:line="240" w:lineRule="auto"/>
              <w:rPr>
                <w:szCs w:val="22"/>
                <w:lang w:val="da-DK"/>
              </w:rPr>
            </w:pPr>
            <w:r>
              <w:rPr>
                <w:color w:val="000000"/>
                <w:szCs w:val="22"/>
                <w:lang w:val="da-DK"/>
              </w:rPr>
              <w:t>4</w:t>
            </w:r>
          </w:p>
        </w:tc>
        <w:tc>
          <w:tcPr>
            <w:tcW w:w="1040" w:type="pct"/>
          </w:tcPr>
          <w:p>
            <w:pPr>
              <w:spacing w:line="240" w:lineRule="auto"/>
              <w:jc w:val="center"/>
              <w:rPr>
                <w:szCs w:val="22"/>
                <w:lang w:val="da-DK"/>
              </w:rPr>
            </w:pPr>
            <w:r>
              <w:rPr>
                <w:color w:val="000000"/>
                <w:szCs w:val="22"/>
                <w:lang w:val="da-DK"/>
              </w:rPr>
              <w:t>120</w:t>
            </w:r>
          </w:p>
        </w:tc>
        <w:tc>
          <w:tcPr>
            <w:tcW w:w="1572" w:type="pct"/>
          </w:tcPr>
          <w:p>
            <w:pPr>
              <w:spacing w:line="240" w:lineRule="auto"/>
              <w:jc w:val="center"/>
              <w:rPr>
                <w:szCs w:val="22"/>
                <w:lang w:val="da-DK"/>
              </w:rPr>
            </w:pPr>
            <w:r>
              <w:rPr>
                <w:color w:val="000000"/>
                <w:szCs w:val="22"/>
                <w:lang w:val="da-DK"/>
              </w:rPr>
              <w:t>1</w:t>
            </w:r>
          </w:p>
        </w:tc>
        <w:tc>
          <w:tcPr>
            <w:tcW w:w="1693" w:type="pct"/>
          </w:tcPr>
          <w:p>
            <w:pPr>
              <w:spacing w:line="240" w:lineRule="auto"/>
              <w:jc w:val="center"/>
              <w:rPr>
                <w:szCs w:val="22"/>
                <w:lang w:val="da-DK"/>
              </w:rPr>
            </w:pPr>
            <w:r>
              <w:rPr>
                <w:color w:val="000000"/>
                <w:szCs w:val="22"/>
                <w:lang w:val="da-DK"/>
              </w:rPr>
              <w:t>4,8</w:t>
            </w:r>
          </w:p>
        </w:tc>
      </w:tr>
      <w:tr>
        <w:trPr>
          <w:trHeight w:val="225"/>
        </w:trPr>
        <w:tc>
          <w:tcPr>
            <w:tcW w:w="695" w:type="pct"/>
          </w:tcPr>
          <w:p>
            <w:pPr>
              <w:spacing w:line="240" w:lineRule="auto"/>
              <w:rPr>
                <w:szCs w:val="22"/>
                <w:lang w:val="da-DK"/>
              </w:rPr>
            </w:pPr>
            <w:r>
              <w:rPr>
                <w:color w:val="000000"/>
                <w:szCs w:val="22"/>
                <w:lang w:val="da-DK"/>
              </w:rPr>
              <w:t>5</w:t>
            </w:r>
          </w:p>
        </w:tc>
        <w:tc>
          <w:tcPr>
            <w:tcW w:w="1040" w:type="pct"/>
          </w:tcPr>
          <w:p>
            <w:pPr>
              <w:spacing w:line="240" w:lineRule="auto"/>
              <w:jc w:val="center"/>
              <w:rPr>
                <w:szCs w:val="22"/>
                <w:lang w:val="da-DK"/>
              </w:rPr>
            </w:pPr>
            <w:r>
              <w:rPr>
                <w:color w:val="000000"/>
                <w:szCs w:val="22"/>
                <w:lang w:val="da-DK"/>
              </w:rPr>
              <w:t>150</w:t>
            </w:r>
          </w:p>
        </w:tc>
        <w:tc>
          <w:tcPr>
            <w:tcW w:w="1572" w:type="pct"/>
          </w:tcPr>
          <w:p>
            <w:pPr>
              <w:spacing w:line="240" w:lineRule="auto"/>
              <w:jc w:val="center"/>
              <w:rPr>
                <w:szCs w:val="22"/>
                <w:lang w:val="da-DK"/>
              </w:rPr>
            </w:pPr>
            <w:r>
              <w:rPr>
                <w:color w:val="000000"/>
                <w:szCs w:val="22"/>
                <w:lang w:val="da-DK"/>
              </w:rPr>
              <w:t>1</w:t>
            </w:r>
          </w:p>
        </w:tc>
        <w:tc>
          <w:tcPr>
            <w:tcW w:w="1693" w:type="pct"/>
          </w:tcPr>
          <w:p>
            <w:pPr>
              <w:spacing w:line="240" w:lineRule="auto"/>
              <w:jc w:val="center"/>
              <w:rPr>
                <w:szCs w:val="22"/>
                <w:lang w:val="da-DK"/>
              </w:rPr>
            </w:pPr>
            <w:r>
              <w:rPr>
                <w:color w:val="000000"/>
                <w:szCs w:val="22"/>
                <w:lang w:val="da-DK"/>
              </w:rPr>
              <w:t>6</w:t>
            </w:r>
          </w:p>
        </w:tc>
      </w:tr>
      <w:tr>
        <w:trPr>
          <w:trHeight w:val="243"/>
        </w:trPr>
        <w:tc>
          <w:tcPr>
            <w:tcW w:w="695" w:type="pct"/>
          </w:tcPr>
          <w:p>
            <w:pPr>
              <w:spacing w:line="240" w:lineRule="auto"/>
              <w:rPr>
                <w:szCs w:val="22"/>
                <w:lang w:val="da-DK"/>
              </w:rPr>
            </w:pPr>
            <w:r>
              <w:rPr>
                <w:color w:val="000000"/>
                <w:szCs w:val="22"/>
                <w:lang w:val="da-DK"/>
              </w:rPr>
              <w:t>6</w:t>
            </w:r>
          </w:p>
        </w:tc>
        <w:tc>
          <w:tcPr>
            <w:tcW w:w="1040" w:type="pct"/>
          </w:tcPr>
          <w:p>
            <w:pPr>
              <w:spacing w:line="240" w:lineRule="auto"/>
              <w:jc w:val="center"/>
              <w:rPr>
                <w:szCs w:val="22"/>
                <w:lang w:val="da-DK"/>
              </w:rPr>
            </w:pPr>
            <w:r>
              <w:rPr>
                <w:color w:val="000000"/>
                <w:szCs w:val="22"/>
                <w:lang w:val="da-DK"/>
              </w:rPr>
              <w:t>180</w:t>
            </w:r>
          </w:p>
        </w:tc>
        <w:tc>
          <w:tcPr>
            <w:tcW w:w="1572" w:type="pct"/>
          </w:tcPr>
          <w:p>
            <w:pPr>
              <w:spacing w:line="240" w:lineRule="auto"/>
              <w:jc w:val="center"/>
              <w:rPr>
                <w:szCs w:val="22"/>
                <w:lang w:val="da-DK"/>
              </w:rPr>
            </w:pPr>
            <w:r>
              <w:rPr>
                <w:color w:val="000000"/>
                <w:szCs w:val="22"/>
                <w:lang w:val="da-DK"/>
              </w:rPr>
              <w:t>1</w:t>
            </w:r>
          </w:p>
        </w:tc>
        <w:tc>
          <w:tcPr>
            <w:tcW w:w="1693" w:type="pct"/>
          </w:tcPr>
          <w:p>
            <w:pPr>
              <w:spacing w:line="240" w:lineRule="auto"/>
              <w:jc w:val="center"/>
              <w:rPr>
                <w:szCs w:val="22"/>
                <w:lang w:val="da-DK"/>
              </w:rPr>
            </w:pPr>
            <w:r>
              <w:rPr>
                <w:color w:val="000000"/>
                <w:szCs w:val="22"/>
                <w:lang w:val="da-DK"/>
              </w:rPr>
              <w:t>7,2</w:t>
            </w:r>
          </w:p>
        </w:tc>
      </w:tr>
      <w:tr>
        <w:trPr>
          <w:trHeight w:val="225"/>
        </w:trPr>
        <w:tc>
          <w:tcPr>
            <w:tcW w:w="695" w:type="pct"/>
          </w:tcPr>
          <w:p>
            <w:pPr>
              <w:spacing w:line="240" w:lineRule="auto"/>
              <w:rPr>
                <w:color w:val="000000"/>
                <w:szCs w:val="22"/>
                <w:lang w:val="da-DK"/>
              </w:rPr>
            </w:pPr>
            <w:r>
              <w:rPr>
                <w:color w:val="000000"/>
                <w:szCs w:val="22"/>
                <w:lang w:val="da-DK"/>
              </w:rPr>
              <w:t>7</w:t>
            </w:r>
          </w:p>
        </w:tc>
        <w:tc>
          <w:tcPr>
            <w:tcW w:w="1040" w:type="pct"/>
          </w:tcPr>
          <w:p>
            <w:pPr>
              <w:spacing w:line="240" w:lineRule="auto"/>
              <w:jc w:val="center"/>
              <w:rPr>
                <w:color w:val="000000"/>
                <w:szCs w:val="22"/>
                <w:lang w:val="da-DK"/>
              </w:rPr>
            </w:pPr>
            <w:r>
              <w:rPr>
                <w:color w:val="000000"/>
                <w:szCs w:val="22"/>
                <w:lang w:val="da-DK"/>
              </w:rPr>
              <w:t>210</w:t>
            </w:r>
          </w:p>
        </w:tc>
        <w:tc>
          <w:tcPr>
            <w:tcW w:w="1572" w:type="pct"/>
          </w:tcPr>
          <w:p>
            <w:pPr>
              <w:spacing w:line="240" w:lineRule="auto"/>
              <w:jc w:val="center"/>
              <w:rPr>
                <w:color w:val="000000"/>
                <w:szCs w:val="22"/>
                <w:lang w:val="da-DK"/>
              </w:rPr>
            </w:pPr>
            <w:r>
              <w:rPr>
                <w:color w:val="000000"/>
                <w:szCs w:val="22"/>
                <w:lang w:val="da-DK"/>
              </w:rPr>
              <w:t>1</w:t>
            </w:r>
          </w:p>
        </w:tc>
        <w:tc>
          <w:tcPr>
            <w:tcW w:w="1693" w:type="pct"/>
          </w:tcPr>
          <w:p>
            <w:pPr>
              <w:spacing w:line="240" w:lineRule="auto"/>
              <w:jc w:val="center"/>
              <w:rPr>
                <w:color w:val="000000"/>
                <w:szCs w:val="22"/>
                <w:lang w:val="da-DK"/>
              </w:rPr>
            </w:pPr>
            <w:r>
              <w:rPr>
                <w:color w:val="000000"/>
                <w:szCs w:val="22"/>
                <w:lang w:val="da-DK"/>
              </w:rPr>
              <w:t>8,4</w:t>
            </w:r>
          </w:p>
        </w:tc>
      </w:tr>
      <w:tr>
        <w:trPr>
          <w:trHeight w:val="243"/>
        </w:trPr>
        <w:tc>
          <w:tcPr>
            <w:tcW w:w="695" w:type="pct"/>
          </w:tcPr>
          <w:p>
            <w:pPr>
              <w:spacing w:line="240" w:lineRule="auto"/>
              <w:rPr>
                <w:color w:val="000000"/>
                <w:szCs w:val="22"/>
                <w:lang w:val="da-DK"/>
              </w:rPr>
            </w:pPr>
            <w:r>
              <w:rPr>
                <w:color w:val="000000"/>
                <w:szCs w:val="22"/>
                <w:lang w:val="da-DK"/>
              </w:rPr>
              <w:t>8</w:t>
            </w:r>
          </w:p>
        </w:tc>
        <w:tc>
          <w:tcPr>
            <w:tcW w:w="1040" w:type="pct"/>
          </w:tcPr>
          <w:p>
            <w:pPr>
              <w:spacing w:line="240" w:lineRule="auto"/>
              <w:jc w:val="center"/>
              <w:rPr>
                <w:color w:val="000000"/>
                <w:szCs w:val="22"/>
                <w:lang w:val="da-DK"/>
              </w:rPr>
            </w:pPr>
            <w:r>
              <w:rPr>
                <w:color w:val="000000"/>
                <w:szCs w:val="22"/>
                <w:lang w:val="da-DK"/>
              </w:rPr>
              <w:t>240</w:t>
            </w:r>
          </w:p>
        </w:tc>
        <w:tc>
          <w:tcPr>
            <w:tcW w:w="1572" w:type="pct"/>
          </w:tcPr>
          <w:p>
            <w:pPr>
              <w:spacing w:line="240" w:lineRule="auto"/>
              <w:jc w:val="center"/>
              <w:rPr>
                <w:color w:val="000000"/>
                <w:szCs w:val="22"/>
                <w:lang w:val="da-DK"/>
              </w:rPr>
            </w:pPr>
            <w:r>
              <w:rPr>
                <w:color w:val="000000"/>
                <w:szCs w:val="22"/>
                <w:lang w:val="da-DK"/>
              </w:rPr>
              <w:t>1</w:t>
            </w:r>
          </w:p>
        </w:tc>
        <w:tc>
          <w:tcPr>
            <w:tcW w:w="1693" w:type="pct"/>
          </w:tcPr>
          <w:p>
            <w:pPr>
              <w:spacing w:line="240" w:lineRule="auto"/>
              <w:jc w:val="center"/>
              <w:rPr>
                <w:color w:val="000000"/>
                <w:szCs w:val="22"/>
                <w:lang w:val="da-DK"/>
              </w:rPr>
            </w:pPr>
            <w:r>
              <w:rPr>
                <w:color w:val="000000"/>
                <w:szCs w:val="22"/>
                <w:lang w:val="da-DK"/>
              </w:rPr>
              <w:t>9,6</w:t>
            </w:r>
          </w:p>
        </w:tc>
      </w:tr>
      <w:tr>
        <w:trPr>
          <w:trHeight w:val="225"/>
        </w:trPr>
        <w:tc>
          <w:tcPr>
            <w:tcW w:w="695" w:type="pct"/>
          </w:tcPr>
          <w:p>
            <w:pPr>
              <w:spacing w:line="240" w:lineRule="auto"/>
              <w:rPr>
                <w:color w:val="000000"/>
                <w:szCs w:val="22"/>
                <w:lang w:val="da-DK"/>
              </w:rPr>
            </w:pPr>
            <w:r>
              <w:rPr>
                <w:color w:val="000000"/>
                <w:szCs w:val="22"/>
                <w:lang w:val="da-DK"/>
              </w:rPr>
              <w:t>9</w:t>
            </w:r>
          </w:p>
        </w:tc>
        <w:tc>
          <w:tcPr>
            <w:tcW w:w="1040" w:type="pct"/>
          </w:tcPr>
          <w:p>
            <w:pPr>
              <w:spacing w:line="240" w:lineRule="auto"/>
              <w:jc w:val="center"/>
              <w:rPr>
                <w:color w:val="000000"/>
                <w:szCs w:val="22"/>
                <w:lang w:val="da-DK"/>
              </w:rPr>
            </w:pPr>
            <w:r>
              <w:rPr>
                <w:color w:val="000000"/>
                <w:szCs w:val="22"/>
                <w:lang w:val="da-DK"/>
              </w:rPr>
              <w:t>270</w:t>
            </w:r>
          </w:p>
        </w:tc>
        <w:tc>
          <w:tcPr>
            <w:tcW w:w="1572" w:type="pct"/>
          </w:tcPr>
          <w:p>
            <w:pPr>
              <w:spacing w:line="240" w:lineRule="auto"/>
              <w:jc w:val="center"/>
              <w:rPr>
                <w:color w:val="000000"/>
                <w:szCs w:val="22"/>
                <w:lang w:val="da-DK"/>
              </w:rPr>
            </w:pPr>
            <w:r>
              <w:rPr>
                <w:color w:val="000000"/>
                <w:szCs w:val="22"/>
                <w:lang w:val="da-DK"/>
              </w:rPr>
              <w:t>2</w:t>
            </w:r>
          </w:p>
        </w:tc>
        <w:tc>
          <w:tcPr>
            <w:tcW w:w="1693" w:type="pct"/>
          </w:tcPr>
          <w:p>
            <w:pPr>
              <w:spacing w:line="240" w:lineRule="auto"/>
              <w:jc w:val="center"/>
              <w:rPr>
                <w:color w:val="000000"/>
                <w:szCs w:val="22"/>
                <w:lang w:val="da-DK"/>
              </w:rPr>
            </w:pPr>
            <w:r>
              <w:rPr>
                <w:color w:val="000000"/>
                <w:szCs w:val="22"/>
                <w:lang w:val="da-DK"/>
              </w:rPr>
              <w:t>10,8</w:t>
            </w:r>
          </w:p>
        </w:tc>
      </w:tr>
      <w:tr>
        <w:trPr>
          <w:trHeight w:val="243"/>
        </w:trPr>
        <w:tc>
          <w:tcPr>
            <w:tcW w:w="695" w:type="pct"/>
          </w:tcPr>
          <w:p>
            <w:pPr>
              <w:spacing w:line="240" w:lineRule="auto"/>
              <w:rPr>
                <w:color w:val="000000"/>
                <w:szCs w:val="22"/>
                <w:lang w:val="da-DK"/>
              </w:rPr>
            </w:pPr>
            <w:r>
              <w:rPr>
                <w:color w:val="000000"/>
                <w:szCs w:val="22"/>
                <w:lang w:val="da-DK"/>
              </w:rPr>
              <w:t>10</w:t>
            </w:r>
          </w:p>
        </w:tc>
        <w:tc>
          <w:tcPr>
            <w:tcW w:w="1040" w:type="pct"/>
          </w:tcPr>
          <w:p>
            <w:pPr>
              <w:spacing w:line="240" w:lineRule="auto"/>
              <w:jc w:val="center"/>
              <w:rPr>
                <w:color w:val="000000"/>
                <w:szCs w:val="22"/>
                <w:lang w:val="da-DK"/>
              </w:rPr>
            </w:pPr>
            <w:r>
              <w:rPr>
                <w:color w:val="000000"/>
                <w:szCs w:val="22"/>
                <w:lang w:val="da-DK"/>
              </w:rPr>
              <w:t>300</w:t>
            </w:r>
          </w:p>
        </w:tc>
        <w:tc>
          <w:tcPr>
            <w:tcW w:w="1572" w:type="pct"/>
          </w:tcPr>
          <w:p>
            <w:pPr>
              <w:spacing w:line="240" w:lineRule="auto"/>
              <w:jc w:val="center"/>
              <w:rPr>
                <w:color w:val="000000"/>
                <w:szCs w:val="22"/>
                <w:lang w:val="da-DK"/>
              </w:rPr>
            </w:pPr>
            <w:r>
              <w:rPr>
                <w:color w:val="000000"/>
                <w:szCs w:val="22"/>
                <w:lang w:val="da-DK"/>
              </w:rPr>
              <w:t>2</w:t>
            </w:r>
          </w:p>
        </w:tc>
        <w:tc>
          <w:tcPr>
            <w:tcW w:w="1693" w:type="pct"/>
          </w:tcPr>
          <w:p>
            <w:pPr>
              <w:spacing w:line="240" w:lineRule="auto"/>
              <w:jc w:val="center"/>
              <w:rPr>
                <w:color w:val="000000"/>
                <w:szCs w:val="22"/>
                <w:lang w:val="da-DK"/>
              </w:rPr>
            </w:pPr>
            <w:r>
              <w:rPr>
                <w:color w:val="000000"/>
                <w:szCs w:val="22"/>
                <w:lang w:val="da-DK"/>
              </w:rPr>
              <w:t>12</w:t>
            </w:r>
          </w:p>
        </w:tc>
      </w:tr>
      <w:tr>
        <w:trPr>
          <w:trHeight w:val="225"/>
        </w:trPr>
        <w:tc>
          <w:tcPr>
            <w:tcW w:w="695" w:type="pct"/>
          </w:tcPr>
          <w:p>
            <w:pPr>
              <w:spacing w:line="240" w:lineRule="auto"/>
              <w:rPr>
                <w:color w:val="000000"/>
                <w:szCs w:val="22"/>
                <w:lang w:val="da-DK"/>
              </w:rPr>
            </w:pPr>
            <w:r>
              <w:rPr>
                <w:color w:val="000000"/>
                <w:szCs w:val="22"/>
                <w:lang w:val="da-DK"/>
              </w:rPr>
              <w:t>11</w:t>
            </w:r>
          </w:p>
        </w:tc>
        <w:tc>
          <w:tcPr>
            <w:tcW w:w="1040" w:type="pct"/>
          </w:tcPr>
          <w:p>
            <w:pPr>
              <w:spacing w:line="240" w:lineRule="auto"/>
              <w:jc w:val="center"/>
              <w:rPr>
                <w:color w:val="000000"/>
                <w:szCs w:val="22"/>
                <w:lang w:val="da-DK"/>
              </w:rPr>
            </w:pPr>
            <w:r>
              <w:rPr>
                <w:color w:val="000000"/>
                <w:szCs w:val="22"/>
                <w:lang w:val="da-DK"/>
              </w:rPr>
              <w:t>330</w:t>
            </w:r>
          </w:p>
        </w:tc>
        <w:tc>
          <w:tcPr>
            <w:tcW w:w="1572" w:type="pct"/>
          </w:tcPr>
          <w:p>
            <w:pPr>
              <w:spacing w:line="240" w:lineRule="auto"/>
              <w:jc w:val="center"/>
              <w:rPr>
                <w:color w:val="000000"/>
                <w:szCs w:val="22"/>
                <w:lang w:val="da-DK"/>
              </w:rPr>
            </w:pPr>
            <w:r>
              <w:rPr>
                <w:color w:val="000000"/>
                <w:szCs w:val="22"/>
                <w:lang w:val="da-DK"/>
              </w:rPr>
              <w:t>2</w:t>
            </w:r>
          </w:p>
        </w:tc>
        <w:tc>
          <w:tcPr>
            <w:tcW w:w="1693" w:type="pct"/>
          </w:tcPr>
          <w:p>
            <w:pPr>
              <w:spacing w:line="240" w:lineRule="auto"/>
              <w:jc w:val="center"/>
              <w:rPr>
                <w:color w:val="000000"/>
                <w:szCs w:val="22"/>
                <w:lang w:val="da-DK"/>
              </w:rPr>
            </w:pPr>
            <w:r>
              <w:rPr>
                <w:color w:val="000000"/>
                <w:szCs w:val="22"/>
                <w:lang w:val="da-DK"/>
              </w:rPr>
              <w:t>13,2</w:t>
            </w:r>
          </w:p>
        </w:tc>
      </w:tr>
      <w:tr>
        <w:trPr>
          <w:trHeight w:val="243"/>
        </w:trPr>
        <w:tc>
          <w:tcPr>
            <w:tcW w:w="695" w:type="pct"/>
          </w:tcPr>
          <w:p>
            <w:pPr>
              <w:spacing w:line="240" w:lineRule="auto"/>
              <w:rPr>
                <w:color w:val="000000"/>
                <w:szCs w:val="22"/>
                <w:lang w:val="da-DK"/>
              </w:rPr>
            </w:pPr>
            <w:r>
              <w:rPr>
                <w:color w:val="000000"/>
                <w:szCs w:val="22"/>
                <w:lang w:val="da-DK"/>
              </w:rPr>
              <w:t>12</w:t>
            </w:r>
          </w:p>
        </w:tc>
        <w:tc>
          <w:tcPr>
            <w:tcW w:w="1040" w:type="pct"/>
          </w:tcPr>
          <w:p>
            <w:pPr>
              <w:spacing w:line="240" w:lineRule="auto"/>
              <w:jc w:val="center"/>
              <w:rPr>
                <w:color w:val="000000"/>
                <w:szCs w:val="22"/>
                <w:lang w:val="da-DK"/>
              </w:rPr>
            </w:pPr>
            <w:r>
              <w:rPr>
                <w:color w:val="000000"/>
                <w:szCs w:val="22"/>
                <w:lang w:val="da-DK"/>
              </w:rPr>
              <w:t>360</w:t>
            </w:r>
          </w:p>
        </w:tc>
        <w:tc>
          <w:tcPr>
            <w:tcW w:w="1572" w:type="pct"/>
          </w:tcPr>
          <w:p>
            <w:pPr>
              <w:spacing w:line="240" w:lineRule="auto"/>
              <w:jc w:val="center"/>
              <w:rPr>
                <w:color w:val="000000"/>
                <w:szCs w:val="22"/>
                <w:lang w:val="da-DK"/>
              </w:rPr>
            </w:pPr>
            <w:r>
              <w:rPr>
                <w:color w:val="000000"/>
                <w:szCs w:val="22"/>
                <w:lang w:val="da-DK"/>
              </w:rPr>
              <w:t>2</w:t>
            </w:r>
          </w:p>
        </w:tc>
        <w:tc>
          <w:tcPr>
            <w:tcW w:w="1693" w:type="pct"/>
          </w:tcPr>
          <w:p>
            <w:pPr>
              <w:spacing w:line="240" w:lineRule="auto"/>
              <w:jc w:val="center"/>
              <w:rPr>
                <w:color w:val="000000"/>
                <w:szCs w:val="22"/>
                <w:lang w:val="da-DK"/>
              </w:rPr>
            </w:pPr>
            <w:r>
              <w:rPr>
                <w:color w:val="000000"/>
                <w:szCs w:val="22"/>
                <w:lang w:val="da-DK"/>
              </w:rPr>
              <w:t>14,4</w:t>
            </w:r>
          </w:p>
        </w:tc>
      </w:tr>
      <w:tr>
        <w:trPr>
          <w:trHeight w:val="225"/>
        </w:trPr>
        <w:tc>
          <w:tcPr>
            <w:tcW w:w="695" w:type="pct"/>
          </w:tcPr>
          <w:p>
            <w:pPr>
              <w:spacing w:line="240" w:lineRule="auto"/>
              <w:rPr>
                <w:color w:val="000000"/>
                <w:szCs w:val="22"/>
                <w:lang w:val="da-DK"/>
              </w:rPr>
            </w:pPr>
            <w:r>
              <w:rPr>
                <w:color w:val="000000"/>
                <w:szCs w:val="22"/>
                <w:lang w:val="da-DK"/>
              </w:rPr>
              <w:t>13</w:t>
            </w:r>
          </w:p>
        </w:tc>
        <w:tc>
          <w:tcPr>
            <w:tcW w:w="1040" w:type="pct"/>
          </w:tcPr>
          <w:p>
            <w:pPr>
              <w:spacing w:line="240" w:lineRule="auto"/>
              <w:jc w:val="center"/>
              <w:rPr>
                <w:color w:val="000000"/>
                <w:szCs w:val="22"/>
                <w:lang w:val="da-DK"/>
              </w:rPr>
            </w:pPr>
            <w:r>
              <w:rPr>
                <w:color w:val="000000"/>
                <w:szCs w:val="22"/>
                <w:lang w:val="da-DK"/>
              </w:rPr>
              <w:t>390</w:t>
            </w:r>
          </w:p>
        </w:tc>
        <w:tc>
          <w:tcPr>
            <w:tcW w:w="1572" w:type="pct"/>
          </w:tcPr>
          <w:p>
            <w:pPr>
              <w:spacing w:line="240" w:lineRule="auto"/>
              <w:jc w:val="center"/>
              <w:rPr>
                <w:color w:val="000000"/>
                <w:szCs w:val="22"/>
                <w:lang w:val="da-DK"/>
              </w:rPr>
            </w:pPr>
            <w:r>
              <w:rPr>
                <w:color w:val="000000"/>
                <w:szCs w:val="22"/>
                <w:lang w:val="da-DK"/>
              </w:rPr>
              <w:t>2</w:t>
            </w:r>
          </w:p>
        </w:tc>
        <w:tc>
          <w:tcPr>
            <w:tcW w:w="1693" w:type="pct"/>
          </w:tcPr>
          <w:p>
            <w:pPr>
              <w:spacing w:line="240" w:lineRule="auto"/>
              <w:jc w:val="center"/>
              <w:rPr>
                <w:color w:val="000000"/>
                <w:szCs w:val="22"/>
                <w:lang w:val="da-DK"/>
              </w:rPr>
            </w:pPr>
            <w:r>
              <w:rPr>
                <w:color w:val="000000"/>
                <w:szCs w:val="22"/>
                <w:lang w:val="da-DK"/>
              </w:rPr>
              <w:t>15,6</w:t>
            </w:r>
          </w:p>
        </w:tc>
      </w:tr>
      <w:tr>
        <w:trPr>
          <w:trHeight w:val="243"/>
        </w:trPr>
        <w:tc>
          <w:tcPr>
            <w:tcW w:w="695" w:type="pct"/>
          </w:tcPr>
          <w:p>
            <w:pPr>
              <w:spacing w:line="240" w:lineRule="auto"/>
              <w:rPr>
                <w:color w:val="000000"/>
                <w:szCs w:val="22"/>
                <w:lang w:val="da-DK"/>
              </w:rPr>
            </w:pPr>
            <w:r>
              <w:rPr>
                <w:color w:val="000000"/>
                <w:szCs w:val="22"/>
                <w:lang w:val="da-DK"/>
              </w:rPr>
              <w:t>14</w:t>
            </w:r>
          </w:p>
        </w:tc>
        <w:tc>
          <w:tcPr>
            <w:tcW w:w="1040" w:type="pct"/>
          </w:tcPr>
          <w:p>
            <w:pPr>
              <w:spacing w:line="240" w:lineRule="auto"/>
              <w:jc w:val="center"/>
              <w:rPr>
                <w:color w:val="000000"/>
                <w:szCs w:val="22"/>
                <w:lang w:val="da-DK"/>
              </w:rPr>
            </w:pPr>
            <w:r>
              <w:rPr>
                <w:color w:val="000000"/>
                <w:szCs w:val="22"/>
                <w:lang w:val="da-DK"/>
              </w:rPr>
              <w:t>420</w:t>
            </w:r>
          </w:p>
        </w:tc>
        <w:tc>
          <w:tcPr>
            <w:tcW w:w="1572" w:type="pct"/>
          </w:tcPr>
          <w:p>
            <w:pPr>
              <w:spacing w:line="240" w:lineRule="auto"/>
              <w:jc w:val="center"/>
              <w:rPr>
                <w:color w:val="000000"/>
                <w:szCs w:val="22"/>
                <w:lang w:val="da-DK"/>
              </w:rPr>
            </w:pPr>
            <w:r>
              <w:rPr>
                <w:color w:val="000000"/>
                <w:szCs w:val="22"/>
                <w:lang w:val="da-DK"/>
              </w:rPr>
              <w:t>2</w:t>
            </w:r>
          </w:p>
        </w:tc>
        <w:tc>
          <w:tcPr>
            <w:tcW w:w="1693" w:type="pct"/>
          </w:tcPr>
          <w:p>
            <w:pPr>
              <w:spacing w:line="240" w:lineRule="auto"/>
              <w:jc w:val="center"/>
              <w:rPr>
                <w:color w:val="000000"/>
                <w:szCs w:val="22"/>
                <w:lang w:val="da-DK"/>
              </w:rPr>
            </w:pPr>
            <w:r>
              <w:rPr>
                <w:color w:val="000000"/>
                <w:szCs w:val="22"/>
                <w:lang w:val="da-DK"/>
              </w:rPr>
              <w:t>16,8</w:t>
            </w:r>
          </w:p>
        </w:tc>
      </w:tr>
      <w:tr>
        <w:trPr>
          <w:trHeight w:val="225"/>
        </w:trPr>
        <w:tc>
          <w:tcPr>
            <w:tcW w:w="695" w:type="pct"/>
          </w:tcPr>
          <w:p>
            <w:pPr>
              <w:spacing w:line="240" w:lineRule="auto"/>
              <w:rPr>
                <w:color w:val="000000"/>
                <w:szCs w:val="22"/>
                <w:lang w:val="da-DK"/>
              </w:rPr>
            </w:pPr>
            <w:r>
              <w:rPr>
                <w:color w:val="000000"/>
                <w:szCs w:val="22"/>
                <w:lang w:val="da-DK"/>
              </w:rPr>
              <w:t>15</w:t>
            </w:r>
          </w:p>
        </w:tc>
        <w:tc>
          <w:tcPr>
            <w:tcW w:w="1040" w:type="pct"/>
          </w:tcPr>
          <w:p>
            <w:pPr>
              <w:spacing w:line="240" w:lineRule="auto"/>
              <w:jc w:val="center"/>
              <w:rPr>
                <w:color w:val="000000"/>
                <w:szCs w:val="22"/>
                <w:lang w:val="da-DK"/>
              </w:rPr>
            </w:pPr>
            <w:r>
              <w:rPr>
                <w:color w:val="000000"/>
                <w:szCs w:val="22"/>
                <w:lang w:val="da-DK"/>
              </w:rPr>
              <w:t>450</w:t>
            </w:r>
          </w:p>
        </w:tc>
        <w:tc>
          <w:tcPr>
            <w:tcW w:w="1572" w:type="pct"/>
          </w:tcPr>
          <w:p>
            <w:pPr>
              <w:spacing w:line="240" w:lineRule="auto"/>
              <w:jc w:val="center"/>
              <w:rPr>
                <w:color w:val="000000"/>
                <w:szCs w:val="22"/>
                <w:lang w:val="da-DK"/>
              </w:rPr>
            </w:pPr>
            <w:r>
              <w:rPr>
                <w:color w:val="000000"/>
                <w:szCs w:val="22"/>
                <w:lang w:val="da-DK"/>
              </w:rPr>
              <w:t>2</w:t>
            </w:r>
          </w:p>
        </w:tc>
        <w:tc>
          <w:tcPr>
            <w:tcW w:w="1693" w:type="pct"/>
          </w:tcPr>
          <w:p>
            <w:pPr>
              <w:spacing w:line="240" w:lineRule="auto"/>
              <w:jc w:val="center"/>
              <w:rPr>
                <w:color w:val="000000"/>
                <w:szCs w:val="22"/>
                <w:lang w:val="da-DK"/>
              </w:rPr>
            </w:pPr>
            <w:r>
              <w:rPr>
                <w:color w:val="000000"/>
                <w:szCs w:val="22"/>
                <w:lang w:val="da-DK"/>
              </w:rPr>
              <w:t>18</w:t>
            </w:r>
          </w:p>
        </w:tc>
      </w:tr>
      <w:tr>
        <w:trPr>
          <w:trHeight w:val="225"/>
        </w:trPr>
        <w:tc>
          <w:tcPr>
            <w:tcW w:w="695" w:type="pct"/>
          </w:tcPr>
          <w:p>
            <w:pPr>
              <w:spacing w:line="240" w:lineRule="auto"/>
              <w:rPr>
                <w:color w:val="000000"/>
                <w:szCs w:val="22"/>
                <w:lang w:val="da-DK"/>
              </w:rPr>
            </w:pPr>
            <w:r>
              <w:rPr>
                <w:color w:val="000000"/>
                <w:szCs w:val="22"/>
                <w:lang w:val="da-DK"/>
              </w:rPr>
              <w:t>16</w:t>
            </w:r>
          </w:p>
        </w:tc>
        <w:tc>
          <w:tcPr>
            <w:tcW w:w="1040" w:type="pct"/>
          </w:tcPr>
          <w:p>
            <w:pPr>
              <w:spacing w:line="240" w:lineRule="auto"/>
              <w:jc w:val="center"/>
              <w:rPr>
                <w:color w:val="000000"/>
                <w:szCs w:val="22"/>
                <w:lang w:val="da-DK"/>
              </w:rPr>
            </w:pPr>
            <w:r>
              <w:rPr>
                <w:color w:val="000000"/>
                <w:szCs w:val="22"/>
                <w:lang w:val="da-DK"/>
              </w:rPr>
              <w:t>480</w:t>
            </w:r>
          </w:p>
        </w:tc>
        <w:tc>
          <w:tcPr>
            <w:tcW w:w="1572" w:type="pct"/>
          </w:tcPr>
          <w:p>
            <w:pPr>
              <w:spacing w:line="240" w:lineRule="auto"/>
              <w:jc w:val="center"/>
              <w:rPr>
                <w:color w:val="000000"/>
                <w:szCs w:val="22"/>
                <w:lang w:val="da-DK"/>
              </w:rPr>
            </w:pPr>
            <w:r>
              <w:rPr>
                <w:color w:val="000000"/>
                <w:szCs w:val="22"/>
                <w:lang w:val="da-DK"/>
              </w:rPr>
              <w:t>2</w:t>
            </w:r>
          </w:p>
        </w:tc>
        <w:tc>
          <w:tcPr>
            <w:tcW w:w="1693" w:type="pct"/>
          </w:tcPr>
          <w:p>
            <w:pPr>
              <w:spacing w:line="240" w:lineRule="auto"/>
              <w:jc w:val="center"/>
              <w:rPr>
                <w:color w:val="000000"/>
                <w:szCs w:val="22"/>
                <w:lang w:val="da-DK"/>
              </w:rPr>
            </w:pPr>
            <w:r>
              <w:rPr>
                <w:color w:val="000000"/>
                <w:szCs w:val="22"/>
                <w:lang w:val="da-DK"/>
              </w:rPr>
              <w:t>19,2</w:t>
            </w:r>
          </w:p>
        </w:tc>
      </w:tr>
    </w:tbl>
    <w:p>
      <w:pPr>
        <w:spacing w:line="240" w:lineRule="auto"/>
        <w:rPr>
          <w:lang w:val="da-DK"/>
        </w:rPr>
      </w:pPr>
    </w:p>
    <w:p>
      <w:pPr>
        <w:keepNext/>
        <w:tabs>
          <w:tab w:val="clear" w:pos="567"/>
        </w:tabs>
        <w:spacing w:line="240" w:lineRule="auto"/>
        <w:ind w:right="716"/>
        <w:rPr>
          <w:b/>
          <w:bCs/>
          <w:szCs w:val="22"/>
          <w:lang w:val="da-DK"/>
        </w:rPr>
      </w:pPr>
      <w:r>
        <w:rPr>
          <w:b/>
          <w:bCs/>
          <w:szCs w:val="22"/>
          <w:lang w:val="da-DK"/>
        </w:rPr>
        <w:t>Tabel 5: Anbefalet dosis Sephience oralt pulver i brev efter kropsvægt hos pædiatriske patienter i alderen 2 år og derover</w:t>
      </w:r>
    </w:p>
    <w:p>
      <w:pPr>
        <w:keepNext/>
        <w:tabs>
          <w:tab w:val="clear" w:pos="567"/>
        </w:tabs>
        <w:spacing w:line="240" w:lineRule="auto"/>
        <w:ind w:right="716"/>
        <w:rPr>
          <w:b/>
          <w:bCs/>
          <w:szCs w:val="22"/>
          <w:lang w:val="da-DK"/>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lang w:val="da-DK"/>
              </w:rPr>
            </w:pPr>
            <w:r>
              <w:rPr>
                <w:b/>
                <w:bCs/>
                <w:szCs w:val="22"/>
                <w:lang w:val="da-DK"/>
              </w:rPr>
              <w:t>Dosis</w:t>
            </w:r>
          </w:p>
        </w:tc>
        <w:tc>
          <w:tcPr>
            <w:tcW w:w="4382" w:type="pct"/>
            <w:gridSpan w:val="3"/>
          </w:tcPr>
          <w:p>
            <w:pPr>
              <w:keepNext/>
              <w:spacing w:line="240" w:lineRule="auto"/>
              <w:jc w:val="center"/>
              <w:rPr>
                <w:b/>
                <w:bCs/>
                <w:szCs w:val="22"/>
                <w:lang w:val="da-DK"/>
              </w:rPr>
            </w:pPr>
            <w:r>
              <w:rPr>
                <w:b/>
                <w:bCs/>
                <w:color w:val="000000"/>
                <w:szCs w:val="22"/>
                <w:lang w:val="da-DK"/>
              </w:rPr>
              <w:t>60 mg/kg/dag</w:t>
            </w:r>
          </w:p>
        </w:tc>
      </w:tr>
      <w:tr>
        <w:trPr>
          <w:trHeight w:val="145"/>
          <w:tblHeader/>
        </w:trPr>
        <w:tc>
          <w:tcPr>
            <w:tcW w:w="618" w:type="pct"/>
          </w:tcPr>
          <w:p>
            <w:pPr>
              <w:keepNext/>
              <w:spacing w:line="240" w:lineRule="auto"/>
              <w:rPr>
                <w:rFonts w:eastAsia="Arial"/>
                <w:b/>
                <w:bCs/>
                <w:color w:val="000000"/>
                <w:szCs w:val="22"/>
                <w:lang w:val="da-DK"/>
              </w:rPr>
            </w:pPr>
            <w:r>
              <w:rPr>
                <w:b/>
                <w:bCs/>
                <w:color w:val="000000"/>
                <w:szCs w:val="22"/>
                <w:lang w:val="da-DK"/>
              </w:rPr>
              <w:t>Alder</w:t>
            </w:r>
          </w:p>
        </w:tc>
        <w:tc>
          <w:tcPr>
            <w:tcW w:w="4382" w:type="pct"/>
            <w:gridSpan w:val="3"/>
          </w:tcPr>
          <w:p>
            <w:pPr>
              <w:keepNext/>
              <w:spacing w:line="240" w:lineRule="auto"/>
              <w:jc w:val="center"/>
              <w:rPr>
                <w:rFonts w:eastAsia="Arial"/>
                <w:b/>
                <w:bCs/>
                <w:color w:val="000000"/>
                <w:szCs w:val="22"/>
                <w:lang w:val="da-DK"/>
              </w:rPr>
            </w:pPr>
            <w:r>
              <w:rPr>
                <w:b/>
                <w:bCs/>
                <w:color w:val="000000"/>
                <w:szCs w:val="22"/>
                <w:lang w:val="da-DK"/>
              </w:rPr>
              <w:t>≥ 2 år</w:t>
            </w:r>
          </w:p>
        </w:tc>
      </w:tr>
      <w:tr>
        <w:trPr>
          <w:trHeight w:val="837"/>
          <w:tblHeader/>
        </w:trPr>
        <w:tc>
          <w:tcPr>
            <w:tcW w:w="618" w:type="pct"/>
          </w:tcPr>
          <w:p>
            <w:pPr>
              <w:keepNext/>
              <w:spacing w:line="240" w:lineRule="auto"/>
              <w:rPr>
                <w:szCs w:val="22"/>
                <w:lang w:val="da-DK"/>
              </w:rPr>
            </w:pPr>
            <w:r>
              <w:rPr>
                <w:b/>
                <w:bCs/>
                <w:color w:val="000000"/>
                <w:szCs w:val="22"/>
                <w:lang w:val="da-DK"/>
              </w:rPr>
              <w:t xml:space="preserve">Vægt (kg) </w:t>
            </w:r>
          </w:p>
        </w:tc>
        <w:tc>
          <w:tcPr>
            <w:tcW w:w="1010" w:type="pct"/>
          </w:tcPr>
          <w:p>
            <w:pPr>
              <w:keepNext/>
              <w:spacing w:line="240" w:lineRule="auto"/>
              <w:jc w:val="center"/>
              <w:rPr>
                <w:szCs w:val="22"/>
                <w:lang w:val="da-DK"/>
              </w:rPr>
            </w:pPr>
            <w:r>
              <w:rPr>
                <w:b/>
                <w:bCs/>
                <w:color w:val="000000"/>
                <w:szCs w:val="22"/>
                <w:lang w:val="da-DK"/>
              </w:rPr>
              <w:t>Samlet dosis (mg)</w:t>
            </w:r>
          </w:p>
        </w:tc>
        <w:tc>
          <w:tcPr>
            <w:tcW w:w="1511" w:type="pct"/>
          </w:tcPr>
          <w:p>
            <w:pPr>
              <w:keepNext/>
              <w:spacing w:line="240" w:lineRule="auto"/>
              <w:jc w:val="center"/>
              <w:rPr>
                <w:szCs w:val="22"/>
                <w:lang w:val="da-DK"/>
              </w:rPr>
            </w:pPr>
            <w:r>
              <w:rPr>
                <w:b/>
                <w:bCs/>
                <w:color w:val="000000"/>
                <w:szCs w:val="22"/>
                <w:lang w:val="da-DK"/>
              </w:rPr>
              <w:t>Antal opløste breve (250 mg)</w:t>
            </w:r>
          </w:p>
        </w:tc>
        <w:tc>
          <w:tcPr>
            <w:tcW w:w="1861" w:type="pct"/>
          </w:tcPr>
          <w:p>
            <w:pPr>
              <w:keepNext/>
              <w:spacing w:line="240" w:lineRule="auto"/>
              <w:jc w:val="center"/>
              <w:rPr>
                <w:szCs w:val="22"/>
                <w:lang w:val="da-DK"/>
              </w:rPr>
            </w:pPr>
            <w:r>
              <w:rPr>
                <w:b/>
                <w:bCs/>
                <w:color w:val="000000"/>
                <w:szCs w:val="22"/>
                <w:lang w:val="da-DK"/>
              </w:rPr>
              <w:t>Volumen til administration (ml) (25 mg/ml)</w:t>
            </w:r>
          </w:p>
        </w:tc>
      </w:tr>
      <w:tr>
        <w:trPr>
          <w:trHeight w:val="202"/>
        </w:trPr>
        <w:tc>
          <w:tcPr>
            <w:tcW w:w="618" w:type="pct"/>
          </w:tcPr>
          <w:p>
            <w:pPr>
              <w:spacing w:line="240" w:lineRule="auto"/>
              <w:rPr>
                <w:szCs w:val="22"/>
                <w:lang w:val="da-DK"/>
              </w:rPr>
            </w:pPr>
            <w:r>
              <w:rPr>
                <w:color w:val="000000"/>
                <w:szCs w:val="22"/>
                <w:lang w:val="da-DK"/>
              </w:rPr>
              <w:t>5</w:t>
            </w:r>
          </w:p>
        </w:tc>
        <w:tc>
          <w:tcPr>
            <w:tcW w:w="1010" w:type="pct"/>
          </w:tcPr>
          <w:p>
            <w:pPr>
              <w:spacing w:line="240" w:lineRule="auto"/>
              <w:jc w:val="center"/>
              <w:rPr>
                <w:szCs w:val="22"/>
                <w:lang w:val="da-DK"/>
              </w:rPr>
            </w:pPr>
            <w:r>
              <w:rPr>
                <w:color w:val="000000"/>
                <w:szCs w:val="22"/>
                <w:lang w:val="da-DK"/>
              </w:rPr>
              <w:t>300</w:t>
            </w:r>
          </w:p>
        </w:tc>
        <w:tc>
          <w:tcPr>
            <w:tcW w:w="1511" w:type="pct"/>
          </w:tcPr>
          <w:p>
            <w:pPr>
              <w:spacing w:line="240" w:lineRule="auto"/>
              <w:jc w:val="center"/>
              <w:rPr>
                <w:szCs w:val="22"/>
                <w:lang w:val="da-DK"/>
              </w:rPr>
            </w:pPr>
            <w:r>
              <w:rPr>
                <w:color w:val="000000"/>
                <w:szCs w:val="22"/>
                <w:lang w:val="da-DK"/>
              </w:rPr>
              <w:t>2</w:t>
            </w:r>
          </w:p>
        </w:tc>
        <w:tc>
          <w:tcPr>
            <w:tcW w:w="1861" w:type="pct"/>
          </w:tcPr>
          <w:p>
            <w:pPr>
              <w:spacing w:line="240" w:lineRule="auto"/>
              <w:jc w:val="center"/>
              <w:rPr>
                <w:szCs w:val="22"/>
                <w:lang w:val="da-DK"/>
              </w:rPr>
            </w:pPr>
            <w:r>
              <w:rPr>
                <w:color w:val="000000"/>
                <w:szCs w:val="22"/>
                <w:lang w:val="da-DK"/>
              </w:rPr>
              <w:t>12</w:t>
            </w:r>
          </w:p>
        </w:tc>
      </w:tr>
      <w:tr>
        <w:trPr>
          <w:trHeight w:val="215"/>
        </w:trPr>
        <w:tc>
          <w:tcPr>
            <w:tcW w:w="618" w:type="pct"/>
          </w:tcPr>
          <w:p>
            <w:pPr>
              <w:spacing w:line="240" w:lineRule="auto"/>
              <w:rPr>
                <w:szCs w:val="22"/>
                <w:lang w:val="da-DK"/>
              </w:rPr>
            </w:pPr>
            <w:r>
              <w:rPr>
                <w:color w:val="000000"/>
                <w:szCs w:val="22"/>
                <w:lang w:val="da-DK"/>
              </w:rPr>
              <w:t>6</w:t>
            </w:r>
          </w:p>
        </w:tc>
        <w:tc>
          <w:tcPr>
            <w:tcW w:w="1010" w:type="pct"/>
          </w:tcPr>
          <w:p>
            <w:pPr>
              <w:spacing w:line="240" w:lineRule="auto"/>
              <w:jc w:val="center"/>
              <w:rPr>
                <w:szCs w:val="22"/>
                <w:lang w:val="da-DK"/>
              </w:rPr>
            </w:pPr>
            <w:r>
              <w:rPr>
                <w:color w:val="000000"/>
                <w:szCs w:val="22"/>
                <w:lang w:val="da-DK"/>
              </w:rPr>
              <w:t>360</w:t>
            </w:r>
          </w:p>
        </w:tc>
        <w:tc>
          <w:tcPr>
            <w:tcW w:w="1511" w:type="pct"/>
          </w:tcPr>
          <w:p>
            <w:pPr>
              <w:spacing w:line="240" w:lineRule="auto"/>
              <w:jc w:val="center"/>
              <w:rPr>
                <w:szCs w:val="22"/>
                <w:lang w:val="da-DK"/>
              </w:rPr>
            </w:pPr>
            <w:r>
              <w:rPr>
                <w:color w:val="000000"/>
                <w:szCs w:val="22"/>
                <w:lang w:val="da-DK"/>
              </w:rPr>
              <w:t>2</w:t>
            </w:r>
          </w:p>
        </w:tc>
        <w:tc>
          <w:tcPr>
            <w:tcW w:w="1861" w:type="pct"/>
          </w:tcPr>
          <w:p>
            <w:pPr>
              <w:spacing w:line="240" w:lineRule="auto"/>
              <w:jc w:val="center"/>
              <w:rPr>
                <w:szCs w:val="22"/>
                <w:lang w:val="da-DK"/>
              </w:rPr>
            </w:pPr>
            <w:r>
              <w:rPr>
                <w:color w:val="000000"/>
                <w:szCs w:val="22"/>
                <w:lang w:val="da-DK"/>
              </w:rPr>
              <w:t>14,4</w:t>
            </w:r>
          </w:p>
        </w:tc>
      </w:tr>
      <w:tr>
        <w:trPr>
          <w:trHeight w:val="202"/>
        </w:trPr>
        <w:tc>
          <w:tcPr>
            <w:tcW w:w="618" w:type="pct"/>
          </w:tcPr>
          <w:p>
            <w:pPr>
              <w:spacing w:line="240" w:lineRule="auto"/>
              <w:rPr>
                <w:color w:val="000000"/>
                <w:szCs w:val="22"/>
                <w:lang w:val="da-DK"/>
              </w:rPr>
            </w:pPr>
            <w:r>
              <w:rPr>
                <w:color w:val="000000"/>
                <w:szCs w:val="22"/>
                <w:lang w:val="da-DK"/>
              </w:rPr>
              <w:t>7</w:t>
            </w:r>
          </w:p>
        </w:tc>
        <w:tc>
          <w:tcPr>
            <w:tcW w:w="1010" w:type="pct"/>
          </w:tcPr>
          <w:p>
            <w:pPr>
              <w:spacing w:line="240" w:lineRule="auto"/>
              <w:jc w:val="center"/>
              <w:rPr>
                <w:color w:val="000000"/>
                <w:szCs w:val="22"/>
                <w:lang w:val="da-DK"/>
              </w:rPr>
            </w:pPr>
            <w:r>
              <w:rPr>
                <w:color w:val="000000"/>
                <w:szCs w:val="22"/>
                <w:lang w:val="da-DK"/>
              </w:rPr>
              <w:t>420</w:t>
            </w:r>
          </w:p>
        </w:tc>
        <w:tc>
          <w:tcPr>
            <w:tcW w:w="1511" w:type="pct"/>
          </w:tcPr>
          <w:p>
            <w:pPr>
              <w:spacing w:line="240" w:lineRule="auto"/>
              <w:jc w:val="center"/>
              <w:rPr>
                <w:color w:val="000000"/>
                <w:szCs w:val="22"/>
                <w:lang w:val="da-DK"/>
              </w:rPr>
            </w:pPr>
            <w:r>
              <w:rPr>
                <w:color w:val="000000"/>
                <w:szCs w:val="22"/>
                <w:lang w:val="da-DK"/>
              </w:rPr>
              <w:t>2</w:t>
            </w:r>
          </w:p>
        </w:tc>
        <w:tc>
          <w:tcPr>
            <w:tcW w:w="1861" w:type="pct"/>
          </w:tcPr>
          <w:p>
            <w:pPr>
              <w:spacing w:line="240" w:lineRule="auto"/>
              <w:jc w:val="center"/>
              <w:rPr>
                <w:color w:val="000000"/>
                <w:szCs w:val="22"/>
                <w:lang w:val="da-DK"/>
              </w:rPr>
            </w:pPr>
            <w:r>
              <w:rPr>
                <w:color w:val="000000"/>
                <w:szCs w:val="22"/>
                <w:lang w:val="da-DK"/>
              </w:rPr>
              <w:t>16,8</w:t>
            </w:r>
          </w:p>
        </w:tc>
      </w:tr>
      <w:tr>
        <w:trPr>
          <w:trHeight w:val="202"/>
        </w:trPr>
        <w:tc>
          <w:tcPr>
            <w:tcW w:w="618" w:type="pct"/>
          </w:tcPr>
          <w:p>
            <w:pPr>
              <w:spacing w:line="240" w:lineRule="auto"/>
              <w:rPr>
                <w:color w:val="000000"/>
                <w:szCs w:val="22"/>
                <w:lang w:val="da-DK"/>
              </w:rPr>
            </w:pPr>
            <w:r>
              <w:rPr>
                <w:color w:val="000000"/>
                <w:szCs w:val="22"/>
                <w:lang w:val="da-DK"/>
              </w:rPr>
              <w:t>8</w:t>
            </w:r>
          </w:p>
        </w:tc>
        <w:tc>
          <w:tcPr>
            <w:tcW w:w="1010" w:type="pct"/>
          </w:tcPr>
          <w:p>
            <w:pPr>
              <w:spacing w:line="240" w:lineRule="auto"/>
              <w:jc w:val="center"/>
              <w:rPr>
                <w:color w:val="000000"/>
                <w:szCs w:val="22"/>
                <w:lang w:val="da-DK"/>
              </w:rPr>
            </w:pPr>
            <w:r>
              <w:rPr>
                <w:color w:val="000000"/>
                <w:szCs w:val="22"/>
                <w:lang w:val="da-DK"/>
              </w:rPr>
              <w:t>480</w:t>
            </w:r>
          </w:p>
        </w:tc>
        <w:tc>
          <w:tcPr>
            <w:tcW w:w="1511" w:type="pct"/>
          </w:tcPr>
          <w:p>
            <w:pPr>
              <w:spacing w:line="240" w:lineRule="auto"/>
              <w:jc w:val="center"/>
              <w:rPr>
                <w:color w:val="000000"/>
                <w:szCs w:val="22"/>
                <w:lang w:val="da-DK"/>
              </w:rPr>
            </w:pPr>
            <w:r>
              <w:rPr>
                <w:color w:val="000000"/>
                <w:szCs w:val="22"/>
                <w:lang w:val="da-DK"/>
              </w:rPr>
              <w:t>2</w:t>
            </w:r>
          </w:p>
        </w:tc>
        <w:tc>
          <w:tcPr>
            <w:tcW w:w="1861" w:type="pct"/>
          </w:tcPr>
          <w:p>
            <w:pPr>
              <w:spacing w:line="240" w:lineRule="auto"/>
              <w:jc w:val="center"/>
              <w:rPr>
                <w:color w:val="000000"/>
                <w:szCs w:val="22"/>
                <w:lang w:val="da-DK"/>
              </w:rPr>
            </w:pPr>
            <w:r>
              <w:rPr>
                <w:color w:val="000000"/>
                <w:szCs w:val="22"/>
                <w:lang w:val="da-DK"/>
              </w:rPr>
              <w:t>19,2</w:t>
            </w:r>
          </w:p>
        </w:tc>
      </w:tr>
      <w:tr>
        <w:trPr>
          <w:trHeight w:val="215"/>
        </w:trPr>
        <w:tc>
          <w:tcPr>
            <w:tcW w:w="618" w:type="pct"/>
          </w:tcPr>
          <w:p>
            <w:pPr>
              <w:spacing w:line="240" w:lineRule="auto"/>
              <w:rPr>
                <w:color w:val="000000"/>
                <w:szCs w:val="22"/>
                <w:lang w:val="da-DK"/>
              </w:rPr>
            </w:pPr>
            <w:r>
              <w:rPr>
                <w:color w:val="000000"/>
                <w:szCs w:val="22"/>
                <w:lang w:val="da-DK"/>
              </w:rPr>
              <w:t>9</w:t>
            </w:r>
          </w:p>
        </w:tc>
        <w:tc>
          <w:tcPr>
            <w:tcW w:w="1010" w:type="pct"/>
          </w:tcPr>
          <w:p>
            <w:pPr>
              <w:spacing w:line="240" w:lineRule="auto"/>
              <w:jc w:val="center"/>
              <w:rPr>
                <w:color w:val="000000"/>
                <w:szCs w:val="22"/>
                <w:lang w:val="da-DK"/>
              </w:rPr>
            </w:pPr>
            <w:r>
              <w:rPr>
                <w:color w:val="000000"/>
                <w:szCs w:val="22"/>
                <w:lang w:val="da-DK"/>
              </w:rPr>
              <w:t>540</w:t>
            </w:r>
          </w:p>
        </w:tc>
        <w:tc>
          <w:tcPr>
            <w:tcW w:w="1511" w:type="pct"/>
          </w:tcPr>
          <w:p>
            <w:pPr>
              <w:spacing w:line="240" w:lineRule="auto"/>
              <w:jc w:val="center"/>
              <w:rPr>
                <w:color w:val="000000"/>
                <w:szCs w:val="22"/>
                <w:lang w:val="da-DK"/>
              </w:rPr>
            </w:pPr>
            <w:r>
              <w:rPr>
                <w:color w:val="000000"/>
                <w:szCs w:val="22"/>
                <w:lang w:val="da-DK"/>
              </w:rPr>
              <w:t>3</w:t>
            </w:r>
          </w:p>
        </w:tc>
        <w:tc>
          <w:tcPr>
            <w:tcW w:w="1861" w:type="pct"/>
          </w:tcPr>
          <w:p>
            <w:pPr>
              <w:spacing w:line="240" w:lineRule="auto"/>
              <w:jc w:val="center"/>
              <w:rPr>
                <w:color w:val="000000"/>
                <w:szCs w:val="22"/>
                <w:lang w:val="da-DK"/>
              </w:rPr>
            </w:pPr>
            <w:r>
              <w:rPr>
                <w:color w:val="000000"/>
                <w:szCs w:val="22"/>
                <w:lang w:val="da-DK"/>
              </w:rPr>
              <w:t>21,6</w:t>
            </w:r>
          </w:p>
        </w:tc>
      </w:tr>
      <w:tr>
        <w:trPr>
          <w:trHeight w:val="202"/>
        </w:trPr>
        <w:tc>
          <w:tcPr>
            <w:tcW w:w="618" w:type="pct"/>
          </w:tcPr>
          <w:p>
            <w:pPr>
              <w:spacing w:line="240" w:lineRule="auto"/>
              <w:rPr>
                <w:color w:val="000000"/>
                <w:szCs w:val="22"/>
                <w:lang w:val="da-DK"/>
              </w:rPr>
            </w:pPr>
            <w:r>
              <w:rPr>
                <w:color w:val="000000"/>
                <w:szCs w:val="22"/>
                <w:lang w:val="da-DK"/>
              </w:rPr>
              <w:t>10</w:t>
            </w:r>
          </w:p>
        </w:tc>
        <w:tc>
          <w:tcPr>
            <w:tcW w:w="1010" w:type="pct"/>
          </w:tcPr>
          <w:p>
            <w:pPr>
              <w:spacing w:line="240" w:lineRule="auto"/>
              <w:jc w:val="center"/>
              <w:rPr>
                <w:color w:val="000000"/>
                <w:szCs w:val="22"/>
                <w:lang w:val="da-DK"/>
              </w:rPr>
            </w:pPr>
            <w:r>
              <w:rPr>
                <w:color w:val="000000"/>
                <w:szCs w:val="22"/>
                <w:lang w:val="da-DK"/>
              </w:rPr>
              <w:t>600</w:t>
            </w:r>
          </w:p>
        </w:tc>
        <w:tc>
          <w:tcPr>
            <w:tcW w:w="1511" w:type="pct"/>
          </w:tcPr>
          <w:p>
            <w:pPr>
              <w:spacing w:line="240" w:lineRule="auto"/>
              <w:jc w:val="center"/>
              <w:rPr>
                <w:color w:val="000000"/>
                <w:szCs w:val="22"/>
                <w:lang w:val="da-DK"/>
              </w:rPr>
            </w:pPr>
            <w:r>
              <w:rPr>
                <w:color w:val="000000"/>
                <w:szCs w:val="22"/>
                <w:lang w:val="da-DK"/>
              </w:rPr>
              <w:t>3</w:t>
            </w:r>
          </w:p>
        </w:tc>
        <w:tc>
          <w:tcPr>
            <w:tcW w:w="1861" w:type="pct"/>
          </w:tcPr>
          <w:p>
            <w:pPr>
              <w:spacing w:line="240" w:lineRule="auto"/>
              <w:jc w:val="center"/>
              <w:rPr>
                <w:color w:val="000000"/>
                <w:szCs w:val="22"/>
                <w:lang w:val="da-DK"/>
              </w:rPr>
            </w:pPr>
            <w:r>
              <w:rPr>
                <w:color w:val="000000"/>
                <w:szCs w:val="22"/>
                <w:lang w:val="da-DK"/>
              </w:rPr>
              <w:t>24</w:t>
            </w:r>
          </w:p>
        </w:tc>
      </w:tr>
      <w:tr>
        <w:trPr>
          <w:trHeight w:val="202"/>
        </w:trPr>
        <w:tc>
          <w:tcPr>
            <w:tcW w:w="618" w:type="pct"/>
          </w:tcPr>
          <w:p>
            <w:pPr>
              <w:spacing w:line="240" w:lineRule="auto"/>
              <w:rPr>
                <w:color w:val="000000"/>
                <w:szCs w:val="22"/>
                <w:lang w:val="da-DK"/>
              </w:rPr>
            </w:pPr>
            <w:r>
              <w:rPr>
                <w:color w:val="000000"/>
                <w:szCs w:val="22"/>
                <w:lang w:val="da-DK"/>
              </w:rPr>
              <w:t>11</w:t>
            </w:r>
          </w:p>
        </w:tc>
        <w:tc>
          <w:tcPr>
            <w:tcW w:w="1010" w:type="pct"/>
          </w:tcPr>
          <w:p>
            <w:pPr>
              <w:spacing w:line="240" w:lineRule="auto"/>
              <w:jc w:val="center"/>
              <w:rPr>
                <w:color w:val="000000"/>
                <w:szCs w:val="22"/>
                <w:lang w:val="da-DK"/>
              </w:rPr>
            </w:pPr>
            <w:r>
              <w:rPr>
                <w:color w:val="000000"/>
                <w:szCs w:val="22"/>
                <w:lang w:val="da-DK"/>
              </w:rPr>
              <w:t>660</w:t>
            </w:r>
          </w:p>
        </w:tc>
        <w:tc>
          <w:tcPr>
            <w:tcW w:w="1511" w:type="pct"/>
          </w:tcPr>
          <w:p>
            <w:pPr>
              <w:spacing w:line="240" w:lineRule="auto"/>
              <w:jc w:val="center"/>
              <w:rPr>
                <w:color w:val="000000"/>
                <w:szCs w:val="22"/>
                <w:lang w:val="da-DK"/>
              </w:rPr>
            </w:pPr>
            <w:r>
              <w:rPr>
                <w:color w:val="000000"/>
                <w:szCs w:val="22"/>
                <w:lang w:val="da-DK"/>
              </w:rPr>
              <w:t>3</w:t>
            </w:r>
          </w:p>
        </w:tc>
        <w:tc>
          <w:tcPr>
            <w:tcW w:w="1861" w:type="pct"/>
          </w:tcPr>
          <w:p>
            <w:pPr>
              <w:spacing w:line="240" w:lineRule="auto"/>
              <w:jc w:val="center"/>
              <w:rPr>
                <w:color w:val="000000"/>
                <w:szCs w:val="22"/>
                <w:lang w:val="da-DK"/>
              </w:rPr>
            </w:pPr>
            <w:r>
              <w:rPr>
                <w:color w:val="000000"/>
                <w:szCs w:val="22"/>
                <w:lang w:val="da-DK"/>
              </w:rPr>
              <w:t>26,4</w:t>
            </w:r>
          </w:p>
        </w:tc>
      </w:tr>
      <w:tr>
        <w:trPr>
          <w:trHeight w:val="215"/>
        </w:trPr>
        <w:tc>
          <w:tcPr>
            <w:tcW w:w="618" w:type="pct"/>
          </w:tcPr>
          <w:p>
            <w:pPr>
              <w:spacing w:line="240" w:lineRule="auto"/>
              <w:rPr>
                <w:color w:val="000000"/>
                <w:szCs w:val="22"/>
                <w:lang w:val="da-DK"/>
              </w:rPr>
            </w:pPr>
            <w:r>
              <w:rPr>
                <w:color w:val="000000"/>
                <w:szCs w:val="22"/>
                <w:lang w:val="da-DK"/>
              </w:rPr>
              <w:t>12</w:t>
            </w:r>
          </w:p>
        </w:tc>
        <w:tc>
          <w:tcPr>
            <w:tcW w:w="1010" w:type="pct"/>
          </w:tcPr>
          <w:p>
            <w:pPr>
              <w:spacing w:line="240" w:lineRule="auto"/>
              <w:jc w:val="center"/>
              <w:rPr>
                <w:color w:val="000000"/>
                <w:szCs w:val="22"/>
                <w:lang w:val="da-DK"/>
              </w:rPr>
            </w:pPr>
            <w:r>
              <w:rPr>
                <w:color w:val="000000"/>
                <w:szCs w:val="22"/>
                <w:lang w:val="da-DK"/>
              </w:rPr>
              <w:t>720</w:t>
            </w:r>
          </w:p>
        </w:tc>
        <w:tc>
          <w:tcPr>
            <w:tcW w:w="1511" w:type="pct"/>
          </w:tcPr>
          <w:p>
            <w:pPr>
              <w:spacing w:line="240" w:lineRule="auto"/>
              <w:jc w:val="center"/>
              <w:rPr>
                <w:color w:val="000000"/>
                <w:szCs w:val="22"/>
                <w:lang w:val="da-DK"/>
              </w:rPr>
            </w:pPr>
            <w:r>
              <w:rPr>
                <w:color w:val="000000"/>
                <w:szCs w:val="22"/>
                <w:lang w:val="da-DK"/>
              </w:rPr>
              <w:t>3</w:t>
            </w:r>
          </w:p>
        </w:tc>
        <w:tc>
          <w:tcPr>
            <w:tcW w:w="1861" w:type="pct"/>
          </w:tcPr>
          <w:p>
            <w:pPr>
              <w:spacing w:line="240" w:lineRule="auto"/>
              <w:jc w:val="center"/>
              <w:rPr>
                <w:color w:val="000000"/>
                <w:szCs w:val="22"/>
                <w:lang w:val="da-DK"/>
              </w:rPr>
            </w:pPr>
            <w:r>
              <w:rPr>
                <w:color w:val="000000"/>
                <w:szCs w:val="22"/>
                <w:lang w:val="da-DK"/>
              </w:rPr>
              <w:t>28,8</w:t>
            </w:r>
          </w:p>
        </w:tc>
      </w:tr>
      <w:tr>
        <w:trPr>
          <w:trHeight w:val="202"/>
        </w:trPr>
        <w:tc>
          <w:tcPr>
            <w:tcW w:w="618" w:type="pct"/>
          </w:tcPr>
          <w:p>
            <w:pPr>
              <w:spacing w:line="240" w:lineRule="auto"/>
              <w:rPr>
                <w:color w:val="000000"/>
                <w:szCs w:val="22"/>
                <w:lang w:val="da-DK"/>
              </w:rPr>
            </w:pPr>
            <w:r>
              <w:rPr>
                <w:color w:val="000000"/>
                <w:szCs w:val="22"/>
                <w:lang w:val="da-DK"/>
              </w:rPr>
              <w:t>13</w:t>
            </w:r>
          </w:p>
        </w:tc>
        <w:tc>
          <w:tcPr>
            <w:tcW w:w="1010" w:type="pct"/>
          </w:tcPr>
          <w:p>
            <w:pPr>
              <w:spacing w:line="240" w:lineRule="auto"/>
              <w:jc w:val="center"/>
              <w:rPr>
                <w:color w:val="000000"/>
                <w:szCs w:val="22"/>
                <w:lang w:val="da-DK"/>
              </w:rPr>
            </w:pPr>
            <w:r>
              <w:rPr>
                <w:color w:val="000000"/>
                <w:szCs w:val="22"/>
                <w:lang w:val="da-DK"/>
              </w:rPr>
              <w:t>780</w:t>
            </w:r>
          </w:p>
        </w:tc>
        <w:tc>
          <w:tcPr>
            <w:tcW w:w="1511" w:type="pct"/>
          </w:tcPr>
          <w:p>
            <w:pPr>
              <w:spacing w:line="240" w:lineRule="auto"/>
              <w:jc w:val="center"/>
              <w:rPr>
                <w:color w:val="000000"/>
                <w:szCs w:val="22"/>
                <w:lang w:val="da-DK"/>
              </w:rPr>
            </w:pPr>
            <w:r>
              <w:rPr>
                <w:color w:val="000000"/>
                <w:szCs w:val="22"/>
                <w:lang w:val="da-DK"/>
              </w:rPr>
              <w:t>4*</w:t>
            </w:r>
          </w:p>
        </w:tc>
        <w:tc>
          <w:tcPr>
            <w:tcW w:w="1861" w:type="pct"/>
          </w:tcPr>
          <w:p>
            <w:pPr>
              <w:spacing w:line="240" w:lineRule="auto"/>
              <w:jc w:val="center"/>
              <w:rPr>
                <w:color w:val="000000"/>
                <w:szCs w:val="22"/>
                <w:lang w:val="da-DK"/>
              </w:rPr>
            </w:pPr>
            <w:r>
              <w:rPr>
                <w:color w:val="000000"/>
                <w:szCs w:val="22"/>
                <w:lang w:val="da-DK"/>
              </w:rPr>
              <w:t>31,2</w:t>
            </w:r>
          </w:p>
        </w:tc>
      </w:tr>
      <w:tr>
        <w:trPr>
          <w:trHeight w:val="202"/>
        </w:trPr>
        <w:tc>
          <w:tcPr>
            <w:tcW w:w="618" w:type="pct"/>
          </w:tcPr>
          <w:p>
            <w:pPr>
              <w:spacing w:line="240" w:lineRule="auto"/>
              <w:rPr>
                <w:color w:val="000000"/>
                <w:szCs w:val="22"/>
                <w:lang w:val="da-DK"/>
              </w:rPr>
            </w:pPr>
            <w:r>
              <w:rPr>
                <w:color w:val="000000"/>
                <w:szCs w:val="22"/>
                <w:lang w:val="da-DK"/>
              </w:rPr>
              <w:t>14</w:t>
            </w:r>
          </w:p>
        </w:tc>
        <w:tc>
          <w:tcPr>
            <w:tcW w:w="1010" w:type="pct"/>
          </w:tcPr>
          <w:p>
            <w:pPr>
              <w:spacing w:line="240" w:lineRule="auto"/>
              <w:jc w:val="center"/>
              <w:rPr>
                <w:color w:val="000000"/>
                <w:szCs w:val="22"/>
                <w:lang w:val="da-DK"/>
              </w:rPr>
            </w:pPr>
            <w:r>
              <w:rPr>
                <w:color w:val="000000"/>
                <w:szCs w:val="22"/>
                <w:lang w:val="da-DK"/>
              </w:rPr>
              <w:t>840</w:t>
            </w:r>
          </w:p>
        </w:tc>
        <w:tc>
          <w:tcPr>
            <w:tcW w:w="1511" w:type="pct"/>
          </w:tcPr>
          <w:p>
            <w:pPr>
              <w:spacing w:line="240" w:lineRule="auto"/>
              <w:jc w:val="center"/>
              <w:rPr>
                <w:color w:val="000000"/>
                <w:szCs w:val="22"/>
                <w:lang w:val="da-DK"/>
              </w:rPr>
            </w:pPr>
            <w:r>
              <w:rPr>
                <w:color w:val="000000"/>
                <w:szCs w:val="22"/>
                <w:lang w:val="da-DK"/>
              </w:rPr>
              <w:t>4*</w:t>
            </w:r>
          </w:p>
        </w:tc>
        <w:tc>
          <w:tcPr>
            <w:tcW w:w="1861" w:type="pct"/>
          </w:tcPr>
          <w:p>
            <w:pPr>
              <w:spacing w:line="240" w:lineRule="auto"/>
              <w:jc w:val="center"/>
              <w:rPr>
                <w:color w:val="000000"/>
                <w:szCs w:val="22"/>
                <w:lang w:val="da-DK"/>
              </w:rPr>
            </w:pPr>
            <w:r>
              <w:rPr>
                <w:color w:val="000000"/>
                <w:szCs w:val="22"/>
                <w:lang w:val="da-DK"/>
              </w:rPr>
              <w:t>33,6</w:t>
            </w:r>
          </w:p>
        </w:tc>
      </w:tr>
      <w:tr>
        <w:trPr>
          <w:trHeight w:val="215"/>
        </w:trPr>
        <w:tc>
          <w:tcPr>
            <w:tcW w:w="618" w:type="pct"/>
          </w:tcPr>
          <w:p>
            <w:pPr>
              <w:spacing w:line="240" w:lineRule="auto"/>
              <w:rPr>
                <w:color w:val="000000"/>
                <w:szCs w:val="22"/>
                <w:lang w:val="da-DK"/>
              </w:rPr>
            </w:pPr>
            <w:r>
              <w:rPr>
                <w:color w:val="000000"/>
                <w:szCs w:val="22"/>
                <w:lang w:val="da-DK"/>
              </w:rPr>
              <w:t>15</w:t>
            </w:r>
          </w:p>
        </w:tc>
        <w:tc>
          <w:tcPr>
            <w:tcW w:w="1010" w:type="pct"/>
          </w:tcPr>
          <w:p>
            <w:pPr>
              <w:spacing w:line="240" w:lineRule="auto"/>
              <w:jc w:val="center"/>
              <w:rPr>
                <w:color w:val="000000"/>
                <w:szCs w:val="22"/>
                <w:lang w:val="da-DK"/>
              </w:rPr>
            </w:pPr>
            <w:r>
              <w:rPr>
                <w:color w:val="000000"/>
                <w:szCs w:val="22"/>
                <w:lang w:val="da-DK"/>
              </w:rPr>
              <w:t>900</w:t>
            </w:r>
          </w:p>
        </w:tc>
        <w:tc>
          <w:tcPr>
            <w:tcW w:w="1511" w:type="pct"/>
          </w:tcPr>
          <w:p>
            <w:pPr>
              <w:spacing w:line="240" w:lineRule="auto"/>
              <w:jc w:val="center"/>
              <w:rPr>
                <w:color w:val="000000"/>
                <w:szCs w:val="22"/>
                <w:lang w:val="da-DK"/>
              </w:rPr>
            </w:pPr>
            <w:r>
              <w:rPr>
                <w:color w:val="000000"/>
                <w:szCs w:val="22"/>
                <w:lang w:val="da-DK"/>
              </w:rPr>
              <w:t>4*</w:t>
            </w:r>
          </w:p>
        </w:tc>
        <w:tc>
          <w:tcPr>
            <w:tcW w:w="1861" w:type="pct"/>
          </w:tcPr>
          <w:p>
            <w:pPr>
              <w:spacing w:line="240" w:lineRule="auto"/>
              <w:jc w:val="center"/>
              <w:rPr>
                <w:color w:val="000000"/>
                <w:szCs w:val="22"/>
                <w:lang w:val="da-DK"/>
              </w:rPr>
            </w:pPr>
            <w:r>
              <w:rPr>
                <w:color w:val="000000"/>
                <w:szCs w:val="22"/>
                <w:lang w:val="da-DK"/>
              </w:rPr>
              <w:t>36</w:t>
            </w:r>
          </w:p>
        </w:tc>
      </w:tr>
      <w:tr>
        <w:trPr>
          <w:trHeight w:val="215"/>
        </w:trPr>
        <w:tc>
          <w:tcPr>
            <w:tcW w:w="618" w:type="pct"/>
            <w:tcBorders>
              <w:bottom w:val="single" w:sz="4" w:space="0" w:color="auto"/>
            </w:tcBorders>
          </w:tcPr>
          <w:p>
            <w:pPr>
              <w:spacing w:line="240" w:lineRule="auto"/>
              <w:rPr>
                <w:color w:val="000000"/>
                <w:szCs w:val="22"/>
                <w:lang w:val="da-DK"/>
              </w:rPr>
            </w:pPr>
            <w:r>
              <w:rPr>
                <w:color w:val="000000"/>
                <w:szCs w:val="22"/>
                <w:lang w:val="da-DK"/>
              </w:rPr>
              <w:t>16</w:t>
            </w:r>
          </w:p>
        </w:tc>
        <w:tc>
          <w:tcPr>
            <w:tcW w:w="1010" w:type="pct"/>
            <w:tcBorders>
              <w:bottom w:val="single" w:sz="4" w:space="0" w:color="auto"/>
            </w:tcBorders>
          </w:tcPr>
          <w:p>
            <w:pPr>
              <w:spacing w:line="240" w:lineRule="auto"/>
              <w:jc w:val="center"/>
              <w:rPr>
                <w:color w:val="000000"/>
                <w:szCs w:val="22"/>
                <w:lang w:val="da-DK"/>
              </w:rPr>
            </w:pPr>
            <w:r>
              <w:rPr>
                <w:color w:val="000000"/>
                <w:szCs w:val="22"/>
                <w:lang w:val="da-DK"/>
              </w:rPr>
              <w:t>960</w:t>
            </w:r>
          </w:p>
        </w:tc>
        <w:tc>
          <w:tcPr>
            <w:tcW w:w="1511" w:type="pct"/>
            <w:tcBorders>
              <w:bottom w:val="single" w:sz="4" w:space="0" w:color="auto"/>
            </w:tcBorders>
          </w:tcPr>
          <w:p>
            <w:pPr>
              <w:spacing w:line="240" w:lineRule="auto"/>
              <w:jc w:val="center"/>
              <w:rPr>
                <w:color w:val="000000"/>
                <w:szCs w:val="22"/>
                <w:lang w:val="da-DK"/>
              </w:rPr>
            </w:pPr>
            <w:r>
              <w:rPr>
                <w:color w:val="000000"/>
                <w:szCs w:val="22"/>
                <w:lang w:val="da-DK"/>
              </w:rPr>
              <w:t>4*</w:t>
            </w:r>
          </w:p>
        </w:tc>
        <w:tc>
          <w:tcPr>
            <w:tcW w:w="1861" w:type="pct"/>
            <w:tcBorders>
              <w:bottom w:val="single" w:sz="4" w:space="0" w:color="auto"/>
            </w:tcBorders>
          </w:tcPr>
          <w:p>
            <w:pPr>
              <w:spacing w:line="240" w:lineRule="auto"/>
              <w:jc w:val="center"/>
              <w:rPr>
                <w:color w:val="000000"/>
                <w:szCs w:val="22"/>
                <w:lang w:val="da-DK"/>
              </w:rPr>
            </w:pPr>
            <w:r>
              <w:rPr>
                <w:color w:val="000000"/>
                <w:szCs w:val="22"/>
                <w:lang w:val="da-DK"/>
              </w:rPr>
              <w:t>38,4</w:t>
            </w:r>
          </w:p>
        </w:tc>
      </w:tr>
    </w:tbl>
    <w:p>
      <w:pPr>
        <w:pStyle w:val="C-Footnote"/>
        <w:rPr>
          <w:rFonts w:ascii="Times New Roman" w:hAnsi="Times New Roman"/>
          <w:lang w:val="da-DK"/>
        </w:rPr>
      </w:pPr>
      <w:r>
        <w:rPr>
          <w:szCs w:val="18"/>
          <w:lang w:val="da-DK"/>
        </w:rPr>
        <w:t xml:space="preserve">* </w:t>
      </w:r>
      <w:r>
        <w:rPr>
          <w:rFonts w:ascii="Times New Roman" w:hAnsi="Times New Roman" w:cs="Times New Roman"/>
          <w:sz w:val="20"/>
          <w:lang w:val="da-DK"/>
        </w:rPr>
        <w:t>I stedet for fire 250 mg breve, kan 1 helt brev 1.000 mg kan blandes med 36 ml vand eller æblejuice. Denne blanding skal administreres med en sprøjte i henhold til den volumen, der skal administreres, som beskrevet i tabel 5.</w:t>
      </w:r>
    </w:p>
    <w:p>
      <w:pPr>
        <w:pStyle w:val="C-Footnote"/>
        <w:rPr>
          <w:szCs w:val="22"/>
          <w:lang w:val="da-DK"/>
        </w:rPr>
      </w:pPr>
    </w:p>
    <w:p>
      <w:pPr>
        <w:pStyle w:val="C-Footnote"/>
        <w:rPr>
          <w:rFonts w:ascii="Times New Roman" w:hAnsi="Times New Roman" w:cs="Times New Roman"/>
          <w:i/>
          <w:iCs/>
          <w:sz w:val="22"/>
          <w:szCs w:val="22"/>
          <w:lang w:val="da-DK"/>
        </w:rPr>
      </w:pPr>
      <w:r>
        <w:rPr>
          <w:rFonts w:ascii="Times New Roman" w:hAnsi="Times New Roman" w:cs="Times New Roman"/>
          <w:bCs/>
          <w:i/>
          <w:iCs/>
          <w:sz w:val="22"/>
          <w:szCs w:val="22"/>
          <w:lang w:val="da-DK"/>
        </w:rPr>
        <w:lastRenderedPageBreak/>
        <w:t>Anbefalet dosis Sephience oralt pulver i brev efter kropsvægt for patienter på 2 år og derover og med en vægt på over</w:t>
      </w:r>
      <w:r>
        <w:rPr>
          <w:rFonts w:ascii="Times New Roman" w:hAnsi="Times New Roman" w:cs="Times New Roman"/>
          <w:i/>
          <w:iCs/>
          <w:sz w:val="22"/>
          <w:szCs w:val="22"/>
          <w:lang w:val="da-DK"/>
        </w:rPr>
        <w:fldChar w:fldCharType="begin"/>
      </w:r>
      <w:r>
        <w:rPr>
          <w:rFonts w:ascii="Times New Roman" w:hAnsi="Times New Roman" w:cs="Times New Roman"/>
          <w:i/>
          <w:iCs/>
          <w:sz w:val="22"/>
          <w:szCs w:val="22"/>
          <w:lang w:val="da-DK"/>
        </w:rPr>
        <w:instrText xml:space="preserve"> DOCVARIABLE vault_nd_bcdfb54a-e9d7-484b-ba2d-5c27e0894972 \* MERGEFORMAT </w:instrText>
      </w:r>
      <w:r>
        <w:rPr>
          <w:rFonts w:ascii="Times New Roman" w:hAnsi="Times New Roman" w:cs="Times New Roman"/>
          <w:i/>
          <w:iCs/>
          <w:sz w:val="22"/>
          <w:szCs w:val="22"/>
          <w:lang w:val="da-DK"/>
        </w:rPr>
        <w:fldChar w:fldCharType="separate"/>
      </w:r>
      <w:r>
        <w:rPr>
          <w:rFonts w:ascii="Times New Roman" w:hAnsi="Times New Roman" w:cs="Times New Roman"/>
          <w:bCs/>
          <w:i/>
          <w:iCs/>
          <w:sz w:val="22"/>
          <w:szCs w:val="22"/>
          <w:lang w:val="da-DK"/>
        </w:rPr>
        <w:t xml:space="preserve"> </w:t>
      </w:r>
      <w:r>
        <w:rPr>
          <w:rFonts w:ascii="Times New Roman" w:hAnsi="Times New Roman" w:cs="Times New Roman"/>
          <w:i/>
          <w:iCs/>
          <w:sz w:val="22"/>
          <w:szCs w:val="22"/>
          <w:lang w:val="da-DK"/>
        </w:rPr>
        <w:fldChar w:fldCharType="end"/>
      </w:r>
      <w:r>
        <w:rPr>
          <w:rFonts w:ascii="Times New Roman" w:hAnsi="Times New Roman" w:cs="Times New Roman"/>
          <w:i/>
          <w:iCs/>
          <w:sz w:val="22"/>
          <w:szCs w:val="22"/>
          <w:lang w:val="da-DK"/>
        </w:rPr>
        <w:t>16 kg</w:t>
      </w:r>
    </w:p>
    <w:p>
      <w:pPr>
        <w:pStyle w:val="C-Footnote"/>
        <w:rPr>
          <w:szCs w:val="22"/>
          <w:lang w:val="da-DK"/>
        </w:rPr>
      </w:pPr>
    </w:p>
    <w:p>
      <w:pPr>
        <w:tabs>
          <w:tab w:val="clear" w:pos="567"/>
        </w:tabs>
        <w:spacing w:line="240" w:lineRule="auto"/>
        <w:ind w:right="716"/>
        <w:rPr>
          <w:szCs w:val="22"/>
          <w:lang w:val="da-DK"/>
        </w:rPr>
      </w:pPr>
      <w:r>
        <w:rPr>
          <w:szCs w:val="22"/>
          <w:lang w:val="da-DK"/>
        </w:rPr>
        <w:t xml:space="preserve">Den anbefalede dosis er 60 mg/kg/dagligt. </w:t>
      </w:r>
    </w:p>
    <w:p>
      <w:pPr>
        <w:tabs>
          <w:tab w:val="clear" w:pos="567"/>
        </w:tabs>
        <w:spacing w:line="240" w:lineRule="auto"/>
        <w:ind w:right="716"/>
        <w:rPr>
          <w:szCs w:val="22"/>
          <w:lang w:val="da-DK"/>
        </w:rPr>
      </w:pPr>
      <w:r>
        <w:rPr>
          <w:szCs w:val="22"/>
          <w:lang w:val="da-DK"/>
        </w:rPr>
        <w:t>Den daglige dosis afrundes til det nærmeste multiplum af 250 mg eller 1.000 mg, hvis relevant. For eksempel skal en beregnet dosis på 1.251 til 1.374 mg rundes ned til 1.250 mg svarende til 1×250 mg brev og 1×1.000 mg brev. En beregnet dosis på 1.375 til 1.499 mg skal rundes op til 1.500 mg svarende til 2×250 mg breve og 1×1.000 mg.</w:t>
      </w:r>
    </w:p>
    <w:p>
      <w:pPr>
        <w:tabs>
          <w:tab w:val="clear" w:pos="567"/>
        </w:tabs>
        <w:spacing w:line="240" w:lineRule="auto"/>
        <w:ind w:right="716"/>
        <w:rPr>
          <w:szCs w:val="22"/>
          <w:lang w:val="da-DK"/>
        </w:rPr>
      </w:pPr>
    </w:p>
    <w:p>
      <w:pPr>
        <w:spacing w:line="240" w:lineRule="auto"/>
        <w:rPr>
          <w:i/>
          <w:iCs/>
          <w:szCs w:val="22"/>
          <w:lang w:val="da-DK"/>
        </w:rPr>
      </w:pPr>
      <w:r>
        <w:rPr>
          <w:i/>
          <w:iCs/>
          <w:szCs w:val="22"/>
          <w:lang w:val="da-DK"/>
        </w:rPr>
        <w:t>Glemt dosis</w:t>
      </w:r>
    </w:p>
    <w:p>
      <w:pPr>
        <w:spacing w:line="240" w:lineRule="auto"/>
        <w:rPr>
          <w:szCs w:val="22"/>
          <w:lang w:val="da-DK"/>
        </w:rPr>
      </w:pPr>
      <w:r>
        <w:rPr>
          <w:szCs w:val="22"/>
          <w:lang w:val="da-DK"/>
        </w:rPr>
        <w:t>En glemt dosis skal tages så hurtigt som muligt. Den normale doseringsplan bør genoptages den følgende dag.</w:t>
      </w:r>
    </w:p>
    <w:p>
      <w:pPr>
        <w:spacing w:line="240" w:lineRule="auto"/>
        <w:rPr>
          <w:szCs w:val="22"/>
          <w:lang w:val="da-DK"/>
        </w:rPr>
      </w:pPr>
    </w:p>
    <w:p>
      <w:pPr>
        <w:tabs>
          <w:tab w:val="left" w:pos="5258"/>
        </w:tabs>
        <w:spacing w:line="240" w:lineRule="auto"/>
        <w:rPr>
          <w:u w:val="single"/>
          <w:lang w:val="da-DK"/>
        </w:rPr>
      </w:pPr>
      <w:r>
        <w:rPr>
          <w:u w:val="single"/>
          <w:lang w:val="da-DK"/>
        </w:rPr>
        <w:t>Afbrydelse af behandling</w:t>
      </w:r>
    </w:p>
    <w:p>
      <w:pPr>
        <w:tabs>
          <w:tab w:val="left" w:pos="5258"/>
        </w:tabs>
        <w:spacing w:line="240" w:lineRule="auto"/>
        <w:rPr>
          <w:u w:val="single"/>
          <w:lang w:val="da-DK"/>
        </w:rPr>
      </w:pPr>
    </w:p>
    <w:p>
      <w:pPr>
        <w:spacing w:line="240" w:lineRule="auto"/>
        <w:rPr>
          <w:szCs w:val="22"/>
          <w:lang w:val="da-DK"/>
        </w:rPr>
      </w:pPr>
      <w:r>
        <w:rPr>
          <w:szCs w:val="22"/>
          <w:lang w:val="da-DK"/>
        </w:rPr>
        <w:t xml:space="preserve">I det afgørende fase 3-kliniske studie blev en tærskel på 15 % eller større reduktion i </w:t>
      </w:r>
      <w:r>
        <w:rPr>
          <w:lang w:val="da-DK"/>
        </w:rPr>
        <w:t>fenylalaninniveau i blodet</w:t>
      </w:r>
      <w:r>
        <w:rPr>
          <w:szCs w:val="22"/>
          <w:lang w:val="da-DK"/>
        </w:rPr>
        <w:t xml:space="preserve"> (Phe) anvendt som behandlingsrespons.</w:t>
      </w:r>
    </w:p>
    <w:p>
      <w:pPr>
        <w:spacing w:line="240" w:lineRule="auto"/>
        <w:rPr>
          <w:szCs w:val="22"/>
          <w:lang w:val="da-DK"/>
        </w:rPr>
      </w:pPr>
      <w:r>
        <w:rPr>
          <w:szCs w:val="22"/>
          <w:lang w:val="da-DK"/>
        </w:rPr>
        <w:t>Der foreligger ingen virknings- og sikkerhedsdata for patienter, som ikke oplever en reduktion på 15 % eller større i fenylalaninniveau i blodet efter modtagelse af sepiapterin i 14 dage.</w:t>
      </w:r>
    </w:p>
    <w:p>
      <w:pPr>
        <w:spacing w:line="240" w:lineRule="auto"/>
        <w:rPr>
          <w:szCs w:val="22"/>
          <w:lang w:val="da-DK"/>
        </w:rPr>
      </w:pPr>
      <w:r>
        <w:rPr>
          <w:szCs w:val="22"/>
          <w:lang w:val="da-DK"/>
        </w:rPr>
        <w:t>Bestemmelsen af respons for en patient med PKU og seponering af lægemidlet besluttes efter den behandlende læges skøn.</w:t>
      </w:r>
    </w:p>
    <w:p>
      <w:pPr>
        <w:spacing w:line="240" w:lineRule="auto"/>
        <w:rPr>
          <w:szCs w:val="22"/>
          <w:lang w:val="da-DK"/>
        </w:rPr>
      </w:pPr>
    </w:p>
    <w:p>
      <w:pPr>
        <w:spacing w:line="240" w:lineRule="auto"/>
        <w:rPr>
          <w:szCs w:val="22"/>
          <w:u w:val="single"/>
          <w:lang w:val="da-DK"/>
        </w:rPr>
      </w:pPr>
      <w:r>
        <w:rPr>
          <w:szCs w:val="22"/>
          <w:u w:val="single"/>
          <w:lang w:val="da-DK"/>
        </w:rPr>
        <w:t>Særlige populationer</w:t>
      </w:r>
    </w:p>
    <w:p>
      <w:pPr>
        <w:spacing w:line="240" w:lineRule="auto"/>
        <w:rPr>
          <w:lang w:val="da-DK"/>
        </w:rPr>
      </w:pPr>
    </w:p>
    <w:p>
      <w:pPr>
        <w:spacing w:line="240" w:lineRule="auto"/>
        <w:rPr>
          <w:szCs w:val="22"/>
          <w:lang w:val="da-DK"/>
        </w:rPr>
      </w:pPr>
      <w:r>
        <w:rPr>
          <w:i/>
          <w:iCs/>
          <w:lang w:val="da-DK"/>
        </w:rPr>
        <w:t>Ældre</w:t>
      </w:r>
    </w:p>
    <w:p>
      <w:pPr>
        <w:spacing w:line="240" w:lineRule="auto"/>
        <w:rPr>
          <w:szCs w:val="22"/>
          <w:lang w:val="da-DK"/>
        </w:rPr>
      </w:pPr>
      <w:r>
        <w:rPr>
          <w:szCs w:val="22"/>
          <w:lang w:val="da-DK"/>
        </w:rPr>
        <w:t>Sephiences sikkerhed og virkning hos patienter på 65 år og derover er ikke klarlagt. Der skal udvises forsigtighed, når det ordineres til patienter på 65 år og derover.</w:t>
      </w:r>
    </w:p>
    <w:p>
      <w:pPr>
        <w:spacing w:line="240" w:lineRule="auto"/>
        <w:rPr>
          <w:szCs w:val="22"/>
          <w:lang w:val="da-DK"/>
        </w:rPr>
      </w:pPr>
    </w:p>
    <w:p>
      <w:pPr>
        <w:spacing w:line="240" w:lineRule="auto"/>
        <w:rPr>
          <w:i/>
          <w:iCs/>
          <w:szCs w:val="22"/>
          <w:lang w:val="da-DK"/>
        </w:rPr>
      </w:pPr>
      <w:r>
        <w:rPr>
          <w:i/>
          <w:iCs/>
          <w:szCs w:val="22"/>
          <w:lang w:val="da-DK"/>
        </w:rPr>
        <w:t>Nedsat nyrefunktion</w:t>
      </w:r>
    </w:p>
    <w:p>
      <w:pPr>
        <w:spacing w:line="240" w:lineRule="auto"/>
        <w:rPr>
          <w:szCs w:val="22"/>
          <w:lang w:val="da-DK"/>
        </w:rPr>
      </w:pPr>
      <w:r>
        <w:rPr>
          <w:szCs w:val="22"/>
          <w:lang w:val="da-DK"/>
        </w:rPr>
        <w:t xml:space="preserve">Sikkerheden og effekten af Sephience hos patienter med nedsat nyrefunktion er endnu ikke fastlagt. Der foreligger ingen data (se </w:t>
      </w:r>
      <w:r>
        <w:rPr>
          <w:noProof/>
          <w:szCs w:val="22"/>
          <w:lang w:val="da-DK"/>
        </w:rPr>
        <w:t>pkt. </w:t>
      </w:r>
      <w:r>
        <w:rPr>
          <w:szCs w:val="22"/>
          <w:lang w:val="da-DK"/>
        </w:rPr>
        <w:t>5.2).</w:t>
      </w:r>
    </w:p>
    <w:p>
      <w:pPr>
        <w:spacing w:line="240" w:lineRule="auto"/>
        <w:rPr>
          <w:szCs w:val="22"/>
          <w:lang w:val="da-DK"/>
        </w:rPr>
      </w:pPr>
    </w:p>
    <w:p>
      <w:pPr>
        <w:spacing w:line="240" w:lineRule="auto"/>
        <w:rPr>
          <w:i/>
          <w:iCs/>
          <w:szCs w:val="22"/>
          <w:lang w:val="da-DK"/>
        </w:rPr>
      </w:pPr>
      <w:r>
        <w:rPr>
          <w:i/>
          <w:iCs/>
          <w:szCs w:val="22"/>
          <w:lang w:val="da-DK"/>
        </w:rPr>
        <w:t xml:space="preserve">Nedsat leverfunktion </w:t>
      </w:r>
    </w:p>
    <w:p>
      <w:pPr>
        <w:spacing w:line="240" w:lineRule="auto"/>
        <w:rPr>
          <w:szCs w:val="22"/>
          <w:lang w:val="da-DK"/>
        </w:rPr>
      </w:pPr>
      <w:r>
        <w:rPr>
          <w:szCs w:val="22"/>
          <w:lang w:val="da-DK"/>
        </w:rPr>
        <w:t xml:space="preserve">Sikkerheden og effekten af Sephience hos patienter med nedsat leverfunktion er endnu ikke fastlagt. Der foreligger ingen data (se </w:t>
      </w:r>
      <w:r>
        <w:rPr>
          <w:noProof/>
          <w:szCs w:val="22"/>
          <w:lang w:val="da-DK"/>
        </w:rPr>
        <w:t>pkt. </w:t>
      </w:r>
      <w:r>
        <w:rPr>
          <w:szCs w:val="22"/>
          <w:lang w:val="da-DK"/>
        </w:rPr>
        <w:t>5.2).</w:t>
      </w:r>
    </w:p>
    <w:p>
      <w:pPr>
        <w:spacing w:line="240" w:lineRule="auto"/>
        <w:rPr>
          <w:szCs w:val="22"/>
          <w:lang w:val="da-DK"/>
        </w:rPr>
      </w:pPr>
    </w:p>
    <w:p>
      <w:pPr>
        <w:spacing w:line="240" w:lineRule="auto"/>
        <w:rPr>
          <w:szCs w:val="22"/>
          <w:lang w:val="da-DK"/>
        </w:rPr>
      </w:pPr>
      <w:r>
        <w:rPr>
          <w:i/>
          <w:iCs/>
          <w:szCs w:val="22"/>
          <w:lang w:val="da-DK"/>
        </w:rPr>
        <w:t>Pædiatrisk population</w:t>
      </w:r>
    </w:p>
    <w:p>
      <w:pPr>
        <w:spacing w:line="240" w:lineRule="auto"/>
        <w:rPr>
          <w:szCs w:val="22"/>
          <w:lang w:val="da-DK"/>
        </w:rPr>
      </w:pPr>
      <w:r>
        <w:rPr>
          <w:szCs w:val="22"/>
          <w:lang w:val="da-DK"/>
        </w:rPr>
        <w:t>I fase-3 studierne med Sephience oplevede nogle patienter hypofenylalaninæmi, herunder nogle patienter med flere lave niveauer af fenylalanin i blodet (se pkt. 4.8).</w:t>
      </w:r>
    </w:p>
    <w:p>
      <w:pPr>
        <w:spacing w:line="240" w:lineRule="auto"/>
        <w:rPr>
          <w:szCs w:val="22"/>
          <w:lang w:val="da-DK"/>
        </w:rPr>
      </w:pPr>
    </w:p>
    <w:p>
      <w:pPr>
        <w:spacing w:line="240" w:lineRule="auto"/>
        <w:rPr>
          <w:szCs w:val="22"/>
          <w:u w:val="single"/>
          <w:lang w:val="da-DK"/>
        </w:rPr>
      </w:pPr>
      <w:r>
        <w:rPr>
          <w:szCs w:val="22"/>
          <w:u w:val="single"/>
          <w:lang w:val="da-DK"/>
        </w:rPr>
        <w:t>Administration</w:t>
      </w:r>
    </w:p>
    <w:p>
      <w:pPr>
        <w:spacing w:line="240" w:lineRule="auto"/>
        <w:rPr>
          <w:szCs w:val="22"/>
          <w:lang w:val="da-DK"/>
        </w:rPr>
      </w:pPr>
    </w:p>
    <w:p>
      <w:pPr>
        <w:spacing w:line="240" w:lineRule="auto"/>
        <w:rPr>
          <w:szCs w:val="22"/>
          <w:lang w:val="da-DK"/>
        </w:rPr>
      </w:pPr>
      <w:r>
        <w:rPr>
          <w:szCs w:val="22"/>
          <w:lang w:val="da-DK"/>
        </w:rPr>
        <w:t>Oral anvendelse.</w:t>
      </w:r>
    </w:p>
    <w:p>
      <w:pPr>
        <w:spacing w:line="240" w:lineRule="auto"/>
        <w:rPr>
          <w:szCs w:val="22"/>
          <w:lang w:val="da-DK"/>
        </w:rPr>
      </w:pPr>
      <w:r>
        <w:rPr>
          <w:szCs w:val="22"/>
          <w:lang w:val="da-DK"/>
        </w:rPr>
        <w:t xml:space="preserve">Sephience skal indgives en gang dagligt med et måltid med mg/kg dosering. </w:t>
      </w:r>
    </w:p>
    <w:p>
      <w:pPr>
        <w:spacing w:line="240" w:lineRule="auto"/>
        <w:rPr>
          <w:szCs w:val="22"/>
          <w:lang w:val="da-DK"/>
        </w:rPr>
      </w:pPr>
    </w:p>
    <w:p>
      <w:pPr>
        <w:spacing w:line="240" w:lineRule="auto"/>
        <w:rPr>
          <w:szCs w:val="22"/>
          <w:lang w:val="da-DK"/>
        </w:rPr>
      </w:pPr>
      <w:r>
        <w:rPr>
          <w:szCs w:val="22"/>
          <w:lang w:val="da-DK"/>
        </w:rPr>
        <w:t>Sephience oralt pulver leveres i individuelle breve med 250 mg eller 1.000 mg og skal blandes i vand, æblejuice eller en lille mængde blød mad såsom æblemos og marmelade.</w:t>
      </w:r>
    </w:p>
    <w:p>
      <w:pPr>
        <w:spacing w:line="240" w:lineRule="auto"/>
        <w:rPr>
          <w:szCs w:val="22"/>
          <w:lang w:val="da-DK"/>
        </w:rPr>
      </w:pPr>
    </w:p>
    <w:p>
      <w:pPr>
        <w:spacing w:line="240" w:lineRule="auto"/>
        <w:rPr>
          <w:szCs w:val="22"/>
          <w:lang w:val="da-DK"/>
        </w:rPr>
      </w:pPr>
      <w:r>
        <w:rPr>
          <w:szCs w:val="22"/>
          <w:lang w:val="da-DK"/>
        </w:rPr>
        <w:t>Sephience er beregnet til langvarig brug.</w:t>
      </w:r>
    </w:p>
    <w:p>
      <w:pPr>
        <w:spacing w:line="240" w:lineRule="auto"/>
        <w:rPr>
          <w:szCs w:val="22"/>
          <w:lang w:val="da-DK"/>
        </w:rPr>
      </w:pPr>
    </w:p>
    <w:p>
      <w:pPr>
        <w:spacing w:line="240" w:lineRule="auto"/>
        <w:rPr>
          <w:i/>
          <w:iCs/>
          <w:szCs w:val="22"/>
          <w:lang w:val="da-DK"/>
        </w:rPr>
      </w:pPr>
      <w:r>
        <w:rPr>
          <w:i/>
          <w:iCs/>
          <w:szCs w:val="22"/>
          <w:lang w:val="da-DK"/>
        </w:rPr>
        <w:t>Patienter, der vejer 16 kg eller mindre</w:t>
      </w:r>
    </w:p>
    <w:p>
      <w:pPr>
        <w:spacing w:line="240" w:lineRule="auto"/>
        <w:rPr>
          <w:szCs w:val="22"/>
          <w:lang w:val="da-DK"/>
        </w:rPr>
      </w:pPr>
      <w:r>
        <w:rPr>
          <w:szCs w:val="22"/>
          <w:lang w:val="da-DK"/>
        </w:rPr>
        <w:t xml:space="preserve">Sephience skal blandes med vand eller æblejuice (9 ml for hvert 250 mg brev; 36 ml for hvert 1.000 mg brev), og en del af denne blanding svarende til den nødvendige dosis bør administreres oralt ved hjælp af en oral doseringssprøjte. Blandingen skal røres godt i mindst 30 sekunder, indtil den er ensartet og fri for klumper, før den trækkes op i sprøjten. Når den er blandet, bør dosis administreres med det samme. Hvis den ikke administreres med det samme, kan den flydende blanding opbevares og administreres inden for 6 timer ved stuetemperatur (under 25 °C) eller inden for 24 timer, hvis den </w:t>
      </w:r>
      <w:r>
        <w:rPr>
          <w:szCs w:val="22"/>
          <w:lang w:val="da-DK"/>
        </w:rPr>
        <w:lastRenderedPageBreak/>
        <w:t>opbevares i køleskab (2 °C – 8 °C). Blandingen skal omrøres igen i mindst 30 sekunder før administration. Sprøjten skal skylles med yderligere vand eller juice (mindst 15 ml) for at fjerne eventuelle rester, som derefter skal synkes med det samme.</w:t>
      </w:r>
    </w:p>
    <w:p>
      <w:pPr>
        <w:spacing w:line="240" w:lineRule="auto"/>
        <w:rPr>
          <w:szCs w:val="22"/>
          <w:lang w:val="da-DK"/>
        </w:rPr>
      </w:pPr>
    </w:p>
    <w:p>
      <w:pPr>
        <w:spacing w:line="240" w:lineRule="auto"/>
        <w:rPr>
          <w:i/>
          <w:iCs/>
          <w:szCs w:val="22"/>
          <w:lang w:val="da-DK"/>
        </w:rPr>
      </w:pPr>
      <w:r>
        <w:rPr>
          <w:i/>
          <w:iCs/>
          <w:szCs w:val="22"/>
          <w:lang w:val="da-DK"/>
        </w:rPr>
        <w:t xml:space="preserve">Patienter, der vejer mere end 16 kg </w:t>
      </w:r>
    </w:p>
    <w:p>
      <w:pPr>
        <w:spacing w:line="240" w:lineRule="auto"/>
        <w:rPr>
          <w:szCs w:val="22"/>
          <w:lang w:val="da-DK"/>
        </w:rPr>
      </w:pPr>
      <w:r>
        <w:rPr>
          <w:szCs w:val="22"/>
          <w:lang w:val="da-DK"/>
        </w:rPr>
        <w:t>Sephience skal blandes med vand eller æblejuice (9 ml for hvert 250 mg brev; 20 ml for hvert 1.000 mg brev) eller med blød mad (i alt 2 spiseskefulde). Blandingen skal røres godt i mindst 30 sekunder med vand eller æblejuice og i mindst 60 sekunder med blød mad, indtil den er ensartet og fri for klumper. Når blandingen er færdig, skal dosis administreres med det samme. Hvis den ikke administreres med det samme, kan den flydende eller bløde madblanding opbevares og administreres inden for 6 timer ved stuetemperatur (under 25 °C) eller inden for 24 timer, hvis den opbevares i køleskab (2 °C – 8 °C). Den flydende blanding og den bløde madblanding skal røres igen i mindst henholdsvis 30 sekunder eller 60 sekunder før administration. Beholderen skal skylles med yderligere vand eller juice (mindst 15 ml) for at fjerne eventuelle rester, som derefter skal synkes med det samme.</w:t>
      </w:r>
    </w:p>
    <w:p>
      <w:pPr>
        <w:spacing w:line="240" w:lineRule="auto"/>
        <w:rPr>
          <w:szCs w:val="22"/>
          <w:lang w:val="da-DK"/>
        </w:rPr>
      </w:pPr>
    </w:p>
    <w:p>
      <w:pPr>
        <w:spacing w:line="240" w:lineRule="auto"/>
        <w:rPr>
          <w:szCs w:val="22"/>
          <w:u w:val="single"/>
          <w:lang w:val="da-DK"/>
        </w:rPr>
      </w:pPr>
      <w:r>
        <w:rPr>
          <w:szCs w:val="22"/>
          <w:u w:val="single"/>
          <w:lang w:val="da-DK"/>
        </w:rPr>
        <w:t>Administration via enteral ernæringssonde</w:t>
      </w:r>
    </w:p>
    <w:p>
      <w:pPr>
        <w:spacing w:line="240" w:lineRule="auto"/>
        <w:rPr>
          <w:szCs w:val="22"/>
          <w:lang w:val="da-DK"/>
        </w:rPr>
      </w:pPr>
      <w:r>
        <w:rPr>
          <w:szCs w:val="22"/>
          <w:lang w:val="da-DK"/>
        </w:rPr>
        <w:t>Sephience oralt pulver kan administreres via en enteral ernæringssonde på 6 Fr eller 8 Fr efter blanding med vand. Producentens anvisninger for ernæringssonden skal følges inden administration af lægemidlet. For instruktioner om klargøring af Sephience før administration, se pkt. 6.6.</w:t>
      </w:r>
    </w:p>
    <w:p>
      <w:pPr>
        <w:spacing w:line="240" w:lineRule="auto"/>
        <w:rPr>
          <w:szCs w:val="22"/>
          <w:lang w:val="da-DK"/>
        </w:rPr>
      </w:pPr>
    </w:p>
    <w:p>
      <w:pPr>
        <w:keepNext/>
        <w:spacing w:line="240" w:lineRule="auto"/>
        <w:ind w:left="562" w:hanging="562"/>
        <w:rPr>
          <w:b/>
          <w:szCs w:val="22"/>
          <w:lang w:val="da-DK"/>
        </w:rPr>
      </w:pPr>
      <w:r>
        <w:rPr>
          <w:b/>
          <w:bCs/>
          <w:szCs w:val="22"/>
          <w:lang w:val="da-DK"/>
        </w:rPr>
        <w:t>4.3</w:t>
      </w:r>
      <w:r>
        <w:rPr>
          <w:b/>
          <w:bCs/>
          <w:szCs w:val="22"/>
          <w:lang w:val="da-DK"/>
        </w:rPr>
        <w:tab/>
        <w:t>Kontraindikationer</w:t>
      </w:r>
    </w:p>
    <w:p>
      <w:pPr>
        <w:keepNext/>
        <w:spacing w:line="240" w:lineRule="auto"/>
        <w:ind w:left="562" w:hanging="562"/>
        <w:rPr>
          <w:szCs w:val="22"/>
          <w:lang w:val="da-DK"/>
        </w:rPr>
      </w:pPr>
    </w:p>
    <w:p>
      <w:pPr>
        <w:spacing w:line="240" w:lineRule="auto"/>
        <w:rPr>
          <w:szCs w:val="22"/>
          <w:lang w:val="da-DK"/>
        </w:rPr>
      </w:pPr>
      <w:r>
        <w:rPr>
          <w:szCs w:val="22"/>
          <w:lang w:val="da-DK"/>
        </w:rPr>
        <w:t>Overfølsomhed over for det aktive stof eller over for et eller flere af hjælpestofferne anført i pkt. 6.1.</w:t>
      </w:r>
    </w:p>
    <w:p>
      <w:pPr>
        <w:spacing w:line="240" w:lineRule="auto"/>
        <w:rPr>
          <w:szCs w:val="22"/>
          <w:lang w:val="da-DK"/>
        </w:rPr>
      </w:pPr>
    </w:p>
    <w:p>
      <w:pPr>
        <w:spacing w:line="240" w:lineRule="auto"/>
        <w:ind w:left="567" w:hanging="567"/>
        <w:rPr>
          <w:b/>
          <w:szCs w:val="22"/>
          <w:lang w:val="da-DK"/>
        </w:rPr>
      </w:pPr>
      <w:r>
        <w:rPr>
          <w:b/>
          <w:bCs/>
          <w:szCs w:val="22"/>
          <w:lang w:val="da-DK"/>
        </w:rPr>
        <w:t>4.4</w:t>
      </w:r>
      <w:r>
        <w:rPr>
          <w:b/>
          <w:bCs/>
          <w:szCs w:val="22"/>
          <w:lang w:val="da-DK"/>
        </w:rPr>
        <w:tab/>
        <w:t>Særlige advarsler og forsigtighedsregler vedrørende brugen</w:t>
      </w:r>
    </w:p>
    <w:p>
      <w:pPr>
        <w:spacing w:line="240" w:lineRule="auto"/>
        <w:ind w:left="567" w:hanging="567"/>
        <w:rPr>
          <w:b/>
          <w:szCs w:val="22"/>
          <w:lang w:val="da-DK"/>
        </w:rPr>
      </w:pPr>
    </w:p>
    <w:p>
      <w:pPr>
        <w:tabs>
          <w:tab w:val="clear" w:pos="567"/>
        </w:tabs>
        <w:spacing w:line="240" w:lineRule="auto"/>
        <w:rPr>
          <w:szCs w:val="22"/>
          <w:u w:val="single"/>
          <w:lang w:val="da-DK"/>
        </w:rPr>
      </w:pPr>
      <w:r>
        <w:rPr>
          <w:szCs w:val="22"/>
          <w:u w:val="single"/>
          <w:lang w:val="da-DK"/>
        </w:rPr>
        <w:t>Indtagelse af føde</w:t>
      </w:r>
    </w:p>
    <w:p>
      <w:pPr>
        <w:tabs>
          <w:tab w:val="clear" w:pos="567"/>
        </w:tabs>
        <w:spacing w:line="240" w:lineRule="auto"/>
        <w:rPr>
          <w:u w:val="single"/>
          <w:lang w:val="da-DK"/>
        </w:rPr>
      </w:pPr>
    </w:p>
    <w:p>
      <w:pPr>
        <w:tabs>
          <w:tab w:val="clear" w:pos="567"/>
        </w:tabs>
        <w:spacing w:line="240" w:lineRule="auto"/>
        <w:rPr>
          <w:szCs w:val="22"/>
          <w:lang w:val="da-DK"/>
        </w:rPr>
      </w:pPr>
      <w:r>
        <w:rPr>
          <w:szCs w:val="22"/>
          <w:lang w:val="da-DK"/>
        </w:rPr>
        <w:t xml:space="preserve">Patienter, der behandles med Sephience, bør gennemgå regelmæssige kliniske vurderinger for at afstemme deres passende diætindtag af Phe med deres </w:t>
      </w:r>
      <w:r>
        <w:rPr>
          <w:lang w:val="da-DK"/>
        </w:rPr>
        <w:t>sundhedsperson</w:t>
      </w:r>
      <w:r>
        <w:rPr>
          <w:szCs w:val="22"/>
          <w:lang w:val="da-DK"/>
        </w:rPr>
        <w:t xml:space="preserve"> (herunder monitorering af blod- Phe- og tyrosinniveauer samt ernæringsindtag).</w:t>
      </w:r>
    </w:p>
    <w:p>
      <w:pPr>
        <w:tabs>
          <w:tab w:val="clear" w:pos="567"/>
        </w:tabs>
        <w:spacing w:line="240" w:lineRule="auto"/>
        <w:rPr>
          <w:lang w:val="da-DK"/>
        </w:rPr>
      </w:pPr>
    </w:p>
    <w:p>
      <w:pPr>
        <w:keepNext/>
        <w:keepLines/>
        <w:spacing w:line="240" w:lineRule="auto"/>
        <w:rPr>
          <w:szCs w:val="22"/>
          <w:u w:val="single"/>
          <w:lang w:val="da-DK"/>
        </w:rPr>
      </w:pPr>
      <w:r>
        <w:rPr>
          <w:u w:val="single"/>
          <w:lang w:val="da-DK"/>
        </w:rPr>
        <w:t xml:space="preserve">Samtidig </w:t>
      </w:r>
      <w:r>
        <w:rPr>
          <w:szCs w:val="22"/>
          <w:u w:val="single"/>
          <w:lang w:val="da-DK"/>
        </w:rPr>
        <w:t>brug med dihydrofolatreduktase (DHFR)-hæmmere</w:t>
      </w:r>
    </w:p>
    <w:p>
      <w:pPr>
        <w:keepNext/>
        <w:keepLines/>
        <w:spacing w:line="240" w:lineRule="auto"/>
        <w:rPr>
          <w:szCs w:val="22"/>
          <w:u w:val="single"/>
          <w:lang w:val="da-DK"/>
        </w:rPr>
      </w:pPr>
    </w:p>
    <w:p>
      <w:pPr>
        <w:tabs>
          <w:tab w:val="clear" w:pos="567"/>
        </w:tabs>
        <w:spacing w:line="240" w:lineRule="auto"/>
        <w:rPr>
          <w:szCs w:val="22"/>
          <w:lang w:val="da-DK"/>
        </w:rPr>
      </w:pPr>
      <w:r>
        <w:rPr>
          <w:szCs w:val="22"/>
          <w:lang w:val="da-DK"/>
        </w:rPr>
        <w:t xml:space="preserve">Samtidig sepiapterin administration med DHFR-hæmmere (f.eks. trimethoprim, methotrexat, pemetrexed, pralatrexat og trimetrexat) kan kræve hyppigere monitorering af niveauet af fenylalanin i blodet (se </w:t>
      </w:r>
      <w:r>
        <w:rPr>
          <w:noProof/>
          <w:szCs w:val="22"/>
          <w:lang w:val="da-DK"/>
        </w:rPr>
        <w:t>pkt. </w:t>
      </w:r>
      <w:r>
        <w:rPr>
          <w:szCs w:val="22"/>
          <w:lang w:val="da-DK"/>
        </w:rPr>
        <w:t>4.5).</w:t>
      </w:r>
    </w:p>
    <w:p>
      <w:pPr>
        <w:tabs>
          <w:tab w:val="clear" w:pos="567"/>
        </w:tabs>
        <w:spacing w:line="240" w:lineRule="auto"/>
        <w:rPr>
          <w:szCs w:val="22"/>
          <w:lang w:val="da-DK"/>
        </w:rPr>
      </w:pPr>
    </w:p>
    <w:p>
      <w:pPr>
        <w:spacing w:line="240" w:lineRule="auto"/>
        <w:rPr>
          <w:szCs w:val="22"/>
          <w:u w:val="single"/>
          <w:lang w:val="da-DK"/>
        </w:rPr>
      </w:pPr>
      <w:r>
        <w:rPr>
          <w:szCs w:val="22"/>
          <w:u w:val="single"/>
          <w:lang w:val="da-DK"/>
        </w:rPr>
        <w:t>Langsigtede sikkerhedsdata</w:t>
      </w:r>
    </w:p>
    <w:p>
      <w:pPr>
        <w:spacing w:line="240" w:lineRule="auto"/>
        <w:rPr>
          <w:szCs w:val="22"/>
          <w:u w:val="single"/>
          <w:lang w:val="da-DK"/>
        </w:rPr>
      </w:pPr>
    </w:p>
    <w:p>
      <w:pPr>
        <w:spacing w:line="240" w:lineRule="auto"/>
        <w:rPr>
          <w:szCs w:val="22"/>
          <w:u w:val="single"/>
          <w:lang w:val="da-DK"/>
        </w:rPr>
      </w:pPr>
      <w:r>
        <w:rPr>
          <w:szCs w:val="22"/>
          <w:lang w:val="da-DK"/>
        </w:rPr>
        <w:t>Langsigtede sikkerhedsdata hos patienter med PKU er begrænsede (se pkt. 4.8 for bivirkninger, der er evalueret til dags dato for sepiapterin).</w:t>
      </w:r>
      <w:r>
        <w:rPr>
          <w:szCs w:val="22"/>
          <w:u w:val="single"/>
          <w:lang w:val="da-DK"/>
        </w:rPr>
        <w:t xml:space="preserve"> </w:t>
      </w:r>
    </w:p>
    <w:p>
      <w:pPr>
        <w:spacing w:line="240" w:lineRule="auto"/>
        <w:rPr>
          <w:szCs w:val="22"/>
          <w:lang w:val="da-DK"/>
        </w:rPr>
      </w:pPr>
    </w:p>
    <w:p>
      <w:pPr>
        <w:spacing w:line="240" w:lineRule="auto"/>
        <w:rPr>
          <w:szCs w:val="22"/>
          <w:u w:val="single"/>
          <w:lang w:val="da-DK"/>
        </w:rPr>
      </w:pPr>
      <w:r>
        <w:rPr>
          <w:szCs w:val="22"/>
          <w:u w:val="single"/>
          <w:lang w:val="da-DK"/>
        </w:rPr>
        <w:t>Hjælpestoffer, som behandleren skal være opmærksom på</w:t>
      </w:r>
    </w:p>
    <w:p>
      <w:pPr>
        <w:spacing w:line="240" w:lineRule="auto"/>
        <w:rPr>
          <w:szCs w:val="22"/>
          <w:u w:val="single"/>
          <w:lang w:val="da-DK"/>
        </w:rPr>
      </w:pPr>
    </w:p>
    <w:p>
      <w:pPr>
        <w:spacing w:line="240" w:lineRule="auto"/>
        <w:rPr>
          <w:i/>
          <w:lang w:val="da-DK"/>
        </w:rPr>
      </w:pPr>
      <w:r>
        <w:rPr>
          <w:i/>
          <w:lang w:val="da-DK"/>
        </w:rPr>
        <w:t>Natriumindhold</w:t>
      </w:r>
    </w:p>
    <w:p>
      <w:pPr>
        <w:spacing w:line="240" w:lineRule="auto"/>
        <w:rPr>
          <w:szCs w:val="22"/>
          <w:lang w:val="da-DK"/>
        </w:rPr>
      </w:pPr>
      <w:r>
        <w:rPr>
          <w:szCs w:val="22"/>
          <w:lang w:val="da-DK"/>
        </w:rPr>
        <w:t xml:space="preserve">Dette lægemiddel indeholder mindre end 1 mmol (23 mg) natrium pr. brev, dvs. det er i det væsentlige natriumfrit. </w:t>
      </w:r>
    </w:p>
    <w:p>
      <w:pPr>
        <w:spacing w:line="240" w:lineRule="auto"/>
        <w:rPr>
          <w:szCs w:val="22"/>
          <w:lang w:val="da-DK"/>
        </w:rPr>
      </w:pPr>
    </w:p>
    <w:p>
      <w:pPr>
        <w:spacing w:line="240" w:lineRule="auto"/>
        <w:rPr>
          <w:i/>
          <w:lang w:val="da-DK"/>
        </w:rPr>
      </w:pPr>
      <w:r>
        <w:rPr>
          <w:i/>
          <w:lang w:val="da-DK"/>
        </w:rPr>
        <w:t>Isomaltindhold</w:t>
      </w:r>
    </w:p>
    <w:p>
      <w:pPr>
        <w:spacing w:line="240" w:lineRule="auto"/>
        <w:rPr>
          <w:szCs w:val="22"/>
          <w:lang w:val="da-DK"/>
        </w:rPr>
      </w:pPr>
      <w:r>
        <w:rPr>
          <w:szCs w:val="22"/>
          <w:lang w:val="da-DK"/>
        </w:rPr>
        <w:t>Bør ikke anvendes til patienter med hereditær fructoseintolerans.</w:t>
      </w:r>
    </w:p>
    <w:p>
      <w:pPr>
        <w:spacing w:line="240" w:lineRule="auto"/>
        <w:rPr>
          <w:szCs w:val="22"/>
          <w:lang w:val="da-DK"/>
        </w:rPr>
      </w:pPr>
    </w:p>
    <w:p>
      <w:pPr>
        <w:keepNext/>
        <w:keepLines/>
        <w:spacing w:line="240" w:lineRule="auto"/>
        <w:ind w:left="567" w:hanging="567"/>
        <w:rPr>
          <w:szCs w:val="22"/>
          <w:lang w:val="da-DK"/>
        </w:rPr>
      </w:pPr>
      <w:r>
        <w:rPr>
          <w:b/>
          <w:bCs/>
          <w:szCs w:val="22"/>
          <w:lang w:val="da-DK"/>
        </w:rPr>
        <w:lastRenderedPageBreak/>
        <w:t>4.5</w:t>
      </w:r>
      <w:r>
        <w:rPr>
          <w:b/>
          <w:bCs/>
          <w:szCs w:val="22"/>
          <w:lang w:val="da-DK"/>
        </w:rPr>
        <w:tab/>
        <w:t>Interaktion med andre lægemidler og andre former for interaktion</w:t>
      </w:r>
      <w:r>
        <w:rPr>
          <w:b/>
          <w:szCs w:val="22"/>
          <w:highlight w:val="yellow"/>
          <w:lang w:val="da-DK"/>
        </w:rPr>
        <w:fldChar w:fldCharType="begin"/>
      </w:r>
      <w:r>
        <w:rPr>
          <w:b/>
          <w:szCs w:val="22"/>
          <w:highlight w:val="yellow"/>
          <w:lang w:val="da-DK"/>
        </w:rPr>
        <w:instrText xml:space="preserve"> DOCVARIABLE vault_nd_e9a8b698-bf64-4ee0-8af5-130ea1f86e1a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keepNext/>
        <w:keepLines/>
        <w:spacing w:line="240" w:lineRule="auto"/>
        <w:rPr>
          <w:szCs w:val="22"/>
          <w:u w:val="single"/>
          <w:lang w:val="da-DK"/>
        </w:rPr>
      </w:pPr>
    </w:p>
    <w:p>
      <w:pPr>
        <w:keepNext/>
        <w:keepLines/>
        <w:spacing w:line="240" w:lineRule="auto"/>
        <w:rPr>
          <w:szCs w:val="22"/>
          <w:u w:val="single"/>
          <w:lang w:val="da-DK"/>
        </w:rPr>
      </w:pPr>
      <w:r>
        <w:rPr>
          <w:szCs w:val="22"/>
          <w:u w:val="single"/>
          <w:lang w:val="da-DK"/>
        </w:rPr>
        <w:t>Sepiapterin-reduktase (SR) hæmmere</w:t>
      </w:r>
    </w:p>
    <w:p>
      <w:pPr>
        <w:keepNext/>
        <w:spacing w:line="240" w:lineRule="auto"/>
        <w:rPr>
          <w:szCs w:val="22"/>
          <w:lang w:val="da-DK"/>
        </w:rPr>
      </w:pPr>
    </w:p>
    <w:p>
      <w:pPr>
        <w:spacing w:line="240" w:lineRule="auto"/>
        <w:rPr>
          <w:szCs w:val="22"/>
          <w:lang w:val="da-DK"/>
        </w:rPr>
      </w:pPr>
      <w:r>
        <w:rPr>
          <w:szCs w:val="22"/>
          <w:lang w:val="da-DK"/>
        </w:rPr>
        <w:t xml:space="preserve">Oralt administreret sepiapterin absorberes hurtigt og omdannes i omfattende grad, </w:t>
      </w:r>
      <w:r>
        <w:rPr>
          <w:noProof/>
          <w:szCs w:val="22"/>
          <w:lang w:val="da-DK"/>
        </w:rPr>
        <w:t>af SR og carbonylreductase til 7,8-dihydrobiopterin (BH2), som derefter konverteres ensrettet</w:t>
      </w:r>
      <w:r>
        <w:rPr>
          <w:szCs w:val="22"/>
          <w:lang w:val="da-DK"/>
        </w:rPr>
        <w:t xml:space="preserve"> til BH4 af DHFR. Samtidig administration af en SR-hæmmer forventes at have minimal effekt på biotransformationen af sepiapterin på grund af den kompenserende virkning af carbonylreduktase. Der blev rapporteret normale Phe-niveauer hos patienter med SR-mangel. Alligevel anbefales det at udvise forsigtighed og foretage hyppigere monitorering af blod-Phe, når Sephience administreres samtidig med SR-hæmmere, såsom sulfasalazin eller sulfametoxazol.</w:t>
      </w:r>
    </w:p>
    <w:p>
      <w:pPr>
        <w:spacing w:line="240" w:lineRule="auto"/>
        <w:rPr>
          <w:szCs w:val="22"/>
          <w:lang w:val="da-DK"/>
        </w:rPr>
      </w:pPr>
    </w:p>
    <w:p>
      <w:pPr>
        <w:spacing w:line="240" w:lineRule="auto"/>
        <w:ind w:left="567" w:hanging="567"/>
        <w:rPr>
          <w:szCs w:val="22"/>
          <w:u w:val="single"/>
          <w:lang w:val="da-DK"/>
        </w:rPr>
      </w:pPr>
      <w:r>
        <w:rPr>
          <w:szCs w:val="22"/>
          <w:u w:val="single"/>
          <w:lang w:val="da-DK"/>
        </w:rPr>
        <w:t>DHFR-hæmmere</w:t>
      </w:r>
    </w:p>
    <w:p>
      <w:pPr>
        <w:spacing w:line="240" w:lineRule="auto"/>
        <w:ind w:left="567" w:hanging="567"/>
        <w:rPr>
          <w:b/>
          <w:bCs/>
          <w:szCs w:val="22"/>
          <w:lang w:val="da-DK"/>
        </w:rPr>
      </w:pPr>
    </w:p>
    <w:p>
      <w:pPr>
        <w:pStyle w:val="NormalWeb"/>
        <w:spacing w:before="0" w:beforeAutospacing="0" w:after="0" w:afterAutospacing="0"/>
        <w:rPr>
          <w:sz w:val="22"/>
          <w:szCs w:val="22"/>
          <w:lang w:val="da-DK"/>
        </w:rPr>
      </w:pPr>
      <w:r>
        <w:rPr>
          <w:sz w:val="22"/>
          <w:szCs w:val="22"/>
          <w:lang w:val="da-DK"/>
        </w:rPr>
        <w:t xml:space="preserve">DHFR medierer omdannelsen af BH2 til BH4. Hæmning af DHFR kan potentielt resultere i lavere BH4-koncetration. Effekten på sepiapterinkoncentrationen forventes dog at være minimal på grund af eksistensen af flere elimineringsbaner. Forsigtighed og hyppigere monitorering af blod-Phe er nødvendigt hos patienter, når sepiapterin administreres samtidigt med en DHFR-hæmmer, såsom trimethoprim, methotrexat, pemetrexed, pralatrexat og trimetrexat (se </w:t>
      </w:r>
      <w:r>
        <w:rPr>
          <w:noProof/>
          <w:sz w:val="22"/>
          <w:szCs w:val="22"/>
          <w:lang w:val="da-DK"/>
        </w:rPr>
        <w:t>pkt. </w:t>
      </w:r>
      <w:r>
        <w:rPr>
          <w:sz w:val="22"/>
          <w:szCs w:val="22"/>
          <w:lang w:val="da-DK"/>
        </w:rPr>
        <w:t>4.4).</w:t>
      </w:r>
    </w:p>
    <w:p>
      <w:pPr>
        <w:pStyle w:val="NormalWeb"/>
        <w:spacing w:before="0" w:beforeAutospacing="0" w:after="0" w:afterAutospacing="0"/>
        <w:rPr>
          <w:sz w:val="22"/>
          <w:szCs w:val="22"/>
          <w:lang w:val="da-DK"/>
        </w:rPr>
      </w:pPr>
    </w:p>
    <w:p>
      <w:pPr>
        <w:pStyle w:val="NormalWeb"/>
        <w:spacing w:before="0" w:beforeAutospacing="0" w:after="0" w:afterAutospacing="0"/>
        <w:rPr>
          <w:sz w:val="22"/>
          <w:szCs w:val="22"/>
          <w:u w:val="single"/>
          <w:lang w:val="da-DK"/>
        </w:rPr>
      </w:pPr>
      <w:r>
        <w:rPr>
          <w:sz w:val="22"/>
          <w:szCs w:val="22"/>
          <w:u w:val="single"/>
          <w:lang w:val="da-DK"/>
        </w:rPr>
        <w:t>Vasodilatoriske lægemidler</w:t>
      </w:r>
    </w:p>
    <w:p>
      <w:pPr>
        <w:pStyle w:val="NormalWeb"/>
        <w:spacing w:before="0" w:beforeAutospacing="0" w:after="0" w:afterAutospacing="0"/>
        <w:rPr>
          <w:sz w:val="22"/>
          <w:szCs w:val="22"/>
          <w:u w:val="single"/>
          <w:lang w:val="da-DK"/>
        </w:rPr>
      </w:pPr>
    </w:p>
    <w:p>
      <w:pPr>
        <w:pStyle w:val="NormalWeb"/>
        <w:spacing w:before="0" w:beforeAutospacing="0" w:after="0" w:afterAutospacing="0"/>
        <w:rPr>
          <w:sz w:val="22"/>
          <w:szCs w:val="22"/>
          <w:lang w:val="da-DK"/>
        </w:rPr>
      </w:pPr>
      <w:r>
        <w:rPr>
          <w:sz w:val="22"/>
          <w:szCs w:val="22"/>
          <w:lang w:val="da-DK"/>
        </w:rPr>
        <w:t>Forsigtighed anbefales ved samtidig brug af Sephience med lægemidler, der forårsager vasodilatation ved at påvirke nitrogenoxid (NO) metabolisme eller virkning, herunder klassiske NO-donorer (f.eks. glyceryltrinitrat [GTN], isosorbiddinitrat [ISDN], natriumnitroprussid [SNP] og molsidomin), fosfodiesterase type-5 (PDE-5)-hæmmere (f.eks. sildenafil, vardenafil eller tadalafil) og minoxidil. I dyreforsøg havde BH4, der administreres oralt i kombination med en PDE-5-hæmmer, ingen effekt på blodtrykket.</w:t>
      </w:r>
    </w:p>
    <w:p>
      <w:pPr>
        <w:pStyle w:val="NormalWeb"/>
        <w:spacing w:before="0" w:beforeAutospacing="0" w:after="0" w:afterAutospacing="0"/>
        <w:rPr>
          <w:sz w:val="22"/>
          <w:szCs w:val="22"/>
          <w:lang w:val="da-DK" w:eastAsia="da-DK"/>
        </w:rPr>
      </w:pPr>
    </w:p>
    <w:p>
      <w:pPr>
        <w:pStyle w:val="NormalWeb"/>
        <w:spacing w:before="0" w:beforeAutospacing="0" w:after="0" w:afterAutospacing="0"/>
        <w:rPr>
          <w:sz w:val="22"/>
          <w:szCs w:val="22"/>
          <w:u w:val="single"/>
          <w:lang w:val="da-DK"/>
        </w:rPr>
      </w:pPr>
      <w:r>
        <w:rPr>
          <w:sz w:val="22"/>
          <w:szCs w:val="22"/>
          <w:u w:val="single"/>
          <w:lang w:val="da-DK"/>
        </w:rPr>
        <w:t>Levodopa</w:t>
      </w:r>
    </w:p>
    <w:p>
      <w:pPr>
        <w:pStyle w:val="NormalWeb"/>
        <w:spacing w:before="0" w:beforeAutospacing="0" w:after="0" w:afterAutospacing="0"/>
        <w:rPr>
          <w:sz w:val="22"/>
          <w:szCs w:val="22"/>
          <w:u w:val="single"/>
          <w:lang w:val="da-DK"/>
        </w:rPr>
      </w:pPr>
    </w:p>
    <w:p>
      <w:pPr>
        <w:pStyle w:val="NormalWeb"/>
        <w:spacing w:before="0" w:beforeAutospacing="0" w:after="0" w:afterAutospacing="0"/>
        <w:rPr>
          <w:sz w:val="22"/>
          <w:szCs w:val="22"/>
          <w:lang w:val="da-DK"/>
        </w:rPr>
      </w:pPr>
      <w:r>
        <w:rPr>
          <w:sz w:val="22"/>
          <w:szCs w:val="22"/>
          <w:lang w:val="da-DK"/>
        </w:rPr>
        <w:t>Forsigtighed bør udvises ved ordination af Sephience til patienter, der modtager behandling med levodopa, for at overvåge neurologiske lidelser såsom forværring af kramper, øget excitabilitet og irritabilitet, samt anfald og forværring af anfald.</w:t>
      </w:r>
    </w:p>
    <w:p>
      <w:pPr>
        <w:pStyle w:val="NormalWeb"/>
        <w:spacing w:before="0" w:beforeAutospacing="0" w:after="0" w:afterAutospacing="0"/>
        <w:rPr>
          <w:sz w:val="22"/>
          <w:szCs w:val="22"/>
          <w:lang w:val="da-DK" w:eastAsia="da-DK"/>
        </w:rPr>
      </w:pPr>
    </w:p>
    <w:p>
      <w:pPr>
        <w:spacing w:line="240" w:lineRule="auto"/>
        <w:ind w:left="567" w:hanging="567"/>
        <w:rPr>
          <w:b/>
          <w:szCs w:val="22"/>
          <w:highlight w:val="yellow"/>
          <w:lang w:val="da-DK"/>
        </w:rPr>
      </w:pPr>
      <w:r>
        <w:rPr>
          <w:b/>
          <w:bCs/>
          <w:szCs w:val="22"/>
          <w:lang w:val="da-DK"/>
        </w:rPr>
        <w:t>4.6</w:t>
      </w:r>
      <w:r>
        <w:rPr>
          <w:szCs w:val="22"/>
          <w:lang w:val="da-DK"/>
        </w:rPr>
        <w:tab/>
      </w:r>
      <w:r>
        <w:rPr>
          <w:b/>
          <w:bCs/>
          <w:szCs w:val="22"/>
          <w:lang w:val="da-DK"/>
        </w:rPr>
        <w:t>Fertilitet, graviditet og amning</w:t>
      </w:r>
      <w:r>
        <w:rPr>
          <w:b/>
          <w:szCs w:val="22"/>
          <w:highlight w:val="yellow"/>
          <w:lang w:val="da-DK"/>
        </w:rPr>
        <w:fldChar w:fldCharType="begin"/>
      </w:r>
      <w:r>
        <w:rPr>
          <w:b/>
          <w:szCs w:val="22"/>
          <w:highlight w:val="yellow"/>
          <w:lang w:val="da-DK"/>
        </w:rPr>
        <w:instrText xml:space="preserve"> DOCVARIABLE vault_nd_3de272d4-46a8-4c0a-9ca3-987b0032bcd1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ind w:left="567" w:hanging="567"/>
        <w:rPr>
          <w:szCs w:val="22"/>
          <w:highlight w:val="yellow"/>
          <w:lang w:val="da-DK"/>
        </w:rPr>
      </w:pPr>
    </w:p>
    <w:p>
      <w:pPr>
        <w:spacing w:line="240" w:lineRule="auto"/>
        <w:rPr>
          <w:szCs w:val="22"/>
          <w:u w:val="single"/>
          <w:lang w:val="da-DK"/>
        </w:rPr>
      </w:pPr>
      <w:r>
        <w:rPr>
          <w:szCs w:val="22"/>
          <w:u w:val="single"/>
          <w:lang w:val="da-DK"/>
        </w:rPr>
        <w:t>Graviditet</w:t>
      </w:r>
    </w:p>
    <w:p>
      <w:pPr>
        <w:spacing w:line="240" w:lineRule="auto"/>
        <w:rPr>
          <w:szCs w:val="22"/>
          <w:lang w:val="da-DK"/>
        </w:rPr>
      </w:pPr>
    </w:p>
    <w:p>
      <w:pPr>
        <w:pStyle w:val="NormalWeb"/>
        <w:spacing w:before="0" w:beforeAutospacing="0" w:after="0" w:afterAutospacing="0"/>
        <w:rPr>
          <w:sz w:val="22"/>
          <w:szCs w:val="22"/>
          <w:lang w:val="da-DK"/>
        </w:rPr>
      </w:pPr>
      <w:r>
        <w:rPr>
          <w:sz w:val="22"/>
          <w:szCs w:val="22"/>
          <w:lang w:val="da-DK"/>
        </w:rPr>
        <w:t xml:space="preserve">Der er utilstrækkelige data fra anvendelse af sepiapterin til gravide kvinder. </w:t>
      </w:r>
    </w:p>
    <w:p>
      <w:pPr>
        <w:pStyle w:val="NormalWeb"/>
        <w:spacing w:before="0" w:beforeAutospacing="0" w:after="0" w:afterAutospacing="0"/>
        <w:rPr>
          <w:sz w:val="22"/>
          <w:szCs w:val="22"/>
          <w:lang w:val="da-DK"/>
        </w:rPr>
      </w:pPr>
      <w:r>
        <w:rPr>
          <w:sz w:val="22"/>
          <w:szCs w:val="22"/>
          <w:lang w:val="da-DK"/>
        </w:rPr>
        <w:t xml:space="preserve">Dyreforsøg indikerer hverken direkte eller indirekte skadelige virkninger, hvad angår reproduktionstoksicitet (se </w:t>
      </w:r>
      <w:r>
        <w:rPr>
          <w:noProof/>
          <w:sz w:val="22"/>
          <w:szCs w:val="22"/>
          <w:lang w:val="da-DK"/>
        </w:rPr>
        <w:t>pkt. </w:t>
      </w:r>
      <w:r>
        <w:rPr>
          <w:sz w:val="22"/>
          <w:szCs w:val="22"/>
          <w:lang w:val="da-DK"/>
        </w:rPr>
        <w:t xml:space="preserve">5.3). Der er ingen tilstrækkelige og velkontrollerede forsøg med sepiapterin hos gravide kvinder. </w:t>
      </w:r>
    </w:p>
    <w:p>
      <w:pPr>
        <w:pStyle w:val="NormalWeb"/>
        <w:spacing w:before="0" w:beforeAutospacing="0" w:after="0" w:afterAutospacing="0"/>
        <w:rPr>
          <w:sz w:val="22"/>
          <w:szCs w:val="22"/>
          <w:lang w:val="da-DK" w:eastAsia="da-DK"/>
        </w:rPr>
      </w:pPr>
      <w:r>
        <w:rPr>
          <w:sz w:val="22"/>
          <w:szCs w:val="22"/>
          <w:lang w:val="da-DK"/>
        </w:rPr>
        <w:t>For en sikkerheds skyld bør Sephience undgås under graviditeten.</w:t>
      </w:r>
    </w:p>
    <w:p>
      <w:pPr>
        <w:spacing w:line="240" w:lineRule="auto"/>
        <w:rPr>
          <w:szCs w:val="22"/>
          <w:lang w:val="da-DK"/>
        </w:rPr>
      </w:pPr>
    </w:p>
    <w:p>
      <w:pPr>
        <w:keepNext/>
        <w:keepLines/>
        <w:spacing w:line="240" w:lineRule="auto"/>
        <w:rPr>
          <w:szCs w:val="22"/>
          <w:u w:val="single"/>
          <w:lang w:val="da-DK"/>
        </w:rPr>
      </w:pPr>
      <w:r>
        <w:rPr>
          <w:szCs w:val="22"/>
          <w:u w:val="single"/>
          <w:lang w:val="da-DK"/>
        </w:rPr>
        <w:t>Amning</w:t>
      </w:r>
    </w:p>
    <w:p>
      <w:pPr>
        <w:spacing w:line="240" w:lineRule="auto"/>
        <w:rPr>
          <w:szCs w:val="22"/>
          <w:lang w:val="da-DK"/>
        </w:rPr>
      </w:pPr>
    </w:p>
    <w:p>
      <w:pPr>
        <w:pStyle w:val="NormalWeb"/>
        <w:spacing w:before="0" w:beforeAutospacing="0" w:after="0" w:afterAutospacing="0"/>
        <w:rPr>
          <w:sz w:val="22"/>
          <w:szCs w:val="22"/>
          <w:lang w:val="da-DK" w:eastAsia="da-DK"/>
        </w:rPr>
      </w:pPr>
      <w:r>
        <w:rPr>
          <w:sz w:val="22"/>
          <w:szCs w:val="22"/>
          <w:lang w:val="da-DK"/>
        </w:rPr>
        <w:t>Det er ukendt, om sepiapterin/metabolitter udskilles i human mælk. En risiko for nyfødte/spædbørn kan ikke udelukkes. Det skal besluttes, om amning skal ophøre eller behandling med Sephience seponeres, idet der tages højde for fordelene ved amning for barnet i forhold til de terapeutiske fordele for moderen.</w:t>
      </w:r>
    </w:p>
    <w:p>
      <w:pPr>
        <w:spacing w:line="240" w:lineRule="auto"/>
        <w:rPr>
          <w:szCs w:val="22"/>
          <w:lang w:val="da-DK"/>
        </w:rPr>
      </w:pPr>
    </w:p>
    <w:p>
      <w:pPr>
        <w:spacing w:line="240" w:lineRule="auto"/>
        <w:rPr>
          <w:szCs w:val="22"/>
          <w:u w:val="single"/>
          <w:lang w:val="da-DK"/>
        </w:rPr>
      </w:pPr>
      <w:r>
        <w:rPr>
          <w:szCs w:val="22"/>
          <w:u w:val="single"/>
          <w:lang w:val="da-DK"/>
        </w:rPr>
        <w:t>Fertilitet</w:t>
      </w:r>
    </w:p>
    <w:p>
      <w:pPr>
        <w:spacing w:line="240" w:lineRule="auto"/>
        <w:rPr>
          <w:szCs w:val="22"/>
          <w:lang w:val="da-DK"/>
        </w:rPr>
      </w:pPr>
    </w:p>
    <w:p>
      <w:pPr>
        <w:spacing w:line="240" w:lineRule="auto"/>
        <w:rPr>
          <w:szCs w:val="22"/>
          <w:lang w:val="da-DK"/>
        </w:rPr>
      </w:pPr>
      <w:r>
        <w:rPr>
          <w:szCs w:val="22"/>
          <w:lang w:val="da-DK"/>
        </w:rPr>
        <w:t>Der er ikke udført kliniske undersøgelser af virkningen på human fertilitet for sepiapterin. Dyreforsøg indikerer hverken direkte eller indirekte skadelige virkninger hvad angår fertilitet (se pkt. 5.3).</w:t>
      </w:r>
    </w:p>
    <w:p>
      <w:pPr>
        <w:spacing w:line="240" w:lineRule="auto"/>
        <w:rPr>
          <w:szCs w:val="22"/>
          <w:lang w:val="da-DK"/>
        </w:rPr>
      </w:pPr>
    </w:p>
    <w:p>
      <w:pPr>
        <w:keepNext/>
        <w:spacing w:line="240" w:lineRule="auto"/>
        <w:ind w:left="562" w:hanging="562"/>
        <w:rPr>
          <w:b/>
          <w:szCs w:val="22"/>
          <w:lang w:val="da-DK"/>
        </w:rPr>
      </w:pPr>
      <w:r>
        <w:rPr>
          <w:b/>
          <w:bCs/>
          <w:szCs w:val="22"/>
          <w:lang w:val="da-DK"/>
        </w:rPr>
        <w:lastRenderedPageBreak/>
        <w:t>4.7</w:t>
      </w:r>
      <w:r>
        <w:rPr>
          <w:b/>
          <w:bCs/>
          <w:szCs w:val="22"/>
          <w:lang w:val="da-DK"/>
        </w:rPr>
        <w:tab/>
        <w:t>Virkning på evnen til at føre motorkøretøj og betjene maskiner</w:t>
      </w:r>
      <w:r>
        <w:rPr>
          <w:b/>
          <w:szCs w:val="22"/>
          <w:highlight w:val="yellow"/>
          <w:lang w:val="da-DK"/>
        </w:rPr>
        <w:fldChar w:fldCharType="begin"/>
      </w:r>
      <w:r>
        <w:rPr>
          <w:b/>
          <w:szCs w:val="22"/>
          <w:highlight w:val="yellow"/>
          <w:lang w:val="da-DK"/>
        </w:rPr>
        <w:instrText xml:space="preserve"> DOCVARIABLE vault_nd_44b004c9-f2ef-4978-a180-5aee3c9cda50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keepNext/>
        <w:spacing w:line="240" w:lineRule="auto"/>
        <w:ind w:left="561" w:hanging="561"/>
        <w:rPr>
          <w:szCs w:val="22"/>
          <w:lang w:val="da-DK"/>
        </w:rPr>
      </w:pPr>
    </w:p>
    <w:p>
      <w:pPr>
        <w:spacing w:line="240" w:lineRule="auto"/>
        <w:rPr>
          <w:szCs w:val="22"/>
          <w:lang w:val="da-DK"/>
        </w:rPr>
      </w:pPr>
      <w:r>
        <w:rPr>
          <w:szCs w:val="22"/>
          <w:lang w:val="da-DK"/>
        </w:rPr>
        <w:t>Sephience påvirker ikke eller kun i ubetydelig grad evnen til at føre motorkøretøj og betjene maskiner.</w:t>
      </w:r>
    </w:p>
    <w:p>
      <w:pPr>
        <w:spacing w:line="240" w:lineRule="auto"/>
        <w:rPr>
          <w:szCs w:val="22"/>
          <w:lang w:val="da-DK"/>
        </w:rPr>
      </w:pPr>
    </w:p>
    <w:p>
      <w:pPr>
        <w:spacing w:line="240" w:lineRule="auto"/>
        <w:rPr>
          <w:b/>
          <w:szCs w:val="22"/>
          <w:lang w:val="da-DK"/>
        </w:rPr>
      </w:pPr>
      <w:r>
        <w:rPr>
          <w:b/>
          <w:bCs/>
          <w:szCs w:val="22"/>
          <w:lang w:val="da-DK"/>
        </w:rPr>
        <w:t>4.8</w:t>
      </w:r>
      <w:r>
        <w:rPr>
          <w:b/>
          <w:bCs/>
          <w:szCs w:val="22"/>
          <w:lang w:val="da-DK"/>
        </w:rPr>
        <w:tab/>
        <w:t>Bivirkninger</w:t>
      </w:r>
      <w:r>
        <w:rPr>
          <w:b/>
          <w:szCs w:val="22"/>
          <w:highlight w:val="yellow"/>
          <w:lang w:val="da-DK"/>
        </w:rPr>
        <w:fldChar w:fldCharType="begin"/>
      </w:r>
      <w:r>
        <w:rPr>
          <w:b/>
          <w:szCs w:val="22"/>
          <w:highlight w:val="yellow"/>
          <w:lang w:val="da-DK"/>
        </w:rPr>
        <w:instrText xml:space="preserve"> DOCVARIABLE vault_nd_faf92d7f-6b3c-4efb-8d85-3ec87c580de5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b/>
          <w:szCs w:val="22"/>
          <w:lang w:val="da-DK"/>
        </w:rPr>
      </w:pPr>
    </w:p>
    <w:p>
      <w:pPr>
        <w:autoSpaceDE w:val="0"/>
        <w:autoSpaceDN w:val="0"/>
        <w:adjustRightInd w:val="0"/>
        <w:spacing w:line="240" w:lineRule="auto"/>
        <w:rPr>
          <w:iCs/>
          <w:szCs w:val="22"/>
          <w:u w:val="single"/>
          <w:lang w:val="da-DK"/>
        </w:rPr>
      </w:pPr>
      <w:r>
        <w:rPr>
          <w:iCs/>
          <w:szCs w:val="22"/>
          <w:u w:val="single"/>
          <w:lang w:val="da-DK"/>
        </w:rPr>
        <w:t xml:space="preserve">Sammendrag af sikkerhedsprofilen </w:t>
      </w:r>
    </w:p>
    <w:p>
      <w:pPr>
        <w:autoSpaceDE w:val="0"/>
        <w:autoSpaceDN w:val="0"/>
        <w:adjustRightInd w:val="0"/>
        <w:spacing w:line="240" w:lineRule="auto"/>
        <w:rPr>
          <w:iCs/>
          <w:szCs w:val="22"/>
          <w:u w:val="single"/>
          <w:lang w:val="da-DK"/>
        </w:rPr>
      </w:pPr>
    </w:p>
    <w:p>
      <w:pPr>
        <w:autoSpaceDE w:val="0"/>
        <w:autoSpaceDN w:val="0"/>
        <w:adjustRightInd w:val="0"/>
        <w:spacing w:line="240" w:lineRule="auto"/>
        <w:rPr>
          <w:iCs/>
          <w:szCs w:val="22"/>
          <w:u w:val="single"/>
          <w:lang w:val="da-DK"/>
        </w:rPr>
      </w:pPr>
      <w:r>
        <w:rPr>
          <w:iCs/>
          <w:szCs w:val="22"/>
          <w:lang w:val="da-DK"/>
        </w:rPr>
        <w:t>Som vist i tabellen nedenfor</w:t>
      </w:r>
      <w:r>
        <w:rPr>
          <w:iCs/>
          <w:szCs w:val="22"/>
          <w:u w:val="single"/>
          <w:lang w:val="da-DK"/>
        </w:rPr>
        <w:t xml:space="preserve"> </w:t>
      </w:r>
      <w:r>
        <w:rPr>
          <w:szCs w:val="22"/>
          <w:lang w:val="da-DK"/>
        </w:rPr>
        <w:t>var de hyppigste bivirkninger: infektion i de øvre luftveje (19,8 %), hovedpine (15,3 %), diarré (14,9 %), efterfulgt af mavesmerter (12,2 %), misfarvet afføring (4,5 %) hypofenylalaninæmi (2,7 %).</w:t>
      </w:r>
    </w:p>
    <w:p>
      <w:pPr>
        <w:autoSpaceDE w:val="0"/>
        <w:autoSpaceDN w:val="0"/>
        <w:adjustRightInd w:val="0"/>
        <w:spacing w:line="240" w:lineRule="auto"/>
        <w:rPr>
          <w:iCs/>
          <w:szCs w:val="22"/>
          <w:u w:val="single"/>
          <w:lang w:val="da-DK"/>
        </w:rPr>
      </w:pPr>
    </w:p>
    <w:p>
      <w:pPr>
        <w:autoSpaceDE w:val="0"/>
        <w:autoSpaceDN w:val="0"/>
        <w:adjustRightInd w:val="0"/>
        <w:spacing w:line="240" w:lineRule="auto"/>
        <w:rPr>
          <w:szCs w:val="22"/>
          <w:u w:val="single"/>
          <w:lang w:val="da-DK"/>
        </w:rPr>
      </w:pPr>
      <w:r>
        <w:rPr>
          <w:szCs w:val="22"/>
          <w:u w:val="single"/>
          <w:lang w:val="da-DK"/>
        </w:rPr>
        <w:t>Tabel over bivirkninger</w:t>
      </w:r>
    </w:p>
    <w:p>
      <w:pPr>
        <w:autoSpaceDE w:val="0"/>
        <w:autoSpaceDN w:val="0"/>
        <w:adjustRightInd w:val="0"/>
        <w:spacing w:line="240" w:lineRule="auto"/>
        <w:rPr>
          <w:iCs/>
          <w:szCs w:val="22"/>
          <w:u w:val="single"/>
          <w:lang w:val="da-DK"/>
        </w:rPr>
      </w:pPr>
    </w:p>
    <w:p>
      <w:pPr>
        <w:autoSpaceDE w:val="0"/>
        <w:autoSpaceDN w:val="0"/>
        <w:adjustRightInd w:val="0"/>
        <w:spacing w:line="240" w:lineRule="auto"/>
        <w:rPr>
          <w:szCs w:val="22"/>
          <w:lang w:val="da-DK"/>
        </w:rPr>
      </w:pPr>
      <w:r>
        <w:rPr>
          <w:szCs w:val="22"/>
          <w:lang w:val="da-DK"/>
        </w:rPr>
        <w:t>Oversigten af bivirkninger ved sepiapterin var baseret på data fra kliniske forsøg. Hyppigheden af bivirkninger, som præsenteret nedenfor i bivirkningstabellen, blev beregnet baseret på samlede data fra de 2 pivotale kliniske forsøg, der involverede patienter med PKU (forsøg PTC923-MD-003-PKU og PTC923‐MD‐004‐PKU). Disse data inkluderede 222 patienter, som blev eksponeret for sepiapterin op til 60 mg/kg/dag, hvoraf 15 (6,8 %) var &lt; 2 år, 25 (11,3 %) var 2 til &lt; 6 år, 46 (20,7 %) var 6 til &lt; 12 år, 55 (24,8 %) var 12 til &lt; 18 år, og 81 (36,5 %) var ≥ 18 år, og den gennemsnitlige behandlingsvarighed (i uger) var 34,286.</w:t>
      </w:r>
    </w:p>
    <w:p>
      <w:pPr>
        <w:autoSpaceDE w:val="0"/>
        <w:autoSpaceDN w:val="0"/>
        <w:adjustRightInd w:val="0"/>
        <w:spacing w:line="240" w:lineRule="auto"/>
        <w:rPr>
          <w:szCs w:val="22"/>
          <w:u w:val="single"/>
          <w:lang w:val="da-DK"/>
        </w:rPr>
      </w:pPr>
    </w:p>
    <w:p>
      <w:pPr>
        <w:autoSpaceDE w:val="0"/>
        <w:autoSpaceDN w:val="0"/>
        <w:adjustRightInd w:val="0"/>
        <w:spacing w:line="240" w:lineRule="auto"/>
        <w:rPr>
          <w:szCs w:val="22"/>
          <w:lang w:val="da-DK"/>
        </w:rPr>
      </w:pPr>
      <w:r>
        <w:rPr>
          <w:szCs w:val="22"/>
          <w:lang w:val="da-DK"/>
        </w:rPr>
        <w:t>Bivirkninger er anført nedenfor (tabel 6) efter MedDRA-systemorganklasse (SOC). Inden for hver SOC præsenteres bivirkningerne i rækkefølge efter faldende hyppighed. Hyppigheden er defineret som følger: Meget almindelig (≥ 1/10); Almindelig (≥ 1/100 til &lt; 1/10); Ikke almindelig (≥ 1/1.000 til &lt; 1/100); Sjælden (≥ 1/10.000 til &lt; 1/1.000); Meget sjælden (&lt; 1/10.000) og Ikke kendt (kan ikke estimeres ud fra forhåndenværende data).</w:t>
      </w:r>
    </w:p>
    <w:p>
      <w:pPr>
        <w:autoSpaceDE w:val="0"/>
        <w:autoSpaceDN w:val="0"/>
        <w:adjustRightInd w:val="0"/>
        <w:spacing w:line="240" w:lineRule="auto"/>
        <w:rPr>
          <w:szCs w:val="22"/>
          <w:lang w:val="da-DK"/>
        </w:rPr>
      </w:pPr>
    </w:p>
    <w:p>
      <w:pPr>
        <w:autoSpaceDE w:val="0"/>
        <w:autoSpaceDN w:val="0"/>
        <w:adjustRightInd w:val="0"/>
        <w:spacing w:line="240" w:lineRule="auto"/>
        <w:jc w:val="both"/>
        <w:rPr>
          <w:b/>
          <w:bCs/>
          <w:szCs w:val="22"/>
          <w:lang w:val="da-DK"/>
        </w:rPr>
      </w:pPr>
      <w:r>
        <w:rPr>
          <w:b/>
          <w:bCs/>
          <w:szCs w:val="22"/>
          <w:lang w:val="da-DK"/>
        </w:rPr>
        <w:t>Tabel 6: Bivirkninger</w:t>
      </w:r>
    </w:p>
    <w:p>
      <w:pPr>
        <w:autoSpaceDE w:val="0"/>
        <w:autoSpaceDN w:val="0"/>
        <w:adjustRightInd w:val="0"/>
        <w:spacing w:line="240" w:lineRule="auto"/>
        <w:jc w:val="both"/>
        <w:rPr>
          <w:i/>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977"/>
        <w:gridCol w:w="3262"/>
      </w:tblGrid>
      <w:tr>
        <w:trPr>
          <w:trHeight w:val="582"/>
          <w:tblHeader/>
        </w:trPr>
        <w:tc>
          <w:tcPr>
            <w:tcW w:w="1557"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b/>
                <w:bCs/>
                <w:color w:val="000000"/>
                <w:szCs w:val="22"/>
                <w:lang w:val="da-DK"/>
              </w:rPr>
            </w:pPr>
            <w:r>
              <w:rPr>
                <w:b/>
                <w:color w:val="000000"/>
                <w:szCs w:val="22"/>
                <w:lang w:val="da-DK"/>
              </w:rPr>
              <w:t>MedDRA</w:t>
            </w:r>
          </w:p>
          <w:p>
            <w:pPr>
              <w:tabs>
                <w:tab w:val="clear" w:pos="567"/>
                <w:tab w:val="left" w:pos="144"/>
              </w:tabs>
              <w:spacing w:line="240" w:lineRule="auto"/>
              <w:rPr>
                <w:b/>
                <w:bCs/>
                <w:color w:val="000000"/>
                <w:szCs w:val="22"/>
                <w:lang w:val="da-DK"/>
              </w:rPr>
            </w:pPr>
            <w:r>
              <w:rPr>
                <w:b/>
                <w:bCs/>
                <w:color w:val="000000"/>
                <w:szCs w:val="22"/>
                <w:lang w:val="da-DK"/>
              </w:rPr>
              <w:t xml:space="preserve">Systemorganklasse </w:t>
            </w:r>
          </w:p>
        </w:tc>
        <w:tc>
          <w:tcPr>
            <w:tcW w:w="1643" w:type="pct"/>
            <w:tcBorders>
              <w:top w:val="single" w:sz="4" w:space="0" w:color="auto"/>
              <w:left w:val="single" w:sz="4" w:space="0" w:color="auto"/>
              <w:bottom w:val="single" w:sz="4" w:space="0" w:color="auto"/>
              <w:right w:val="single" w:sz="4" w:space="0" w:color="auto"/>
            </w:tcBorders>
          </w:tcPr>
          <w:p>
            <w:pPr>
              <w:tabs>
                <w:tab w:val="clear" w:pos="567"/>
                <w:tab w:val="left" w:pos="144"/>
              </w:tabs>
              <w:spacing w:line="240" w:lineRule="auto"/>
              <w:rPr>
                <w:b/>
                <w:bCs/>
                <w:color w:val="000000"/>
                <w:szCs w:val="22"/>
                <w:lang w:val="da-DK"/>
              </w:rPr>
            </w:pPr>
            <w:r>
              <w:rPr>
                <w:b/>
                <w:color w:val="000000"/>
                <w:szCs w:val="22"/>
                <w:lang w:val="da-DK"/>
              </w:rPr>
              <w:t>Hyppighed</w:t>
            </w:r>
          </w:p>
        </w:tc>
        <w:tc>
          <w:tcPr>
            <w:tcW w:w="1800"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b/>
                <w:bCs/>
                <w:color w:val="000000"/>
                <w:szCs w:val="22"/>
                <w:lang w:val="da-DK"/>
              </w:rPr>
            </w:pPr>
            <w:r>
              <w:rPr>
                <w:b/>
                <w:color w:val="000000"/>
                <w:szCs w:val="22"/>
                <w:lang w:val="da-DK"/>
              </w:rPr>
              <w:t>Bivirkninger</w:t>
            </w:r>
          </w:p>
        </w:tc>
      </w:tr>
      <w:tr>
        <w:trPr>
          <w:trHeight w:val="285"/>
        </w:trPr>
        <w:tc>
          <w:tcPr>
            <w:tcW w:w="1557"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b/>
                <w:bCs/>
                <w:color w:val="000000"/>
                <w:szCs w:val="22"/>
                <w:lang w:val="da-DK"/>
              </w:rPr>
            </w:pPr>
            <w:r>
              <w:rPr>
                <w:b/>
                <w:szCs w:val="22"/>
                <w:lang w:val="da-DK"/>
              </w:rPr>
              <w:t>Infektioner og parasitære sygdomme</w:t>
            </w:r>
          </w:p>
        </w:tc>
        <w:tc>
          <w:tcPr>
            <w:tcW w:w="1643"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color w:val="000000"/>
                <w:szCs w:val="22"/>
                <w:lang w:val="da-DK"/>
              </w:rPr>
            </w:pPr>
            <w:r>
              <w:rPr>
                <w:color w:val="000000"/>
                <w:szCs w:val="22"/>
                <w:lang w:val="da-DK"/>
              </w:rPr>
              <w:t>Meget almindelig</w:t>
            </w:r>
          </w:p>
        </w:tc>
        <w:tc>
          <w:tcPr>
            <w:tcW w:w="1800"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color w:val="000000"/>
                <w:szCs w:val="22"/>
                <w:lang w:val="da-DK"/>
              </w:rPr>
            </w:pPr>
            <w:r>
              <w:rPr>
                <w:color w:val="000000"/>
                <w:szCs w:val="22"/>
                <w:lang w:val="da-DK"/>
              </w:rPr>
              <w:t>Infektion i de øvre luftveje</w:t>
            </w:r>
          </w:p>
        </w:tc>
      </w:tr>
      <w:tr>
        <w:trPr>
          <w:trHeight w:val="180"/>
        </w:trPr>
        <w:tc>
          <w:tcPr>
            <w:tcW w:w="1557"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b/>
                <w:color w:val="000000"/>
                <w:szCs w:val="22"/>
                <w:lang w:val="da-DK"/>
              </w:rPr>
            </w:pPr>
            <w:r>
              <w:rPr>
                <w:b/>
                <w:szCs w:val="22"/>
                <w:lang w:val="da-DK"/>
              </w:rPr>
              <w:t xml:space="preserve">Nervesystemet </w:t>
            </w:r>
          </w:p>
        </w:tc>
        <w:tc>
          <w:tcPr>
            <w:tcW w:w="1643"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color w:val="000000"/>
                <w:szCs w:val="22"/>
                <w:lang w:val="da-DK"/>
              </w:rPr>
            </w:pPr>
            <w:r>
              <w:rPr>
                <w:color w:val="000000"/>
                <w:szCs w:val="22"/>
                <w:lang w:val="da-DK"/>
              </w:rPr>
              <w:t>Meget almindelig</w:t>
            </w:r>
          </w:p>
        </w:tc>
        <w:tc>
          <w:tcPr>
            <w:tcW w:w="1800"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color w:val="000000"/>
                <w:szCs w:val="22"/>
                <w:lang w:val="da-DK"/>
              </w:rPr>
            </w:pPr>
            <w:r>
              <w:rPr>
                <w:color w:val="000000"/>
                <w:szCs w:val="22"/>
                <w:lang w:val="da-DK"/>
              </w:rPr>
              <w:t>Hovedpine</w:t>
            </w:r>
          </w:p>
        </w:tc>
      </w:tr>
      <w:tr>
        <w:trPr>
          <w:trHeight w:val="432"/>
        </w:trPr>
        <w:tc>
          <w:tcPr>
            <w:tcW w:w="1557" w:type="pct"/>
            <w:vMerge w:val="restar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b/>
                <w:color w:val="000000"/>
                <w:szCs w:val="22"/>
                <w:lang w:val="da-DK"/>
              </w:rPr>
            </w:pPr>
            <w:r>
              <w:rPr>
                <w:b/>
                <w:szCs w:val="22"/>
                <w:lang w:val="da-DK"/>
              </w:rPr>
              <w:t xml:space="preserve">Mave-tarm-kanalen </w:t>
            </w:r>
          </w:p>
        </w:tc>
        <w:tc>
          <w:tcPr>
            <w:tcW w:w="1643"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color w:val="000000"/>
                <w:szCs w:val="22"/>
                <w:lang w:val="da-DK"/>
              </w:rPr>
            </w:pPr>
            <w:r>
              <w:rPr>
                <w:color w:val="000000"/>
                <w:szCs w:val="22"/>
                <w:lang w:val="da-DK"/>
              </w:rPr>
              <w:t>Meget almindelig</w:t>
            </w:r>
          </w:p>
        </w:tc>
        <w:tc>
          <w:tcPr>
            <w:tcW w:w="1800"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color w:val="000000"/>
                <w:szCs w:val="22"/>
                <w:lang w:val="da-DK"/>
              </w:rPr>
            </w:pPr>
            <w:r>
              <w:rPr>
                <w:color w:val="000000"/>
                <w:szCs w:val="22"/>
                <w:lang w:val="da-DK"/>
              </w:rPr>
              <w:t xml:space="preserve">Diarré </w:t>
            </w:r>
          </w:p>
          <w:p>
            <w:pPr>
              <w:tabs>
                <w:tab w:val="clear" w:pos="567"/>
                <w:tab w:val="left" w:pos="144"/>
              </w:tabs>
              <w:spacing w:line="240" w:lineRule="auto"/>
              <w:rPr>
                <w:color w:val="000000"/>
                <w:szCs w:val="22"/>
                <w:lang w:val="da-DK"/>
              </w:rPr>
            </w:pPr>
            <w:r>
              <w:rPr>
                <w:color w:val="000000"/>
                <w:szCs w:val="22"/>
                <w:lang w:val="da-DK"/>
              </w:rPr>
              <w:t>Mavesmerter *</w:t>
            </w:r>
          </w:p>
        </w:tc>
      </w:tr>
      <w:tr>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 w:val="left" w:pos="144"/>
              </w:tabs>
              <w:spacing w:line="240" w:lineRule="auto"/>
              <w:rPr>
                <w:b/>
                <w:color w:val="000000"/>
                <w:szCs w:val="22"/>
                <w:lang w:val="da-DK"/>
              </w:rPr>
            </w:pPr>
          </w:p>
        </w:tc>
        <w:tc>
          <w:tcPr>
            <w:tcW w:w="1643"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color w:val="000000"/>
                <w:szCs w:val="22"/>
                <w:lang w:val="da-DK"/>
              </w:rPr>
            </w:pPr>
            <w:r>
              <w:rPr>
                <w:color w:val="000000"/>
                <w:szCs w:val="22"/>
                <w:lang w:val="da-DK"/>
              </w:rPr>
              <w:t>Almindelig</w:t>
            </w:r>
          </w:p>
        </w:tc>
        <w:tc>
          <w:tcPr>
            <w:tcW w:w="1800" w:type="pct"/>
            <w:tcBorders>
              <w:top w:val="single" w:sz="4" w:space="0" w:color="auto"/>
              <w:left w:val="single" w:sz="4" w:space="0" w:color="auto"/>
              <w:bottom w:val="single" w:sz="4" w:space="0" w:color="auto"/>
              <w:right w:val="single" w:sz="4" w:space="0" w:color="auto"/>
            </w:tcBorders>
            <w:hideMark/>
          </w:tcPr>
          <w:p>
            <w:pPr>
              <w:tabs>
                <w:tab w:val="clear" w:pos="567"/>
                <w:tab w:val="left" w:pos="144"/>
              </w:tabs>
              <w:spacing w:line="240" w:lineRule="auto"/>
              <w:rPr>
                <w:color w:val="000000"/>
                <w:szCs w:val="22"/>
                <w:lang w:val="da-DK"/>
              </w:rPr>
            </w:pPr>
            <w:r>
              <w:rPr>
                <w:color w:val="000000"/>
                <w:szCs w:val="22"/>
                <w:lang w:val="da-DK"/>
              </w:rPr>
              <w:t>Misfarvet afføring</w:t>
            </w:r>
          </w:p>
        </w:tc>
      </w:tr>
      <w:tr>
        <w:trPr>
          <w:trHeight w:val="432"/>
        </w:trPr>
        <w:tc>
          <w:tcPr>
            <w:tcW w:w="0" w:type="auto"/>
            <w:tcBorders>
              <w:top w:val="single" w:sz="4" w:space="0" w:color="auto"/>
              <w:left w:val="single" w:sz="4" w:space="0" w:color="auto"/>
              <w:bottom w:val="single" w:sz="4" w:space="0" w:color="auto"/>
              <w:right w:val="single" w:sz="4" w:space="0" w:color="auto"/>
            </w:tcBorders>
            <w:vAlign w:val="center"/>
          </w:tcPr>
          <w:p>
            <w:pPr>
              <w:tabs>
                <w:tab w:val="clear" w:pos="567"/>
                <w:tab w:val="left" w:pos="144"/>
              </w:tabs>
              <w:spacing w:line="240" w:lineRule="auto"/>
              <w:rPr>
                <w:b/>
                <w:color w:val="000000"/>
                <w:szCs w:val="22"/>
                <w:lang w:val="da-DK"/>
              </w:rPr>
            </w:pPr>
            <w:r>
              <w:rPr>
                <w:b/>
                <w:color w:val="000000"/>
                <w:szCs w:val="22"/>
                <w:lang w:val="da-DK"/>
              </w:rPr>
              <w:t>Metabolisme og ernæring</w:t>
            </w:r>
          </w:p>
        </w:tc>
        <w:tc>
          <w:tcPr>
            <w:tcW w:w="1643" w:type="pct"/>
            <w:tcBorders>
              <w:top w:val="single" w:sz="4" w:space="0" w:color="auto"/>
              <w:left w:val="single" w:sz="4" w:space="0" w:color="auto"/>
              <w:bottom w:val="single" w:sz="4" w:space="0" w:color="auto"/>
              <w:right w:val="single" w:sz="4" w:space="0" w:color="auto"/>
            </w:tcBorders>
          </w:tcPr>
          <w:p>
            <w:pPr>
              <w:tabs>
                <w:tab w:val="clear" w:pos="567"/>
                <w:tab w:val="left" w:pos="144"/>
              </w:tabs>
              <w:spacing w:line="240" w:lineRule="auto"/>
              <w:rPr>
                <w:color w:val="000000"/>
                <w:szCs w:val="22"/>
                <w:lang w:val="da-DK"/>
              </w:rPr>
            </w:pPr>
            <w:r>
              <w:rPr>
                <w:color w:val="000000"/>
                <w:szCs w:val="22"/>
                <w:lang w:val="da-DK"/>
              </w:rPr>
              <w:t>Almindelig</w:t>
            </w:r>
          </w:p>
        </w:tc>
        <w:tc>
          <w:tcPr>
            <w:tcW w:w="1800" w:type="pct"/>
            <w:tcBorders>
              <w:top w:val="single" w:sz="4" w:space="0" w:color="auto"/>
              <w:left w:val="single" w:sz="4" w:space="0" w:color="auto"/>
              <w:bottom w:val="single" w:sz="4" w:space="0" w:color="auto"/>
              <w:right w:val="single" w:sz="4" w:space="0" w:color="auto"/>
            </w:tcBorders>
          </w:tcPr>
          <w:p>
            <w:pPr>
              <w:tabs>
                <w:tab w:val="clear" w:pos="567"/>
                <w:tab w:val="left" w:pos="144"/>
              </w:tabs>
              <w:spacing w:line="240" w:lineRule="auto"/>
              <w:rPr>
                <w:color w:val="000000"/>
                <w:szCs w:val="22"/>
                <w:lang w:val="da-DK"/>
              </w:rPr>
            </w:pPr>
            <w:r>
              <w:rPr>
                <w:szCs w:val="22"/>
                <w:lang w:val="da-DK"/>
              </w:rPr>
              <w:t>Hypofenylalaninæmi</w:t>
            </w:r>
          </w:p>
        </w:tc>
      </w:tr>
    </w:tbl>
    <w:p>
      <w:pPr>
        <w:tabs>
          <w:tab w:val="clear" w:pos="567"/>
          <w:tab w:val="left" w:pos="144"/>
        </w:tabs>
        <w:spacing w:line="240" w:lineRule="auto"/>
        <w:rPr>
          <w:szCs w:val="22"/>
          <w:lang w:val="da-DK"/>
        </w:rPr>
      </w:pPr>
      <w:r>
        <w:rPr>
          <w:szCs w:val="22"/>
          <w:lang w:val="da-DK"/>
        </w:rPr>
        <w:t>* Gruppering af 3 MedDRA foretrukne termer: Mavesmerter, Smerter i den øvre del af maven, Ubehag i maven.</w:t>
      </w:r>
    </w:p>
    <w:p>
      <w:pPr>
        <w:tabs>
          <w:tab w:val="clear" w:pos="567"/>
          <w:tab w:val="left" w:pos="144"/>
        </w:tabs>
        <w:spacing w:line="240" w:lineRule="auto"/>
        <w:rPr>
          <w:szCs w:val="22"/>
          <w:lang w:val="da-DK"/>
        </w:rPr>
      </w:pPr>
    </w:p>
    <w:p>
      <w:pPr>
        <w:keepNext/>
        <w:keepLines/>
        <w:tabs>
          <w:tab w:val="clear" w:pos="567"/>
          <w:tab w:val="left" w:pos="144"/>
        </w:tabs>
        <w:spacing w:line="240" w:lineRule="auto"/>
        <w:rPr>
          <w:szCs w:val="22"/>
          <w:u w:val="single"/>
          <w:lang w:val="da-DK"/>
        </w:rPr>
      </w:pPr>
      <w:r>
        <w:rPr>
          <w:szCs w:val="22"/>
          <w:u w:val="single"/>
          <w:lang w:val="da-DK"/>
        </w:rPr>
        <w:t>Pædiatrisk population</w:t>
      </w:r>
    </w:p>
    <w:p>
      <w:pPr>
        <w:keepNext/>
        <w:keepLines/>
        <w:autoSpaceDE w:val="0"/>
        <w:autoSpaceDN w:val="0"/>
        <w:adjustRightInd w:val="0"/>
        <w:spacing w:line="240" w:lineRule="auto"/>
        <w:jc w:val="both"/>
        <w:rPr>
          <w:szCs w:val="22"/>
          <w:lang w:val="da-DK"/>
        </w:rPr>
      </w:pPr>
    </w:p>
    <w:p>
      <w:pPr>
        <w:autoSpaceDE w:val="0"/>
        <w:autoSpaceDN w:val="0"/>
        <w:adjustRightInd w:val="0"/>
        <w:spacing w:line="240" w:lineRule="auto"/>
        <w:rPr>
          <w:szCs w:val="22"/>
          <w:lang w:val="da-DK"/>
        </w:rPr>
      </w:pPr>
      <w:r>
        <w:rPr>
          <w:szCs w:val="22"/>
          <w:lang w:val="da-DK"/>
        </w:rPr>
        <w:t>Alt i alt var sepiapterin veltolereret i kliniske PKU-forsøg hos pædiatriske patienter. Hyppighed, type og sværhedsgrad af bivirkninger i alle aldersgrupper af pædiatriske patienter svarede til voksne. Der foreligger begrænsede langsigtede sikkerhedsdata.</w:t>
      </w:r>
    </w:p>
    <w:p>
      <w:pPr>
        <w:autoSpaceDE w:val="0"/>
        <w:autoSpaceDN w:val="0"/>
        <w:adjustRightInd w:val="0"/>
        <w:spacing w:line="240" w:lineRule="auto"/>
        <w:jc w:val="both"/>
        <w:rPr>
          <w:szCs w:val="22"/>
          <w:lang w:val="da-DK"/>
        </w:rPr>
      </w:pPr>
    </w:p>
    <w:p>
      <w:pPr>
        <w:keepNext/>
        <w:autoSpaceDE w:val="0"/>
        <w:autoSpaceDN w:val="0"/>
        <w:adjustRightInd w:val="0"/>
        <w:spacing w:line="240" w:lineRule="auto"/>
        <w:rPr>
          <w:szCs w:val="22"/>
          <w:lang w:val="da-DK"/>
        </w:rPr>
      </w:pPr>
      <w:r>
        <w:rPr>
          <w:rStyle w:val="Strong"/>
          <w:b w:val="0"/>
          <w:szCs w:val="22"/>
          <w:u w:val="single"/>
          <w:lang w:val="da-DK"/>
        </w:rPr>
        <w:t xml:space="preserve">Indberetning af </w:t>
      </w:r>
      <w:r>
        <w:rPr>
          <w:szCs w:val="22"/>
          <w:u w:val="single"/>
          <w:lang w:val="da-DK"/>
        </w:rPr>
        <w:t>formodede</w:t>
      </w:r>
      <w:r>
        <w:rPr>
          <w:rStyle w:val="Strong"/>
          <w:b w:val="0"/>
          <w:szCs w:val="22"/>
          <w:u w:val="single"/>
          <w:lang w:val="da-DK"/>
        </w:rPr>
        <w:t xml:space="preserve"> bivirkninger</w:t>
      </w:r>
    </w:p>
    <w:p>
      <w:pPr>
        <w:pStyle w:val="NormalWeb"/>
        <w:spacing w:before="0" w:beforeAutospacing="0" w:after="0" w:afterAutospacing="0"/>
        <w:rPr>
          <w:szCs w:val="22"/>
          <w:lang w:val="da-DK"/>
        </w:rPr>
      </w:pPr>
      <w:r>
        <w:rPr>
          <w:sz w:val="22"/>
          <w:szCs w:val="22"/>
          <w:lang w:val="da-DK"/>
        </w:rPr>
        <w:t xml:space="preserve">Når lægemidlet er godkendt, er indberetning af formodede bivirkninger vigtig. Det muliggør løbende overvågning af benefit/risk-forholdet for lægemidlet. Sundhedspersoner anmodes om at indberette alle formodede bivirkninger via </w:t>
      </w:r>
      <w:r>
        <w:rPr>
          <w:sz w:val="22"/>
          <w:szCs w:val="22"/>
          <w:shd w:val="pct15" w:color="auto" w:fill="FFFFFF"/>
          <w:lang w:val="da-DK"/>
        </w:rPr>
        <w:t xml:space="preserve">det nationale </w:t>
      </w:r>
      <w:r>
        <w:rPr>
          <w:noProof/>
          <w:sz w:val="22"/>
          <w:szCs w:val="22"/>
          <w:shd w:val="pct15" w:color="auto" w:fill="FFFFFF"/>
          <w:lang w:val="da-DK" w:eastAsia="fr-LU"/>
        </w:rPr>
        <w:t xml:space="preserve">rapporteringssystem </w:t>
      </w:r>
      <w:r>
        <w:rPr>
          <w:sz w:val="22"/>
          <w:szCs w:val="22"/>
          <w:shd w:val="pct15" w:color="auto" w:fill="FFFFFF"/>
          <w:lang w:val="da-DK"/>
        </w:rPr>
        <w:t xml:space="preserve">anført i </w:t>
      </w:r>
      <w:hyperlink r:id="rId12" w:history="1">
        <w:r>
          <w:rPr>
            <w:color w:val="0000FF"/>
            <w:sz w:val="22"/>
            <w:szCs w:val="22"/>
            <w:u w:val="single"/>
            <w:shd w:val="pct15" w:color="auto" w:fill="FFFFFF"/>
            <w:lang w:val="da-DK" w:eastAsia="fr-LU"/>
          </w:rPr>
          <w:t>Appendiks V</w:t>
        </w:r>
      </w:hyperlink>
      <w:r>
        <w:rPr>
          <w:sz w:val="22"/>
          <w:szCs w:val="22"/>
          <w:lang w:val="da-DK" w:eastAsia="fr-LU"/>
        </w:rPr>
        <w:t>.</w:t>
      </w:r>
    </w:p>
    <w:p>
      <w:pPr>
        <w:autoSpaceDE w:val="0"/>
        <w:autoSpaceDN w:val="0"/>
        <w:adjustRightInd w:val="0"/>
        <w:spacing w:line="240" w:lineRule="auto"/>
        <w:rPr>
          <w:szCs w:val="22"/>
          <w:lang w:val="da-DK"/>
        </w:rPr>
      </w:pPr>
    </w:p>
    <w:p>
      <w:pPr>
        <w:keepNext/>
        <w:keepLines/>
        <w:spacing w:line="240" w:lineRule="auto"/>
        <w:ind w:left="567" w:hanging="567"/>
        <w:rPr>
          <w:b/>
          <w:szCs w:val="22"/>
          <w:lang w:val="da-DK"/>
        </w:rPr>
      </w:pPr>
      <w:r>
        <w:rPr>
          <w:b/>
          <w:bCs/>
          <w:szCs w:val="22"/>
          <w:lang w:val="da-DK"/>
        </w:rPr>
        <w:lastRenderedPageBreak/>
        <w:t>4.9</w:t>
      </w:r>
      <w:r>
        <w:rPr>
          <w:b/>
          <w:bCs/>
          <w:szCs w:val="22"/>
          <w:lang w:val="da-DK"/>
        </w:rPr>
        <w:tab/>
        <w:t>Overdosering</w:t>
      </w:r>
      <w:r>
        <w:rPr>
          <w:b/>
          <w:szCs w:val="22"/>
          <w:lang w:val="da-DK"/>
        </w:rPr>
        <w:fldChar w:fldCharType="begin"/>
      </w:r>
      <w:r>
        <w:rPr>
          <w:b/>
          <w:szCs w:val="22"/>
          <w:lang w:val="da-DK"/>
        </w:rPr>
        <w:instrText xml:space="preserve"> DOCVARIABLE vault_nd_2af66b3e-8b05-4d77-abc9-e2a2b09252b1 \* MERGEFORMAT </w:instrText>
      </w:r>
      <w:r>
        <w:rPr>
          <w:b/>
          <w:szCs w:val="22"/>
          <w:lang w:val="da-DK"/>
        </w:rPr>
        <w:fldChar w:fldCharType="separate"/>
      </w:r>
      <w:r>
        <w:rPr>
          <w:b/>
          <w:bCs/>
          <w:szCs w:val="22"/>
          <w:lang w:val="da-DK"/>
        </w:rPr>
        <w:t xml:space="preserve"> </w:t>
      </w:r>
      <w:r>
        <w:rPr>
          <w:b/>
          <w:szCs w:val="22"/>
          <w:lang w:val="da-DK"/>
        </w:rPr>
        <w:fldChar w:fldCharType="end"/>
      </w:r>
    </w:p>
    <w:p>
      <w:pPr>
        <w:keepNext/>
        <w:keepLines/>
        <w:spacing w:line="240" w:lineRule="auto"/>
        <w:ind w:left="567" w:hanging="567"/>
        <w:rPr>
          <w:szCs w:val="22"/>
          <w:lang w:val="da-DK"/>
        </w:rPr>
      </w:pPr>
    </w:p>
    <w:p>
      <w:pPr>
        <w:keepNext/>
        <w:keepLines/>
        <w:spacing w:line="240" w:lineRule="auto"/>
        <w:rPr>
          <w:szCs w:val="22"/>
          <w:lang w:val="da-DK"/>
        </w:rPr>
      </w:pPr>
      <w:r>
        <w:rPr>
          <w:szCs w:val="22"/>
          <w:lang w:val="da-DK"/>
        </w:rPr>
        <w:t>Der findes ingen specifik modgift mod overdosering af Sephience. Behandling af overdosering af Sephience bør bestå af understøttende lægefaglig behandling, herunder monitorering af vitalparametre og observation af patientens kliniske status.</w:t>
      </w:r>
    </w:p>
    <w:p>
      <w:pPr>
        <w:spacing w:line="240" w:lineRule="auto"/>
        <w:rPr>
          <w:szCs w:val="22"/>
          <w:lang w:val="da-DK"/>
        </w:rPr>
      </w:pPr>
    </w:p>
    <w:p>
      <w:pPr>
        <w:spacing w:line="240" w:lineRule="auto"/>
        <w:rPr>
          <w:szCs w:val="22"/>
          <w:lang w:val="da-DK"/>
        </w:rPr>
      </w:pPr>
    </w:p>
    <w:p>
      <w:pPr>
        <w:spacing w:line="240" w:lineRule="auto"/>
        <w:rPr>
          <w:b/>
          <w:szCs w:val="22"/>
          <w:highlight w:val="yellow"/>
          <w:lang w:val="da-DK"/>
        </w:rPr>
      </w:pPr>
      <w:r>
        <w:rPr>
          <w:b/>
          <w:bCs/>
          <w:szCs w:val="22"/>
          <w:lang w:val="da-DK"/>
        </w:rPr>
        <w:t>5.</w:t>
      </w:r>
      <w:r>
        <w:rPr>
          <w:b/>
          <w:bCs/>
          <w:szCs w:val="22"/>
          <w:lang w:val="da-DK"/>
        </w:rPr>
        <w:tab/>
        <w:t>FARMAKOLOGISKE EGENSKABER</w:t>
      </w:r>
    </w:p>
    <w:p>
      <w:pPr>
        <w:spacing w:line="240" w:lineRule="auto"/>
        <w:rPr>
          <w:szCs w:val="22"/>
          <w:highlight w:val="yellow"/>
          <w:lang w:val="da-DK"/>
        </w:rPr>
      </w:pPr>
    </w:p>
    <w:p>
      <w:pPr>
        <w:spacing w:line="240" w:lineRule="auto"/>
        <w:ind w:left="567" w:hanging="567"/>
        <w:rPr>
          <w:szCs w:val="22"/>
          <w:lang w:val="da-DK"/>
        </w:rPr>
      </w:pPr>
      <w:r>
        <w:rPr>
          <w:b/>
          <w:bCs/>
          <w:szCs w:val="22"/>
          <w:lang w:val="da-DK"/>
        </w:rPr>
        <w:t>5.1</w:t>
      </w:r>
      <w:r>
        <w:rPr>
          <w:b/>
          <w:bCs/>
          <w:szCs w:val="22"/>
          <w:lang w:val="da-DK"/>
        </w:rPr>
        <w:tab/>
        <w:t>Farmakodynamiske egenskaber</w:t>
      </w:r>
      <w:r>
        <w:rPr>
          <w:b/>
          <w:szCs w:val="22"/>
          <w:highlight w:val="yellow"/>
          <w:lang w:val="da-DK"/>
        </w:rPr>
        <w:fldChar w:fldCharType="begin"/>
      </w:r>
      <w:r>
        <w:rPr>
          <w:b/>
          <w:szCs w:val="22"/>
          <w:highlight w:val="yellow"/>
          <w:lang w:val="da-DK"/>
        </w:rPr>
        <w:instrText xml:space="preserve"> DOCVARIABLE vault_nd_98afb4ae-5e0c-4d55-9007-18ab7b20d41d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Farmakoterapeutisk klassifikation: Andre fordøjelsesorganer- og stofskiftemidler, Forskellige fordøjelses- og stofskiftemidler, ATC-kode: A16AX28</w:t>
      </w:r>
      <w:r>
        <w:rPr>
          <w:szCs w:val="22"/>
          <w:lang w:val="da-DK"/>
        </w:rPr>
        <w:fldChar w:fldCharType="begin"/>
      </w:r>
      <w:r>
        <w:rPr>
          <w:szCs w:val="22"/>
          <w:lang w:val="da-DK"/>
        </w:rPr>
        <w:instrText xml:space="preserve"> DOCVARIABLE vault_nd_41631c0d-c757-4661-a763-f21acb5620da \* MERGEFORMAT </w:instrText>
      </w:r>
      <w:r>
        <w:rPr>
          <w:szCs w:val="22"/>
          <w:lang w:val="da-DK"/>
        </w:rPr>
        <w:fldChar w:fldCharType="separate"/>
      </w:r>
      <w:r>
        <w:rPr>
          <w:szCs w:val="22"/>
          <w:lang w:val="da-DK"/>
        </w:rPr>
        <w:t xml:space="preserve"> </w:t>
      </w:r>
      <w:r>
        <w:rPr>
          <w:szCs w:val="22"/>
          <w:lang w:val="da-DK"/>
        </w:rPr>
        <w:fldChar w:fldCharType="end"/>
      </w:r>
    </w:p>
    <w:p>
      <w:pPr>
        <w:spacing w:line="240" w:lineRule="auto"/>
        <w:rPr>
          <w:szCs w:val="22"/>
          <w:lang w:val="da-DK"/>
        </w:rPr>
      </w:pPr>
    </w:p>
    <w:p>
      <w:pPr>
        <w:autoSpaceDE w:val="0"/>
        <w:autoSpaceDN w:val="0"/>
        <w:adjustRightInd w:val="0"/>
        <w:spacing w:line="240" w:lineRule="auto"/>
        <w:rPr>
          <w:szCs w:val="22"/>
          <w:u w:val="single"/>
          <w:lang w:val="da-DK"/>
        </w:rPr>
      </w:pPr>
      <w:r>
        <w:rPr>
          <w:szCs w:val="22"/>
          <w:u w:val="single"/>
          <w:lang w:val="da-DK"/>
        </w:rPr>
        <w:t>Virkningsmekanisme</w:t>
      </w:r>
    </w:p>
    <w:p>
      <w:pPr>
        <w:autoSpaceDE w:val="0"/>
        <w:autoSpaceDN w:val="0"/>
        <w:adjustRightInd w:val="0"/>
        <w:spacing w:line="240" w:lineRule="auto"/>
        <w:rPr>
          <w:szCs w:val="22"/>
          <w:lang w:val="da-DK"/>
        </w:rPr>
      </w:pPr>
    </w:p>
    <w:p>
      <w:pPr>
        <w:autoSpaceDE w:val="0"/>
        <w:autoSpaceDN w:val="0"/>
        <w:adjustRightInd w:val="0"/>
        <w:spacing w:line="240" w:lineRule="auto"/>
        <w:rPr>
          <w:szCs w:val="22"/>
          <w:lang w:val="da-DK"/>
        </w:rPr>
      </w:pPr>
      <w:r>
        <w:rPr>
          <w:szCs w:val="22"/>
          <w:lang w:val="da-DK"/>
        </w:rPr>
        <w:t>Sepiapterin er en naturlig forløber for den enzymatiske kofaktor BH4, en kritisk kofaktor for fenylalanin hydroxylase (PAH). Sepiapterin fungerer som en dobbelt farmakologisk chaperone (sepiapterin og BH4 hver med sin egen bindingsaffinitet til variant-PAH), herunder PAH-varianter, der almindeligvis findes i PKU og vides at være upåvirket af BH4, til at forbedre aktiviteten af det defekte PAH-enzym, og opnår en høj koncentration af BH4 intracellulært. Ved at øge konformationel stabilitet af forkert foldet PAH-enzym og øge de intracellulære koncentrationer af BH4 er sepiapterin i stand til effektivt at reducere fenylalaninniveauet i blodet.</w:t>
      </w:r>
    </w:p>
    <w:p>
      <w:pPr>
        <w:autoSpaceDE w:val="0"/>
        <w:autoSpaceDN w:val="0"/>
        <w:adjustRightInd w:val="0"/>
        <w:spacing w:line="240" w:lineRule="auto"/>
        <w:rPr>
          <w:szCs w:val="22"/>
          <w:lang w:val="da-DK"/>
        </w:rPr>
      </w:pPr>
    </w:p>
    <w:p>
      <w:pPr>
        <w:keepNext/>
        <w:autoSpaceDE w:val="0"/>
        <w:autoSpaceDN w:val="0"/>
        <w:adjustRightInd w:val="0"/>
        <w:spacing w:line="240" w:lineRule="auto"/>
        <w:rPr>
          <w:szCs w:val="22"/>
          <w:u w:val="single"/>
          <w:lang w:val="da-DK"/>
        </w:rPr>
      </w:pPr>
      <w:r>
        <w:rPr>
          <w:szCs w:val="22"/>
          <w:u w:val="single"/>
          <w:lang w:val="da-DK"/>
        </w:rPr>
        <w:t>Klinisk virkning og sikkerhed</w:t>
      </w:r>
    </w:p>
    <w:p>
      <w:pPr>
        <w:keepNext/>
        <w:autoSpaceDE w:val="0"/>
        <w:autoSpaceDN w:val="0"/>
        <w:adjustRightInd w:val="0"/>
        <w:spacing w:line="240" w:lineRule="auto"/>
        <w:rPr>
          <w:szCs w:val="22"/>
          <w:lang w:val="da-DK"/>
        </w:rPr>
      </w:pPr>
    </w:p>
    <w:p>
      <w:pPr>
        <w:autoSpaceDE w:val="0"/>
        <w:autoSpaceDN w:val="0"/>
        <w:adjustRightInd w:val="0"/>
        <w:spacing w:line="240" w:lineRule="auto"/>
        <w:rPr>
          <w:szCs w:val="22"/>
          <w:lang w:val="da-DK"/>
        </w:rPr>
      </w:pPr>
      <w:r>
        <w:rPr>
          <w:szCs w:val="22"/>
          <w:lang w:val="da-DK"/>
        </w:rPr>
        <w:t>Virkningen af sepiapterin blev evalueret i fire kliniske forsøg, der involverede patienter med PKU.</w:t>
      </w:r>
    </w:p>
    <w:p>
      <w:pPr>
        <w:autoSpaceDE w:val="0"/>
        <w:autoSpaceDN w:val="0"/>
        <w:adjustRightInd w:val="0"/>
        <w:spacing w:line="240" w:lineRule="auto"/>
        <w:rPr>
          <w:b/>
          <w:bCs/>
          <w:szCs w:val="22"/>
          <w:lang w:val="da-DK"/>
        </w:rPr>
      </w:pPr>
    </w:p>
    <w:p>
      <w:pPr>
        <w:autoSpaceDE w:val="0"/>
        <w:autoSpaceDN w:val="0"/>
        <w:adjustRightInd w:val="0"/>
        <w:spacing w:line="240" w:lineRule="auto"/>
        <w:rPr>
          <w:szCs w:val="22"/>
          <w:lang w:val="da-DK"/>
        </w:rPr>
      </w:pPr>
      <w:r>
        <w:rPr>
          <w:b/>
          <w:bCs/>
          <w:szCs w:val="22"/>
          <w:lang w:val="da-DK"/>
        </w:rPr>
        <w:t>Forsøg 1 (PTC923-MD-003-PKU)</w:t>
      </w:r>
      <w:r>
        <w:rPr>
          <w:szCs w:val="22"/>
          <w:lang w:val="da-DK"/>
        </w:rPr>
        <w:t xml:space="preserve"> var et 2-delt, globalt, dobbeltblindet, randomiseret, placebokontrolleret klinisk forsøg med 157 patienter i alle aldre med PKU. </w:t>
      </w:r>
    </w:p>
    <w:p>
      <w:pPr>
        <w:autoSpaceDE w:val="0"/>
        <w:autoSpaceDN w:val="0"/>
        <w:adjustRightInd w:val="0"/>
        <w:spacing w:line="240" w:lineRule="auto"/>
        <w:rPr>
          <w:szCs w:val="22"/>
          <w:lang w:val="da-DK"/>
        </w:rPr>
      </w:pPr>
    </w:p>
    <w:p>
      <w:pPr>
        <w:autoSpaceDE w:val="0"/>
        <w:autoSpaceDN w:val="0"/>
        <w:adjustRightInd w:val="0"/>
        <w:spacing w:line="240" w:lineRule="auto"/>
        <w:rPr>
          <w:szCs w:val="22"/>
          <w:lang w:val="da-DK"/>
        </w:rPr>
      </w:pPr>
      <w:r>
        <w:rPr>
          <w:szCs w:val="22"/>
          <w:lang w:val="da-DK"/>
        </w:rPr>
        <w:t xml:space="preserve">Del 1 af forsøget undersøgte for respons for sepiapterin, med 14 dages ikke-blindet behandling med sepiapterin efterfulgt af mindst 14 dages udvaskning af sepiapterin. Endvidere viste 73,1 % (114/156) af forsøgsdeltagerne en ≥ 15 % reduktion i fenylalaninniveauet i blodet som respons på sepiapterin. Sepiapterin-dosen hos patienter ≥ 2 år var 60 mg/kg/dag. </w:t>
      </w:r>
    </w:p>
    <w:p>
      <w:pPr>
        <w:autoSpaceDE w:val="0"/>
        <w:autoSpaceDN w:val="0"/>
        <w:adjustRightInd w:val="0"/>
        <w:spacing w:line="240" w:lineRule="auto"/>
        <w:rPr>
          <w:szCs w:val="22"/>
          <w:lang w:val="da-DK"/>
        </w:rPr>
      </w:pPr>
    </w:p>
    <w:p>
      <w:pPr>
        <w:autoSpaceDE w:val="0"/>
        <w:autoSpaceDN w:val="0"/>
        <w:adjustRightInd w:val="0"/>
        <w:spacing w:line="240" w:lineRule="auto"/>
        <w:rPr>
          <w:szCs w:val="22"/>
          <w:lang w:val="da-DK"/>
        </w:rPr>
      </w:pPr>
      <w:r>
        <w:rPr>
          <w:szCs w:val="22"/>
          <w:lang w:val="da-DK"/>
        </w:rPr>
        <w:t>Forsøgsdeltagerne blev instrueret i at fortsætte deres sædvanlige kost uden ændringer.</w:t>
      </w:r>
    </w:p>
    <w:p>
      <w:pPr>
        <w:autoSpaceDE w:val="0"/>
        <w:autoSpaceDN w:val="0"/>
        <w:adjustRightInd w:val="0"/>
        <w:spacing w:line="240" w:lineRule="auto"/>
        <w:rPr>
          <w:szCs w:val="22"/>
          <w:lang w:val="da-DK"/>
        </w:rPr>
      </w:pPr>
      <w:r>
        <w:rPr>
          <w:szCs w:val="22"/>
          <w:lang w:val="da-DK"/>
        </w:rPr>
        <w:t>Patienter ≥ 2 år, som oplevede en ≥ 15 % reduktion i fenylalaninniveauet i blodet, blev klassificeret som modtagelige og fortsatte ind i del 2 (n = 110). Efter udvaskningsperioden fra del 1 blev patienterne randomiseret ligeligt til enten sepiapterin 20 mg/kg/dag i uge 1 og 2, 40 mg/kg/dag i uge 3 og 4, 60 mg/kg dagligt i uge 5 og 6 (n = 56) eller placebo (n = 54) i 6 uger. Den primære effekt blev vurderet ud fra den gennemsnitlige ændring i fenylalaninniveauet i blodet fra baseline til uge 5 og 6 i sepiapterin-behandlingsgruppen sammenlignet med den gennemsnitlige ændring i placebogruppen hos patienter, som udviste en ≥ 30 % reduktion i fenylalaninniveauet i blodet i løbet af del 1. I del 2 var demografien velbalanceret mellem de 2 behandlingsgrupper (tabel 7). Medianalderen på tidspunktet for informeret samtykke var 14 år (interval: 2‐54), og hvad angår race, var deltagerne overvejende hvide (91,8 %). Mere end halvdelen (65,5 %) af de 110</w:t>
      </w:r>
      <w:r>
        <w:rPr>
          <w:lang w:val="da-DK"/>
        </w:rPr>
        <w:t> </w:t>
      </w:r>
      <w:r>
        <w:rPr>
          <w:szCs w:val="22"/>
          <w:lang w:val="da-DK"/>
        </w:rPr>
        <w:t>deltagere var PKU diagnosticeret ved fødslen, og størstedelen (82,7 %) havde “biokemisk defineret” ikke-klassisk PKU.</w:t>
      </w:r>
    </w:p>
    <w:p>
      <w:pPr>
        <w:autoSpaceDE w:val="0"/>
        <w:autoSpaceDN w:val="0"/>
        <w:adjustRightInd w:val="0"/>
        <w:spacing w:line="240" w:lineRule="auto"/>
        <w:rPr>
          <w:szCs w:val="22"/>
          <w:lang w:val="da-DK"/>
        </w:rPr>
      </w:pPr>
    </w:p>
    <w:p>
      <w:pPr>
        <w:keepNext/>
        <w:tabs>
          <w:tab w:val="clear" w:pos="567"/>
        </w:tabs>
        <w:spacing w:line="240" w:lineRule="auto"/>
        <w:ind w:left="1440" w:hanging="1440"/>
        <w:rPr>
          <w:b/>
          <w:bCs/>
          <w:szCs w:val="22"/>
          <w:lang w:val="da-DK"/>
        </w:rPr>
      </w:pPr>
      <w:bookmarkStart w:id="0" w:name="_Toc161055365"/>
      <w:r>
        <w:rPr>
          <w:b/>
          <w:bCs/>
          <w:szCs w:val="22"/>
          <w:lang w:val="da-DK"/>
        </w:rPr>
        <w:lastRenderedPageBreak/>
        <w:t xml:space="preserve">Tabel 7: Demografi og baseline-karakteristika </w:t>
      </w:r>
      <w:bookmarkEnd w:id="0"/>
    </w:p>
    <w:p>
      <w:pPr>
        <w:keepNext/>
        <w:tabs>
          <w:tab w:val="clear" w:pos="567"/>
        </w:tabs>
        <w:spacing w:line="240" w:lineRule="auto"/>
        <w:ind w:left="1440" w:hanging="1440"/>
        <w:rPr>
          <w:b/>
          <w:szCs w:val="22"/>
          <w:lang w:val="da-DK"/>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tabs>
                <w:tab w:val="clear" w:pos="567"/>
              </w:tabs>
              <w:spacing w:line="240" w:lineRule="auto"/>
              <w:jc w:val="center"/>
              <w:rPr>
                <w:b/>
                <w:szCs w:val="22"/>
                <w:lang w:val="da-DK"/>
              </w:rPr>
            </w:pPr>
          </w:p>
        </w:tc>
        <w:tc>
          <w:tcPr>
            <w:tcW w:w="1620" w:type="dxa"/>
            <w:vMerge w:val="restart"/>
          </w:tcPr>
          <w:p>
            <w:pPr>
              <w:keepNext/>
              <w:tabs>
                <w:tab w:val="clear" w:pos="567"/>
              </w:tabs>
              <w:spacing w:line="240" w:lineRule="auto"/>
              <w:jc w:val="center"/>
              <w:rPr>
                <w:b/>
                <w:bCs/>
                <w:szCs w:val="22"/>
                <w:lang w:val="da-DK"/>
              </w:rPr>
            </w:pPr>
            <w:r>
              <w:rPr>
                <w:b/>
                <w:bCs/>
                <w:szCs w:val="22"/>
                <w:lang w:val="da-DK"/>
              </w:rPr>
              <w:t>Kun deltagere i del 1</w:t>
            </w:r>
          </w:p>
          <w:p>
            <w:pPr>
              <w:keepNext/>
              <w:tabs>
                <w:tab w:val="clear" w:pos="567"/>
              </w:tabs>
              <w:spacing w:line="240" w:lineRule="auto"/>
              <w:jc w:val="center"/>
              <w:rPr>
                <w:b/>
                <w:szCs w:val="22"/>
                <w:lang w:val="da-DK"/>
              </w:rPr>
            </w:pPr>
            <w:r>
              <w:rPr>
                <w:b/>
                <w:bCs/>
                <w:szCs w:val="22"/>
                <w:lang w:val="da-DK"/>
              </w:rPr>
              <w:t>(n = 47)</w:t>
            </w:r>
          </w:p>
        </w:tc>
        <w:tc>
          <w:tcPr>
            <w:tcW w:w="4230" w:type="dxa"/>
            <w:gridSpan w:val="3"/>
          </w:tcPr>
          <w:p>
            <w:pPr>
              <w:keepNext/>
              <w:tabs>
                <w:tab w:val="clear" w:pos="567"/>
              </w:tabs>
              <w:spacing w:line="240" w:lineRule="auto"/>
              <w:jc w:val="center"/>
              <w:rPr>
                <w:b/>
                <w:szCs w:val="22"/>
                <w:lang w:val="da-DK"/>
              </w:rPr>
            </w:pPr>
            <w:r>
              <w:rPr>
                <w:b/>
                <w:bCs/>
                <w:szCs w:val="22"/>
                <w:lang w:val="da-DK"/>
              </w:rPr>
              <w:t xml:space="preserve">Randomiserede og behandlede deltagere i del 2 </w:t>
            </w:r>
          </w:p>
        </w:tc>
        <w:tc>
          <w:tcPr>
            <w:tcW w:w="1535" w:type="dxa"/>
            <w:vMerge w:val="restart"/>
          </w:tcPr>
          <w:p>
            <w:pPr>
              <w:keepNext/>
              <w:tabs>
                <w:tab w:val="clear" w:pos="567"/>
              </w:tabs>
              <w:spacing w:line="240" w:lineRule="auto"/>
              <w:jc w:val="center"/>
              <w:rPr>
                <w:b/>
                <w:bCs/>
                <w:szCs w:val="22"/>
                <w:lang w:val="da-DK"/>
              </w:rPr>
            </w:pPr>
            <w:r>
              <w:rPr>
                <w:b/>
                <w:bCs/>
                <w:szCs w:val="22"/>
                <w:lang w:val="da-DK"/>
              </w:rPr>
              <w:t>Alle ?behandlede deltagere</w:t>
            </w:r>
          </w:p>
          <w:p>
            <w:pPr>
              <w:keepNext/>
              <w:tabs>
                <w:tab w:val="clear" w:pos="567"/>
              </w:tabs>
              <w:spacing w:line="240" w:lineRule="auto"/>
              <w:jc w:val="center"/>
              <w:rPr>
                <w:b/>
                <w:szCs w:val="22"/>
                <w:lang w:val="da-DK"/>
              </w:rPr>
            </w:pPr>
            <w:r>
              <w:rPr>
                <w:b/>
                <w:bCs/>
                <w:szCs w:val="22"/>
                <w:lang w:val="da-DK"/>
              </w:rPr>
              <w:t>(n = 157)</w:t>
            </w:r>
          </w:p>
        </w:tc>
      </w:tr>
      <w:tr>
        <w:trPr>
          <w:tblHeader/>
        </w:trPr>
        <w:tc>
          <w:tcPr>
            <w:tcW w:w="1975" w:type="dxa"/>
            <w:vMerge/>
          </w:tcPr>
          <w:p>
            <w:pPr>
              <w:keepNext/>
              <w:tabs>
                <w:tab w:val="clear" w:pos="567"/>
              </w:tabs>
              <w:spacing w:line="240" w:lineRule="auto"/>
              <w:jc w:val="both"/>
              <w:rPr>
                <w:b/>
                <w:szCs w:val="22"/>
                <w:lang w:val="da-DK"/>
              </w:rPr>
            </w:pPr>
          </w:p>
        </w:tc>
        <w:tc>
          <w:tcPr>
            <w:tcW w:w="1620" w:type="dxa"/>
            <w:vMerge/>
          </w:tcPr>
          <w:p>
            <w:pPr>
              <w:keepNext/>
              <w:tabs>
                <w:tab w:val="clear" w:pos="567"/>
              </w:tabs>
              <w:spacing w:line="240" w:lineRule="auto"/>
              <w:jc w:val="both"/>
              <w:rPr>
                <w:b/>
                <w:szCs w:val="22"/>
                <w:lang w:val="da-DK"/>
              </w:rPr>
            </w:pPr>
          </w:p>
        </w:tc>
        <w:tc>
          <w:tcPr>
            <w:tcW w:w="1530" w:type="dxa"/>
          </w:tcPr>
          <w:p>
            <w:pPr>
              <w:keepNext/>
              <w:tabs>
                <w:tab w:val="clear" w:pos="567"/>
              </w:tabs>
              <w:spacing w:line="240" w:lineRule="auto"/>
              <w:jc w:val="center"/>
              <w:rPr>
                <w:b/>
                <w:bCs/>
                <w:szCs w:val="22"/>
                <w:lang w:val="da-DK"/>
              </w:rPr>
            </w:pPr>
            <w:r>
              <w:rPr>
                <w:b/>
                <w:bCs/>
                <w:szCs w:val="22"/>
                <w:lang w:val="da-DK"/>
              </w:rPr>
              <w:t>Sepiapterin</w:t>
            </w:r>
          </w:p>
          <w:p>
            <w:pPr>
              <w:keepNext/>
              <w:tabs>
                <w:tab w:val="clear" w:pos="567"/>
              </w:tabs>
              <w:spacing w:line="240" w:lineRule="auto"/>
              <w:jc w:val="center"/>
              <w:rPr>
                <w:b/>
                <w:szCs w:val="22"/>
                <w:lang w:val="da-DK"/>
              </w:rPr>
            </w:pPr>
            <w:r>
              <w:rPr>
                <w:b/>
                <w:bCs/>
                <w:szCs w:val="22"/>
                <w:lang w:val="da-DK"/>
              </w:rPr>
              <w:t>(n = 56)</w:t>
            </w:r>
          </w:p>
        </w:tc>
        <w:tc>
          <w:tcPr>
            <w:tcW w:w="1440" w:type="dxa"/>
          </w:tcPr>
          <w:p>
            <w:pPr>
              <w:keepNext/>
              <w:tabs>
                <w:tab w:val="clear" w:pos="567"/>
              </w:tabs>
              <w:spacing w:line="240" w:lineRule="auto"/>
              <w:jc w:val="center"/>
              <w:rPr>
                <w:b/>
                <w:bCs/>
                <w:szCs w:val="22"/>
                <w:lang w:val="da-DK"/>
              </w:rPr>
            </w:pPr>
            <w:r>
              <w:rPr>
                <w:b/>
                <w:bCs/>
                <w:szCs w:val="22"/>
                <w:lang w:val="da-DK"/>
              </w:rPr>
              <w:t>Placebo</w:t>
            </w:r>
          </w:p>
          <w:p>
            <w:pPr>
              <w:keepNext/>
              <w:tabs>
                <w:tab w:val="clear" w:pos="567"/>
              </w:tabs>
              <w:spacing w:line="240" w:lineRule="auto"/>
              <w:jc w:val="center"/>
              <w:rPr>
                <w:b/>
                <w:szCs w:val="22"/>
                <w:lang w:val="da-DK"/>
              </w:rPr>
            </w:pPr>
            <w:r>
              <w:rPr>
                <w:b/>
                <w:bCs/>
                <w:szCs w:val="22"/>
                <w:lang w:val="da-DK"/>
              </w:rPr>
              <w:t>(n = 54)</w:t>
            </w:r>
          </w:p>
        </w:tc>
        <w:tc>
          <w:tcPr>
            <w:tcW w:w="1260" w:type="dxa"/>
          </w:tcPr>
          <w:p>
            <w:pPr>
              <w:keepNext/>
              <w:tabs>
                <w:tab w:val="clear" w:pos="567"/>
              </w:tabs>
              <w:spacing w:line="240" w:lineRule="auto"/>
              <w:jc w:val="center"/>
              <w:rPr>
                <w:b/>
                <w:bCs/>
                <w:szCs w:val="22"/>
                <w:lang w:val="da-DK"/>
              </w:rPr>
            </w:pPr>
            <w:r>
              <w:rPr>
                <w:b/>
                <w:bCs/>
                <w:szCs w:val="22"/>
                <w:lang w:val="da-DK"/>
              </w:rPr>
              <w:t>Samlet</w:t>
            </w:r>
          </w:p>
          <w:p>
            <w:pPr>
              <w:keepNext/>
              <w:tabs>
                <w:tab w:val="clear" w:pos="567"/>
              </w:tabs>
              <w:spacing w:line="240" w:lineRule="auto"/>
              <w:jc w:val="center"/>
              <w:rPr>
                <w:b/>
                <w:szCs w:val="22"/>
                <w:lang w:val="da-DK"/>
              </w:rPr>
            </w:pPr>
            <w:r>
              <w:rPr>
                <w:b/>
                <w:bCs/>
                <w:szCs w:val="22"/>
                <w:lang w:val="da-DK"/>
              </w:rPr>
              <w:t>(n = 110)</w:t>
            </w:r>
          </w:p>
        </w:tc>
        <w:tc>
          <w:tcPr>
            <w:tcW w:w="1535" w:type="dxa"/>
            <w:vMerge/>
          </w:tcPr>
          <w:p>
            <w:pPr>
              <w:keepNext/>
              <w:tabs>
                <w:tab w:val="clear" w:pos="567"/>
              </w:tabs>
              <w:spacing w:line="240" w:lineRule="auto"/>
              <w:jc w:val="both"/>
              <w:rPr>
                <w:b/>
                <w:szCs w:val="22"/>
                <w:lang w:val="da-DK"/>
              </w:rPr>
            </w:pPr>
          </w:p>
        </w:tc>
      </w:tr>
      <w:tr>
        <w:tc>
          <w:tcPr>
            <w:tcW w:w="9360" w:type="dxa"/>
            <w:gridSpan w:val="6"/>
          </w:tcPr>
          <w:p>
            <w:pPr>
              <w:keepNext/>
              <w:tabs>
                <w:tab w:val="clear" w:pos="567"/>
              </w:tabs>
              <w:spacing w:line="240" w:lineRule="auto"/>
              <w:jc w:val="both"/>
              <w:rPr>
                <w:b/>
                <w:szCs w:val="22"/>
                <w:lang w:val="da-DK"/>
              </w:rPr>
            </w:pPr>
            <w:r>
              <w:rPr>
                <w:b/>
                <w:bCs/>
                <w:szCs w:val="22"/>
                <w:lang w:val="da-DK"/>
              </w:rPr>
              <w:t>Alder (år)</w:t>
            </w:r>
          </w:p>
        </w:tc>
      </w:tr>
      <w:tr>
        <w:tc>
          <w:tcPr>
            <w:tcW w:w="1975" w:type="dxa"/>
          </w:tcPr>
          <w:p>
            <w:pPr>
              <w:keepNext/>
              <w:tabs>
                <w:tab w:val="clear" w:pos="567"/>
              </w:tabs>
              <w:spacing w:line="240" w:lineRule="auto"/>
              <w:rPr>
                <w:szCs w:val="22"/>
                <w:lang w:val="da-DK"/>
              </w:rPr>
            </w:pPr>
            <w:r>
              <w:rPr>
                <w:szCs w:val="22"/>
                <w:lang w:val="da-DK"/>
              </w:rPr>
              <w:t>N</w:t>
            </w:r>
          </w:p>
        </w:tc>
        <w:tc>
          <w:tcPr>
            <w:tcW w:w="1620" w:type="dxa"/>
          </w:tcPr>
          <w:p>
            <w:pPr>
              <w:keepNext/>
              <w:tabs>
                <w:tab w:val="clear" w:pos="567"/>
              </w:tabs>
              <w:spacing w:line="240" w:lineRule="auto"/>
              <w:jc w:val="center"/>
              <w:rPr>
                <w:szCs w:val="22"/>
                <w:lang w:val="da-DK"/>
              </w:rPr>
            </w:pPr>
            <w:r>
              <w:rPr>
                <w:szCs w:val="22"/>
                <w:lang w:val="da-DK"/>
              </w:rPr>
              <w:t>47</w:t>
            </w:r>
          </w:p>
        </w:tc>
        <w:tc>
          <w:tcPr>
            <w:tcW w:w="1530" w:type="dxa"/>
          </w:tcPr>
          <w:p>
            <w:pPr>
              <w:keepNext/>
              <w:tabs>
                <w:tab w:val="clear" w:pos="567"/>
              </w:tabs>
              <w:spacing w:line="240" w:lineRule="auto"/>
              <w:jc w:val="center"/>
              <w:rPr>
                <w:szCs w:val="22"/>
                <w:lang w:val="da-DK"/>
              </w:rPr>
            </w:pPr>
            <w:r>
              <w:rPr>
                <w:szCs w:val="22"/>
                <w:lang w:val="da-DK"/>
              </w:rPr>
              <w:t>56</w:t>
            </w:r>
          </w:p>
        </w:tc>
        <w:tc>
          <w:tcPr>
            <w:tcW w:w="1440" w:type="dxa"/>
          </w:tcPr>
          <w:p>
            <w:pPr>
              <w:keepNext/>
              <w:tabs>
                <w:tab w:val="clear" w:pos="567"/>
              </w:tabs>
              <w:spacing w:line="240" w:lineRule="auto"/>
              <w:jc w:val="center"/>
              <w:rPr>
                <w:szCs w:val="22"/>
                <w:lang w:val="da-DK"/>
              </w:rPr>
            </w:pPr>
            <w:r>
              <w:rPr>
                <w:szCs w:val="22"/>
                <w:lang w:val="da-DK"/>
              </w:rPr>
              <w:t>54</w:t>
            </w:r>
          </w:p>
        </w:tc>
        <w:tc>
          <w:tcPr>
            <w:tcW w:w="1260" w:type="dxa"/>
          </w:tcPr>
          <w:p>
            <w:pPr>
              <w:keepNext/>
              <w:tabs>
                <w:tab w:val="clear" w:pos="567"/>
              </w:tabs>
              <w:spacing w:line="240" w:lineRule="auto"/>
              <w:jc w:val="center"/>
              <w:rPr>
                <w:szCs w:val="22"/>
                <w:lang w:val="da-DK"/>
              </w:rPr>
            </w:pPr>
            <w:r>
              <w:rPr>
                <w:szCs w:val="22"/>
                <w:lang w:val="da-DK"/>
              </w:rPr>
              <w:t>110</w:t>
            </w:r>
          </w:p>
        </w:tc>
        <w:tc>
          <w:tcPr>
            <w:tcW w:w="1535" w:type="dxa"/>
          </w:tcPr>
          <w:p>
            <w:pPr>
              <w:keepNext/>
              <w:tabs>
                <w:tab w:val="clear" w:pos="567"/>
              </w:tabs>
              <w:spacing w:line="240" w:lineRule="auto"/>
              <w:jc w:val="center"/>
              <w:rPr>
                <w:szCs w:val="22"/>
                <w:lang w:val="da-DK"/>
              </w:rPr>
            </w:pPr>
            <w:r>
              <w:rPr>
                <w:szCs w:val="22"/>
                <w:lang w:val="da-DK"/>
              </w:rPr>
              <w:t>157</w:t>
            </w:r>
          </w:p>
        </w:tc>
      </w:tr>
      <w:tr>
        <w:tc>
          <w:tcPr>
            <w:tcW w:w="1975" w:type="dxa"/>
          </w:tcPr>
          <w:p>
            <w:pPr>
              <w:tabs>
                <w:tab w:val="clear" w:pos="567"/>
              </w:tabs>
              <w:spacing w:line="240" w:lineRule="auto"/>
              <w:rPr>
                <w:szCs w:val="22"/>
                <w:lang w:val="da-DK"/>
              </w:rPr>
            </w:pPr>
            <w:r>
              <w:rPr>
                <w:szCs w:val="22"/>
                <w:lang w:val="da-DK"/>
              </w:rPr>
              <w:t>Middel (SD)</w:t>
            </w:r>
          </w:p>
        </w:tc>
        <w:tc>
          <w:tcPr>
            <w:tcW w:w="1620" w:type="dxa"/>
          </w:tcPr>
          <w:p>
            <w:pPr>
              <w:tabs>
                <w:tab w:val="clear" w:pos="567"/>
              </w:tabs>
              <w:spacing w:line="240" w:lineRule="auto"/>
              <w:jc w:val="center"/>
              <w:rPr>
                <w:szCs w:val="22"/>
                <w:lang w:val="da-DK"/>
              </w:rPr>
            </w:pPr>
            <w:r>
              <w:rPr>
                <w:szCs w:val="22"/>
                <w:lang w:val="da-DK"/>
              </w:rPr>
              <w:t>18,4 (15,07)</w:t>
            </w:r>
          </w:p>
        </w:tc>
        <w:tc>
          <w:tcPr>
            <w:tcW w:w="1530" w:type="dxa"/>
          </w:tcPr>
          <w:p>
            <w:pPr>
              <w:tabs>
                <w:tab w:val="clear" w:pos="567"/>
              </w:tabs>
              <w:spacing w:line="240" w:lineRule="auto"/>
              <w:jc w:val="center"/>
              <w:rPr>
                <w:szCs w:val="22"/>
                <w:lang w:val="da-DK"/>
              </w:rPr>
            </w:pPr>
            <w:r>
              <w:rPr>
                <w:szCs w:val="22"/>
                <w:lang w:val="da-DK"/>
              </w:rPr>
              <w:t>16,5 (11,12)</w:t>
            </w:r>
          </w:p>
        </w:tc>
        <w:tc>
          <w:tcPr>
            <w:tcW w:w="1440" w:type="dxa"/>
          </w:tcPr>
          <w:p>
            <w:pPr>
              <w:tabs>
                <w:tab w:val="clear" w:pos="567"/>
              </w:tabs>
              <w:spacing w:line="240" w:lineRule="auto"/>
              <w:jc w:val="center"/>
              <w:rPr>
                <w:szCs w:val="22"/>
                <w:lang w:val="da-DK"/>
              </w:rPr>
            </w:pPr>
            <w:r>
              <w:rPr>
                <w:szCs w:val="22"/>
                <w:lang w:val="da-DK"/>
              </w:rPr>
              <w:t>18,4 (10,65)</w:t>
            </w:r>
          </w:p>
        </w:tc>
        <w:tc>
          <w:tcPr>
            <w:tcW w:w="1260" w:type="dxa"/>
          </w:tcPr>
          <w:p>
            <w:pPr>
              <w:tabs>
                <w:tab w:val="clear" w:pos="567"/>
              </w:tabs>
              <w:spacing w:line="240" w:lineRule="auto"/>
              <w:jc w:val="center"/>
              <w:rPr>
                <w:szCs w:val="22"/>
                <w:lang w:val="da-DK"/>
              </w:rPr>
            </w:pPr>
            <w:r>
              <w:rPr>
                <w:szCs w:val="22"/>
                <w:lang w:val="da-DK"/>
              </w:rPr>
              <w:t>17,4 (10,88)</w:t>
            </w:r>
          </w:p>
        </w:tc>
        <w:tc>
          <w:tcPr>
            <w:tcW w:w="1535" w:type="dxa"/>
          </w:tcPr>
          <w:p>
            <w:pPr>
              <w:tabs>
                <w:tab w:val="clear" w:pos="567"/>
              </w:tabs>
              <w:spacing w:line="240" w:lineRule="auto"/>
              <w:jc w:val="center"/>
              <w:rPr>
                <w:szCs w:val="22"/>
                <w:lang w:val="da-DK"/>
              </w:rPr>
            </w:pPr>
            <w:r>
              <w:rPr>
                <w:szCs w:val="22"/>
                <w:lang w:val="da-DK"/>
              </w:rPr>
              <w:t>17,7 (12,24)</w:t>
            </w:r>
          </w:p>
        </w:tc>
      </w:tr>
      <w:tr>
        <w:tc>
          <w:tcPr>
            <w:tcW w:w="1975" w:type="dxa"/>
          </w:tcPr>
          <w:p>
            <w:pPr>
              <w:tabs>
                <w:tab w:val="clear" w:pos="567"/>
              </w:tabs>
              <w:spacing w:line="240" w:lineRule="auto"/>
              <w:rPr>
                <w:szCs w:val="22"/>
                <w:lang w:val="da-DK"/>
              </w:rPr>
            </w:pPr>
            <w:r>
              <w:rPr>
                <w:szCs w:val="22"/>
                <w:lang w:val="da-DK"/>
              </w:rPr>
              <w:t>Median (min., maks.)</w:t>
            </w:r>
          </w:p>
        </w:tc>
        <w:tc>
          <w:tcPr>
            <w:tcW w:w="1620" w:type="dxa"/>
          </w:tcPr>
          <w:p>
            <w:pPr>
              <w:tabs>
                <w:tab w:val="clear" w:pos="567"/>
              </w:tabs>
              <w:spacing w:line="240" w:lineRule="auto"/>
              <w:jc w:val="center"/>
              <w:rPr>
                <w:szCs w:val="22"/>
                <w:lang w:val="da-DK"/>
              </w:rPr>
            </w:pPr>
            <w:r>
              <w:rPr>
                <w:szCs w:val="22"/>
                <w:lang w:val="da-DK"/>
              </w:rPr>
              <w:t>15,0 (1; 61)</w:t>
            </w:r>
          </w:p>
        </w:tc>
        <w:tc>
          <w:tcPr>
            <w:tcW w:w="1530" w:type="dxa"/>
          </w:tcPr>
          <w:p>
            <w:pPr>
              <w:tabs>
                <w:tab w:val="clear" w:pos="567"/>
              </w:tabs>
              <w:spacing w:line="240" w:lineRule="auto"/>
              <w:jc w:val="center"/>
              <w:rPr>
                <w:szCs w:val="22"/>
                <w:lang w:val="da-DK"/>
              </w:rPr>
            </w:pPr>
            <w:r>
              <w:rPr>
                <w:szCs w:val="22"/>
                <w:lang w:val="da-DK"/>
              </w:rPr>
              <w:t>13,0 (2; 47)</w:t>
            </w:r>
          </w:p>
        </w:tc>
        <w:tc>
          <w:tcPr>
            <w:tcW w:w="1440" w:type="dxa"/>
          </w:tcPr>
          <w:p>
            <w:pPr>
              <w:tabs>
                <w:tab w:val="clear" w:pos="567"/>
              </w:tabs>
              <w:spacing w:line="240" w:lineRule="auto"/>
              <w:jc w:val="center"/>
              <w:rPr>
                <w:szCs w:val="22"/>
                <w:lang w:val="da-DK"/>
              </w:rPr>
            </w:pPr>
            <w:r>
              <w:rPr>
                <w:szCs w:val="22"/>
                <w:lang w:val="da-DK"/>
              </w:rPr>
              <w:t>15,0 (4; 54)</w:t>
            </w:r>
          </w:p>
        </w:tc>
        <w:tc>
          <w:tcPr>
            <w:tcW w:w="1260" w:type="dxa"/>
          </w:tcPr>
          <w:p>
            <w:pPr>
              <w:tabs>
                <w:tab w:val="clear" w:pos="567"/>
              </w:tabs>
              <w:spacing w:line="240" w:lineRule="auto"/>
              <w:jc w:val="center"/>
              <w:rPr>
                <w:szCs w:val="22"/>
                <w:lang w:val="da-DK"/>
              </w:rPr>
            </w:pPr>
            <w:r>
              <w:rPr>
                <w:szCs w:val="22"/>
                <w:lang w:val="da-DK"/>
              </w:rPr>
              <w:t>14,0 (2; 54)</w:t>
            </w:r>
          </w:p>
        </w:tc>
        <w:tc>
          <w:tcPr>
            <w:tcW w:w="1535" w:type="dxa"/>
          </w:tcPr>
          <w:p>
            <w:pPr>
              <w:tabs>
                <w:tab w:val="clear" w:pos="567"/>
              </w:tabs>
              <w:spacing w:line="240" w:lineRule="auto"/>
              <w:jc w:val="center"/>
              <w:rPr>
                <w:szCs w:val="22"/>
                <w:lang w:val="da-DK"/>
              </w:rPr>
            </w:pPr>
            <w:r>
              <w:rPr>
                <w:szCs w:val="22"/>
                <w:lang w:val="da-DK"/>
              </w:rPr>
              <w:t>14,0 (1; 61)</w:t>
            </w:r>
          </w:p>
        </w:tc>
      </w:tr>
      <w:tr>
        <w:tc>
          <w:tcPr>
            <w:tcW w:w="9360" w:type="dxa"/>
            <w:gridSpan w:val="6"/>
          </w:tcPr>
          <w:p>
            <w:pPr>
              <w:tabs>
                <w:tab w:val="clear" w:pos="567"/>
              </w:tabs>
              <w:spacing w:line="240" w:lineRule="auto"/>
              <w:jc w:val="both"/>
              <w:rPr>
                <w:b/>
                <w:szCs w:val="22"/>
                <w:lang w:val="da-DK"/>
              </w:rPr>
            </w:pPr>
            <w:r>
              <w:rPr>
                <w:b/>
                <w:bCs/>
                <w:szCs w:val="22"/>
                <w:lang w:val="da-DK"/>
              </w:rPr>
              <w:t>Alderskategori, n (%)</w:t>
            </w:r>
          </w:p>
        </w:tc>
      </w:tr>
      <w:tr>
        <w:tc>
          <w:tcPr>
            <w:tcW w:w="1975" w:type="dxa"/>
          </w:tcPr>
          <w:p>
            <w:pPr>
              <w:tabs>
                <w:tab w:val="clear" w:pos="567"/>
              </w:tabs>
              <w:spacing w:line="240" w:lineRule="auto"/>
              <w:jc w:val="both"/>
              <w:rPr>
                <w:szCs w:val="22"/>
                <w:lang w:val="da-DK"/>
              </w:rPr>
            </w:pPr>
            <w:r>
              <w:rPr>
                <w:szCs w:val="22"/>
                <w:lang w:val="da-DK"/>
              </w:rPr>
              <w:t>≥ 1 - &lt; 2 år</w:t>
            </w:r>
          </w:p>
        </w:tc>
        <w:tc>
          <w:tcPr>
            <w:tcW w:w="1620" w:type="dxa"/>
          </w:tcPr>
          <w:p>
            <w:pPr>
              <w:tabs>
                <w:tab w:val="clear" w:pos="567"/>
              </w:tabs>
              <w:spacing w:line="240" w:lineRule="auto"/>
              <w:jc w:val="center"/>
              <w:rPr>
                <w:szCs w:val="22"/>
                <w:lang w:val="da-DK"/>
              </w:rPr>
            </w:pPr>
            <w:r>
              <w:rPr>
                <w:szCs w:val="22"/>
                <w:lang w:val="da-DK"/>
              </w:rPr>
              <w:t>3 (6,4)</w:t>
            </w:r>
          </w:p>
        </w:tc>
        <w:tc>
          <w:tcPr>
            <w:tcW w:w="1530" w:type="dxa"/>
          </w:tcPr>
          <w:p>
            <w:pPr>
              <w:tabs>
                <w:tab w:val="clear" w:pos="567"/>
              </w:tabs>
              <w:spacing w:line="240" w:lineRule="auto"/>
              <w:jc w:val="center"/>
              <w:rPr>
                <w:szCs w:val="22"/>
                <w:lang w:val="da-DK"/>
              </w:rPr>
            </w:pPr>
            <w:r>
              <w:rPr>
                <w:szCs w:val="22"/>
                <w:lang w:val="da-DK"/>
              </w:rPr>
              <w:t>0</w:t>
            </w:r>
          </w:p>
        </w:tc>
        <w:tc>
          <w:tcPr>
            <w:tcW w:w="1440" w:type="dxa"/>
          </w:tcPr>
          <w:p>
            <w:pPr>
              <w:tabs>
                <w:tab w:val="clear" w:pos="567"/>
              </w:tabs>
              <w:spacing w:line="240" w:lineRule="auto"/>
              <w:jc w:val="center"/>
              <w:rPr>
                <w:szCs w:val="22"/>
                <w:lang w:val="da-DK"/>
              </w:rPr>
            </w:pPr>
            <w:r>
              <w:rPr>
                <w:szCs w:val="22"/>
                <w:lang w:val="da-DK"/>
              </w:rPr>
              <w:t>0</w:t>
            </w:r>
          </w:p>
        </w:tc>
        <w:tc>
          <w:tcPr>
            <w:tcW w:w="1260" w:type="dxa"/>
          </w:tcPr>
          <w:p>
            <w:pPr>
              <w:tabs>
                <w:tab w:val="clear" w:pos="567"/>
              </w:tabs>
              <w:spacing w:line="240" w:lineRule="auto"/>
              <w:jc w:val="center"/>
              <w:rPr>
                <w:szCs w:val="22"/>
                <w:lang w:val="da-DK"/>
              </w:rPr>
            </w:pPr>
            <w:r>
              <w:rPr>
                <w:szCs w:val="22"/>
                <w:lang w:val="da-DK"/>
              </w:rPr>
              <w:t>0</w:t>
            </w:r>
          </w:p>
        </w:tc>
        <w:tc>
          <w:tcPr>
            <w:tcW w:w="1535" w:type="dxa"/>
          </w:tcPr>
          <w:p>
            <w:pPr>
              <w:tabs>
                <w:tab w:val="clear" w:pos="567"/>
              </w:tabs>
              <w:spacing w:line="240" w:lineRule="auto"/>
              <w:jc w:val="center"/>
              <w:rPr>
                <w:szCs w:val="22"/>
                <w:lang w:val="da-DK"/>
              </w:rPr>
            </w:pPr>
            <w:r>
              <w:rPr>
                <w:szCs w:val="22"/>
                <w:lang w:val="da-DK"/>
              </w:rPr>
              <w:t>3 (1,9)</w:t>
            </w:r>
          </w:p>
        </w:tc>
      </w:tr>
      <w:tr>
        <w:tc>
          <w:tcPr>
            <w:tcW w:w="1975" w:type="dxa"/>
          </w:tcPr>
          <w:p>
            <w:pPr>
              <w:tabs>
                <w:tab w:val="clear" w:pos="567"/>
              </w:tabs>
              <w:spacing w:line="240" w:lineRule="auto"/>
              <w:jc w:val="both"/>
              <w:rPr>
                <w:szCs w:val="22"/>
                <w:lang w:val="da-DK"/>
              </w:rPr>
            </w:pPr>
            <w:r>
              <w:rPr>
                <w:szCs w:val="22"/>
                <w:lang w:val="da-DK"/>
              </w:rPr>
              <w:t>≥ 2 - &lt; 6 år</w:t>
            </w:r>
          </w:p>
        </w:tc>
        <w:tc>
          <w:tcPr>
            <w:tcW w:w="1620" w:type="dxa"/>
          </w:tcPr>
          <w:p>
            <w:pPr>
              <w:tabs>
                <w:tab w:val="clear" w:pos="567"/>
              </w:tabs>
              <w:spacing w:line="240" w:lineRule="auto"/>
              <w:jc w:val="center"/>
              <w:rPr>
                <w:szCs w:val="22"/>
                <w:lang w:val="da-DK"/>
              </w:rPr>
            </w:pPr>
            <w:r>
              <w:rPr>
                <w:szCs w:val="22"/>
                <w:lang w:val="da-DK"/>
              </w:rPr>
              <w:t>5 (10,6)</w:t>
            </w:r>
          </w:p>
        </w:tc>
        <w:tc>
          <w:tcPr>
            <w:tcW w:w="1530" w:type="dxa"/>
          </w:tcPr>
          <w:p>
            <w:pPr>
              <w:tabs>
                <w:tab w:val="clear" w:pos="567"/>
              </w:tabs>
              <w:spacing w:line="240" w:lineRule="auto"/>
              <w:jc w:val="center"/>
              <w:rPr>
                <w:szCs w:val="22"/>
                <w:lang w:val="da-DK"/>
              </w:rPr>
            </w:pPr>
            <w:r>
              <w:rPr>
                <w:szCs w:val="22"/>
                <w:lang w:val="da-DK"/>
              </w:rPr>
              <w:t>7 (12,5)</w:t>
            </w:r>
          </w:p>
        </w:tc>
        <w:tc>
          <w:tcPr>
            <w:tcW w:w="1440" w:type="dxa"/>
          </w:tcPr>
          <w:p>
            <w:pPr>
              <w:tabs>
                <w:tab w:val="clear" w:pos="567"/>
              </w:tabs>
              <w:spacing w:line="240" w:lineRule="auto"/>
              <w:jc w:val="center"/>
              <w:rPr>
                <w:szCs w:val="22"/>
                <w:lang w:val="da-DK"/>
              </w:rPr>
            </w:pPr>
            <w:r>
              <w:rPr>
                <w:szCs w:val="22"/>
                <w:lang w:val="da-DK"/>
              </w:rPr>
              <w:t>3 (5,6)</w:t>
            </w:r>
          </w:p>
        </w:tc>
        <w:tc>
          <w:tcPr>
            <w:tcW w:w="1260" w:type="dxa"/>
          </w:tcPr>
          <w:p>
            <w:pPr>
              <w:tabs>
                <w:tab w:val="clear" w:pos="567"/>
              </w:tabs>
              <w:spacing w:line="240" w:lineRule="auto"/>
              <w:jc w:val="center"/>
              <w:rPr>
                <w:szCs w:val="22"/>
                <w:lang w:val="da-DK"/>
              </w:rPr>
            </w:pPr>
            <w:r>
              <w:rPr>
                <w:szCs w:val="22"/>
                <w:lang w:val="da-DK"/>
              </w:rPr>
              <w:t>10 (9,1)</w:t>
            </w:r>
          </w:p>
        </w:tc>
        <w:tc>
          <w:tcPr>
            <w:tcW w:w="1535" w:type="dxa"/>
          </w:tcPr>
          <w:p>
            <w:pPr>
              <w:tabs>
                <w:tab w:val="clear" w:pos="567"/>
              </w:tabs>
              <w:spacing w:line="240" w:lineRule="auto"/>
              <w:jc w:val="center"/>
              <w:rPr>
                <w:szCs w:val="22"/>
                <w:lang w:val="da-DK"/>
              </w:rPr>
            </w:pPr>
            <w:r>
              <w:rPr>
                <w:szCs w:val="22"/>
                <w:lang w:val="da-DK"/>
              </w:rPr>
              <w:t>15 (9,6)</w:t>
            </w:r>
          </w:p>
        </w:tc>
      </w:tr>
      <w:tr>
        <w:tc>
          <w:tcPr>
            <w:tcW w:w="1975" w:type="dxa"/>
          </w:tcPr>
          <w:p>
            <w:pPr>
              <w:tabs>
                <w:tab w:val="clear" w:pos="567"/>
              </w:tabs>
              <w:spacing w:line="240" w:lineRule="auto"/>
              <w:jc w:val="both"/>
              <w:rPr>
                <w:szCs w:val="22"/>
                <w:lang w:val="da-DK"/>
              </w:rPr>
            </w:pPr>
            <w:r>
              <w:rPr>
                <w:szCs w:val="22"/>
                <w:lang w:val="da-DK"/>
              </w:rPr>
              <w:t>≥ 6 - &lt; 12 år</w:t>
            </w:r>
          </w:p>
        </w:tc>
        <w:tc>
          <w:tcPr>
            <w:tcW w:w="1620" w:type="dxa"/>
          </w:tcPr>
          <w:p>
            <w:pPr>
              <w:tabs>
                <w:tab w:val="clear" w:pos="567"/>
              </w:tabs>
              <w:spacing w:line="240" w:lineRule="auto"/>
              <w:jc w:val="center"/>
              <w:rPr>
                <w:szCs w:val="22"/>
                <w:lang w:val="da-DK"/>
              </w:rPr>
            </w:pPr>
            <w:r>
              <w:rPr>
                <w:szCs w:val="22"/>
                <w:lang w:val="da-DK"/>
              </w:rPr>
              <w:t>11 (23,4)</w:t>
            </w:r>
          </w:p>
        </w:tc>
        <w:tc>
          <w:tcPr>
            <w:tcW w:w="1530" w:type="dxa"/>
          </w:tcPr>
          <w:p>
            <w:pPr>
              <w:tabs>
                <w:tab w:val="clear" w:pos="567"/>
              </w:tabs>
              <w:spacing w:line="240" w:lineRule="auto"/>
              <w:jc w:val="center"/>
              <w:rPr>
                <w:szCs w:val="22"/>
                <w:lang w:val="da-DK"/>
              </w:rPr>
            </w:pPr>
            <w:r>
              <w:rPr>
                <w:szCs w:val="22"/>
                <w:lang w:val="da-DK"/>
              </w:rPr>
              <w:t>17 (30,4)</w:t>
            </w:r>
          </w:p>
        </w:tc>
        <w:tc>
          <w:tcPr>
            <w:tcW w:w="1440" w:type="dxa"/>
          </w:tcPr>
          <w:p>
            <w:pPr>
              <w:tabs>
                <w:tab w:val="clear" w:pos="567"/>
              </w:tabs>
              <w:spacing w:line="240" w:lineRule="auto"/>
              <w:jc w:val="center"/>
              <w:rPr>
                <w:szCs w:val="22"/>
                <w:lang w:val="da-DK"/>
              </w:rPr>
            </w:pPr>
            <w:r>
              <w:rPr>
                <w:szCs w:val="22"/>
                <w:lang w:val="da-DK"/>
              </w:rPr>
              <w:t>12 (22,2)</w:t>
            </w:r>
          </w:p>
        </w:tc>
        <w:tc>
          <w:tcPr>
            <w:tcW w:w="1260" w:type="dxa"/>
          </w:tcPr>
          <w:p>
            <w:pPr>
              <w:tabs>
                <w:tab w:val="clear" w:pos="567"/>
              </w:tabs>
              <w:spacing w:line="240" w:lineRule="auto"/>
              <w:jc w:val="center"/>
              <w:rPr>
                <w:szCs w:val="22"/>
                <w:lang w:val="da-DK"/>
              </w:rPr>
            </w:pPr>
            <w:r>
              <w:rPr>
                <w:szCs w:val="22"/>
                <w:lang w:val="da-DK"/>
              </w:rPr>
              <w:t>29 (26,4)</w:t>
            </w:r>
          </w:p>
        </w:tc>
        <w:tc>
          <w:tcPr>
            <w:tcW w:w="1535" w:type="dxa"/>
          </w:tcPr>
          <w:p>
            <w:pPr>
              <w:tabs>
                <w:tab w:val="clear" w:pos="567"/>
              </w:tabs>
              <w:spacing w:line="240" w:lineRule="auto"/>
              <w:jc w:val="center"/>
              <w:rPr>
                <w:szCs w:val="22"/>
                <w:lang w:val="da-DK"/>
              </w:rPr>
            </w:pPr>
            <w:r>
              <w:rPr>
                <w:szCs w:val="22"/>
                <w:lang w:val="da-DK"/>
              </w:rPr>
              <w:t>40 (25,5)</w:t>
            </w:r>
          </w:p>
        </w:tc>
      </w:tr>
      <w:tr>
        <w:tc>
          <w:tcPr>
            <w:tcW w:w="1975" w:type="dxa"/>
          </w:tcPr>
          <w:p>
            <w:pPr>
              <w:tabs>
                <w:tab w:val="clear" w:pos="567"/>
              </w:tabs>
              <w:spacing w:line="240" w:lineRule="auto"/>
              <w:jc w:val="both"/>
              <w:rPr>
                <w:szCs w:val="22"/>
                <w:lang w:val="da-DK"/>
              </w:rPr>
            </w:pPr>
            <w:r>
              <w:rPr>
                <w:szCs w:val="22"/>
                <w:lang w:val="da-DK"/>
              </w:rPr>
              <w:t>≥ 12 - &lt; 18 år</w:t>
            </w:r>
          </w:p>
        </w:tc>
        <w:tc>
          <w:tcPr>
            <w:tcW w:w="1620" w:type="dxa"/>
          </w:tcPr>
          <w:p>
            <w:pPr>
              <w:tabs>
                <w:tab w:val="clear" w:pos="567"/>
              </w:tabs>
              <w:spacing w:line="240" w:lineRule="auto"/>
              <w:jc w:val="center"/>
              <w:rPr>
                <w:szCs w:val="22"/>
                <w:lang w:val="da-DK"/>
              </w:rPr>
            </w:pPr>
            <w:r>
              <w:rPr>
                <w:szCs w:val="22"/>
                <w:lang w:val="da-DK"/>
              </w:rPr>
              <w:t>10 (21,3)</w:t>
            </w:r>
          </w:p>
        </w:tc>
        <w:tc>
          <w:tcPr>
            <w:tcW w:w="1530" w:type="dxa"/>
          </w:tcPr>
          <w:p>
            <w:pPr>
              <w:tabs>
                <w:tab w:val="clear" w:pos="567"/>
              </w:tabs>
              <w:spacing w:line="240" w:lineRule="auto"/>
              <w:jc w:val="center"/>
              <w:rPr>
                <w:szCs w:val="22"/>
                <w:lang w:val="da-DK"/>
              </w:rPr>
            </w:pPr>
            <w:r>
              <w:rPr>
                <w:szCs w:val="22"/>
                <w:lang w:val="da-DK"/>
              </w:rPr>
              <w:t>14 (25,0)</w:t>
            </w:r>
          </w:p>
        </w:tc>
        <w:tc>
          <w:tcPr>
            <w:tcW w:w="1440" w:type="dxa"/>
          </w:tcPr>
          <w:p>
            <w:pPr>
              <w:tabs>
                <w:tab w:val="clear" w:pos="567"/>
              </w:tabs>
              <w:spacing w:line="240" w:lineRule="auto"/>
              <w:jc w:val="center"/>
              <w:rPr>
                <w:szCs w:val="22"/>
                <w:lang w:val="da-DK"/>
              </w:rPr>
            </w:pPr>
            <w:r>
              <w:rPr>
                <w:szCs w:val="22"/>
                <w:lang w:val="da-DK"/>
              </w:rPr>
              <w:t>19 (35,2)</w:t>
            </w:r>
          </w:p>
        </w:tc>
        <w:tc>
          <w:tcPr>
            <w:tcW w:w="1260" w:type="dxa"/>
          </w:tcPr>
          <w:p>
            <w:pPr>
              <w:tabs>
                <w:tab w:val="clear" w:pos="567"/>
              </w:tabs>
              <w:spacing w:line="240" w:lineRule="auto"/>
              <w:jc w:val="center"/>
              <w:rPr>
                <w:szCs w:val="22"/>
                <w:lang w:val="da-DK"/>
              </w:rPr>
            </w:pPr>
            <w:r>
              <w:rPr>
                <w:szCs w:val="22"/>
                <w:lang w:val="da-DK"/>
              </w:rPr>
              <w:t>33 (30,0)</w:t>
            </w:r>
          </w:p>
        </w:tc>
        <w:tc>
          <w:tcPr>
            <w:tcW w:w="1535" w:type="dxa"/>
          </w:tcPr>
          <w:p>
            <w:pPr>
              <w:tabs>
                <w:tab w:val="clear" w:pos="567"/>
              </w:tabs>
              <w:spacing w:line="240" w:lineRule="auto"/>
              <w:jc w:val="center"/>
              <w:rPr>
                <w:szCs w:val="22"/>
                <w:lang w:val="da-DK"/>
              </w:rPr>
            </w:pPr>
            <w:r>
              <w:rPr>
                <w:szCs w:val="22"/>
                <w:lang w:val="da-DK"/>
              </w:rPr>
              <w:t>43 (27,4)</w:t>
            </w:r>
          </w:p>
        </w:tc>
      </w:tr>
      <w:tr>
        <w:tc>
          <w:tcPr>
            <w:tcW w:w="1975" w:type="dxa"/>
          </w:tcPr>
          <w:p>
            <w:pPr>
              <w:tabs>
                <w:tab w:val="clear" w:pos="567"/>
              </w:tabs>
              <w:spacing w:line="240" w:lineRule="auto"/>
              <w:jc w:val="both"/>
              <w:rPr>
                <w:szCs w:val="22"/>
                <w:lang w:val="da-DK"/>
              </w:rPr>
            </w:pPr>
            <w:r>
              <w:rPr>
                <w:szCs w:val="22"/>
                <w:lang w:val="da-DK"/>
              </w:rPr>
              <w:t>≥ 18 år</w:t>
            </w:r>
          </w:p>
        </w:tc>
        <w:tc>
          <w:tcPr>
            <w:tcW w:w="1620" w:type="dxa"/>
          </w:tcPr>
          <w:p>
            <w:pPr>
              <w:tabs>
                <w:tab w:val="clear" w:pos="567"/>
              </w:tabs>
              <w:spacing w:line="240" w:lineRule="auto"/>
              <w:jc w:val="center"/>
              <w:rPr>
                <w:szCs w:val="22"/>
                <w:lang w:val="da-DK"/>
              </w:rPr>
            </w:pPr>
            <w:r>
              <w:rPr>
                <w:szCs w:val="22"/>
                <w:lang w:val="da-DK"/>
              </w:rPr>
              <w:t>18 (38,3)</w:t>
            </w:r>
          </w:p>
        </w:tc>
        <w:tc>
          <w:tcPr>
            <w:tcW w:w="1530" w:type="dxa"/>
          </w:tcPr>
          <w:p>
            <w:pPr>
              <w:tabs>
                <w:tab w:val="clear" w:pos="567"/>
              </w:tabs>
              <w:spacing w:line="240" w:lineRule="auto"/>
              <w:jc w:val="center"/>
              <w:rPr>
                <w:szCs w:val="22"/>
                <w:lang w:val="da-DK"/>
              </w:rPr>
            </w:pPr>
            <w:r>
              <w:rPr>
                <w:szCs w:val="22"/>
                <w:lang w:val="da-DK"/>
              </w:rPr>
              <w:t>18 (32,1)</w:t>
            </w:r>
          </w:p>
        </w:tc>
        <w:tc>
          <w:tcPr>
            <w:tcW w:w="1440" w:type="dxa"/>
          </w:tcPr>
          <w:p>
            <w:pPr>
              <w:tabs>
                <w:tab w:val="clear" w:pos="567"/>
              </w:tabs>
              <w:spacing w:line="240" w:lineRule="auto"/>
              <w:jc w:val="center"/>
              <w:rPr>
                <w:szCs w:val="22"/>
                <w:lang w:val="da-DK"/>
              </w:rPr>
            </w:pPr>
            <w:r>
              <w:rPr>
                <w:szCs w:val="22"/>
                <w:lang w:val="da-DK"/>
              </w:rPr>
              <w:t>20 (37,0)</w:t>
            </w:r>
          </w:p>
        </w:tc>
        <w:tc>
          <w:tcPr>
            <w:tcW w:w="1260" w:type="dxa"/>
          </w:tcPr>
          <w:p>
            <w:pPr>
              <w:tabs>
                <w:tab w:val="clear" w:pos="567"/>
              </w:tabs>
              <w:spacing w:line="240" w:lineRule="auto"/>
              <w:jc w:val="center"/>
              <w:rPr>
                <w:szCs w:val="22"/>
                <w:lang w:val="da-DK"/>
              </w:rPr>
            </w:pPr>
            <w:r>
              <w:rPr>
                <w:szCs w:val="22"/>
                <w:lang w:val="da-DK"/>
              </w:rPr>
              <w:t>38 (34,5)</w:t>
            </w:r>
          </w:p>
        </w:tc>
        <w:tc>
          <w:tcPr>
            <w:tcW w:w="1535" w:type="dxa"/>
          </w:tcPr>
          <w:p>
            <w:pPr>
              <w:tabs>
                <w:tab w:val="clear" w:pos="567"/>
              </w:tabs>
              <w:spacing w:line="240" w:lineRule="auto"/>
              <w:jc w:val="center"/>
              <w:rPr>
                <w:szCs w:val="22"/>
                <w:lang w:val="da-DK"/>
              </w:rPr>
            </w:pPr>
            <w:r>
              <w:rPr>
                <w:szCs w:val="22"/>
                <w:lang w:val="da-DK"/>
              </w:rPr>
              <w:t>56 (35,7)</w:t>
            </w:r>
          </w:p>
        </w:tc>
      </w:tr>
    </w:tbl>
    <w:p>
      <w:pPr>
        <w:autoSpaceDE w:val="0"/>
        <w:autoSpaceDN w:val="0"/>
        <w:adjustRightInd w:val="0"/>
        <w:spacing w:line="240" w:lineRule="auto"/>
        <w:rPr>
          <w:szCs w:val="22"/>
          <w:lang w:val="da-DK"/>
        </w:rPr>
      </w:pPr>
      <w:r>
        <w:rPr>
          <w:szCs w:val="22"/>
          <w:lang w:val="da-DK"/>
        </w:rPr>
        <w:t>SD: standardafvigelse</w:t>
      </w:r>
    </w:p>
    <w:p>
      <w:pPr>
        <w:autoSpaceDE w:val="0"/>
        <w:autoSpaceDN w:val="0"/>
        <w:adjustRightInd w:val="0"/>
        <w:spacing w:line="240" w:lineRule="auto"/>
        <w:rPr>
          <w:sz w:val="20"/>
          <w:lang w:val="da-DK"/>
        </w:rPr>
      </w:pPr>
    </w:p>
    <w:p>
      <w:pPr>
        <w:autoSpaceDE w:val="0"/>
        <w:autoSpaceDN w:val="0"/>
        <w:adjustRightInd w:val="0"/>
        <w:spacing w:line="240" w:lineRule="auto"/>
        <w:rPr>
          <w:szCs w:val="22"/>
          <w:lang w:val="da-DK"/>
        </w:rPr>
      </w:pPr>
      <w:r>
        <w:rPr>
          <w:szCs w:val="22"/>
          <w:lang w:val="da-DK"/>
        </w:rPr>
        <w:t>Forskellen mellem de 2 behandlingsgrupper var statistisk signifikant (p &lt; 0,0001) (tabel 8).</w:t>
      </w:r>
    </w:p>
    <w:p>
      <w:pPr>
        <w:autoSpaceDE w:val="0"/>
        <w:autoSpaceDN w:val="0"/>
        <w:adjustRightInd w:val="0"/>
        <w:spacing w:line="240" w:lineRule="auto"/>
        <w:rPr>
          <w:szCs w:val="22"/>
          <w:lang w:val="da-DK"/>
        </w:rPr>
      </w:pPr>
    </w:p>
    <w:p>
      <w:pPr>
        <w:keepNext/>
        <w:autoSpaceDE w:val="0"/>
        <w:autoSpaceDN w:val="0"/>
        <w:adjustRightInd w:val="0"/>
        <w:spacing w:line="240" w:lineRule="auto"/>
        <w:rPr>
          <w:b/>
          <w:bCs/>
          <w:szCs w:val="22"/>
          <w:lang w:val="da-DK"/>
        </w:rPr>
      </w:pPr>
      <w:r>
        <w:rPr>
          <w:b/>
          <w:bCs/>
          <w:szCs w:val="22"/>
          <w:lang w:val="da-DK"/>
        </w:rPr>
        <w:t>Tabel 8: Middelændring i fenylalaninniveauerne i blodet fra baseline til uge 5 og uge 6 i del 2 (primært analysesæt med fenylalaninreduktion fra baseline ≥ 30 % i løbet af del 1)</w:t>
      </w:r>
    </w:p>
    <w:p>
      <w:pPr>
        <w:keepNext/>
        <w:autoSpaceDE w:val="0"/>
        <w:autoSpaceDN w:val="0"/>
        <w:adjustRightInd w:val="0"/>
        <w:spacing w:line="240" w:lineRule="auto"/>
        <w:rPr>
          <w:b/>
          <w:bCs/>
          <w:szCs w:val="22"/>
          <w:lang w:val="da-D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73"/>
        <w:gridCol w:w="1304"/>
        <w:gridCol w:w="1733"/>
        <w:gridCol w:w="1001"/>
        <w:gridCol w:w="1353"/>
        <w:gridCol w:w="786"/>
        <w:gridCol w:w="1005"/>
      </w:tblGrid>
      <w:tr>
        <w:trPr>
          <w:cantSplit/>
          <w:trHeight w:val="743"/>
          <w:tblHeader/>
        </w:trPr>
        <w:tc>
          <w:tcPr>
            <w:tcW w:w="1034" w:type="pct"/>
          </w:tcPr>
          <w:p>
            <w:pPr>
              <w:keepNext/>
              <w:tabs>
                <w:tab w:val="clear" w:pos="567"/>
              </w:tabs>
              <w:spacing w:line="240" w:lineRule="auto"/>
              <w:jc w:val="both"/>
              <w:rPr>
                <w:color w:val="000000"/>
                <w:szCs w:val="22"/>
                <w:lang w:val="da-DK"/>
              </w:rPr>
            </w:pPr>
          </w:p>
        </w:tc>
        <w:tc>
          <w:tcPr>
            <w:tcW w:w="720" w:type="pct"/>
          </w:tcPr>
          <w:p>
            <w:pPr>
              <w:keepNext/>
              <w:tabs>
                <w:tab w:val="clear" w:pos="567"/>
              </w:tabs>
              <w:spacing w:line="240" w:lineRule="auto"/>
              <w:jc w:val="center"/>
              <w:rPr>
                <w:b/>
                <w:bCs/>
                <w:color w:val="000000"/>
                <w:szCs w:val="22"/>
                <w:lang w:val="da-DK"/>
              </w:rPr>
            </w:pPr>
            <w:r>
              <w:rPr>
                <w:b/>
                <w:bCs/>
                <w:color w:val="000000"/>
                <w:szCs w:val="22"/>
                <w:lang w:val="da-DK"/>
              </w:rPr>
              <w:t>Sepiapterin</w:t>
            </w:r>
          </w:p>
          <w:p>
            <w:pPr>
              <w:keepNext/>
              <w:tabs>
                <w:tab w:val="clear" w:pos="567"/>
              </w:tabs>
              <w:spacing w:line="240" w:lineRule="auto"/>
              <w:jc w:val="center"/>
              <w:rPr>
                <w:b/>
                <w:bCs/>
                <w:color w:val="000000"/>
                <w:szCs w:val="22"/>
                <w:lang w:val="da-DK"/>
              </w:rPr>
            </w:pPr>
            <w:r>
              <w:rPr>
                <w:b/>
                <w:bCs/>
                <w:color w:val="000000"/>
                <w:szCs w:val="22"/>
                <w:lang w:val="da-DK"/>
              </w:rPr>
              <w:t>(n = 49)</w:t>
            </w:r>
          </w:p>
        </w:tc>
        <w:tc>
          <w:tcPr>
            <w:tcW w:w="957" w:type="pct"/>
          </w:tcPr>
          <w:p>
            <w:pPr>
              <w:keepNext/>
              <w:tabs>
                <w:tab w:val="clear" w:pos="567"/>
              </w:tabs>
              <w:spacing w:line="240" w:lineRule="auto"/>
              <w:jc w:val="center"/>
              <w:rPr>
                <w:b/>
                <w:bCs/>
                <w:color w:val="000000"/>
                <w:szCs w:val="22"/>
                <w:lang w:val="da-DK"/>
              </w:rPr>
            </w:pPr>
            <w:r>
              <w:rPr>
                <w:b/>
                <w:bCs/>
                <w:color w:val="000000"/>
                <w:szCs w:val="22"/>
                <w:lang w:val="da-DK"/>
              </w:rPr>
              <w:t>Placebo</w:t>
            </w:r>
          </w:p>
          <w:p>
            <w:pPr>
              <w:keepNext/>
              <w:tabs>
                <w:tab w:val="clear" w:pos="567"/>
              </w:tabs>
              <w:spacing w:line="240" w:lineRule="auto"/>
              <w:jc w:val="center"/>
              <w:rPr>
                <w:b/>
                <w:bCs/>
                <w:color w:val="000000"/>
                <w:szCs w:val="22"/>
                <w:lang w:val="da-DK"/>
              </w:rPr>
            </w:pPr>
            <w:r>
              <w:rPr>
                <w:b/>
                <w:bCs/>
                <w:color w:val="000000"/>
                <w:szCs w:val="22"/>
                <w:lang w:val="da-DK"/>
              </w:rPr>
              <w:t>(n = 49)</w:t>
            </w:r>
          </w:p>
        </w:tc>
        <w:tc>
          <w:tcPr>
            <w:tcW w:w="1300" w:type="pct"/>
            <w:gridSpan w:val="2"/>
          </w:tcPr>
          <w:p>
            <w:pPr>
              <w:keepNext/>
              <w:tabs>
                <w:tab w:val="clear" w:pos="567"/>
              </w:tabs>
              <w:spacing w:line="240" w:lineRule="auto"/>
              <w:jc w:val="center"/>
              <w:rPr>
                <w:b/>
                <w:bCs/>
                <w:color w:val="000000"/>
                <w:szCs w:val="22"/>
                <w:lang w:val="da-DK"/>
              </w:rPr>
            </w:pPr>
            <w:r>
              <w:rPr>
                <w:b/>
                <w:bCs/>
                <w:color w:val="000000"/>
                <w:szCs w:val="22"/>
                <w:lang w:val="da-DK"/>
              </w:rPr>
              <w:t>Forskel sepiapterin vs. placebo</w:t>
            </w:r>
          </w:p>
        </w:tc>
        <w:tc>
          <w:tcPr>
            <w:tcW w:w="434" w:type="pct"/>
          </w:tcPr>
          <w:p>
            <w:pPr>
              <w:keepNext/>
              <w:tabs>
                <w:tab w:val="clear" w:pos="567"/>
              </w:tabs>
              <w:spacing w:line="240" w:lineRule="auto"/>
              <w:jc w:val="center"/>
              <w:rPr>
                <w:b/>
                <w:bCs/>
                <w:color w:val="000000"/>
                <w:szCs w:val="22"/>
                <w:lang w:val="da-DK"/>
              </w:rPr>
            </w:pPr>
          </w:p>
        </w:tc>
        <w:tc>
          <w:tcPr>
            <w:tcW w:w="554" w:type="pct"/>
          </w:tcPr>
          <w:p>
            <w:pPr>
              <w:keepNext/>
              <w:tabs>
                <w:tab w:val="clear" w:pos="567"/>
              </w:tabs>
              <w:spacing w:line="240" w:lineRule="auto"/>
              <w:jc w:val="center"/>
              <w:rPr>
                <w:b/>
                <w:bCs/>
                <w:color w:val="000000"/>
                <w:szCs w:val="22"/>
                <w:lang w:val="da-DK"/>
              </w:rPr>
            </w:pPr>
            <w:r>
              <w:rPr>
                <w:b/>
                <w:bCs/>
                <w:color w:val="000000"/>
                <w:szCs w:val="22"/>
                <w:lang w:val="da-DK"/>
              </w:rPr>
              <w:t>p-værdi</w:t>
            </w:r>
          </w:p>
        </w:tc>
      </w:tr>
      <w:tr>
        <w:trPr>
          <w:cantSplit/>
          <w:trHeight w:val="362"/>
        </w:trPr>
        <w:tc>
          <w:tcPr>
            <w:tcW w:w="5000" w:type="pct"/>
            <w:gridSpan w:val="7"/>
          </w:tcPr>
          <w:p>
            <w:pPr>
              <w:tabs>
                <w:tab w:val="clear" w:pos="567"/>
              </w:tabs>
              <w:spacing w:line="240" w:lineRule="auto"/>
              <w:rPr>
                <w:color w:val="000000"/>
                <w:szCs w:val="22"/>
                <w:lang w:val="da-DK"/>
              </w:rPr>
            </w:pPr>
            <w:r>
              <w:rPr>
                <w:b/>
                <w:bCs/>
                <w:color w:val="000000"/>
                <w:szCs w:val="22"/>
                <w:lang w:val="da-DK"/>
              </w:rPr>
              <w:t>Baseline</w:t>
            </w:r>
            <w:r>
              <w:rPr>
                <w:color w:val="000000"/>
                <w:szCs w:val="22"/>
                <w:lang w:val="da-DK"/>
              </w:rPr>
              <w:t>*</w:t>
            </w:r>
          </w:p>
        </w:tc>
      </w:tr>
      <w:tr>
        <w:trPr>
          <w:cantSplit/>
          <w:trHeight w:val="362"/>
        </w:trPr>
        <w:tc>
          <w:tcPr>
            <w:tcW w:w="1034" w:type="pct"/>
          </w:tcPr>
          <w:p>
            <w:pPr>
              <w:tabs>
                <w:tab w:val="clear" w:pos="567"/>
              </w:tabs>
              <w:spacing w:line="240" w:lineRule="auto"/>
              <w:ind w:left="113"/>
              <w:rPr>
                <w:color w:val="000000"/>
                <w:szCs w:val="22"/>
                <w:lang w:val="da-DK"/>
              </w:rPr>
            </w:pPr>
            <w:r>
              <w:rPr>
                <w:color w:val="000000"/>
                <w:szCs w:val="22"/>
                <w:lang w:val="da-DK"/>
              </w:rPr>
              <w:t>Middel (SD)</w:t>
            </w:r>
          </w:p>
        </w:tc>
        <w:tc>
          <w:tcPr>
            <w:tcW w:w="720" w:type="pct"/>
          </w:tcPr>
          <w:p>
            <w:pPr>
              <w:tabs>
                <w:tab w:val="clear" w:pos="567"/>
              </w:tabs>
              <w:spacing w:line="240" w:lineRule="auto"/>
              <w:jc w:val="center"/>
              <w:rPr>
                <w:color w:val="000000"/>
                <w:szCs w:val="22"/>
                <w:lang w:val="da-DK"/>
              </w:rPr>
            </w:pPr>
            <w:r>
              <w:rPr>
                <w:color w:val="000000"/>
                <w:szCs w:val="22"/>
                <w:lang w:val="da-DK"/>
              </w:rPr>
              <w:t>646,11 (253,007)</w:t>
            </w:r>
          </w:p>
        </w:tc>
        <w:tc>
          <w:tcPr>
            <w:tcW w:w="957" w:type="pct"/>
          </w:tcPr>
          <w:p>
            <w:pPr>
              <w:tabs>
                <w:tab w:val="clear" w:pos="567"/>
              </w:tabs>
              <w:spacing w:line="240" w:lineRule="auto"/>
              <w:jc w:val="center"/>
              <w:rPr>
                <w:color w:val="000000"/>
                <w:szCs w:val="22"/>
                <w:lang w:val="da-DK"/>
              </w:rPr>
            </w:pPr>
            <w:r>
              <w:rPr>
                <w:color w:val="000000"/>
                <w:szCs w:val="22"/>
                <w:lang w:val="da-DK"/>
              </w:rPr>
              <w:t>654,04 (261,542)</w:t>
            </w:r>
          </w:p>
        </w:tc>
        <w:tc>
          <w:tcPr>
            <w:tcW w:w="553" w:type="pct"/>
          </w:tcPr>
          <w:p>
            <w:pPr>
              <w:tabs>
                <w:tab w:val="clear" w:pos="567"/>
              </w:tabs>
              <w:spacing w:line="240" w:lineRule="auto"/>
              <w:jc w:val="both"/>
              <w:rPr>
                <w:color w:val="000000"/>
                <w:szCs w:val="22"/>
                <w:lang w:val="da-DK"/>
              </w:rPr>
            </w:pPr>
          </w:p>
        </w:tc>
        <w:tc>
          <w:tcPr>
            <w:tcW w:w="1735" w:type="pct"/>
            <w:gridSpan w:val="3"/>
          </w:tcPr>
          <w:p>
            <w:pPr>
              <w:tabs>
                <w:tab w:val="clear" w:pos="567"/>
              </w:tabs>
              <w:spacing w:line="240" w:lineRule="auto"/>
              <w:jc w:val="both"/>
              <w:rPr>
                <w:color w:val="000000"/>
                <w:szCs w:val="22"/>
                <w:lang w:val="da-DK"/>
              </w:rPr>
            </w:pPr>
          </w:p>
        </w:tc>
      </w:tr>
      <w:tr>
        <w:trPr>
          <w:cantSplit/>
          <w:trHeight w:val="362"/>
        </w:trPr>
        <w:tc>
          <w:tcPr>
            <w:tcW w:w="5000" w:type="pct"/>
            <w:gridSpan w:val="7"/>
          </w:tcPr>
          <w:p>
            <w:pPr>
              <w:tabs>
                <w:tab w:val="clear" w:pos="567"/>
              </w:tabs>
              <w:spacing w:line="240" w:lineRule="auto"/>
              <w:rPr>
                <w:color w:val="000000"/>
                <w:szCs w:val="22"/>
                <w:lang w:val="da-DK"/>
              </w:rPr>
            </w:pPr>
            <w:r>
              <w:rPr>
                <w:b/>
                <w:bCs/>
                <w:color w:val="000000"/>
                <w:szCs w:val="22"/>
                <w:lang w:val="da-DK"/>
              </w:rPr>
              <w:t>Uge 5 og 6</w:t>
            </w:r>
            <w:r>
              <w:rPr>
                <w:color w:val="000000"/>
                <w:szCs w:val="22"/>
                <w:lang w:val="da-DK"/>
              </w:rPr>
              <w:t>**</w:t>
            </w:r>
          </w:p>
        </w:tc>
      </w:tr>
      <w:tr>
        <w:trPr>
          <w:cantSplit/>
          <w:trHeight w:val="336"/>
        </w:trPr>
        <w:tc>
          <w:tcPr>
            <w:tcW w:w="1034" w:type="pct"/>
            <w:tcBorders>
              <w:bottom w:val="single" w:sz="6" w:space="0" w:color="auto"/>
            </w:tcBorders>
          </w:tcPr>
          <w:p>
            <w:pPr>
              <w:tabs>
                <w:tab w:val="clear" w:pos="567"/>
              </w:tabs>
              <w:spacing w:line="240" w:lineRule="auto"/>
              <w:ind w:left="113"/>
              <w:rPr>
                <w:color w:val="000000"/>
                <w:szCs w:val="22"/>
                <w:lang w:val="da-DK"/>
              </w:rPr>
            </w:pPr>
            <w:r>
              <w:rPr>
                <w:color w:val="000000"/>
                <w:szCs w:val="22"/>
                <w:lang w:val="da-DK"/>
              </w:rPr>
              <w:t>Middel (SD)</w:t>
            </w:r>
          </w:p>
        </w:tc>
        <w:tc>
          <w:tcPr>
            <w:tcW w:w="720" w:type="pct"/>
            <w:tcBorders>
              <w:bottom w:val="single" w:sz="6" w:space="0" w:color="auto"/>
            </w:tcBorders>
          </w:tcPr>
          <w:p>
            <w:pPr>
              <w:tabs>
                <w:tab w:val="clear" w:pos="567"/>
              </w:tabs>
              <w:spacing w:line="240" w:lineRule="auto"/>
              <w:jc w:val="center"/>
              <w:rPr>
                <w:color w:val="000000"/>
                <w:szCs w:val="22"/>
                <w:lang w:val="da-DK"/>
              </w:rPr>
            </w:pPr>
            <w:r>
              <w:rPr>
                <w:color w:val="000000"/>
                <w:szCs w:val="22"/>
                <w:lang w:val="da-DK"/>
              </w:rPr>
              <w:t>236,04 (174,942)</w:t>
            </w:r>
          </w:p>
        </w:tc>
        <w:tc>
          <w:tcPr>
            <w:tcW w:w="957" w:type="pct"/>
            <w:tcBorders>
              <w:bottom w:val="single" w:sz="6" w:space="0" w:color="auto"/>
            </w:tcBorders>
          </w:tcPr>
          <w:p>
            <w:pPr>
              <w:tabs>
                <w:tab w:val="clear" w:pos="567"/>
              </w:tabs>
              <w:spacing w:line="240" w:lineRule="auto"/>
              <w:jc w:val="center"/>
              <w:rPr>
                <w:color w:val="000000"/>
                <w:szCs w:val="22"/>
                <w:lang w:val="da-DK"/>
              </w:rPr>
            </w:pPr>
            <w:r>
              <w:rPr>
                <w:color w:val="000000"/>
                <w:szCs w:val="22"/>
                <w:lang w:val="da-DK"/>
              </w:rPr>
              <w:t>637,85 (259,886)</w:t>
            </w:r>
          </w:p>
        </w:tc>
        <w:tc>
          <w:tcPr>
            <w:tcW w:w="553" w:type="pct"/>
          </w:tcPr>
          <w:p>
            <w:pPr>
              <w:tabs>
                <w:tab w:val="clear" w:pos="567"/>
              </w:tabs>
              <w:spacing w:line="240" w:lineRule="auto"/>
              <w:jc w:val="center"/>
              <w:rPr>
                <w:color w:val="000000"/>
                <w:szCs w:val="22"/>
                <w:lang w:val="da-DK"/>
              </w:rPr>
            </w:pPr>
          </w:p>
        </w:tc>
        <w:tc>
          <w:tcPr>
            <w:tcW w:w="1735" w:type="pct"/>
            <w:gridSpan w:val="3"/>
            <w:vMerge w:val="restart"/>
          </w:tcPr>
          <w:p>
            <w:pPr>
              <w:tabs>
                <w:tab w:val="clear" w:pos="567"/>
              </w:tabs>
              <w:spacing w:line="240" w:lineRule="auto"/>
              <w:jc w:val="center"/>
              <w:rPr>
                <w:color w:val="000000"/>
                <w:szCs w:val="22"/>
                <w:lang w:val="da-DK"/>
              </w:rPr>
            </w:pPr>
          </w:p>
        </w:tc>
      </w:tr>
      <w:tr>
        <w:trPr>
          <w:cantSplit/>
          <w:trHeight w:val="362"/>
        </w:trPr>
        <w:tc>
          <w:tcPr>
            <w:tcW w:w="1034" w:type="pct"/>
          </w:tcPr>
          <w:p>
            <w:pPr>
              <w:tabs>
                <w:tab w:val="clear" w:pos="567"/>
              </w:tabs>
              <w:spacing w:line="240" w:lineRule="auto"/>
              <w:ind w:left="113"/>
              <w:rPr>
                <w:color w:val="000000"/>
                <w:szCs w:val="22"/>
                <w:lang w:val="da-DK"/>
              </w:rPr>
            </w:pPr>
            <w:r>
              <w:rPr>
                <w:color w:val="000000"/>
                <w:szCs w:val="22"/>
                <w:lang w:val="da-DK"/>
              </w:rPr>
              <w:t>Middelændring fra baseline (μmol/l)</w:t>
            </w:r>
          </w:p>
        </w:tc>
        <w:tc>
          <w:tcPr>
            <w:tcW w:w="720" w:type="pct"/>
          </w:tcPr>
          <w:p>
            <w:pPr>
              <w:tabs>
                <w:tab w:val="clear" w:pos="567"/>
              </w:tabs>
              <w:spacing w:line="240" w:lineRule="auto"/>
              <w:jc w:val="center"/>
              <w:rPr>
                <w:color w:val="000000"/>
                <w:szCs w:val="22"/>
                <w:lang w:val="da-DK"/>
              </w:rPr>
            </w:pPr>
            <w:r>
              <w:rPr>
                <w:color w:val="000000"/>
                <w:szCs w:val="22"/>
                <w:lang w:val="da-DK"/>
              </w:rPr>
              <w:t>-410,07 (204,442)</w:t>
            </w:r>
          </w:p>
        </w:tc>
        <w:tc>
          <w:tcPr>
            <w:tcW w:w="957" w:type="pct"/>
          </w:tcPr>
          <w:p>
            <w:pPr>
              <w:tabs>
                <w:tab w:val="clear" w:pos="567"/>
              </w:tabs>
              <w:spacing w:line="240" w:lineRule="auto"/>
              <w:jc w:val="center"/>
              <w:rPr>
                <w:color w:val="000000"/>
                <w:szCs w:val="22"/>
                <w:lang w:val="da-DK"/>
              </w:rPr>
            </w:pPr>
            <w:r>
              <w:rPr>
                <w:color w:val="000000"/>
                <w:szCs w:val="22"/>
                <w:lang w:val="da-DK"/>
              </w:rPr>
              <w:t>-16,19 (198,642)</w:t>
            </w:r>
          </w:p>
        </w:tc>
        <w:tc>
          <w:tcPr>
            <w:tcW w:w="553" w:type="pct"/>
          </w:tcPr>
          <w:p>
            <w:pPr>
              <w:tabs>
                <w:tab w:val="clear" w:pos="567"/>
              </w:tabs>
              <w:spacing w:line="240" w:lineRule="auto"/>
              <w:jc w:val="center"/>
              <w:rPr>
                <w:color w:val="000000"/>
                <w:szCs w:val="22"/>
                <w:lang w:val="da-DK"/>
              </w:rPr>
            </w:pPr>
          </w:p>
        </w:tc>
        <w:tc>
          <w:tcPr>
            <w:tcW w:w="1735" w:type="pct"/>
            <w:gridSpan w:val="3"/>
            <w:vMerge/>
          </w:tcPr>
          <w:p>
            <w:pPr>
              <w:tabs>
                <w:tab w:val="clear" w:pos="567"/>
              </w:tabs>
              <w:spacing w:line="240" w:lineRule="auto"/>
              <w:jc w:val="center"/>
              <w:rPr>
                <w:color w:val="000000"/>
                <w:szCs w:val="22"/>
                <w:lang w:val="da-DK"/>
              </w:rPr>
            </w:pPr>
          </w:p>
        </w:tc>
      </w:tr>
      <w:tr>
        <w:trPr>
          <w:cantSplit/>
          <w:trHeight w:val="362"/>
        </w:trPr>
        <w:tc>
          <w:tcPr>
            <w:tcW w:w="1034" w:type="pct"/>
          </w:tcPr>
          <w:p>
            <w:pPr>
              <w:tabs>
                <w:tab w:val="clear" w:pos="567"/>
              </w:tabs>
              <w:spacing w:line="240" w:lineRule="auto"/>
              <w:ind w:left="113"/>
              <w:rPr>
                <w:color w:val="000000"/>
                <w:szCs w:val="22"/>
                <w:lang w:val="da-DK"/>
              </w:rPr>
            </w:pPr>
            <w:r>
              <w:rPr>
                <w:color w:val="000000"/>
                <w:szCs w:val="22"/>
                <w:lang w:val="da-DK"/>
              </w:rPr>
              <w:t>Gennemsnitlig procentvis ændring fra baseline (%)</w:t>
            </w:r>
          </w:p>
        </w:tc>
        <w:tc>
          <w:tcPr>
            <w:tcW w:w="720" w:type="pct"/>
          </w:tcPr>
          <w:p>
            <w:pPr>
              <w:tabs>
                <w:tab w:val="clear" w:pos="567"/>
              </w:tabs>
              <w:spacing w:line="240" w:lineRule="auto"/>
              <w:jc w:val="center"/>
              <w:rPr>
                <w:color w:val="000000"/>
                <w:szCs w:val="22"/>
                <w:lang w:val="da-DK"/>
              </w:rPr>
            </w:pPr>
            <w:r>
              <w:rPr>
                <w:color w:val="000000"/>
                <w:szCs w:val="22"/>
                <w:lang w:val="da-DK"/>
              </w:rPr>
              <w:t>-62,8 %</w:t>
            </w:r>
          </w:p>
        </w:tc>
        <w:tc>
          <w:tcPr>
            <w:tcW w:w="957" w:type="pct"/>
          </w:tcPr>
          <w:p>
            <w:pPr>
              <w:tabs>
                <w:tab w:val="clear" w:pos="567"/>
              </w:tabs>
              <w:spacing w:line="240" w:lineRule="auto"/>
              <w:jc w:val="center"/>
              <w:rPr>
                <w:color w:val="000000"/>
                <w:szCs w:val="22"/>
                <w:lang w:val="da-DK"/>
              </w:rPr>
            </w:pPr>
            <w:r>
              <w:rPr>
                <w:color w:val="000000"/>
                <w:szCs w:val="22"/>
                <w:lang w:val="da-DK"/>
              </w:rPr>
              <w:t>1,4 %</w:t>
            </w:r>
          </w:p>
        </w:tc>
        <w:tc>
          <w:tcPr>
            <w:tcW w:w="553" w:type="pct"/>
          </w:tcPr>
          <w:p>
            <w:pPr>
              <w:tabs>
                <w:tab w:val="clear" w:pos="567"/>
              </w:tabs>
              <w:spacing w:line="240" w:lineRule="auto"/>
              <w:jc w:val="center"/>
              <w:rPr>
                <w:color w:val="000000"/>
                <w:szCs w:val="22"/>
                <w:lang w:val="da-DK"/>
              </w:rPr>
            </w:pPr>
          </w:p>
        </w:tc>
        <w:tc>
          <w:tcPr>
            <w:tcW w:w="1735" w:type="pct"/>
            <w:gridSpan w:val="3"/>
            <w:vMerge/>
          </w:tcPr>
          <w:p>
            <w:pPr>
              <w:tabs>
                <w:tab w:val="clear" w:pos="567"/>
              </w:tabs>
              <w:spacing w:line="240" w:lineRule="auto"/>
              <w:jc w:val="center"/>
              <w:rPr>
                <w:color w:val="000000"/>
                <w:szCs w:val="22"/>
                <w:lang w:val="da-DK"/>
              </w:rPr>
            </w:pPr>
          </w:p>
        </w:tc>
      </w:tr>
      <w:tr>
        <w:trPr>
          <w:cantSplit/>
          <w:trHeight w:val="362"/>
        </w:trPr>
        <w:tc>
          <w:tcPr>
            <w:tcW w:w="5000" w:type="pct"/>
            <w:gridSpan w:val="7"/>
          </w:tcPr>
          <w:p>
            <w:pPr>
              <w:tabs>
                <w:tab w:val="clear" w:pos="567"/>
              </w:tabs>
              <w:spacing w:line="240" w:lineRule="auto"/>
              <w:rPr>
                <w:b/>
                <w:bCs/>
                <w:color w:val="000000"/>
                <w:szCs w:val="22"/>
                <w:lang w:val="da-DK"/>
              </w:rPr>
            </w:pPr>
            <w:r>
              <w:rPr>
                <w:b/>
                <w:bCs/>
                <w:color w:val="000000"/>
                <w:szCs w:val="22"/>
                <w:lang w:val="da-DK"/>
              </w:rPr>
              <w:t>LS middelestimat for middelændring fra baseline</w:t>
            </w:r>
          </w:p>
        </w:tc>
      </w:tr>
      <w:tr>
        <w:trPr>
          <w:cantSplit/>
          <w:trHeight w:val="362"/>
        </w:trPr>
        <w:tc>
          <w:tcPr>
            <w:tcW w:w="1034" w:type="pct"/>
          </w:tcPr>
          <w:p>
            <w:pPr>
              <w:tabs>
                <w:tab w:val="clear" w:pos="567"/>
              </w:tabs>
              <w:spacing w:line="240" w:lineRule="auto"/>
              <w:ind w:left="113"/>
              <w:rPr>
                <w:color w:val="000000"/>
                <w:szCs w:val="22"/>
                <w:lang w:val="da-DK"/>
              </w:rPr>
            </w:pPr>
            <w:r>
              <w:rPr>
                <w:color w:val="000000"/>
                <w:szCs w:val="22"/>
                <w:lang w:val="da-DK"/>
              </w:rPr>
              <w:t>LS-middel (SE)</w:t>
            </w:r>
          </w:p>
        </w:tc>
        <w:tc>
          <w:tcPr>
            <w:tcW w:w="720" w:type="pct"/>
          </w:tcPr>
          <w:p>
            <w:pPr>
              <w:tabs>
                <w:tab w:val="clear" w:pos="567"/>
              </w:tabs>
              <w:spacing w:line="240" w:lineRule="auto"/>
              <w:jc w:val="center"/>
              <w:rPr>
                <w:color w:val="000000"/>
                <w:szCs w:val="22"/>
                <w:lang w:val="da-DK"/>
              </w:rPr>
            </w:pPr>
            <w:r>
              <w:rPr>
                <w:color w:val="000000"/>
                <w:szCs w:val="22"/>
                <w:lang w:val="da-DK"/>
              </w:rPr>
              <w:t>-415,75 (24,066)</w:t>
            </w:r>
          </w:p>
        </w:tc>
        <w:tc>
          <w:tcPr>
            <w:tcW w:w="957" w:type="pct"/>
          </w:tcPr>
          <w:p>
            <w:pPr>
              <w:tabs>
                <w:tab w:val="clear" w:pos="567"/>
              </w:tabs>
              <w:spacing w:line="240" w:lineRule="auto"/>
              <w:jc w:val="center"/>
              <w:rPr>
                <w:color w:val="000000"/>
                <w:szCs w:val="22"/>
                <w:lang w:val="da-DK"/>
              </w:rPr>
            </w:pPr>
            <w:r>
              <w:rPr>
                <w:color w:val="000000"/>
                <w:szCs w:val="22"/>
                <w:lang w:val="da-DK"/>
              </w:rPr>
              <w:t>-19,88 (24,223)</w:t>
            </w:r>
          </w:p>
        </w:tc>
        <w:tc>
          <w:tcPr>
            <w:tcW w:w="1300" w:type="pct"/>
            <w:gridSpan w:val="2"/>
          </w:tcPr>
          <w:p>
            <w:pPr>
              <w:tabs>
                <w:tab w:val="clear" w:pos="567"/>
              </w:tabs>
              <w:spacing w:line="240" w:lineRule="auto"/>
              <w:jc w:val="center"/>
              <w:rPr>
                <w:color w:val="000000"/>
                <w:szCs w:val="22"/>
                <w:lang w:val="da-DK"/>
              </w:rPr>
            </w:pPr>
            <w:r>
              <w:rPr>
                <w:color w:val="000000"/>
                <w:szCs w:val="22"/>
                <w:lang w:val="da-DK"/>
              </w:rPr>
              <w:t>‐395,87 (33,848)</w:t>
            </w:r>
          </w:p>
        </w:tc>
        <w:tc>
          <w:tcPr>
            <w:tcW w:w="434" w:type="pct"/>
          </w:tcPr>
          <w:p>
            <w:pPr>
              <w:tabs>
                <w:tab w:val="clear" w:pos="567"/>
              </w:tabs>
              <w:spacing w:line="240" w:lineRule="auto"/>
              <w:jc w:val="center"/>
              <w:rPr>
                <w:color w:val="000000"/>
                <w:szCs w:val="22"/>
                <w:lang w:val="da-DK"/>
              </w:rPr>
            </w:pPr>
          </w:p>
        </w:tc>
        <w:tc>
          <w:tcPr>
            <w:tcW w:w="554" w:type="pct"/>
          </w:tcPr>
          <w:p>
            <w:pPr>
              <w:tabs>
                <w:tab w:val="clear" w:pos="567"/>
              </w:tabs>
              <w:spacing w:line="240" w:lineRule="auto"/>
              <w:jc w:val="center"/>
              <w:rPr>
                <w:color w:val="000000"/>
                <w:szCs w:val="22"/>
                <w:lang w:val="da-DK"/>
              </w:rPr>
            </w:pPr>
            <w:r>
              <w:rPr>
                <w:color w:val="000000"/>
                <w:szCs w:val="22"/>
                <w:lang w:val="da-DK"/>
              </w:rPr>
              <w:t>&lt; 0,0001</w:t>
            </w:r>
          </w:p>
        </w:tc>
      </w:tr>
      <w:tr>
        <w:trPr>
          <w:cantSplit/>
          <w:trHeight w:val="362"/>
        </w:trPr>
        <w:tc>
          <w:tcPr>
            <w:tcW w:w="1034" w:type="pct"/>
          </w:tcPr>
          <w:p>
            <w:pPr>
              <w:tabs>
                <w:tab w:val="clear" w:pos="567"/>
              </w:tabs>
              <w:spacing w:line="240" w:lineRule="auto"/>
              <w:ind w:left="113"/>
              <w:rPr>
                <w:color w:val="000000"/>
                <w:szCs w:val="22"/>
                <w:lang w:val="da-DK"/>
              </w:rPr>
            </w:pPr>
            <w:r>
              <w:rPr>
                <w:color w:val="000000"/>
                <w:szCs w:val="22"/>
                <w:lang w:val="da-DK"/>
              </w:rPr>
              <w:t>95 % KI</w:t>
            </w:r>
          </w:p>
        </w:tc>
        <w:tc>
          <w:tcPr>
            <w:tcW w:w="720" w:type="pct"/>
          </w:tcPr>
          <w:p>
            <w:pPr>
              <w:tabs>
                <w:tab w:val="clear" w:pos="567"/>
              </w:tabs>
              <w:spacing w:line="240" w:lineRule="auto"/>
              <w:jc w:val="center"/>
              <w:rPr>
                <w:color w:val="000000"/>
                <w:szCs w:val="22"/>
                <w:lang w:val="da-DK"/>
              </w:rPr>
            </w:pPr>
            <w:r>
              <w:rPr>
                <w:color w:val="000000"/>
                <w:szCs w:val="22"/>
                <w:lang w:val="da-DK"/>
              </w:rPr>
              <w:t>(-463,52, ­367,97)</w:t>
            </w:r>
          </w:p>
        </w:tc>
        <w:tc>
          <w:tcPr>
            <w:tcW w:w="957" w:type="pct"/>
          </w:tcPr>
          <w:p>
            <w:pPr>
              <w:tabs>
                <w:tab w:val="clear" w:pos="567"/>
              </w:tabs>
              <w:spacing w:line="240" w:lineRule="auto"/>
              <w:jc w:val="center"/>
              <w:rPr>
                <w:color w:val="000000"/>
                <w:szCs w:val="22"/>
                <w:lang w:val="da-DK"/>
              </w:rPr>
            </w:pPr>
            <w:r>
              <w:rPr>
                <w:color w:val="000000"/>
                <w:szCs w:val="22"/>
                <w:lang w:val="da-DK"/>
              </w:rPr>
              <w:t>(-67,97, 28,21)</w:t>
            </w:r>
          </w:p>
        </w:tc>
        <w:tc>
          <w:tcPr>
            <w:tcW w:w="1300" w:type="pct"/>
            <w:gridSpan w:val="2"/>
          </w:tcPr>
          <w:p>
            <w:pPr>
              <w:tabs>
                <w:tab w:val="clear" w:pos="567"/>
              </w:tabs>
              <w:spacing w:line="240" w:lineRule="auto"/>
              <w:jc w:val="center"/>
              <w:rPr>
                <w:color w:val="000000"/>
                <w:szCs w:val="22"/>
                <w:lang w:val="da-DK"/>
              </w:rPr>
            </w:pPr>
            <w:r>
              <w:rPr>
                <w:color w:val="000000"/>
                <w:szCs w:val="22"/>
                <w:lang w:val="da-DK"/>
              </w:rPr>
              <w:t>(‐463,07, ­328,66)</w:t>
            </w:r>
          </w:p>
        </w:tc>
        <w:tc>
          <w:tcPr>
            <w:tcW w:w="434" w:type="pct"/>
          </w:tcPr>
          <w:p>
            <w:pPr>
              <w:tabs>
                <w:tab w:val="clear" w:pos="567"/>
              </w:tabs>
              <w:spacing w:line="240" w:lineRule="auto"/>
              <w:jc w:val="both"/>
              <w:rPr>
                <w:color w:val="000000"/>
                <w:szCs w:val="22"/>
                <w:lang w:val="da-DK"/>
              </w:rPr>
            </w:pPr>
          </w:p>
        </w:tc>
        <w:tc>
          <w:tcPr>
            <w:tcW w:w="554" w:type="pct"/>
          </w:tcPr>
          <w:p>
            <w:pPr>
              <w:tabs>
                <w:tab w:val="clear" w:pos="567"/>
              </w:tabs>
              <w:spacing w:line="240" w:lineRule="auto"/>
              <w:jc w:val="both"/>
              <w:rPr>
                <w:color w:val="000000"/>
                <w:szCs w:val="22"/>
                <w:lang w:val="da-DK"/>
              </w:rPr>
            </w:pPr>
          </w:p>
        </w:tc>
      </w:tr>
    </w:tbl>
    <w:p>
      <w:pPr>
        <w:tabs>
          <w:tab w:val="clear" w:pos="567"/>
          <w:tab w:val="left" w:pos="144"/>
        </w:tabs>
        <w:spacing w:line="240" w:lineRule="auto"/>
        <w:rPr>
          <w:sz w:val="20"/>
        </w:rPr>
      </w:pPr>
      <w:r>
        <w:rPr>
          <w:sz w:val="20"/>
        </w:rPr>
        <w:t>KI, konfidensinterval; LS, mindste kvadrater; MMRM, blandet model for gentagne målinger; Phe, fenylalanin; SD, standardafvigelse; SE, standardfejl</w:t>
      </w:r>
    </w:p>
    <w:p>
      <w:pPr>
        <w:autoSpaceDE w:val="0"/>
        <w:autoSpaceDN w:val="0"/>
        <w:adjustRightInd w:val="0"/>
        <w:spacing w:line="240" w:lineRule="auto"/>
        <w:rPr>
          <w:sz w:val="20"/>
          <w:lang w:val="da-DK"/>
        </w:rPr>
      </w:pPr>
      <w:r>
        <w:rPr>
          <w:sz w:val="20"/>
          <w:lang w:val="da-DK"/>
        </w:rPr>
        <w:t>* Baseline er gennemsnittet af fenylalaninniveauerne i blodet på dag -1 og dag 1 i del 2.</w:t>
      </w:r>
    </w:p>
    <w:p>
      <w:pPr>
        <w:autoSpaceDE w:val="0"/>
        <w:autoSpaceDN w:val="0"/>
        <w:adjustRightInd w:val="0"/>
        <w:spacing w:line="240" w:lineRule="auto"/>
        <w:rPr>
          <w:sz w:val="20"/>
          <w:lang w:val="da-DK"/>
        </w:rPr>
      </w:pPr>
      <w:r>
        <w:rPr>
          <w:sz w:val="20"/>
          <w:lang w:val="da-DK"/>
        </w:rPr>
        <w:t>** Koncentrationerne af fenylalanin i blodet var baseret på gennemsnitsværdier i uge 5 og 6.</w:t>
      </w:r>
    </w:p>
    <w:p>
      <w:pPr>
        <w:autoSpaceDE w:val="0"/>
        <w:autoSpaceDN w:val="0"/>
        <w:adjustRightInd w:val="0"/>
        <w:spacing w:line="240" w:lineRule="auto"/>
        <w:rPr>
          <w:sz w:val="20"/>
          <w:lang w:val="da-DK"/>
        </w:rPr>
      </w:pPr>
      <w:r>
        <w:rPr>
          <w:sz w:val="20"/>
          <w:lang w:val="da-DK"/>
        </w:rPr>
        <w:t>LS-middel, standardfejl, konfidensintervaller og p-værdier var fra en MMRM med ændring i fenylalanin i blodet fra baseline til vurderinger efter baseline som responsvariabel og faste virkninger for behandling, baseline fenylalanin i blodet, baseline fenylalaninstratum, besøg og interaktion med behandling ved besøg.</w:t>
      </w:r>
    </w:p>
    <w:p>
      <w:pPr>
        <w:autoSpaceDE w:val="0"/>
        <w:autoSpaceDN w:val="0"/>
        <w:adjustRightInd w:val="0"/>
        <w:spacing w:line="240" w:lineRule="auto"/>
        <w:rPr>
          <w:szCs w:val="22"/>
          <w:lang w:val="da-DK"/>
        </w:rPr>
      </w:pPr>
    </w:p>
    <w:p>
      <w:pPr>
        <w:autoSpaceDE w:val="0"/>
        <w:autoSpaceDN w:val="0"/>
        <w:adjustRightInd w:val="0"/>
        <w:spacing w:line="240" w:lineRule="auto"/>
        <w:rPr>
          <w:szCs w:val="22"/>
          <w:lang w:val="da-DK"/>
        </w:rPr>
      </w:pPr>
      <w:r>
        <w:rPr>
          <w:szCs w:val="22"/>
          <w:lang w:val="da-DK"/>
        </w:rPr>
        <w:lastRenderedPageBreak/>
        <w:t>Tilsvarende respons blev observeret hos patientpopulationen med klassisk PKU (cPKU), med en 69 % reduktion i fenylalanin i blodet i uge 6 hos forsøgspersoner, der fik sepiapterin (n = 6) versus en stigning på 3 % efter placebo (n = 9).</w:t>
      </w:r>
    </w:p>
    <w:p>
      <w:pPr>
        <w:autoSpaceDE w:val="0"/>
        <w:autoSpaceDN w:val="0"/>
        <w:adjustRightInd w:val="0"/>
        <w:spacing w:line="240" w:lineRule="auto"/>
        <w:rPr>
          <w:szCs w:val="22"/>
          <w:lang w:val="da-DK"/>
        </w:rPr>
      </w:pPr>
    </w:p>
    <w:p>
      <w:pPr>
        <w:autoSpaceDE w:val="0"/>
        <w:autoSpaceDN w:val="0"/>
        <w:adjustRightInd w:val="0"/>
        <w:spacing w:line="240" w:lineRule="auto"/>
        <w:rPr>
          <w:szCs w:val="22"/>
          <w:lang w:val="da-DK"/>
        </w:rPr>
      </w:pPr>
      <w:r>
        <w:rPr>
          <w:b/>
          <w:bCs/>
          <w:szCs w:val="22"/>
          <w:lang w:val="da-DK"/>
        </w:rPr>
        <w:t>Forsøg 2 (PKU-002)</w:t>
      </w:r>
      <w:r>
        <w:rPr>
          <w:szCs w:val="22"/>
          <w:lang w:val="da-DK"/>
        </w:rPr>
        <w:t xml:space="preserve"> var et fase 2, randomiseret, dobbelt-overkrydsnings-, ikke-blindet, aktivt-kontrolleret, proof-of-concept klinisk forsøg med sepiapterin hos patienter med PKU.</w:t>
      </w:r>
    </w:p>
    <w:p>
      <w:pPr>
        <w:autoSpaceDE w:val="0"/>
        <w:autoSpaceDN w:val="0"/>
        <w:adjustRightInd w:val="0"/>
        <w:spacing w:line="240" w:lineRule="auto"/>
        <w:rPr>
          <w:szCs w:val="22"/>
          <w:lang w:val="da-DK"/>
        </w:rPr>
      </w:pPr>
      <w:r>
        <w:rPr>
          <w:szCs w:val="22"/>
          <w:lang w:val="da-DK"/>
        </w:rPr>
        <w:t>Forsøget bestod af 6 sekvensgrupper med 4 patienter pr. gruppe med i alt 24 patienter. Hver sekvensgruppe blev randomiseret til at modtage 7-dages behandlinger af sepiapterin 60 mg/kg/dag, sepiapterin 20 mg/kg/dag og sapropterin dihydrochlorid 20 mg/kg/dag i tilfældig rækkefølge efterfulgt af en 7-dages udvaskning efter hver behandling. Foreløbig virkning blev vurderet ved reduktionen i koncentrationen af fenylalanin i blodet. Resultaterne af den primære ugentlig middel effektanalyse viste, at behandling med sepiapterin resulterede i et fald i koncentrationen af fenylalanin i blodet i forhold til baseline, som var statistisk signifikant for alle behandlinger (n = 24). En større andel af patienter, der fik sepiapterin-behandling, uanset dosis, oplevede en reduktion i plasmafenylalanin på mindst 10 %, 20 % og 30 % sammenlignet med patienter, der fik sapropterin 20 mg/kg/dag. Flere patienter, som fik sepiapterin 60 mg/kg/dag, opnåede normaliserede plasma fenylalaninkoncentrationer (&lt; 120 μmol/l) og fenylalanin i blodet inden for målområdet (≤ 360 μmol/l) sammenlignet med sapropterin 20 mg/kg/dag. Hos forsøgspersoner med cPKU resulterede behandling med sepiapterin (60 mg/kg/dag) i et signifikant fald i koncentrationen af fenylalanin i blodet i forhold til baseline.</w:t>
      </w:r>
    </w:p>
    <w:p>
      <w:pPr>
        <w:autoSpaceDE w:val="0"/>
        <w:autoSpaceDN w:val="0"/>
        <w:adjustRightInd w:val="0"/>
        <w:spacing w:line="240" w:lineRule="auto"/>
        <w:rPr>
          <w:szCs w:val="22"/>
          <w:lang w:val="da-DK"/>
        </w:rPr>
      </w:pPr>
    </w:p>
    <w:p>
      <w:pPr>
        <w:spacing w:line="240" w:lineRule="auto"/>
        <w:rPr>
          <w:szCs w:val="22"/>
          <w:lang w:val="da-DK"/>
        </w:rPr>
      </w:pPr>
      <w:r>
        <w:rPr>
          <w:b/>
          <w:bCs/>
          <w:szCs w:val="22"/>
          <w:lang w:val="da-DK"/>
        </w:rPr>
        <w:t>Forsøg 3 (PTC923-MD-004-PKU)</w:t>
      </w:r>
      <w:r>
        <w:rPr>
          <w:szCs w:val="22"/>
          <w:lang w:val="da-DK"/>
        </w:rPr>
        <w:t xml:space="preserve"> er et igangværende, fase 3, multicenter, ikke-blindet klinisk forsøg for at vurdere sikkerheden ved og tolerancen for fenylalanin i kosten under langvarig behandling med sepiapterin hos patienter med PKU.169 patienter fik behandling med sepiapterin 7,5 mg/kg/dag hos deltagere i alderen 0 til &lt; 6 måneder, 15 mg/kg/dag hos deltagere i alderen 6 til &lt; 12 måneder, 30 mg/kg/dag hos deltagere i alderen på 12 måneder til &lt; 2 år eller 60 mg/kg/dag hos deltagere i alderen ≥ 2 år. Foreløbige data indikerer, at daglig sepiapterin-indgift er forbundet med en ca. 2,3-dobbelt stigning i den gennemsnitlige daglige indtagelse af fenylalanin (27,6 mg/kg/dag ved baseline sammenlignet med 62,5 mg/kg/dag ved uge 26), mens fenylalaninniveauer &lt; 360 μmol/l opretholdes. Størstedelen af forsøgspersonerne nåede mindst 15 % (76,7 % af deltagerne) eller 30 % (67,4 % af deltagerne) reduktion i fenylalanin i blodet (figur 1). </w:t>
      </w:r>
    </w:p>
    <w:p>
      <w:pPr>
        <w:spacing w:line="240" w:lineRule="auto"/>
        <w:rPr>
          <w:szCs w:val="22"/>
          <w:lang w:val="da-DK"/>
        </w:rPr>
      </w:pPr>
    </w:p>
    <w:p>
      <w:pPr>
        <w:keepNext/>
        <w:spacing w:line="240" w:lineRule="auto"/>
        <w:rPr>
          <w:b/>
          <w:szCs w:val="22"/>
          <w:lang w:val="da-DK"/>
        </w:rPr>
      </w:pPr>
      <w:r>
        <w:rPr>
          <w:b/>
          <w:bCs/>
          <w:szCs w:val="22"/>
          <w:lang w:val="da-DK"/>
        </w:rPr>
        <w:t>Figur 1: Gennemsnitligt (SD) indtagelse af fenylalanin i kosten over tid i løbet af vurdering af tolerancen for fenylalanin i kosten (analysesæt for tolerance for fenylalanin i kosten)</w:t>
      </w:r>
    </w:p>
    <w:p>
      <w:pPr>
        <w:spacing w:line="240" w:lineRule="auto"/>
        <w:jc w:val="both"/>
        <w:rPr>
          <w:lang w:val="da-DK"/>
        </w:rPr>
      </w:pPr>
    </w:p>
    <w:p>
      <w:pPr>
        <w:tabs>
          <w:tab w:val="left" w:pos="144"/>
        </w:tabs>
        <w:spacing w:line="240" w:lineRule="auto"/>
        <w:rPr>
          <w:sz w:val="20"/>
          <w:lang w:val="da-DK"/>
        </w:rPr>
      </w:pPr>
      <w:r>
        <w:rPr>
          <w:noProof/>
          <w:lang w:val="da-DK"/>
        </w:rPr>
        <mc:AlternateContent>
          <mc:Choice Requires="wpg">
            <w:drawing>
              <wp:anchor distT="0" distB="0" distL="114300" distR="114300" simplePos="0" relativeHeight="251659264" behindDoc="1" locked="0" layoutInCell="1" allowOverlap="1">
                <wp:simplePos x="0" y="0"/>
                <wp:positionH relativeFrom="column">
                  <wp:posOffset>198120</wp:posOffset>
                </wp:positionH>
                <wp:positionV relativeFrom="paragraph">
                  <wp:posOffset>22225</wp:posOffset>
                </wp:positionV>
                <wp:extent cx="5767070" cy="2845435"/>
                <wp:effectExtent l="0" t="0" r="0" b="0"/>
                <wp:wrapTight wrapText="bothSides">
                  <wp:wrapPolygon edited="0">
                    <wp:start x="19835" y="2169"/>
                    <wp:lineTo x="3139" y="3037"/>
                    <wp:lineTo x="3211" y="16341"/>
                    <wp:lineTo x="0" y="17932"/>
                    <wp:lineTo x="0" y="20679"/>
                    <wp:lineTo x="20763" y="20679"/>
                    <wp:lineTo x="20977" y="17932"/>
                    <wp:lineTo x="5280" y="16341"/>
                    <wp:lineTo x="17267" y="16341"/>
                    <wp:lineTo x="20477" y="15907"/>
                    <wp:lineTo x="20263" y="14027"/>
                    <wp:lineTo x="20620" y="13738"/>
                    <wp:lineTo x="20406" y="2169"/>
                    <wp:lineTo x="19835" y="2169"/>
                  </wp:wrapPolygon>
                </wp:wrapTight>
                <wp:docPr id="1277202133" name="Group 97"/>
                <wp:cNvGraphicFramePr/>
                <a:graphic xmlns:a="http://schemas.openxmlformats.org/drawingml/2006/main">
                  <a:graphicData uri="http://schemas.microsoft.com/office/word/2010/wordprocessingGroup">
                    <wpg:wgp>
                      <wpg:cNvGrpSpPr/>
                      <wpg:grpSpPr>
                        <a:xfrm>
                          <a:off x="0" y="0"/>
                          <a:ext cx="5767070" cy="2845435"/>
                          <a:chOff x="183048" y="0"/>
                          <a:chExt cx="5767449" cy="2846038"/>
                        </a:xfrm>
                      </wpg:grpSpPr>
                      <wps:wsp>
                        <wps:cNvPr id="224422585" name="Text Box 1"/>
                        <wps:cNvSpPr txBox="1"/>
                        <wps:spPr>
                          <a:xfrm>
                            <a:off x="183048" y="2373479"/>
                            <a:ext cx="5531090" cy="336621"/>
                          </a:xfrm>
                          <a:prstGeom prst="rect">
                            <a:avLst/>
                          </a:prstGeom>
                          <a:solidFill>
                            <a:schemeClr val="lt1"/>
                          </a:solidFill>
                          <a:ln w="6350">
                            <a:noFill/>
                          </a:ln>
                        </wps:spPr>
                        <wps:txbx>
                          <w:txbxContent>
                            <w:p>
                              <w:pPr>
                                <w:jc w:val="both"/>
                                <w:rPr>
                                  <w:rFonts w:asciiTheme="minorBidi" w:hAnsiTheme="minorBidi" w:cstheme="minorBidi"/>
                                  <w:sz w:val="12"/>
                                  <w:szCs w:val="12"/>
                                  <w:lang w:val="da-DK"/>
                                </w:rPr>
                              </w:pPr>
                              <w:r>
                                <w:rPr>
                                  <w:rFonts w:asciiTheme="minorBidi" w:hAnsiTheme="minorBidi" w:cstheme="minorBidi"/>
                                  <w:sz w:val="12"/>
                                  <w:szCs w:val="12"/>
                                  <w:lang w:val="da-DK"/>
                                </w:rPr>
                                <w:t>Fenylalanin  i kosten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1019095"/>
                            <a:ext cx="2425726" cy="387536"/>
                          </a:xfrm>
                          <a:prstGeom prst="rect">
                            <a:avLst/>
                          </a:prstGeom>
                          <a:noFill/>
                        </wps:spPr>
                        <wps:txbx>
                          <w:txbxContent>
                            <w:p>
                              <w:pPr>
                                <w:spacing w:line="240" w:lineRule="exact"/>
                                <w:jc w:val="center"/>
                                <w:textAlignment w:val="baseline"/>
                                <w:rPr>
                                  <w:rFonts w:asciiTheme="minorBidi" w:hAnsiTheme="minorBidi" w:cstheme="minorBidi"/>
                                  <w:b/>
                                  <w:bCs/>
                                  <w:color w:val="000000"/>
                                  <w:kern w:val="24"/>
                                  <w:sz w:val="16"/>
                                  <w:szCs w:val="16"/>
                                  <w:lang w:val="da-DK"/>
                                </w:rPr>
                              </w:pPr>
                              <w:r>
                                <w:rPr>
                                  <w:rFonts w:asciiTheme="minorBidi" w:hAnsiTheme="minorBidi" w:cstheme="minorBidi"/>
                                  <w:b/>
                                  <w:bCs/>
                                  <w:color w:val="000000"/>
                                  <w:kern w:val="24"/>
                                  <w:sz w:val="16"/>
                                  <w:szCs w:val="16"/>
                                  <w:lang w:val="da-DK"/>
                                </w:rPr>
                                <w:t xml:space="preserve">Gennemsnit (SD) </w:t>
                              </w:r>
                              <w:r>
                                <w:rPr>
                                  <w:rFonts w:asciiTheme="minorBidi" w:hAnsiTheme="minorBidi" w:cstheme="minorBidi"/>
                                  <w:b/>
                                  <w:bCs/>
                                  <w:color w:val="000000"/>
                                  <w:kern w:val="24"/>
                                  <w:sz w:val="16"/>
                                  <w:szCs w:val="16"/>
                                  <w:lang w:val="da-DK"/>
                                </w:rPr>
                                <w:br/>
                                <w:t>måling af indtagelse af Phe ikosten (mg/kg/dag)</w:t>
                              </w:r>
                            </w:p>
                            <w:p>
                              <w:pPr>
                                <w:spacing w:line="240" w:lineRule="exact"/>
                                <w:rPr>
                                  <w:rFonts w:asciiTheme="minorBidi" w:hAnsiTheme="minorBidi" w:cstheme="minorBidi"/>
                                  <w:sz w:val="16"/>
                                  <w:szCs w:val="16"/>
                                  <w:lang w:val="da-DK"/>
                                </w:rPr>
                              </w:pPr>
                            </w:p>
                            <w:p>
                              <w:pPr>
                                <w:spacing w:line="240" w:lineRule="exact"/>
                                <w:rPr>
                                  <w:rFonts w:asciiTheme="minorBidi" w:hAnsiTheme="minorBidi" w:cstheme="minorBidi"/>
                                  <w:sz w:val="16"/>
                                  <w:szCs w:val="16"/>
                                  <w:lang w:val="da-DK"/>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color w:val="000000"/>
                                            <w:kern w:val="24"/>
                                            <w:sz w:val="16"/>
                                            <w:szCs w:val="16"/>
                                            <w14:textFill>
                                              <w14:solidFill>
                                                <w14:srgbClr w14:val="000000">
                                                  <w14:lumMod w14:val="50000"/>
                                                </w14:srgbClr>
                                              </w14:solidFill>
                                            </w14:textFill>
                                          </w:rPr>
                                        </w:pPr>
                                        <w:r>
                                          <w:rPr>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color w:val="000000"/>
                                            <w:kern w:val="24"/>
                                            <w:sz w:val="16"/>
                                            <w:szCs w:val="16"/>
                                          </w:rPr>
                                        </w:pPr>
                                        <w:r>
                                          <w:rPr>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color w:val="000000"/>
                                            <w:kern w:val="24"/>
                                            <w:sz w:val="16"/>
                                            <w:szCs w:val="16"/>
                                          </w:rPr>
                                        </w:pPr>
                                        <w:r>
                                          <w:rPr>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color w:val="000000"/>
                                            <w:kern w:val="24"/>
                                            <w:sz w:val="16"/>
                                            <w:szCs w:val="16"/>
                                          </w:rPr>
                                        </w:pPr>
                                        <w:r>
                                          <w:rPr>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color w:val="000000"/>
                                            <w:kern w:val="24"/>
                                            <w:sz w:val="16"/>
                                            <w:szCs w:val="16"/>
                                          </w:rPr>
                                        </w:pPr>
                                        <w:r>
                                          <w:rPr>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color w:val="000000"/>
                                            <w:kern w:val="24"/>
                                            <w:sz w:val="16"/>
                                            <w:szCs w:val="16"/>
                                          </w:rPr>
                                        </w:pPr>
                                        <w:r>
                                          <w:rPr>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73193" y="2632235"/>
                            <a:ext cx="4777304" cy="213803"/>
                            <a:chOff x="0" y="0"/>
                            <a:chExt cx="4777304" cy="213803"/>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0" y="11017"/>
                              <a:ext cx="427990"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Baseline</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U1-U2</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U3-U4</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U5-U6</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U7-U8</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U9-U10</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U11-U12</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U13-U14</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U15-U16</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U17-U18</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U19-U20</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U21-U22</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U23-U24</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U25-U26</w:t>
                                </w:r>
                              </w:p>
                              <w:p>
                                <w:pPr>
                                  <w:rPr>
                                    <w:rFonts w:asciiTheme="minorBidi" w:hAnsiTheme="minorBidi" w:cstheme="minorBidi"/>
                                  </w:rPr>
                                </w:pPr>
                              </w:p>
                              <w:p>
                                <w:pPr>
                                  <w:rPr>
                                    <w:rFonts w:asciiTheme="minorBidi" w:hAnsiTheme="minorBidi" w:cstheme="minorBidi"/>
                                  </w:rPr>
                                </w:pPr>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H relativeFrom="margin">
                  <wp14:pctWidth>0</wp14:pctWidth>
                </wp14:sizeRelH>
              </wp:anchor>
            </w:drawing>
          </mc:Choice>
          <mc:Fallback>
            <w:pict>
              <v:group id="Group 97" o:spid="_x0000_s1026" style="position:absolute;margin-left:15.6pt;margin-top:1.75pt;width:454.1pt;height:224.05pt;z-index:-251657216;mso-width-relative:margin" coordorigin="1830" coordsize="57674,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">
                <v:shapetype id="_x0000_t202" coordsize="21600,21600" o:spt="202" path="m,l,21600r21600,l21600,xe">
                  <v:stroke joinstyle="miter"/>
                  <v:path gradientshapeok="t" o:connecttype="rect"/>
                </v:shapetype>
                <v:shape id="Text Box 1" o:spid="_x0000_s1027" type="#_x0000_t202" style="position:absolute;left:1830;top:23734;width:55311;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jc w:val="both"/>
                          <w:rPr>
                            <w:rFonts w:asciiTheme="minorBidi" w:hAnsiTheme="minorBidi" w:cstheme="minorBidi"/>
                            <w:sz w:val="12"/>
                            <w:szCs w:val="12"/>
                            <w:lang w:val="da-DK"/>
                          </w:rPr>
                        </w:pPr>
                        <w:r>
                          <w:rPr>
                            <w:rFonts w:asciiTheme="minorBidi" w:hAnsiTheme="minorBidi" w:cstheme="minorBidi"/>
                            <w:sz w:val="12"/>
                            <w:szCs w:val="12"/>
                            <w:lang w:val="da-DK"/>
                          </w:rPr>
                          <w:t>Fenylalanin  i kosten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Theme="minorBidi" w:hAnsiTheme="minorBidi" w:cstheme="minorBidi"/>
                            <w:b/>
                            <w:bCs/>
                            <w:color w:val="000000"/>
                            <w:kern w:val="24"/>
                            <w:sz w:val="16"/>
                            <w:szCs w:val="16"/>
                            <w:lang w:val="da-DK"/>
                          </w:rPr>
                        </w:pPr>
                        <w:r>
                          <w:rPr>
                            <w:rFonts w:asciiTheme="minorBidi" w:hAnsiTheme="minorBidi" w:cstheme="minorBidi"/>
                            <w:b/>
                            <w:bCs/>
                            <w:color w:val="000000"/>
                            <w:kern w:val="24"/>
                            <w:sz w:val="16"/>
                            <w:szCs w:val="16"/>
                            <w:lang w:val="da-DK"/>
                          </w:rPr>
                          <w:t xml:space="preserve">Gennemsnit (SD) </w:t>
                        </w:r>
                        <w:r>
                          <w:rPr>
                            <w:rFonts w:asciiTheme="minorBidi" w:hAnsiTheme="minorBidi" w:cstheme="minorBidi"/>
                            <w:b/>
                            <w:bCs/>
                            <w:color w:val="000000"/>
                            <w:kern w:val="24"/>
                            <w:sz w:val="16"/>
                            <w:szCs w:val="16"/>
                            <w:lang w:val="da-DK"/>
                          </w:rPr>
                          <w:br/>
                          <w:t>måling af indtagelse af Phe ikosten (mg/kg/dag)</w:t>
                        </w:r>
                      </w:p>
                      <w:p>
                        <w:pPr>
                          <w:spacing w:line="240" w:lineRule="exact"/>
                          <w:rPr>
                            <w:rFonts w:asciiTheme="minorBidi" w:hAnsiTheme="minorBidi" w:cstheme="minorBidi"/>
                            <w:sz w:val="16"/>
                            <w:szCs w:val="16"/>
                            <w:lang w:val="da-DK"/>
                          </w:rPr>
                        </w:pPr>
                      </w:p>
                      <w:p>
                        <w:pPr>
                          <w:spacing w:line="240" w:lineRule="exact"/>
                          <w:rPr>
                            <w:rFonts w:asciiTheme="minorBidi" w:hAnsiTheme="minorBidi" w:cstheme="minorBidi"/>
                            <w:sz w:val="16"/>
                            <w:szCs w:val="16"/>
                            <w:lang w:val="da-DK"/>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color w:val="000000"/>
                                      <w:kern w:val="24"/>
                                      <w:sz w:val="16"/>
                                      <w:szCs w:val="16"/>
                                      <w14:textFill>
                                        <w14:solidFill>
                                          <w14:srgbClr w14:val="000000">
                                            <w14:lumMod w14:val="50000"/>
                                          </w14:srgbClr>
                                        </w14:solidFill>
                                      </w14:textFill>
                                    </w:rPr>
                                  </w:pPr>
                                  <w:r>
                                    <w:rPr>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color w:val="000000"/>
                                      <w:kern w:val="24"/>
                                      <w:sz w:val="16"/>
                                      <w:szCs w:val="16"/>
                                    </w:rPr>
                                  </w:pPr>
                                  <w:r>
                                    <w:rPr>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color w:val="000000"/>
                                      <w:kern w:val="24"/>
                                      <w:sz w:val="16"/>
                                      <w:szCs w:val="16"/>
                                    </w:rPr>
                                  </w:pPr>
                                  <w:r>
                                    <w:rPr>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color w:val="000000"/>
                                      <w:kern w:val="24"/>
                                      <w:sz w:val="16"/>
                                      <w:szCs w:val="16"/>
                                    </w:rPr>
                                  </w:pPr>
                                  <w:r>
                                    <w:rPr>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color w:val="000000"/>
                                      <w:kern w:val="24"/>
                                      <w:sz w:val="16"/>
                                      <w:szCs w:val="16"/>
                                    </w:rPr>
                                  </w:pPr>
                                  <w:r>
                                    <w:rPr>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color w:val="000000"/>
                                      <w:kern w:val="24"/>
                                      <w:sz w:val="16"/>
                                      <w:szCs w:val="16"/>
                                    </w:rPr>
                                  </w:pPr>
                                  <w:r>
                                    <w:rPr>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731;top:26322;width:47773;height:2138" coordsize="4777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top:110;width:427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Baseline</w:t>
                          </w:r>
                        </w:p>
                        <w:p>
                          <w:pPr>
                            <w:rPr>
                              <w:rFonts w:asciiTheme="minorBidi" w:hAnsiTheme="minorBidi" w:cstheme="minorBidi"/>
                            </w:rPr>
                          </w:pPr>
                        </w:p>
                        <w:p>
                          <w:pPr>
                            <w:rPr>
                              <w:rFonts w:asciiTheme="minorBidi" w:hAnsiTheme="minorBidi" w:cstheme="minorBidi"/>
                            </w:rPr>
                          </w:pPr>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U1-U2</w:t>
                          </w:r>
                        </w:p>
                        <w:p>
                          <w:pPr>
                            <w:rPr>
                              <w:rFonts w:asciiTheme="minorBidi" w:hAnsiTheme="minorBidi" w:cstheme="minorBidi"/>
                            </w:rPr>
                          </w:pPr>
                        </w:p>
                        <w:p>
                          <w:pPr>
                            <w:rPr>
                              <w:rFonts w:asciiTheme="minorBidi" w:hAnsiTheme="minorBidi" w:cstheme="minorBidi"/>
                            </w:rPr>
                          </w:pPr>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U3-U4</w:t>
                          </w:r>
                        </w:p>
                        <w:p>
                          <w:pPr>
                            <w:rPr>
                              <w:rFonts w:asciiTheme="minorBidi" w:hAnsiTheme="minorBidi" w:cstheme="minorBidi"/>
                            </w:rPr>
                          </w:pPr>
                        </w:p>
                        <w:p>
                          <w:pPr>
                            <w:rPr>
                              <w:rFonts w:asciiTheme="minorBidi" w:hAnsiTheme="minorBidi" w:cstheme="minorBidi"/>
                            </w:rPr>
                          </w:pPr>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U5-U6</w:t>
                          </w:r>
                        </w:p>
                        <w:p>
                          <w:pPr>
                            <w:rPr>
                              <w:rFonts w:asciiTheme="minorBidi" w:hAnsiTheme="minorBidi" w:cstheme="minorBidi"/>
                            </w:rPr>
                          </w:pPr>
                        </w:p>
                        <w:p>
                          <w:pPr>
                            <w:rPr>
                              <w:rFonts w:asciiTheme="minorBidi" w:hAnsiTheme="minorBidi" w:cstheme="minorBidi"/>
                            </w:rPr>
                          </w:pPr>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U7-U8</w:t>
                          </w:r>
                        </w:p>
                        <w:p>
                          <w:pPr>
                            <w:rPr>
                              <w:rFonts w:asciiTheme="minorBidi" w:hAnsiTheme="minorBidi" w:cstheme="minorBidi"/>
                            </w:rPr>
                          </w:pPr>
                        </w:p>
                        <w:p>
                          <w:pPr>
                            <w:rPr>
                              <w:rFonts w:asciiTheme="minorBidi" w:hAnsiTheme="minorBidi" w:cstheme="minorBidi"/>
                            </w:rPr>
                          </w:pPr>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U9-U10</w:t>
                          </w:r>
                        </w:p>
                        <w:p>
                          <w:pPr>
                            <w:rPr>
                              <w:rFonts w:asciiTheme="minorBidi" w:hAnsiTheme="minorBidi" w:cstheme="minorBidi"/>
                            </w:rPr>
                          </w:pPr>
                        </w:p>
                        <w:p>
                          <w:pPr>
                            <w:rPr>
                              <w:rFonts w:asciiTheme="minorBidi" w:hAnsiTheme="minorBidi" w:cstheme="minorBidi"/>
                            </w:rPr>
                          </w:pPr>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U11-U12</w:t>
                          </w:r>
                        </w:p>
                        <w:p>
                          <w:pPr>
                            <w:rPr>
                              <w:rFonts w:asciiTheme="minorBidi" w:hAnsiTheme="minorBidi" w:cstheme="minorBidi"/>
                            </w:rPr>
                          </w:pPr>
                        </w:p>
                        <w:p>
                          <w:pPr>
                            <w:rPr>
                              <w:rFonts w:asciiTheme="minorBidi" w:hAnsiTheme="minorBidi" w:cstheme="minorBidi"/>
                            </w:rPr>
                          </w:pPr>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U13-U14</w:t>
                          </w:r>
                        </w:p>
                        <w:p>
                          <w:pPr>
                            <w:rPr>
                              <w:rFonts w:asciiTheme="minorBidi" w:hAnsiTheme="minorBidi" w:cstheme="minorBidi"/>
                            </w:rPr>
                          </w:pPr>
                        </w:p>
                        <w:p>
                          <w:pPr>
                            <w:rPr>
                              <w:rFonts w:asciiTheme="minorBidi" w:hAnsiTheme="minorBidi" w:cstheme="minorBidi"/>
                            </w:rPr>
                          </w:pPr>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U15-U16</w:t>
                          </w:r>
                        </w:p>
                        <w:p>
                          <w:pPr>
                            <w:rPr>
                              <w:rFonts w:asciiTheme="minorBidi" w:hAnsiTheme="minorBidi" w:cstheme="minorBidi"/>
                            </w:rPr>
                          </w:pPr>
                        </w:p>
                        <w:p>
                          <w:pPr>
                            <w:rPr>
                              <w:rFonts w:asciiTheme="minorBidi" w:hAnsiTheme="minorBidi" w:cstheme="minorBidi"/>
                            </w:rPr>
                          </w:pPr>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U17-U18</w:t>
                          </w:r>
                        </w:p>
                        <w:p>
                          <w:pPr>
                            <w:rPr>
                              <w:rFonts w:asciiTheme="minorBidi" w:hAnsiTheme="minorBidi" w:cstheme="minorBidi"/>
                            </w:rPr>
                          </w:pPr>
                        </w:p>
                        <w:p>
                          <w:pPr>
                            <w:rPr>
                              <w:rFonts w:asciiTheme="minorBidi" w:hAnsiTheme="minorBidi" w:cstheme="minorBidi"/>
                            </w:rPr>
                          </w:pPr>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U19-U20</w:t>
                          </w:r>
                        </w:p>
                        <w:p>
                          <w:pPr>
                            <w:rPr>
                              <w:rFonts w:asciiTheme="minorBidi" w:hAnsiTheme="minorBidi" w:cstheme="minorBidi"/>
                            </w:rPr>
                          </w:pPr>
                        </w:p>
                        <w:p>
                          <w:pPr>
                            <w:rPr>
                              <w:rFonts w:asciiTheme="minorBidi" w:hAnsiTheme="minorBidi" w:cstheme="minorBidi"/>
                            </w:rPr>
                          </w:pPr>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U21-U22</w:t>
                          </w:r>
                        </w:p>
                        <w:p>
                          <w:pPr>
                            <w:rPr>
                              <w:rFonts w:asciiTheme="minorBidi" w:hAnsiTheme="minorBidi" w:cstheme="minorBidi"/>
                            </w:rPr>
                          </w:pPr>
                        </w:p>
                        <w:p>
                          <w:pPr>
                            <w:rPr>
                              <w:rFonts w:asciiTheme="minorBidi" w:hAnsiTheme="minorBidi" w:cstheme="minorBidi"/>
                            </w:rPr>
                          </w:pPr>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U23-U24</w:t>
                          </w:r>
                        </w:p>
                        <w:p>
                          <w:pPr>
                            <w:rPr>
                              <w:rFonts w:asciiTheme="minorBidi" w:hAnsiTheme="minorBidi" w:cstheme="minorBidi"/>
                            </w:rPr>
                          </w:pPr>
                        </w:p>
                        <w:p>
                          <w:pPr>
                            <w:rPr>
                              <w:rFonts w:asciiTheme="minorBidi" w:hAnsiTheme="minorBidi" w:cstheme="minorBidi"/>
                            </w:rPr>
                          </w:pPr>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Theme="minorBidi" w:hAnsiTheme="minorBidi" w:cstheme="minorBidi"/>
                              <w:color w:val="000000"/>
                              <w:kern w:val="24"/>
                              <w:sz w:val="14"/>
                              <w:szCs w:val="14"/>
                              <w14:textFill>
                                <w14:solidFill>
                                  <w14:srgbClr w14:val="000000">
                                    <w14:lumMod w14:val="50000"/>
                                  </w14:srgbClr>
                                </w14:solidFill>
                              </w14:textFill>
                            </w:rPr>
                          </w:pPr>
                          <w:r>
                            <w:rPr>
                              <w:rFonts w:asciiTheme="minorBidi" w:hAnsiTheme="minorBidi" w:cstheme="minorBidi"/>
                              <w:color w:val="000000"/>
                              <w:kern w:val="24"/>
                              <w:sz w:val="14"/>
                              <w:szCs w:val="14"/>
                              <w14:textFill>
                                <w14:solidFill>
                                  <w14:srgbClr w14:val="000000">
                                    <w14:lumMod w14:val="50000"/>
                                  </w14:srgbClr>
                                </w14:solidFill>
                              </w14:textFill>
                            </w:rPr>
                            <w:t>U25-U26</w:t>
                          </w:r>
                        </w:p>
                        <w:p>
                          <w:pPr>
                            <w:rPr>
                              <w:rFonts w:asciiTheme="minorBidi" w:hAnsiTheme="minorBidi" w:cstheme="minorBidi"/>
                            </w:rPr>
                          </w:pPr>
                        </w:p>
                        <w:p>
                          <w:pPr>
                            <w:rPr>
                              <w:rFonts w:asciiTheme="minorBidi" w:hAnsiTheme="minorBidi" w:cstheme="minorBidi"/>
                            </w:rPr>
                          </w:pPr>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spacing w:line="240" w:lineRule="auto"/>
        <w:rPr>
          <w:sz w:val="20"/>
          <w:lang w:val="da-DK"/>
        </w:rPr>
      </w:pPr>
    </w:p>
    <w:p>
      <w:pPr>
        <w:tabs>
          <w:tab w:val="left" w:pos="144"/>
        </w:tabs>
        <w:rPr>
          <w:sz w:val="20"/>
          <w:lang w:val="da-DK"/>
        </w:rPr>
      </w:pPr>
      <w:r>
        <w:rPr>
          <w:rFonts w:asciiTheme="minorBidi" w:hAnsiTheme="minorBidi" w:cstheme="minorBidi"/>
          <w:noProof/>
          <w:lang w:val="da-DK"/>
        </w:rPr>
        <mc:AlternateContent>
          <mc:Choice Requires="wps">
            <w:drawing>
              <wp:anchor distT="0" distB="0" distL="114300" distR="114300" simplePos="0" relativeHeight="251665408" behindDoc="0" locked="0" layoutInCell="1" allowOverlap="1">
                <wp:simplePos x="0" y="0"/>
                <wp:positionH relativeFrom="column">
                  <wp:posOffset>3801110</wp:posOffset>
                </wp:positionH>
                <wp:positionV relativeFrom="paragraph">
                  <wp:posOffset>251621</wp:posOffset>
                </wp:positionV>
                <wp:extent cx="262890" cy="142875"/>
                <wp:effectExtent l="0" t="0" r="0" b="0"/>
                <wp:wrapNone/>
                <wp:docPr id="205538120" name="Freeform: Shape 257"/>
                <wp:cNvGraphicFramePr/>
                <a:graphic xmlns:a="http://schemas.openxmlformats.org/drawingml/2006/main">
                  <a:graphicData uri="http://schemas.microsoft.com/office/word/2010/wordprocessingShape">
                    <wps:wsp>
                      <wps:cNvSpPr/>
                      <wps:spPr>
                        <a:xfrm>
                          <a:off x="0" y="0"/>
                          <a:ext cx="262890" cy="142875"/>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0E8CFE4A" id="Freeform: Shape 257" o:spid="_x0000_s1026" style="position:absolute;margin-left:299.3pt;margin-top:19.8pt;width:20.7pt;height:1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" path="m,l7139964,e" filled="f" strokecolor="black [3213]" strokeweight=".43814mm">
                <v:stroke joinstyle="miter"/>
                <v:path arrowok="t" o:connecttype="custom" o:connectlocs="0,0;262890,0" o:connectangles="0,0"/>
              </v:shape>
            </w:pict>
          </mc:Fallback>
        </mc:AlternateContent>
      </w:r>
    </w:p>
    <w:tbl>
      <w:tblPr>
        <w:tblStyle w:val="TableGrid"/>
        <w:tblW w:w="0" w:type="auto"/>
        <w:tblInd w:w="1650" w:type="dxa"/>
        <w:tblLook w:val="04A0" w:firstRow="1" w:lastRow="0" w:firstColumn="1" w:lastColumn="0" w:noHBand="0" w:noVBand="1"/>
      </w:tblPr>
      <w:tblGrid>
        <w:gridCol w:w="5433"/>
      </w:tblGrid>
      <w:tr>
        <w:tc>
          <w:tcPr>
            <w:tcW w:w="5433" w:type="dxa"/>
          </w:tcPr>
          <w:p>
            <w:pPr>
              <w:pStyle w:val="Footer"/>
              <w:rPr>
                <w:rFonts w:asciiTheme="minorBidi" w:hAnsiTheme="minorBidi" w:cstheme="minorBidi"/>
                <w:szCs w:val="16"/>
                <w:lang w:val="da-DK"/>
              </w:rPr>
            </w:pPr>
            <w:r>
              <w:rPr>
                <w:rFonts w:asciiTheme="minorBidi" w:hAnsiTheme="minorBidi" w:cstheme="minorBidi"/>
                <w:lang w:val="da-DK"/>
              </w:rPr>
              <mc:AlternateContent>
                <mc:Choice Requires="wpg">
                  <w:drawing>
                    <wp:anchor distT="0" distB="0" distL="114300" distR="114300" simplePos="0" relativeHeight="251661312" behindDoc="0" locked="0" layoutInCell="1" allowOverlap="1">
                      <wp:simplePos x="0" y="0"/>
                      <wp:positionH relativeFrom="column">
                        <wp:posOffset>633095</wp:posOffset>
                      </wp:positionH>
                      <wp:positionV relativeFrom="paragraph">
                        <wp:posOffset>81857</wp:posOffset>
                      </wp:positionV>
                      <wp:extent cx="262890" cy="48260"/>
                      <wp:effectExtent l="0" t="0" r="22860" b="279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group id="Group 1" o:spid="_x0000_s1026" style="position:absolute;margin-left:49.85pt;margin-top:6.45pt;width:20.7pt;height:3.8pt;z-index:251661312;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">
                      <v:oval id="Oval 1664926680" o:spid="_x0000_s1027" style="position:absolute;left:12642;top:3542;width:602;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" strokecolor="black [3213]" strokeweight="2pt">
                        <v:stroke dashstyle="1 1" joinstyle="miter"/>
                        <o:lock v:ext="edit" shapetype="f"/>
                      </v:line>
                    </v:group>
                  </w:pict>
                </mc:Fallback>
              </mc:AlternateContent>
            </w:r>
            <w:r>
              <w:rPr>
                <w:rFonts w:asciiTheme="minorBidi" w:hAnsiTheme="minorBidi" w:cstheme="minorBidi"/>
                <w:szCs w:val="16"/>
                <w:lang w:val="da-DK"/>
              </w:rPr>
              <w:t>Parametre:                   Fenylalanin i kosten (mg/kg/dag)                  RDA</w:t>
            </w:r>
          </w:p>
        </w:tc>
      </w:tr>
    </w:tbl>
    <w:p>
      <w:pPr>
        <w:tabs>
          <w:tab w:val="left" w:pos="144"/>
        </w:tabs>
        <w:spacing w:line="240" w:lineRule="auto"/>
        <w:rPr>
          <w:sz w:val="20"/>
          <w:lang w:val="da-DK"/>
        </w:rPr>
      </w:pPr>
    </w:p>
    <w:p>
      <w:pPr>
        <w:keepNext/>
        <w:tabs>
          <w:tab w:val="left" w:pos="144"/>
        </w:tabs>
        <w:spacing w:line="240" w:lineRule="auto"/>
        <w:rPr>
          <w:sz w:val="20"/>
          <w:lang w:val="da-DK"/>
        </w:rPr>
      </w:pPr>
      <w:r>
        <w:rPr>
          <w:sz w:val="20"/>
          <w:lang w:val="da-DK"/>
        </w:rPr>
        <w:lastRenderedPageBreak/>
        <w:t>Phe, fenylalanin; PKU, fenylketonuri; RDA, anbefalet daglig indtagelse; SD, standardafvigelse; U, uge</w:t>
      </w:r>
    </w:p>
    <w:p>
      <w:pPr>
        <w:spacing w:line="240" w:lineRule="auto"/>
        <w:rPr>
          <w:sz w:val="20"/>
          <w:lang w:val="da-DK"/>
        </w:rPr>
      </w:pPr>
      <w:r>
        <w:rPr>
          <w:sz w:val="20"/>
          <w:lang w:val="da-DK"/>
        </w:rPr>
        <w:t>Bemærk: Baseline defineres som gennemsnittet af daglig indtagelse af fenylalanin i kosten (mg/kg/dag) ved måned 1. RDA er 0,8 g protein/kg, hvilket svarer til ca. 40 mg/kg/dag af fenylalanin.  Niveauet af fenylalanin i blodet ved baseline er gennemsnittet af perioden før vurderingen i uge 1-2. 1 gram protein svarer til ca. 50 mg fenylalanin.</w:t>
      </w:r>
    </w:p>
    <w:p>
      <w:pPr>
        <w:tabs>
          <w:tab w:val="clear" w:pos="567"/>
        </w:tabs>
        <w:spacing w:line="240" w:lineRule="auto"/>
        <w:rPr>
          <w:b/>
          <w:szCs w:val="22"/>
          <w:lang w:val="da-DK"/>
        </w:rPr>
      </w:pPr>
    </w:p>
    <w:p>
      <w:pPr>
        <w:spacing w:line="240" w:lineRule="auto"/>
        <w:rPr>
          <w:szCs w:val="22"/>
          <w:lang w:val="da-DK"/>
        </w:rPr>
      </w:pPr>
      <w:r>
        <w:rPr>
          <w:szCs w:val="22"/>
          <w:lang w:val="da-DK"/>
        </w:rPr>
        <w:t xml:space="preserve">Disse data indikerer, at behandling med sepiapterin kan muliggøre en opblødning af den meget restriktive kost, som patienter med PKU skal overholde. </w:t>
      </w:r>
    </w:p>
    <w:p>
      <w:pPr>
        <w:spacing w:line="240" w:lineRule="auto"/>
        <w:rPr>
          <w:szCs w:val="22"/>
          <w:lang w:val="da-DK"/>
        </w:rPr>
      </w:pPr>
    </w:p>
    <w:p>
      <w:pPr>
        <w:spacing w:line="240" w:lineRule="auto"/>
        <w:rPr>
          <w:lang w:val="da-DK"/>
        </w:rPr>
      </w:pPr>
      <w:r>
        <w:rPr>
          <w:b/>
          <w:bCs/>
          <w:lang w:val="da-DK"/>
        </w:rPr>
        <w:t>Forsøg 4 (PTC923-PKU-301)</w:t>
      </w:r>
      <w:r>
        <w:rPr>
          <w:lang w:val="da-DK"/>
        </w:rPr>
        <w:t xml:space="preserve"> var et fase 3, 2-delt, ikke-blindet, randomiseret, aktivt kontrolleret overkrydsningsforsøg med sepiapterin sammenlignet med sapropterin hos deltagere med PKU i alderen ≥ 2 år.</w:t>
      </w:r>
    </w:p>
    <w:p>
      <w:pPr>
        <w:spacing w:line="240" w:lineRule="auto"/>
        <w:rPr>
          <w:lang w:val="da-DK"/>
        </w:rPr>
      </w:pPr>
    </w:p>
    <w:p>
      <w:pPr>
        <w:spacing w:line="240" w:lineRule="auto"/>
        <w:rPr>
          <w:lang w:val="da-DK"/>
        </w:rPr>
      </w:pPr>
      <w:r>
        <w:rPr>
          <w:lang w:val="da-DK"/>
        </w:rPr>
        <w:t xml:space="preserve">I forsøgets del 1 fik deltagerne 14-dages ikke-blindet behandling med sepiapterin 60 mg/kg/dag for at vurdere deres </w:t>
      </w:r>
      <w:r>
        <w:rPr>
          <w:u w:val="single"/>
          <w:lang w:val="da-DK"/>
        </w:rPr>
        <w:t>responsivitet</w:t>
      </w:r>
      <w:r>
        <w:rPr>
          <w:lang w:val="da-DK"/>
        </w:rPr>
        <w:t xml:space="preserve">, defineret ved en ≥ 20 % reduktion i Phe-niveauer i blodet fra baseline. Ud af 82 deltagere var 67 (81,7 %) responsive og opnåede en gennemsnitlig Phe-reduktion på 415,5 μmol/l (59,1 % fald fra baseline). Af disse kvalificerede 62 deltagere sig til del 2, hvor de blev randomiseret til to sekvenser: sapropterin-sepiapterin (n = 30) eller sepiapterin-sapropterin (n = 32), hver behandling adskilt af en 14-dages udvaskning. Det primære effektmål for del 2 var den gennemsnitlige ændring i Phe-niveauer i blodet fra baseline til uge 3 og 4. Den primære analyse viste en statistisk signifikant behandlingsforskel i favorisering af 60 mg/kg/dag sepiapterin frem for 20 mg/kg/dag sapropterin (p &lt; 0,0001) hos deltagere, der udviste en ≥ 30 % Phe-reduktion i del 1. Sepiapterinbehandling førte til et hurtigt og vedvarende fald i Phe-niveauer. Ved dag 28 af behandlingen var den gennemsnitlige LS-ændring i Phe-niveauer i blodet fra baseline til uge 3 og 4 </w:t>
      </w:r>
      <w:r>
        <w:rPr>
          <w:lang w:val="da-DK"/>
        </w:rPr>
        <w:noBreakHyphen/>
        <w:t xml:space="preserve">437,0 μmol/l med sepiapterin og -256,6 μmol/l med sapropterin, hvilket svarer til en gennemsnitlig LS-behandlingsforskel på -180,4 μmol/l (p &lt; 0,0001). Hos BH4-responsive deltagere faldt den gennemsnitlige absolutte Phe-koncentration fra 775,9 til 323,7 µmol/l med sepiapterin, sammenlignet med 854,1 til 552 µmol/l med sapropterindihydrochlorid (LS gennemsnitlig forskel: </w:t>
      </w:r>
      <w:r>
        <w:rPr>
          <w:lang w:val="da-DK"/>
        </w:rPr>
        <w:noBreakHyphen/>
        <w:t>214 µmol/l [95 % KI: -274,1, -153,9]; p &lt; 0,0001). Hos patienter, der fik BH4 ved forsøgsstart, faldt den gennemsnitlige absolutte Phe-koncentration fra 842,6 til 370,9 µmol/l med sepiapterin, sammenlignet med et fald fra 910,8 til 629,0 µmol/l med sapropterindihydrochlorid (LS gennemsnitlig forskel: -248,5 µmol/l [95 % KI: -320,5, -176,5]; p &lt; 0,0001). Sepiapterin viste en statistisk set betydeligt større reduktion i det primære endepunkt sammenlignet med sapropterin i den samlede population, hvilket gør det muligt for en større andel af patienter at opnå de ønskede Phe-niveauer i blodet.</w:t>
      </w:r>
    </w:p>
    <w:p>
      <w:pPr>
        <w:spacing w:line="240" w:lineRule="auto"/>
        <w:rPr>
          <w:lang w:val="da-DK"/>
        </w:rPr>
      </w:pPr>
    </w:p>
    <w:p>
      <w:pPr>
        <w:spacing w:line="240" w:lineRule="auto"/>
        <w:rPr>
          <w:szCs w:val="22"/>
          <w:lang w:val="da-DK"/>
        </w:rPr>
      </w:pPr>
      <w:r>
        <w:rPr>
          <w:szCs w:val="22"/>
          <w:lang w:val="da-DK"/>
        </w:rPr>
        <w:t>Forsøgsdeltagere med fortilfælde af allergier eller uønskede reaktioner over for syntetisk BH4 blev ekskluderet fra de kliniske forsøg.</w:t>
      </w:r>
    </w:p>
    <w:p>
      <w:pPr>
        <w:spacing w:line="240" w:lineRule="auto"/>
        <w:rPr>
          <w:szCs w:val="22"/>
          <w:lang w:val="da-DK"/>
        </w:rPr>
      </w:pPr>
    </w:p>
    <w:p>
      <w:pPr>
        <w:spacing w:line="240" w:lineRule="auto"/>
        <w:rPr>
          <w:szCs w:val="22"/>
          <w:lang w:val="da-DK"/>
        </w:rPr>
      </w:pPr>
      <w:r>
        <w:rPr>
          <w:szCs w:val="22"/>
          <w:lang w:val="da-DK"/>
        </w:rPr>
        <w:t>Det Europæiske Lægemiddelagentur har udsat forpligtelsen til at fremlægge resultaterne af studier med Sephience i en eller flere undergrupper af den pædiatriske population med HPA (se pkt. 4.2 for oplysninger om pædiatrisk anvendelse).</w:t>
      </w:r>
    </w:p>
    <w:p>
      <w:pPr>
        <w:spacing w:line="240" w:lineRule="auto"/>
        <w:rPr>
          <w:lang w:val="da-DK"/>
        </w:rPr>
      </w:pPr>
    </w:p>
    <w:p>
      <w:pPr>
        <w:keepNext/>
        <w:spacing w:line="240" w:lineRule="auto"/>
        <w:ind w:left="562" w:hanging="562"/>
        <w:rPr>
          <w:b/>
          <w:szCs w:val="22"/>
          <w:lang w:val="da-DK"/>
        </w:rPr>
      </w:pPr>
      <w:r>
        <w:rPr>
          <w:b/>
          <w:bCs/>
          <w:szCs w:val="22"/>
          <w:lang w:val="da-DK"/>
        </w:rPr>
        <w:t>5.2</w:t>
      </w:r>
      <w:r>
        <w:rPr>
          <w:b/>
          <w:bCs/>
          <w:szCs w:val="22"/>
          <w:lang w:val="da-DK"/>
        </w:rPr>
        <w:tab/>
        <w:t>Farmakokinetiske egenskaber</w:t>
      </w:r>
      <w:r>
        <w:rPr>
          <w:b/>
          <w:szCs w:val="22"/>
          <w:highlight w:val="yellow"/>
          <w:lang w:val="da-DK"/>
        </w:rPr>
        <w:fldChar w:fldCharType="begin"/>
      </w:r>
      <w:r>
        <w:rPr>
          <w:b/>
          <w:szCs w:val="22"/>
          <w:highlight w:val="yellow"/>
          <w:lang w:val="da-DK"/>
        </w:rPr>
        <w:instrText xml:space="preserve"> DOCVARIABLE vault_nd_edee54ce-4cb8-427a-ae96-e047486cf424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numPr>
          <w:ilvl w:val="12"/>
          <w:numId w:val="0"/>
        </w:numPr>
        <w:spacing w:line="240" w:lineRule="auto"/>
        <w:ind w:right="-2"/>
        <w:rPr>
          <w:u w:val="single"/>
          <w:lang w:val="da-DK"/>
        </w:rPr>
      </w:pPr>
    </w:p>
    <w:p>
      <w:pPr>
        <w:numPr>
          <w:ilvl w:val="12"/>
          <w:numId w:val="0"/>
        </w:numPr>
        <w:spacing w:line="240" w:lineRule="auto"/>
        <w:ind w:right="-2"/>
        <w:rPr>
          <w:u w:val="single"/>
          <w:lang w:val="da-DK"/>
        </w:rPr>
      </w:pPr>
      <w:r>
        <w:rPr>
          <w:szCs w:val="22"/>
          <w:u w:val="single"/>
          <w:lang w:val="da-DK"/>
        </w:rPr>
        <w:t>Absorption</w:t>
      </w:r>
    </w:p>
    <w:p>
      <w:pPr>
        <w:numPr>
          <w:ilvl w:val="12"/>
          <w:numId w:val="0"/>
        </w:numPr>
        <w:spacing w:line="240" w:lineRule="auto"/>
        <w:ind w:right="-2"/>
        <w:rPr>
          <w:u w:val="single"/>
          <w:lang w:val="da-DK"/>
        </w:rPr>
      </w:pPr>
    </w:p>
    <w:p>
      <w:pPr>
        <w:numPr>
          <w:ilvl w:val="12"/>
          <w:numId w:val="0"/>
        </w:numPr>
        <w:spacing w:line="240" w:lineRule="auto"/>
        <w:ind w:right="-2"/>
        <w:rPr>
          <w:lang w:val="da-DK"/>
        </w:rPr>
      </w:pPr>
      <w:r>
        <w:rPr>
          <w:szCs w:val="22"/>
          <w:lang w:val="da-DK"/>
        </w:rPr>
        <w:t>Efter oral indgift absorberes sepiapterin hurtigt, og de maksimale plasmakoncentrationer forekommer efter ca. 1 til 3 timer og falder hurtigt til under kvantificeringsgrænsen (0,75 ng/ml) (generelt efter 12 timer). Den maksimale sepiapterinkoncentration (C</w:t>
      </w:r>
      <w:r>
        <w:rPr>
          <w:szCs w:val="22"/>
          <w:vertAlign w:val="subscript"/>
          <w:lang w:val="da-DK"/>
        </w:rPr>
        <w:t>max</w:t>
      </w:r>
      <w:r>
        <w:rPr>
          <w:szCs w:val="22"/>
          <w:lang w:val="da-DK"/>
        </w:rPr>
        <w:t>) i plasma var ca. 2,80 ng/ml efter 60 mg/kg/dag dosen i 7 dage med en kost med højt fedt- og kalorieindhold. Der blev ikke observeret akkumulering af sepiapterin efter gentagen dosering.</w:t>
      </w:r>
    </w:p>
    <w:p>
      <w:pPr>
        <w:numPr>
          <w:ilvl w:val="12"/>
          <w:numId w:val="0"/>
        </w:numPr>
        <w:spacing w:line="240" w:lineRule="auto"/>
        <w:ind w:right="-2"/>
        <w:rPr>
          <w:lang w:val="da-DK"/>
        </w:rPr>
      </w:pPr>
    </w:p>
    <w:p>
      <w:pPr>
        <w:spacing w:line="240" w:lineRule="auto"/>
        <w:ind w:right="-2"/>
        <w:rPr>
          <w:szCs w:val="22"/>
          <w:lang w:val="da-DK"/>
        </w:rPr>
      </w:pPr>
      <w:r>
        <w:rPr>
          <w:szCs w:val="22"/>
          <w:lang w:val="da-DK"/>
        </w:rPr>
        <w:t>Plasmasepiapterin metaboliseres i udstrakt grad for at danne den farmakologisk aktive metabolit BH</w:t>
      </w:r>
      <w:r>
        <w:rPr>
          <w:szCs w:val="22"/>
          <w:vertAlign w:val="subscript"/>
          <w:lang w:val="da-DK"/>
        </w:rPr>
        <w:t>4</w:t>
      </w:r>
      <w:r>
        <w:rPr>
          <w:szCs w:val="22"/>
          <w:lang w:val="da-DK"/>
        </w:rPr>
        <w:t>. Den tilsyneladende terminale halveringstid for BH4 er ca. 5 timer. Både BH4 C</w:t>
      </w:r>
      <w:r>
        <w:rPr>
          <w:szCs w:val="22"/>
          <w:vertAlign w:val="subscript"/>
          <w:lang w:val="da-DK"/>
        </w:rPr>
        <w:t>max</w:t>
      </w:r>
      <w:r>
        <w:rPr>
          <w:szCs w:val="22"/>
          <w:lang w:val="da-DK"/>
        </w:rPr>
        <w:t xml:space="preserve"> og området under koncentrationstidskurven fra tid nul til 24 timer efter dosering (AUC</w:t>
      </w:r>
      <w:r>
        <w:rPr>
          <w:szCs w:val="22"/>
          <w:vertAlign w:val="subscript"/>
          <w:lang w:val="da-DK"/>
        </w:rPr>
        <w:t>0-24t</w:t>
      </w:r>
      <w:r>
        <w:rPr>
          <w:szCs w:val="22"/>
          <w:lang w:val="da-DK"/>
        </w:rPr>
        <w:t>) steg med dosen, mens stigningen var mindre end dosisproportional, når sepiapterindosen var over 20 mg/kg. Der er ingen akkumulering af BH4 efter gentagne doser sepiapterin op til 60 mg/kg i 7 dage.</w:t>
      </w:r>
    </w:p>
    <w:p>
      <w:pPr>
        <w:spacing w:line="240" w:lineRule="auto"/>
        <w:ind w:right="-2"/>
        <w:rPr>
          <w:lang w:val="da-DK"/>
        </w:rPr>
      </w:pPr>
    </w:p>
    <w:p>
      <w:pPr>
        <w:numPr>
          <w:ilvl w:val="12"/>
          <w:numId w:val="0"/>
        </w:numPr>
        <w:spacing w:line="240" w:lineRule="auto"/>
        <w:ind w:right="-2"/>
        <w:rPr>
          <w:i/>
          <w:lang w:val="da-DK"/>
        </w:rPr>
      </w:pPr>
      <w:r>
        <w:rPr>
          <w:i/>
          <w:iCs/>
          <w:szCs w:val="22"/>
          <w:lang w:val="da-DK"/>
        </w:rPr>
        <w:t>Virkning af mad</w:t>
      </w:r>
    </w:p>
    <w:p>
      <w:pPr>
        <w:spacing w:line="240" w:lineRule="auto"/>
        <w:ind w:right="-2"/>
        <w:rPr>
          <w:lang w:val="da-DK"/>
        </w:rPr>
      </w:pPr>
      <w:r>
        <w:rPr>
          <w:szCs w:val="22"/>
          <w:lang w:val="da-DK"/>
        </w:rPr>
        <w:t>Når sepiapterin blev indgivet sammen med et fedtfattigt måltid med lavt kalorieindhold i dosisområdet 20 til 60 mg/kg, var BH4-eksponeringerne 1,69 til 1,72 gange højere for C</w:t>
      </w:r>
      <w:r>
        <w:rPr>
          <w:szCs w:val="22"/>
          <w:vertAlign w:val="subscript"/>
          <w:lang w:val="da-DK"/>
        </w:rPr>
        <w:t>max</w:t>
      </w:r>
      <w:r>
        <w:rPr>
          <w:szCs w:val="22"/>
          <w:lang w:val="da-DK"/>
        </w:rPr>
        <w:t xml:space="preserve"> og 1,62 til 1,73 gange højere for AUC</w:t>
      </w:r>
      <w:r>
        <w:rPr>
          <w:szCs w:val="22"/>
          <w:vertAlign w:val="subscript"/>
          <w:lang w:val="da-DK"/>
        </w:rPr>
        <w:t>0‐24t</w:t>
      </w:r>
      <w:r>
        <w:rPr>
          <w:szCs w:val="22"/>
          <w:lang w:val="da-DK"/>
        </w:rPr>
        <w:t xml:space="preserve"> sammenlignet med indgivelse under fastende betingelser. Når sepiapterin blev indgivet sammen med et måltid med højt fedt- og kalorieindhold, var BH4-eksponeringerne 2,21-2,26 gange højere for C</w:t>
      </w:r>
      <w:r>
        <w:rPr>
          <w:szCs w:val="22"/>
          <w:vertAlign w:val="subscript"/>
          <w:lang w:val="da-DK"/>
        </w:rPr>
        <w:t>max</w:t>
      </w:r>
      <w:r>
        <w:rPr>
          <w:szCs w:val="22"/>
          <w:lang w:val="da-DK"/>
        </w:rPr>
        <w:t xml:space="preserve"> og 2,51-2,84 gange højere for AUC</w:t>
      </w:r>
      <w:r>
        <w:rPr>
          <w:szCs w:val="22"/>
          <w:vertAlign w:val="subscript"/>
          <w:lang w:val="da-DK"/>
        </w:rPr>
        <w:t>0‐24t</w:t>
      </w:r>
      <w:r>
        <w:rPr>
          <w:szCs w:val="22"/>
          <w:lang w:val="da-DK"/>
        </w:rPr>
        <w:t xml:space="preserve"> sammenlignet med administration under fastende betingelser. </w:t>
      </w:r>
    </w:p>
    <w:p>
      <w:pPr>
        <w:spacing w:line="240" w:lineRule="auto"/>
        <w:ind w:right="-2"/>
        <w:rPr>
          <w:lang w:val="da-DK"/>
        </w:rPr>
      </w:pPr>
    </w:p>
    <w:p>
      <w:pPr>
        <w:spacing w:line="240" w:lineRule="auto"/>
        <w:ind w:right="-2"/>
        <w:rPr>
          <w:lang w:val="da-DK"/>
        </w:rPr>
      </w:pPr>
      <w:r>
        <w:rPr>
          <w:szCs w:val="22"/>
          <w:lang w:val="da-DK"/>
        </w:rPr>
        <w:t>Sepiapterin kan tages med ethvert måltid på et hvilket som helst tidspunkt af dagen på samme tidspunkt hver dag.</w:t>
      </w:r>
    </w:p>
    <w:p>
      <w:pPr>
        <w:spacing w:line="240" w:lineRule="auto"/>
        <w:ind w:right="-2"/>
        <w:rPr>
          <w:lang w:val="da-DK"/>
        </w:rPr>
      </w:pPr>
    </w:p>
    <w:p>
      <w:pPr>
        <w:keepNext/>
        <w:numPr>
          <w:ilvl w:val="12"/>
          <w:numId w:val="0"/>
        </w:numPr>
        <w:spacing w:line="240" w:lineRule="auto"/>
        <w:rPr>
          <w:u w:val="single"/>
          <w:lang w:val="da-DK"/>
        </w:rPr>
      </w:pPr>
      <w:r>
        <w:rPr>
          <w:szCs w:val="22"/>
          <w:u w:val="single"/>
          <w:lang w:val="da-DK"/>
        </w:rPr>
        <w:t>Fordeling</w:t>
      </w:r>
    </w:p>
    <w:p>
      <w:pPr>
        <w:keepNext/>
        <w:numPr>
          <w:ilvl w:val="12"/>
          <w:numId w:val="0"/>
        </w:numPr>
        <w:spacing w:line="240" w:lineRule="auto"/>
        <w:rPr>
          <w:u w:val="single"/>
          <w:lang w:val="da-DK"/>
        </w:rPr>
      </w:pPr>
    </w:p>
    <w:p>
      <w:pPr>
        <w:spacing w:line="240" w:lineRule="auto"/>
        <w:ind w:right="-2"/>
        <w:rPr>
          <w:lang w:val="da-DK"/>
        </w:rPr>
      </w:pPr>
      <w:r>
        <w:rPr>
          <w:szCs w:val="22"/>
          <w:lang w:val="da-DK"/>
        </w:rPr>
        <w:t xml:space="preserve">Binding af sepiapterin eller BH4 til plasmaprotein er lav, og størstedelen af sepiapterin og BH4 i plasma kan frit udøve farmakologiske virkninger. </w:t>
      </w:r>
      <w:r>
        <w:rPr>
          <w:i/>
          <w:iCs/>
          <w:szCs w:val="22"/>
          <w:lang w:val="da-DK"/>
        </w:rPr>
        <w:t>In vitro</w:t>
      </w:r>
      <w:r>
        <w:rPr>
          <w:szCs w:val="22"/>
          <w:lang w:val="da-DK"/>
        </w:rPr>
        <w:t>-undersøgelser viser, at sepiapterin er bundet (middelværdi 15,4 %) til plasmaprotein ved tilstedeværelse af 0,1 % dithiothreitol i koncentrationsområdet 0,1 til 10 μM. BH</w:t>
      </w:r>
      <w:r>
        <w:rPr>
          <w:szCs w:val="22"/>
          <w:vertAlign w:val="subscript"/>
          <w:lang w:val="da-DK"/>
        </w:rPr>
        <w:t>4</w:t>
      </w:r>
      <w:r>
        <w:rPr>
          <w:szCs w:val="22"/>
          <w:lang w:val="da-DK"/>
        </w:rPr>
        <w:t xml:space="preserve"> var 41,3 % (ved 2 μM), 33,0 % (ved 5 μM) og 24,1 % (ved 15 μM) bundet til protein i humant plasma ved tilstedeværelse af 0,5 % β‐mercaptoethanol. </w:t>
      </w:r>
    </w:p>
    <w:p>
      <w:pPr>
        <w:spacing w:line="240" w:lineRule="auto"/>
        <w:ind w:right="-2"/>
        <w:rPr>
          <w:lang w:val="da-DK"/>
        </w:rPr>
      </w:pPr>
    </w:p>
    <w:p>
      <w:pPr>
        <w:numPr>
          <w:ilvl w:val="12"/>
          <w:numId w:val="0"/>
        </w:numPr>
        <w:spacing w:line="240" w:lineRule="auto"/>
        <w:ind w:right="-2"/>
        <w:rPr>
          <w:lang w:val="da-DK"/>
        </w:rPr>
      </w:pPr>
      <w:r>
        <w:rPr>
          <w:szCs w:val="22"/>
          <w:lang w:val="da-DK"/>
        </w:rPr>
        <w:t>Hos raske forsøgsdeltagere blev der observeret forhøjet BH4-koncentration i cerebrospinalvæsken efter gentagen oral indgift af sepiapterin.</w:t>
      </w:r>
    </w:p>
    <w:p>
      <w:pPr>
        <w:numPr>
          <w:ilvl w:val="12"/>
          <w:numId w:val="0"/>
        </w:numPr>
        <w:spacing w:line="240" w:lineRule="auto"/>
        <w:ind w:right="-2"/>
        <w:rPr>
          <w:lang w:val="da-DK"/>
        </w:rPr>
      </w:pPr>
    </w:p>
    <w:p>
      <w:pPr>
        <w:numPr>
          <w:ilvl w:val="12"/>
          <w:numId w:val="0"/>
        </w:numPr>
        <w:spacing w:line="240" w:lineRule="auto"/>
        <w:ind w:right="-2"/>
        <w:rPr>
          <w:u w:val="single"/>
          <w:lang w:val="da-DK"/>
        </w:rPr>
      </w:pPr>
      <w:r>
        <w:rPr>
          <w:szCs w:val="22"/>
          <w:u w:val="single"/>
          <w:lang w:val="da-DK"/>
        </w:rPr>
        <w:t>Biotransformation</w:t>
      </w:r>
    </w:p>
    <w:p>
      <w:pPr>
        <w:numPr>
          <w:ilvl w:val="12"/>
          <w:numId w:val="0"/>
        </w:numPr>
        <w:spacing w:line="240" w:lineRule="auto"/>
        <w:ind w:right="-2"/>
        <w:rPr>
          <w:u w:val="single"/>
          <w:lang w:val="da-DK"/>
        </w:rPr>
      </w:pPr>
    </w:p>
    <w:p>
      <w:pPr>
        <w:spacing w:line="240" w:lineRule="auto"/>
        <w:ind w:right="-2"/>
        <w:rPr>
          <w:lang w:val="da-DK"/>
        </w:rPr>
      </w:pPr>
      <w:r>
        <w:rPr>
          <w:szCs w:val="22"/>
          <w:lang w:val="da-DK"/>
        </w:rPr>
        <w:t>Sepiapterin metaboliseres af SR/carbonyl reduktase og DHFR i en 2-trins ensrettet proces, der danner BH4. Metaboliseringen af BH4 antages at følge den samme vej som endogen BH4</w:t>
      </w:r>
      <w:r>
        <w:rPr>
          <w:szCs w:val="22"/>
          <w:vertAlign w:val="subscript"/>
          <w:lang w:val="da-DK"/>
        </w:rPr>
        <w:t>4</w:t>
      </w:r>
      <w:r>
        <w:rPr>
          <w:szCs w:val="22"/>
          <w:lang w:val="da-DK"/>
        </w:rPr>
        <w:t>, oxideret, mens det samtidig virker som coenzymer for aromatiske aminosyrehydroxylaser, såsom PAH, tyrosinhydroxylase, tryptophanhydroxylase og alkylglycerol-monooxygenase, og nitrogenoxidsyntase, og nogle metabolitter, som f.eks. 4α‐hydroxy‐tetrahydrobipterin og quinonoid-dihydrobiopterin, kunne genbruges til at gendanne BH4medieret af pterin-4α-carbinolamindehydratase og dihydropteridinreduktase.</w:t>
      </w:r>
    </w:p>
    <w:p>
      <w:pPr>
        <w:spacing w:line="240" w:lineRule="auto"/>
        <w:ind w:right="-2"/>
        <w:rPr>
          <w:lang w:val="da-DK"/>
        </w:rPr>
      </w:pPr>
    </w:p>
    <w:p>
      <w:pPr>
        <w:spacing w:line="240" w:lineRule="auto"/>
        <w:rPr>
          <w:lang w:val="da-DK"/>
        </w:rPr>
      </w:pPr>
      <w:r>
        <w:rPr>
          <w:szCs w:val="22"/>
          <w:lang w:val="da-DK"/>
        </w:rPr>
        <w:t xml:space="preserve">Der blev observeret omfattende metabolisering af sepiapterin hos mennesker efter en enkelt oral dosis af </w:t>
      </w:r>
      <w:r>
        <w:rPr>
          <w:szCs w:val="22"/>
          <w:vertAlign w:val="superscript"/>
          <w:lang w:val="da-DK"/>
        </w:rPr>
        <w:t>14</w:t>
      </w:r>
      <w:r>
        <w:rPr>
          <w:szCs w:val="22"/>
          <w:lang w:val="da-DK"/>
        </w:rPr>
        <w:t>C‐sepiapterin. Den vigtigste metabolske bane involverede oxidation/dehydrogenation, reduktion/oxidation, oxidativ deaminering, dehydrering, sidekædespaltning og methylering osv., alene eller i kombination.</w:t>
      </w:r>
    </w:p>
    <w:p>
      <w:pPr>
        <w:spacing w:line="240" w:lineRule="auto"/>
        <w:rPr>
          <w:lang w:val="da-DK"/>
        </w:rPr>
      </w:pPr>
    </w:p>
    <w:p>
      <w:pPr>
        <w:keepNext/>
        <w:numPr>
          <w:ilvl w:val="12"/>
          <w:numId w:val="0"/>
        </w:numPr>
        <w:spacing w:line="240" w:lineRule="auto"/>
        <w:rPr>
          <w:u w:val="single"/>
          <w:lang w:val="da-DK"/>
        </w:rPr>
      </w:pPr>
      <w:r>
        <w:rPr>
          <w:szCs w:val="22"/>
          <w:u w:val="single"/>
          <w:lang w:val="da-DK"/>
        </w:rPr>
        <w:t>Elimination</w:t>
      </w:r>
    </w:p>
    <w:p>
      <w:pPr>
        <w:keepNext/>
        <w:numPr>
          <w:ilvl w:val="12"/>
          <w:numId w:val="0"/>
        </w:numPr>
        <w:spacing w:line="240" w:lineRule="auto"/>
        <w:rPr>
          <w:u w:val="single"/>
          <w:lang w:val="da-DK"/>
        </w:rPr>
      </w:pPr>
    </w:p>
    <w:p>
      <w:pPr>
        <w:spacing w:line="240" w:lineRule="auto"/>
        <w:ind w:right="-2"/>
        <w:rPr>
          <w:lang w:val="da-DK"/>
        </w:rPr>
      </w:pPr>
      <w:r>
        <w:rPr>
          <w:szCs w:val="22"/>
          <w:lang w:val="da-DK"/>
        </w:rPr>
        <w:t>Efter oral administration hos raske deltagere blev sepiapterin i udstrakt grad metaboliseret til metabolitterne, der primært udskilles i fæces. Plasmasepiapterin faldt hurtigt efter C</w:t>
      </w:r>
      <w:r>
        <w:rPr>
          <w:szCs w:val="22"/>
          <w:vertAlign w:val="subscript"/>
          <w:lang w:val="da-DK"/>
        </w:rPr>
        <w:t>max</w:t>
      </w:r>
      <w:r>
        <w:rPr>
          <w:szCs w:val="22"/>
          <w:lang w:val="da-DK"/>
        </w:rPr>
        <w:t xml:space="preserve"> til under kvantificeringsgrænsen, generelt 12 timer efter dosering. Plasma-BH</w:t>
      </w:r>
      <w:r>
        <w:rPr>
          <w:szCs w:val="22"/>
          <w:vertAlign w:val="subscript"/>
          <w:lang w:val="da-DK"/>
        </w:rPr>
        <w:t>4</w:t>
      </w:r>
      <w:r>
        <w:rPr>
          <w:szCs w:val="22"/>
          <w:lang w:val="da-DK"/>
        </w:rPr>
        <w:t xml:space="preserve"> faldt mono-eksponentielt efter C</w:t>
      </w:r>
      <w:r>
        <w:rPr>
          <w:szCs w:val="22"/>
          <w:vertAlign w:val="subscript"/>
          <w:lang w:val="da-DK"/>
        </w:rPr>
        <w:t>max</w:t>
      </w:r>
      <w:r>
        <w:rPr>
          <w:szCs w:val="22"/>
          <w:lang w:val="da-DK"/>
        </w:rPr>
        <w:t>. Den terminale halveringstid var ca. 5 timer.</w:t>
      </w:r>
    </w:p>
    <w:p>
      <w:pPr>
        <w:spacing w:line="240" w:lineRule="auto"/>
        <w:ind w:right="-2"/>
        <w:rPr>
          <w:lang w:val="da-DK"/>
        </w:rPr>
      </w:pPr>
    </w:p>
    <w:p>
      <w:pPr>
        <w:spacing w:line="240" w:lineRule="auto"/>
        <w:rPr>
          <w:lang w:val="da-DK"/>
        </w:rPr>
      </w:pPr>
      <w:r>
        <w:rPr>
          <w:szCs w:val="22"/>
          <w:lang w:val="da-DK"/>
        </w:rPr>
        <w:t xml:space="preserve">Efter en enkelt oral dosis af </w:t>
      </w:r>
      <w:r>
        <w:rPr>
          <w:szCs w:val="22"/>
          <w:vertAlign w:val="superscript"/>
          <w:lang w:val="da-DK"/>
        </w:rPr>
        <w:t>14</w:t>
      </w:r>
      <w:r>
        <w:rPr>
          <w:szCs w:val="22"/>
          <w:lang w:val="da-DK"/>
        </w:rPr>
        <w:t xml:space="preserve">C-sepiapterin til voksne raske forsøgspersoner blev et gennemsnit på 6,71 % doseret radioaktivitet genvundet i urinen og 26,18 % i fæces med den kombinerede samlede genvinding på 32,9 % efter 240 timer. Størstedelen af denne radioaktivitet blev genvundet inden for de første 48 timer efter dosering (28,2 %). Den totale renale clearance af radioaktivitet afledt af </w:t>
      </w:r>
      <w:r>
        <w:rPr>
          <w:szCs w:val="22"/>
          <w:vertAlign w:val="superscript"/>
          <w:lang w:val="da-DK"/>
        </w:rPr>
        <w:t>14</w:t>
      </w:r>
      <w:r>
        <w:rPr>
          <w:szCs w:val="22"/>
          <w:lang w:val="da-DK"/>
        </w:rPr>
        <w:t xml:space="preserve">C­sepiapterin var 1,54 l/t (25,6 ml/min). Dannelse af flygtige metabolitter fra sepiapterin i mave-tarm-kanalen blev bekræftet i et </w:t>
      </w:r>
      <w:r>
        <w:rPr>
          <w:i/>
          <w:iCs/>
          <w:szCs w:val="22"/>
          <w:lang w:val="da-DK"/>
        </w:rPr>
        <w:t>in vitro</w:t>
      </w:r>
      <w:r>
        <w:rPr>
          <w:szCs w:val="22"/>
          <w:lang w:val="da-DK"/>
        </w:rPr>
        <w:t xml:space="preserve">-forsøg med tarmmikrobiota fra mennesker. </w:t>
      </w:r>
    </w:p>
    <w:p>
      <w:pPr>
        <w:spacing w:line="240" w:lineRule="auto"/>
        <w:rPr>
          <w:lang w:val="da-DK"/>
        </w:rPr>
      </w:pPr>
    </w:p>
    <w:p>
      <w:pPr>
        <w:keepNext/>
        <w:spacing w:line="240" w:lineRule="auto"/>
        <w:rPr>
          <w:u w:val="single"/>
          <w:lang w:val="da-DK"/>
        </w:rPr>
      </w:pPr>
      <w:r>
        <w:rPr>
          <w:szCs w:val="22"/>
          <w:u w:val="single"/>
          <w:lang w:val="da-DK"/>
        </w:rPr>
        <w:lastRenderedPageBreak/>
        <w:t>Særlige populationer</w:t>
      </w:r>
    </w:p>
    <w:p>
      <w:pPr>
        <w:keepNext/>
        <w:spacing w:line="240" w:lineRule="auto"/>
        <w:rPr>
          <w:u w:val="single"/>
          <w:lang w:val="da-DK"/>
        </w:rPr>
      </w:pPr>
    </w:p>
    <w:p>
      <w:pPr>
        <w:keepNext/>
        <w:spacing w:line="240" w:lineRule="auto"/>
        <w:rPr>
          <w:i/>
          <w:lang w:val="da-DK"/>
        </w:rPr>
      </w:pPr>
      <w:r>
        <w:rPr>
          <w:i/>
          <w:iCs/>
          <w:szCs w:val="22"/>
          <w:lang w:val="da-DK"/>
        </w:rPr>
        <w:t>Alder</w:t>
      </w:r>
    </w:p>
    <w:p>
      <w:pPr>
        <w:spacing w:line="240" w:lineRule="auto"/>
        <w:rPr>
          <w:lang w:val="da-DK"/>
        </w:rPr>
      </w:pPr>
      <w:r>
        <w:rPr>
          <w:szCs w:val="22"/>
          <w:lang w:val="da-DK"/>
        </w:rPr>
        <w:t>PKU-patienter i alle aldre var blevet inkluderet i de kliniske fase-3 forsøg. Bortset fra allometrisk effekt på clearance og distributionsvolumen blev der ikke identificeret yderligere alderseffekt i PK-populationsforsøget.</w:t>
      </w:r>
    </w:p>
    <w:p>
      <w:pPr>
        <w:spacing w:line="240" w:lineRule="auto"/>
        <w:rPr>
          <w:lang w:val="da-DK"/>
        </w:rPr>
      </w:pPr>
    </w:p>
    <w:p>
      <w:pPr>
        <w:spacing w:line="240" w:lineRule="auto"/>
        <w:rPr>
          <w:i/>
          <w:lang w:val="da-DK"/>
        </w:rPr>
      </w:pPr>
      <w:r>
        <w:rPr>
          <w:i/>
          <w:iCs/>
          <w:szCs w:val="22"/>
          <w:lang w:val="da-DK"/>
        </w:rPr>
        <w:t>Etnicitet og race</w:t>
      </w:r>
    </w:p>
    <w:p>
      <w:pPr>
        <w:spacing w:line="240" w:lineRule="auto"/>
        <w:rPr>
          <w:lang w:val="da-DK"/>
        </w:rPr>
      </w:pPr>
      <w:r>
        <w:rPr>
          <w:szCs w:val="22"/>
          <w:lang w:val="da-DK"/>
        </w:rPr>
        <w:t>Højere eksponeringer for BH</w:t>
      </w:r>
      <w:r>
        <w:rPr>
          <w:szCs w:val="22"/>
          <w:vertAlign w:val="subscript"/>
          <w:lang w:val="da-DK"/>
        </w:rPr>
        <w:t>4</w:t>
      </w:r>
      <w:r>
        <w:rPr>
          <w:szCs w:val="22"/>
          <w:lang w:val="da-DK"/>
        </w:rPr>
        <w:t xml:space="preserve"> blev observeret for asiatiske forsøgsdeltagere. I det japanske etno-bridging-forsøg observeredes 10 % til 24 % højere AUC</w:t>
      </w:r>
      <w:r>
        <w:rPr>
          <w:szCs w:val="22"/>
          <w:vertAlign w:val="subscript"/>
          <w:lang w:val="da-DK"/>
        </w:rPr>
        <w:t>0-sidste</w:t>
      </w:r>
      <w:r>
        <w:rPr>
          <w:szCs w:val="22"/>
          <w:lang w:val="da-DK"/>
        </w:rPr>
        <w:t xml:space="preserve"> og 14 % til 29 % højere C</w:t>
      </w:r>
      <w:r>
        <w:rPr>
          <w:szCs w:val="22"/>
          <w:vertAlign w:val="subscript"/>
          <w:lang w:val="da-DK"/>
        </w:rPr>
        <w:t>max</w:t>
      </w:r>
      <w:r>
        <w:rPr>
          <w:szCs w:val="22"/>
          <w:lang w:val="da-DK"/>
        </w:rPr>
        <w:t xml:space="preserve"> af BH</w:t>
      </w:r>
      <w:r>
        <w:rPr>
          <w:szCs w:val="22"/>
          <w:vertAlign w:val="subscript"/>
          <w:lang w:val="da-DK"/>
        </w:rPr>
        <w:t>4</w:t>
      </w:r>
      <w:r>
        <w:rPr>
          <w:szCs w:val="22"/>
          <w:lang w:val="da-DK"/>
        </w:rPr>
        <w:t xml:space="preserve"> hos japanske sammenlignet med ikke-japanske deltagere ved sepiapterin dosisinterval på 20 til 60 mg/kg.</w:t>
      </w:r>
    </w:p>
    <w:p>
      <w:pPr>
        <w:spacing w:line="240" w:lineRule="auto"/>
        <w:rPr>
          <w:lang w:val="da-DK"/>
        </w:rPr>
      </w:pPr>
    </w:p>
    <w:p>
      <w:pPr>
        <w:spacing w:line="240" w:lineRule="auto"/>
        <w:rPr>
          <w:i/>
          <w:lang w:val="da-DK"/>
        </w:rPr>
      </w:pPr>
      <w:r>
        <w:rPr>
          <w:i/>
          <w:iCs/>
          <w:szCs w:val="22"/>
          <w:lang w:val="da-DK"/>
        </w:rPr>
        <w:t>Nedsat nyrefunktion</w:t>
      </w:r>
    </w:p>
    <w:p>
      <w:pPr>
        <w:spacing w:line="240" w:lineRule="auto"/>
        <w:rPr>
          <w:lang w:val="da-DK"/>
        </w:rPr>
      </w:pPr>
      <w:r>
        <w:rPr>
          <w:szCs w:val="22"/>
          <w:lang w:val="da-DK"/>
        </w:rPr>
        <w:t>Sepiapterins PK og sikkerhed er ikke blevet undersøgt hos patienter med nedsat nyrefunktion</w:t>
      </w:r>
    </w:p>
    <w:p>
      <w:pPr>
        <w:spacing w:line="240" w:lineRule="auto"/>
        <w:rPr>
          <w:lang w:val="da-DK"/>
        </w:rPr>
      </w:pPr>
    </w:p>
    <w:p>
      <w:pPr>
        <w:spacing w:line="240" w:lineRule="auto"/>
        <w:rPr>
          <w:i/>
          <w:lang w:val="da-DK"/>
        </w:rPr>
      </w:pPr>
      <w:r>
        <w:rPr>
          <w:i/>
          <w:iCs/>
          <w:szCs w:val="22"/>
          <w:lang w:val="da-DK"/>
        </w:rPr>
        <w:t>Nedsat leverfunktion</w:t>
      </w:r>
    </w:p>
    <w:p>
      <w:pPr>
        <w:spacing w:line="240" w:lineRule="auto"/>
        <w:rPr>
          <w:lang w:val="da-DK"/>
        </w:rPr>
      </w:pPr>
      <w:r>
        <w:rPr>
          <w:szCs w:val="22"/>
          <w:lang w:val="da-DK"/>
        </w:rPr>
        <w:t>Sepiapterins PK og sikkerhed er ikke blevet undersøgt hos patienter med nedsat leverfunktion.</w:t>
      </w:r>
    </w:p>
    <w:p>
      <w:pPr>
        <w:spacing w:line="240" w:lineRule="auto"/>
        <w:rPr>
          <w:lang w:val="da-DK"/>
        </w:rPr>
      </w:pPr>
    </w:p>
    <w:p>
      <w:pPr>
        <w:numPr>
          <w:ilvl w:val="12"/>
          <w:numId w:val="0"/>
        </w:numPr>
        <w:spacing w:line="240" w:lineRule="auto"/>
        <w:ind w:right="-2"/>
        <w:rPr>
          <w:u w:val="single"/>
          <w:lang w:val="da-DK"/>
        </w:rPr>
      </w:pPr>
      <w:r>
        <w:rPr>
          <w:szCs w:val="22"/>
          <w:u w:val="single"/>
          <w:lang w:val="da-DK"/>
        </w:rPr>
        <w:t>Interaktion med andre lægemidler</w:t>
      </w:r>
    </w:p>
    <w:p>
      <w:pPr>
        <w:numPr>
          <w:ilvl w:val="12"/>
          <w:numId w:val="0"/>
        </w:numPr>
        <w:spacing w:line="240" w:lineRule="auto"/>
        <w:ind w:right="-2"/>
        <w:rPr>
          <w:u w:val="single"/>
          <w:lang w:val="da-DK"/>
        </w:rPr>
      </w:pPr>
    </w:p>
    <w:p>
      <w:pPr>
        <w:pStyle w:val="C-BodyText"/>
        <w:spacing w:before="0" w:after="0"/>
        <w:rPr>
          <w:i/>
          <w:iCs/>
          <w:sz w:val="22"/>
          <w:szCs w:val="22"/>
          <w:lang w:val="da-DK"/>
        </w:rPr>
      </w:pPr>
      <w:r>
        <w:rPr>
          <w:i/>
          <w:iCs/>
          <w:sz w:val="22"/>
          <w:szCs w:val="22"/>
          <w:lang w:val="da-DK"/>
        </w:rPr>
        <w:t>In vitro-forsøg</w:t>
      </w:r>
    </w:p>
    <w:p>
      <w:pPr>
        <w:pStyle w:val="C-BodyText"/>
        <w:spacing w:before="0" w:after="0"/>
        <w:rPr>
          <w:sz w:val="22"/>
          <w:lang w:val="da-DK"/>
        </w:rPr>
      </w:pPr>
      <w:r>
        <w:rPr>
          <w:i/>
          <w:iCs/>
          <w:sz w:val="22"/>
          <w:szCs w:val="22"/>
          <w:lang w:val="da-DK"/>
        </w:rPr>
        <w:t>In vitro</w:t>
      </w:r>
      <w:r>
        <w:rPr>
          <w:sz w:val="22"/>
          <w:szCs w:val="22"/>
          <w:lang w:val="da-DK"/>
        </w:rPr>
        <w:t xml:space="preserve">-forsøg indikerer, at det er usandsynligt, at sepiapterin og BH4 vil forårsage CYP450-medieret metabolisme. </w:t>
      </w:r>
    </w:p>
    <w:p>
      <w:pPr>
        <w:pStyle w:val="C-BodyText"/>
        <w:spacing w:before="0" w:after="0"/>
        <w:rPr>
          <w:sz w:val="22"/>
          <w:lang w:val="da-DK"/>
        </w:rPr>
      </w:pPr>
    </w:p>
    <w:p>
      <w:pPr>
        <w:pStyle w:val="C-BodyText"/>
        <w:spacing w:before="0" w:after="0"/>
        <w:rPr>
          <w:sz w:val="22"/>
          <w:lang w:val="da-DK"/>
        </w:rPr>
      </w:pPr>
      <w:r>
        <w:rPr>
          <w:i/>
          <w:iCs/>
          <w:sz w:val="22"/>
          <w:szCs w:val="22"/>
          <w:lang w:val="da-DK"/>
        </w:rPr>
        <w:t>In vitro</w:t>
      </w:r>
      <w:r>
        <w:rPr>
          <w:sz w:val="22"/>
          <w:szCs w:val="22"/>
          <w:lang w:val="da-DK"/>
        </w:rPr>
        <w:t xml:space="preserve"> hæmmede sepiapterin ikke CYP1A2, CYP2B6, CYP2C8, CYP2C9, CYP2C19, CYP2D6 eller CYP3A4 eller inducerede CYP1A2, CYP2B6 eller CYP3A4.</w:t>
      </w:r>
    </w:p>
    <w:p>
      <w:pPr>
        <w:pStyle w:val="C-BodyText"/>
        <w:spacing w:before="0" w:after="0"/>
        <w:rPr>
          <w:sz w:val="22"/>
          <w:lang w:val="da-DK"/>
        </w:rPr>
      </w:pPr>
    </w:p>
    <w:p>
      <w:pPr>
        <w:pStyle w:val="C-BodyText"/>
        <w:spacing w:before="0" w:after="0"/>
        <w:rPr>
          <w:i/>
          <w:iCs/>
          <w:sz w:val="22"/>
          <w:szCs w:val="22"/>
          <w:lang w:val="da-DK"/>
        </w:rPr>
      </w:pPr>
      <w:r>
        <w:rPr>
          <w:i/>
          <w:iCs/>
          <w:sz w:val="22"/>
          <w:szCs w:val="22"/>
          <w:lang w:val="da-DK"/>
        </w:rPr>
        <w:t>In vivo-forsøg</w:t>
      </w:r>
    </w:p>
    <w:p>
      <w:pPr>
        <w:pStyle w:val="C-BodyText"/>
        <w:spacing w:before="0" w:after="0"/>
        <w:rPr>
          <w:sz w:val="22"/>
          <w:szCs w:val="22"/>
          <w:lang w:val="da-DK"/>
        </w:rPr>
      </w:pPr>
      <w:r>
        <w:rPr>
          <w:sz w:val="22"/>
          <w:szCs w:val="22"/>
          <w:lang w:val="da-DK"/>
        </w:rPr>
        <w:t>Samtidig administration af sepiapterin (20 mg/kg) med en enkelt dosis af BCRP-hæmmeren curcumin (2 g) øgede eksponeringerne for BH4 i meget let grad. De overordnede estimerede geometriske gennemsnitlige rater (GMR) (90 % CI) for BH4 C</w:t>
      </w:r>
      <w:r>
        <w:rPr>
          <w:szCs w:val="22"/>
          <w:vertAlign w:val="subscript"/>
          <w:lang w:val="da-DK"/>
        </w:rPr>
        <w:t>max</w:t>
      </w:r>
      <w:r>
        <w:rPr>
          <w:sz w:val="22"/>
          <w:szCs w:val="22"/>
          <w:lang w:val="da-DK"/>
        </w:rPr>
        <w:t xml:space="preserve"> og området under kurven koncentration over tid fra tiden nul til tiden for den sidste kvantificerbare måling (AUC</w:t>
      </w:r>
      <w:r>
        <w:rPr>
          <w:sz w:val="22"/>
          <w:szCs w:val="22"/>
          <w:vertAlign w:val="subscript"/>
          <w:lang w:val="da-DK"/>
        </w:rPr>
        <w:t>0-last</w:t>
      </w:r>
      <w:r>
        <w:rPr>
          <w:sz w:val="22"/>
          <w:szCs w:val="22"/>
          <w:lang w:val="da-DK"/>
        </w:rPr>
        <w:t>), når sepiapterin blev administreret samtidig med curcumin sammenlignet med sepiapterin alene, var henholdsvis 1,24 (1,15-1,33) og 1,20 (1,13-1,28). Denne lille stigning anses ikke for at være klinisk relevant.</w:t>
      </w:r>
    </w:p>
    <w:p>
      <w:pPr>
        <w:pStyle w:val="C-BodyText"/>
        <w:spacing w:before="0" w:after="0"/>
        <w:rPr>
          <w:sz w:val="22"/>
          <w:szCs w:val="22"/>
          <w:lang w:val="da-DK"/>
        </w:rPr>
      </w:pPr>
    </w:p>
    <w:p>
      <w:pPr>
        <w:pStyle w:val="C-BodyText"/>
        <w:spacing w:before="0" w:after="0"/>
        <w:rPr>
          <w:sz w:val="22"/>
          <w:lang w:val="da-DK"/>
        </w:rPr>
      </w:pPr>
      <w:r>
        <w:rPr>
          <w:sz w:val="22"/>
          <w:szCs w:val="22"/>
          <w:lang w:val="da-DK"/>
        </w:rPr>
        <w:t>Samtidig administration af en enkelt dosis sepiapterin ved den maksimale terapeutiske dosis på 60 mg/kg med BCRP-substratet rosuvastatin (10 mg) havde ingen indvirkning på rosuvastatins PK. De samlede estimerede GMR’er (90 % KI) for rosuvastatin C</w:t>
      </w:r>
      <w:r>
        <w:rPr>
          <w:sz w:val="22"/>
          <w:szCs w:val="22"/>
          <w:vertAlign w:val="subscript"/>
          <w:lang w:val="da-DK"/>
        </w:rPr>
        <w:t>max</w:t>
      </w:r>
      <w:r>
        <w:rPr>
          <w:sz w:val="22"/>
          <w:szCs w:val="22"/>
          <w:lang w:val="da-DK"/>
        </w:rPr>
        <w:t xml:space="preserve"> og AUC</w:t>
      </w:r>
      <w:r>
        <w:rPr>
          <w:sz w:val="22"/>
          <w:szCs w:val="22"/>
          <w:vertAlign w:val="subscript"/>
          <w:lang w:val="da-DK"/>
        </w:rPr>
        <w:t>0-sidste</w:t>
      </w:r>
      <w:r>
        <w:rPr>
          <w:sz w:val="22"/>
          <w:szCs w:val="22"/>
          <w:lang w:val="da-DK"/>
        </w:rPr>
        <w:t>, når rosuvastatin blev indgivet samtidig med sepiapterin sammenlignet med rosuvastatin alene, var henholdsvis 1,13 (1,00‐1,28) og 1,02 (0,93‐1,13).</w:t>
      </w:r>
    </w:p>
    <w:p>
      <w:pPr>
        <w:pStyle w:val="C-BodyText"/>
        <w:spacing w:before="0" w:after="0"/>
        <w:rPr>
          <w:sz w:val="22"/>
          <w:lang w:val="da-DK"/>
        </w:rPr>
      </w:pPr>
    </w:p>
    <w:p>
      <w:pPr>
        <w:keepNext/>
        <w:keepLines/>
        <w:spacing w:line="240" w:lineRule="auto"/>
        <w:ind w:left="567" w:hanging="567"/>
        <w:rPr>
          <w:b/>
          <w:szCs w:val="22"/>
          <w:lang w:val="da-DK"/>
        </w:rPr>
      </w:pPr>
      <w:r>
        <w:rPr>
          <w:b/>
          <w:bCs/>
          <w:szCs w:val="22"/>
          <w:lang w:val="da-DK"/>
        </w:rPr>
        <w:t>5.3</w:t>
      </w:r>
      <w:r>
        <w:rPr>
          <w:b/>
          <w:bCs/>
          <w:szCs w:val="22"/>
          <w:lang w:val="da-DK"/>
        </w:rPr>
        <w:tab/>
        <w:t>Non-kliniske sikkerhedsdata</w:t>
      </w:r>
      <w:r>
        <w:rPr>
          <w:b/>
          <w:szCs w:val="22"/>
          <w:highlight w:val="yellow"/>
          <w:lang w:val="da-DK"/>
        </w:rPr>
        <w:fldChar w:fldCharType="begin"/>
      </w:r>
      <w:r>
        <w:rPr>
          <w:b/>
          <w:szCs w:val="22"/>
          <w:highlight w:val="yellow"/>
          <w:lang w:val="da-DK"/>
        </w:rPr>
        <w:instrText xml:space="preserve"> DOCVARIABLE vault_nd_cc9e8405-22b0-45c2-97a4-d6e7c09bb6c3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keepNext/>
        <w:keepLines/>
        <w:spacing w:line="240" w:lineRule="auto"/>
        <w:ind w:left="567" w:hanging="567"/>
        <w:rPr>
          <w:szCs w:val="22"/>
          <w:lang w:val="da-DK"/>
        </w:rPr>
      </w:pPr>
    </w:p>
    <w:p>
      <w:pPr>
        <w:pStyle w:val="NormalWeb"/>
        <w:spacing w:before="0" w:beforeAutospacing="0" w:after="0" w:afterAutospacing="0"/>
        <w:rPr>
          <w:sz w:val="22"/>
          <w:szCs w:val="22"/>
          <w:lang w:val="da-DK" w:eastAsia="da-DK"/>
        </w:rPr>
      </w:pPr>
      <w:r>
        <w:rPr>
          <w:sz w:val="22"/>
          <w:szCs w:val="22"/>
          <w:lang w:val="da-DK"/>
        </w:rPr>
        <w:t>Non-kliniske data viser ingen speciel risiko for mennesker vurderet ud fra konventionelle studier af sikkerhedsfarmakologi, genotoksicitet, karcinogent potentiale samt reproduktions- og udviklingstoksicitet.</w:t>
      </w:r>
    </w:p>
    <w:p>
      <w:pPr>
        <w:spacing w:line="240" w:lineRule="auto"/>
        <w:rPr>
          <w:szCs w:val="22"/>
          <w:lang w:val="da-DK"/>
        </w:rPr>
      </w:pPr>
    </w:p>
    <w:p>
      <w:pPr>
        <w:spacing w:line="240" w:lineRule="auto"/>
        <w:rPr>
          <w:lang w:val="da-DK"/>
        </w:rPr>
      </w:pPr>
      <w:r>
        <w:rPr>
          <w:szCs w:val="22"/>
          <w:lang w:val="da-DK"/>
        </w:rPr>
        <w:t>Efter gentagen oral indgift hos rotter blev der konstateret sepiapterin-relateret renal tubulidegeneration/regeneration, interstitiel inflammation og fibrose som følge af krystalaflejring i papillære tubuli. Disse fund var delvist reversible efter en 4-ugers restitueringsperiode, og der forekom ingen nyretoksicitet ved BH4-eksponeringsniveauer 2 gange de kliniske BH4-eksponeringsniveauer ved den maksimale anbefalede humane dosis (MRHD).</w:t>
      </w:r>
    </w:p>
    <w:p>
      <w:pPr>
        <w:spacing w:line="240" w:lineRule="auto"/>
        <w:rPr>
          <w:lang w:val="da-DK"/>
        </w:rPr>
      </w:pPr>
    </w:p>
    <w:p>
      <w:pPr>
        <w:spacing w:line="240" w:lineRule="auto"/>
        <w:rPr>
          <w:lang w:val="da-DK"/>
        </w:rPr>
      </w:pPr>
    </w:p>
    <w:p>
      <w:pPr>
        <w:keepNext/>
        <w:suppressAutoHyphens/>
        <w:spacing w:line="240" w:lineRule="auto"/>
        <w:ind w:left="567" w:hanging="567"/>
        <w:rPr>
          <w:b/>
          <w:szCs w:val="22"/>
          <w:highlight w:val="yellow"/>
          <w:lang w:val="da-DK"/>
        </w:rPr>
      </w:pPr>
      <w:r>
        <w:rPr>
          <w:b/>
          <w:bCs/>
          <w:szCs w:val="22"/>
          <w:lang w:val="da-DK"/>
        </w:rPr>
        <w:lastRenderedPageBreak/>
        <w:t>6.</w:t>
      </w:r>
      <w:r>
        <w:rPr>
          <w:b/>
          <w:bCs/>
          <w:szCs w:val="22"/>
          <w:lang w:val="da-DK"/>
        </w:rPr>
        <w:tab/>
        <w:t>FARMACEUTISKE OPLYSNINGER</w:t>
      </w:r>
    </w:p>
    <w:p>
      <w:pPr>
        <w:keepNext/>
        <w:suppressAutoHyphens/>
        <w:spacing w:line="240" w:lineRule="auto"/>
        <w:ind w:left="567" w:hanging="567"/>
        <w:rPr>
          <w:b/>
          <w:szCs w:val="22"/>
          <w:highlight w:val="yellow"/>
          <w:lang w:val="da-DK"/>
        </w:rPr>
      </w:pPr>
    </w:p>
    <w:p>
      <w:pPr>
        <w:keepNext/>
        <w:spacing w:line="240" w:lineRule="auto"/>
        <w:ind w:left="567" w:hanging="567"/>
        <w:rPr>
          <w:b/>
          <w:szCs w:val="22"/>
          <w:lang w:val="da-DK"/>
        </w:rPr>
      </w:pPr>
      <w:r>
        <w:rPr>
          <w:b/>
          <w:bCs/>
          <w:szCs w:val="22"/>
          <w:lang w:val="da-DK"/>
        </w:rPr>
        <w:t>6.1</w:t>
      </w:r>
      <w:r>
        <w:rPr>
          <w:b/>
          <w:bCs/>
          <w:szCs w:val="22"/>
          <w:lang w:val="da-DK"/>
        </w:rPr>
        <w:tab/>
        <w:t>Hjælpestoffer</w:t>
      </w:r>
      <w:r>
        <w:rPr>
          <w:b/>
          <w:szCs w:val="22"/>
          <w:highlight w:val="yellow"/>
          <w:lang w:val="da-DK"/>
        </w:rPr>
        <w:fldChar w:fldCharType="begin"/>
      </w:r>
      <w:r>
        <w:rPr>
          <w:b/>
          <w:szCs w:val="22"/>
          <w:highlight w:val="yellow"/>
          <w:lang w:val="da-DK"/>
        </w:rPr>
        <w:instrText xml:space="preserve"> DOCVARIABLE vault_nd_791e8034-9e1a-4505-a840-7fefa8631993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ind w:left="567" w:hanging="567"/>
        <w:rPr>
          <w:szCs w:val="22"/>
          <w:lang w:val="da-DK"/>
        </w:rPr>
      </w:pPr>
    </w:p>
    <w:p>
      <w:pPr>
        <w:spacing w:line="240" w:lineRule="auto"/>
        <w:rPr>
          <w:szCs w:val="22"/>
          <w:lang w:val="da-DK"/>
        </w:rPr>
      </w:pPr>
      <w:r>
        <w:rPr>
          <w:szCs w:val="22"/>
          <w:lang w:val="da-DK"/>
        </w:rPr>
        <w:t>Mikrokrystallinsk cellulose (E460)</w:t>
      </w:r>
    </w:p>
    <w:p>
      <w:pPr>
        <w:spacing w:line="240" w:lineRule="auto"/>
        <w:rPr>
          <w:lang w:val="da-DK"/>
        </w:rPr>
      </w:pPr>
      <w:r>
        <w:rPr>
          <w:lang w:val="da-DK"/>
        </w:rPr>
        <w:t>Isomalt (E953)</w:t>
      </w:r>
    </w:p>
    <w:p>
      <w:pPr>
        <w:spacing w:line="240" w:lineRule="auto"/>
        <w:rPr>
          <w:lang w:val="da-DK"/>
        </w:rPr>
      </w:pPr>
      <w:r>
        <w:rPr>
          <w:lang w:val="da-DK"/>
        </w:rPr>
        <w:t>Mannitol (E421)</w:t>
      </w:r>
    </w:p>
    <w:p>
      <w:pPr>
        <w:spacing w:line="240" w:lineRule="auto"/>
        <w:rPr>
          <w:lang w:val="da-DK"/>
        </w:rPr>
      </w:pPr>
      <w:r>
        <w:rPr>
          <w:lang w:val="da-DK"/>
        </w:rPr>
        <w:t>Croscarmellosenatrium (E468)</w:t>
      </w:r>
    </w:p>
    <w:p>
      <w:pPr>
        <w:spacing w:line="240" w:lineRule="auto"/>
        <w:rPr>
          <w:lang w:val="da-DK"/>
        </w:rPr>
      </w:pPr>
      <w:r>
        <w:rPr>
          <w:lang w:val="da-DK"/>
        </w:rPr>
        <w:t>Xanthangummi (E415)</w:t>
      </w:r>
    </w:p>
    <w:p>
      <w:pPr>
        <w:spacing w:line="240" w:lineRule="auto"/>
        <w:rPr>
          <w:lang w:val="da-DK"/>
        </w:rPr>
      </w:pPr>
      <w:r>
        <w:rPr>
          <w:lang w:val="da-DK"/>
        </w:rPr>
        <w:t>Silica kolloid vandfri eller kolloid silikonedioxid (E551)</w:t>
      </w:r>
    </w:p>
    <w:p>
      <w:pPr>
        <w:spacing w:line="240" w:lineRule="auto"/>
        <w:rPr>
          <w:szCs w:val="22"/>
          <w:lang w:val="da-DK"/>
        </w:rPr>
      </w:pPr>
      <w:r>
        <w:rPr>
          <w:szCs w:val="22"/>
          <w:lang w:val="da-DK"/>
        </w:rPr>
        <w:t>Sukralose (E955)</w:t>
      </w:r>
    </w:p>
    <w:p>
      <w:pPr>
        <w:spacing w:line="240" w:lineRule="auto"/>
        <w:rPr>
          <w:szCs w:val="22"/>
          <w:lang w:val="da-DK"/>
        </w:rPr>
      </w:pPr>
      <w:r>
        <w:rPr>
          <w:szCs w:val="22"/>
          <w:lang w:val="da-DK"/>
        </w:rPr>
        <w:t>Magnesiumstearat (E470)</w:t>
      </w:r>
    </w:p>
    <w:p>
      <w:pPr>
        <w:spacing w:line="240" w:lineRule="auto"/>
        <w:rPr>
          <w:szCs w:val="22"/>
          <w:lang w:val="da-DK"/>
        </w:rPr>
      </w:pPr>
    </w:p>
    <w:p>
      <w:pPr>
        <w:spacing w:line="240" w:lineRule="auto"/>
        <w:ind w:left="567" w:hanging="567"/>
        <w:rPr>
          <w:b/>
          <w:szCs w:val="22"/>
          <w:lang w:val="da-DK"/>
        </w:rPr>
      </w:pPr>
      <w:r>
        <w:rPr>
          <w:b/>
          <w:bCs/>
          <w:szCs w:val="22"/>
          <w:lang w:val="da-DK"/>
        </w:rPr>
        <w:t>6.2</w:t>
      </w:r>
      <w:r>
        <w:rPr>
          <w:b/>
          <w:bCs/>
          <w:szCs w:val="22"/>
          <w:lang w:val="da-DK"/>
        </w:rPr>
        <w:tab/>
        <w:t>Uforligeligheder</w:t>
      </w:r>
      <w:r>
        <w:rPr>
          <w:b/>
          <w:szCs w:val="22"/>
          <w:highlight w:val="yellow"/>
          <w:lang w:val="da-DK"/>
        </w:rPr>
        <w:fldChar w:fldCharType="begin"/>
      </w:r>
      <w:r>
        <w:rPr>
          <w:b/>
          <w:szCs w:val="22"/>
          <w:highlight w:val="yellow"/>
          <w:lang w:val="da-DK"/>
        </w:rPr>
        <w:instrText xml:space="preserve"> DOCVARIABLE vault_nd_3d0e93fd-744c-41ae-8ddd-622f2cbc3a6c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ind w:left="567" w:hanging="567"/>
        <w:rPr>
          <w:szCs w:val="22"/>
          <w:lang w:val="da-DK"/>
        </w:rPr>
      </w:pPr>
    </w:p>
    <w:p>
      <w:pPr>
        <w:spacing w:line="240" w:lineRule="auto"/>
        <w:rPr>
          <w:szCs w:val="22"/>
          <w:lang w:val="da-DK"/>
        </w:rPr>
      </w:pPr>
      <w:r>
        <w:rPr>
          <w:szCs w:val="22"/>
          <w:lang w:val="da-DK"/>
        </w:rPr>
        <w:t>Ikke relevant.</w:t>
      </w:r>
    </w:p>
    <w:p>
      <w:pPr>
        <w:spacing w:line="240" w:lineRule="auto"/>
        <w:rPr>
          <w:szCs w:val="22"/>
          <w:lang w:val="da-DK"/>
        </w:rPr>
      </w:pPr>
    </w:p>
    <w:p>
      <w:pPr>
        <w:keepNext/>
        <w:spacing w:line="240" w:lineRule="auto"/>
        <w:ind w:left="562" w:hanging="562"/>
        <w:rPr>
          <w:b/>
          <w:szCs w:val="22"/>
          <w:lang w:val="da-DK"/>
        </w:rPr>
      </w:pPr>
      <w:r>
        <w:rPr>
          <w:b/>
          <w:bCs/>
          <w:szCs w:val="22"/>
          <w:lang w:val="da-DK"/>
        </w:rPr>
        <w:t>6.3</w:t>
      </w:r>
      <w:r>
        <w:rPr>
          <w:b/>
          <w:bCs/>
          <w:szCs w:val="22"/>
          <w:lang w:val="da-DK"/>
        </w:rPr>
        <w:tab/>
        <w:t>Opbevaringstid</w:t>
      </w:r>
      <w:r>
        <w:rPr>
          <w:b/>
          <w:szCs w:val="22"/>
          <w:highlight w:val="yellow"/>
          <w:lang w:val="da-DK"/>
        </w:rPr>
        <w:fldChar w:fldCharType="begin"/>
      </w:r>
      <w:r>
        <w:rPr>
          <w:b/>
          <w:szCs w:val="22"/>
          <w:highlight w:val="yellow"/>
          <w:lang w:val="da-DK"/>
        </w:rPr>
        <w:instrText xml:space="preserve"> DOCVARIABLE vault_nd_d210b476-2868-44d3-b69e-1bc83f610cfb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keepNext/>
        <w:spacing w:line="240" w:lineRule="auto"/>
        <w:ind w:left="562" w:hanging="562"/>
        <w:rPr>
          <w:szCs w:val="22"/>
          <w:lang w:val="da-DK"/>
        </w:rPr>
      </w:pPr>
    </w:p>
    <w:p>
      <w:pPr>
        <w:spacing w:line="240" w:lineRule="auto"/>
        <w:rPr>
          <w:szCs w:val="22"/>
          <w:lang w:val="da-DK"/>
        </w:rPr>
      </w:pPr>
      <w:r>
        <w:rPr>
          <w:szCs w:val="22"/>
          <w:lang w:val="da-DK"/>
        </w:rPr>
        <w:t>3 år.</w:t>
      </w:r>
    </w:p>
    <w:p>
      <w:pPr>
        <w:spacing w:line="240" w:lineRule="auto"/>
        <w:rPr>
          <w:i/>
          <w:szCs w:val="22"/>
          <w:lang w:val="da-DK"/>
        </w:rPr>
      </w:pPr>
    </w:p>
    <w:p>
      <w:pPr>
        <w:spacing w:line="240" w:lineRule="auto"/>
        <w:rPr>
          <w:szCs w:val="22"/>
          <w:u w:val="single"/>
          <w:lang w:val="da-DK"/>
        </w:rPr>
      </w:pPr>
      <w:r>
        <w:rPr>
          <w:szCs w:val="22"/>
          <w:u w:val="single"/>
          <w:lang w:val="da-DK"/>
        </w:rPr>
        <w:t>Efter rekonstituering</w:t>
      </w:r>
    </w:p>
    <w:p>
      <w:pPr>
        <w:spacing w:line="240" w:lineRule="auto"/>
        <w:rPr>
          <w:szCs w:val="22"/>
          <w:lang w:val="da-DK"/>
        </w:rPr>
      </w:pPr>
    </w:p>
    <w:p>
      <w:pPr>
        <w:spacing w:line="240" w:lineRule="auto"/>
        <w:rPr>
          <w:szCs w:val="22"/>
          <w:lang w:val="da-DK"/>
        </w:rPr>
      </w:pPr>
      <w:r>
        <w:rPr>
          <w:szCs w:val="22"/>
          <w:lang w:val="da-DK"/>
        </w:rPr>
        <w:t>Hver dosis skal administreres umiddelbart efter rekonstituering. Den rekonstituerede opløsning skal kasseres, hvis den ikke anvendes inden for 24 timer, når den opbevares i køleskab (2 °C - 8 °C) eller inden for 6 timer, når den opbevares under 25 °C.</w:t>
      </w:r>
    </w:p>
    <w:p>
      <w:pPr>
        <w:spacing w:line="240" w:lineRule="auto"/>
        <w:rPr>
          <w:szCs w:val="22"/>
          <w:lang w:val="da-DK"/>
        </w:rPr>
      </w:pPr>
    </w:p>
    <w:p>
      <w:pPr>
        <w:spacing w:line="240" w:lineRule="auto"/>
        <w:ind w:left="567" w:hanging="567"/>
        <w:rPr>
          <w:b/>
          <w:szCs w:val="22"/>
          <w:lang w:val="da-DK"/>
        </w:rPr>
      </w:pPr>
      <w:r>
        <w:rPr>
          <w:b/>
          <w:bCs/>
          <w:szCs w:val="22"/>
          <w:lang w:val="da-DK"/>
        </w:rPr>
        <w:t>6.4</w:t>
      </w:r>
      <w:r>
        <w:rPr>
          <w:b/>
          <w:bCs/>
          <w:szCs w:val="22"/>
          <w:lang w:val="da-DK"/>
        </w:rPr>
        <w:tab/>
        <w:t>Særlige opbevaringsforhold</w:t>
      </w:r>
      <w:r>
        <w:rPr>
          <w:b/>
          <w:szCs w:val="22"/>
          <w:highlight w:val="yellow"/>
          <w:lang w:val="da-DK"/>
        </w:rPr>
        <w:fldChar w:fldCharType="begin"/>
      </w:r>
      <w:r>
        <w:rPr>
          <w:b/>
          <w:szCs w:val="22"/>
          <w:highlight w:val="yellow"/>
          <w:lang w:val="da-DK"/>
        </w:rPr>
        <w:instrText xml:space="preserve"> DOCVARIABLE vault_nd_7d25a52f-e8c8-492e-b721-86c25301deff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ind w:left="567" w:hanging="567"/>
        <w:rPr>
          <w:b/>
          <w:szCs w:val="22"/>
          <w:lang w:val="da-DK"/>
        </w:rPr>
      </w:pPr>
    </w:p>
    <w:p>
      <w:pPr>
        <w:spacing w:line="240" w:lineRule="auto"/>
        <w:rPr>
          <w:szCs w:val="22"/>
          <w:lang w:val="da-DK"/>
        </w:rPr>
      </w:pPr>
      <w:r>
        <w:rPr>
          <w:szCs w:val="22"/>
          <w:lang w:val="da-DK"/>
        </w:rPr>
        <w:t xml:space="preserve">Der er ingen særlige krav vedrørende opbevaringstemperaturer for dette lægemiddel. </w:t>
      </w:r>
    </w:p>
    <w:p>
      <w:pPr>
        <w:spacing w:line="240" w:lineRule="auto"/>
        <w:rPr>
          <w:szCs w:val="22"/>
          <w:lang w:val="da-DK"/>
        </w:rPr>
      </w:pPr>
    </w:p>
    <w:p>
      <w:pPr>
        <w:pStyle w:val="NormalWeb"/>
        <w:spacing w:before="0" w:beforeAutospacing="0" w:after="0" w:afterAutospacing="0"/>
        <w:rPr>
          <w:sz w:val="22"/>
          <w:szCs w:val="22"/>
          <w:lang w:val="da-DK" w:eastAsia="da-DK"/>
        </w:rPr>
      </w:pPr>
      <w:r>
        <w:rPr>
          <w:sz w:val="22"/>
          <w:szCs w:val="22"/>
          <w:lang w:val="da-DK"/>
        </w:rPr>
        <w:t>Opbevares i den originale yderpakning for at beskytte mod lys.</w:t>
      </w:r>
    </w:p>
    <w:p>
      <w:pPr>
        <w:spacing w:line="240" w:lineRule="auto"/>
        <w:rPr>
          <w:szCs w:val="22"/>
          <w:lang w:val="da-DK"/>
        </w:rPr>
      </w:pPr>
    </w:p>
    <w:p>
      <w:pPr>
        <w:pStyle w:val="NormalWeb"/>
        <w:spacing w:before="0" w:beforeAutospacing="0" w:after="0" w:afterAutospacing="0"/>
        <w:rPr>
          <w:sz w:val="22"/>
          <w:szCs w:val="22"/>
          <w:lang w:val="da-DK" w:eastAsia="da-DK"/>
        </w:rPr>
      </w:pPr>
      <w:r>
        <w:rPr>
          <w:sz w:val="22"/>
          <w:szCs w:val="22"/>
          <w:lang w:val="da-DK"/>
        </w:rPr>
        <w:t>Opbevaringsforhold efter rekonstitution af lægemidlet, se pkt. 6.3.</w:t>
      </w:r>
    </w:p>
    <w:p>
      <w:pPr>
        <w:spacing w:line="240" w:lineRule="auto"/>
        <w:rPr>
          <w:szCs w:val="22"/>
          <w:lang w:val="da-DK"/>
        </w:rPr>
      </w:pPr>
    </w:p>
    <w:p>
      <w:pPr>
        <w:keepNext/>
        <w:spacing w:line="240" w:lineRule="auto"/>
        <w:ind w:left="562" w:hanging="562"/>
        <w:rPr>
          <w:b/>
          <w:szCs w:val="22"/>
          <w:lang w:val="da-DK"/>
        </w:rPr>
      </w:pPr>
      <w:r>
        <w:rPr>
          <w:b/>
          <w:bCs/>
          <w:szCs w:val="22"/>
          <w:lang w:val="da-DK"/>
        </w:rPr>
        <w:t>6.5</w:t>
      </w:r>
      <w:r>
        <w:rPr>
          <w:b/>
          <w:bCs/>
          <w:szCs w:val="22"/>
          <w:lang w:val="da-DK"/>
        </w:rPr>
        <w:tab/>
        <w:t>Emballagetype og pakningsstørrelser</w:t>
      </w:r>
      <w:r>
        <w:rPr>
          <w:b/>
          <w:szCs w:val="22"/>
          <w:lang w:val="da-DK"/>
        </w:rPr>
        <w:fldChar w:fldCharType="begin"/>
      </w:r>
      <w:r>
        <w:rPr>
          <w:b/>
          <w:szCs w:val="22"/>
          <w:lang w:val="da-DK"/>
        </w:rPr>
        <w:instrText xml:space="preserve"> DOCVARIABLE vault_nd_794ebd6c-1e2f-4ef9-a9d4-45f0ddc130b5 \* MERGEFORMAT </w:instrText>
      </w:r>
      <w:r>
        <w:rPr>
          <w:b/>
          <w:szCs w:val="22"/>
          <w:lang w:val="da-DK"/>
        </w:rPr>
        <w:fldChar w:fldCharType="separate"/>
      </w:r>
      <w:r>
        <w:rPr>
          <w:b/>
          <w:bCs/>
          <w:szCs w:val="22"/>
          <w:lang w:val="da-DK"/>
        </w:rPr>
        <w:t xml:space="preserve"> </w:t>
      </w:r>
      <w:r>
        <w:rPr>
          <w:b/>
          <w:szCs w:val="22"/>
          <w:lang w:val="da-DK"/>
        </w:rPr>
        <w:fldChar w:fldCharType="end"/>
      </w:r>
    </w:p>
    <w:p>
      <w:pPr>
        <w:keepNext/>
        <w:spacing w:line="240" w:lineRule="auto"/>
        <w:ind w:left="562" w:hanging="562"/>
        <w:rPr>
          <w:b/>
          <w:szCs w:val="22"/>
          <w:lang w:val="da-DK"/>
        </w:rPr>
      </w:pPr>
    </w:p>
    <w:p>
      <w:pPr>
        <w:spacing w:line="240" w:lineRule="auto"/>
        <w:rPr>
          <w:szCs w:val="22"/>
          <w:lang w:val="da-DK"/>
        </w:rPr>
      </w:pPr>
      <w:r>
        <w:rPr>
          <w:szCs w:val="22"/>
          <w:lang w:val="da-DK"/>
        </w:rPr>
        <w:t xml:space="preserve">Varmeforseglet lamineret aluminiumsfolie-brev: </w:t>
      </w:r>
    </w:p>
    <w:p>
      <w:pPr>
        <w:spacing w:line="240" w:lineRule="auto"/>
        <w:rPr>
          <w:lang w:val="da-DK"/>
        </w:rPr>
      </w:pPr>
      <w:r>
        <w:rPr>
          <w:szCs w:val="22"/>
          <w:lang w:val="da-DK"/>
        </w:rPr>
        <w:t>Polyethylen-terephthalat, hvid ekstruderet polyethylen (polyester/foliebinding), aluminiumsfolie (fugtbarriere) og varmeforseglet ionomerisk harpiks (klæber).</w:t>
      </w:r>
    </w:p>
    <w:p>
      <w:pPr>
        <w:spacing w:line="240" w:lineRule="auto"/>
        <w:rPr>
          <w:lang w:val="da-DK"/>
        </w:rPr>
      </w:pPr>
    </w:p>
    <w:p>
      <w:pPr>
        <w:spacing w:line="240" w:lineRule="auto"/>
        <w:rPr>
          <w:szCs w:val="22"/>
          <w:lang w:val="da-DK"/>
        </w:rPr>
      </w:pPr>
      <w:r>
        <w:rPr>
          <w:szCs w:val="22"/>
          <w:lang w:val="da-DK"/>
        </w:rPr>
        <w:t>Hver æske indeholder 30 breve med enhedsdosis.</w:t>
      </w:r>
    </w:p>
    <w:p>
      <w:pPr>
        <w:spacing w:line="240" w:lineRule="auto"/>
        <w:rPr>
          <w:szCs w:val="22"/>
          <w:lang w:val="da-DK"/>
        </w:rPr>
      </w:pPr>
    </w:p>
    <w:p>
      <w:pPr>
        <w:keepNext/>
        <w:spacing w:line="240" w:lineRule="auto"/>
        <w:ind w:left="567" w:hanging="567"/>
        <w:rPr>
          <w:b/>
          <w:szCs w:val="22"/>
          <w:lang w:val="da-DK"/>
        </w:rPr>
      </w:pPr>
      <w:bookmarkStart w:id="1" w:name="OLE_LINK1"/>
      <w:r>
        <w:rPr>
          <w:b/>
          <w:bCs/>
          <w:szCs w:val="22"/>
          <w:lang w:val="da-DK"/>
        </w:rPr>
        <w:t>6.6</w:t>
      </w:r>
      <w:r>
        <w:rPr>
          <w:b/>
          <w:bCs/>
          <w:szCs w:val="22"/>
          <w:lang w:val="da-DK"/>
        </w:rPr>
        <w:tab/>
        <w:t>Regler for bortskaffelse og anden håndtering</w:t>
      </w:r>
      <w:r>
        <w:rPr>
          <w:b/>
          <w:szCs w:val="22"/>
          <w:highlight w:val="yellow"/>
          <w:lang w:val="da-DK"/>
        </w:rPr>
        <w:fldChar w:fldCharType="begin"/>
      </w:r>
      <w:r>
        <w:rPr>
          <w:b/>
          <w:szCs w:val="22"/>
          <w:highlight w:val="yellow"/>
          <w:lang w:val="da-DK"/>
        </w:rPr>
        <w:instrText xml:space="preserve"> DOCVARIABLE vault_nd_18fc5cdf-1142-4eed-b885-9e47bf639b2c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keepNext/>
        <w:spacing w:line="240" w:lineRule="auto"/>
        <w:ind w:left="567" w:hanging="567"/>
        <w:rPr>
          <w:szCs w:val="22"/>
          <w:lang w:val="da-DK"/>
        </w:rPr>
      </w:pPr>
    </w:p>
    <w:p>
      <w:pPr>
        <w:keepNext/>
        <w:spacing w:line="240" w:lineRule="auto"/>
        <w:rPr>
          <w:lang w:val="da-DK"/>
        </w:rPr>
      </w:pPr>
      <w:r>
        <w:rPr>
          <w:szCs w:val="22"/>
          <w:lang w:val="da-DK"/>
        </w:rPr>
        <w:t xml:space="preserve">Ingen særlige forholdsregler ved bortskaffelse. </w:t>
      </w:r>
    </w:p>
    <w:p>
      <w:pPr>
        <w:spacing w:line="240" w:lineRule="auto"/>
        <w:rPr>
          <w:szCs w:val="22"/>
          <w:lang w:val="da-DK"/>
        </w:rPr>
      </w:pPr>
    </w:p>
    <w:p>
      <w:pPr>
        <w:spacing w:line="240" w:lineRule="auto"/>
        <w:rPr>
          <w:lang w:val="da-DK"/>
        </w:rPr>
      </w:pPr>
      <w:r>
        <w:rPr>
          <w:szCs w:val="22"/>
          <w:lang w:val="da-DK"/>
        </w:rPr>
        <w:t xml:space="preserve">Ikke anvendt lægemiddel samt affald heraf skal bortskaffes i henhold til lokale retningslinjer. </w:t>
      </w:r>
    </w:p>
    <w:p>
      <w:pPr>
        <w:spacing w:line="240" w:lineRule="auto"/>
        <w:rPr>
          <w:lang w:val="da-DK"/>
        </w:rPr>
      </w:pPr>
    </w:p>
    <w:p>
      <w:pPr>
        <w:spacing w:line="240" w:lineRule="auto"/>
        <w:rPr>
          <w:u w:val="single"/>
          <w:lang w:val="da-DK"/>
        </w:rPr>
      </w:pPr>
      <w:bookmarkStart w:id="2" w:name="_Hlk183502169"/>
      <w:r>
        <w:rPr>
          <w:szCs w:val="22"/>
          <w:u w:val="single"/>
          <w:lang w:val="da-DK"/>
        </w:rPr>
        <w:t>Instruktioner til administration via enteral ernæringssonde</w:t>
      </w:r>
    </w:p>
    <w:p>
      <w:pPr>
        <w:spacing w:line="240" w:lineRule="auto"/>
        <w:rPr>
          <w:u w:val="single"/>
          <w:lang w:val="da-DK"/>
        </w:rPr>
      </w:pPr>
    </w:p>
    <w:p>
      <w:pPr>
        <w:tabs>
          <w:tab w:val="clear" w:pos="567"/>
          <w:tab w:val="left" w:pos="0"/>
        </w:tabs>
        <w:spacing w:line="240" w:lineRule="auto"/>
        <w:rPr>
          <w:lang w:val="da-DK"/>
        </w:rPr>
      </w:pPr>
      <w:r>
        <w:rPr>
          <w:szCs w:val="22"/>
          <w:lang w:val="da-DK"/>
        </w:rPr>
        <w:t>1) Sørg for, at den enterale ernæringssonde (størrelse 6 Fr eller 8 Fr) er fri for obstruktion før administration.</w:t>
      </w:r>
    </w:p>
    <w:p>
      <w:pPr>
        <w:spacing w:line="240" w:lineRule="auto"/>
        <w:ind w:left="567" w:hanging="567"/>
        <w:rPr>
          <w:lang w:val="da-DK"/>
        </w:rPr>
      </w:pPr>
      <w:r>
        <w:rPr>
          <w:szCs w:val="22"/>
          <w:lang w:val="da-DK"/>
        </w:rPr>
        <w:t>2) Skyl den enterale ernæringssonde med 10 ml vand.</w:t>
      </w:r>
    </w:p>
    <w:p>
      <w:pPr>
        <w:tabs>
          <w:tab w:val="clear" w:pos="567"/>
          <w:tab w:val="left" w:pos="0"/>
        </w:tabs>
        <w:spacing w:line="240" w:lineRule="auto"/>
        <w:rPr>
          <w:lang w:val="da-DK"/>
        </w:rPr>
      </w:pPr>
      <w:r>
        <w:rPr>
          <w:szCs w:val="22"/>
          <w:lang w:val="da-DK"/>
        </w:rPr>
        <w:t xml:space="preserve">3) Administrer den påkrævede dosis Sephience oralt pulver inden for 30 minutter efter blanding (se </w:t>
      </w:r>
      <w:r>
        <w:rPr>
          <w:noProof/>
          <w:szCs w:val="22"/>
          <w:lang w:val="da-DK"/>
        </w:rPr>
        <w:t>pkt. </w:t>
      </w:r>
      <w:r>
        <w:rPr>
          <w:szCs w:val="22"/>
          <w:lang w:val="da-DK"/>
        </w:rPr>
        <w:t>4.2).</w:t>
      </w:r>
    </w:p>
    <w:p>
      <w:pPr>
        <w:tabs>
          <w:tab w:val="clear" w:pos="567"/>
          <w:tab w:val="left" w:pos="0"/>
        </w:tabs>
        <w:spacing w:line="240" w:lineRule="auto"/>
        <w:rPr>
          <w:lang w:val="da-DK"/>
        </w:rPr>
      </w:pPr>
      <w:r>
        <w:rPr>
          <w:szCs w:val="22"/>
          <w:lang w:val="da-DK"/>
        </w:rPr>
        <w:lastRenderedPageBreak/>
        <w:t>4) Skyl den enterale ernæringssonde med mindst 5 ml (6 Fr sonde) eller 15 ml (8 Fr sonde) vand, og administrér skyllevæsken.</w:t>
      </w:r>
    </w:p>
    <w:p>
      <w:pPr>
        <w:spacing w:line="240" w:lineRule="auto"/>
        <w:rPr>
          <w:lang w:val="da-DK"/>
        </w:rPr>
      </w:pPr>
    </w:p>
    <w:p>
      <w:pPr>
        <w:spacing w:line="240" w:lineRule="auto"/>
        <w:rPr>
          <w:lang w:val="da-DK"/>
        </w:rPr>
      </w:pPr>
      <w:r>
        <w:rPr>
          <w:szCs w:val="22"/>
          <w:lang w:val="da-DK"/>
        </w:rPr>
        <w:t xml:space="preserve">Dette lægemiddel er kompatibelt til brug med en enteral ernæringssonde af silikone og polyuretan. </w:t>
      </w:r>
    </w:p>
    <w:p>
      <w:pPr>
        <w:spacing w:line="240" w:lineRule="auto"/>
        <w:rPr>
          <w:lang w:val="da-DK"/>
        </w:rPr>
      </w:pPr>
    </w:p>
    <w:p>
      <w:pPr>
        <w:spacing w:line="240" w:lineRule="auto"/>
        <w:rPr>
          <w:lang w:val="da-DK"/>
        </w:rPr>
      </w:pPr>
    </w:p>
    <w:bookmarkEnd w:id="1"/>
    <w:bookmarkEnd w:id="2"/>
    <w:p>
      <w:pPr>
        <w:spacing w:line="240" w:lineRule="auto"/>
        <w:ind w:left="567" w:hanging="567"/>
        <w:rPr>
          <w:szCs w:val="22"/>
          <w:lang w:val="da-DK"/>
        </w:rPr>
      </w:pPr>
      <w:r>
        <w:rPr>
          <w:b/>
          <w:bCs/>
          <w:szCs w:val="22"/>
          <w:lang w:val="da-DK"/>
        </w:rPr>
        <w:t>7.</w:t>
      </w:r>
      <w:r>
        <w:rPr>
          <w:b/>
          <w:bCs/>
          <w:szCs w:val="22"/>
          <w:lang w:val="da-DK"/>
        </w:rPr>
        <w:tab/>
        <w:t>INDEHAVER AF MARKEDSFØRINGSTILLADELSEN</w:t>
      </w:r>
    </w:p>
    <w:p>
      <w:pPr>
        <w:spacing w:line="240" w:lineRule="auto"/>
        <w:rPr>
          <w:szCs w:val="22"/>
          <w:lang w:val="da-DK"/>
        </w:rPr>
      </w:pPr>
      <w:bookmarkStart w:id="3" w:name="_Hlk158113643"/>
    </w:p>
    <w:p>
      <w:pPr>
        <w:spacing w:line="240" w:lineRule="auto"/>
        <w:rPr>
          <w:lang w:val="da-DK"/>
        </w:rPr>
      </w:pPr>
      <w:r>
        <w:rPr>
          <w:lang w:val="da-DK"/>
        </w:rPr>
        <w:t>PTC Therapeutics International Limited</w:t>
      </w:r>
    </w:p>
    <w:p>
      <w:pPr>
        <w:spacing w:line="240" w:lineRule="auto"/>
        <w:rPr>
          <w:szCs w:val="22"/>
          <w:lang w:val="da-DK"/>
        </w:rPr>
      </w:pPr>
      <w:r>
        <w:rPr>
          <w:szCs w:val="22"/>
          <w:lang w:val="da-DK"/>
        </w:rPr>
        <w:t>Unit 1, 52-55 Sir John Rogerson’s Quay</w:t>
      </w:r>
    </w:p>
    <w:p>
      <w:pPr>
        <w:spacing w:line="240" w:lineRule="auto"/>
        <w:rPr>
          <w:szCs w:val="22"/>
          <w:lang w:val="da-DK"/>
        </w:rPr>
      </w:pPr>
      <w:r>
        <w:rPr>
          <w:szCs w:val="22"/>
          <w:lang w:val="da-DK"/>
        </w:rPr>
        <w:t>Dublin 2, D02 NA07</w:t>
      </w:r>
    </w:p>
    <w:p>
      <w:pPr>
        <w:spacing w:line="240" w:lineRule="auto"/>
        <w:rPr>
          <w:szCs w:val="22"/>
          <w:lang w:val="da-DK"/>
        </w:rPr>
      </w:pPr>
      <w:r>
        <w:rPr>
          <w:szCs w:val="22"/>
          <w:lang w:val="da-DK"/>
        </w:rPr>
        <w:t>Irland</w:t>
      </w:r>
    </w:p>
    <w:p>
      <w:pPr>
        <w:spacing w:line="240" w:lineRule="auto"/>
        <w:rPr>
          <w:szCs w:val="22"/>
          <w:lang w:val="da-DK"/>
        </w:rPr>
      </w:pPr>
    </w:p>
    <w:p>
      <w:pPr>
        <w:spacing w:line="240" w:lineRule="auto"/>
        <w:rPr>
          <w:szCs w:val="22"/>
          <w:lang w:val="da-DK"/>
        </w:rPr>
      </w:pPr>
    </w:p>
    <w:bookmarkEnd w:id="3"/>
    <w:p>
      <w:pPr>
        <w:spacing w:line="240" w:lineRule="auto"/>
        <w:ind w:left="567" w:hanging="567"/>
        <w:rPr>
          <w:b/>
          <w:szCs w:val="22"/>
          <w:lang w:val="da-DK"/>
        </w:rPr>
      </w:pPr>
      <w:r>
        <w:rPr>
          <w:b/>
          <w:bCs/>
          <w:szCs w:val="22"/>
          <w:lang w:val="da-DK"/>
        </w:rPr>
        <w:t>8.</w:t>
      </w:r>
      <w:r>
        <w:rPr>
          <w:b/>
          <w:bCs/>
          <w:szCs w:val="22"/>
          <w:lang w:val="da-DK"/>
        </w:rPr>
        <w:tab/>
        <w:t xml:space="preserve">MARKEDSFØRINGSTILLADELSESNUMMER (-NUMRE) </w:t>
      </w:r>
    </w:p>
    <w:p>
      <w:pPr>
        <w:spacing w:line="240" w:lineRule="auto"/>
        <w:rPr>
          <w:szCs w:val="22"/>
          <w:lang w:val="da-DK"/>
        </w:rPr>
      </w:pPr>
    </w:p>
    <w:p>
      <w:pPr>
        <w:spacing w:line="240" w:lineRule="auto"/>
        <w:rPr>
          <w:lang w:val="da-DK"/>
        </w:rPr>
      </w:pPr>
      <w:r>
        <w:rPr>
          <w:lang w:val="da-DK"/>
        </w:rPr>
        <w:t>EU/1/25/1939/001</w:t>
      </w:r>
    </w:p>
    <w:p>
      <w:pPr>
        <w:spacing w:line="240" w:lineRule="auto"/>
        <w:rPr>
          <w:lang w:val="da-DK"/>
        </w:rPr>
      </w:pPr>
      <w:r>
        <w:rPr>
          <w:lang w:val="da-DK"/>
        </w:rPr>
        <w:t>EU/1/25/1939/002</w:t>
      </w:r>
    </w:p>
    <w:p>
      <w:pPr>
        <w:spacing w:line="240" w:lineRule="auto"/>
        <w:rPr>
          <w:szCs w:val="22"/>
          <w:lang w:val="da-DK"/>
        </w:rPr>
      </w:pPr>
    </w:p>
    <w:p>
      <w:pPr>
        <w:spacing w:line="240" w:lineRule="auto"/>
        <w:rPr>
          <w:szCs w:val="22"/>
          <w:lang w:val="da-DK"/>
        </w:rPr>
      </w:pPr>
    </w:p>
    <w:p>
      <w:pPr>
        <w:spacing w:line="240" w:lineRule="auto"/>
        <w:ind w:left="567" w:hanging="567"/>
        <w:rPr>
          <w:szCs w:val="22"/>
          <w:lang w:val="da-DK"/>
        </w:rPr>
      </w:pPr>
      <w:r>
        <w:rPr>
          <w:b/>
          <w:bCs/>
          <w:szCs w:val="22"/>
          <w:lang w:val="da-DK"/>
        </w:rPr>
        <w:t>9.</w:t>
      </w:r>
      <w:r>
        <w:rPr>
          <w:b/>
          <w:bCs/>
          <w:szCs w:val="22"/>
          <w:lang w:val="da-DK"/>
        </w:rPr>
        <w:tab/>
        <w:t xml:space="preserve">DATO FOR FØRSTE </w:t>
      </w:r>
      <w:r>
        <w:rPr>
          <w:b/>
          <w:szCs w:val="22"/>
          <w:lang w:val="da-DK"/>
        </w:rPr>
        <w:t>MARKEDSFØRINGSTILLADELSE</w:t>
      </w:r>
      <w:r>
        <w:rPr>
          <w:b/>
          <w:bCs/>
          <w:szCs w:val="22"/>
          <w:lang w:val="da-DK"/>
        </w:rPr>
        <w:t>/FORNYELSE AF TILLADELSEN</w:t>
      </w:r>
    </w:p>
    <w:p>
      <w:pPr>
        <w:spacing w:line="240" w:lineRule="auto"/>
        <w:rPr>
          <w:szCs w:val="22"/>
          <w:lang w:val="da-DK"/>
        </w:rPr>
      </w:pPr>
    </w:p>
    <w:p>
      <w:pPr>
        <w:spacing w:line="240" w:lineRule="auto"/>
        <w:rPr>
          <w:i/>
          <w:szCs w:val="22"/>
          <w:lang w:val="da-DK"/>
        </w:rPr>
      </w:pPr>
      <w:r>
        <w:rPr>
          <w:szCs w:val="22"/>
          <w:lang w:val="da-DK"/>
        </w:rPr>
        <w:t>Dato for første markedsføringstilladelse: 19. juni 2025</w:t>
      </w:r>
    </w:p>
    <w:p>
      <w:pPr>
        <w:spacing w:line="240" w:lineRule="auto"/>
        <w:rPr>
          <w:szCs w:val="22"/>
          <w:lang w:val="da-DK"/>
        </w:rPr>
      </w:pPr>
    </w:p>
    <w:p>
      <w:pPr>
        <w:spacing w:line="240" w:lineRule="auto"/>
        <w:rPr>
          <w:szCs w:val="22"/>
          <w:lang w:val="da-DK"/>
        </w:rPr>
      </w:pPr>
    </w:p>
    <w:p>
      <w:pPr>
        <w:spacing w:line="240" w:lineRule="auto"/>
        <w:ind w:left="567" w:hanging="567"/>
        <w:rPr>
          <w:b/>
          <w:szCs w:val="22"/>
          <w:lang w:val="da-DK"/>
        </w:rPr>
      </w:pPr>
      <w:r>
        <w:rPr>
          <w:b/>
          <w:bCs/>
          <w:szCs w:val="22"/>
          <w:lang w:val="da-DK"/>
        </w:rPr>
        <w:t>10.</w:t>
      </w:r>
      <w:r>
        <w:rPr>
          <w:b/>
          <w:bCs/>
          <w:szCs w:val="22"/>
          <w:lang w:val="da-DK"/>
        </w:rPr>
        <w:tab/>
        <w:t>DATO FOR ÆNDRING AF TEKSTEN</w:t>
      </w:r>
    </w:p>
    <w:p>
      <w:pPr>
        <w:spacing w:line="240" w:lineRule="auto"/>
        <w:rPr>
          <w:i/>
          <w:szCs w:val="22"/>
          <w:lang w:val="da-DK"/>
        </w:rPr>
      </w:pPr>
    </w:p>
    <w:p>
      <w:pPr>
        <w:spacing w:line="240" w:lineRule="auto"/>
        <w:rPr>
          <w:i/>
          <w:szCs w:val="22"/>
          <w:lang w:val="da-DK"/>
        </w:rPr>
      </w:pPr>
    </w:p>
    <w:p>
      <w:pPr>
        <w:numPr>
          <w:ilvl w:val="12"/>
          <w:numId w:val="0"/>
        </w:numPr>
        <w:spacing w:line="240" w:lineRule="auto"/>
        <w:ind w:right="-2"/>
        <w:rPr>
          <w:szCs w:val="22"/>
          <w:lang w:val="da-DK"/>
        </w:rPr>
      </w:pPr>
      <w:r>
        <w:rPr>
          <w:szCs w:val="22"/>
          <w:lang w:val="da-DK"/>
        </w:rPr>
        <w:t xml:space="preserve">Yderligere oplysninger om dette lægemiddel findes på Det Europæiske Lægemiddelagenturs hjemmeside </w:t>
      </w:r>
      <w:hyperlink r:id="rId13" w:history="1">
        <w:r>
          <w:rPr>
            <w:color w:val="0000FF"/>
            <w:szCs w:val="22"/>
            <w:u w:val="single"/>
            <w:lang w:val="da-DK"/>
          </w:rPr>
          <w:t>https://www.ema.europa.eu</w:t>
        </w:r>
      </w:hyperlink>
      <w:r>
        <w:rPr>
          <w:szCs w:val="22"/>
          <w:lang w:val="da-DK"/>
        </w:rPr>
        <w:t>.</w:t>
      </w:r>
      <w:r>
        <w:rPr>
          <w:szCs w:val="22"/>
          <w:lang w:val="da-DK"/>
        </w:rPr>
        <w:br w:type="page"/>
      </w: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rPr>
          <w:szCs w:val="22"/>
          <w:lang w:val="da-DK"/>
        </w:rPr>
      </w:pPr>
    </w:p>
    <w:p>
      <w:pPr>
        <w:spacing w:line="240" w:lineRule="auto"/>
        <w:jc w:val="center"/>
        <w:rPr>
          <w:szCs w:val="22"/>
          <w:lang w:val="da-DK"/>
        </w:rPr>
      </w:pPr>
      <w:r>
        <w:rPr>
          <w:b/>
          <w:bCs/>
          <w:szCs w:val="22"/>
          <w:lang w:val="da-DK"/>
        </w:rPr>
        <w:t>BILAG II</w:t>
      </w:r>
    </w:p>
    <w:p>
      <w:pPr>
        <w:spacing w:line="240" w:lineRule="auto"/>
        <w:ind w:right="1416"/>
        <w:rPr>
          <w:szCs w:val="22"/>
          <w:highlight w:val="yellow"/>
          <w:lang w:val="da-DK"/>
        </w:rPr>
      </w:pPr>
    </w:p>
    <w:p>
      <w:pPr>
        <w:spacing w:line="240" w:lineRule="auto"/>
        <w:ind w:left="1560" w:right="1418" w:hanging="851"/>
        <w:rPr>
          <w:b/>
          <w:bCs/>
          <w:szCs w:val="22"/>
          <w:lang w:val="da-DK"/>
        </w:rPr>
      </w:pPr>
      <w:r>
        <w:rPr>
          <w:b/>
          <w:bCs/>
          <w:szCs w:val="22"/>
          <w:lang w:val="da-DK"/>
        </w:rPr>
        <w:t>A.</w:t>
      </w:r>
      <w:r>
        <w:rPr>
          <w:b/>
          <w:bCs/>
          <w:szCs w:val="22"/>
          <w:lang w:val="da-DK"/>
        </w:rPr>
        <w:tab/>
        <w:t>FREMSTILLER ANSVARLIG FOR BATCHFRIGIVELSE</w:t>
      </w:r>
    </w:p>
    <w:p>
      <w:pPr>
        <w:spacing w:line="240" w:lineRule="auto"/>
        <w:ind w:left="1560" w:hanging="851"/>
        <w:rPr>
          <w:szCs w:val="22"/>
          <w:lang w:val="da-DK"/>
        </w:rPr>
      </w:pPr>
    </w:p>
    <w:p>
      <w:pPr>
        <w:spacing w:line="240" w:lineRule="auto"/>
        <w:ind w:left="1560" w:right="1418" w:hanging="851"/>
        <w:rPr>
          <w:b/>
          <w:szCs w:val="22"/>
          <w:highlight w:val="yellow"/>
          <w:lang w:val="da-DK"/>
        </w:rPr>
      </w:pPr>
      <w:r>
        <w:rPr>
          <w:b/>
          <w:bCs/>
          <w:szCs w:val="22"/>
          <w:lang w:val="da-DK"/>
        </w:rPr>
        <w:t>B.</w:t>
      </w:r>
      <w:r>
        <w:rPr>
          <w:b/>
          <w:bCs/>
          <w:szCs w:val="22"/>
          <w:lang w:val="da-DK"/>
        </w:rPr>
        <w:tab/>
        <w:t>BETINGELSER ELLER BEGRÆNSNINGER VEDRØRENDE UDLEVERING OG ANVENDELSE</w:t>
      </w:r>
    </w:p>
    <w:p>
      <w:pPr>
        <w:spacing w:line="240" w:lineRule="auto"/>
        <w:ind w:left="1560" w:hanging="851"/>
        <w:rPr>
          <w:szCs w:val="22"/>
          <w:highlight w:val="yellow"/>
          <w:lang w:val="da-DK"/>
        </w:rPr>
      </w:pPr>
    </w:p>
    <w:p>
      <w:pPr>
        <w:spacing w:line="240" w:lineRule="auto"/>
        <w:ind w:left="1560" w:right="1559" w:hanging="851"/>
        <w:rPr>
          <w:b/>
          <w:szCs w:val="22"/>
          <w:highlight w:val="yellow"/>
          <w:lang w:val="da-DK"/>
        </w:rPr>
      </w:pPr>
      <w:r>
        <w:rPr>
          <w:b/>
          <w:bCs/>
          <w:szCs w:val="22"/>
          <w:lang w:val="da-DK"/>
        </w:rPr>
        <w:t>C.</w:t>
      </w:r>
      <w:r>
        <w:rPr>
          <w:b/>
          <w:bCs/>
          <w:szCs w:val="22"/>
          <w:lang w:val="da-DK"/>
        </w:rPr>
        <w:tab/>
        <w:t>ANDRE FORHOLD OG BETINGELSER FOR MARKEDSFØRINGSTILLADELSEN</w:t>
      </w:r>
    </w:p>
    <w:p>
      <w:pPr>
        <w:spacing w:line="240" w:lineRule="auto"/>
        <w:ind w:left="1560" w:right="1558" w:hanging="851"/>
        <w:rPr>
          <w:b/>
          <w:highlight w:val="yellow"/>
          <w:lang w:val="da-DK"/>
        </w:rPr>
      </w:pPr>
    </w:p>
    <w:p>
      <w:pPr>
        <w:spacing w:line="240" w:lineRule="auto"/>
        <w:ind w:left="1560" w:right="1416" w:hanging="851"/>
        <w:rPr>
          <w:b/>
          <w:lang w:val="da-DK"/>
        </w:rPr>
      </w:pPr>
      <w:r>
        <w:rPr>
          <w:b/>
          <w:bCs/>
          <w:szCs w:val="22"/>
          <w:lang w:val="da-DK"/>
        </w:rPr>
        <w:t>D.</w:t>
      </w:r>
      <w:r>
        <w:rPr>
          <w:b/>
          <w:bCs/>
          <w:szCs w:val="22"/>
          <w:lang w:val="da-DK"/>
        </w:rPr>
        <w:tab/>
      </w:r>
      <w:r>
        <w:rPr>
          <w:b/>
          <w:bCs/>
          <w:caps/>
          <w:szCs w:val="22"/>
          <w:lang w:val="da-DK"/>
        </w:rPr>
        <w:t>BETINGELSER ELLER BEGRÆNSNINGER MED HENSYN TIL SIKKER OG EFFEKTIV ANVENDELSE AF LÆGEMIDLET</w:t>
      </w:r>
    </w:p>
    <w:p>
      <w:pPr>
        <w:spacing w:line="240" w:lineRule="auto"/>
        <w:ind w:right="1416"/>
        <w:rPr>
          <w:b/>
          <w:lang w:val="da-DK"/>
        </w:rPr>
      </w:pPr>
    </w:p>
    <w:p>
      <w:pPr>
        <w:spacing w:line="240" w:lineRule="auto"/>
        <w:ind w:left="567" w:hanging="567"/>
        <w:rPr>
          <w:szCs w:val="22"/>
          <w:lang w:val="da-DK"/>
        </w:rPr>
      </w:pPr>
      <w:r>
        <w:rPr>
          <w:szCs w:val="22"/>
          <w:lang w:val="da-DK"/>
        </w:rPr>
        <w:br w:type="page"/>
      </w:r>
    </w:p>
    <w:p>
      <w:pPr>
        <w:pStyle w:val="TitleB"/>
      </w:pPr>
      <w:bookmarkStart w:id="4" w:name="OLE_LINK2"/>
      <w:r>
        <w:lastRenderedPageBreak/>
        <w:t>A.</w:t>
      </w:r>
      <w:r>
        <w:tab/>
        <w:t>FREMSTILLER ANSVARLIG FOR BATCHFRIGIVELSE</w:t>
      </w:r>
    </w:p>
    <w:p>
      <w:pPr>
        <w:spacing w:line="240" w:lineRule="auto"/>
        <w:ind w:left="567" w:hanging="567"/>
        <w:rPr>
          <w:b/>
          <w:szCs w:val="22"/>
          <w:lang w:val="da-DK"/>
        </w:rPr>
      </w:pPr>
    </w:p>
    <w:p>
      <w:pPr>
        <w:tabs>
          <w:tab w:val="clear" w:pos="567"/>
          <w:tab w:val="left" w:pos="-720"/>
        </w:tabs>
        <w:suppressAutoHyphens/>
        <w:spacing w:line="240" w:lineRule="auto"/>
        <w:rPr>
          <w:szCs w:val="22"/>
          <w:lang w:val="da-DK" w:eastAsia="fr-LU"/>
        </w:rPr>
      </w:pPr>
      <w:r>
        <w:rPr>
          <w:szCs w:val="22"/>
          <w:u w:val="single"/>
          <w:lang w:val="da-DK" w:eastAsia="fr-LU"/>
        </w:rPr>
        <w:t xml:space="preserve">Navn og adresse på </w:t>
      </w:r>
      <w:r>
        <w:rPr>
          <w:noProof/>
          <w:szCs w:val="22"/>
          <w:u w:val="single"/>
          <w:lang w:val="da-DK" w:eastAsia="fr-LU"/>
        </w:rPr>
        <w:t>den fremstiller, der er</w:t>
      </w:r>
      <w:r>
        <w:rPr>
          <w:szCs w:val="22"/>
          <w:u w:val="single"/>
          <w:lang w:val="da-DK" w:eastAsia="fr-LU"/>
        </w:rPr>
        <w:t xml:space="preserve"> ansvarlig for batchfrigivelse</w:t>
      </w:r>
    </w:p>
    <w:p>
      <w:pPr>
        <w:spacing w:line="240" w:lineRule="auto"/>
        <w:ind w:left="567" w:hanging="567"/>
        <w:rPr>
          <w:b/>
          <w:szCs w:val="22"/>
          <w:lang w:val="da-DK"/>
        </w:rPr>
      </w:pPr>
    </w:p>
    <w:p>
      <w:pPr>
        <w:spacing w:line="240" w:lineRule="auto"/>
        <w:ind w:left="567" w:hanging="567"/>
        <w:rPr>
          <w:szCs w:val="22"/>
          <w:lang w:val="da-DK"/>
        </w:rPr>
      </w:pPr>
      <w:r>
        <w:rPr>
          <w:szCs w:val="22"/>
          <w:lang w:val="da-DK"/>
        </w:rPr>
        <w:t>PTC Therapeutics International Limited</w:t>
      </w:r>
    </w:p>
    <w:p>
      <w:pPr>
        <w:spacing w:line="240" w:lineRule="auto"/>
        <w:ind w:left="567" w:hanging="567"/>
        <w:rPr>
          <w:szCs w:val="22"/>
          <w:lang w:val="da-DK"/>
        </w:rPr>
      </w:pPr>
      <w:r>
        <w:rPr>
          <w:szCs w:val="22"/>
          <w:lang w:val="da-DK"/>
        </w:rPr>
        <w:t>Unit 1, 52-55 Sir John Rogerson’s Quay</w:t>
      </w:r>
    </w:p>
    <w:p>
      <w:pPr>
        <w:spacing w:line="240" w:lineRule="auto"/>
        <w:ind w:left="567" w:hanging="567"/>
        <w:rPr>
          <w:szCs w:val="22"/>
          <w:lang w:val="da-DK"/>
        </w:rPr>
      </w:pPr>
      <w:r>
        <w:rPr>
          <w:szCs w:val="22"/>
          <w:lang w:val="da-DK"/>
        </w:rPr>
        <w:t>Dublin 2, D02 NA07</w:t>
      </w:r>
    </w:p>
    <w:p>
      <w:pPr>
        <w:spacing w:line="240" w:lineRule="auto"/>
        <w:ind w:left="567" w:hanging="567"/>
        <w:rPr>
          <w:szCs w:val="22"/>
          <w:lang w:val="da-DK"/>
        </w:rPr>
      </w:pPr>
      <w:r>
        <w:rPr>
          <w:szCs w:val="22"/>
          <w:lang w:val="da-DK"/>
        </w:rPr>
        <w:t>Irland</w:t>
      </w:r>
    </w:p>
    <w:p>
      <w:pPr>
        <w:spacing w:line="240" w:lineRule="auto"/>
        <w:ind w:left="567" w:hanging="567"/>
        <w:rPr>
          <w:b/>
          <w:szCs w:val="22"/>
          <w:lang w:val="da-DK"/>
        </w:rPr>
      </w:pPr>
    </w:p>
    <w:p>
      <w:pPr>
        <w:spacing w:line="240" w:lineRule="auto"/>
        <w:ind w:left="567" w:hanging="567"/>
        <w:rPr>
          <w:b/>
          <w:szCs w:val="22"/>
          <w:lang w:val="da-DK"/>
        </w:rPr>
      </w:pPr>
    </w:p>
    <w:p>
      <w:pPr>
        <w:pStyle w:val="TitleB"/>
      </w:pPr>
      <w:r>
        <w:t>B</w:t>
      </w:r>
      <w:bookmarkEnd w:id="4"/>
      <w:r>
        <w:t>.</w:t>
      </w:r>
      <w:r>
        <w:tab/>
        <w:t xml:space="preserve">BETINGELSER ELLER BEGRÆNSNINGER VEDRØRENDE UDLEVERING OG ANVENDELSE </w:t>
      </w:r>
    </w:p>
    <w:p>
      <w:pPr>
        <w:numPr>
          <w:ilvl w:val="12"/>
          <w:numId w:val="0"/>
        </w:numPr>
        <w:spacing w:line="240" w:lineRule="auto"/>
        <w:rPr>
          <w:szCs w:val="22"/>
          <w:lang w:val="da-DK"/>
        </w:rPr>
      </w:pPr>
    </w:p>
    <w:p>
      <w:pPr>
        <w:numPr>
          <w:ilvl w:val="12"/>
          <w:numId w:val="0"/>
        </w:numPr>
        <w:spacing w:line="240" w:lineRule="auto"/>
        <w:rPr>
          <w:szCs w:val="22"/>
          <w:lang w:val="da-DK"/>
        </w:rPr>
      </w:pPr>
      <w:r>
        <w:rPr>
          <w:szCs w:val="22"/>
          <w:lang w:val="da-DK"/>
        </w:rPr>
        <w:t xml:space="preserve">Lægemidlet må kun udleveres efter ordination på en recept udstedt af en begrænset lægegruppe (se bilag I: Produktresumé, </w:t>
      </w:r>
      <w:r>
        <w:rPr>
          <w:noProof/>
          <w:szCs w:val="22"/>
          <w:lang w:val="da-DK"/>
        </w:rPr>
        <w:t>pkt. </w:t>
      </w:r>
      <w:r>
        <w:rPr>
          <w:szCs w:val="22"/>
          <w:lang w:val="da-DK"/>
        </w:rPr>
        <w:t>4.2).</w:t>
      </w:r>
    </w:p>
    <w:p>
      <w:pPr>
        <w:numPr>
          <w:ilvl w:val="12"/>
          <w:numId w:val="0"/>
        </w:numPr>
        <w:spacing w:line="240" w:lineRule="auto"/>
        <w:rPr>
          <w:szCs w:val="22"/>
          <w:lang w:val="da-DK"/>
        </w:rPr>
      </w:pPr>
    </w:p>
    <w:p>
      <w:pPr>
        <w:numPr>
          <w:ilvl w:val="12"/>
          <w:numId w:val="0"/>
        </w:numPr>
        <w:spacing w:line="240" w:lineRule="auto"/>
        <w:rPr>
          <w:szCs w:val="22"/>
          <w:lang w:val="da-DK"/>
        </w:rPr>
      </w:pPr>
    </w:p>
    <w:p>
      <w:pPr>
        <w:pStyle w:val="TitleB"/>
      </w:pPr>
      <w:r>
        <w:t>C.</w:t>
      </w:r>
      <w:r>
        <w:tab/>
        <w:t>ANDRE FORHOLD OG BETINGELSER FOR MARKEDSFØRINGSTILLADELSEN</w:t>
      </w:r>
    </w:p>
    <w:p>
      <w:pPr>
        <w:spacing w:line="240" w:lineRule="auto"/>
        <w:ind w:right="-1"/>
        <w:rPr>
          <w:szCs w:val="22"/>
          <w:u w:val="single"/>
          <w:lang w:val="da-DK"/>
        </w:rPr>
      </w:pPr>
    </w:p>
    <w:p>
      <w:pPr>
        <w:numPr>
          <w:ilvl w:val="0"/>
          <w:numId w:val="2"/>
        </w:numPr>
        <w:tabs>
          <w:tab w:val="clear" w:pos="720"/>
          <w:tab w:val="num" w:pos="567"/>
        </w:tabs>
        <w:spacing w:line="240" w:lineRule="auto"/>
        <w:ind w:left="567" w:right="-1" w:hanging="567"/>
        <w:rPr>
          <w:b/>
          <w:szCs w:val="22"/>
          <w:lang w:val="da-DK"/>
        </w:rPr>
      </w:pPr>
      <w:r>
        <w:rPr>
          <w:b/>
          <w:bCs/>
          <w:szCs w:val="22"/>
          <w:lang w:val="da-DK"/>
        </w:rPr>
        <w:t>Periodiske, opdaterede sikkerhedsindberetninger (PSUR’er)</w:t>
      </w:r>
    </w:p>
    <w:p>
      <w:pPr>
        <w:spacing w:line="240" w:lineRule="auto"/>
        <w:rPr>
          <w:szCs w:val="22"/>
          <w:lang w:val="da-DK"/>
        </w:rPr>
      </w:pPr>
    </w:p>
    <w:p>
      <w:pPr>
        <w:spacing w:line="240" w:lineRule="auto"/>
        <w:rPr>
          <w:szCs w:val="22"/>
          <w:lang w:val="da-DK"/>
        </w:rPr>
      </w:pPr>
      <w:r>
        <w:rPr>
          <w:szCs w:val="22"/>
          <w:lang w:val="da-DK"/>
        </w:rPr>
        <w:t>Kravene for fremsendelse af PSUR’er for dette lægemiddel fremgår af listen over EU-referencedatoer (EURD list), som fastsat i artikel 107c, stk. 7, i direktiv 2001/83/EF, og alle efterfølgende opdateringer offentliggjort på Det Europæiske Lægemiddelagenturs hjemmeside. http://www.ema.europa.eu.</w:t>
      </w:r>
    </w:p>
    <w:p>
      <w:pPr>
        <w:spacing w:line="240" w:lineRule="auto"/>
        <w:ind w:right="-1"/>
        <w:rPr>
          <w:szCs w:val="22"/>
          <w:u w:val="single"/>
          <w:lang w:val="da-DK"/>
        </w:rPr>
      </w:pPr>
    </w:p>
    <w:p>
      <w:pPr>
        <w:spacing w:line="240" w:lineRule="auto"/>
        <w:ind w:right="-1"/>
        <w:rPr>
          <w:szCs w:val="22"/>
          <w:lang w:val="da-DK"/>
        </w:rPr>
      </w:pPr>
      <w:r>
        <w:rPr>
          <w:szCs w:val="22"/>
          <w:lang w:val="da-DK"/>
        </w:rPr>
        <w:t>Indehaveren af markedsføringstilladelsen skal fremsende den første PSUR for dette præparat inden for 6 måneder efter godkendelsen.</w:t>
      </w:r>
    </w:p>
    <w:p>
      <w:pPr>
        <w:spacing w:line="240" w:lineRule="auto"/>
        <w:ind w:right="-1"/>
        <w:rPr>
          <w:u w:val="single"/>
          <w:lang w:val="da-DK"/>
        </w:rPr>
      </w:pPr>
    </w:p>
    <w:p>
      <w:pPr>
        <w:pStyle w:val="TitleB"/>
      </w:pPr>
      <w:r>
        <w:t>D.</w:t>
      </w:r>
      <w:r>
        <w:tab/>
        <w:t>BETINGELSER ELLER BEGRÆNSNINGER MED HENSYN TIL SIKKER OG EFFEKTIV ANVENDELSE AF LÆGEMIDLET</w:t>
      </w:r>
    </w:p>
    <w:p>
      <w:pPr>
        <w:spacing w:line="240" w:lineRule="auto"/>
        <w:ind w:right="-1"/>
        <w:rPr>
          <w:u w:val="single"/>
          <w:lang w:val="da-DK"/>
        </w:rPr>
      </w:pPr>
    </w:p>
    <w:p>
      <w:pPr>
        <w:numPr>
          <w:ilvl w:val="0"/>
          <w:numId w:val="2"/>
        </w:numPr>
        <w:tabs>
          <w:tab w:val="clear" w:pos="720"/>
          <w:tab w:val="num" w:pos="567"/>
        </w:tabs>
        <w:spacing w:line="240" w:lineRule="auto"/>
        <w:ind w:left="567" w:right="-1" w:hanging="567"/>
        <w:rPr>
          <w:b/>
          <w:lang w:val="da-DK"/>
        </w:rPr>
      </w:pPr>
      <w:r>
        <w:rPr>
          <w:b/>
          <w:bCs/>
          <w:szCs w:val="22"/>
          <w:lang w:val="da-DK"/>
        </w:rPr>
        <w:t>Risikostyringsplan (RMP)</w:t>
      </w:r>
    </w:p>
    <w:p>
      <w:pPr>
        <w:spacing w:line="240" w:lineRule="auto"/>
        <w:ind w:left="720" w:right="-1"/>
        <w:rPr>
          <w:b/>
          <w:lang w:val="da-DK"/>
        </w:rPr>
      </w:pPr>
    </w:p>
    <w:p>
      <w:pPr>
        <w:tabs>
          <w:tab w:val="left" w:pos="0"/>
        </w:tabs>
        <w:spacing w:line="240" w:lineRule="auto"/>
        <w:ind w:right="567"/>
        <w:rPr>
          <w:szCs w:val="22"/>
          <w:lang w:val="da-DK"/>
        </w:rPr>
      </w:pPr>
      <w:r>
        <w:rPr>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pPr>
        <w:spacing w:line="240" w:lineRule="auto"/>
        <w:ind w:right="-1"/>
        <w:rPr>
          <w:szCs w:val="22"/>
          <w:highlight w:val="yellow"/>
          <w:lang w:val="da-DK"/>
        </w:rPr>
      </w:pPr>
    </w:p>
    <w:p>
      <w:pPr>
        <w:spacing w:line="240" w:lineRule="auto"/>
        <w:ind w:right="-1"/>
        <w:rPr>
          <w:szCs w:val="22"/>
          <w:lang w:val="da-DK"/>
        </w:rPr>
      </w:pPr>
      <w:r>
        <w:rPr>
          <w:szCs w:val="22"/>
          <w:lang w:val="da-DK"/>
        </w:rPr>
        <w:t>En opdateret RMP skal fremsendes:</w:t>
      </w:r>
    </w:p>
    <w:p>
      <w:pPr>
        <w:numPr>
          <w:ilvl w:val="0"/>
          <w:numId w:val="1"/>
        </w:numPr>
        <w:tabs>
          <w:tab w:val="clear" w:pos="567"/>
          <w:tab w:val="clear" w:pos="720"/>
        </w:tabs>
        <w:spacing w:line="240" w:lineRule="auto"/>
        <w:ind w:left="562" w:hanging="562"/>
        <w:rPr>
          <w:szCs w:val="22"/>
          <w:lang w:val="da-DK"/>
        </w:rPr>
      </w:pPr>
      <w:r>
        <w:rPr>
          <w:szCs w:val="22"/>
          <w:lang w:val="da-DK"/>
        </w:rPr>
        <w:t>på anmodning fra Det Europæiske Lægemiddelagentur</w:t>
      </w:r>
    </w:p>
    <w:p>
      <w:pPr>
        <w:numPr>
          <w:ilvl w:val="0"/>
          <w:numId w:val="1"/>
        </w:numPr>
        <w:tabs>
          <w:tab w:val="clear" w:pos="567"/>
          <w:tab w:val="clear" w:pos="720"/>
        </w:tabs>
        <w:spacing w:line="240" w:lineRule="auto"/>
        <w:ind w:left="562" w:hanging="562"/>
        <w:rPr>
          <w:szCs w:val="22"/>
          <w:lang w:val="da-DK"/>
        </w:rPr>
      </w:pPr>
      <w:r>
        <w:rPr>
          <w:szCs w:val="22"/>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pPr>
        <w:spacing w:line="240" w:lineRule="auto"/>
        <w:ind w:right="-1"/>
        <w:rPr>
          <w:szCs w:val="22"/>
          <w:lang w:val="da-DK"/>
        </w:rPr>
      </w:pPr>
    </w:p>
    <w:p>
      <w:pPr>
        <w:spacing w:line="240" w:lineRule="auto"/>
        <w:ind w:right="-1"/>
        <w:rPr>
          <w:b/>
          <w:szCs w:val="22"/>
          <w:lang w:val="da-DK"/>
        </w:rPr>
      </w:pPr>
    </w:p>
    <w:p>
      <w:pPr>
        <w:pStyle w:val="NormalAgency"/>
        <w:rPr>
          <w:lang w:val="da-DK"/>
        </w:rPr>
      </w:pPr>
    </w:p>
    <w:p>
      <w:pPr>
        <w:spacing w:line="240" w:lineRule="auto"/>
        <w:ind w:right="566"/>
        <w:rPr>
          <w:szCs w:val="22"/>
          <w:lang w:val="da-DK"/>
        </w:rPr>
      </w:pPr>
      <w:r>
        <w:rPr>
          <w:b/>
          <w:szCs w:val="22"/>
          <w:lang w:val="da-DK"/>
        </w:rPr>
        <w:br w:type="page"/>
      </w: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jc w:val="center"/>
        <w:rPr>
          <w:b/>
          <w:szCs w:val="22"/>
          <w:lang w:val="da-DK"/>
        </w:rPr>
      </w:pPr>
      <w:r>
        <w:rPr>
          <w:b/>
          <w:bCs/>
          <w:szCs w:val="22"/>
          <w:lang w:val="da-DK"/>
        </w:rPr>
        <w:t>BILAG III</w:t>
      </w:r>
      <w:r>
        <w:rPr>
          <w:b/>
          <w:szCs w:val="22"/>
          <w:lang w:val="da-DK"/>
        </w:rPr>
        <w:fldChar w:fldCharType="begin"/>
      </w:r>
      <w:r>
        <w:rPr>
          <w:b/>
          <w:szCs w:val="22"/>
          <w:lang w:val="da-DK"/>
        </w:rPr>
        <w:instrText xml:space="preserve"> DOCVARIABLE VAULT_ND_f2b9c496-8033-49d3-a8cb-6beec686580f \* MERGEFORMAT </w:instrText>
      </w:r>
      <w:r>
        <w:rPr>
          <w:b/>
          <w:szCs w:val="22"/>
          <w:lang w:val="da-DK"/>
        </w:rPr>
        <w:fldChar w:fldCharType="separate"/>
      </w:r>
      <w:r>
        <w:rPr>
          <w:b/>
          <w:bCs/>
          <w:szCs w:val="22"/>
          <w:lang w:val="da-DK"/>
        </w:rPr>
        <w:t xml:space="preserve"> </w:t>
      </w:r>
      <w:r>
        <w:rPr>
          <w:b/>
          <w:szCs w:val="22"/>
          <w:lang w:val="da-DK"/>
        </w:rPr>
        <w:fldChar w:fldCharType="end"/>
      </w:r>
    </w:p>
    <w:p>
      <w:pPr>
        <w:spacing w:line="240" w:lineRule="auto"/>
        <w:jc w:val="center"/>
        <w:rPr>
          <w:b/>
          <w:szCs w:val="22"/>
          <w:highlight w:val="yellow"/>
          <w:lang w:val="da-DK"/>
        </w:rPr>
      </w:pPr>
    </w:p>
    <w:p>
      <w:pPr>
        <w:spacing w:line="240" w:lineRule="auto"/>
        <w:jc w:val="center"/>
        <w:rPr>
          <w:b/>
          <w:szCs w:val="22"/>
          <w:lang w:val="da-DK"/>
        </w:rPr>
      </w:pPr>
      <w:r>
        <w:rPr>
          <w:b/>
          <w:bCs/>
          <w:szCs w:val="22"/>
          <w:lang w:val="da-DK"/>
        </w:rPr>
        <w:t>ETIKETTERING OG INDLÆGSSEDDEL</w:t>
      </w:r>
      <w:r>
        <w:rPr>
          <w:b/>
          <w:szCs w:val="22"/>
          <w:highlight w:val="yellow"/>
          <w:lang w:val="da-DK"/>
        </w:rPr>
        <w:fldChar w:fldCharType="begin"/>
      </w:r>
      <w:r>
        <w:rPr>
          <w:b/>
          <w:szCs w:val="22"/>
          <w:highlight w:val="yellow"/>
          <w:lang w:val="da-DK"/>
        </w:rPr>
        <w:instrText xml:space="preserve"> DOCVARIABLE VAULT_ND_acdf766e-556d-4a82-ac15-d24c3f05cdd1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b/>
          <w:szCs w:val="22"/>
          <w:lang w:val="da-DK"/>
        </w:rPr>
      </w:pPr>
      <w:r>
        <w:rPr>
          <w:b/>
          <w:szCs w:val="22"/>
          <w:lang w:val="da-DK"/>
        </w:rPr>
        <w:br w:type="page"/>
      </w: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pStyle w:val="TitleA"/>
      </w:pPr>
      <w:r>
        <w:t>A. ETIKETTERING</w:t>
      </w:r>
      <w:r>
        <w:rPr>
          <w:highlight w:val="yellow"/>
        </w:rPr>
        <w:fldChar w:fldCharType="begin"/>
      </w:r>
      <w:r>
        <w:rPr>
          <w:highlight w:val="yellow"/>
        </w:rPr>
        <w:instrText xml:space="preserve"> DOCVARIABLE VAULT_ND_58d03c74-3bbd-49c7-9587-a2dae2a615de \* MERGEFORMAT </w:instrText>
      </w:r>
      <w:r>
        <w:rPr>
          <w:highlight w:val="yellow"/>
        </w:rPr>
        <w:fldChar w:fldCharType="separate"/>
      </w:r>
      <w:r>
        <w:rPr>
          <w:highlight w:val="yellow"/>
        </w:rPr>
        <w:t xml:space="preserve"> </w:t>
      </w:r>
      <w:r>
        <w:rPr>
          <w:highlight w:val="yellow"/>
        </w:rPr>
        <w:fldChar w:fldCharType="end"/>
      </w:r>
    </w:p>
    <w:p>
      <w:pPr>
        <w:shd w:val="clear" w:color="auto" w:fill="FFFFFF"/>
        <w:spacing w:line="240" w:lineRule="auto"/>
        <w:rPr>
          <w:szCs w:val="22"/>
          <w:lang w:val="da-DK"/>
        </w:rPr>
      </w:pPr>
      <w:r>
        <w:rPr>
          <w:szCs w:val="22"/>
          <w:lang w:val="da-DK"/>
        </w:rPr>
        <w:br w:type="page"/>
      </w:r>
    </w:p>
    <w:p>
      <w:pPr>
        <w:pBdr>
          <w:top w:val="single" w:sz="4" w:space="1" w:color="auto"/>
          <w:left w:val="single" w:sz="4" w:space="4" w:color="auto"/>
          <w:bottom w:val="single" w:sz="4" w:space="1" w:color="auto"/>
          <w:right w:val="single" w:sz="4" w:space="4" w:color="auto"/>
        </w:pBdr>
        <w:spacing w:line="240" w:lineRule="auto"/>
        <w:rPr>
          <w:b/>
          <w:szCs w:val="22"/>
          <w:lang w:val="da-DK"/>
        </w:rPr>
      </w:pPr>
      <w:r>
        <w:rPr>
          <w:b/>
          <w:bCs/>
          <w:szCs w:val="22"/>
          <w:lang w:val="da-DK"/>
        </w:rPr>
        <w:lastRenderedPageBreak/>
        <w:t>MÆRKNING, DER SKAL ANFØRES PÅ DEN YDRE EMBALLAGE</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p>
    <w:p>
      <w:pPr>
        <w:pBdr>
          <w:top w:val="single" w:sz="4" w:space="1" w:color="auto"/>
          <w:left w:val="single" w:sz="4" w:space="4" w:color="auto"/>
          <w:bottom w:val="single" w:sz="4" w:space="1" w:color="auto"/>
          <w:right w:val="single" w:sz="4" w:space="4" w:color="auto"/>
        </w:pBdr>
        <w:spacing w:line="240" w:lineRule="auto"/>
        <w:rPr>
          <w:szCs w:val="22"/>
          <w:lang w:val="da-DK"/>
        </w:rPr>
      </w:pPr>
      <w:r>
        <w:rPr>
          <w:b/>
          <w:bCs/>
          <w:szCs w:val="22"/>
          <w:lang w:val="da-DK"/>
        </w:rPr>
        <w:t>KARTON</w:t>
      </w:r>
    </w:p>
    <w:p>
      <w:pPr>
        <w:spacing w:line="240" w:lineRule="auto"/>
        <w:rPr>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lang w:val="da-DK"/>
        </w:rPr>
      </w:pPr>
      <w:r>
        <w:rPr>
          <w:b/>
          <w:bCs/>
          <w:szCs w:val="22"/>
          <w:lang w:val="da-DK"/>
        </w:rPr>
        <w:t>1.</w:t>
      </w:r>
      <w:r>
        <w:rPr>
          <w:b/>
          <w:bCs/>
          <w:szCs w:val="22"/>
          <w:lang w:val="da-DK"/>
        </w:rPr>
        <w:tab/>
        <w:t>LÆGEMIDLETS NAVN</w:t>
      </w:r>
      <w:r>
        <w:rPr>
          <w:b/>
          <w:highlight w:val="yellow"/>
          <w:lang w:val="da-DK"/>
        </w:rPr>
        <w:fldChar w:fldCharType="begin"/>
      </w:r>
      <w:r>
        <w:rPr>
          <w:b/>
          <w:highlight w:val="yellow"/>
          <w:lang w:val="da-DK"/>
        </w:rPr>
        <w:instrText xml:space="preserve"> DOCVARIABLE VAULT_ND_8698708a-95a1-4728-93d4-b03857bd3b92 \* MERGEFORMAT </w:instrText>
      </w:r>
      <w:r>
        <w:rPr>
          <w:b/>
          <w:highlight w:val="yellow"/>
          <w:lang w:val="da-DK"/>
        </w:rPr>
        <w:fldChar w:fldCharType="separate"/>
      </w:r>
      <w:r>
        <w:rPr>
          <w:b/>
          <w:bCs/>
          <w:szCs w:val="22"/>
          <w:highlight w:val="yellow"/>
          <w:lang w:val="da-DK"/>
        </w:rPr>
        <w:t xml:space="preserve"> </w:t>
      </w:r>
      <w:r>
        <w:rPr>
          <w:b/>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Sephience 250 mg oralt pulver i brev</w:t>
      </w:r>
    </w:p>
    <w:p>
      <w:pPr>
        <w:spacing w:line="240" w:lineRule="auto"/>
        <w:rPr>
          <w:b/>
          <w:szCs w:val="22"/>
          <w:lang w:val="da-DK"/>
        </w:rPr>
      </w:pPr>
      <w:r>
        <w:rPr>
          <w:szCs w:val="22"/>
          <w:lang w:val="da-DK"/>
        </w:rPr>
        <w:t>sepiapterin</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2.</w:t>
      </w:r>
      <w:r>
        <w:rPr>
          <w:b/>
          <w:bCs/>
          <w:szCs w:val="22"/>
          <w:lang w:val="da-DK"/>
        </w:rPr>
        <w:tab/>
        <w:t>ANGIVELSE AF AKTIVT STOF/AKTIVE STOFFER</w:t>
      </w:r>
      <w:r>
        <w:rPr>
          <w:b/>
          <w:szCs w:val="22"/>
          <w:highlight w:val="yellow"/>
          <w:lang w:val="da-DK"/>
        </w:rPr>
        <w:fldChar w:fldCharType="begin"/>
      </w:r>
      <w:r>
        <w:rPr>
          <w:b/>
          <w:szCs w:val="22"/>
          <w:highlight w:val="yellow"/>
          <w:lang w:val="da-DK"/>
        </w:rPr>
        <w:instrText xml:space="preserve"> DOCVARIABLE VAULT_ND_3d1e9f7c-7dc1-46b6-a23c-9120b450abbe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Hvert brev indeholder 250 mg sepiapterin.</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3.</w:t>
      </w:r>
      <w:r>
        <w:rPr>
          <w:b/>
          <w:bCs/>
          <w:szCs w:val="22"/>
          <w:lang w:val="da-DK"/>
        </w:rPr>
        <w:tab/>
        <w:t>LISTE OVER HJÆLPESTOFFER</w:t>
      </w:r>
      <w:r>
        <w:rPr>
          <w:b/>
          <w:szCs w:val="22"/>
          <w:highlight w:val="yellow"/>
          <w:lang w:val="da-DK"/>
        </w:rPr>
        <w:fldChar w:fldCharType="begin"/>
      </w:r>
      <w:r>
        <w:rPr>
          <w:b/>
          <w:szCs w:val="22"/>
          <w:highlight w:val="yellow"/>
          <w:lang w:val="da-DK"/>
        </w:rPr>
        <w:instrText xml:space="preserve"> DOCVARIABLE VAULT_ND_28b7caca-7bb6-4b6f-a4d4-6f74ea4fce11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 xml:space="preserve">Indeholder isomalt (E953). </w:t>
      </w:r>
      <w:r>
        <w:rPr>
          <w:noProof/>
          <w:highlight w:val="lightGray"/>
          <w:lang w:val="da-DK" w:eastAsia="et-EE" w:bidi="et-EE"/>
        </w:rPr>
        <w:t>Se indlægsseddel for yderligere information.</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4.</w:t>
      </w:r>
      <w:r>
        <w:rPr>
          <w:b/>
          <w:bCs/>
          <w:szCs w:val="22"/>
          <w:lang w:val="da-DK"/>
        </w:rPr>
        <w:tab/>
        <w:t>LÆGEMIDDELFORM OG INDHOLD (PAKNINGSSTØRRELSE)</w:t>
      </w:r>
      <w:r>
        <w:rPr>
          <w:b/>
          <w:szCs w:val="22"/>
          <w:highlight w:val="yellow"/>
          <w:lang w:val="da-DK"/>
        </w:rPr>
        <w:fldChar w:fldCharType="begin"/>
      </w:r>
      <w:r>
        <w:rPr>
          <w:b/>
          <w:szCs w:val="22"/>
          <w:highlight w:val="yellow"/>
          <w:lang w:val="da-DK"/>
        </w:rPr>
        <w:instrText xml:space="preserve"> DOCVARIABLE VAULT_ND_456c5bed-4dda-49fe-82a7-7d12523c2379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noProof/>
          <w:lang w:val="da-DK" w:eastAsia="et-EE" w:bidi="et-EE"/>
        </w:rPr>
      </w:pPr>
      <w:r>
        <w:rPr>
          <w:noProof/>
          <w:lang w:val="da-DK" w:eastAsia="et-EE" w:bidi="et-EE"/>
        </w:rPr>
        <w:t>Oralt pulver</w:t>
      </w:r>
    </w:p>
    <w:p>
      <w:pPr>
        <w:spacing w:line="240" w:lineRule="auto"/>
        <w:rPr>
          <w:szCs w:val="22"/>
          <w:lang w:val="da-DK"/>
        </w:rPr>
      </w:pPr>
      <w:r>
        <w:rPr>
          <w:szCs w:val="22"/>
          <w:lang w:val="da-DK"/>
        </w:rPr>
        <w:t>30 breve</w:t>
      </w:r>
    </w:p>
    <w:p>
      <w:pPr>
        <w:spacing w:line="240" w:lineRule="auto"/>
        <w:rPr>
          <w:szCs w:val="22"/>
          <w:lang w:val="da-DK"/>
        </w:rPr>
      </w:pPr>
    </w:p>
    <w:p>
      <w:pPr>
        <w:tabs>
          <w:tab w:val="clear" w:pos="567"/>
          <w:tab w:val="left" w:pos="5575"/>
        </w:tabs>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5.</w:t>
      </w:r>
      <w:r>
        <w:rPr>
          <w:b/>
          <w:bCs/>
          <w:szCs w:val="22"/>
          <w:lang w:val="da-DK"/>
        </w:rPr>
        <w:tab/>
        <w:t>ANVENDELSESMÅDE OG ADMINISTRATIONSVEJ(E)</w:t>
      </w:r>
      <w:r>
        <w:rPr>
          <w:b/>
          <w:szCs w:val="22"/>
          <w:highlight w:val="yellow"/>
          <w:lang w:val="da-DK"/>
        </w:rPr>
        <w:fldChar w:fldCharType="begin"/>
      </w:r>
      <w:r>
        <w:rPr>
          <w:b/>
          <w:szCs w:val="22"/>
          <w:highlight w:val="yellow"/>
          <w:lang w:val="da-DK"/>
        </w:rPr>
        <w:instrText xml:space="preserve"> DOCVARIABLE VAULT_ND_55eccff9-1859-4c3d-8689-fc4a2733bc85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Læs indlægssedlen inden brug.</w:t>
      </w:r>
    </w:p>
    <w:p>
      <w:pPr>
        <w:spacing w:line="240" w:lineRule="auto"/>
        <w:rPr>
          <w:szCs w:val="22"/>
          <w:lang w:val="da-DK"/>
        </w:rPr>
      </w:pPr>
      <w:r>
        <w:rPr>
          <w:szCs w:val="22"/>
          <w:lang w:val="da-DK"/>
        </w:rPr>
        <w:t>Oral anvendelse.</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6.</w:t>
      </w:r>
      <w:r>
        <w:rPr>
          <w:b/>
          <w:bCs/>
          <w:szCs w:val="22"/>
          <w:lang w:val="da-DK"/>
        </w:rPr>
        <w:tab/>
        <w:t>SÆRLIG ADVARSEL OM, AT LÆGEMIDLET SKAL OPBEVARES UTILGÆNGELIGT FOR BØRN</w:t>
      </w:r>
      <w:r>
        <w:rPr>
          <w:b/>
          <w:szCs w:val="22"/>
          <w:highlight w:val="yellow"/>
          <w:lang w:val="da-DK"/>
        </w:rPr>
        <w:fldChar w:fldCharType="begin"/>
      </w:r>
      <w:r>
        <w:rPr>
          <w:b/>
          <w:szCs w:val="22"/>
          <w:highlight w:val="yellow"/>
          <w:lang w:val="da-DK"/>
        </w:rPr>
        <w:instrText xml:space="preserve"> DOCVARIABLE VAULT_ND_f6db21ca-c433-4454-807c-ffee8a46ab96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Opbevares utilgængeligt for børn.</w:t>
      </w:r>
      <w:r>
        <w:rPr>
          <w:szCs w:val="22"/>
          <w:highlight w:val="yellow"/>
          <w:lang w:val="da-DK"/>
        </w:rPr>
        <w:fldChar w:fldCharType="begin"/>
      </w:r>
      <w:r>
        <w:rPr>
          <w:szCs w:val="22"/>
          <w:highlight w:val="yellow"/>
          <w:lang w:val="da-DK"/>
        </w:rPr>
        <w:instrText xml:space="preserve"> DOCVARIABLE vault_nd_33970f40-4d10-4e78-9043-ef415487a022 \* MERGEFORMAT </w:instrText>
      </w:r>
      <w:r>
        <w:rPr>
          <w:szCs w:val="22"/>
          <w:highlight w:val="yellow"/>
          <w:lang w:val="da-DK"/>
        </w:rPr>
        <w:fldChar w:fldCharType="separate"/>
      </w:r>
      <w:r>
        <w:rPr>
          <w:szCs w:val="22"/>
          <w:highlight w:val="yellow"/>
          <w:lang w:val="da-DK"/>
        </w:rPr>
        <w:t xml:space="preserve"> </w:t>
      </w:r>
      <w:r>
        <w:rPr>
          <w:szCs w:val="22"/>
          <w:highlight w:val="yellow"/>
          <w:lang w:val="da-DK"/>
        </w:rPr>
        <w:fldChar w:fldCharType="end"/>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7.</w:t>
      </w:r>
      <w:r>
        <w:rPr>
          <w:b/>
          <w:bCs/>
          <w:szCs w:val="22"/>
          <w:lang w:val="da-DK"/>
        </w:rPr>
        <w:tab/>
        <w:t>EVENTUELLE ANDRE SÆRLIGE ADVARSLER</w:t>
      </w:r>
      <w:r>
        <w:rPr>
          <w:b/>
          <w:szCs w:val="22"/>
          <w:highlight w:val="yellow"/>
          <w:lang w:val="da-DK"/>
        </w:rPr>
        <w:fldChar w:fldCharType="begin"/>
      </w:r>
      <w:r>
        <w:rPr>
          <w:b/>
          <w:szCs w:val="22"/>
          <w:highlight w:val="yellow"/>
          <w:lang w:val="da-DK"/>
        </w:rPr>
        <w:instrText xml:space="preserve"> DOCVARIABLE VAULT_ND_6624c09f-51e1-4601-84d1-dcd19bdfb3aa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tabs>
          <w:tab w:val="left" w:pos="749"/>
        </w:tabs>
        <w:spacing w:line="240" w:lineRule="auto"/>
        <w:rPr>
          <w:lang w:val="da-DK"/>
        </w:rPr>
      </w:pPr>
    </w:p>
    <w:p>
      <w:pPr>
        <w:pBdr>
          <w:top w:val="single" w:sz="4" w:space="1" w:color="auto"/>
          <w:left w:val="single" w:sz="4" w:space="4" w:color="auto"/>
          <w:bottom w:val="single" w:sz="4" w:space="1" w:color="auto"/>
          <w:right w:val="single" w:sz="4" w:space="4" w:color="auto"/>
        </w:pBdr>
        <w:spacing w:line="240" w:lineRule="auto"/>
        <w:ind w:left="567" w:hanging="567"/>
        <w:rPr>
          <w:lang w:val="da-DK"/>
        </w:rPr>
      </w:pPr>
      <w:r>
        <w:rPr>
          <w:b/>
          <w:bCs/>
          <w:szCs w:val="22"/>
          <w:lang w:val="da-DK"/>
        </w:rPr>
        <w:t>8.</w:t>
      </w:r>
      <w:r>
        <w:rPr>
          <w:b/>
          <w:bCs/>
          <w:szCs w:val="22"/>
          <w:lang w:val="da-DK"/>
        </w:rPr>
        <w:tab/>
        <w:t>UDLØBSDATO</w:t>
      </w:r>
      <w:r>
        <w:rPr>
          <w:b/>
          <w:highlight w:val="yellow"/>
          <w:lang w:val="da-DK"/>
        </w:rPr>
        <w:fldChar w:fldCharType="begin"/>
      </w:r>
      <w:r>
        <w:rPr>
          <w:b/>
          <w:highlight w:val="yellow"/>
          <w:lang w:val="da-DK"/>
        </w:rPr>
        <w:instrText xml:space="preserve"> DOCVARIABLE VAULT_ND_3b2853c3-91e8-4d8e-89e1-53b3c6775897 \* MERGEFORMAT </w:instrText>
      </w:r>
      <w:r>
        <w:rPr>
          <w:b/>
          <w:highlight w:val="yellow"/>
          <w:lang w:val="da-DK"/>
        </w:rPr>
        <w:fldChar w:fldCharType="separate"/>
      </w:r>
      <w:r>
        <w:rPr>
          <w:b/>
          <w:bCs/>
          <w:szCs w:val="22"/>
          <w:highlight w:val="yellow"/>
          <w:lang w:val="da-DK"/>
        </w:rPr>
        <w:t xml:space="preserve"> </w:t>
      </w:r>
      <w:r>
        <w:rPr>
          <w:b/>
          <w:highlight w:val="yellow"/>
          <w:lang w:val="da-DK"/>
        </w:rPr>
        <w:fldChar w:fldCharType="end"/>
      </w:r>
    </w:p>
    <w:p>
      <w:pPr>
        <w:spacing w:line="240" w:lineRule="auto"/>
        <w:rPr>
          <w:lang w:val="da-DK"/>
        </w:rPr>
      </w:pPr>
    </w:p>
    <w:p>
      <w:pPr>
        <w:spacing w:line="240" w:lineRule="auto"/>
        <w:rPr>
          <w:lang w:val="da-DK"/>
        </w:rPr>
      </w:pPr>
      <w:r>
        <w:rPr>
          <w:szCs w:val="22"/>
          <w:lang w:val="da-DK"/>
        </w:rPr>
        <w:t>EXP</w:t>
      </w:r>
    </w:p>
    <w:p>
      <w:pPr>
        <w:spacing w:line="240" w:lineRule="auto"/>
        <w:rPr>
          <w:lang w:val="da-DK"/>
        </w:rPr>
      </w:pPr>
    </w:p>
    <w:p>
      <w:pPr>
        <w:spacing w:line="240" w:lineRule="auto"/>
        <w:rPr>
          <w:szCs w:val="22"/>
          <w:lang w:val="da-DK"/>
        </w:rPr>
      </w:pPr>
      <w:r>
        <w:rPr>
          <w:szCs w:val="22"/>
          <w:lang w:val="da-DK"/>
        </w:rPr>
        <w:t>Administrer hver dosis umiddelbart efter rekonstituering. Kassér blandingen, hvis den ikke anvendes inden for 24 timer, når den opbevares nedkølet (2 °C - 8 °C) eller inden for 6 timer, når den opbevares under 25 °C.</w:t>
      </w:r>
    </w:p>
    <w:p>
      <w:pPr>
        <w:spacing w:line="240" w:lineRule="auto"/>
        <w:rPr>
          <w:szCs w:val="22"/>
          <w:lang w:val="da-DK"/>
        </w:rPr>
      </w:pPr>
    </w:p>
    <w:p>
      <w:pPr>
        <w:spacing w:line="240" w:lineRule="auto"/>
        <w:rPr>
          <w:szCs w:val="22"/>
          <w:lang w:val="da-DK"/>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9.</w:t>
      </w:r>
      <w:r>
        <w:rPr>
          <w:b/>
          <w:bCs/>
          <w:szCs w:val="22"/>
          <w:lang w:val="da-DK"/>
        </w:rPr>
        <w:tab/>
        <w:t>SÆRLIGE OPBEVARINGSBETINGELSER</w:t>
      </w:r>
      <w:r>
        <w:rPr>
          <w:b/>
          <w:szCs w:val="22"/>
          <w:highlight w:val="yellow"/>
          <w:lang w:val="da-DK"/>
        </w:rPr>
        <w:fldChar w:fldCharType="begin"/>
      </w:r>
      <w:r>
        <w:rPr>
          <w:b/>
          <w:szCs w:val="22"/>
          <w:highlight w:val="yellow"/>
          <w:lang w:val="da-DK"/>
        </w:rPr>
        <w:instrText xml:space="preserve"> DOCVARIABLE VAULT_ND_3601a9c7-ee2b-4e78-8c7f-c077cd68a5e7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tabs>
          <w:tab w:val="clear" w:pos="567"/>
          <w:tab w:val="left" w:pos="0"/>
        </w:tabs>
        <w:spacing w:line="240" w:lineRule="auto"/>
        <w:rPr>
          <w:szCs w:val="22"/>
          <w:lang w:val="da-DK"/>
        </w:rPr>
      </w:pPr>
      <w:r>
        <w:rPr>
          <w:szCs w:val="22"/>
          <w:lang w:val="da-DK"/>
        </w:rPr>
        <w:t>Opbevares i den originale yderpakning for at beskytte mod lys.</w:t>
      </w:r>
    </w:p>
    <w:p>
      <w:pPr>
        <w:tabs>
          <w:tab w:val="clear" w:pos="567"/>
          <w:tab w:val="left" w:pos="0"/>
        </w:tabs>
        <w:spacing w:line="240" w:lineRule="auto"/>
        <w:rPr>
          <w:szCs w:val="22"/>
          <w:lang w:val="da-DK"/>
        </w:rPr>
      </w:pPr>
    </w:p>
    <w:p>
      <w:pPr>
        <w:tabs>
          <w:tab w:val="clear" w:pos="567"/>
          <w:tab w:val="left" w:pos="0"/>
        </w:tabs>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10.</w:t>
      </w:r>
      <w:r>
        <w:rPr>
          <w:b/>
          <w:bCs/>
          <w:szCs w:val="22"/>
          <w:lang w:val="da-DK"/>
        </w:rPr>
        <w:tab/>
        <w:t>EVENTUELLE SÆRLIGE FORHOLDSREGLER VED BORTSKAFFELSE AF IKKE ANVENDT LÆGEMIDDEL SAMT AFFALD HERAF</w:t>
      </w:r>
      <w:r>
        <w:rPr>
          <w:b/>
          <w:szCs w:val="22"/>
          <w:highlight w:val="yellow"/>
          <w:lang w:val="da-DK"/>
        </w:rPr>
        <w:fldChar w:fldCharType="begin"/>
      </w:r>
      <w:r>
        <w:rPr>
          <w:b/>
          <w:szCs w:val="22"/>
          <w:highlight w:val="yellow"/>
          <w:lang w:val="da-DK"/>
        </w:rPr>
        <w:instrText xml:space="preserve"> DOCVARIABLE VAULT_ND_f173d885-4656-4bd5-b05f-cb99cbcd3477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11.</w:t>
      </w:r>
      <w:r>
        <w:rPr>
          <w:b/>
          <w:bCs/>
          <w:szCs w:val="22"/>
          <w:lang w:val="da-DK"/>
        </w:rPr>
        <w:tab/>
        <w:t>NAVN OG ADRESSE PÅ INDEHAVEREN AF MARKEDSFØRINGSTILLADELSEN</w:t>
      </w:r>
      <w:r>
        <w:rPr>
          <w:b/>
          <w:szCs w:val="22"/>
          <w:highlight w:val="yellow"/>
          <w:lang w:val="da-DK"/>
        </w:rPr>
        <w:fldChar w:fldCharType="begin"/>
      </w:r>
      <w:r>
        <w:rPr>
          <w:b/>
          <w:szCs w:val="22"/>
          <w:highlight w:val="yellow"/>
          <w:lang w:val="da-DK"/>
        </w:rPr>
        <w:instrText xml:space="preserve"> DOCVARIABLE VAULT_ND_e3c36f8a-0711-4a7e-b4be-4abd35e0d1ba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pStyle w:val="NormalWeb"/>
        <w:tabs>
          <w:tab w:val="left" w:pos="0"/>
        </w:tabs>
        <w:spacing w:before="0" w:beforeAutospacing="0" w:after="0" w:afterAutospacing="0"/>
        <w:rPr>
          <w:sz w:val="22"/>
          <w:lang w:val="da-DK"/>
        </w:rPr>
      </w:pPr>
      <w:r>
        <w:rPr>
          <w:sz w:val="22"/>
          <w:lang w:val="da-DK"/>
        </w:rPr>
        <w:t>PTC Therapeutics International Limited</w:t>
      </w:r>
    </w:p>
    <w:p>
      <w:pPr>
        <w:pStyle w:val="NormalWeb"/>
        <w:tabs>
          <w:tab w:val="left" w:pos="0"/>
        </w:tabs>
        <w:spacing w:before="0" w:beforeAutospacing="0" w:after="0" w:afterAutospacing="0"/>
        <w:rPr>
          <w:sz w:val="22"/>
          <w:szCs w:val="22"/>
          <w:lang w:val="da-DK"/>
        </w:rPr>
      </w:pPr>
      <w:r>
        <w:rPr>
          <w:sz w:val="22"/>
          <w:szCs w:val="22"/>
          <w:lang w:val="da-DK"/>
        </w:rPr>
        <w:t>Unit 1, 52-55 Sir John Rogerson’s Quay,</w:t>
      </w:r>
    </w:p>
    <w:p>
      <w:pPr>
        <w:pStyle w:val="NormalWeb"/>
        <w:tabs>
          <w:tab w:val="left" w:pos="0"/>
        </w:tabs>
        <w:spacing w:before="0" w:beforeAutospacing="0" w:after="0" w:afterAutospacing="0"/>
        <w:rPr>
          <w:sz w:val="22"/>
          <w:szCs w:val="22"/>
          <w:lang w:val="da-DK"/>
        </w:rPr>
      </w:pPr>
      <w:r>
        <w:rPr>
          <w:sz w:val="22"/>
          <w:szCs w:val="22"/>
          <w:lang w:val="da-DK"/>
        </w:rPr>
        <w:t>Dublin 2, D02 NA07,</w:t>
      </w:r>
    </w:p>
    <w:p>
      <w:pPr>
        <w:pStyle w:val="NormalWeb"/>
        <w:tabs>
          <w:tab w:val="left" w:pos="0"/>
        </w:tabs>
        <w:spacing w:before="0" w:beforeAutospacing="0" w:after="0" w:afterAutospacing="0"/>
        <w:rPr>
          <w:sz w:val="22"/>
          <w:szCs w:val="22"/>
          <w:lang w:val="da-DK"/>
        </w:rPr>
      </w:pPr>
      <w:r>
        <w:rPr>
          <w:sz w:val="22"/>
          <w:szCs w:val="22"/>
          <w:lang w:val="da-DK"/>
        </w:rPr>
        <w:t>Irland</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12.</w:t>
      </w:r>
      <w:r>
        <w:rPr>
          <w:b/>
          <w:bCs/>
          <w:szCs w:val="22"/>
          <w:lang w:val="da-DK"/>
        </w:rPr>
        <w:tab/>
        <w:t>MARKEDSFØRINGSTILLADELSESNUMMER (-NUMRE)</w:t>
      </w:r>
      <w:r>
        <w:rPr>
          <w:b/>
          <w:szCs w:val="22"/>
          <w:highlight w:val="yellow"/>
          <w:lang w:val="da-DK"/>
        </w:rPr>
        <w:fldChar w:fldCharType="begin"/>
      </w:r>
      <w:r>
        <w:rPr>
          <w:b/>
          <w:szCs w:val="22"/>
          <w:highlight w:val="yellow"/>
          <w:lang w:val="da-DK"/>
        </w:rPr>
        <w:instrText xml:space="preserve"> DOCVARIABLE VAULT_ND_dfdfb262-eeed-400a-9174-18bac1359e00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lang w:val="da-DK"/>
        </w:rPr>
      </w:pPr>
      <w:r>
        <w:rPr>
          <w:lang w:val="da-DK"/>
        </w:rPr>
        <w:t>EU/1/25/1939/001</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13.</w:t>
      </w:r>
      <w:r>
        <w:rPr>
          <w:b/>
          <w:bCs/>
          <w:szCs w:val="22"/>
          <w:lang w:val="da-DK"/>
        </w:rPr>
        <w:tab/>
        <w:t>BATCHNUMMER</w:t>
      </w:r>
    </w:p>
    <w:p>
      <w:pPr>
        <w:spacing w:line="240" w:lineRule="auto"/>
        <w:rPr>
          <w:i/>
          <w:szCs w:val="22"/>
          <w:lang w:val="da-DK"/>
        </w:rPr>
      </w:pPr>
    </w:p>
    <w:p>
      <w:pPr>
        <w:spacing w:line="240" w:lineRule="auto"/>
        <w:rPr>
          <w:szCs w:val="22"/>
          <w:lang w:val="da-DK"/>
        </w:rPr>
      </w:pPr>
      <w:r>
        <w:rPr>
          <w:szCs w:val="22"/>
          <w:lang w:val="da-DK"/>
        </w:rPr>
        <w:t>Lot</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n-US"/>
        </w:rPr>
      </w:pPr>
      <w:r>
        <w:rPr>
          <w:b/>
          <w:bCs/>
          <w:szCs w:val="22"/>
          <w:lang w:val="en-US"/>
        </w:rPr>
        <w:t>14.</w:t>
      </w:r>
      <w:r>
        <w:rPr>
          <w:b/>
          <w:bCs/>
          <w:szCs w:val="22"/>
          <w:lang w:val="en-US"/>
        </w:rPr>
        <w:tab/>
        <w:t>GENEREL KLASSIFIKATION FOR UDLEVERING</w:t>
      </w:r>
      <w:r>
        <w:rPr>
          <w:b/>
          <w:szCs w:val="22"/>
          <w:lang w:val="da-DK"/>
        </w:rPr>
        <w:fldChar w:fldCharType="begin"/>
      </w:r>
      <w:r>
        <w:rPr>
          <w:b/>
          <w:szCs w:val="22"/>
          <w:lang w:val="en-US"/>
        </w:rPr>
        <w:instrText xml:space="preserve"> DOCVARIABLE VAULT_ND_981f0308-3f59-43aa-9686-a4b4cac2aebf \* MERGEFORMAT </w:instrText>
      </w:r>
      <w:r>
        <w:rPr>
          <w:b/>
          <w:szCs w:val="22"/>
          <w:lang w:val="da-DK"/>
        </w:rPr>
        <w:fldChar w:fldCharType="separate"/>
      </w:r>
      <w:r>
        <w:rPr>
          <w:b/>
          <w:bCs/>
          <w:szCs w:val="22"/>
          <w:lang w:val="en-US"/>
        </w:rPr>
        <w:t xml:space="preserve"> </w:t>
      </w:r>
      <w:r>
        <w:rPr>
          <w:b/>
          <w:szCs w:val="22"/>
          <w:lang w:val="da-DK"/>
        </w:rPr>
        <w:fldChar w:fldCharType="end"/>
      </w:r>
    </w:p>
    <w:p>
      <w:pPr>
        <w:spacing w:line="240" w:lineRule="auto"/>
        <w:rPr>
          <w:szCs w:val="22"/>
          <w:lang w:val="en-US"/>
        </w:rPr>
      </w:pPr>
    </w:p>
    <w:p>
      <w:pPr>
        <w:spacing w:line="240" w:lineRule="auto"/>
        <w:rPr>
          <w:szCs w:val="22"/>
          <w:lang w:val="en-US"/>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en-US"/>
        </w:rPr>
      </w:pPr>
      <w:r>
        <w:rPr>
          <w:b/>
          <w:bCs/>
          <w:szCs w:val="22"/>
          <w:lang w:val="en-US"/>
        </w:rPr>
        <w:t>15.</w:t>
      </w:r>
      <w:r>
        <w:rPr>
          <w:b/>
          <w:bCs/>
          <w:szCs w:val="22"/>
          <w:lang w:val="en-US"/>
        </w:rPr>
        <w:tab/>
        <w:t>INSTRUKTIONER VEDRØRENDE ANVENDELSEN</w:t>
      </w:r>
      <w:r>
        <w:rPr>
          <w:b/>
          <w:szCs w:val="22"/>
          <w:highlight w:val="yellow"/>
          <w:lang w:val="da-DK"/>
        </w:rPr>
        <w:fldChar w:fldCharType="begin"/>
      </w:r>
      <w:r>
        <w:rPr>
          <w:b/>
          <w:szCs w:val="22"/>
          <w:highlight w:val="yellow"/>
          <w:lang w:val="en-US"/>
        </w:rPr>
        <w:instrText xml:space="preserve"> DOCVARIABLE VAULT_ND_c6e4db47-3fe0-46cc-a945-7e6b504c930d \* MERGEFORMAT </w:instrText>
      </w:r>
      <w:r>
        <w:rPr>
          <w:b/>
          <w:szCs w:val="22"/>
          <w:highlight w:val="yellow"/>
          <w:lang w:val="da-DK"/>
        </w:rPr>
        <w:fldChar w:fldCharType="separate"/>
      </w:r>
      <w:r>
        <w:rPr>
          <w:b/>
          <w:bCs/>
          <w:szCs w:val="22"/>
          <w:highlight w:val="yellow"/>
          <w:lang w:val="en-US"/>
        </w:rPr>
        <w:t xml:space="preserve"> </w:t>
      </w:r>
      <w:r>
        <w:rPr>
          <w:b/>
          <w:szCs w:val="22"/>
          <w:highlight w:val="yellow"/>
          <w:lang w:val="da-DK"/>
        </w:rPr>
        <w:fldChar w:fldCharType="end"/>
      </w:r>
    </w:p>
    <w:p>
      <w:pPr>
        <w:spacing w:line="240" w:lineRule="auto"/>
        <w:rPr>
          <w:szCs w:val="22"/>
          <w:lang w:val="en-US"/>
        </w:rPr>
      </w:pPr>
    </w:p>
    <w:p>
      <w:pPr>
        <w:spacing w:line="240" w:lineRule="auto"/>
        <w:rPr>
          <w:szCs w:val="22"/>
          <w:lang w:val="en-US"/>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da-DK"/>
        </w:rPr>
      </w:pPr>
      <w:r>
        <w:rPr>
          <w:b/>
          <w:bCs/>
          <w:szCs w:val="22"/>
          <w:lang w:val="da-DK"/>
        </w:rPr>
        <w:t>16.</w:t>
      </w:r>
      <w:r>
        <w:rPr>
          <w:b/>
          <w:bCs/>
          <w:szCs w:val="22"/>
          <w:lang w:val="da-DK"/>
        </w:rPr>
        <w:tab/>
        <w:t>INFORMATION I BRAILLESKRIFT</w:t>
      </w:r>
    </w:p>
    <w:p>
      <w:pPr>
        <w:spacing w:line="240" w:lineRule="auto"/>
        <w:rPr>
          <w:szCs w:val="22"/>
          <w:lang w:val="da-DK"/>
        </w:rPr>
      </w:pPr>
    </w:p>
    <w:p>
      <w:pPr>
        <w:spacing w:line="240" w:lineRule="auto"/>
        <w:rPr>
          <w:szCs w:val="22"/>
          <w:shd w:val="clear" w:color="auto" w:fill="CCCCCC"/>
          <w:lang w:val="da-DK"/>
        </w:rPr>
      </w:pPr>
      <w:r>
        <w:rPr>
          <w:szCs w:val="22"/>
          <w:lang w:val="da-DK"/>
        </w:rPr>
        <w:t>Sephience 250 mg</w:t>
      </w:r>
    </w:p>
    <w:p>
      <w:pPr>
        <w:spacing w:line="240" w:lineRule="auto"/>
        <w:rPr>
          <w:szCs w:val="22"/>
          <w:shd w:val="clear" w:color="auto" w:fill="CCCCCC"/>
          <w:lang w:val="da-DK"/>
        </w:rPr>
      </w:pPr>
    </w:p>
    <w:p>
      <w:pPr>
        <w:spacing w:line="240" w:lineRule="auto"/>
        <w:rPr>
          <w:szCs w:val="22"/>
          <w:shd w:val="clear" w:color="auto" w:fill="CCCCCC"/>
          <w:lang w:val="da-DK"/>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da-DK"/>
        </w:rPr>
      </w:pPr>
      <w:r>
        <w:rPr>
          <w:b/>
          <w:bCs/>
          <w:szCs w:val="22"/>
          <w:lang w:val="da-DK"/>
        </w:rPr>
        <w:t>17.</w:t>
      </w:r>
      <w:r>
        <w:rPr>
          <w:b/>
          <w:bCs/>
          <w:szCs w:val="22"/>
          <w:lang w:val="da-DK"/>
        </w:rPr>
        <w:tab/>
        <w:t>ENTYDIG IDENTIFIKATOR – 2D-STREGKODE</w:t>
      </w:r>
    </w:p>
    <w:p>
      <w:pPr>
        <w:tabs>
          <w:tab w:val="clear" w:pos="567"/>
        </w:tabs>
        <w:spacing w:line="240" w:lineRule="auto"/>
        <w:rPr>
          <w:lang w:val="da-DK"/>
        </w:rPr>
      </w:pPr>
    </w:p>
    <w:p>
      <w:pPr>
        <w:tabs>
          <w:tab w:val="clear" w:pos="567"/>
        </w:tabs>
        <w:spacing w:line="240" w:lineRule="auto"/>
        <w:rPr>
          <w:lang w:val="da-DK"/>
        </w:rPr>
      </w:pPr>
      <w:r>
        <w:rPr>
          <w:lang w:val="da-DK"/>
        </w:rPr>
        <w:t>Der er anført en 2D-stregkode, som indeholder en entydig identifikator.</w:t>
      </w:r>
    </w:p>
    <w:p>
      <w:pPr>
        <w:tabs>
          <w:tab w:val="clear" w:pos="567"/>
        </w:tabs>
        <w:spacing w:line="240" w:lineRule="auto"/>
        <w:rPr>
          <w:lang w:val="da-DK"/>
        </w:rPr>
      </w:pPr>
    </w:p>
    <w:p>
      <w:pPr>
        <w:tabs>
          <w:tab w:val="clear" w:pos="567"/>
        </w:tabs>
        <w:spacing w:line="240" w:lineRule="auto"/>
        <w:rPr>
          <w:lang w:val="da-DK"/>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da-DK"/>
        </w:rPr>
      </w:pPr>
      <w:r>
        <w:rPr>
          <w:b/>
          <w:bCs/>
          <w:szCs w:val="22"/>
          <w:lang w:val="da-DK"/>
        </w:rPr>
        <w:t>18.</w:t>
      </w:r>
      <w:r>
        <w:rPr>
          <w:b/>
          <w:bCs/>
          <w:szCs w:val="22"/>
          <w:lang w:val="da-DK"/>
        </w:rPr>
        <w:tab/>
        <w:t>ENTYDIG IDENTIFIKATOR - MENNESKELIGT LÆSBARE DATA</w:t>
      </w:r>
    </w:p>
    <w:p>
      <w:pPr>
        <w:tabs>
          <w:tab w:val="clear" w:pos="567"/>
        </w:tabs>
        <w:spacing w:line="240" w:lineRule="auto"/>
        <w:rPr>
          <w:lang w:val="da-DK"/>
        </w:rPr>
      </w:pPr>
    </w:p>
    <w:p>
      <w:pPr>
        <w:spacing w:line="240" w:lineRule="auto"/>
        <w:rPr>
          <w:lang w:val="da-DK"/>
        </w:rPr>
      </w:pPr>
      <w:r>
        <w:rPr>
          <w:lang w:val="da-DK"/>
        </w:rPr>
        <w:t>PC</w:t>
      </w:r>
    </w:p>
    <w:p>
      <w:pPr>
        <w:spacing w:line="240" w:lineRule="auto"/>
        <w:rPr>
          <w:lang w:val="da-DK"/>
        </w:rPr>
      </w:pPr>
      <w:r>
        <w:rPr>
          <w:lang w:val="da-DK"/>
        </w:rPr>
        <w:t>SN</w:t>
      </w:r>
    </w:p>
    <w:p>
      <w:pPr>
        <w:spacing w:line="240" w:lineRule="auto"/>
        <w:rPr>
          <w:szCs w:val="22"/>
          <w:lang w:val="da-DK"/>
        </w:rPr>
      </w:pPr>
      <w:r>
        <w:rPr>
          <w:lang w:val="da-DK"/>
        </w:rPr>
        <w:t>NN</w:t>
      </w:r>
    </w:p>
    <w:p>
      <w:pPr>
        <w:spacing w:line="240" w:lineRule="auto"/>
        <w:rPr>
          <w:szCs w:val="22"/>
          <w:lang w:val="da-DK"/>
        </w:rPr>
      </w:pPr>
    </w:p>
    <w:p>
      <w:pPr>
        <w:spacing w:line="240" w:lineRule="auto"/>
        <w:rPr>
          <w:szCs w:val="22"/>
          <w:lang w:val="da-DK"/>
        </w:rPr>
      </w:pPr>
    </w:p>
    <w:p>
      <w:pPr>
        <w:spacing w:line="240" w:lineRule="auto"/>
        <w:rPr>
          <w:b/>
          <w:szCs w:val="22"/>
          <w:lang w:val="da-DK"/>
        </w:rPr>
      </w:pPr>
      <w:r>
        <w:rPr>
          <w:szCs w:val="22"/>
          <w:shd w:val="clear" w:color="auto" w:fill="CCCCCC"/>
          <w:lang w:val="da-DK"/>
        </w:rPr>
        <w:br w:type="page"/>
      </w:r>
    </w:p>
    <w:p>
      <w:pPr>
        <w:pBdr>
          <w:top w:val="single" w:sz="4" w:space="1" w:color="auto"/>
          <w:left w:val="single" w:sz="4" w:space="4" w:color="auto"/>
          <w:bottom w:val="single" w:sz="4" w:space="1" w:color="auto"/>
          <w:right w:val="single" w:sz="4" w:space="4" w:color="auto"/>
        </w:pBdr>
        <w:spacing w:line="240" w:lineRule="auto"/>
        <w:rPr>
          <w:b/>
          <w:szCs w:val="22"/>
          <w:lang w:val="da-DK"/>
        </w:rPr>
      </w:pPr>
      <w:r>
        <w:rPr>
          <w:b/>
          <w:bCs/>
          <w:szCs w:val="22"/>
          <w:lang w:val="da-DK"/>
        </w:rPr>
        <w:lastRenderedPageBreak/>
        <w:t>MINDSTEKRAV TIL MÆRKNING PÅ SMÅ INDRE EMBALLAGER</w:t>
      </w:r>
    </w:p>
    <w:p>
      <w:pPr>
        <w:pBdr>
          <w:top w:val="single" w:sz="4" w:space="1" w:color="auto"/>
          <w:left w:val="single" w:sz="4" w:space="4" w:color="auto"/>
          <w:bottom w:val="single" w:sz="4" w:space="1" w:color="auto"/>
          <w:right w:val="single" w:sz="4" w:space="4" w:color="auto"/>
        </w:pBdr>
        <w:spacing w:line="240" w:lineRule="auto"/>
        <w:rPr>
          <w:b/>
          <w:szCs w:val="22"/>
          <w:lang w:val="da-DK"/>
        </w:rPr>
      </w:pPr>
    </w:p>
    <w:p>
      <w:pPr>
        <w:pBdr>
          <w:top w:val="single" w:sz="4" w:space="1" w:color="auto"/>
          <w:left w:val="single" w:sz="4" w:space="4" w:color="auto"/>
          <w:bottom w:val="single" w:sz="4" w:space="1" w:color="auto"/>
          <w:right w:val="single" w:sz="4" w:space="4" w:color="auto"/>
        </w:pBdr>
        <w:spacing w:line="240" w:lineRule="auto"/>
        <w:rPr>
          <w:b/>
          <w:szCs w:val="22"/>
          <w:lang w:val="da-DK"/>
        </w:rPr>
      </w:pPr>
      <w:r>
        <w:rPr>
          <w:b/>
          <w:bCs/>
          <w:szCs w:val="22"/>
          <w:lang w:val="da-DK"/>
        </w:rPr>
        <w:t>ALUMINIUMSBREV</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1.</w:t>
      </w:r>
      <w:r>
        <w:rPr>
          <w:b/>
          <w:bCs/>
          <w:szCs w:val="22"/>
          <w:lang w:val="da-DK"/>
        </w:rPr>
        <w:tab/>
        <w:t>LÆGEMIDLETS NAVN OG ADMINISTRATIONSVEJ(E)</w:t>
      </w:r>
      <w:r>
        <w:rPr>
          <w:b/>
          <w:szCs w:val="22"/>
          <w:highlight w:val="yellow"/>
          <w:lang w:val="da-DK"/>
        </w:rPr>
        <w:fldChar w:fldCharType="begin"/>
      </w:r>
      <w:r>
        <w:rPr>
          <w:b/>
          <w:szCs w:val="22"/>
          <w:highlight w:val="yellow"/>
          <w:lang w:val="da-DK"/>
        </w:rPr>
        <w:instrText xml:space="preserve"> DOCVARIABLE VAULT_ND_6ea353ec-fc5d-4f28-af33-f567a49a84d4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ind w:left="567" w:hanging="567"/>
        <w:rPr>
          <w:szCs w:val="22"/>
          <w:lang w:val="da-DK"/>
        </w:rPr>
      </w:pPr>
    </w:p>
    <w:p>
      <w:pPr>
        <w:spacing w:line="240" w:lineRule="auto"/>
        <w:rPr>
          <w:szCs w:val="22"/>
          <w:lang w:val="da-DK"/>
        </w:rPr>
      </w:pPr>
      <w:r>
        <w:rPr>
          <w:szCs w:val="22"/>
          <w:lang w:val="da-DK"/>
        </w:rPr>
        <w:t>Sephience 250 mg oralt pulver i brev</w:t>
      </w:r>
    </w:p>
    <w:p>
      <w:pPr>
        <w:spacing w:line="240" w:lineRule="auto"/>
        <w:rPr>
          <w:szCs w:val="22"/>
          <w:lang w:val="da-DK"/>
        </w:rPr>
      </w:pPr>
      <w:r>
        <w:rPr>
          <w:szCs w:val="22"/>
          <w:lang w:val="da-DK"/>
        </w:rPr>
        <w:t>sepiapterin</w:t>
      </w:r>
    </w:p>
    <w:p>
      <w:pPr>
        <w:spacing w:line="240" w:lineRule="auto"/>
        <w:rPr>
          <w:szCs w:val="22"/>
          <w:lang w:val="da-DK"/>
        </w:rPr>
      </w:pPr>
      <w:r>
        <w:rPr>
          <w:szCs w:val="22"/>
          <w:lang w:val="da-DK"/>
        </w:rPr>
        <w:t>Oral anvendelse</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2.</w:t>
      </w:r>
      <w:r>
        <w:rPr>
          <w:b/>
          <w:bCs/>
          <w:szCs w:val="22"/>
          <w:lang w:val="da-DK"/>
        </w:rPr>
        <w:tab/>
        <w:t>ADMINISTRATIONSMETODE</w:t>
      </w:r>
      <w:r>
        <w:rPr>
          <w:b/>
          <w:szCs w:val="22"/>
          <w:highlight w:val="yellow"/>
          <w:lang w:val="da-DK"/>
        </w:rPr>
        <w:fldChar w:fldCharType="begin"/>
      </w:r>
      <w:r>
        <w:rPr>
          <w:b/>
          <w:szCs w:val="22"/>
          <w:highlight w:val="yellow"/>
          <w:lang w:val="da-DK"/>
        </w:rPr>
        <w:instrText xml:space="preserve"> DOCVARIABLE VAULT_ND_4a5c3b14-1ab7-4aad-be13-79c6707f1b28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3.</w:t>
      </w:r>
      <w:r>
        <w:rPr>
          <w:b/>
          <w:bCs/>
          <w:szCs w:val="22"/>
          <w:lang w:val="da-DK"/>
        </w:rPr>
        <w:tab/>
        <w:t>UDLØBSDATO</w:t>
      </w:r>
      <w:r>
        <w:rPr>
          <w:b/>
          <w:szCs w:val="22"/>
          <w:highlight w:val="yellow"/>
          <w:lang w:val="da-DK"/>
        </w:rPr>
        <w:fldChar w:fldCharType="begin"/>
      </w:r>
      <w:r>
        <w:rPr>
          <w:b/>
          <w:szCs w:val="22"/>
          <w:highlight w:val="yellow"/>
          <w:lang w:val="da-DK"/>
        </w:rPr>
        <w:instrText xml:space="preserve"> DOCVARIABLE VAULT_ND_6674c304-9de1-464e-a2b0-a57cc48e68a8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lang w:val="da-DK"/>
        </w:rPr>
      </w:pPr>
    </w:p>
    <w:p>
      <w:pPr>
        <w:spacing w:line="240" w:lineRule="auto"/>
        <w:rPr>
          <w:lang w:val="da-DK"/>
        </w:rPr>
      </w:pPr>
      <w:r>
        <w:rPr>
          <w:szCs w:val="22"/>
          <w:lang w:val="da-DK"/>
        </w:rPr>
        <w:t>EXP</w:t>
      </w:r>
    </w:p>
    <w:p>
      <w:pPr>
        <w:spacing w:line="240" w:lineRule="auto"/>
        <w:rPr>
          <w:lang w:val="da-DK"/>
        </w:rPr>
      </w:pPr>
    </w:p>
    <w:p>
      <w:pPr>
        <w:spacing w:line="240" w:lineRule="auto"/>
        <w:rPr>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Pr>
          <w:b/>
          <w:bCs/>
          <w:szCs w:val="22"/>
          <w:lang w:val="da-DK"/>
        </w:rPr>
        <w:t>4.</w:t>
      </w:r>
      <w:r>
        <w:rPr>
          <w:b/>
          <w:bCs/>
          <w:szCs w:val="22"/>
          <w:lang w:val="da-DK"/>
        </w:rPr>
        <w:tab/>
        <w:t>BATCHNUMMER</w:t>
      </w:r>
      <w:r>
        <w:rPr>
          <w:b/>
          <w:lang w:val="da-DK"/>
        </w:rPr>
        <w:t xml:space="preserve"> </w:t>
      </w:r>
    </w:p>
    <w:p>
      <w:pPr>
        <w:spacing w:line="240" w:lineRule="auto"/>
        <w:ind w:right="113"/>
        <w:rPr>
          <w:lang w:val="da-DK"/>
        </w:rPr>
      </w:pPr>
    </w:p>
    <w:p>
      <w:pPr>
        <w:spacing w:line="240" w:lineRule="auto"/>
        <w:ind w:right="113"/>
        <w:rPr>
          <w:lang w:val="da-DK"/>
        </w:rPr>
      </w:pPr>
      <w:r>
        <w:rPr>
          <w:szCs w:val="22"/>
          <w:lang w:val="da-DK"/>
        </w:rPr>
        <w:t>Lot</w:t>
      </w:r>
    </w:p>
    <w:p>
      <w:pPr>
        <w:spacing w:line="240" w:lineRule="auto"/>
        <w:ind w:right="113"/>
        <w:rPr>
          <w:lang w:val="da-DK"/>
        </w:rPr>
      </w:pPr>
    </w:p>
    <w:p>
      <w:pPr>
        <w:spacing w:line="240" w:lineRule="auto"/>
        <w:ind w:right="113"/>
        <w:rPr>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5.</w:t>
      </w:r>
      <w:r>
        <w:rPr>
          <w:b/>
          <w:bCs/>
          <w:szCs w:val="22"/>
          <w:lang w:val="da-DK"/>
        </w:rPr>
        <w:tab/>
        <w:t>INDHOLD ANGIVET SOM VÆGT, VOLUMEN ELLER ENHEDER</w:t>
      </w:r>
      <w:r>
        <w:rPr>
          <w:b/>
          <w:szCs w:val="22"/>
          <w:highlight w:val="yellow"/>
          <w:lang w:val="da-DK"/>
        </w:rPr>
        <w:fldChar w:fldCharType="begin"/>
      </w:r>
      <w:r>
        <w:rPr>
          <w:b/>
          <w:szCs w:val="22"/>
          <w:highlight w:val="yellow"/>
          <w:lang w:val="da-DK"/>
        </w:rPr>
        <w:instrText xml:space="preserve"> DOCVARIABLE VAULT_ND_6b4a62b8-8903-484d-a2a1-17b7684c58f2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ind w:right="113"/>
        <w:rPr>
          <w:szCs w:val="22"/>
          <w:lang w:val="da-DK"/>
        </w:rPr>
      </w:pPr>
    </w:p>
    <w:p>
      <w:pPr>
        <w:spacing w:line="240" w:lineRule="auto"/>
        <w:ind w:right="113"/>
        <w:rPr>
          <w:szCs w:val="22"/>
          <w:lang w:val="da-DK"/>
        </w:rPr>
      </w:pPr>
      <w:r>
        <w:rPr>
          <w:szCs w:val="22"/>
          <w:lang w:val="da-DK"/>
        </w:rPr>
        <w:t>250 mg</w:t>
      </w:r>
    </w:p>
    <w:p>
      <w:pPr>
        <w:spacing w:line="240" w:lineRule="auto"/>
        <w:ind w:right="113"/>
        <w:rPr>
          <w:szCs w:val="22"/>
          <w:lang w:val="da-DK"/>
        </w:rPr>
      </w:pPr>
    </w:p>
    <w:p>
      <w:pPr>
        <w:spacing w:line="240" w:lineRule="auto"/>
        <w:ind w:right="113"/>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6.</w:t>
      </w:r>
      <w:r>
        <w:rPr>
          <w:b/>
          <w:bCs/>
          <w:szCs w:val="22"/>
          <w:lang w:val="da-DK"/>
        </w:rPr>
        <w:tab/>
        <w:t>ANDET</w:t>
      </w:r>
      <w:r>
        <w:rPr>
          <w:b/>
          <w:szCs w:val="22"/>
          <w:highlight w:val="yellow"/>
          <w:lang w:val="da-DK"/>
        </w:rPr>
        <w:fldChar w:fldCharType="begin"/>
      </w:r>
      <w:r>
        <w:rPr>
          <w:b/>
          <w:szCs w:val="22"/>
          <w:highlight w:val="yellow"/>
          <w:lang w:val="da-DK"/>
        </w:rPr>
        <w:instrText xml:space="preserve"> DOCVARIABLE VAULT_ND_dffcf502-a091-44dc-a2c2-31b339db862c \* MERGEFORMAT </w:instrText>
      </w:r>
      <w:r>
        <w:rPr>
          <w:b/>
          <w:szCs w:val="22"/>
          <w:highlight w:val="yellow"/>
          <w:lang w:val="da-DK"/>
        </w:rPr>
        <w:fldChar w:fldCharType="end"/>
      </w:r>
    </w:p>
    <w:p>
      <w:pPr>
        <w:spacing w:line="240" w:lineRule="auto"/>
        <w:ind w:right="113"/>
        <w:rPr>
          <w:szCs w:val="22"/>
          <w:lang w:val="da-DK"/>
        </w:rPr>
      </w:pPr>
    </w:p>
    <w:p>
      <w:pPr>
        <w:spacing w:line="240" w:lineRule="auto"/>
        <w:ind w:right="113"/>
        <w:rPr>
          <w:lang w:val="da-DK"/>
        </w:rPr>
      </w:pPr>
    </w:p>
    <w:p>
      <w:pPr>
        <w:spacing w:line="240" w:lineRule="auto"/>
        <w:ind w:right="113"/>
        <w:rPr>
          <w:lang w:val="da-DK"/>
        </w:rPr>
      </w:pPr>
    </w:p>
    <w:p>
      <w:pPr>
        <w:spacing w:line="240" w:lineRule="auto"/>
        <w:rPr>
          <w:b/>
          <w:lang w:val="da-DK"/>
        </w:rPr>
      </w:pPr>
      <w:r>
        <w:rPr>
          <w:b/>
          <w:lang w:val="da-DK"/>
        </w:rPr>
        <w:br w:type="page"/>
      </w:r>
    </w:p>
    <w:p>
      <w:pPr>
        <w:pBdr>
          <w:top w:val="single" w:sz="4" w:space="1" w:color="auto"/>
          <w:left w:val="single" w:sz="4" w:space="4" w:color="auto"/>
          <w:bottom w:val="single" w:sz="4" w:space="1" w:color="auto"/>
          <w:right w:val="single" w:sz="4" w:space="4" w:color="auto"/>
        </w:pBdr>
        <w:spacing w:line="240" w:lineRule="auto"/>
        <w:rPr>
          <w:b/>
          <w:szCs w:val="22"/>
          <w:lang w:val="da-DK"/>
        </w:rPr>
      </w:pPr>
      <w:r>
        <w:rPr>
          <w:b/>
          <w:bCs/>
          <w:szCs w:val="22"/>
          <w:lang w:val="da-DK"/>
        </w:rPr>
        <w:lastRenderedPageBreak/>
        <w:t>MÆRKNING, DER SKAL ANFØRES PÅ DEN YDRE EMBALLAGE</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p>
    <w:p>
      <w:pPr>
        <w:pBdr>
          <w:top w:val="single" w:sz="4" w:space="1" w:color="auto"/>
          <w:left w:val="single" w:sz="4" w:space="4" w:color="auto"/>
          <w:bottom w:val="single" w:sz="4" w:space="1" w:color="auto"/>
          <w:right w:val="single" w:sz="4" w:space="4" w:color="auto"/>
        </w:pBdr>
        <w:spacing w:line="240" w:lineRule="auto"/>
        <w:rPr>
          <w:szCs w:val="22"/>
          <w:lang w:val="da-DK"/>
        </w:rPr>
      </w:pPr>
      <w:r>
        <w:rPr>
          <w:b/>
          <w:bCs/>
          <w:szCs w:val="22"/>
          <w:lang w:val="da-DK"/>
        </w:rPr>
        <w:t>Karton</w:t>
      </w:r>
    </w:p>
    <w:p>
      <w:pPr>
        <w:spacing w:line="240" w:lineRule="auto"/>
        <w:rPr>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lang w:val="da-DK"/>
        </w:rPr>
      </w:pPr>
      <w:r>
        <w:rPr>
          <w:b/>
          <w:bCs/>
          <w:szCs w:val="22"/>
          <w:lang w:val="da-DK"/>
        </w:rPr>
        <w:t>1.</w:t>
      </w:r>
      <w:r>
        <w:rPr>
          <w:b/>
          <w:bCs/>
          <w:szCs w:val="22"/>
          <w:lang w:val="da-DK"/>
        </w:rPr>
        <w:tab/>
        <w:t>LÆGEMIDLETS NAVN</w:t>
      </w:r>
      <w:r>
        <w:rPr>
          <w:b/>
          <w:highlight w:val="yellow"/>
          <w:lang w:val="da-DK"/>
        </w:rPr>
        <w:fldChar w:fldCharType="begin"/>
      </w:r>
      <w:r>
        <w:rPr>
          <w:b/>
          <w:highlight w:val="yellow"/>
          <w:lang w:val="da-DK"/>
        </w:rPr>
        <w:instrText xml:space="preserve"> DOCVARIABLE VAULT_ND_0893534f-f662-489c-aa07-d8e55ccf6f80 \* MERGEFORMAT </w:instrText>
      </w:r>
      <w:r>
        <w:rPr>
          <w:b/>
          <w:highlight w:val="yellow"/>
          <w:lang w:val="da-DK"/>
        </w:rPr>
        <w:fldChar w:fldCharType="separate"/>
      </w:r>
      <w:r>
        <w:rPr>
          <w:b/>
          <w:bCs/>
          <w:szCs w:val="22"/>
          <w:highlight w:val="yellow"/>
          <w:lang w:val="da-DK"/>
        </w:rPr>
        <w:t xml:space="preserve"> </w:t>
      </w:r>
      <w:r>
        <w:rPr>
          <w:b/>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Sephience 1.000 mg oralt pulver i brev</w:t>
      </w:r>
    </w:p>
    <w:p>
      <w:pPr>
        <w:spacing w:line="240" w:lineRule="auto"/>
        <w:rPr>
          <w:b/>
          <w:szCs w:val="22"/>
          <w:lang w:val="da-DK"/>
        </w:rPr>
      </w:pPr>
      <w:r>
        <w:rPr>
          <w:szCs w:val="22"/>
          <w:lang w:val="da-DK"/>
        </w:rPr>
        <w:t>sepiapterin</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2.</w:t>
      </w:r>
      <w:r>
        <w:rPr>
          <w:b/>
          <w:bCs/>
          <w:szCs w:val="22"/>
          <w:lang w:val="da-DK"/>
        </w:rPr>
        <w:tab/>
        <w:t>ANGIVELSE AF AKTIVT STOF/AKTIVE STOFFER</w:t>
      </w:r>
      <w:r>
        <w:rPr>
          <w:b/>
          <w:szCs w:val="22"/>
          <w:highlight w:val="yellow"/>
          <w:lang w:val="da-DK"/>
        </w:rPr>
        <w:fldChar w:fldCharType="begin"/>
      </w:r>
      <w:r>
        <w:rPr>
          <w:b/>
          <w:szCs w:val="22"/>
          <w:highlight w:val="yellow"/>
          <w:lang w:val="da-DK"/>
        </w:rPr>
        <w:instrText xml:space="preserve"> DOCVARIABLE VAULT_ND_926877e5-7076-41b2-9804-e8793ae98875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Hvert brev indeholder 1.000 mg sepiapterin.</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3.</w:t>
      </w:r>
      <w:r>
        <w:rPr>
          <w:b/>
          <w:bCs/>
          <w:szCs w:val="22"/>
          <w:lang w:val="da-DK"/>
        </w:rPr>
        <w:tab/>
        <w:t>LISTE OVER HJÆLPESTOFFER</w:t>
      </w:r>
      <w:r>
        <w:rPr>
          <w:b/>
          <w:szCs w:val="22"/>
          <w:highlight w:val="yellow"/>
          <w:lang w:val="da-DK"/>
        </w:rPr>
        <w:fldChar w:fldCharType="begin"/>
      </w:r>
      <w:r>
        <w:rPr>
          <w:b/>
          <w:szCs w:val="22"/>
          <w:highlight w:val="yellow"/>
          <w:lang w:val="da-DK"/>
        </w:rPr>
        <w:instrText xml:space="preserve"> DOCVARIABLE VAULT_ND_390f478a-0661-4762-b38b-9b6da95170ac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 xml:space="preserve">Indeholder isomalt (E953). </w:t>
      </w:r>
      <w:r>
        <w:rPr>
          <w:noProof/>
          <w:highlight w:val="lightGray"/>
          <w:lang w:val="da-DK" w:eastAsia="et-EE" w:bidi="et-EE"/>
        </w:rPr>
        <w:t>Se indlægsseddel for yderligere information.</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4.</w:t>
      </w:r>
      <w:r>
        <w:rPr>
          <w:b/>
          <w:bCs/>
          <w:szCs w:val="22"/>
          <w:lang w:val="da-DK"/>
        </w:rPr>
        <w:tab/>
        <w:t>LÆGEMIDDELFORM OG INDHOLD (PAKNINGSSTØRRELSE)</w:t>
      </w:r>
      <w:r>
        <w:rPr>
          <w:b/>
          <w:szCs w:val="22"/>
          <w:highlight w:val="yellow"/>
          <w:lang w:val="da-DK"/>
        </w:rPr>
        <w:fldChar w:fldCharType="begin"/>
      </w:r>
      <w:r>
        <w:rPr>
          <w:b/>
          <w:szCs w:val="22"/>
          <w:highlight w:val="yellow"/>
          <w:lang w:val="da-DK"/>
        </w:rPr>
        <w:instrText xml:space="preserve"> DOCVARIABLE VAULT_ND_c9bed406-52c6-4475-b309-a84d71225e28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noProof/>
          <w:lang w:val="da-DK" w:eastAsia="et-EE" w:bidi="et-EE"/>
        </w:rPr>
      </w:pPr>
      <w:r>
        <w:rPr>
          <w:noProof/>
          <w:lang w:val="da-DK" w:eastAsia="et-EE" w:bidi="et-EE"/>
        </w:rPr>
        <w:t>Oralt pulver</w:t>
      </w:r>
    </w:p>
    <w:p>
      <w:pPr>
        <w:spacing w:line="240" w:lineRule="auto"/>
        <w:rPr>
          <w:szCs w:val="22"/>
          <w:lang w:val="da-DK"/>
        </w:rPr>
      </w:pPr>
      <w:r>
        <w:rPr>
          <w:szCs w:val="22"/>
          <w:lang w:val="da-DK"/>
        </w:rPr>
        <w:t>30 breve</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5.</w:t>
      </w:r>
      <w:r>
        <w:rPr>
          <w:b/>
          <w:bCs/>
          <w:szCs w:val="22"/>
          <w:lang w:val="da-DK"/>
        </w:rPr>
        <w:tab/>
        <w:t>ANVENDELSESMÅDE OG ADMINISTRATIONSVEJ(E)</w:t>
      </w:r>
      <w:r>
        <w:rPr>
          <w:b/>
          <w:szCs w:val="22"/>
          <w:highlight w:val="yellow"/>
          <w:lang w:val="da-DK"/>
        </w:rPr>
        <w:fldChar w:fldCharType="begin"/>
      </w:r>
      <w:r>
        <w:rPr>
          <w:b/>
          <w:szCs w:val="22"/>
          <w:highlight w:val="yellow"/>
          <w:lang w:val="da-DK"/>
        </w:rPr>
        <w:instrText xml:space="preserve"> DOCVARIABLE VAULT_ND_d0c735c2-7f38-4d68-a009-47093e3c7bd4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Læs indlægssedlen inden brug.</w:t>
      </w:r>
    </w:p>
    <w:p>
      <w:pPr>
        <w:spacing w:line="240" w:lineRule="auto"/>
        <w:rPr>
          <w:szCs w:val="22"/>
          <w:lang w:val="da-DK"/>
        </w:rPr>
      </w:pPr>
      <w:r>
        <w:rPr>
          <w:szCs w:val="22"/>
          <w:lang w:val="da-DK"/>
        </w:rPr>
        <w:t>Oral anvendelse.</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6.</w:t>
      </w:r>
      <w:r>
        <w:rPr>
          <w:b/>
          <w:bCs/>
          <w:szCs w:val="22"/>
          <w:lang w:val="da-DK"/>
        </w:rPr>
        <w:tab/>
        <w:t>SÆRLIG ADVARSEL OM, AT LÆGEMIDLET SKAL OPBEVARES UTILGÆNGELIGT FOR BØRN</w:t>
      </w:r>
      <w:r>
        <w:rPr>
          <w:b/>
          <w:szCs w:val="22"/>
          <w:highlight w:val="yellow"/>
          <w:lang w:val="da-DK"/>
        </w:rPr>
        <w:fldChar w:fldCharType="begin"/>
      </w:r>
      <w:r>
        <w:rPr>
          <w:b/>
          <w:szCs w:val="22"/>
          <w:highlight w:val="yellow"/>
          <w:lang w:val="da-DK"/>
        </w:rPr>
        <w:instrText xml:space="preserve"> DOCVARIABLE VAULT_ND_f5243eb1-61b8-49a1-bebc-6085983af275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r>
        <w:rPr>
          <w:szCs w:val="22"/>
          <w:lang w:val="da-DK"/>
        </w:rPr>
        <w:t>Opbevares utilgængeligt for børn.</w:t>
      </w:r>
      <w:r>
        <w:rPr>
          <w:szCs w:val="22"/>
          <w:highlight w:val="yellow"/>
          <w:lang w:val="da-DK"/>
        </w:rPr>
        <w:fldChar w:fldCharType="begin"/>
      </w:r>
      <w:r>
        <w:rPr>
          <w:szCs w:val="22"/>
          <w:highlight w:val="yellow"/>
          <w:lang w:val="da-DK"/>
        </w:rPr>
        <w:instrText xml:space="preserve"> DOCVARIABLE vault_nd_9265a39b-219f-4f01-8ebf-9b0a86d2625c \* MERGEFORMAT </w:instrText>
      </w:r>
      <w:r>
        <w:rPr>
          <w:szCs w:val="22"/>
          <w:highlight w:val="yellow"/>
          <w:lang w:val="da-DK"/>
        </w:rPr>
        <w:fldChar w:fldCharType="separate"/>
      </w:r>
      <w:r>
        <w:rPr>
          <w:szCs w:val="22"/>
          <w:highlight w:val="yellow"/>
          <w:lang w:val="da-DK"/>
        </w:rPr>
        <w:t xml:space="preserve"> </w:t>
      </w:r>
      <w:r>
        <w:rPr>
          <w:szCs w:val="22"/>
          <w:highlight w:val="yellow"/>
          <w:lang w:val="da-DK"/>
        </w:rPr>
        <w:fldChar w:fldCharType="end"/>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7.</w:t>
      </w:r>
      <w:r>
        <w:rPr>
          <w:b/>
          <w:bCs/>
          <w:szCs w:val="22"/>
          <w:lang w:val="da-DK"/>
        </w:rPr>
        <w:tab/>
        <w:t>EVENTUELLE ANDRE SÆRLIGE ADVARSLER</w:t>
      </w:r>
      <w:r>
        <w:rPr>
          <w:b/>
          <w:szCs w:val="22"/>
          <w:highlight w:val="yellow"/>
          <w:lang w:val="da-DK"/>
        </w:rPr>
        <w:fldChar w:fldCharType="begin"/>
      </w:r>
      <w:r>
        <w:rPr>
          <w:b/>
          <w:szCs w:val="22"/>
          <w:highlight w:val="yellow"/>
          <w:lang w:val="da-DK"/>
        </w:rPr>
        <w:instrText xml:space="preserve"> DOCVARIABLE VAULT_ND_0ae3f97a-59ac-499d-8321-98790b9058dc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tabs>
          <w:tab w:val="left" w:pos="749"/>
        </w:tabs>
        <w:spacing w:line="240" w:lineRule="auto"/>
        <w:rPr>
          <w:lang w:val="da-DK"/>
        </w:rPr>
      </w:pPr>
    </w:p>
    <w:p>
      <w:pPr>
        <w:tabs>
          <w:tab w:val="left" w:pos="749"/>
        </w:tabs>
        <w:spacing w:line="240" w:lineRule="auto"/>
        <w:rPr>
          <w:lang w:val="da-DK"/>
        </w:rPr>
      </w:pPr>
    </w:p>
    <w:p>
      <w:pPr>
        <w:pBdr>
          <w:top w:val="single" w:sz="4" w:space="1" w:color="auto"/>
          <w:left w:val="single" w:sz="4" w:space="4" w:color="auto"/>
          <w:bottom w:val="single" w:sz="4" w:space="1" w:color="auto"/>
          <w:right w:val="single" w:sz="4" w:space="4" w:color="auto"/>
        </w:pBdr>
        <w:spacing w:line="240" w:lineRule="auto"/>
        <w:ind w:left="567" w:hanging="567"/>
        <w:rPr>
          <w:lang w:val="da-DK"/>
        </w:rPr>
      </w:pPr>
      <w:r>
        <w:rPr>
          <w:b/>
          <w:bCs/>
          <w:szCs w:val="22"/>
          <w:lang w:val="da-DK"/>
        </w:rPr>
        <w:t>8.</w:t>
      </w:r>
      <w:r>
        <w:rPr>
          <w:b/>
          <w:bCs/>
          <w:szCs w:val="22"/>
          <w:lang w:val="da-DK"/>
        </w:rPr>
        <w:tab/>
        <w:t>UDLØBSDATO</w:t>
      </w:r>
      <w:r>
        <w:rPr>
          <w:b/>
          <w:highlight w:val="yellow"/>
          <w:lang w:val="da-DK"/>
        </w:rPr>
        <w:fldChar w:fldCharType="begin"/>
      </w:r>
      <w:r>
        <w:rPr>
          <w:b/>
          <w:highlight w:val="yellow"/>
          <w:lang w:val="da-DK"/>
        </w:rPr>
        <w:instrText xml:space="preserve"> DOCVARIABLE VAULT_ND_b421690e-49c9-4a20-b049-b439d62b6fb4 \* MERGEFORMAT </w:instrText>
      </w:r>
      <w:r>
        <w:rPr>
          <w:b/>
          <w:highlight w:val="yellow"/>
          <w:lang w:val="da-DK"/>
        </w:rPr>
        <w:fldChar w:fldCharType="separate"/>
      </w:r>
      <w:r>
        <w:rPr>
          <w:b/>
          <w:bCs/>
          <w:szCs w:val="22"/>
          <w:highlight w:val="yellow"/>
          <w:lang w:val="da-DK"/>
        </w:rPr>
        <w:t xml:space="preserve"> </w:t>
      </w:r>
      <w:r>
        <w:rPr>
          <w:b/>
          <w:highlight w:val="yellow"/>
          <w:lang w:val="da-DK"/>
        </w:rPr>
        <w:fldChar w:fldCharType="end"/>
      </w:r>
    </w:p>
    <w:p>
      <w:pPr>
        <w:spacing w:line="240" w:lineRule="auto"/>
        <w:rPr>
          <w:lang w:val="da-DK"/>
        </w:rPr>
      </w:pPr>
    </w:p>
    <w:p>
      <w:pPr>
        <w:spacing w:line="240" w:lineRule="auto"/>
        <w:rPr>
          <w:lang w:val="da-DK"/>
        </w:rPr>
      </w:pPr>
      <w:r>
        <w:rPr>
          <w:szCs w:val="22"/>
          <w:lang w:val="da-DK"/>
        </w:rPr>
        <w:t>EXP</w:t>
      </w:r>
    </w:p>
    <w:p>
      <w:pPr>
        <w:spacing w:line="240" w:lineRule="auto"/>
        <w:rPr>
          <w:lang w:val="da-DK"/>
        </w:rPr>
      </w:pPr>
    </w:p>
    <w:p>
      <w:pPr>
        <w:spacing w:line="240" w:lineRule="auto"/>
        <w:rPr>
          <w:lang w:val="da-DK"/>
        </w:rPr>
      </w:pPr>
      <w:r>
        <w:rPr>
          <w:szCs w:val="22"/>
          <w:lang w:val="da-DK"/>
        </w:rPr>
        <w:t>Administrer hver dosis umiddelbart efter rekonstituering. Kassér blandingen, hvis den ikke anvendes inden for 24 timer, når den opbevares nedkølet (2 °C - 8 °C) eller inden for 6 timer, når den opbevares under 25 °C.</w:t>
      </w:r>
    </w:p>
    <w:p>
      <w:pPr>
        <w:spacing w:line="240" w:lineRule="auto"/>
        <w:rPr>
          <w:szCs w:val="22"/>
          <w:lang w:val="da-DK"/>
        </w:rPr>
      </w:pPr>
    </w:p>
    <w:p>
      <w:pPr>
        <w:spacing w:line="240" w:lineRule="auto"/>
        <w:rPr>
          <w:szCs w:val="22"/>
          <w:lang w:val="da-DK"/>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9.</w:t>
      </w:r>
      <w:r>
        <w:rPr>
          <w:b/>
          <w:bCs/>
          <w:szCs w:val="22"/>
          <w:lang w:val="da-DK"/>
        </w:rPr>
        <w:tab/>
        <w:t>SÆRLIGE OPBEVARINGSBETINGELSER</w:t>
      </w:r>
      <w:r>
        <w:rPr>
          <w:b/>
          <w:szCs w:val="22"/>
          <w:highlight w:val="yellow"/>
          <w:lang w:val="da-DK"/>
        </w:rPr>
        <w:fldChar w:fldCharType="begin"/>
      </w:r>
      <w:r>
        <w:rPr>
          <w:b/>
          <w:szCs w:val="22"/>
          <w:highlight w:val="yellow"/>
          <w:lang w:val="da-DK"/>
        </w:rPr>
        <w:instrText xml:space="preserve"> DOCVARIABLE VAULT_ND_7b63f38f-ecb5-4dcc-b1b8-5938e1109939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pStyle w:val="NormalWeb"/>
        <w:spacing w:before="0" w:beforeAutospacing="0" w:after="0" w:afterAutospacing="0"/>
        <w:rPr>
          <w:sz w:val="22"/>
          <w:szCs w:val="22"/>
          <w:lang w:val="da-DK" w:eastAsia="da-DK"/>
        </w:rPr>
      </w:pPr>
      <w:r>
        <w:rPr>
          <w:sz w:val="22"/>
          <w:szCs w:val="22"/>
          <w:lang w:val="da-DK"/>
        </w:rPr>
        <w:t>Opbevares i den originale yderpakning for at beskytte mod lys.</w:t>
      </w:r>
    </w:p>
    <w:p>
      <w:pPr>
        <w:tabs>
          <w:tab w:val="clear" w:pos="567"/>
          <w:tab w:val="left" w:pos="0"/>
        </w:tabs>
        <w:spacing w:line="240" w:lineRule="auto"/>
        <w:rPr>
          <w:szCs w:val="22"/>
          <w:lang w:val="da-DK"/>
        </w:rPr>
      </w:pPr>
    </w:p>
    <w:p>
      <w:pPr>
        <w:tabs>
          <w:tab w:val="clear" w:pos="567"/>
          <w:tab w:val="left" w:pos="0"/>
        </w:tabs>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10.</w:t>
      </w:r>
      <w:r>
        <w:rPr>
          <w:b/>
          <w:bCs/>
          <w:szCs w:val="22"/>
          <w:lang w:val="da-DK"/>
        </w:rPr>
        <w:tab/>
        <w:t>EVENTUELLE SÆRLIGE FORHOLDSREGLER VED BORTSKAFFELSE AF IKKE ANVENDT LÆGEMIDDEL SAMT AFFALD HERAF</w:t>
      </w:r>
      <w:r>
        <w:rPr>
          <w:b/>
          <w:szCs w:val="22"/>
          <w:highlight w:val="yellow"/>
          <w:lang w:val="da-DK"/>
        </w:rPr>
        <w:fldChar w:fldCharType="begin"/>
      </w:r>
      <w:r>
        <w:rPr>
          <w:b/>
          <w:szCs w:val="22"/>
          <w:highlight w:val="yellow"/>
          <w:lang w:val="da-DK"/>
        </w:rPr>
        <w:instrText xml:space="preserve"> DOCVARIABLE VAULT_ND_8459eaa6-1aa8-440c-9293-bbb91e92354c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11.</w:t>
      </w:r>
      <w:r>
        <w:rPr>
          <w:b/>
          <w:bCs/>
          <w:szCs w:val="22"/>
          <w:lang w:val="da-DK"/>
        </w:rPr>
        <w:tab/>
        <w:t>NAVN OG ADRESSE PÅ INDEHAVEREN AF MARKEDSFØRINGSTILLADELSEN</w:t>
      </w:r>
      <w:r>
        <w:rPr>
          <w:b/>
          <w:szCs w:val="22"/>
          <w:highlight w:val="yellow"/>
          <w:lang w:val="da-DK"/>
        </w:rPr>
        <w:fldChar w:fldCharType="begin"/>
      </w:r>
      <w:r>
        <w:rPr>
          <w:b/>
          <w:szCs w:val="22"/>
          <w:highlight w:val="yellow"/>
          <w:lang w:val="da-DK"/>
        </w:rPr>
        <w:instrText xml:space="preserve"> DOCVARIABLE VAULT_ND_b777b7a3-413b-4767-926e-912adde2292a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pStyle w:val="NormalWeb"/>
        <w:tabs>
          <w:tab w:val="left" w:pos="0"/>
        </w:tabs>
        <w:spacing w:before="0" w:beforeAutospacing="0" w:after="0" w:afterAutospacing="0"/>
        <w:rPr>
          <w:sz w:val="22"/>
          <w:lang w:val="da-DK"/>
        </w:rPr>
      </w:pPr>
      <w:r>
        <w:rPr>
          <w:sz w:val="22"/>
          <w:lang w:val="da-DK"/>
        </w:rPr>
        <w:t>PTC Therapeutics International Limited</w:t>
      </w:r>
    </w:p>
    <w:p>
      <w:pPr>
        <w:pStyle w:val="NormalWeb"/>
        <w:tabs>
          <w:tab w:val="left" w:pos="0"/>
        </w:tabs>
        <w:spacing w:before="0" w:beforeAutospacing="0" w:after="0" w:afterAutospacing="0"/>
        <w:rPr>
          <w:sz w:val="22"/>
          <w:lang w:val="da-DK"/>
        </w:rPr>
      </w:pPr>
      <w:r>
        <w:rPr>
          <w:sz w:val="22"/>
          <w:lang w:val="da-DK"/>
        </w:rPr>
        <w:t>Unit 1, 52-55 Sir John Rogerson’s Quay,</w:t>
      </w:r>
    </w:p>
    <w:p>
      <w:pPr>
        <w:pStyle w:val="NormalWeb"/>
        <w:tabs>
          <w:tab w:val="left" w:pos="0"/>
        </w:tabs>
        <w:spacing w:before="0" w:beforeAutospacing="0" w:after="0" w:afterAutospacing="0"/>
        <w:rPr>
          <w:sz w:val="22"/>
          <w:lang w:val="da-DK"/>
        </w:rPr>
      </w:pPr>
      <w:r>
        <w:rPr>
          <w:sz w:val="22"/>
          <w:lang w:val="da-DK"/>
        </w:rPr>
        <w:t>Dublin 2, D02 NA07,</w:t>
      </w:r>
    </w:p>
    <w:p>
      <w:pPr>
        <w:pStyle w:val="NormalWeb"/>
        <w:tabs>
          <w:tab w:val="left" w:pos="0"/>
        </w:tabs>
        <w:spacing w:before="0" w:beforeAutospacing="0" w:after="0" w:afterAutospacing="0"/>
        <w:rPr>
          <w:sz w:val="22"/>
          <w:szCs w:val="22"/>
          <w:lang w:val="da-DK"/>
        </w:rPr>
      </w:pPr>
      <w:r>
        <w:rPr>
          <w:sz w:val="22"/>
          <w:szCs w:val="22"/>
          <w:lang w:val="da-DK"/>
        </w:rPr>
        <w:t>Irland</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da-DK"/>
        </w:rPr>
      </w:pPr>
      <w:r>
        <w:rPr>
          <w:b/>
          <w:bCs/>
          <w:szCs w:val="22"/>
          <w:lang w:val="da-DK"/>
        </w:rPr>
        <w:t>12.</w:t>
      </w:r>
      <w:r>
        <w:rPr>
          <w:b/>
          <w:bCs/>
          <w:szCs w:val="22"/>
          <w:lang w:val="da-DK"/>
        </w:rPr>
        <w:tab/>
        <w:t>MARKEDSFØRINGSTILLADELSESNUMMER (-NUMRE)</w:t>
      </w:r>
      <w:r>
        <w:rPr>
          <w:b/>
          <w:szCs w:val="22"/>
          <w:highlight w:val="yellow"/>
          <w:lang w:val="da-DK"/>
        </w:rPr>
        <w:fldChar w:fldCharType="begin"/>
      </w:r>
      <w:r>
        <w:rPr>
          <w:b/>
          <w:szCs w:val="22"/>
          <w:highlight w:val="yellow"/>
          <w:lang w:val="da-DK"/>
        </w:rPr>
        <w:instrText xml:space="preserve"> DOCVARIABLE VAULT_ND_74018404-81ed-4130-b33b-729df2c10d9a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lang w:val="da-DK"/>
        </w:rPr>
      </w:pPr>
      <w:r>
        <w:rPr>
          <w:lang w:val="da-DK"/>
        </w:rPr>
        <w:t>EU/1/25/1939/002</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i/>
          <w:szCs w:val="22"/>
          <w:lang w:val="da-DK"/>
        </w:rPr>
      </w:pPr>
      <w:r>
        <w:rPr>
          <w:b/>
          <w:bCs/>
          <w:szCs w:val="22"/>
          <w:lang w:val="da-DK"/>
        </w:rPr>
        <w:t>13.</w:t>
      </w:r>
      <w:r>
        <w:rPr>
          <w:b/>
          <w:bCs/>
          <w:szCs w:val="22"/>
          <w:lang w:val="da-DK"/>
        </w:rPr>
        <w:tab/>
        <w:t>BATCHNUMMER</w:t>
      </w:r>
    </w:p>
    <w:p>
      <w:pPr>
        <w:spacing w:line="240" w:lineRule="auto"/>
        <w:rPr>
          <w:lang w:val="da-DK"/>
        </w:rPr>
      </w:pPr>
    </w:p>
    <w:p>
      <w:pPr>
        <w:spacing w:line="240" w:lineRule="auto"/>
        <w:rPr>
          <w:szCs w:val="22"/>
          <w:lang w:val="da-DK"/>
        </w:rPr>
      </w:pPr>
      <w:r>
        <w:rPr>
          <w:szCs w:val="22"/>
          <w:lang w:val="da-DK"/>
        </w:rPr>
        <w:t>Lot</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en-US"/>
        </w:rPr>
      </w:pPr>
      <w:r>
        <w:rPr>
          <w:b/>
          <w:bCs/>
          <w:szCs w:val="22"/>
          <w:lang w:val="en-US"/>
        </w:rPr>
        <w:t>14.</w:t>
      </w:r>
      <w:r>
        <w:rPr>
          <w:b/>
          <w:bCs/>
          <w:szCs w:val="22"/>
          <w:lang w:val="en-US"/>
        </w:rPr>
        <w:tab/>
        <w:t>GENEREL KLASSIFIKATION FOR UDLEVERING</w:t>
      </w:r>
      <w:r>
        <w:rPr>
          <w:b/>
          <w:szCs w:val="22"/>
          <w:lang w:val="da-DK"/>
        </w:rPr>
        <w:fldChar w:fldCharType="begin"/>
      </w:r>
      <w:r>
        <w:rPr>
          <w:b/>
          <w:szCs w:val="22"/>
          <w:lang w:val="en-US"/>
        </w:rPr>
        <w:instrText xml:space="preserve"> DOCVARIABLE VAULT_ND_440345ba-1e5c-4e7c-b477-795815b11ab6 \* MERGEFORMAT </w:instrText>
      </w:r>
      <w:r>
        <w:rPr>
          <w:b/>
          <w:szCs w:val="22"/>
          <w:lang w:val="da-DK"/>
        </w:rPr>
        <w:fldChar w:fldCharType="separate"/>
      </w:r>
      <w:r>
        <w:rPr>
          <w:b/>
          <w:bCs/>
          <w:szCs w:val="22"/>
          <w:lang w:val="en-US"/>
        </w:rPr>
        <w:t xml:space="preserve"> </w:t>
      </w:r>
      <w:r>
        <w:rPr>
          <w:b/>
          <w:szCs w:val="22"/>
          <w:lang w:val="da-DK"/>
        </w:rPr>
        <w:fldChar w:fldCharType="end"/>
      </w:r>
    </w:p>
    <w:p>
      <w:pPr>
        <w:spacing w:line="240" w:lineRule="auto"/>
        <w:rPr>
          <w:szCs w:val="22"/>
          <w:lang w:val="en-US"/>
        </w:rPr>
      </w:pPr>
    </w:p>
    <w:p>
      <w:pPr>
        <w:spacing w:line="240" w:lineRule="auto"/>
        <w:rPr>
          <w:szCs w:val="22"/>
          <w:lang w:val="en-US"/>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en-US"/>
        </w:rPr>
      </w:pPr>
      <w:r>
        <w:rPr>
          <w:b/>
          <w:bCs/>
          <w:szCs w:val="22"/>
          <w:lang w:val="en-US"/>
        </w:rPr>
        <w:t>15.</w:t>
      </w:r>
      <w:r>
        <w:rPr>
          <w:b/>
          <w:bCs/>
          <w:szCs w:val="22"/>
          <w:lang w:val="en-US"/>
        </w:rPr>
        <w:tab/>
        <w:t>INSTRUKTIONER VEDRØRENDE ANVENDELSEN</w:t>
      </w:r>
      <w:r>
        <w:rPr>
          <w:b/>
          <w:szCs w:val="22"/>
          <w:highlight w:val="yellow"/>
          <w:lang w:val="da-DK"/>
        </w:rPr>
        <w:fldChar w:fldCharType="begin"/>
      </w:r>
      <w:r>
        <w:rPr>
          <w:b/>
          <w:szCs w:val="22"/>
          <w:highlight w:val="yellow"/>
          <w:lang w:val="en-US"/>
        </w:rPr>
        <w:instrText xml:space="preserve"> DOCVARIABLE VAULT_ND_1dc7af02-c68c-4cb9-af67-455c6e2a83ac \* MERGEFORMAT </w:instrText>
      </w:r>
      <w:r>
        <w:rPr>
          <w:b/>
          <w:szCs w:val="22"/>
          <w:highlight w:val="yellow"/>
          <w:lang w:val="da-DK"/>
        </w:rPr>
        <w:fldChar w:fldCharType="separate"/>
      </w:r>
      <w:r>
        <w:rPr>
          <w:b/>
          <w:bCs/>
          <w:szCs w:val="22"/>
          <w:highlight w:val="yellow"/>
          <w:lang w:val="en-US"/>
        </w:rPr>
        <w:t xml:space="preserve"> </w:t>
      </w:r>
      <w:r>
        <w:rPr>
          <w:b/>
          <w:szCs w:val="22"/>
          <w:highlight w:val="yellow"/>
          <w:lang w:val="da-DK"/>
        </w:rPr>
        <w:fldChar w:fldCharType="end"/>
      </w:r>
    </w:p>
    <w:p>
      <w:pPr>
        <w:spacing w:line="240" w:lineRule="auto"/>
        <w:rPr>
          <w:szCs w:val="22"/>
          <w:lang w:val="en-US"/>
        </w:rPr>
      </w:pPr>
    </w:p>
    <w:p>
      <w:pPr>
        <w:spacing w:line="240" w:lineRule="auto"/>
        <w:rPr>
          <w:szCs w:val="22"/>
          <w:lang w:val="en-US"/>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da-DK"/>
        </w:rPr>
      </w:pPr>
      <w:r>
        <w:rPr>
          <w:b/>
          <w:bCs/>
          <w:szCs w:val="22"/>
          <w:lang w:val="da-DK"/>
        </w:rPr>
        <w:t>16.</w:t>
      </w:r>
      <w:r>
        <w:rPr>
          <w:b/>
          <w:bCs/>
          <w:szCs w:val="22"/>
          <w:lang w:val="da-DK"/>
        </w:rPr>
        <w:tab/>
        <w:t>INFORMATION I BRAILLESKRIFT</w:t>
      </w:r>
    </w:p>
    <w:p>
      <w:pPr>
        <w:spacing w:line="240" w:lineRule="auto"/>
        <w:rPr>
          <w:szCs w:val="22"/>
          <w:lang w:val="da-DK"/>
        </w:rPr>
      </w:pPr>
    </w:p>
    <w:p>
      <w:pPr>
        <w:spacing w:line="240" w:lineRule="auto"/>
        <w:rPr>
          <w:szCs w:val="22"/>
          <w:shd w:val="clear" w:color="auto" w:fill="CCCCCC"/>
          <w:lang w:val="da-DK"/>
        </w:rPr>
      </w:pPr>
      <w:r>
        <w:rPr>
          <w:szCs w:val="22"/>
          <w:lang w:val="da-DK"/>
        </w:rPr>
        <w:t>Sephience 1.000 mg</w:t>
      </w:r>
    </w:p>
    <w:p>
      <w:pPr>
        <w:spacing w:line="240" w:lineRule="auto"/>
        <w:rPr>
          <w:szCs w:val="22"/>
          <w:shd w:val="clear" w:color="auto" w:fill="CCCCCC"/>
          <w:lang w:val="da-DK"/>
        </w:rPr>
      </w:pPr>
    </w:p>
    <w:p>
      <w:pPr>
        <w:spacing w:line="240" w:lineRule="auto"/>
        <w:rPr>
          <w:szCs w:val="22"/>
          <w:shd w:val="clear" w:color="auto" w:fill="CCCCCC"/>
          <w:lang w:val="da-DK"/>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da-DK"/>
        </w:rPr>
      </w:pPr>
      <w:r>
        <w:rPr>
          <w:b/>
          <w:bCs/>
          <w:szCs w:val="22"/>
          <w:lang w:val="da-DK"/>
        </w:rPr>
        <w:t>17.</w:t>
      </w:r>
      <w:r>
        <w:rPr>
          <w:b/>
          <w:bCs/>
          <w:szCs w:val="22"/>
          <w:lang w:val="da-DK"/>
        </w:rPr>
        <w:tab/>
        <w:t>ENTYDIG IDENTIFIKATOR – 2D-STREGKODE</w:t>
      </w:r>
    </w:p>
    <w:p>
      <w:pPr>
        <w:tabs>
          <w:tab w:val="clear" w:pos="567"/>
        </w:tabs>
        <w:spacing w:line="240" w:lineRule="auto"/>
        <w:rPr>
          <w:lang w:val="da-DK"/>
        </w:rPr>
      </w:pPr>
    </w:p>
    <w:p>
      <w:pPr>
        <w:tabs>
          <w:tab w:val="clear" w:pos="567"/>
        </w:tabs>
        <w:spacing w:line="240" w:lineRule="auto"/>
        <w:rPr>
          <w:lang w:val="da-DK"/>
        </w:rPr>
      </w:pPr>
      <w:r>
        <w:rPr>
          <w:lang w:val="da-DK"/>
        </w:rPr>
        <w:t>Der er anført en 2D-stregkode, som indeholder en entydig identifikator.</w:t>
      </w:r>
    </w:p>
    <w:p>
      <w:pPr>
        <w:tabs>
          <w:tab w:val="clear" w:pos="567"/>
        </w:tabs>
        <w:spacing w:line="240" w:lineRule="auto"/>
        <w:rPr>
          <w:lang w:val="da-DK"/>
        </w:rPr>
      </w:pPr>
    </w:p>
    <w:p>
      <w:pPr>
        <w:tabs>
          <w:tab w:val="clear" w:pos="567"/>
        </w:tabs>
        <w:spacing w:line="240" w:lineRule="auto"/>
        <w:rPr>
          <w:lang w:val="da-DK"/>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da-DK"/>
        </w:rPr>
      </w:pPr>
      <w:r>
        <w:rPr>
          <w:b/>
          <w:bCs/>
          <w:szCs w:val="22"/>
          <w:lang w:val="da-DK"/>
        </w:rPr>
        <w:t>18.</w:t>
      </w:r>
      <w:r>
        <w:rPr>
          <w:b/>
          <w:bCs/>
          <w:szCs w:val="22"/>
          <w:lang w:val="da-DK"/>
        </w:rPr>
        <w:tab/>
        <w:t>ENTYDIG IDENTIFIKATOR - MENNESKELIGT LÆSBARE DATA</w:t>
      </w:r>
    </w:p>
    <w:p>
      <w:pPr>
        <w:tabs>
          <w:tab w:val="clear" w:pos="567"/>
        </w:tabs>
        <w:spacing w:line="240" w:lineRule="auto"/>
        <w:rPr>
          <w:lang w:val="da-DK"/>
        </w:rPr>
      </w:pPr>
    </w:p>
    <w:p>
      <w:pPr>
        <w:spacing w:line="240" w:lineRule="auto"/>
        <w:rPr>
          <w:color w:val="008000"/>
          <w:szCs w:val="22"/>
          <w:lang w:val="da-DK"/>
        </w:rPr>
      </w:pPr>
      <w:r>
        <w:rPr>
          <w:szCs w:val="22"/>
          <w:lang w:val="da-DK"/>
        </w:rPr>
        <w:t>PC</w:t>
      </w:r>
    </w:p>
    <w:p>
      <w:pPr>
        <w:spacing w:line="240" w:lineRule="auto"/>
        <w:rPr>
          <w:szCs w:val="22"/>
          <w:lang w:val="da-DK"/>
        </w:rPr>
      </w:pPr>
      <w:r>
        <w:rPr>
          <w:szCs w:val="22"/>
          <w:lang w:val="da-DK"/>
        </w:rPr>
        <w:t>SN</w:t>
      </w:r>
    </w:p>
    <w:p>
      <w:pPr>
        <w:spacing w:line="240" w:lineRule="auto"/>
        <w:rPr>
          <w:szCs w:val="22"/>
          <w:lang w:val="da-DK"/>
        </w:rPr>
      </w:pPr>
      <w:r>
        <w:rPr>
          <w:szCs w:val="22"/>
          <w:lang w:val="da-DK"/>
        </w:rPr>
        <w:t>NN</w:t>
      </w:r>
    </w:p>
    <w:p>
      <w:pPr>
        <w:spacing w:line="240" w:lineRule="auto"/>
        <w:rPr>
          <w:szCs w:val="22"/>
          <w:lang w:val="da-DK"/>
        </w:rPr>
      </w:pPr>
    </w:p>
    <w:p>
      <w:pPr>
        <w:spacing w:line="240" w:lineRule="auto"/>
        <w:rPr>
          <w:szCs w:val="22"/>
          <w:lang w:val="da-DK"/>
        </w:rPr>
      </w:pPr>
    </w:p>
    <w:p>
      <w:pPr>
        <w:spacing w:line="240" w:lineRule="auto"/>
        <w:rPr>
          <w:b/>
          <w:szCs w:val="22"/>
          <w:lang w:val="da-DK"/>
        </w:rPr>
      </w:pPr>
      <w:r>
        <w:rPr>
          <w:szCs w:val="22"/>
          <w:shd w:val="clear" w:color="auto" w:fill="CCCCCC"/>
          <w:lang w:val="da-DK"/>
        </w:rPr>
        <w:br w:type="page"/>
      </w:r>
    </w:p>
    <w:p>
      <w:pPr>
        <w:pBdr>
          <w:top w:val="single" w:sz="4" w:space="1" w:color="auto"/>
          <w:left w:val="single" w:sz="4" w:space="4" w:color="auto"/>
          <w:bottom w:val="single" w:sz="4" w:space="1" w:color="auto"/>
          <w:right w:val="single" w:sz="4" w:space="4" w:color="auto"/>
        </w:pBdr>
        <w:spacing w:line="240" w:lineRule="auto"/>
        <w:rPr>
          <w:b/>
          <w:szCs w:val="22"/>
          <w:lang w:val="da-DK"/>
        </w:rPr>
      </w:pPr>
      <w:r>
        <w:rPr>
          <w:b/>
          <w:bCs/>
          <w:szCs w:val="22"/>
          <w:lang w:val="da-DK"/>
        </w:rPr>
        <w:lastRenderedPageBreak/>
        <w:t>MINDSTEKRAV TIL MÆRKNING PÅ SMÅ INDRE EMBALLAGER</w:t>
      </w:r>
    </w:p>
    <w:p>
      <w:pPr>
        <w:pBdr>
          <w:top w:val="single" w:sz="4" w:space="1" w:color="auto"/>
          <w:left w:val="single" w:sz="4" w:space="4" w:color="auto"/>
          <w:bottom w:val="single" w:sz="4" w:space="1" w:color="auto"/>
          <w:right w:val="single" w:sz="4" w:space="4" w:color="auto"/>
        </w:pBdr>
        <w:spacing w:line="240" w:lineRule="auto"/>
        <w:rPr>
          <w:b/>
          <w:szCs w:val="22"/>
          <w:lang w:val="da-DK"/>
        </w:rPr>
      </w:pPr>
    </w:p>
    <w:p>
      <w:pPr>
        <w:pBdr>
          <w:top w:val="single" w:sz="4" w:space="1" w:color="auto"/>
          <w:left w:val="single" w:sz="4" w:space="4" w:color="auto"/>
          <w:bottom w:val="single" w:sz="4" w:space="1" w:color="auto"/>
          <w:right w:val="single" w:sz="4" w:space="4" w:color="auto"/>
        </w:pBdr>
        <w:spacing w:line="240" w:lineRule="auto"/>
        <w:rPr>
          <w:b/>
          <w:szCs w:val="22"/>
          <w:lang w:val="da-DK"/>
        </w:rPr>
      </w:pPr>
      <w:r>
        <w:rPr>
          <w:b/>
          <w:bCs/>
          <w:szCs w:val="22"/>
          <w:lang w:val="da-DK"/>
        </w:rPr>
        <w:t>Aluminiumsbrev</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1.</w:t>
      </w:r>
      <w:r>
        <w:rPr>
          <w:b/>
          <w:bCs/>
          <w:szCs w:val="22"/>
          <w:lang w:val="da-DK"/>
        </w:rPr>
        <w:tab/>
        <w:t>LÆGEMIDLETS NAVN OG ADMINISTRATIONSVEJ(E)</w:t>
      </w:r>
      <w:r>
        <w:rPr>
          <w:b/>
          <w:szCs w:val="22"/>
          <w:highlight w:val="yellow"/>
          <w:lang w:val="da-DK"/>
        </w:rPr>
        <w:fldChar w:fldCharType="begin"/>
      </w:r>
      <w:r>
        <w:rPr>
          <w:b/>
          <w:szCs w:val="22"/>
          <w:highlight w:val="yellow"/>
          <w:lang w:val="da-DK"/>
        </w:rPr>
        <w:instrText xml:space="preserve"> DOCVARIABLE VAULT_ND_7d2fe377-1428-4cf3-8c1c-cfcf69f353a2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ind w:left="567" w:hanging="567"/>
        <w:rPr>
          <w:szCs w:val="22"/>
          <w:lang w:val="da-DK"/>
        </w:rPr>
      </w:pPr>
    </w:p>
    <w:p>
      <w:pPr>
        <w:spacing w:line="240" w:lineRule="auto"/>
        <w:rPr>
          <w:szCs w:val="22"/>
          <w:lang w:val="da-DK"/>
        </w:rPr>
      </w:pPr>
      <w:r>
        <w:rPr>
          <w:szCs w:val="22"/>
          <w:lang w:val="da-DK"/>
        </w:rPr>
        <w:t>Sephience 1.000 mg oralt pulver i brev</w:t>
      </w:r>
    </w:p>
    <w:p>
      <w:pPr>
        <w:spacing w:line="240" w:lineRule="auto"/>
        <w:rPr>
          <w:szCs w:val="22"/>
          <w:lang w:val="da-DK"/>
        </w:rPr>
      </w:pPr>
      <w:r>
        <w:rPr>
          <w:szCs w:val="22"/>
          <w:lang w:val="da-DK"/>
        </w:rPr>
        <w:t>sepiapterin</w:t>
      </w:r>
    </w:p>
    <w:p>
      <w:pPr>
        <w:spacing w:line="240" w:lineRule="auto"/>
        <w:rPr>
          <w:szCs w:val="22"/>
          <w:lang w:val="da-DK"/>
        </w:rPr>
      </w:pPr>
      <w:r>
        <w:rPr>
          <w:szCs w:val="22"/>
          <w:lang w:val="da-DK"/>
        </w:rPr>
        <w:t>Oral anvendelse</w:t>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2.</w:t>
      </w:r>
      <w:r>
        <w:rPr>
          <w:b/>
          <w:bCs/>
          <w:szCs w:val="22"/>
          <w:lang w:val="da-DK"/>
        </w:rPr>
        <w:tab/>
        <w:t>ADMINISTRATIONSMETODE</w:t>
      </w:r>
      <w:r>
        <w:rPr>
          <w:b/>
          <w:szCs w:val="22"/>
          <w:highlight w:val="yellow"/>
          <w:lang w:val="da-DK"/>
        </w:rPr>
        <w:fldChar w:fldCharType="begin"/>
      </w:r>
      <w:r>
        <w:rPr>
          <w:b/>
          <w:szCs w:val="22"/>
          <w:highlight w:val="yellow"/>
          <w:lang w:val="da-DK"/>
        </w:rPr>
        <w:instrText xml:space="preserve"> DOCVARIABLE VAULT_ND_60dc7dc8-e070-4ee6-b5c6-f437a73c1f3d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szCs w:val="22"/>
          <w:lang w:val="da-DK"/>
        </w:rPr>
      </w:pPr>
    </w:p>
    <w:p>
      <w:pPr>
        <w:spacing w:line="240" w:lineRule="auto"/>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3.</w:t>
      </w:r>
      <w:r>
        <w:rPr>
          <w:b/>
          <w:bCs/>
          <w:szCs w:val="22"/>
          <w:lang w:val="da-DK"/>
        </w:rPr>
        <w:tab/>
        <w:t>UDLØBSDATO</w:t>
      </w:r>
      <w:r>
        <w:rPr>
          <w:b/>
          <w:szCs w:val="22"/>
          <w:highlight w:val="yellow"/>
          <w:lang w:val="da-DK"/>
        </w:rPr>
        <w:fldChar w:fldCharType="begin"/>
      </w:r>
      <w:r>
        <w:rPr>
          <w:b/>
          <w:szCs w:val="22"/>
          <w:highlight w:val="yellow"/>
          <w:lang w:val="da-DK"/>
        </w:rPr>
        <w:instrText xml:space="preserve"> DOCVARIABLE VAULT_ND_1ef94f94-b055-4e30-97f0-bc5defdb165e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rPr>
          <w:lang w:val="da-DK"/>
        </w:rPr>
      </w:pPr>
    </w:p>
    <w:p>
      <w:pPr>
        <w:spacing w:line="240" w:lineRule="auto"/>
        <w:rPr>
          <w:lang w:val="da-DK"/>
        </w:rPr>
      </w:pPr>
      <w:r>
        <w:rPr>
          <w:szCs w:val="22"/>
          <w:lang w:val="da-DK"/>
        </w:rPr>
        <w:t>EXP</w:t>
      </w:r>
    </w:p>
    <w:p>
      <w:pPr>
        <w:spacing w:line="240" w:lineRule="auto"/>
        <w:rPr>
          <w:lang w:val="da-DK"/>
        </w:rPr>
      </w:pPr>
    </w:p>
    <w:p>
      <w:pPr>
        <w:spacing w:line="240" w:lineRule="auto"/>
        <w:rPr>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Pr>
          <w:b/>
          <w:bCs/>
          <w:szCs w:val="22"/>
          <w:lang w:val="da-DK"/>
        </w:rPr>
        <w:t>4.</w:t>
      </w:r>
      <w:r>
        <w:rPr>
          <w:b/>
          <w:bCs/>
          <w:szCs w:val="22"/>
          <w:lang w:val="da-DK"/>
        </w:rPr>
        <w:tab/>
        <w:t>BATCHNUMMER</w:t>
      </w:r>
      <w:r>
        <w:rPr>
          <w:b/>
          <w:lang w:val="da-DK"/>
        </w:rPr>
        <w:fldChar w:fldCharType="begin"/>
      </w:r>
      <w:r>
        <w:rPr>
          <w:b/>
          <w:lang w:val="da-DK"/>
        </w:rPr>
        <w:instrText xml:space="preserve"> DOCVARIABLE VAULT_ND_08693f37-ede3-42fd-ae81-585e5a59e7a7 \* MERGEFORMAT </w:instrText>
      </w:r>
      <w:r>
        <w:rPr>
          <w:b/>
          <w:lang w:val="da-DK"/>
        </w:rPr>
        <w:fldChar w:fldCharType="separate"/>
      </w:r>
      <w:r>
        <w:rPr>
          <w:b/>
          <w:bCs/>
          <w:szCs w:val="22"/>
          <w:lang w:val="da-DK"/>
        </w:rPr>
        <w:t xml:space="preserve"> </w:t>
      </w:r>
      <w:r>
        <w:rPr>
          <w:b/>
          <w:lang w:val="da-DK"/>
        </w:rPr>
        <w:fldChar w:fldCharType="end"/>
      </w:r>
    </w:p>
    <w:p>
      <w:pPr>
        <w:spacing w:line="240" w:lineRule="auto"/>
        <w:ind w:right="113"/>
        <w:rPr>
          <w:lang w:val="da-DK"/>
        </w:rPr>
      </w:pPr>
    </w:p>
    <w:p>
      <w:pPr>
        <w:spacing w:line="240" w:lineRule="auto"/>
        <w:ind w:right="113"/>
        <w:rPr>
          <w:lang w:val="da-DK"/>
        </w:rPr>
      </w:pPr>
      <w:r>
        <w:rPr>
          <w:szCs w:val="22"/>
          <w:lang w:val="da-DK"/>
        </w:rPr>
        <w:t>Lot</w:t>
      </w:r>
    </w:p>
    <w:p>
      <w:pPr>
        <w:spacing w:line="240" w:lineRule="auto"/>
        <w:ind w:right="113"/>
        <w:rPr>
          <w:lang w:val="da-DK"/>
        </w:rPr>
      </w:pPr>
    </w:p>
    <w:p>
      <w:pPr>
        <w:spacing w:line="240" w:lineRule="auto"/>
        <w:ind w:right="113"/>
        <w:rPr>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5.</w:t>
      </w:r>
      <w:r>
        <w:rPr>
          <w:b/>
          <w:bCs/>
          <w:szCs w:val="22"/>
          <w:lang w:val="da-DK"/>
        </w:rPr>
        <w:tab/>
        <w:t>INDHOLD ANGIVET SOM VÆGT, VOLUMEN ELLER ENHEDER</w:t>
      </w:r>
      <w:r>
        <w:rPr>
          <w:b/>
          <w:szCs w:val="22"/>
          <w:highlight w:val="yellow"/>
          <w:lang w:val="da-DK"/>
        </w:rPr>
        <w:fldChar w:fldCharType="begin"/>
      </w:r>
      <w:r>
        <w:rPr>
          <w:b/>
          <w:szCs w:val="22"/>
          <w:highlight w:val="yellow"/>
          <w:lang w:val="da-DK"/>
        </w:rPr>
        <w:instrText xml:space="preserve"> DOCVARIABLE VAULT_ND_2745a441-23aa-4676-880d-7371f0373a39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spacing w:line="240" w:lineRule="auto"/>
        <w:ind w:right="113"/>
        <w:rPr>
          <w:szCs w:val="22"/>
          <w:lang w:val="da-DK"/>
        </w:rPr>
      </w:pPr>
    </w:p>
    <w:p>
      <w:pPr>
        <w:spacing w:line="240" w:lineRule="auto"/>
        <w:ind w:right="113"/>
        <w:rPr>
          <w:szCs w:val="22"/>
          <w:lang w:val="da-DK"/>
        </w:rPr>
      </w:pPr>
      <w:r>
        <w:rPr>
          <w:szCs w:val="22"/>
          <w:lang w:val="da-DK"/>
        </w:rPr>
        <w:t>1.000 mg</w:t>
      </w:r>
    </w:p>
    <w:p>
      <w:pPr>
        <w:spacing w:line="240" w:lineRule="auto"/>
        <w:ind w:right="113"/>
        <w:rPr>
          <w:szCs w:val="22"/>
          <w:lang w:val="da-DK"/>
        </w:rPr>
      </w:pPr>
    </w:p>
    <w:p>
      <w:pPr>
        <w:spacing w:line="240" w:lineRule="auto"/>
        <w:ind w:right="113"/>
        <w:rPr>
          <w:szCs w:val="22"/>
          <w:lang w:val="da-DK"/>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da-DK"/>
        </w:rPr>
      </w:pPr>
      <w:r>
        <w:rPr>
          <w:b/>
          <w:bCs/>
          <w:szCs w:val="22"/>
          <w:lang w:val="da-DK"/>
        </w:rPr>
        <w:t>6.</w:t>
      </w:r>
      <w:r>
        <w:rPr>
          <w:b/>
          <w:bCs/>
          <w:szCs w:val="22"/>
          <w:lang w:val="da-DK"/>
        </w:rPr>
        <w:tab/>
        <w:t>ANDET</w:t>
      </w:r>
      <w:r>
        <w:rPr>
          <w:b/>
          <w:szCs w:val="22"/>
          <w:highlight w:val="yellow"/>
          <w:lang w:val="da-DK"/>
        </w:rPr>
        <w:fldChar w:fldCharType="begin"/>
      </w:r>
      <w:r>
        <w:rPr>
          <w:b/>
          <w:szCs w:val="22"/>
          <w:highlight w:val="yellow"/>
          <w:lang w:val="da-DK"/>
        </w:rPr>
        <w:instrText xml:space="preserve"> DOCVARIABLE VAULT_ND_5767d96d-224f-4d56-9832-a6be44c2b6df \* MERGEFORMAT </w:instrText>
      </w:r>
      <w:r>
        <w:rPr>
          <w:b/>
          <w:szCs w:val="22"/>
          <w:highlight w:val="yellow"/>
          <w:lang w:val="da-DK"/>
        </w:rPr>
        <w:fldChar w:fldCharType="end"/>
      </w:r>
    </w:p>
    <w:p>
      <w:pPr>
        <w:spacing w:line="240" w:lineRule="auto"/>
        <w:ind w:right="113"/>
        <w:rPr>
          <w:szCs w:val="22"/>
          <w:lang w:val="da-DK"/>
        </w:rPr>
      </w:pPr>
    </w:p>
    <w:p>
      <w:pPr>
        <w:spacing w:line="240" w:lineRule="auto"/>
        <w:ind w:right="113"/>
        <w:rPr>
          <w:szCs w:val="22"/>
          <w:lang w:val="da-DK"/>
        </w:rPr>
      </w:pPr>
    </w:p>
    <w:p>
      <w:pPr>
        <w:spacing w:line="240" w:lineRule="auto"/>
        <w:ind w:right="113"/>
        <w:rPr>
          <w:lang w:val="da-DK"/>
        </w:rPr>
      </w:pPr>
    </w:p>
    <w:p>
      <w:pPr>
        <w:spacing w:line="240" w:lineRule="auto"/>
        <w:rPr>
          <w:b/>
          <w:lang w:val="da-DK"/>
        </w:rPr>
      </w:pPr>
      <w:r>
        <w:rPr>
          <w:b/>
          <w:lang w:val="da-DK"/>
        </w:rPr>
        <w:br w:type="page"/>
      </w: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spacing w:line="240" w:lineRule="auto"/>
        <w:rPr>
          <w:lang w:val="da-DK"/>
        </w:rPr>
      </w:pPr>
    </w:p>
    <w:p>
      <w:pPr>
        <w:pStyle w:val="TitleA"/>
      </w:pPr>
      <w:r>
        <w:t>B. INDLÆGSSEDDEL</w:t>
      </w:r>
      <w:r>
        <w:rPr>
          <w:highlight w:val="yellow"/>
        </w:rPr>
        <w:fldChar w:fldCharType="begin"/>
      </w:r>
      <w:r>
        <w:rPr>
          <w:highlight w:val="yellow"/>
        </w:rPr>
        <w:instrText xml:space="preserve"> DOCVARIABLE VAULT_ND_ac8e9381-01c0-4d93-83ce-4eaebad63aa8 \* MERGEFORMAT </w:instrText>
      </w:r>
      <w:r>
        <w:rPr>
          <w:highlight w:val="yellow"/>
        </w:rPr>
        <w:fldChar w:fldCharType="separate"/>
      </w:r>
      <w:r>
        <w:rPr>
          <w:highlight w:val="yellow"/>
        </w:rPr>
        <w:t xml:space="preserve"> </w:t>
      </w:r>
      <w:r>
        <w:rPr>
          <w:highlight w:val="yellow"/>
        </w:rPr>
        <w:fldChar w:fldCharType="end"/>
      </w:r>
    </w:p>
    <w:p>
      <w:pPr>
        <w:tabs>
          <w:tab w:val="clear" w:pos="567"/>
        </w:tabs>
        <w:spacing w:line="240" w:lineRule="auto"/>
        <w:jc w:val="center"/>
        <w:rPr>
          <w:lang w:val="da-DK"/>
        </w:rPr>
      </w:pPr>
      <w:r>
        <w:rPr>
          <w:szCs w:val="22"/>
          <w:highlight w:val="yellow"/>
          <w:lang w:val="da-DK"/>
        </w:rPr>
        <w:br w:type="page"/>
      </w:r>
      <w:r>
        <w:rPr>
          <w:b/>
          <w:bCs/>
          <w:szCs w:val="22"/>
          <w:lang w:val="da-DK"/>
        </w:rPr>
        <w:lastRenderedPageBreak/>
        <w:t>Indlægsseddel: Information til patienten</w:t>
      </w:r>
      <w:r>
        <w:rPr>
          <w:b/>
          <w:highlight w:val="yellow"/>
          <w:lang w:val="da-DK"/>
        </w:rPr>
        <w:fldChar w:fldCharType="begin"/>
      </w:r>
      <w:r>
        <w:rPr>
          <w:b/>
          <w:highlight w:val="yellow"/>
          <w:lang w:val="da-DK"/>
        </w:rPr>
        <w:instrText xml:space="preserve"> DOCVARIABLE vault_nd_e576cd7f-49cc-4ea3-801c-cd57a82ae218 \* MERGEFORMAT </w:instrText>
      </w:r>
      <w:r>
        <w:rPr>
          <w:b/>
          <w:highlight w:val="yellow"/>
          <w:lang w:val="da-DK"/>
        </w:rPr>
        <w:fldChar w:fldCharType="separate"/>
      </w:r>
      <w:r>
        <w:rPr>
          <w:b/>
          <w:bCs/>
          <w:szCs w:val="22"/>
          <w:highlight w:val="yellow"/>
          <w:lang w:val="da-DK"/>
        </w:rPr>
        <w:t xml:space="preserve"> </w:t>
      </w:r>
      <w:r>
        <w:rPr>
          <w:b/>
          <w:highlight w:val="yellow"/>
          <w:lang w:val="da-DK"/>
        </w:rPr>
        <w:fldChar w:fldCharType="end"/>
      </w:r>
    </w:p>
    <w:p>
      <w:pPr>
        <w:numPr>
          <w:ilvl w:val="12"/>
          <w:numId w:val="0"/>
        </w:numPr>
        <w:shd w:val="clear" w:color="auto" w:fill="FFFFFF"/>
        <w:tabs>
          <w:tab w:val="clear" w:pos="567"/>
        </w:tabs>
        <w:spacing w:line="240" w:lineRule="auto"/>
        <w:jc w:val="center"/>
        <w:rPr>
          <w:lang w:val="da-DK"/>
        </w:rPr>
      </w:pPr>
    </w:p>
    <w:p>
      <w:pPr>
        <w:tabs>
          <w:tab w:val="left" w:pos="993"/>
        </w:tabs>
        <w:spacing w:line="240" w:lineRule="auto"/>
        <w:jc w:val="center"/>
        <w:rPr>
          <w:b/>
          <w:lang w:val="da-DK"/>
        </w:rPr>
      </w:pPr>
      <w:r>
        <w:rPr>
          <w:b/>
          <w:bCs/>
          <w:szCs w:val="22"/>
          <w:lang w:val="da-DK"/>
        </w:rPr>
        <w:t>Sephience 250 mg oralt pulver</w:t>
      </w:r>
      <w:r>
        <w:rPr>
          <w:b/>
          <w:lang w:val="da-DK"/>
        </w:rPr>
        <w:fldChar w:fldCharType="begin"/>
      </w:r>
      <w:r>
        <w:rPr>
          <w:b/>
          <w:lang w:val="da-DK"/>
        </w:rPr>
        <w:instrText xml:space="preserve"> DOCVARIABLE vault_nd_4a3785ce-b988-4655-aa05-03fcaba99807 \* MERGEFORMAT </w:instrText>
      </w:r>
      <w:r>
        <w:rPr>
          <w:b/>
          <w:lang w:val="da-DK"/>
        </w:rPr>
        <w:fldChar w:fldCharType="separate"/>
      </w:r>
      <w:r>
        <w:rPr>
          <w:b/>
          <w:bCs/>
          <w:szCs w:val="22"/>
          <w:lang w:val="da-DK"/>
        </w:rPr>
        <w:t xml:space="preserve"> </w:t>
      </w:r>
      <w:r>
        <w:rPr>
          <w:b/>
          <w:lang w:val="da-DK"/>
        </w:rPr>
        <w:fldChar w:fldCharType="end"/>
      </w:r>
      <w:r>
        <w:rPr>
          <w:b/>
          <w:bCs/>
          <w:szCs w:val="22"/>
          <w:lang w:val="da-DK"/>
        </w:rPr>
        <w:t>i brev</w:t>
      </w:r>
    </w:p>
    <w:p>
      <w:pPr>
        <w:tabs>
          <w:tab w:val="left" w:pos="993"/>
        </w:tabs>
        <w:spacing w:line="240" w:lineRule="auto"/>
        <w:jc w:val="center"/>
        <w:rPr>
          <w:b/>
          <w:lang w:val="da-DK"/>
        </w:rPr>
      </w:pPr>
      <w:r>
        <w:rPr>
          <w:b/>
          <w:bCs/>
          <w:szCs w:val="22"/>
          <w:lang w:val="da-DK"/>
        </w:rPr>
        <w:t>Sephience 1.000 mg oralt pulver</w:t>
      </w:r>
      <w:r>
        <w:rPr>
          <w:b/>
          <w:lang w:val="da-DK"/>
        </w:rPr>
        <w:fldChar w:fldCharType="begin"/>
      </w:r>
      <w:r>
        <w:rPr>
          <w:b/>
          <w:lang w:val="da-DK"/>
        </w:rPr>
        <w:instrText xml:space="preserve"> DOCVARIABLE vault_nd_363d876a-4758-4b18-994c-0f252517de4c \* MERGEFORMAT </w:instrText>
      </w:r>
      <w:r>
        <w:rPr>
          <w:b/>
          <w:lang w:val="da-DK"/>
        </w:rPr>
        <w:fldChar w:fldCharType="separate"/>
      </w:r>
      <w:r>
        <w:rPr>
          <w:b/>
          <w:bCs/>
          <w:szCs w:val="22"/>
          <w:lang w:val="da-DK"/>
        </w:rPr>
        <w:t xml:space="preserve"> </w:t>
      </w:r>
      <w:r>
        <w:rPr>
          <w:b/>
          <w:lang w:val="da-DK"/>
        </w:rPr>
        <w:fldChar w:fldCharType="end"/>
      </w:r>
      <w:r>
        <w:rPr>
          <w:b/>
          <w:bCs/>
          <w:szCs w:val="22"/>
          <w:lang w:val="da-DK"/>
        </w:rPr>
        <w:t>i brev</w:t>
      </w:r>
    </w:p>
    <w:p>
      <w:pPr>
        <w:numPr>
          <w:ilvl w:val="12"/>
          <w:numId w:val="0"/>
        </w:numPr>
        <w:tabs>
          <w:tab w:val="clear" w:pos="567"/>
        </w:tabs>
        <w:spacing w:line="240" w:lineRule="auto"/>
        <w:jc w:val="center"/>
        <w:rPr>
          <w:lang w:val="da-DK"/>
        </w:rPr>
      </w:pPr>
      <w:r>
        <w:rPr>
          <w:szCs w:val="22"/>
          <w:lang w:val="da-DK"/>
        </w:rPr>
        <w:t>sepiapterin</w:t>
      </w:r>
    </w:p>
    <w:p>
      <w:pPr>
        <w:tabs>
          <w:tab w:val="clear" w:pos="567"/>
        </w:tabs>
        <w:spacing w:line="240" w:lineRule="auto"/>
        <w:rPr>
          <w:lang w:val="da-DK"/>
        </w:rPr>
      </w:pPr>
    </w:p>
    <w:p>
      <w:pPr>
        <w:spacing w:line="240" w:lineRule="auto"/>
        <w:rPr>
          <w:szCs w:val="22"/>
          <w:lang w:val="da-DK"/>
        </w:rPr>
      </w:pPr>
      <w:r>
        <w:rPr>
          <w:lang w:val="da-DK"/>
        </w:rPr>
        <w:pict>
          <v:shape id="_x0000_i1026" type="#_x0000_t75" style="width:13.7pt;height:12.85pt;visibility:visible">
            <v:imagedata r:id="rId11" o:title=""/>
          </v:shape>
        </w:pict>
      </w:r>
      <w:r>
        <w:rPr>
          <w:szCs w:val="22"/>
          <w:lang w:val="da-DK"/>
        </w:rPr>
        <w:t>Dette lægemiddel er underlagt supplerende overvågning. Dermed kan der hurtigt tilvejebringes nye oplysninger om sikkerheden. Du kan hjælpe ved at indberette alle de bivirkninger, du får. Se sidst i punkt 4, hvordan du indberetter bivirkninger.</w:t>
      </w:r>
    </w:p>
    <w:p>
      <w:pPr>
        <w:spacing w:line="240" w:lineRule="auto"/>
        <w:rPr>
          <w:lang w:val="da-DK"/>
        </w:rPr>
      </w:pPr>
    </w:p>
    <w:p>
      <w:pPr>
        <w:tabs>
          <w:tab w:val="clear" w:pos="567"/>
          <w:tab w:val="left" w:pos="720"/>
        </w:tabs>
        <w:suppressAutoHyphens/>
        <w:spacing w:line="240" w:lineRule="auto"/>
        <w:rPr>
          <w:lang w:val="da-DK"/>
        </w:rPr>
      </w:pPr>
      <w:r>
        <w:rPr>
          <w:b/>
          <w:bCs/>
          <w:szCs w:val="22"/>
          <w:lang w:val="da-DK"/>
        </w:rPr>
        <w:t>Læs denne indlægsseddel grundigt, inden du begynder at tage dette lægemiddel, da den indeholder vigtige oplysninger.</w:t>
      </w:r>
    </w:p>
    <w:p>
      <w:pPr>
        <w:numPr>
          <w:ilvl w:val="0"/>
          <w:numId w:val="3"/>
        </w:numPr>
        <w:tabs>
          <w:tab w:val="clear" w:pos="567"/>
          <w:tab w:val="left" w:pos="720"/>
        </w:tabs>
        <w:spacing w:line="240" w:lineRule="auto"/>
        <w:ind w:left="567" w:right="-2" w:hanging="567"/>
        <w:rPr>
          <w:lang w:val="da-DK"/>
        </w:rPr>
      </w:pPr>
      <w:r>
        <w:rPr>
          <w:szCs w:val="22"/>
          <w:lang w:val="da-DK"/>
        </w:rPr>
        <w:t xml:space="preserve">Gem indlægssedlen. Du kan få brug for at læse den igen. </w:t>
      </w:r>
    </w:p>
    <w:p>
      <w:pPr>
        <w:numPr>
          <w:ilvl w:val="0"/>
          <w:numId w:val="3"/>
        </w:numPr>
        <w:tabs>
          <w:tab w:val="clear" w:pos="567"/>
          <w:tab w:val="left" w:pos="720"/>
        </w:tabs>
        <w:spacing w:line="240" w:lineRule="auto"/>
        <w:ind w:left="567" w:right="-2" w:hanging="567"/>
        <w:rPr>
          <w:lang w:val="da-DK"/>
        </w:rPr>
      </w:pPr>
      <w:r>
        <w:rPr>
          <w:szCs w:val="22"/>
          <w:lang w:val="da-DK"/>
        </w:rPr>
        <w:t>Spørg lægen eller apotekspersonalet, hvis der er mere, du vil vide.</w:t>
      </w:r>
    </w:p>
    <w:p>
      <w:pPr>
        <w:numPr>
          <w:ilvl w:val="0"/>
          <w:numId w:val="3"/>
        </w:numPr>
        <w:spacing w:line="240" w:lineRule="auto"/>
        <w:ind w:left="567" w:right="-2" w:hanging="567"/>
        <w:rPr>
          <w:lang w:val="da-DK"/>
        </w:rPr>
      </w:pPr>
      <w:r>
        <w:rPr>
          <w:szCs w:val="22"/>
          <w:lang w:val="da-DK"/>
        </w:rPr>
        <w:t>Lægen har ordineret dette lægemiddel til dig personligt. Lad derfor være med at give lægemidlet til andre. Det kan være skadeligt for andre, selvom de har de samme symptomer, som du har.</w:t>
      </w:r>
    </w:p>
    <w:p>
      <w:pPr>
        <w:numPr>
          <w:ilvl w:val="0"/>
          <w:numId w:val="3"/>
        </w:numPr>
        <w:spacing w:line="240" w:lineRule="auto"/>
        <w:ind w:left="567" w:hanging="567"/>
        <w:rPr>
          <w:lang w:val="da-DK"/>
        </w:rPr>
      </w:pPr>
      <w:r>
        <w:rPr>
          <w:szCs w:val="22"/>
          <w:lang w:val="da-DK"/>
        </w:rPr>
        <w:t>Kontakt lægen eller apotekspersonalet, hvis du får bivirkninger, herunder bivirkninger, som ikke er nævnt i denne indlægsseddel. Se punkt 4.</w:t>
      </w:r>
    </w:p>
    <w:p>
      <w:pPr>
        <w:tabs>
          <w:tab w:val="clear" w:pos="567"/>
        </w:tabs>
        <w:spacing w:line="240" w:lineRule="auto"/>
        <w:ind w:right="-2"/>
        <w:rPr>
          <w:lang w:val="da-DK"/>
        </w:rPr>
      </w:pPr>
    </w:p>
    <w:p>
      <w:pPr>
        <w:tabs>
          <w:tab w:val="clear" w:pos="567"/>
        </w:tabs>
        <w:spacing w:line="240" w:lineRule="auto"/>
        <w:ind w:right="-2"/>
        <w:rPr>
          <w:rStyle w:val="Hyperlink"/>
          <w:szCs w:val="22"/>
          <w:lang w:val="da-DK"/>
        </w:rPr>
      </w:pPr>
      <w:r>
        <w:rPr>
          <w:szCs w:val="22"/>
          <w:lang w:val="da-DK"/>
        </w:rPr>
        <w:t xml:space="preserve">Se den nyeste indlægsseddel på </w:t>
      </w:r>
      <w:hyperlink r:id="rId14" w:history="1">
        <w:r>
          <w:rPr>
            <w:rStyle w:val="Hyperlink"/>
            <w:szCs w:val="22"/>
            <w:lang w:val="da-DK"/>
          </w:rPr>
          <w:t>www.indlaegsseddel.dk</w:t>
        </w:r>
      </w:hyperlink>
    </w:p>
    <w:p>
      <w:pPr>
        <w:tabs>
          <w:tab w:val="clear" w:pos="567"/>
        </w:tabs>
        <w:spacing w:line="240" w:lineRule="auto"/>
        <w:ind w:right="-2"/>
        <w:rPr>
          <w:lang w:val="da-DK"/>
        </w:rPr>
      </w:pPr>
    </w:p>
    <w:p>
      <w:pPr>
        <w:numPr>
          <w:ilvl w:val="12"/>
          <w:numId w:val="0"/>
        </w:numPr>
        <w:tabs>
          <w:tab w:val="clear" w:pos="567"/>
        </w:tabs>
        <w:spacing w:line="240" w:lineRule="auto"/>
        <w:ind w:right="-2"/>
        <w:rPr>
          <w:b/>
          <w:lang w:val="da-DK"/>
        </w:rPr>
      </w:pPr>
      <w:r>
        <w:rPr>
          <w:b/>
          <w:bCs/>
          <w:szCs w:val="22"/>
          <w:lang w:val="da-DK"/>
        </w:rPr>
        <w:t>Oversigt over indlægssedlen</w:t>
      </w:r>
    </w:p>
    <w:p>
      <w:pPr>
        <w:numPr>
          <w:ilvl w:val="12"/>
          <w:numId w:val="0"/>
        </w:numPr>
        <w:tabs>
          <w:tab w:val="clear" w:pos="567"/>
        </w:tabs>
        <w:spacing w:line="240" w:lineRule="auto"/>
        <w:ind w:right="-2"/>
        <w:rPr>
          <w:lang w:val="da-DK"/>
        </w:rPr>
      </w:pPr>
    </w:p>
    <w:p>
      <w:pPr>
        <w:numPr>
          <w:ilvl w:val="12"/>
          <w:numId w:val="0"/>
        </w:numPr>
        <w:spacing w:line="240" w:lineRule="auto"/>
        <w:ind w:right="-29"/>
        <w:rPr>
          <w:lang w:val="da-DK"/>
        </w:rPr>
      </w:pPr>
      <w:r>
        <w:rPr>
          <w:szCs w:val="22"/>
          <w:lang w:val="da-DK"/>
        </w:rPr>
        <w:t>1.</w:t>
      </w:r>
      <w:r>
        <w:rPr>
          <w:szCs w:val="22"/>
          <w:lang w:val="da-DK"/>
        </w:rPr>
        <w:tab/>
        <w:t xml:space="preserve">Virkning og anvendelse </w:t>
      </w:r>
    </w:p>
    <w:p>
      <w:pPr>
        <w:numPr>
          <w:ilvl w:val="12"/>
          <w:numId w:val="0"/>
        </w:numPr>
        <w:spacing w:line="240" w:lineRule="auto"/>
        <w:ind w:right="-29"/>
        <w:rPr>
          <w:lang w:val="da-DK"/>
        </w:rPr>
      </w:pPr>
      <w:r>
        <w:rPr>
          <w:szCs w:val="22"/>
          <w:lang w:val="da-DK"/>
        </w:rPr>
        <w:t>2.</w:t>
      </w:r>
      <w:r>
        <w:rPr>
          <w:szCs w:val="22"/>
          <w:lang w:val="da-DK"/>
        </w:rPr>
        <w:tab/>
        <w:t>Det skal du vide, før du begynder at tage Sephience</w:t>
      </w:r>
    </w:p>
    <w:p>
      <w:pPr>
        <w:numPr>
          <w:ilvl w:val="12"/>
          <w:numId w:val="0"/>
        </w:numPr>
        <w:spacing w:line="240" w:lineRule="auto"/>
        <w:ind w:right="-29"/>
        <w:rPr>
          <w:lang w:val="da-DK"/>
        </w:rPr>
      </w:pPr>
      <w:r>
        <w:rPr>
          <w:szCs w:val="22"/>
          <w:lang w:val="da-DK"/>
        </w:rPr>
        <w:t>3.</w:t>
      </w:r>
      <w:r>
        <w:rPr>
          <w:szCs w:val="22"/>
          <w:lang w:val="da-DK"/>
        </w:rPr>
        <w:tab/>
        <w:t>Sådan skal du tage Sephience</w:t>
      </w:r>
    </w:p>
    <w:p>
      <w:pPr>
        <w:numPr>
          <w:ilvl w:val="12"/>
          <w:numId w:val="0"/>
        </w:numPr>
        <w:spacing w:line="240" w:lineRule="auto"/>
        <w:ind w:right="-29"/>
        <w:rPr>
          <w:highlight w:val="yellow"/>
          <w:lang w:val="da-DK"/>
        </w:rPr>
      </w:pPr>
      <w:r>
        <w:rPr>
          <w:szCs w:val="22"/>
          <w:lang w:val="da-DK"/>
        </w:rPr>
        <w:t>4.</w:t>
      </w:r>
      <w:r>
        <w:rPr>
          <w:szCs w:val="22"/>
          <w:lang w:val="da-DK"/>
        </w:rPr>
        <w:tab/>
        <w:t>Bivirkninger</w:t>
      </w:r>
      <w:r>
        <w:rPr>
          <w:szCs w:val="22"/>
          <w:highlight w:val="yellow"/>
          <w:lang w:val="da-DK"/>
        </w:rPr>
        <w:t xml:space="preserve"> </w:t>
      </w:r>
    </w:p>
    <w:p>
      <w:pPr>
        <w:spacing w:line="240" w:lineRule="auto"/>
        <w:ind w:right="-29"/>
        <w:rPr>
          <w:highlight w:val="yellow"/>
          <w:lang w:val="da-DK"/>
        </w:rPr>
      </w:pPr>
      <w:r>
        <w:rPr>
          <w:szCs w:val="22"/>
          <w:lang w:val="da-DK"/>
        </w:rPr>
        <w:t>5.</w:t>
      </w:r>
      <w:r>
        <w:rPr>
          <w:szCs w:val="22"/>
          <w:lang w:val="da-DK"/>
        </w:rPr>
        <w:tab/>
        <w:t>Opbevaring</w:t>
      </w:r>
      <w:r>
        <w:rPr>
          <w:szCs w:val="22"/>
          <w:highlight w:val="yellow"/>
          <w:lang w:val="da-DK"/>
        </w:rPr>
        <w:t xml:space="preserve"> </w:t>
      </w:r>
    </w:p>
    <w:p>
      <w:pPr>
        <w:spacing w:line="240" w:lineRule="auto"/>
        <w:ind w:right="-29"/>
        <w:rPr>
          <w:lang w:val="da-DK"/>
        </w:rPr>
      </w:pPr>
      <w:r>
        <w:rPr>
          <w:szCs w:val="22"/>
          <w:lang w:val="da-DK"/>
        </w:rPr>
        <w:t>6.</w:t>
      </w:r>
      <w:r>
        <w:rPr>
          <w:szCs w:val="22"/>
          <w:lang w:val="da-DK"/>
        </w:rPr>
        <w:tab/>
        <w:t>Pakningsstørrelser og yderligere oplysninger</w:t>
      </w:r>
    </w:p>
    <w:p>
      <w:pPr>
        <w:numPr>
          <w:ilvl w:val="12"/>
          <w:numId w:val="0"/>
        </w:numPr>
        <w:tabs>
          <w:tab w:val="clear" w:pos="567"/>
        </w:tabs>
        <w:spacing w:line="240" w:lineRule="auto"/>
        <w:rPr>
          <w:szCs w:val="22"/>
          <w:lang w:val="da-DK"/>
        </w:rPr>
      </w:pPr>
    </w:p>
    <w:p>
      <w:pPr>
        <w:numPr>
          <w:ilvl w:val="12"/>
          <w:numId w:val="0"/>
        </w:numPr>
        <w:tabs>
          <w:tab w:val="clear" w:pos="567"/>
        </w:tabs>
        <w:spacing w:line="240" w:lineRule="auto"/>
        <w:rPr>
          <w:szCs w:val="22"/>
          <w:lang w:val="da-DK"/>
        </w:rPr>
      </w:pPr>
    </w:p>
    <w:p>
      <w:pPr>
        <w:spacing w:line="240" w:lineRule="auto"/>
        <w:ind w:right="-2"/>
        <w:rPr>
          <w:b/>
          <w:szCs w:val="22"/>
          <w:lang w:val="da-DK"/>
        </w:rPr>
      </w:pPr>
      <w:r>
        <w:rPr>
          <w:b/>
          <w:bCs/>
          <w:szCs w:val="22"/>
          <w:lang w:val="da-DK"/>
        </w:rPr>
        <w:t>1.</w:t>
      </w:r>
      <w:r>
        <w:rPr>
          <w:b/>
          <w:bCs/>
          <w:szCs w:val="22"/>
          <w:lang w:val="da-DK"/>
        </w:rPr>
        <w:tab/>
        <w:t>Virkning og anvendelse</w:t>
      </w:r>
    </w:p>
    <w:p>
      <w:pPr>
        <w:numPr>
          <w:ilvl w:val="12"/>
          <w:numId w:val="0"/>
        </w:numPr>
        <w:tabs>
          <w:tab w:val="clear" w:pos="567"/>
          <w:tab w:val="left" w:pos="720"/>
        </w:tabs>
        <w:spacing w:line="240" w:lineRule="auto"/>
        <w:rPr>
          <w:szCs w:val="22"/>
          <w:lang w:val="da-DK"/>
        </w:rPr>
      </w:pPr>
    </w:p>
    <w:p>
      <w:pPr>
        <w:tabs>
          <w:tab w:val="clear" w:pos="567"/>
          <w:tab w:val="left" w:pos="720"/>
        </w:tabs>
        <w:spacing w:line="240" w:lineRule="auto"/>
        <w:rPr>
          <w:lang w:val="da-DK"/>
        </w:rPr>
      </w:pPr>
      <w:bookmarkStart w:id="5" w:name="_Hlk152944872"/>
      <w:r>
        <w:rPr>
          <w:szCs w:val="22"/>
          <w:lang w:val="da-DK"/>
        </w:rPr>
        <w:t xml:space="preserve">Sephience </w:t>
      </w:r>
      <w:bookmarkEnd w:id="5"/>
      <w:r>
        <w:rPr>
          <w:szCs w:val="22"/>
          <w:lang w:val="da-DK"/>
        </w:rPr>
        <w:t>indeholder det aktive stof sepiapterin, som er en kunstigt fremstillet version af et naturligt forekommende stof, som er nødvendigt for at producere kofaktor BH4. Visse enzymer (proteiner) i kroppen har brug for dette til at nedbryde aminosyren fenylalanin til tyrosin.</w:t>
      </w:r>
    </w:p>
    <w:p>
      <w:pPr>
        <w:numPr>
          <w:ilvl w:val="12"/>
          <w:numId w:val="0"/>
        </w:numPr>
        <w:tabs>
          <w:tab w:val="clear" w:pos="567"/>
          <w:tab w:val="left" w:pos="720"/>
        </w:tabs>
        <w:spacing w:line="240" w:lineRule="auto"/>
        <w:rPr>
          <w:szCs w:val="22"/>
          <w:lang w:val="da-DK"/>
        </w:rPr>
      </w:pPr>
    </w:p>
    <w:p>
      <w:pPr>
        <w:tabs>
          <w:tab w:val="clear" w:pos="567"/>
          <w:tab w:val="left" w:pos="720"/>
        </w:tabs>
        <w:spacing w:line="240" w:lineRule="auto"/>
        <w:rPr>
          <w:szCs w:val="22"/>
          <w:lang w:val="da-DK"/>
        </w:rPr>
      </w:pPr>
      <w:r>
        <w:rPr>
          <w:szCs w:val="22"/>
          <w:lang w:val="da-DK"/>
        </w:rPr>
        <w:t xml:space="preserve">Sephience anvendes til at behandle hyperfenylalaninæmi (højt niveau af fenylalanin i blodet) hos patienter i alle aldre med fenylketonuri (PKU). Vores krop nedbryder proteinet i fødevarer til aminosyrer. PKU er en arvelig sygdom, hvor mennesker ikke kan nedbryde aminosyren fenylalanin, hvilket får det til at ophobe sig i blodet og hjernen, hvilket kan være skadeligt. </w:t>
      </w:r>
    </w:p>
    <w:p>
      <w:pPr>
        <w:tabs>
          <w:tab w:val="clear" w:pos="567"/>
          <w:tab w:val="left" w:pos="720"/>
        </w:tabs>
        <w:spacing w:line="240" w:lineRule="auto"/>
        <w:rPr>
          <w:szCs w:val="22"/>
          <w:lang w:val="da-DK"/>
        </w:rPr>
      </w:pPr>
    </w:p>
    <w:p>
      <w:pPr>
        <w:tabs>
          <w:tab w:val="clear" w:pos="567"/>
          <w:tab w:val="left" w:pos="720"/>
        </w:tabs>
        <w:spacing w:line="240" w:lineRule="auto"/>
        <w:rPr>
          <w:lang w:val="da-DK"/>
        </w:rPr>
      </w:pPr>
      <w:r>
        <w:rPr>
          <w:szCs w:val="22"/>
          <w:lang w:val="da-DK"/>
        </w:rPr>
        <w:t>Sepiapterin hjælper kroppen med at nedbryde fenylalanin, hvilket gør det muligt at reducere den skadelige mængde fenylalanin i blodet.</w:t>
      </w:r>
    </w:p>
    <w:p>
      <w:pPr>
        <w:numPr>
          <w:ilvl w:val="12"/>
          <w:numId w:val="0"/>
        </w:numPr>
        <w:tabs>
          <w:tab w:val="clear" w:pos="567"/>
        </w:tabs>
        <w:spacing w:line="240" w:lineRule="auto"/>
        <w:rPr>
          <w:iCs/>
          <w:szCs w:val="22"/>
          <w:lang w:val="da-DK"/>
        </w:rPr>
      </w:pPr>
    </w:p>
    <w:p>
      <w:pPr>
        <w:numPr>
          <w:ilvl w:val="12"/>
          <w:numId w:val="0"/>
        </w:numPr>
        <w:tabs>
          <w:tab w:val="clear" w:pos="567"/>
        </w:tabs>
        <w:spacing w:line="240" w:lineRule="auto"/>
        <w:rPr>
          <w:iCs/>
          <w:szCs w:val="22"/>
          <w:lang w:val="da-DK"/>
        </w:rPr>
      </w:pPr>
    </w:p>
    <w:p>
      <w:pPr>
        <w:spacing w:line="240" w:lineRule="auto"/>
        <w:ind w:right="-2"/>
        <w:rPr>
          <w:b/>
          <w:szCs w:val="22"/>
          <w:lang w:val="da-DK"/>
        </w:rPr>
      </w:pPr>
      <w:r>
        <w:rPr>
          <w:b/>
          <w:bCs/>
          <w:szCs w:val="22"/>
          <w:lang w:val="da-DK"/>
        </w:rPr>
        <w:t>2.</w:t>
      </w:r>
      <w:r>
        <w:rPr>
          <w:b/>
          <w:bCs/>
          <w:szCs w:val="22"/>
          <w:lang w:val="da-DK"/>
        </w:rPr>
        <w:tab/>
        <w:t>Det skal du vide, før du begynder at tage Sephience</w:t>
      </w:r>
    </w:p>
    <w:p>
      <w:pPr>
        <w:numPr>
          <w:ilvl w:val="12"/>
          <w:numId w:val="0"/>
        </w:numPr>
        <w:tabs>
          <w:tab w:val="clear" w:pos="567"/>
          <w:tab w:val="left" w:pos="720"/>
        </w:tabs>
        <w:spacing w:line="240" w:lineRule="auto"/>
        <w:rPr>
          <w:i/>
          <w:szCs w:val="22"/>
          <w:lang w:val="da-DK"/>
        </w:rPr>
      </w:pPr>
    </w:p>
    <w:p>
      <w:pPr>
        <w:numPr>
          <w:ilvl w:val="12"/>
          <w:numId w:val="0"/>
        </w:numPr>
        <w:tabs>
          <w:tab w:val="clear" w:pos="567"/>
          <w:tab w:val="left" w:pos="720"/>
        </w:tabs>
        <w:spacing w:line="240" w:lineRule="auto"/>
        <w:rPr>
          <w:szCs w:val="22"/>
          <w:lang w:val="da-DK"/>
        </w:rPr>
      </w:pPr>
      <w:r>
        <w:rPr>
          <w:b/>
          <w:bCs/>
          <w:szCs w:val="22"/>
          <w:lang w:val="da-DK"/>
        </w:rPr>
        <w:t>Tag ikke Sephience</w:t>
      </w:r>
      <w:r>
        <w:rPr>
          <w:b/>
          <w:lang w:val="da-DK"/>
        </w:rPr>
        <w:fldChar w:fldCharType="begin"/>
      </w:r>
      <w:r>
        <w:rPr>
          <w:b/>
          <w:lang w:val="da-DK"/>
        </w:rPr>
        <w:instrText xml:space="preserve"> DOCVARIABLE vault_nd_22dca65a-1c53-4b0a-a2fb-a0bb7fead49a \* MERGEFORMAT </w:instrText>
      </w:r>
      <w:r>
        <w:rPr>
          <w:b/>
          <w:lang w:val="da-DK"/>
        </w:rPr>
        <w:fldChar w:fldCharType="separate"/>
      </w:r>
      <w:r>
        <w:rPr>
          <w:b/>
          <w:bCs/>
          <w:szCs w:val="22"/>
          <w:lang w:val="da-DK"/>
        </w:rPr>
        <w:t xml:space="preserve"> </w:t>
      </w:r>
      <w:r>
        <w:rPr>
          <w:b/>
          <w:lang w:val="da-DK"/>
        </w:rPr>
        <w:fldChar w:fldCharType="end"/>
      </w:r>
    </w:p>
    <w:p>
      <w:pPr>
        <w:tabs>
          <w:tab w:val="clear" w:pos="567"/>
          <w:tab w:val="left" w:pos="720"/>
        </w:tabs>
        <w:spacing w:line="240" w:lineRule="auto"/>
        <w:ind w:left="567" w:hanging="567"/>
        <w:rPr>
          <w:lang w:val="da-DK"/>
        </w:rPr>
      </w:pPr>
      <w:r>
        <w:rPr>
          <w:szCs w:val="22"/>
          <w:lang w:val="da-DK"/>
        </w:rPr>
        <w:t>-</w:t>
      </w:r>
      <w:r>
        <w:rPr>
          <w:szCs w:val="22"/>
          <w:lang w:val="da-DK"/>
        </w:rPr>
        <w:tab/>
        <w:t>hvis du er allergisk over for sepiapterin eller et af de øvrige indholdsstoffer i Sephience (angivet i punkt 6).</w:t>
      </w:r>
    </w:p>
    <w:p>
      <w:pPr>
        <w:tabs>
          <w:tab w:val="clear" w:pos="567"/>
          <w:tab w:val="left" w:pos="720"/>
        </w:tabs>
        <w:spacing w:line="240" w:lineRule="auto"/>
        <w:rPr>
          <w:lang w:val="da-DK"/>
        </w:rPr>
      </w:pPr>
    </w:p>
    <w:p>
      <w:pPr>
        <w:tabs>
          <w:tab w:val="clear" w:pos="567"/>
          <w:tab w:val="left" w:pos="720"/>
        </w:tabs>
        <w:spacing w:line="240" w:lineRule="auto"/>
        <w:rPr>
          <w:b/>
          <w:lang w:val="da-DK"/>
        </w:rPr>
      </w:pPr>
      <w:r>
        <w:rPr>
          <w:b/>
          <w:bCs/>
          <w:szCs w:val="22"/>
          <w:lang w:val="da-DK"/>
        </w:rPr>
        <w:t>Advarsler og forsigtighedsregler</w:t>
      </w:r>
      <w:r>
        <w:rPr>
          <w:b/>
          <w:lang w:val="da-DK"/>
        </w:rPr>
        <w:fldChar w:fldCharType="begin"/>
      </w:r>
      <w:r>
        <w:rPr>
          <w:b/>
          <w:lang w:val="da-DK"/>
        </w:rPr>
        <w:instrText xml:space="preserve"> DOCVARIABLE vault_nd_10c35ca3-0f18-4b6a-88f6-7dcc0cce44cf \* MERGEFORMAT </w:instrText>
      </w:r>
      <w:r>
        <w:rPr>
          <w:b/>
          <w:lang w:val="da-DK"/>
        </w:rPr>
        <w:fldChar w:fldCharType="separate"/>
      </w:r>
      <w:r>
        <w:rPr>
          <w:b/>
          <w:bCs/>
          <w:szCs w:val="22"/>
          <w:lang w:val="da-DK"/>
        </w:rPr>
        <w:t xml:space="preserve"> </w:t>
      </w:r>
      <w:r>
        <w:rPr>
          <w:b/>
          <w:lang w:val="da-DK"/>
        </w:rPr>
        <w:fldChar w:fldCharType="end"/>
      </w:r>
    </w:p>
    <w:p>
      <w:pPr>
        <w:tabs>
          <w:tab w:val="clear" w:pos="567"/>
          <w:tab w:val="left" w:pos="720"/>
        </w:tabs>
        <w:spacing w:line="240" w:lineRule="auto"/>
        <w:rPr>
          <w:lang w:val="da-DK"/>
        </w:rPr>
      </w:pPr>
      <w:r>
        <w:rPr>
          <w:szCs w:val="22"/>
          <w:lang w:val="da-DK"/>
        </w:rPr>
        <w:t xml:space="preserve">Kontakt lægen eller apotekspersonalet, før du tager Sephience. </w:t>
      </w:r>
    </w:p>
    <w:p>
      <w:pPr>
        <w:tabs>
          <w:tab w:val="clear" w:pos="567"/>
          <w:tab w:val="left" w:pos="720"/>
        </w:tabs>
        <w:spacing w:line="240" w:lineRule="auto"/>
        <w:ind w:right="-2"/>
        <w:rPr>
          <w:lang w:val="da-DK"/>
        </w:rPr>
      </w:pPr>
    </w:p>
    <w:p>
      <w:pPr>
        <w:tabs>
          <w:tab w:val="clear" w:pos="567"/>
          <w:tab w:val="left" w:pos="720"/>
        </w:tabs>
        <w:spacing w:line="240" w:lineRule="auto"/>
        <w:ind w:right="-2"/>
        <w:rPr>
          <w:lang w:val="da-DK"/>
        </w:rPr>
      </w:pPr>
      <w:r>
        <w:rPr>
          <w:szCs w:val="22"/>
          <w:lang w:val="da-DK"/>
        </w:rPr>
        <w:t>Når du behandles med Sephience, vil din læge eller sygeplejerske teste dit blod regelmæssigt for at kontrollere dit fenylalaninniveau.</w:t>
      </w:r>
    </w:p>
    <w:p>
      <w:pPr>
        <w:tabs>
          <w:tab w:val="clear" w:pos="567"/>
          <w:tab w:val="left" w:pos="720"/>
        </w:tabs>
        <w:spacing w:line="240" w:lineRule="auto"/>
        <w:ind w:right="-2"/>
        <w:rPr>
          <w:lang w:val="da-DK"/>
        </w:rPr>
      </w:pPr>
    </w:p>
    <w:p>
      <w:pPr>
        <w:tabs>
          <w:tab w:val="clear" w:pos="567"/>
          <w:tab w:val="left" w:pos="720"/>
        </w:tabs>
        <w:spacing w:line="240" w:lineRule="auto"/>
        <w:ind w:right="-2"/>
        <w:rPr>
          <w:lang w:val="da-DK"/>
        </w:rPr>
      </w:pPr>
      <w:r>
        <w:rPr>
          <w:szCs w:val="22"/>
          <w:lang w:val="da-DK"/>
        </w:rPr>
        <w:t>Langsigtede sikkerhedsdata fra patienter med PKU er begrænsede (se punkt 4 for bivirkninger evalueret til dato for Sephience).</w:t>
      </w:r>
    </w:p>
    <w:p>
      <w:pPr>
        <w:numPr>
          <w:ilvl w:val="12"/>
          <w:numId w:val="0"/>
        </w:numPr>
        <w:tabs>
          <w:tab w:val="clear" w:pos="567"/>
          <w:tab w:val="left" w:pos="720"/>
        </w:tabs>
        <w:spacing w:line="240" w:lineRule="auto"/>
        <w:rPr>
          <w:b/>
          <w:lang w:val="da-DK"/>
        </w:rPr>
      </w:pPr>
    </w:p>
    <w:p>
      <w:pPr>
        <w:keepNext/>
        <w:numPr>
          <w:ilvl w:val="12"/>
          <w:numId w:val="0"/>
        </w:numPr>
        <w:tabs>
          <w:tab w:val="clear" w:pos="567"/>
          <w:tab w:val="left" w:pos="720"/>
        </w:tabs>
        <w:spacing w:line="240" w:lineRule="auto"/>
        <w:rPr>
          <w:szCs w:val="22"/>
          <w:lang w:val="da-DK"/>
        </w:rPr>
      </w:pPr>
      <w:r>
        <w:rPr>
          <w:b/>
          <w:bCs/>
          <w:szCs w:val="22"/>
          <w:lang w:val="da-DK"/>
        </w:rPr>
        <w:t>Brug af andre lægemidler sammen med Sephience</w:t>
      </w:r>
    </w:p>
    <w:p>
      <w:pPr>
        <w:pStyle w:val="NormalWeb"/>
        <w:spacing w:before="0" w:beforeAutospacing="0" w:after="0" w:afterAutospacing="0"/>
        <w:rPr>
          <w:sz w:val="22"/>
          <w:szCs w:val="22"/>
          <w:lang w:val="da-DK"/>
        </w:rPr>
      </w:pPr>
      <w:r>
        <w:rPr>
          <w:sz w:val="22"/>
          <w:szCs w:val="22"/>
          <w:lang w:val="da-DK"/>
        </w:rPr>
        <w:t xml:space="preserve">Fortæl det altid til lægen eller apotekspersonalet, hvis du tager andre lægemidler, for nylig har taget andre lægemidler eller planlægger at tage andre lægemidler. Du skal </w:t>
      </w:r>
      <w:r>
        <w:rPr>
          <w:b/>
          <w:bCs/>
          <w:sz w:val="22"/>
          <w:szCs w:val="22"/>
          <w:lang w:val="da-DK"/>
        </w:rPr>
        <w:t>især</w:t>
      </w:r>
      <w:r>
        <w:rPr>
          <w:sz w:val="22"/>
          <w:szCs w:val="22"/>
          <w:lang w:val="da-DK"/>
        </w:rPr>
        <w:t xml:space="preserve"> fortælle din læge, hvis du bruger nogle lægemidler kaldet ‘dihydrofolathæmmere (DHFR-hæmmere)’, som omfatter antibiotika, immunsuppressive midler og lægemidler, der anvendes til behandling af kræft (f.eks. trimethoprim, methotrexat, pemetrexed, pralatrexat og trimetrexat), lægemidler der udvider blodkarrene (såsom glyceryltrinitrat (GTN), isosorbiddinitrat (ISDN), natriumnitroprussid (SNP), molsidomin, minoxidil) eller levodopa (bruges til behandling af Parkinsons sygdom). Brug af disse lægemidler kan kræve hyppigere monitorering af dit blod.</w:t>
      </w:r>
    </w:p>
    <w:p>
      <w:pPr>
        <w:pStyle w:val="NormalWeb"/>
        <w:spacing w:before="0" w:beforeAutospacing="0" w:after="0" w:afterAutospacing="0"/>
        <w:rPr>
          <w:sz w:val="22"/>
          <w:szCs w:val="22"/>
          <w:lang w:val="da-DK" w:eastAsia="da-DK"/>
        </w:rPr>
      </w:pPr>
    </w:p>
    <w:p>
      <w:pPr>
        <w:numPr>
          <w:ilvl w:val="12"/>
          <w:numId w:val="0"/>
        </w:numPr>
        <w:tabs>
          <w:tab w:val="clear" w:pos="567"/>
          <w:tab w:val="left" w:pos="720"/>
        </w:tabs>
        <w:spacing w:line="240" w:lineRule="auto"/>
        <w:ind w:right="-2"/>
        <w:rPr>
          <w:szCs w:val="22"/>
          <w:lang w:val="da-DK"/>
        </w:rPr>
      </w:pPr>
    </w:p>
    <w:p>
      <w:pPr>
        <w:numPr>
          <w:ilvl w:val="12"/>
          <w:numId w:val="0"/>
        </w:numPr>
        <w:tabs>
          <w:tab w:val="clear" w:pos="567"/>
          <w:tab w:val="left" w:pos="720"/>
        </w:tabs>
        <w:spacing w:line="240" w:lineRule="auto"/>
        <w:ind w:right="-2"/>
        <w:rPr>
          <w:b/>
          <w:szCs w:val="22"/>
          <w:lang w:val="da-DK"/>
        </w:rPr>
      </w:pPr>
      <w:r>
        <w:rPr>
          <w:b/>
          <w:bCs/>
          <w:szCs w:val="22"/>
          <w:lang w:val="da-DK"/>
        </w:rPr>
        <w:t>Graviditet, amning og frugtbarhed</w:t>
      </w:r>
      <w:r>
        <w:rPr>
          <w:b/>
          <w:szCs w:val="22"/>
          <w:lang w:val="da-DK"/>
        </w:rPr>
        <w:fldChar w:fldCharType="begin"/>
      </w:r>
      <w:r>
        <w:rPr>
          <w:b/>
          <w:szCs w:val="22"/>
          <w:lang w:val="da-DK"/>
        </w:rPr>
        <w:instrText xml:space="preserve"> DOCVARIABLE vault_nd_0cef9695-7fcb-4dd1-8ef1-2c09e07e9be2 \* MERGEFORMAT </w:instrText>
      </w:r>
      <w:r>
        <w:rPr>
          <w:b/>
          <w:szCs w:val="22"/>
          <w:lang w:val="da-DK"/>
        </w:rPr>
        <w:fldChar w:fldCharType="separate"/>
      </w:r>
      <w:r>
        <w:rPr>
          <w:b/>
          <w:bCs/>
          <w:szCs w:val="22"/>
          <w:lang w:val="da-DK"/>
        </w:rPr>
        <w:t xml:space="preserve"> </w:t>
      </w:r>
      <w:r>
        <w:rPr>
          <w:b/>
          <w:szCs w:val="22"/>
          <w:lang w:val="da-DK"/>
        </w:rPr>
        <w:fldChar w:fldCharType="end"/>
      </w:r>
    </w:p>
    <w:p>
      <w:pPr>
        <w:tabs>
          <w:tab w:val="clear" w:pos="567"/>
          <w:tab w:val="left" w:pos="720"/>
        </w:tabs>
        <w:spacing w:line="240" w:lineRule="auto"/>
        <w:rPr>
          <w:lang w:val="da-DK"/>
        </w:rPr>
      </w:pPr>
      <w:r>
        <w:rPr>
          <w:szCs w:val="22"/>
          <w:lang w:val="da-DK"/>
        </w:rPr>
        <w:t>Hvis du er gravid eller ammer, har mistanke om, at du er gravid, eller planlægger at blive gravid, skal du spørge din læge til råds, før du tager dette lægemiddel. Som en forsigtighedsregel er det bedst at undgå brug af sepiapterin, hvis du er gravid eller ammer.</w:t>
      </w:r>
    </w:p>
    <w:p>
      <w:pPr>
        <w:tabs>
          <w:tab w:val="clear" w:pos="567"/>
          <w:tab w:val="left" w:pos="720"/>
        </w:tabs>
        <w:spacing w:line="240" w:lineRule="auto"/>
        <w:rPr>
          <w:lang w:val="da-DK"/>
        </w:rPr>
      </w:pPr>
    </w:p>
    <w:p>
      <w:pPr>
        <w:tabs>
          <w:tab w:val="clear" w:pos="567"/>
          <w:tab w:val="left" w:pos="720"/>
        </w:tabs>
        <w:spacing w:line="240" w:lineRule="auto"/>
        <w:rPr>
          <w:lang w:val="da-DK"/>
        </w:rPr>
      </w:pPr>
      <w:r>
        <w:rPr>
          <w:szCs w:val="22"/>
          <w:lang w:val="da-DK"/>
        </w:rPr>
        <w:t>Sephience forventes ikke at påvirke frugtbarheden.</w:t>
      </w:r>
    </w:p>
    <w:p>
      <w:pPr>
        <w:numPr>
          <w:ilvl w:val="12"/>
          <w:numId w:val="0"/>
        </w:numPr>
        <w:tabs>
          <w:tab w:val="clear" w:pos="567"/>
          <w:tab w:val="left" w:pos="720"/>
        </w:tabs>
        <w:spacing w:line="240" w:lineRule="auto"/>
        <w:rPr>
          <w:szCs w:val="22"/>
          <w:lang w:val="da-DK"/>
        </w:rPr>
      </w:pPr>
    </w:p>
    <w:p>
      <w:pPr>
        <w:numPr>
          <w:ilvl w:val="12"/>
          <w:numId w:val="0"/>
        </w:numPr>
        <w:tabs>
          <w:tab w:val="clear" w:pos="567"/>
          <w:tab w:val="left" w:pos="720"/>
        </w:tabs>
        <w:spacing w:line="240" w:lineRule="auto"/>
        <w:ind w:right="-2"/>
        <w:rPr>
          <w:szCs w:val="22"/>
          <w:lang w:val="da-DK"/>
        </w:rPr>
      </w:pPr>
      <w:r>
        <w:rPr>
          <w:b/>
          <w:bCs/>
          <w:szCs w:val="22"/>
          <w:lang w:val="da-DK"/>
        </w:rPr>
        <w:t>Trafik- og arbejdssikkerhed</w:t>
      </w:r>
      <w:r>
        <w:rPr>
          <w:b/>
          <w:szCs w:val="22"/>
          <w:highlight w:val="yellow"/>
          <w:lang w:val="da-DK"/>
        </w:rPr>
        <w:fldChar w:fldCharType="begin"/>
      </w:r>
      <w:r>
        <w:rPr>
          <w:b/>
          <w:szCs w:val="22"/>
          <w:highlight w:val="yellow"/>
          <w:lang w:val="da-DK"/>
        </w:rPr>
        <w:instrText xml:space="preserve"> DOCVARIABLE vault_nd_045adabd-9985-46a0-a441-17689a98e693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numPr>
          <w:ilvl w:val="12"/>
          <w:numId w:val="0"/>
        </w:numPr>
        <w:tabs>
          <w:tab w:val="clear" w:pos="567"/>
          <w:tab w:val="left" w:pos="720"/>
        </w:tabs>
        <w:spacing w:line="240" w:lineRule="auto"/>
        <w:ind w:right="-2"/>
        <w:rPr>
          <w:szCs w:val="22"/>
          <w:lang w:val="da-DK"/>
        </w:rPr>
      </w:pPr>
      <w:r>
        <w:rPr>
          <w:szCs w:val="22"/>
          <w:lang w:val="da-DK"/>
        </w:rPr>
        <w:t>Sephience forventes ikke at påvirke evnen til at føre motorkøretøj og betjene maskiner.</w:t>
      </w:r>
    </w:p>
    <w:p>
      <w:pPr>
        <w:spacing w:line="240" w:lineRule="auto"/>
        <w:ind w:right="-2"/>
        <w:rPr>
          <w:b/>
          <w:lang w:val="da-DK"/>
        </w:rPr>
      </w:pPr>
    </w:p>
    <w:p>
      <w:pPr>
        <w:spacing w:line="240" w:lineRule="auto"/>
        <w:ind w:right="-2"/>
        <w:rPr>
          <w:b/>
          <w:bCs/>
          <w:szCs w:val="22"/>
          <w:lang w:val="da-DK"/>
        </w:rPr>
      </w:pPr>
      <w:r>
        <w:rPr>
          <w:b/>
          <w:bCs/>
          <w:szCs w:val="22"/>
          <w:lang w:val="da-DK"/>
        </w:rPr>
        <w:t>Sephience indeholder natrium</w:t>
      </w:r>
    </w:p>
    <w:p>
      <w:pPr>
        <w:spacing w:line="240" w:lineRule="auto"/>
        <w:ind w:right="-2"/>
        <w:rPr>
          <w:lang w:val="da-DK"/>
        </w:rPr>
      </w:pPr>
      <w:r>
        <w:rPr>
          <w:szCs w:val="22"/>
          <w:lang w:val="da-DK"/>
        </w:rPr>
        <w:t xml:space="preserve">Dette lægemiddel indeholder mindre end 1 mmol (23 mg) natrium pr. brev, dvs. det er i det væsentlige natriumfrit. </w:t>
      </w:r>
    </w:p>
    <w:p>
      <w:pPr>
        <w:spacing w:line="240" w:lineRule="auto"/>
        <w:ind w:right="-2"/>
        <w:rPr>
          <w:b/>
          <w:lang w:val="da-DK"/>
        </w:rPr>
      </w:pPr>
    </w:p>
    <w:p>
      <w:pPr>
        <w:spacing w:line="240" w:lineRule="auto"/>
        <w:ind w:right="-2"/>
        <w:rPr>
          <w:b/>
          <w:bCs/>
          <w:lang w:val="da-DK"/>
        </w:rPr>
      </w:pPr>
      <w:r>
        <w:rPr>
          <w:b/>
          <w:bCs/>
          <w:szCs w:val="22"/>
          <w:lang w:val="da-DK"/>
        </w:rPr>
        <w:t xml:space="preserve">Sephience indeholder isomalt (E953) </w:t>
      </w:r>
    </w:p>
    <w:p>
      <w:pPr>
        <w:spacing w:line="240" w:lineRule="auto"/>
        <w:ind w:right="-2"/>
        <w:rPr>
          <w:b/>
          <w:lang w:val="da-DK"/>
        </w:rPr>
      </w:pPr>
      <w:r>
        <w:rPr>
          <w:szCs w:val="22"/>
          <w:lang w:val="da-DK"/>
        </w:rPr>
        <w:t>Kontakt lægen, før du tager dette lægemiddel, hvis lægen har fortalt dig, at du ikke tåler visse sukkerarter.</w:t>
      </w:r>
    </w:p>
    <w:p>
      <w:pPr>
        <w:spacing w:line="240" w:lineRule="auto"/>
        <w:ind w:right="-2"/>
        <w:rPr>
          <w:b/>
          <w:lang w:val="da-DK"/>
        </w:rPr>
      </w:pPr>
    </w:p>
    <w:p>
      <w:pPr>
        <w:spacing w:line="240" w:lineRule="auto"/>
        <w:ind w:right="-2"/>
        <w:rPr>
          <w:b/>
          <w:lang w:val="da-DK"/>
        </w:rPr>
      </w:pPr>
    </w:p>
    <w:p>
      <w:pPr>
        <w:spacing w:line="240" w:lineRule="auto"/>
        <w:ind w:right="-2"/>
        <w:rPr>
          <w:b/>
          <w:szCs w:val="22"/>
          <w:lang w:val="da-DK"/>
        </w:rPr>
      </w:pPr>
      <w:r>
        <w:rPr>
          <w:b/>
          <w:bCs/>
          <w:szCs w:val="22"/>
          <w:lang w:val="da-DK"/>
        </w:rPr>
        <w:t>3.</w:t>
      </w:r>
      <w:r>
        <w:rPr>
          <w:b/>
          <w:bCs/>
          <w:szCs w:val="22"/>
          <w:lang w:val="da-DK"/>
        </w:rPr>
        <w:tab/>
        <w:t>Sådan skal du tage Sephience</w:t>
      </w:r>
    </w:p>
    <w:p>
      <w:pPr>
        <w:numPr>
          <w:ilvl w:val="12"/>
          <w:numId w:val="0"/>
        </w:numPr>
        <w:tabs>
          <w:tab w:val="clear" w:pos="567"/>
          <w:tab w:val="left" w:pos="720"/>
        </w:tabs>
        <w:spacing w:line="240" w:lineRule="auto"/>
        <w:ind w:right="-2"/>
        <w:rPr>
          <w:szCs w:val="22"/>
          <w:lang w:val="da-DK"/>
        </w:rPr>
      </w:pPr>
    </w:p>
    <w:p>
      <w:pPr>
        <w:numPr>
          <w:ilvl w:val="12"/>
          <w:numId w:val="0"/>
        </w:numPr>
        <w:tabs>
          <w:tab w:val="clear" w:pos="567"/>
          <w:tab w:val="left" w:pos="720"/>
        </w:tabs>
        <w:spacing w:line="240" w:lineRule="auto"/>
        <w:ind w:right="-2"/>
        <w:rPr>
          <w:bCs/>
          <w:szCs w:val="22"/>
          <w:lang w:val="da-DK"/>
        </w:rPr>
      </w:pPr>
      <w:r>
        <w:rPr>
          <w:bCs/>
          <w:szCs w:val="22"/>
          <w:lang w:val="da-DK"/>
        </w:rPr>
        <w:t xml:space="preserve">Tag altid lægemidlet nøjagtigt efter lægens anvisning. Er du i tvivl, så spørg lægen. </w:t>
      </w:r>
    </w:p>
    <w:p>
      <w:pPr>
        <w:numPr>
          <w:ilvl w:val="12"/>
          <w:numId w:val="0"/>
        </w:numPr>
        <w:tabs>
          <w:tab w:val="clear" w:pos="567"/>
          <w:tab w:val="left" w:pos="720"/>
        </w:tabs>
        <w:spacing w:line="240" w:lineRule="auto"/>
        <w:ind w:right="-2"/>
        <w:rPr>
          <w:bCs/>
          <w:szCs w:val="22"/>
          <w:lang w:val="da-DK"/>
        </w:rPr>
      </w:pPr>
    </w:p>
    <w:p>
      <w:pPr>
        <w:numPr>
          <w:ilvl w:val="12"/>
          <w:numId w:val="0"/>
        </w:numPr>
        <w:tabs>
          <w:tab w:val="clear" w:pos="567"/>
          <w:tab w:val="left" w:pos="720"/>
        </w:tabs>
        <w:spacing w:line="240" w:lineRule="auto"/>
        <w:ind w:right="-2"/>
        <w:rPr>
          <w:szCs w:val="22"/>
          <w:lang w:val="da-DK"/>
        </w:rPr>
      </w:pPr>
      <w:r>
        <w:rPr>
          <w:bCs/>
          <w:szCs w:val="22"/>
          <w:lang w:val="da-DK"/>
        </w:rPr>
        <w:t>Sephience fås som et pulver, der opløses i væske såsom vand eller æblejuice eller anden blød mad, og blandingen indtages derefter gennem munden. Lægemidlet kan også indgives gennem en enteral ernæringssonde.</w:t>
      </w:r>
    </w:p>
    <w:p>
      <w:pPr>
        <w:numPr>
          <w:ilvl w:val="12"/>
          <w:numId w:val="0"/>
        </w:numPr>
        <w:tabs>
          <w:tab w:val="clear" w:pos="567"/>
          <w:tab w:val="left" w:pos="720"/>
        </w:tabs>
        <w:spacing w:line="240" w:lineRule="auto"/>
        <w:ind w:right="-2"/>
        <w:rPr>
          <w:szCs w:val="22"/>
          <w:lang w:val="da-DK"/>
        </w:rPr>
      </w:pPr>
    </w:p>
    <w:p>
      <w:pPr>
        <w:numPr>
          <w:ilvl w:val="12"/>
          <w:numId w:val="0"/>
        </w:numPr>
        <w:tabs>
          <w:tab w:val="clear" w:pos="567"/>
          <w:tab w:val="left" w:pos="720"/>
        </w:tabs>
        <w:spacing w:line="240" w:lineRule="auto"/>
        <w:ind w:right="-2"/>
        <w:rPr>
          <w:szCs w:val="22"/>
          <w:lang w:val="da-DK"/>
        </w:rPr>
      </w:pPr>
      <w:r>
        <w:rPr>
          <w:b/>
          <w:bCs/>
          <w:szCs w:val="22"/>
          <w:lang w:val="da-DK"/>
        </w:rPr>
        <w:t>Hvor meget Sephience, du skal tage</w:t>
      </w:r>
    </w:p>
    <w:p>
      <w:pPr>
        <w:tabs>
          <w:tab w:val="clear" w:pos="567"/>
          <w:tab w:val="left" w:pos="720"/>
        </w:tabs>
        <w:spacing w:line="240" w:lineRule="auto"/>
        <w:ind w:right="-2"/>
        <w:rPr>
          <w:lang w:val="da-DK"/>
        </w:rPr>
      </w:pPr>
      <w:r>
        <w:rPr>
          <w:szCs w:val="22"/>
          <w:lang w:val="da-DK"/>
        </w:rPr>
        <w:t>Dosen, som afhænger af din alder og vægt i kilogram (kg), vil blive beregnet af din læge, som ordinerer den til dig (eller dit barn). Baseret på den beregnede dosis vil din læge informere dig om, hvor mange breve du skal tage dagligt.</w:t>
      </w:r>
    </w:p>
    <w:p>
      <w:pPr>
        <w:numPr>
          <w:ilvl w:val="12"/>
          <w:numId w:val="0"/>
        </w:numPr>
        <w:tabs>
          <w:tab w:val="clear" w:pos="567"/>
          <w:tab w:val="left" w:pos="720"/>
        </w:tabs>
        <w:spacing w:line="240" w:lineRule="auto"/>
        <w:ind w:right="-2"/>
        <w:rPr>
          <w:szCs w:val="22"/>
          <w:lang w:val="da-DK"/>
        </w:rPr>
      </w:pPr>
    </w:p>
    <w:p>
      <w:pPr>
        <w:numPr>
          <w:ilvl w:val="12"/>
          <w:numId w:val="0"/>
        </w:numPr>
        <w:tabs>
          <w:tab w:val="clear" w:pos="567"/>
          <w:tab w:val="left" w:pos="720"/>
        </w:tabs>
        <w:spacing w:line="240" w:lineRule="auto"/>
        <w:ind w:right="-2"/>
        <w:rPr>
          <w:szCs w:val="22"/>
          <w:lang w:val="da-DK"/>
        </w:rPr>
      </w:pPr>
      <w:r>
        <w:rPr>
          <w:szCs w:val="22"/>
          <w:lang w:val="da-DK"/>
        </w:rPr>
        <w:t>Den anbefalede dosis er:</w:t>
      </w:r>
    </w:p>
    <w:p>
      <w:pPr>
        <w:numPr>
          <w:ilvl w:val="12"/>
          <w:numId w:val="0"/>
        </w:numPr>
        <w:tabs>
          <w:tab w:val="clear" w:pos="567"/>
          <w:tab w:val="left" w:pos="720"/>
        </w:tabs>
        <w:spacing w:line="240" w:lineRule="auto"/>
        <w:ind w:right="-2"/>
        <w:rPr>
          <w:lang w:val="da-DK"/>
        </w:rPr>
      </w:pPr>
    </w:p>
    <w:p>
      <w:pPr>
        <w:spacing w:line="240" w:lineRule="auto"/>
        <w:rPr>
          <w:b/>
          <w:bCs/>
          <w:i/>
          <w:iCs/>
          <w:lang w:val="da-DK"/>
        </w:rPr>
      </w:pPr>
      <w:r>
        <w:rPr>
          <w:b/>
          <w:bCs/>
          <w:iCs/>
          <w:szCs w:val="22"/>
          <w:lang w:val="da-DK"/>
        </w:rPr>
        <w:t>Børn under 2 år</w:t>
      </w:r>
    </w:p>
    <w:p>
      <w:pPr>
        <w:pStyle w:val="ListParagraph"/>
        <w:numPr>
          <w:ilvl w:val="0"/>
          <w:numId w:val="4"/>
        </w:numPr>
        <w:tabs>
          <w:tab w:val="clear" w:pos="567"/>
        </w:tabs>
        <w:spacing w:line="240" w:lineRule="auto"/>
        <w:ind w:left="562" w:hanging="562"/>
        <w:rPr>
          <w:lang w:val="da-DK"/>
        </w:rPr>
      </w:pPr>
      <w:r>
        <w:rPr>
          <w:szCs w:val="22"/>
          <w:lang w:val="da-DK"/>
        </w:rPr>
        <w:t>Under 6 måneder: 7,5 mg/kg legemsvægt en gang om dagen</w:t>
      </w:r>
    </w:p>
    <w:p>
      <w:pPr>
        <w:pStyle w:val="ListParagraph"/>
        <w:numPr>
          <w:ilvl w:val="0"/>
          <w:numId w:val="4"/>
        </w:numPr>
        <w:tabs>
          <w:tab w:val="clear" w:pos="567"/>
        </w:tabs>
        <w:spacing w:line="240" w:lineRule="auto"/>
        <w:ind w:left="562" w:hanging="562"/>
        <w:rPr>
          <w:lang w:val="da-DK"/>
        </w:rPr>
      </w:pPr>
      <w:r>
        <w:rPr>
          <w:szCs w:val="22"/>
          <w:lang w:val="da-DK"/>
        </w:rPr>
        <w:t>Mellem 6 og 12 måneder: 15 mg/kg legemsvægt en gang om dagen</w:t>
      </w:r>
    </w:p>
    <w:p>
      <w:pPr>
        <w:pStyle w:val="ListParagraph"/>
        <w:numPr>
          <w:ilvl w:val="0"/>
          <w:numId w:val="4"/>
        </w:numPr>
        <w:tabs>
          <w:tab w:val="clear" w:pos="567"/>
        </w:tabs>
        <w:spacing w:line="240" w:lineRule="auto"/>
        <w:ind w:left="562" w:hanging="562"/>
        <w:rPr>
          <w:lang w:val="da-DK"/>
        </w:rPr>
      </w:pPr>
      <w:r>
        <w:rPr>
          <w:szCs w:val="22"/>
          <w:lang w:val="da-DK"/>
        </w:rPr>
        <w:t>Mellem 12 og 24 måneder: 30 mg/kg legemsvægt en gang om dagen</w:t>
      </w:r>
    </w:p>
    <w:p>
      <w:pPr>
        <w:tabs>
          <w:tab w:val="clear" w:pos="567"/>
        </w:tabs>
        <w:spacing w:line="240" w:lineRule="auto"/>
        <w:ind w:left="1134"/>
        <w:rPr>
          <w:i/>
          <w:iCs/>
          <w:lang w:val="da-DK"/>
        </w:rPr>
      </w:pPr>
    </w:p>
    <w:p>
      <w:pPr>
        <w:spacing w:line="240" w:lineRule="auto"/>
        <w:rPr>
          <w:b/>
          <w:bCs/>
          <w:i/>
          <w:iCs/>
          <w:lang w:val="da-DK"/>
        </w:rPr>
      </w:pPr>
      <w:r>
        <w:rPr>
          <w:b/>
          <w:bCs/>
          <w:iCs/>
          <w:szCs w:val="22"/>
          <w:lang w:val="da-DK"/>
        </w:rPr>
        <w:t>Voksne og børn over 2 år</w:t>
      </w:r>
    </w:p>
    <w:p>
      <w:pPr>
        <w:numPr>
          <w:ilvl w:val="12"/>
          <w:numId w:val="0"/>
        </w:numPr>
        <w:tabs>
          <w:tab w:val="clear" w:pos="567"/>
          <w:tab w:val="left" w:pos="720"/>
        </w:tabs>
        <w:spacing w:line="240" w:lineRule="auto"/>
        <w:ind w:right="-2"/>
        <w:rPr>
          <w:bCs/>
          <w:szCs w:val="22"/>
          <w:lang w:val="da-DK"/>
        </w:rPr>
      </w:pPr>
      <w:r>
        <w:rPr>
          <w:bCs/>
          <w:szCs w:val="22"/>
          <w:lang w:val="da-DK"/>
        </w:rPr>
        <w:t>Den anbefalede dosis er 60 mg/kg legemsvægt en gang dagligt.</w:t>
      </w:r>
      <w:r>
        <w:rPr>
          <w:bCs/>
          <w:szCs w:val="22"/>
          <w:lang w:val="da-DK"/>
        </w:rPr>
        <w:fldChar w:fldCharType="begin"/>
      </w:r>
      <w:r>
        <w:rPr>
          <w:bCs/>
          <w:szCs w:val="22"/>
          <w:lang w:val="da-DK"/>
        </w:rPr>
        <w:instrText xml:space="preserve"> DOCVARIABLE vault_nd_0e225abd-eb88-41ec-babb-8627d47153ce \* MERGEFORMAT </w:instrText>
      </w:r>
      <w:r>
        <w:rPr>
          <w:bCs/>
          <w:szCs w:val="22"/>
          <w:lang w:val="da-DK"/>
        </w:rPr>
        <w:fldChar w:fldCharType="separate"/>
      </w:r>
      <w:r>
        <w:rPr>
          <w:bCs/>
          <w:szCs w:val="22"/>
          <w:lang w:val="da-DK"/>
        </w:rPr>
        <w:t xml:space="preserve"> </w:t>
      </w:r>
      <w:r>
        <w:rPr>
          <w:bCs/>
          <w:szCs w:val="22"/>
          <w:lang w:val="da-DK"/>
        </w:rPr>
        <w:fldChar w:fldCharType="end"/>
      </w:r>
    </w:p>
    <w:p>
      <w:pPr>
        <w:numPr>
          <w:ilvl w:val="12"/>
          <w:numId w:val="0"/>
        </w:numPr>
        <w:tabs>
          <w:tab w:val="clear" w:pos="567"/>
          <w:tab w:val="left" w:pos="720"/>
        </w:tabs>
        <w:spacing w:line="240" w:lineRule="auto"/>
        <w:ind w:right="-2"/>
        <w:rPr>
          <w:bCs/>
          <w:szCs w:val="22"/>
          <w:lang w:val="da-DK"/>
        </w:rPr>
      </w:pPr>
    </w:p>
    <w:p>
      <w:pPr>
        <w:keepNext/>
        <w:keepLines/>
        <w:tabs>
          <w:tab w:val="clear" w:pos="567"/>
          <w:tab w:val="left" w:pos="720"/>
        </w:tabs>
        <w:spacing w:line="240" w:lineRule="auto"/>
        <w:rPr>
          <w:b/>
          <w:szCs w:val="22"/>
          <w:lang w:val="da-DK"/>
        </w:rPr>
      </w:pPr>
      <w:r>
        <w:rPr>
          <w:b/>
          <w:bCs/>
          <w:szCs w:val="22"/>
          <w:lang w:val="da-DK"/>
        </w:rPr>
        <w:lastRenderedPageBreak/>
        <w:t>Sådan skal du tage Sephience</w:t>
      </w:r>
      <w:r>
        <w:rPr>
          <w:b/>
          <w:lang w:val="da-DK"/>
        </w:rPr>
        <w:fldChar w:fldCharType="begin"/>
      </w:r>
      <w:r>
        <w:rPr>
          <w:b/>
          <w:lang w:val="da-DK"/>
        </w:rPr>
        <w:instrText xml:space="preserve"> DOCVARIABLE vault_nd_6fa85a7a-1bbc-4503-b1f7-77846920be23 \* MERGEFORMAT </w:instrText>
      </w:r>
      <w:r>
        <w:rPr>
          <w:b/>
          <w:lang w:val="da-DK"/>
        </w:rPr>
        <w:fldChar w:fldCharType="separate"/>
      </w:r>
      <w:r>
        <w:rPr>
          <w:b/>
          <w:bCs/>
          <w:szCs w:val="22"/>
          <w:lang w:val="da-DK"/>
        </w:rPr>
        <w:t xml:space="preserve"> </w:t>
      </w:r>
      <w:r>
        <w:rPr>
          <w:b/>
          <w:lang w:val="da-DK"/>
        </w:rPr>
        <w:fldChar w:fldCharType="end"/>
      </w:r>
    </w:p>
    <w:p>
      <w:pPr>
        <w:keepNext/>
        <w:spacing w:line="240" w:lineRule="auto"/>
        <w:rPr>
          <w:lang w:val="da-DK"/>
        </w:rPr>
      </w:pPr>
      <w:r>
        <w:rPr>
          <w:szCs w:val="22"/>
          <w:lang w:val="da-DK"/>
        </w:rPr>
        <w:t>Sephience kan blandes med vand, æblejuice eller bløde fødevarer som f.eks. æblemos eller marmelade. Dosen er baseret på alder og kropsvægt. Din læge vil fortælle dig:</w:t>
      </w:r>
    </w:p>
    <w:p>
      <w:pPr>
        <w:pStyle w:val="ListParagraph"/>
        <w:keepNext/>
        <w:numPr>
          <w:ilvl w:val="0"/>
          <w:numId w:val="4"/>
        </w:numPr>
        <w:tabs>
          <w:tab w:val="clear" w:pos="567"/>
        </w:tabs>
        <w:spacing w:line="240" w:lineRule="auto"/>
        <w:ind w:left="562" w:hanging="562"/>
        <w:rPr>
          <w:lang w:val="da-DK"/>
        </w:rPr>
      </w:pPr>
      <w:r>
        <w:rPr>
          <w:szCs w:val="22"/>
          <w:lang w:val="da-DK"/>
        </w:rPr>
        <w:t>Hvilken brevdosis, der skal bruges (250 mg eller 1.000 mg)</w:t>
      </w:r>
    </w:p>
    <w:p>
      <w:pPr>
        <w:pStyle w:val="ListParagraph"/>
        <w:keepNext/>
        <w:numPr>
          <w:ilvl w:val="0"/>
          <w:numId w:val="4"/>
        </w:numPr>
        <w:tabs>
          <w:tab w:val="clear" w:pos="567"/>
        </w:tabs>
        <w:spacing w:line="240" w:lineRule="auto"/>
        <w:ind w:left="562" w:hanging="562"/>
        <w:rPr>
          <w:lang w:val="da-DK"/>
        </w:rPr>
      </w:pPr>
      <w:r>
        <w:rPr>
          <w:szCs w:val="22"/>
          <w:lang w:val="da-DK"/>
        </w:rPr>
        <w:t>Mængden af vand, æblejuice eller bløde madvarer, der skal tilføjes til Sephience</w:t>
      </w:r>
    </w:p>
    <w:p>
      <w:pPr>
        <w:pStyle w:val="ListParagraph"/>
        <w:keepNext/>
        <w:numPr>
          <w:ilvl w:val="0"/>
          <w:numId w:val="4"/>
        </w:numPr>
        <w:tabs>
          <w:tab w:val="clear" w:pos="567"/>
        </w:tabs>
        <w:spacing w:line="240" w:lineRule="auto"/>
        <w:ind w:left="562" w:hanging="562"/>
        <w:rPr>
          <w:lang w:val="da-DK"/>
        </w:rPr>
      </w:pPr>
      <w:r>
        <w:rPr>
          <w:szCs w:val="22"/>
          <w:lang w:val="da-DK"/>
        </w:rPr>
        <w:t>Den mængde, du skal tage for din ordinerede dosis</w:t>
      </w:r>
    </w:p>
    <w:p>
      <w:pPr>
        <w:pStyle w:val="ListParagraph"/>
        <w:keepNext/>
        <w:numPr>
          <w:ilvl w:val="0"/>
          <w:numId w:val="4"/>
        </w:numPr>
        <w:tabs>
          <w:tab w:val="clear" w:pos="567"/>
        </w:tabs>
        <w:spacing w:line="240" w:lineRule="auto"/>
        <w:ind w:left="562" w:hanging="562"/>
        <w:rPr>
          <w:lang w:val="da-DK"/>
        </w:rPr>
      </w:pPr>
      <w:r>
        <w:rPr>
          <w:szCs w:val="22"/>
          <w:lang w:val="da-DK"/>
        </w:rPr>
        <w:t>Sephience kan om nødvendigt administreres via ernæringssonde. Bed din læge, sygeplejerske eller apotekspersonalet om instruktioner i at gøre dette.</w:t>
      </w:r>
    </w:p>
    <w:p>
      <w:pPr>
        <w:tabs>
          <w:tab w:val="clear" w:pos="567"/>
          <w:tab w:val="left" w:pos="0"/>
        </w:tabs>
        <w:spacing w:line="240" w:lineRule="auto"/>
        <w:rPr>
          <w:lang w:val="da-DK"/>
        </w:rPr>
      </w:pPr>
    </w:p>
    <w:p>
      <w:pPr>
        <w:spacing w:line="240" w:lineRule="auto"/>
        <w:rPr>
          <w:bCs/>
          <w:i/>
          <w:iCs/>
          <w:szCs w:val="22"/>
          <w:lang w:val="da-DK"/>
        </w:rPr>
      </w:pPr>
      <w:r>
        <w:rPr>
          <w:b/>
          <w:bCs/>
          <w:szCs w:val="22"/>
          <w:lang w:val="da-DK"/>
        </w:rPr>
        <w:t>Der er 4 doseringsgrupper baseret på alder og vægt.</w:t>
      </w:r>
    </w:p>
    <w:p>
      <w:pPr>
        <w:spacing w:line="240" w:lineRule="auto"/>
        <w:ind w:right="-2"/>
        <w:rPr>
          <w:b/>
          <w:szCs w:val="22"/>
          <w:lang w:val="da-DK"/>
        </w:rPr>
      </w:pPr>
      <w:r>
        <w:rPr>
          <w:b/>
          <w:bCs/>
          <w:szCs w:val="22"/>
          <w:lang w:val="da-DK"/>
        </w:rPr>
        <w:t>1.</w:t>
      </w:r>
      <w:r>
        <w:rPr>
          <w:b/>
          <w:bCs/>
          <w:szCs w:val="22"/>
          <w:lang w:val="da-DK"/>
        </w:rPr>
        <w:tab/>
        <w:t>For spædbørn under 12 måneder, og som vejer 16 kg eller mindre (se tabel 1)</w:t>
      </w:r>
      <w:r>
        <w:rPr>
          <w:b/>
          <w:szCs w:val="22"/>
          <w:lang w:val="da-DK"/>
        </w:rPr>
        <w:fldChar w:fldCharType="begin"/>
      </w:r>
      <w:r>
        <w:rPr>
          <w:b/>
          <w:szCs w:val="22"/>
          <w:lang w:val="da-DK"/>
        </w:rPr>
        <w:instrText xml:space="preserve"> DOCVARIABLE vault_nd_8ae7d81b-5069-42a5-9d53-daf0b9a35204 \* MERGEFORMAT </w:instrText>
      </w:r>
      <w:r>
        <w:rPr>
          <w:b/>
          <w:szCs w:val="22"/>
          <w:lang w:val="da-DK"/>
        </w:rPr>
        <w:fldChar w:fldCharType="separate"/>
      </w:r>
      <w:r>
        <w:rPr>
          <w:b/>
          <w:bCs/>
          <w:szCs w:val="22"/>
          <w:lang w:val="da-DK"/>
        </w:rPr>
        <w:t xml:space="preserve"> </w:t>
      </w:r>
      <w:r>
        <w:rPr>
          <w:b/>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bookmarkStart w:id="6" w:name="_Hlk181635342"/>
      <w:bookmarkStart w:id="7" w:name="_Hlk181281461"/>
      <w:r>
        <w:rPr>
          <w:bCs/>
          <w:szCs w:val="22"/>
          <w:lang w:val="da-DK"/>
        </w:rPr>
        <w:t>Tag dette lægemiddel nøjagtigt som anvist af din læge i henhold til din ordinerede dosis.</w:t>
      </w:r>
    </w:p>
    <w:p>
      <w:pPr>
        <w:pStyle w:val="ListParagraph"/>
        <w:numPr>
          <w:ilvl w:val="0"/>
          <w:numId w:val="5"/>
        </w:numPr>
        <w:tabs>
          <w:tab w:val="clear" w:pos="567"/>
        </w:tabs>
        <w:spacing w:line="240" w:lineRule="auto"/>
        <w:ind w:left="562" w:hanging="562"/>
        <w:rPr>
          <w:bCs/>
          <w:szCs w:val="22"/>
          <w:lang w:val="da-DK"/>
        </w:rPr>
      </w:pPr>
      <w:r>
        <w:rPr>
          <w:b/>
          <w:bCs/>
          <w:szCs w:val="22"/>
          <w:lang w:val="da-DK"/>
        </w:rPr>
        <w:t>Et</w:t>
      </w:r>
      <w:r>
        <w:rPr>
          <w:szCs w:val="22"/>
          <w:lang w:val="da-DK"/>
        </w:rPr>
        <w:t xml:space="preserve"> brev vil blive brugt til patienter i denne doseringsgruppe.</w:t>
      </w:r>
      <w:r>
        <w:rPr>
          <w:bCs/>
          <w:szCs w:val="22"/>
          <w:lang w:val="da-DK"/>
        </w:rPr>
        <w:fldChar w:fldCharType="begin"/>
      </w:r>
      <w:r>
        <w:rPr>
          <w:bCs/>
          <w:szCs w:val="22"/>
          <w:lang w:val="da-DK"/>
        </w:rPr>
        <w:instrText xml:space="preserve"> DOCVARIABLE vault_nd_b764d2b7-cb97-4ad5-ac3b-041325fcad0f \* MERGEFORMAT </w:instrText>
      </w:r>
      <w:r>
        <w:rPr>
          <w:bCs/>
          <w:szCs w:val="22"/>
          <w:lang w:val="da-DK"/>
        </w:rPr>
        <w:fldChar w:fldCharType="separate"/>
      </w:r>
      <w:r>
        <w:rPr>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Før du åbner brevet med Sephience oralt pulver, skal du ryste eller banke det mod en hård overflade for at sikre, at pulveret er i bunden.</w:t>
      </w:r>
      <w:r>
        <w:rPr>
          <w:bCs/>
          <w:szCs w:val="22"/>
          <w:lang w:val="da-DK"/>
        </w:rPr>
        <w:fldChar w:fldCharType="begin"/>
      </w:r>
      <w:r>
        <w:rPr>
          <w:bCs/>
          <w:szCs w:val="22"/>
          <w:lang w:val="da-DK"/>
        </w:rPr>
        <w:instrText xml:space="preserve"> DOCVARIABLE vault_nd_9350b82e-89f1-46ee-90c2-7b781ef10da1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 xml:space="preserve">Åbn </w:t>
      </w:r>
      <w:bookmarkStart w:id="8" w:name="_Hlk181281476"/>
      <w:r>
        <w:rPr>
          <w:bCs/>
          <w:szCs w:val="22"/>
          <w:lang w:val="da-DK"/>
        </w:rPr>
        <w:t xml:space="preserve">brevet med Sephience oralt pulver, </w:t>
      </w:r>
      <w:bookmarkEnd w:id="8"/>
      <w:r>
        <w:rPr>
          <w:bCs/>
          <w:szCs w:val="22"/>
          <w:lang w:val="da-DK"/>
        </w:rPr>
        <w:t xml:space="preserve">ved at forsigtigt rive eller klippe toppen af </w:t>
      </w:r>
      <w:bookmarkEnd w:id="6"/>
      <w:r>
        <w:rPr>
          <w:bCs/>
          <w:szCs w:val="22"/>
          <w:lang w:val="da-DK"/>
        </w:rPr>
        <w:t>brevet.</w:t>
      </w:r>
      <w:r>
        <w:rPr>
          <w:bCs/>
          <w:szCs w:val="22"/>
          <w:lang w:val="da-DK"/>
        </w:rPr>
        <w:fldChar w:fldCharType="begin"/>
      </w:r>
      <w:r>
        <w:rPr>
          <w:bCs/>
          <w:szCs w:val="22"/>
          <w:lang w:val="da-DK"/>
        </w:rPr>
        <w:instrText xml:space="preserve"> DOCVARIABLE vault_nd_29226362-5a75-46d6-94a1-b6ab608a5704 \* MERGEFORMAT </w:instrText>
      </w:r>
      <w:r>
        <w:rPr>
          <w:bCs/>
          <w:szCs w:val="22"/>
          <w:lang w:val="da-DK"/>
        </w:rPr>
        <w:fldChar w:fldCharType="separate"/>
      </w:r>
      <w:r>
        <w:rPr>
          <w:bCs/>
          <w:szCs w:val="22"/>
          <w:lang w:val="da-DK"/>
        </w:rPr>
        <w:t xml:space="preserve"> </w:t>
      </w:r>
      <w:r>
        <w:rPr>
          <w:bCs/>
          <w:szCs w:val="22"/>
          <w:lang w:val="da-DK"/>
        </w:rPr>
        <w:fldChar w:fldCharType="end"/>
      </w:r>
    </w:p>
    <w:bookmarkEnd w:id="7"/>
    <w:p>
      <w:pPr>
        <w:pStyle w:val="ListParagraph"/>
        <w:numPr>
          <w:ilvl w:val="0"/>
          <w:numId w:val="5"/>
        </w:numPr>
        <w:tabs>
          <w:tab w:val="clear" w:pos="567"/>
        </w:tabs>
        <w:spacing w:line="240" w:lineRule="auto"/>
        <w:ind w:left="562" w:hanging="562"/>
        <w:rPr>
          <w:bCs/>
          <w:szCs w:val="22"/>
          <w:lang w:val="da-DK"/>
        </w:rPr>
      </w:pPr>
      <w:r>
        <w:rPr>
          <w:bCs/>
          <w:szCs w:val="22"/>
          <w:lang w:val="da-DK"/>
        </w:rPr>
        <w:t xml:space="preserve">Bland </w:t>
      </w:r>
      <w:r>
        <w:rPr>
          <w:b/>
          <w:bCs/>
          <w:szCs w:val="22"/>
          <w:lang w:val="da-DK"/>
        </w:rPr>
        <w:t>et</w:t>
      </w:r>
      <w:r>
        <w:rPr>
          <w:szCs w:val="22"/>
          <w:lang w:val="da-DK"/>
        </w:rPr>
        <w:t xml:space="preserve"> brev på 250 mg i </w:t>
      </w:r>
      <w:r>
        <w:rPr>
          <w:b/>
          <w:bCs/>
          <w:szCs w:val="22"/>
          <w:lang w:val="da-DK"/>
        </w:rPr>
        <w:t>9 ml</w:t>
      </w:r>
      <w:r>
        <w:rPr>
          <w:szCs w:val="22"/>
          <w:lang w:val="da-DK"/>
        </w:rPr>
        <w:t xml:space="preserve"> vand eller æblejuice.</w:t>
      </w:r>
      <w:r>
        <w:rPr>
          <w:bCs/>
          <w:szCs w:val="22"/>
          <w:lang w:val="da-DK"/>
        </w:rPr>
        <w:fldChar w:fldCharType="begin"/>
      </w:r>
      <w:r>
        <w:rPr>
          <w:bCs/>
          <w:szCs w:val="22"/>
          <w:lang w:val="da-DK"/>
        </w:rPr>
        <w:instrText xml:space="preserve"> DOCVARIABLE vault_nd_66f41f99-f82e-4a44-8c72-955ff7f9caf8 \* MERGEFORMAT </w:instrText>
      </w:r>
      <w:r>
        <w:rPr>
          <w:bCs/>
          <w:szCs w:val="22"/>
          <w:lang w:val="da-DK"/>
        </w:rPr>
        <w:fldChar w:fldCharType="separate"/>
      </w:r>
      <w:r>
        <w:rPr>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Bland omhyggeligt i 30 sekunder eller mere, indtil blandingen ikke er klumpet.</w:t>
      </w:r>
      <w:r>
        <w:rPr>
          <w:bCs/>
          <w:szCs w:val="22"/>
          <w:lang w:val="da-DK"/>
        </w:rPr>
        <w:fldChar w:fldCharType="begin"/>
      </w:r>
      <w:r>
        <w:rPr>
          <w:bCs/>
          <w:szCs w:val="22"/>
          <w:lang w:val="da-DK"/>
        </w:rPr>
        <w:instrText xml:space="preserve"> DOCVARIABLE vault_nd_2eac8338-8f7f-4ae5-beb8-f9c0279d1c85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Efter blanding skal blandingen gives straks, eller</w:t>
      </w:r>
      <w:bookmarkStart w:id="9" w:name="_Hlk158714098"/>
      <w:r>
        <w:rPr>
          <w:bCs/>
          <w:szCs w:val="22"/>
          <w:lang w:val="da-DK"/>
        </w:rPr>
        <w:t xml:space="preserve"> blandingen kan opbevares op til 24 timer i et køleskab (2 °C - 8 °C) eller i 6 timer, når den opbevares under 25 °C.</w:t>
      </w:r>
      <w:r>
        <w:rPr>
          <w:bCs/>
          <w:szCs w:val="22"/>
          <w:lang w:val="da-DK"/>
        </w:rPr>
        <w:fldChar w:fldCharType="begin"/>
      </w:r>
      <w:r>
        <w:rPr>
          <w:bCs/>
          <w:szCs w:val="22"/>
          <w:lang w:val="da-DK"/>
        </w:rPr>
        <w:instrText xml:space="preserve"> DOCVARIABLE vault_nd_2a5b3c14-2ecb-4a68-8958-e61fd30071de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Hvis blandingen ikke gives med det samme, skal den blandes igen lige før administration i mindst 30 sekunder, eller indtil blandingen ikke indeholder klumper.</w:t>
      </w:r>
      <w:r>
        <w:rPr>
          <w:bCs/>
          <w:szCs w:val="22"/>
          <w:lang w:val="da-DK"/>
        </w:rPr>
        <w:fldChar w:fldCharType="begin"/>
      </w:r>
      <w:r>
        <w:rPr>
          <w:bCs/>
          <w:szCs w:val="22"/>
          <w:lang w:val="da-DK"/>
        </w:rPr>
        <w:instrText xml:space="preserve"> DOCVARIABLE vault_nd_5094f12d-0b8f-4fa8-a6af-3720880da6aa \* MERGEFORMAT </w:instrText>
      </w:r>
      <w:r>
        <w:rPr>
          <w:bCs/>
          <w:szCs w:val="22"/>
          <w:lang w:val="da-DK"/>
        </w:rPr>
        <w:fldChar w:fldCharType="separate"/>
      </w:r>
      <w:r>
        <w:rPr>
          <w:bCs/>
          <w:szCs w:val="22"/>
          <w:lang w:val="da-DK"/>
        </w:rPr>
        <w:t xml:space="preserve"> </w:t>
      </w:r>
      <w:r>
        <w:rPr>
          <w:bCs/>
          <w:szCs w:val="22"/>
          <w:lang w:val="da-DK"/>
        </w:rPr>
        <w:fldChar w:fldCharType="end"/>
      </w:r>
    </w:p>
    <w:bookmarkEnd w:id="9"/>
    <w:p>
      <w:pPr>
        <w:pStyle w:val="ListParagraph"/>
        <w:numPr>
          <w:ilvl w:val="0"/>
          <w:numId w:val="5"/>
        </w:numPr>
        <w:tabs>
          <w:tab w:val="clear" w:pos="567"/>
        </w:tabs>
        <w:spacing w:line="240" w:lineRule="auto"/>
        <w:ind w:left="562" w:hanging="562"/>
        <w:rPr>
          <w:bCs/>
          <w:szCs w:val="22"/>
          <w:lang w:val="da-DK"/>
        </w:rPr>
      </w:pPr>
      <w:r>
        <w:rPr>
          <w:bCs/>
          <w:szCs w:val="22"/>
          <w:lang w:val="da-DK"/>
        </w:rPr>
        <w:t>Giv den påkrævede dosis (se tabel 1) i munden ved hjælp af en sprøjte eller i den enterale ernæringssonde.</w:t>
      </w:r>
      <w:r>
        <w:rPr>
          <w:szCs w:val="22"/>
          <w:lang w:val="da-DK"/>
        </w:rPr>
        <w:fldChar w:fldCharType="begin"/>
      </w:r>
      <w:r>
        <w:rPr>
          <w:szCs w:val="22"/>
          <w:lang w:val="da-DK"/>
        </w:rPr>
        <w:instrText xml:space="preserve"> DOCVARIABLE vault_nd_feed98ae-9eb3-4cac-bd12-1b5a0607151d \* MERGEFORMAT </w:instrText>
      </w:r>
      <w:r>
        <w:rPr>
          <w:szCs w:val="22"/>
          <w:lang w:val="da-DK"/>
        </w:rPr>
        <w:fldChar w:fldCharType="separate"/>
      </w:r>
      <w:r>
        <w:rPr>
          <w:bCs/>
          <w:szCs w:val="22"/>
          <w:lang w:val="da-DK"/>
        </w:rPr>
        <w:t xml:space="preserve"> </w:t>
      </w:r>
      <w:r>
        <w:rPr>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szCs w:val="22"/>
          <w:lang w:val="da-DK"/>
        </w:rPr>
        <w:t>Skyl sprøjten med ekstra vand eller æblejuice (mindst 15 ml) og synk det for at sikre, at der tages en fuld dosis.</w:t>
      </w:r>
    </w:p>
    <w:p>
      <w:pPr>
        <w:tabs>
          <w:tab w:val="clear" w:pos="567"/>
          <w:tab w:val="left" w:pos="720"/>
        </w:tabs>
        <w:spacing w:line="240" w:lineRule="auto"/>
        <w:ind w:right="-2"/>
        <w:rPr>
          <w:bCs/>
          <w:szCs w:val="22"/>
          <w:lang w:val="da-DK"/>
        </w:rPr>
      </w:pPr>
    </w:p>
    <w:p>
      <w:pPr>
        <w:keepNext/>
        <w:tabs>
          <w:tab w:val="clear" w:pos="567"/>
          <w:tab w:val="left" w:pos="720"/>
        </w:tabs>
        <w:spacing w:line="240" w:lineRule="auto"/>
        <w:rPr>
          <w:b/>
          <w:szCs w:val="22"/>
          <w:lang w:val="da-DK"/>
        </w:rPr>
      </w:pPr>
      <w:r>
        <w:rPr>
          <w:b/>
          <w:bCs/>
          <w:szCs w:val="22"/>
          <w:lang w:val="da-DK"/>
        </w:rPr>
        <w:t>Tabel 1: Sådan beregnes dosen for børn under 12 måneder efter kropsvægt</w:t>
      </w:r>
      <w:r>
        <w:rPr>
          <w:b/>
          <w:szCs w:val="22"/>
          <w:lang w:val="da-DK"/>
        </w:rPr>
        <w:fldChar w:fldCharType="begin"/>
      </w:r>
      <w:r>
        <w:rPr>
          <w:b/>
          <w:szCs w:val="22"/>
          <w:lang w:val="da-DK"/>
        </w:rPr>
        <w:instrText xml:space="preserve"> DOCVARIABLE vault_nd_02b3bb82-a951-4ca6-8866-54233ef00cb2 \* MERGEFORMAT </w:instrText>
      </w:r>
      <w:r>
        <w:rPr>
          <w:b/>
          <w:szCs w:val="22"/>
          <w:lang w:val="da-DK"/>
        </w:rPr>
        <w:fldChar w:fldCharType="separate"/>
      </w:r>
      <w:r>
        <w:rPr>
          <w:b/>
          <w:bCs/>
          <w:szCs w:val="22"/>
          <w:lang w:val="da-DK"/>
        </w:rPr>
        <w:t xml:space="preserve"> </w:t>
      </w:r>
      <w:r>
        <w:rPr>
          <w:b/>
          <w:szCs w:val="22"/>
          <w:lang w:val="da-DK"/>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lang w:val="da-DK"/>
              </w:rPr>
            </w:pPr>
            <w:r>
              <w:rPr>
                <w:b/>
                <w:bCs/>
                <w:szCs w:val="22"/>
                <w:lang w:val="da-DK"/>
              </w:rPr>
              <w:t>Vægt (kg)</w:t>
            </w:r>
            <w:r>
              <w:rPr>
                <w:b/>
                <w:szCs w:val="22"/>
                <w:lang w:val="da-DK"/>
              </w:rPr>
              <w:fldChar w:fldCharType="begin"/>
            </w:r>
            <w:r>
              <w:rPr>
                <w:b/>
                <w:szCs w:val="22"/>
                <w:lang w:val="da-DK"/>
              </w:rPr>
              <w:instrText xml:space="preserve"> DOCVARIABLE vault_nd_2a9c933f-5230-471e-bbbb-e15f8e2049b0 \* MERGEFORMAT </w:instrText>
            </w:r>
            <w:r>
              <w:rPr>
                <w:b/>
                <w:szCs w:val="22"/>
                <w:lang w:val="da-DK"/>
              </w:rPr>
              <w:fldChar w:fldCharType="separate"/>
            </w:r>
            <w:r>
              <w:rPr>
                <w:b/>
                <w:bCs/>
                <w:szCs w:val="22"/>
                <w:lang w:val="da-DK"/>
              </w:rPr>
              <w:t xml:space="preserve"> </w:t>
            </w:r>
            <w:r>
              <w:rPr>
                <w:b/>
                <w:szCs w:val="22"/>
                <w:lang w:val="da-DK"/>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da-DK"/>
              </w:rPr>
            </w:pPr>
            <w:r>
              <w:rPr>
                <w:b/>
                <w:bCs/>
                <w:szCs w:val="22"/>
                <w:lang w:val="da-DK"/>
              </w:rPr>
              <w:t>Dosis: 7,5 mg/kg/dag</w:t>
            </w:r>
            <w:r>
              <w:rPr>
                <w:b/>
                <w:szCs w:val="22"/>
                <w:lang w:val="da-DK"/>
              </w:rPr>
              <w:fldChar w:fldCharType="begin"/>
            </w:r>
            <w:r>
              <w:rPr>
                <w:b/>
                <w:szCs w:val="22"/>
                <w:lang w:val="da-DK"/>
              </w:rPr>
              <w:instrText xml:space="preserve"> DOCVARIABLE vault_nd_64683673-2605-4c6b-bccf-b218dabb2b14 \* MERGEFORMAT </w:instrText>
            </w:r>
            <w:r>
              <w:rPr>
                <w:b/>
                <w:szCs w:val="22"/>
                <w:lang w:val="da-DK"/>
              </w:rPr>
              <w:fldChar w:fldCharType="separate"/>
            </w:r>
            <w:r>
              <w:rPr>
                <w:b/>
                <w:bCs/>
                <w:szCs w:val="22"/>
                <w:lang w:val="da-DK"/>
              </w:rPr>
              <w:t xml:space="preserve"> </w:t>
            </w:r>
            <w:r>
              <w:rPr>
                <w:b/>
                <w:szCs w:val="22"/>
                <w:lang w:val="da-DK"/>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da-DK"/>
              </w:rPr>
            </w:pPr>
            <w:r>
              <w:rPr>
                <w:b/>
                <w:bCs/>
                <w:szCs w:val="22"/>
                <w:lang w:val="da-DK"/>
              </w:rPr>
              <w:t>Dosis: 15 mg/kg/dag</w:t>
            </w:r>
            <w:r>
              <w:rPr>
                <w:b/>
                <w:szCs w:val="22"/>
                <w:lang w:val="da-DK"/>
              </w:rPr>
              <w:fldChar w:fldCharType="begin"/>
            </w:r>
            <w:r>
              <w:rPr>
                <w:b/>
                <w:szCs w:val="22"/>
                <w:lang w:val="da-DK"/>
              </w:rPr>
              <w:instrText xml:space="preserve"> DOCVARIABLE vault_nd_11534c28-0193-446e-bff2-d5450ebb9f8a \* MERGEFORMAT </w:instrText>
            </w:r>
            <w:r>
              <w:rPr>
                <w:b/>
                <w:szCs w:val="22"/>
                <w:lang w:val="da-DK"/>
              </w:rPr>
              <w:fldChar w:fldCharType="separate"/>
            </w:r>
            <w:r>
              <w:rPr>
                <w:b/>
                <w:bCs/>
                <w:szCs w:val="22"/>
                <w:lang w:val="da-DK"/>
              </w:rPr>
              <w:t xml:space="preserve"> </w:t>
            </w:r>
            <w:r>
              <w:rPr>
                <w:b/>
                <w:szCs w:val="22"/>
                <w:lang w:val="da-DK"/>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da-DK"/>
              </w:rPr>
            </w:pP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da-DK"/>
              </w:rPr>
            </w:pPr>
            <w:r>
              <w:rPr>
                <w:b/>
                <w:bCs/>
                <w:szCs w:val="22"/>
                <w:lang w:val="da-DK"/>
              </w:rPr>
              <w:t>Alder: 0 til mindre end 6 måneder</w:t>
            </w:r>
            <w:r>
              <w:rPr>
                <w:b/>
                <w:szCs w:val="22"/>
                <w:lang w:val="da-DK"/>
              </w:rPr>
              <w:fldChar w:fldCharType="begin"/>
            </w:r>
            <w:r>
              <w:rPr>
                <w:b/>
                <w:szCs w:val="22"/>
                <w:lang w:val="da-DK"/>
              </w:rPr>
              <w:instrText xml:space="preserve"> DOCVARIABLE vault_nd_12cdce12-e340-4089-bd3a-8f3f495faf6f \* MERGEFORMAT </w:instrText>
            </w:r>
            <w:r>
              <w:rPr>
                <w:b/>
                <w:szCs w:val="22"/>
                <w:lang w:val="da-DK"/>
              </w:rPr>
              <w:fldChar w:fldCharType="separate"/>
            </w:r>
            <w:r>
              <w:rPr>
                <w:b/>
                <w:bCs/>
                <w:szCs w:val="22"/>
                <w:lang w:val="da-DK"/>
              </w:rPr>
              <w:t xml:space="preserve"> </w:t>
            </w:r>
            <w:r>
              <w:rPr>
                <w:b/>
                <w:szCs w:val="22"/>
                <w:lang w:val="da-DK"/>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da-DK"/>
              </w:rPr>
            </w:pPr>
            <w:r>
              <w:rPr>
                <w:b/>
                <w:bCs/>
                <w:szCs w:val="22"/>
                <w:lang w:val="da-DK"/>
              </w:rPr>
              <w:t>Alder: 6 måneder til under 12 måneder</w:t>
            </w:r>
            <w:r>
              <w:rPr>
                <w:b/>
                <w:szCs w:val="22"/>
                <w:lang w:val="da-DK"/>
              </w:rPr>
              <w:fldChar w:fldCharType="begin"/>
            </w:r>
            <w:r>
              <w:rPr>
                <w:b/>
                <w:szCs w:val="22"/>
                <w:lang w:val="da-DK"/>
              </w:rPr>
              <w:instrText xml:space="preserve"> DOCVARIABLE vault_nd_b27496c1-98a4-48c7-bb77-70895b16f909 \* MERGEFORMAT </w:instrText>
            </w:r>
            <w:r>
              <w:rPr>
                <w:b/>
                <w:szCs w:val="22"/>
                <w:lang w:val="da-DK"/>
              </w:rPr>
              <w:fldChar w:fldCharType="separate"/>
            </w:r>
            <w:r>
              <w:rPr>
                <w:b/>
                <w:bCs/>
                <w:szCs w:val="22"/>
                <w:lang w:val="da-DK"/>
              </w:rPr>
              <w:t xml:space="preserve"> </w:t>
            </w:r>
            <w:r>
              <w:rPr>
                <w:b/>
                <w:szCs w:val="22"/>
                <w:lang w:val="da-DK"/>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da-DK"/>
              </w:rPr>
            </w:pP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da-DK"/>
              </w:rPr>
            </w:pPr>
            <w:r>
              <w:rPr>
                <w:b/>
                <w:bCs/>
                <w:szCs w:val="22"/>
                <w:lang w:val="da-DK"/>
              </w:rPr>
              <w:t>Antal 250 mg breve, der skal bruges</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da-DK"/>
              </w:rPr>
            </w:pPr>
            <w:r>
              <w:rPr>
                <w:b/>
                <w:bCs/>
                <w:szCs w:val="22"/>
                <w:lang w:val="da-DK"/>
              </w:rPr>
              <w:t>Volumen, der skal gives (ml)</w:t>
            </w:r>
            <w:r>
              <w:rPr>
                <w:b/>
                <w:szCs w:val="22"/>
                <w:lang w:val="da-DK"/>
              </w:rPr>
              <w:fldChar w:fldCharType="begin"/>
            </w:r>
            <w:r>
              <w:rPr>
                <w:b/>
                <w:szCs w:val="22"/>
                <w:lang w:val="da-DK"/>
              </w:rPr>
              <w:instrText xml:space="preserve"> DOCVARIABLE vault_nd_299d02ca-5d7f-4a9f-af42-4812aa893dce \* MERGEFORMAT </w:instrText>
            </w:r>
            <w:r>
              <w:rPr>
                <w:b/>
                <w:szCs w:val="22"/>
                <w:lang w:val="da-DK"/>
              </w:rPr>
              <w:fldChar w:fldCharType="separate"/>
            </w:r>
            <w:r>
              <w:rPr>
                <w:b/>
                <w:bCs/>
                <w:szCs w:val="22"/>
                <w:lang w:val="da-DK"/>
              </w:rPr>
              <w:t xml:space="preserve"> </w:t>
            </w:r>
            <w:r>
              <w:rPr>
                <w:b/>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da-DK"/>
              </w:rPr>
            </w:pPr>
            <w:r>
              <w:rPr>
                <w:b/>
                <w:bCs/>
                <w:szCs w:val="22"/>
                <w:lang w:val="da-DK"/>
              </w:rPr>
              <w:t>Antal 250 mg breve, der skal bruges</w:t>
            </w:r>
            <w:r>
              <w:rPr>
                <w:b/>
                <w:szCs w:val="22"/>
                <w:lang w:val="da-DK"/>
              </w:rPr>
              <w:t xml:space="preserve">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da-DK"/>
              </w:rPr>
            </w:pPr>
            <w:r>
              <w:rPr>
                <w:b/>
                <w:bCs/>
                <w:szCs w:val="22"/>
                <w:lang w:val="da-DK"/>
              </w:rPr>
              <w:t>Volumen, der skal give (ml)</w:t>
            </w:r>
            <w:r>
              <w:rPr>
                <w:b/>
                <w:szCs w:val="22"/>
                <w:lang w:val="da-DK"/>
              </w:rPr>
              <w:fldChar w:fldCharType="begin"/>
            </w:r>
            <w:r>
              <w:rPr>
                <w:b/>
                <w:szCs w:val="22"/>
                <w:lang w:val="da-DK"/>
              </w:rPr>
              <w:instrText xml:space="preserve"> DOCVARIABLE vault_nd_00ad94a8-75c6-4e2b-8a8d-27032cad7946 \* MERGEFORMAT </w:instrText>
            </w:r>
            <w:r>
              <w:rPr>
                <w:b/>
                <w:szCs w:val="22"/>
                <w:lang w:val="da-DK"/>
              </w:rPr>
              <w:fldChar w:fldCharType="separate"/>
            </w:r>
            <w:r>
              <w:rPr>
                <w:b/>
                <w:bCs/>
                <w:szCs w:val="22"/>
                <w:lang w:val="da-DK"/>
              </w:rPr>
              <w:t xml:space="preserve"> </w:t>
            </w:r>
            <w:r>
              <w:rPr>
                <w:b/>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2</w:t>
            </w:r>
            <w:r>
              <w:rPr>
                <w:bCs/>
                <w:szCs w:val="22"/>
                <w:lang w:val="da-DK"/>
              </w:rPr>
              <w:fldChar w:fldCharType="begin"/>
            </w:r>
            <w:r>
              <w:rPr>
                <w:bCs/>
                <w:szCs w:val="22"/>
                <w:lang w:val="da-DK"/>
              </w:rPr>
              <w:instrText xml:space="preserve"> DOCVARIABLE VAULT_ND_e3f90365-5fa1-4d7c-afcc-6f57569b6fa5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0,6</w:t>
            </w:r>
            <w:r>
              <w:rPr>
                <w:bCs/>
                <w:szCs w:val="22"/>
                <w:lang w:val="da-DK"/>
              </w:rPr>
              <w:fldChar w:fldCharType="begin"/>
            </w:r>
            <w:r>
              <w:rPr>
                <w:bCs/>
                <w:szCs w:val="22"/>
                <w:lang w:val="da-DK"/>
              </w:rPr>
              <w:instrText xml:space="preserve"> DOCVARIABLE VAULT_ND_bae5ec7a-d09a-4733-87ce-6c72790ac5f8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1,2</w:t>
            </w:r>
            <w:r>
              <w:rPr>
                <w:color w:val="000000"/>
                <w:szCs w:val="22"/>
                <w:lang w:val="da-DK"/>
              </w:rPr>
              <w:fldChar w:fldCharType="begin"/>
            </w:r>
            <w:r>
              <w:rPr>
                <w:color w:val="000000"/>
                <w:szCs w:val="22"/>
                <w:lang w:val="da-DK"/>
              </w:rPr>
              <w:instrText xml:space="preserve"> DOCVARIABLE VAULT_ND_be3f3552-0b53-4366-b243-71330e7052cc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3</w:t>
            </w:r>
            <w:r>
              <w:rPr>
                <w:bCs/>
                <w:szCs w:val="22"/>
                <w:lang w:val="da-DK"/>
              </w:rPr>
              <w:fldChar w:fldCharType="begin"/>
            </w:r>
            <w:r>
              <w:rPr>
                <w:bCs/>
                <w:szCs w:val="22"/>
                <w:lang w:val="da-DK"/>
              </w:rPr>
              <w:instrText xml:space="preserve"> DOCVARIABLE VAULT_ND_4180920b-ea28-4eb0-b208-4e747eb28be5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0,9</w:t>
            </w:r>
            <w:r>
              <w:rPr>
                <w:bCs/>
                <w:szCs w:val="22"/>
                <w:lang w:val="da-DK"/>
              </w:rPr>
              <w:fldChar w:fldCharType="begin"/>
            </w:r>
            <w:r>
              <w:rPr>
                <w:bCs/>
                <w:szCs w:val="22"/>
                <w:lang w:val="da-DK"/>
              </w:rPr>
              <w:instrText xml:space="preserve"> DOCVARIABLE VAULT_ND_09fb7827-7543-4d86-abdc-8c3e34529f02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1,8</w:t>
            </w:r>
            <w:r>
              <w:rPr>
                <w:color w:val="000000"/>
                <w:szCs w:val="22"/>
                <w:lang w:val="da-DK"/>
              </w:rPr>
              <w:fldChar w:fldCharType="begin"/>
            </w:r>
            <w:r>
              <w:rPr>
                <w:color w:val="000000"/>
                <w:szCs w:val="22"/>
                <w:lang w:val="da-DK"/>
              </w:rPr>
              <w:instrText xml:space="preserve"> DOCVARIABLE VAULT_ND_146c7b96-f906-495a-8cbb-e1c8c9a1cc93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4</w:t>
            </w:r>
            <w:r>
              <w:rPr>
                <w:bCs/>
                <w:szCs w:val="22"/>
                <w:lang w:val="da-DK"/>
              </w:rPr>
              <w:fldChar w:fldCharType="begin"/>
            </w:r>
            <w:r>
              <w:rPr>
                <w:bCs/>
                <w:szCs w:val="22"/>
                <w:lang w:val="da-DK"/>
              </w:rPr>
              <w:instrText xml:space="preserve"> DOCVARIABLE VAULT_ND_6015a991-fdc8-40a3-bda7-b6d7178bcca1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1,2</w:t>
            </w:r>
            <w:r>
              <w:rPr>
                <w:bCs/>
                <w:szCs w:val="22"/>
                <w:lang w:val="da-DK"/>
              </w:rPr>
              <w:fldChar w:fldCharType="begin"/>
            </w:r>
            <w:r>
              <w:rPr>
                <w:bCs/>
                <w:szCs w:val="22"/>
                <w:lang w:val="da-DK"/>
              </w:rPr>
              <w:instrText xml:space="preserve"> DOCVARIABLE VAULT_ND_f6328213-bd93-4152-bf42-9699d06167b7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2,4</w:t>
            </w:r>
            <w:r>
              <w:rPr>
                <w:color w:val="000000"/>
                <w:szCs w:val="22"/>
                <w:lang w:val="da-DK"/>
              </w:rPr>
              <w:fldChar w:fldCharType="begin"/>
            </w:r>
            <w:r>
              <w:rPr>
                <w:color w:val="000000"/>
                <w:szCs w:val="22"/>
                <w:lang w:val="da-DK"/>
              </w:rPr>
              <w:instrText xml:space="preserve"> DOCVARIABLE VAULT_ND_c074ff35-4558-4b7e-852c-9260f52c5e60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5</w:t>
            </w:r>
            <w:r>
              <w:rPr>
                <w:bCs/>
                <w:szCs w:val="22"/>
                <w:lang w:val="da-DK"/>
              </w:rPr>
              <w:fldChar w:fldCharType="begin"/>
            </w:r>
            <w:r>
              <w:rPr>
                <w:bCs/>
                <w:szCs w:val="22"/>
                <w:lang w:val="da-DK"/>
              </w:rPr>
              <w:instrText xml:space="preserve"> DOCVARIABLE VAULT_ND_604073b9-ec64-439d-96ed-c73aed98274c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1,5</w:t>
            </w:r>
            <w:r>
              <w:rPr>
                <w:bCs/>
                <w:szCs w:val="22"/>
                <w:lang w:val="da-DK"/>
              </w:rPr>
              <w:fldChar w:fldCharType="begin"/>
            </w:r>
            <w:r>
              <w:rPr>
                <w:bCs/>
                <w:szCs w:val="22"/>
                <w:lang w:val="da-DK"/>
              </w:rPr>
              <w:instrText xml:space="preserve"> DOCVARIABLE VAULT_ND_8debd4f2-5d3e-4e1c-bf18-2abd2a4db715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3</w:t>
            </w:r>
            <w:r>
              <w:rPr>
                <w:color w:val="000000"/>
                <w:szCs w:val="22"/>
                <w:lang w:val="da-DK"/>
              </w:rPr>
              <w:fldChar w:fldCharType="begin"/>
            </w:r>
            <w:r>
              <w:rPr>
                <w:color w:val="000000"/>
                <w:szCs w:val="22"/>
                <w:lang w:val="da-DK"/>
              </w:rPr>
              <w:instrText xml:space="preserve"> DOCVARIABLE VAULT_ND_55da64a0-0098-497c-ae08-2f170b3b609f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6</w:t>
            </w:r>
            <w:r>
              <w:rPr>
                <w:bCs/>
                <w:szCs w:val="22"/>
                <w:lang w:val="da-DK"/>
              </w:rPr>
              <w:fldChar w:fldCharType="begin"/>
            </w:r>
            <w:r>
              <w:rPr>
                <w:bCs/>
                <w:szCs w:val="22"/>
                <w:lang w:val="da-DK"/>
              </w:rPr>
              <w:instrText xml:space="preserve"> DOCVARIABLE VAULT_ND_893c6aff-1720-4eb7-ab0c-c174cb901bf2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1,8</w:t>
            </w:r>
            <w:r>
              <w:rPr>
                <w:bCs/>
                <w:szCs w:val="22"/>
                <w:lang w:val="da-DK"/>
              </w:rPr>
              <w:fldChar w:fldCharType="begin"/>
            </w:r>
            <w:r>
              <w:rPr>
                <w:bCs/>
                <w:szCs w:val="22"/>
                <w:lang w:val="da-DK"/>
              </w:rPr>
              <w:instrText xml:space="preserve"> DOCVARIABLE VAULT_ND_a2d3f9e4-73ec-458b-9b40-655a62a67313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3,6</w:t>
            </w:r>
            <w:r>
              <w:rPr>
                <w:color w:val="000000"/>
                <w:szCs w:val="22"/>
                <w:lang w:val="da-DK"/>
              </w:rPr>
              <w:fldChar w:fldCharType="begin"/>
            </w:r>
            <w:r>
              <w:rPr>
                <w:color w:val="000000"/>
                <w:szCs w:val="22"/>
                <w:lang w:val="da-DK"/>
              </w:rPr>
              <w:instrText xml:space="preserve"> DOCVARIABLE VAULT_ND_4e49f109-5944-416c-a312-f6811de9c136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7</w:t>
            </w:r>
            <w:r>
              <w:rPr>
                <w:bCs/>
                <w:szCs w:val="22"/>
                <w:lang w:val="da-DK"/>
              </w:rPr>
              <w:fldChar w:fldCharType="begin"/>
            </w:r>
            <w:r>
              <w:rPr>
                <w:bCs/>
                <w:szCs w:val="22"/>
                <w:lang w:val="da-DK"/>
              </w:rPr>
              <w:instrText xml:space="preserve"> DOCVARIABLE VAULT_ND_0cca403c-7af3-4701-8684-d62ae5b42bee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2,1</w:t>
            </w:r>
            <w:r>
              <w:rPr>
                <w:bCs/>
                <w:szCs w:val="22"/>
                <w:lang w:val="da-DK"/>
              </w:rPr>
              <w:fldChar w:fldCharType="begin"/>
            </w:r>
            <w:r>
              <w:rPr>
                <w:bCs/>
                <w:szCs w:val="22"/>
                <w:lang w:val="da-DK"/>
              </w:rPr>
              <w:instrText xml:space="preserve"> DOCVARIABLE VAULT_ND_325b114a-7b11-496e-bcd2-7acec0ca21cc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4,2</w:t>
            </w:r>
            <w:r>
              <w:rPr>
                <w:color w:val="000000"/>
                <w:szCs w:val="22"/>
                <w:lang w:val="da-DK"/>
              </w:rPr>
              <w:fldChar w:fldCharType="begin"/>
            </w:r>
            <w:r>
              <w:rPr>
                <w:color w:val="000000"/>
                <w:szCs w:val="22"/>
                <w:lang w:val="da-DK"/>
              </w:rPr>
              <w:instrText xml:space="preserve"> DOCVARIABLE VAULT_ND_339b4997-e223-4b64-98e4-de3f46edeed3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8</w:t>
            </w:r>
            <w:r>
              <w:rPr>
                <w:bCs/>
                <w:szCs w:val="22"/>
                <w:lang w:val="da-DK"/>
              </w:rPr>
              <w:fldChar w:fldCharType="begin"/>
            </w:r>
            <w:r>
              <w:rPr>
                <w:bCs/>
                <w:szCs w:val="22"/>
                <w:lang w:val="da-DK"/>
              </w:rPr>
              <w:instrText xml:space="preserve"> DOCVARIABLE VAULT_ND_31a4f38f-a24b-4987-b944-7690033d2455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r>
              <w:rPr>
                <w:color w:val="000000"/>
                <w:szCs w:val="22"/>
                <w:lang w:val="da-DK"/>
              </w:rPr>
              <w:fldChar w:fldCharType="begin"/>
            </w:r>
            <w:r>
              <w:rPr>
                <w:color w:val="000000"/>
                <w:szCs w:val="22"/>
                <w:lang w:val="da-DK"/>
              </w:rPr>
              <w:instrText xml:space="preserve"> DOCVARIABLE VAULT_ND_13ad8580-0396-4df7-a7b0-63abf64f6907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2,4</w:t>
            </w:r>
            <w:r>
              <w:rPr>
                <w:bCs/>
                <w:szCs w:val="22"/>
                <w:lang w:val="da-DK"/>
              </w:rPr>
              <w:fldChar w:fldCharType="begin"/>
            </w:r>
            <w:r>
              <w:rPr>
                <w:bCs/>
                <w:szCs w:val="22"/>
                <w:lang w:val="da-DK"/>
              </w:rPr>
              <w:instrText xml:space="preserve"> DOCVARIABLE VAULT_ND_997ef220-0101-4f11-8c93-748f94501254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r>
              <w:rPr>
                <w:color w:val="000000"/>
                <w:szCs w:val="22"/>
                <w:lang w:val="da-DK"/>
              </w:rPr>
              <w:fldChar w:fldCharType="begin"/>
            </w:r>
            <w:r>
              <w:rPr>
                <w:color w:val="000000"/>
                <w:szCs w:val="22"/>
                <w:lang w:val="da-DK"/>
              </w:rPr>
              <w:instrText xml:space="preserve"> DOCVARIABLE VAULT_ND_93f8114b-f46a-4512-8c79-5c04e5d5854b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4,8</w:t>
            </w:r>
            <w:r>
              <w:rPr>
                <w:color w:val="000000"/>
                <w:szCs w:val="22"/>
                <w:lang w:val="da-DK"/>
              </w:rPr>
              <w:fldChar w:fldCharType="begin"/>
            </w:r>
            <w:r>
              <w:rPr>
                <w:color w:val="000000"/>
                <w:szCs w:val="22"/>
                <w:lang w:val="da-DK"/>
              </w:rPr>
              <w:instrText xml:space="preserve"> DOCVARIABLE VAULT_ND_d609c5ad-c8f2-4a6e-b35b-25e4ba583201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9</w:t>
            </w:r>
            <w:r>
              <w:rPr>
                <w:bCs/>
                <w:szCs w:val="22"/>
                <w:lang w:val="da-DK"/>
              </w:rPr>
              <w:fldChar w:fldCharType="begin"/>
            </w:r>
            <w:r>
              <w:rPr>
                <w:bCs/>
                <w:szCs w:val="22"/>
                <w:lang w:val="da-DK"/>
              </w:rPr>
              <w:instrText xml:space="preserve"> DOCVARIABLE VAULT_ND_cabaf732-a143-48d5-8726-440f1263a46e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2,7</w:t>
            </w:r>
            <w:r>
              <w:rPr>
                <w:bCs/>
                <w:szCs w:val="22"/>
                <w:lang w:val="da-DK"/>
              </w:rPr>
              <w:fldChar w:fldCharType="begin"/>
            </w:r>
            <w:r>
              <w:rPr>
                <w:bCs/>
                <w:szCs w:val="22"/>
                <w:lang w:val="da-DK"/>
              </w:rPr>
              <w:instrText xml:space="preserve"> DOCVARIABLE VAULT_ND_8e8abb6c-b635-45cb-a4f5-8cc4053eb6a5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5,4</w:t>
            </w:r>
            <w:r>
              <w:rPr>
                <w:color w:val="000000"/>
                <w:szCs w:val="22"/>
                <w:lang w:val="da-DK"/>
              </w:rPr>
              <w:fldChar w:fldCharType="begin"/>
            </w:r>
            <w:r>
              <w:rPr>
                <w:color w:val="000000"/>
                <w:szCs w:val="22"/>
                <w:lang w:val="da-DK"/>
              </w:rPr>
              <w:instrText xml:space="preserve"> DOCVARIABLE VAULT_ND_d91e7efa-f704-437e-9b38-846afd40a96f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10</w:t>
            </w:r>
            <w:r>
              <w:rPr>
                <w:bCs/>
                <w:szCs w:val="22"/>
                <w:lang w:val="da-DK"/>
              </w:rPr>
              <w:fldChar w:fldCharType="begin"/>
            </w:r>
            <w:r>
              <w:rPr>
                <w:bCs/>
                <w:szCs w:val="22"/>
                <w:lang w:val="da-DK"/>
              </w:rPr>
              <w:instrText xml:space="preserve"> DOCVARIABLE VAULT_ND_3cbb7163-6365-421c-8669-a413c08e57b1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3</w:t>
            </w:r>
            <w:r>
              <w:rPr>
                <w:bCs/>
                <w:szCs w:val="22"/>
                <w:lang w:val="da-DK"/>
              </w:rPr>
              <w:fldChar w:fldCharType="begin"/>
            </w:r>
            <w:r>
              <w:rPr>
                <w:bCs/>
                <w:szCs w:val="22"/>
                <w:lang w:val="da-DK"/>
              </w:rPr>
              <w:instrText xml:space="preserve"> DOCVARIABLE VAULT_ND_fa08ae75-ad9a-4fe8-b6e9-e0261919fdf9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6</w:t>
            </w:r>
            <w:r>
              <w:rPr>
                <w:color w:val="000000"/>
                <w:szCs w:val="22"/>
                <w:lang w:val="da-DK"/>
              </w:rPr>
              <w:fldChar w:fldCharType="begin"/>
            </w:r>
            <w:r>
              <w:rPr>
                <w:color w:val="000000"/>
                <w:szCs w:val="22"/>
                <w:lang w:val="da-DK"/>
              </w:rPr>
              <w:instrText xml:space="preserve"> DOCVARIABLE VAULT_ND_5091a5ee-4863-499d-9b39-516e73836962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11</w:t>
            </w:r>
            <w:r>
              <w:rPr>
                <w:bCs/>
                <w:szCs w:val="22"/>
                <w:lang w:val="da-DK"/>
              </w:rPr>
              <w:fldChar w:fldCharType="begin"/>
            </w:r>
            <w:r>
              <w:rPr>
                <w:bCs/>
                <w:szCs w:val="22"/>
                <w:lang w:val="da-DK"/>
              </w:rPr>
              <w:instrText xml:space="preserve"> DOCVARIABLE VAULT_ND_ccfe428d-5fa6-451b-a07a-03400d7a44bc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3,3</w:t>
            </w:r>
            <w:r>
              <w:rPr>
                <w:bCs/>
                <w:szCs w:val="22"/>
                <w:lang w:val="da-DK"/>
              </w:rPr>
              <w:fldChar w:fldCharType="begin"/>
            </w:r>
            <w:r>
              <w:rPr>
                <w:bCs/>
                <w:szCs w:val="22"/>
                <w:lang w:val="da-DK"/>
              </w:rPr>
              <w:instrText xml:space="preserve"> DOCVARIABLE VAULT_ND_2ea438bf-abd3-4af5-aa4b-438da42e444e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6,6</w:t>
            </w:r>
            <w:r>
              <w:rPr>
                <w:color w:val="000000"/>
                <w:szCs w:val="22"/>
                <w:lang w:val="da-DK"/>
              </w:rPr>
              <w:fldChar w:fldCharType="begin"/>
            </w:r>
            <w:r>
              <w:rPr>
                <w:color w:val="000000"/>
                <w:szCs w:val="22"/>
                <w:lang w:val="da-DK"/>
              </w:rPr>
              <w:instrText xml:space="preserve"> DOCVARIABLE VAULT_ND_f65e3c2f-6f8c-48a4-be3a-7e6ab2128d04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12</w:t>
            </w:r>
            <w:r>
              <w:rPr>
                <w:bCs/>
                <w:szCs w:val="22"/>
                <w:lang w:val="da-DK"/>
              </w:rPr>
              <w:fldChar w:fldCharType="begin"/>
            </w:r>
            <w:r>
              <w:rPr>
                <w:bCs/>
                <w:szCs w:val="22"/>
                <w:lang w:val="da-DK"/>
              </w:rPr>
              <w:instrText xml:space="preserve"> DOCVARIABLE VAULT_ND_7019f4fe-e95c-4324-8dd3-44498554c426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3,6</w:t>
            </w:r>
            <w:r>
              <w:rPr>
                <w:bCs/>
                <w:szCs w:val="22"/>
                <w:lang w:val="da-DK"/>
              </w:rPr>
              <w:fldChar w:fldCharType="begin"/>
            </w:r>
            <w:r>
              <w:rPr>
                <w:bCs/>
                <w:szCs w:val="22"/>
                <w:lang w:val="da-DK"/>
              </w:rPr>
              <w:instrText xml:space="preserve"> DOCVARIABLE VAULT_ND_3c63f3a6-edf2-4272-9b73-0400e9d5cf46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7,2</w:t>
            </w:r>
            <w:r>
              <w:rPr>
                <w:color w:val="000000"/>
                <w:szCs w:val="22"/>
                <w:lang w:val="da-DK"/>
              </w:rPr>
              <w:fldChar w:fldCharType="begin"/>
            </w:r>
            <w:r>
              <w:rPr>
                <w:color w:val="000000"/>
                <w:szCs w:val="22"/>
                <w:lang w:val="da-DK"/>
              </w:rPr>
              <w:instrText xml:space="preserve"> DOCVARIABLE VAULT_ND_6d471458-10a6-4824-85a3-70263060296f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13</w:t>
            </w:r>
            <w:r>
              <w:rPr>
                <w:bCs/>
                <w:szCs w:val="22"/>
                <w:lang w:val="da-DK"/>
              </w:rPr>
              <w:fldChar w:fldCharType="begin"/>
            </w:r>
            <w:r>
              <w:rPr>
                <w:bCs/>
                <w:szCs w:val="22"/>
                <w:lang w:val="da-DK"/>
              </w:rPr>
              <w:instrText xml:space="preserve"> DOCVARIABLE VAULT_ND_ba60792c-d514-4f8a-a700-72e6aa2376c8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3,9</w:t>
            </w:r>
            <w:r>
              <w:rPr>
                <w:bCs/>
                <w:szCs w:val="22"/>
                <w:lang w:val="da-DK"/>
              </w:rPr>
              <w:fldChar w:fldCharType="begin"/>
            </w:r>
            <w:r>
              <w:rPr>
                <w:bCs/>
                <w:szCs w:val="22"/>
                <w:lang w:val="da-DK"/>
              </w:rPr>
              <w:instrText xml:space="preserve"> DOCVARIABLE VAULT_ND_80b8e0cb-9c0f-44c5-a78c-03f96120e135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7,8</w:t>
            </w:r>
            <w:r>
              <w:rPr>
                <w:color w:val="000000"/>
                <w:szCs w:val="22"/>
                <w:lang w:val="da-DK"/>
              </w:rPr>
              <w:fldChar w:fldCharType="begin"/>
            </w:r>
            <w:r>
              <w:rPr>
                <w:color w:val="000000"/>
                <w:szCs w:val="22"/>
                <w:lang w:val="da-DK"/>
              </w:rPr>
              <w:instrText xml:space="preserve"> DOCVARIABLE VAULT_ND_34455699-27d3-4854-b514-2883df6e1b8b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14</w:t>
            </w:r>
            <w:r>
              <w:rPr>
                <w:bCs/>
                <w:szCs w:val="22"/>
                <w:lang w:val="da-DK"/>
              </w:rPr>
              <w:fldChar w:fldCharType="begin"/>
            </w:r>
            <w:r>
              <w:rPr>
                <w:bCs/>
                <w:szCs w:val="22"/>
                <w:lang w:val="da-DK"/>
              </w:rPr>
              <w:instrText xml:space="preserve"> DOCVARIABLE VAULT_ND_81d2cfd0-d081-4f03-b90b-b9824c61c220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4,2</w:t>
            </w:r>
            <w:r>
              <w:rPr>
                <w:bCs/>
                <w:szCs w:val="22"/>
                <w:lang w:val="da-DK"/>
              </w:rPr>
              <w:fldChar w:fldCharType="begin"/>
            </w:r>
            <w:r>
              <w:rPr>
                <w:bCs/>
                <w:szCs w:val="22"/>
                <w:lang w:val="da-DK"/>
              </w:rPr>
              <w:instrText xml:space="preserve"> DOCVARIABLE VAULT_ND_a43ca03f-8c3d-4901-9fb2-37bbdfaa5fbe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8,4</w:t>
            </w:r>
            <w:r>
              <w:rPr>
                <w:color w:val="000000"/>
                <w:szCs w:val="22"/>
                <w:lang w:val="da-DK"/>
              </w:rPr>
              <w:fldChar w:fldCharType="begin"/>
            </w:r>
            <w:r>
              <w:rPr>
                <w:color w:val="000000"/>
                <w:szCs w:val="22"/>
                <w:lang w:val="da-DK"/>
              </w:rPr>
              <w:instrText xml:space="preserve"> DOCVARIABLE VAULT_ND_5d6dfb37-867b-4599-aab7-2b52cf1833dc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15</w:t>
            </w:r>
            <w:r>
              <w:rPr>
                <w:bCs/>
                <w:szCs w:val="22"/>
                <w:lang w:val="da-DK"/>
              </w:rPr>
              <w:fldChar w:fldCharType="begin"/>
            </w:r>
            <w:r>
              <w:rPr>
                <w:bCs/>
                <w:szCs w:val="22"/>
                <w:lang w:val="da-DK"/>
              </w:rPr>
              <w:instrText xml:space="preserve"> DOCVARIABLE VAULT_ND_2550492e-08ab-4128-b99e-0f1a5586024e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4,5</w:t>
            </w:r>
            <w:r>
              <w:rPr>
                <w:bCs/>
                <w:szCs w:val="22"/>
                <w:lang w:val="da-DK"/>
              </w:rPr>
              <w:fldChar w:fldCharType="begin"/>
            </w:r>
            <w:r>
              <w:rPr>
                <w:bCs/>
                <w:szCs w:val="22"/>
                <w:lang w:val="da-DK"/>
              </w:rPr>
              <w:instrText xml:space="preserve"> DOCVARIABLE VAULT_ND_32983366-56b4-4088-abad-ec5bf1e6e47d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9</w:t>
            </w:r>
            <w:r>
              <w:rPr>
                <w:color w:val="000000"/>
                <w:szCs w:val="22"/>
                <w:lang w:val="da-DK"/>
              </w:rPr>
              <w:fldChar w:fldCharType="begin"/>
            </w:r>
            <w:r>
              <w:rPr>
                <w:color w:val="000000"/>
                <w:szCs w:val="22"/>
                <w:lang w:val="da-DK"/>
              </w:rPr>
              <w:instrText xml:space="preserve"> DOCVARIABLE VAULT_ND_4837704e-1949-440d-9a8b-0372fb0b070e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16</w:t>
            </w:r>
            <w:r>
              <w:rPr>
                <w:bCs/>
                <w:szCs w:val="22"/>
                <w:lang w:val="da-DK"/>
              </w:rPr>
              <w:fldChar w:fldCharType="begin"/>
            </w:r>
            <w:r>
              <w:rPr>
                <w:bCs/>
                <w:szCs w:val="22"/>
                <w:lang w:val="da-DK"/>
              </w:rPr>
              <w:instrText xml:space="preserve"> DOCVARIABLE VAULT_ND_2d22025a-4b51-4d32-ad04-9d5fbac72b74 \* MERGEFORMAT </w:instrText>
            </w:r>
            <w:r>
              <w:rPr>
                <w:bCs/>
                <w:szCs w:val="22"/>
                <w:lang w:val="da-DK"/>
              </w:rPr>
              <w:fldChar w:fldCharType="separate"/>
            </w:r>
            <w:r>
              <w:rPr>
                <w:bCs/>
                <w:szCs w:val="22"/>
                <w:lang w:val="da-DK"/>
              </w:rPr>
              <w:t xml:space="preserve"> </w:t>
            </w:r>
            <w:r>
              <w:rPr>
                <w:bCs/>
                <w:szCs w:val="22"/>
                <w:lang w:val="da-DK"/>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bCs/>
                <w:szCs w:val="22"/>
                <w:lang w:val="da-DK"/>
              </w:rPr>
              <w:t>4,8</w:t>
            </w:r>
            <w:r>
              <w:rPr>
                <w:bCs/>
                <w:szCs w:val="22"/>
                <w:lang w:val="da-DK"/>
              </w:rPr>
              <w:fldChar w:fldCharType="begin"/>
            </w:r>
            <w:r>
              <w:rPr>
                <w:bCs/>
                <w:szCs w:val="22"/>
                <w:lang w:val="da-DK"/>
              </w:rPr>
              <w:instrText xml:space="preserve"> DOCVARIABLE VAULT_ND_d40b7b1d-7e0e-441d-b1a0-fe37f27a7558 \* MERGEFORMAT </w:instrText>
            </w:r>
            <w:r>
              <w:rPr>
                <w:bCs/>
                <w:szCs w:val="22"/>
                <w:lang w:val="da-DK"/>
              </w:rPr>
              <w:fldChar w:fldCharType="separate"/>
            </w:r>
            <w:r>
              <w:rPr>
                <w:bCs/>
                <w:szCs w:val="22"/>
                <w:lang w:val="da-DK"/>
              </w:rPr>
              <w:t xml:space="preserve"> </w:t>
            </w:r>
            <w:r>
              <w:rPr>
                <w:bCs/>
                <w:szCs w:val="22"/>
                <w:lang w:val="da-DK"/>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da-DK"/>
              </w:rPr>
            </w:pPr>
            <w:r>
              <w:rPr>
                <w:color w:val="000000"/>
                <w:szCs w:val="22"/>
                <w:lang w:val="da-DK"/>
              </w:rPr>
              <w:t>9,6</w:t>
            </w:r>
            <w:r>
              <w:rPr>
                <w:color w:val="000000"/>
                <w:szCs w:val="22"/>
                <w:lang w:val="da-DK"/>
              </w:rPr>
              <w:fldChar w:fldCharType="begin"/>
            </w:r>
            <w:r>
              <w:rPr>
                <w:color w:val="000000"/>
                <w:szCs w:val="22"/>
                <w:lang w:val="da-DK"/>
              </w:rPr>
              <w:instrText xml:space="preserve"> DOCVARIABLE VAULT_ND_c5a69894-3235-434c-b948-f804d6a8c0e0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bl>
    <w:p>
      <w:pPr>
        <w:tabs>
          <w:tab w:val="clear" w:pos="567"/>
          <w:tab w:val="left" w:pos="720"/>
        </w:tabs>
        <w:spacing w:line="240" w:lineRule="auto"/>
        <w:ind w:right="-2"/>
        <w:rPr>
          <w:bCs/>
          <w:szCs w:val="22"/>
          <w:lang w:val="da-DK"/>
        </w:rPr>
      </w:pPr>
    </w:p>
    <w:p>
      <w:pPr>
        <w:keepNext/>
        <w:spacing w:line="240" w:lineRule="auto"/>
        <w:rPr>
          <w:b/>
          <w:szCs w:val="22"/>
          <w:lang w:val="da-DK"/>
        </w:rPr>
      </w:pPr>
      <w:r>
        <w:rPr>
          <w:b/>
          <w:bCs/>
          <w:szCs w:val="22"/>
          <w:lang w:val="da-DK"/>
        </w:rPr>
        <w:t>2.</w:t>
      </w:r>
      <w:r>
        <w:rPr>
          <w:b/>
          <w:bCs/>
          <w:szCs w:val="22"/>
          <w:lang w:val="da-DK"/>
        </w:rPr>
        <w:tab/>
        <w:t>For børn i alderen 12 måneder til under 2 år og som vejer 16 kg eller mindre (se tabel 2)</w:t>
      </w:r>
      <w:r>
        <w:rPr>
          <w:b/>
          <w:szCs w:val="22"/>
          <w:lang w:val="da-DK"/>
        </w:rPr>
        <w:fldChar w:fldCharType="begin"/>
      </w:r>
      <w:r>
        <w:rPr>
          <w:b/>
          <w:szCs w:val="22"/>
          <w:lang w:val="da-DK"/>
        </w:rPr>
        <w:instrText xml:space="preserve"> DOCVARIABLE vault_nd_79d8a3fc-714e-44ec-acac-64568405e108 \* MERGEFORMAT </w:instrText>
      </w:r>
      <w:r>
        <w:rPr>
          <w:b/>
          <w:szCs w:val="22"/>
          <w:lang w:val="da-DK"/>
        </w:rPr>
        <w:fldChar w:fldCharType="separate"/>
      </w:r>
      <w:r>
        <w:rPr>
          <w:b/>
          <w:bCs/>
          <w:szCs w:val="22"/>
          <w:lang w:val="da-DK"/>
        </w:rPr>
        <w:t xml:space="preserve"> </w:t>
      </w:r>
      <w:r>
        <w:rPr>
          <w:b/>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 xml:space="preserve">Tag dette lægemiddel nøjagtigt som anvist af din læge i henhold til din ordinerede dosis. </w:t>
      </w:r>
    </w:p>
    <w:p>
      <w:pPr>
        <w:pStyle w:val="ListParagraph"/>
        <w:numPr>
          <w:ilvl w:val="0"/>
          <w:numId w:val="5"/>
        </w:numPr>
        <w:tabs>
          <w:tab w:val="clear" w:pos="567"/>
        </w:tabs>
        <w:spacing w:line="240" w:lineRule="auto"/>
        <w:ind w:left="562" w:hanging="562"/>
        <w:rPr>
          <w:bCs/>
          <w:szCs w:val="22"/>
          <w:lang w:val="da-DK"/>
        </w:rPr>
      </w:pPr>
      <w:r>
        <w:rPr>
          <w:bCs/>
          <w:szCs w:val="22"/>
          <w:lang w:val="da-DK"/>
        </w:rPr>
        <w:t>Før du åbner brevet(brevene) med Sephience oralt pulver, skal du ryste eller banke det mod en hård overflade for at sikre, at pulveret er i bunden.</w:t>
      </w:r>
      <w:r>
        <w:rPr>
          <w:bCs/>
          <w:szCs w:val="22"/>
          <w:lang w:val="da-DK"/>
        </w:rPr>
        <w:fldChar w:fldCharType="begin"/>
      </w:r>
      <w:r>
        <w:rPr>
          <w:bCs/>
          <w:szCs w:val="22"/>
          <w:lang w:val="da-DK"/>
        </w:rPr>
        <w:instrText xml:space="preserve"> DOCVARIABLE vault_nd_0bedb060-8d06-4eb1-a306-1c002d7844a3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bookmarkStart w:id="10" w:name="_Hlk181907818"/>
      <w:r>
        <w:rPr>
          <w:bCs/>
          <w:szCs w:val="22"/>
          <w:lang w:val="da-DK"/>
        </w:rPr>
        <w:t>Åbn brevet(brevene) med Sephience oralt pulver, ved at forsigtigt rive eller klippe toppen af brevet.</w:t>
      </w:r>
      <w:r>
        <w:rPr>
          <w:bCs/>
          <w:szCs w:val="22"/>
          <w:lang w:val="da-DK"/>
        </w:rPr>
        <w:fldChar w:fldCharType="begin"/>
      </w:r>
      <w:r>
        <w:rPr>
          <w:bCs/>
          <w:szCs w:val="22"/>
          <w:lang w:val="da-DK"/>
        </w:rPr>
        <w:instrText xml:space="preserve"> DOCVARIABLE vault_nd_ce687b3b-003c-44b6-8bf4-bf49ce71c655 \* MERGEFORMAT </w:instrText>
      </w:r>
      <w:r>
        <w:rPr>
          <w:bCs/>
          <w:szCs w:val="22"/>
          <w:lang w:val="da-DK"/>
        </w:rPr>
        <w:fldChar w:fldCharType="separate"/>
      </w:r>
      <w:r>
        <w:rPr>
          <w:bCs/>
          <w:szCs w:val="22"/>
          <w:lang w:val="da-DK"/>
        </w:rPr>
        <w:t xml:space="preserve"> </w:t>
      </w:r>
      <w:r>
        <w:rPr>
          <w:bCs/>
          <w:szCs w:val="22"/>
          <w:lang w:val="da-DK"/>
        </w:rPr>
        <w:fldChar w:fldCharType="end"/>
      </w:r>
    </w:p>
    <w:bookmarkEnd w:id="10"/>
    <w:p>
      <w:pPr>
        <w:pStyle w:val="ListParagraph"/>
        <w:numPr>
          <w:ilvl w:val="0"/>
          <w:numId w:val="5"/>
        </w:numPr>
        <w:tabs>
          <w:tab w:val="clear" w:pos="567"/>
        </w:tabs>
        <w:spacing w:line="240" w:lineRule="auto"/>
        <w:ind w:left="562" w:hanging="562"/>
        <w:rPr>
          <w:bCs/>
          <w:szCs w:val="22"/>
          <w:lang w:val="da-DK"/>
        </w:rPr>
      </w:pPr>
      <w:r>
        <w:rPr>
          <w:bCs/>
          <w:szCs w:val="22"/>
          <w:lang w:val="da-DK"/>
        </w:rPr>
        <w:lastRenderedPageBreak/>
        <w:t>Bland hvert</w:t>
      </w:r>
      <w:r>
        <w:rPr>
          <w:b/>
          <w:bCs/>
          <w:szCs w:val="22"/>
          <w:lang w:val="da-DK"/>
        </w:rPr>
        <w:t xml:space="preserve"> </w:t>
      </w:r>
      <w:r>
        <w:rPr>
          <w:szCs w:val="22"/>
          <w:lang w:val="da-DK"/>
        </w:rPr>
        <w:t>250 mg brev (se tabel 2)</w:t>
      </w:r>
      <w:r>
        <w:rPr>
          <w:b/>
          <w:bCs/>
          <w:szCs w:val="22"/>
          <w:lang w:val="da-DK"/>
        </w:rPr>
        <w:t xml:space="preserve"> </w:t>
      </w:r>
      <w:r>
        <w:rPr>
          <w:szCs w:val="22"/>
          <w:lang w:val="da-DK"/>
        </w:rPr>
        <w:t xml:space="preserve">med </w:t>
      </w:r>
      <w:r>
        <w:rPr>
          <w:b/>
          <w:bCs/>
          <w:szCs w:val="22"/>
          <w:lang w:val="da-DK"/>
        </w:rPr>
        <w:t>9 ml</w:t>
      </w:r>
      <w:r>
        <w:rPr>
          <w:szCs w:val="22"/>
          <w:lang w:val="da-DK"/>
        </w:rPr>
        <w:t xml:space="preserve"> vand eller æblejuice.</w:t>
      </w:r>
      <w:r>
        <w:rPr>
          <w:bCs/>
          <w:szCs w:val="22"/>
          <w:lang w:val="da-DK"/>
        </w:rPr>
        <w:fldChar w:fldCharType="begin"/>
      </w:r>
      <w:r>
        <w:rPr>
          <w:bCs/>
          <w:szCs w:val="22"/>
          <w:lang w:val="da-DK"/>
        </w:rPr>
        <w:instrText xml:space="preserve"> DOCVARIABLE vault_nd_82b74444-6e27-4ccd-9dca-b3fa53a8f75b \* MERGEFORMAT </w:instrText>
      </w:r>
      <w:r>
        <w:rPr>
          <w:bCs/>
          <w:szCs w:val="22"/>
          <w:lang w:val="da-DK"/>
        </w:rPr>
        <w:fldChar w:fldCharType="separate"/>
      </w:r>
      <w:r>
        <w:rPr>
          <w:szCs w:val="22"/>
          <w:lang w:val="da-DK"/>
        </w:rPr>
        <w:t xml:space="preserve"> </w:t>
      </w:r>
      <w:r>
        <w:rPr>
          <w:bCs/>
          <w:szCs w:val="22"/>
          <w:lang w:val="da-DK"/>
        </w:rPr>
        <w:fldChar w:fldCharType="end"/>
      </w:r>
      <w:r>
        <w:rPr>
          <w:bCs/>
          <w:szCs w:val="22"/>
          <w:lang w:val="da-DK"/>
        </w:rPr>
        <w:t>Når mere end ét brev er anbefalet, kan brevene blandes sammen med den tilsvarende mængde vand eller æblejuice (f.eks. to 250 mg breve blandet med 18 ml vand eller æblejuice).</w:t>
      </w:r>
    </w:p>
    <w:p>
      <w:pPr>
        <w:pStyle w:val="ListParagraph"/>
        <w:numPr>
          <w:ilvl w:val="0"/>
          <w:numId w:val="5"/>
        </w:numPr>
        <w:tabs>
          <w:tab w:val="clear" w:pos="567"/>
        </w:tabs>
        <w:spacing w:line="240" w:lineRule="auto"/>
        <w:ind w:left="562" w:hanging="562"/>
        <w:rPr>
          <w:bCs/>
          <w:szCs w:val="22"/>
          <w:lang w:val="da-DK"/>
        </w:rPr>
      </w:pPr>
      <w:r>
        <w:rPr>
          <w:bCs/>
          <w:szCs w:val="22"/>
          <w:lang w:val="da-DK"/>
        </w:rPr>
        <w:t>Bland omhyggeligt i mindst 30 sekunder eller mere, indtil blandingen ikke er klumpet.</w:t>
      </w:r>
      <w:r>
        <w:rPr>
          <w:bCs/>
          <w:szCs w:val="22"/>
          <w:lang w:val="da-DK"/>
        </w:rPr>
        <w:fldChar w:fldCharType="begin"/>
      </w:r>
      <w:r>
        <w:rPr>
          <w:bCs/>
          <w:szCs w:val="22"/>
          <w:lang w:val="da-DK"/>
        </w:rPr>
        <w:instrText xml:space="preserve"> DOCVARIABLE vault_nd_d8b01cfb-cc5c-4ca2-ab1d-76ecf4778598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Når den er blandet, skal dosen gives med det samme, eller blandingen kan opbevares i op til 24 timer i et køleskab (2 °C - 8 °C) eller i 6 timer, når den opbevares under 25 °C.</w:t>
      </w:r>
      <w:r>
        <w:rPr>
          <w:bCs/>
          <w:szCs w:val="22"/>
          <w:lang w:val="da-DK"/>
        </w:rPr>
        <w:fldChar w:fldCharType="begin"/>
      </w:r>
      <w:r>
        <w:rPr>
          <w:bCs/>
          <w:szCs w:val="22"/>
          <w:lang w:val="da-DK"/>
        </w:rPr>
        <w:instrText xml:space="preserve"> DOCVARIABLE vault_nd_3bfec7f3-6082-4924-a965-c418fe76f9dd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Hvis den ikke tages med det samme, skal blandingen blandes igen lige inden administration i mindst 30 sekunder, eller indtil blandingen ikke indeholder klumper.</w:t>
      </w:r>
      <w:r>
        <w:rPr>
          <w:bCs/>
          <w:szCs w:val="22"/>
          <w:lang w:val="da-DK"/>
        </w:rPr>
        <w:fldChar w:fldCharType="begin"/>
      </w:r>
      <w:r>
        <w:rPr>
          <w:bCs/>
          <w:szCs w:val="22"/>
          <w:lang w:val="da-DK"/>
        </w:rPr>
        <w:instrText xml:space="preserve"> DOCVARIABLE vault_nd_d3adaac4-7429-49cf-b142-bdd2896fa027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
          <w:szCs w:val="22"/>
          <w:lang w:val="da-DK"/>
        </w:rPr>
      </w:pPr>
      <w:r>
        <w:rPr>
          <w:bCs/>
          <w:szCs w:val="22"/>
          <w:lang w:val="da-DK"/>
        </w:rPr>
        <w:t>Giv den påkrævede dosis (se tabel 2) i munden ved hjælp af en sprøjte eller i den enterale ernæringssonde.</w:t>
      </w:r>
      <w:r>
        <w:rPr>
          <w:szCs w:val="22"/>
          <w:lang w:val="da-DK"/>
        </w:rPr>
        <w:fldChar w:fldCharType="begin"/>
      </w:r>
      <w:r>
        <w:rPr>
          <w:szCs w:val="22"/>
          <w:lang w:val="da-DK"/>
        </w:rPr>
        <w:instrText xml:space="preserve"> DOCVARIABLE vault_nd_8f623a90-6884-4606-86c5-63beed09a71b \* MERGEFORMAT </w:instrText>
      </w:r>
      <w:r>
        <w:rPr>
          <w:szCs w:val="22"/>
          <w:lang w:val="da-DK"/>
        </w:rPr>
        <w:fldChar w:fldCharType="separate"/>
      </w:r>
      <w:r>
        <w:rPr>
          <w:bCs/>
          <w:szCs w:val="22"/>
          <w:lang w:val="da-DK"/>
        </w:rPr>
        <w:t xml:space="preserve"> </w:t>
      </w:r>
      <w:r>
        <w:rPr>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szCs w:val="22"/>
          <w:lang w:val="da-DK"/>
        </w:rPr>
        <w:t>Skyl sprøjten med ekstra vand eller æblejuice (mindst 15 ml) og synk det for at sikre, at der tages en fuld dosis.</w:t>
      </w:r>
    </w:p>
    <w:p>
      <w:pPr>
        <w:tabs>
          <w:tab w:val="clear" w:pos="567"/>
          <w:tab w:val="left" w:pos="720"/>
        </w:tabs>
        <w:spacing w:line="240" w:lineRule="auto"/>
        <w:ind w:right="-2"/>
        <w:rPr>
          <w:b/>
          <w:szCs w:val="22"/>
          <w:lang w:val="da-DK"/>
        </w:rPr>
      </w:pPr>
    </w:p>
    <w:p>
      <w:pPr>
        <w:tabs>
          <w:tab w:val="clear" w:pos="567"/>
          <w:tab w:val="left" w:pos="720"/>
        </w:tabs>
        <w:spacing w:line="240" w:lineRule="auto"/>
        <w:ind w:right="-2"/>
        <w:rPr>
          <w:b/>
          <w:szCs w:val="22"/>
          <w:lang w:val="da-DK"/>
        </w:rPr>
      </w:pPr>
      <w:r>
        <w:rPr>
          <w:b/>
          <w:bCs/>
          <w:szCs w:val="22"/>
          <w:lang w:val="da-DK"/>
        </w:rPr>
        <w:t>Tabel 2: Sådan beregnes dosen for børn i alderen 12 måneder til under 2 år efter kropsvægt</w:t>
      </w:r>
      <w:r>
        <w:rPr>
          <w:b/>
          <w:szCs w:val="22"/>
          <w:lang w:val="da-DK"/>
        </w:rPr>
        <w:fldChar w:fldCharType="begin"/>
      </w:r>
      <w:r>
        <w:rPr>
          <w:b/>
          <w:szCs w:val="22"/>
          <w:lang w:val="da-DK"/>
        </w:rPr>
        <w:instrText xml:space="preserve"> DOCVARIABLE vault_nd_84346f5d-e4a6-4829-8497-797e2fb9c725 \* MERGEFORMAT </w:instrText>
      </w:r>
      <w:r>
        <w:rPr>
          <w:b/>
          <w:szCs w:val="22"/>
          <w:lang w:val="da-DK"/>
        </w:rPr>
        <w:fldChar w:fldCharType="separate"/>
      </w:r>
      <w:r>
        <w:rPr>
          <w:b/>
          <w:bCs/>
          <w:szCs w:val="22"/>
          <w:lang w:val="da-DK"/>
        </w:rPr>
        <w:t xml:space="preserve"> </w:t>
      </w:r>
      <w:r>
        <w:rPr>
          <w:b/>
          <w:szCs w:val="22"/>
          <w:lang w:val="da-DK"/>
        </w:rPr>
        <w:fldChar w:fldCharType="end"/>
      </w:r>
    </w:p>
    <w:tbl>
      <w:tblPr>
        <w:tblStyle w:val="TableGrid"/>
        <w:tblW w:w="0" w:type="auto"/>
        <w:tblLook w:val="04A0" w:firstRow="1" w:lastRow="0" w:firstColumn="1" w:lastColumn="0" w:noHBand="0" w:noVBand="1"/>
      </w:tblPr>
      <w:tblGrid>
        <w:gridCol w:w="1793"/>
        <w:gridCol w:w="3589"/>
        <w:gridCol w:w="3544"/>
      </w:tblGrid>
      <w:tr>
        <w:tc>
          <w:tcPr>
            <w:tcW w:w="179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da-DK"/>
              </w:rPr>
            </w:pPr>
            <w:r>
              <w:rPr>
                <w:b/>
                <w:bCs/>
                <w:szCs w:val="22"/>
                <w:lang w:val="da-DK"/>
              </w:rPr>
              <w:t>Vægt (kg)</w:t>
            </w:r>
            <w:r>
              <w:rPr>
                <w:b/>
                <w:szCs w:val="22"/>
                <w:lang w:val="da-DK"/>
              </w:rPr>
              <w:fldChar w:fldCharType="begin"/>
            </w:r>
            <w:r>
              <w:rPr>
                <w:b/>
                <w:szCs w:val="22"/>
                <w:lang w:val="da-DK"/>
              </w:rPr>
              <w:instrText xml:space="preserve"> DOCVARIABLE vault_nd_ea37e89f-f3c2-4d2e-85d0-f8e68c36abc4 \* MERGEFORMAT </w:instrText>
            </w:r>
            <w:r>
              <w:rPr>
                <w:b/>
                <w:szCs w:val="22"/>
                <w:lang w:val="da-DK"/>
              </w:rPr>
              <w:fldChar w:fldCharType="separate"/>
            </w:r>
            <w:r>
              <w:rPr>
                <w:b/>
                <w:bCs/>
                <w:szCs w:val="22"/>
                <w:lang w:val="da-DK"/>
              </w:rPr>
              <w:t xml:space="preserve"> </w:t>
            </w:r>
            <w:r>
              <w:rPr>
                <w:b/>
                <w:szCs w:val="22"/>
                <w:lang w:val="da-DK"/>
              </w:rPr>
              <w:fldChar w:fldCharType="end"/>
            </w:r>
          </w:p>
        </w:tc>
        <w:tc>
          <w:tcPr>
            <w:tcW w:w="7133"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da-DK"/>
              </w:rPr>
            </w:pPr>
            <w:r>
              <w:rPr>
                <w:b/>
                <w:bCs/>
                <w:szCs w:val="22"/>
                <w:lang w:val="da-DK"/>
              </w:rPr>
              <w:t>Dosis: 30 mg/kg/dag</w:t>
            </w:r>
            <w:r>
              <w:rPr>
                <w:b/>
                <w:szCs w:val="22"/>
                <w:lang w:val="da-DK"/>
              </w:rPr>
              <w:fldChar w:fldCharType="begin"/>
            </w:r>
            <w:r>
              <w:rPr>
                <w:b/>
                <w:szCs w:val="22"/>
                <w:lang w:val="da-DK"/>
              </w:rPr>
              <w:instrText xml:space="preserve"> DOCVARIABLE vault_nd_86ea4abf-c1e1-4c1c-b078-7a35514115c1 \* MERGEFORMAT </w:instrText>
            </w:r>
            <w:r>
              <w:rPr>
                <w:b/>
                <w:szCs w:val="22"/>
                <w:lang w:val="da-DK"/>
              </w:rPr>
              <w:fldChar w:fldCharType="separate"/>
            </w:r>
            <w:r>
              <w:rPr>
                <w:b/>
                <w:bCs/>
                <w:szCs w:val="22"/>
                <w:lang w:val="da-DK"/>
              </w:rPr>
              <w:t xml:space="preserve"> </w:t>
            </w:r>
            <w:r>
              <w:rPr>
                <w:b/>
                <w:szCs w:val="22"/>
                <w:lang w:val="da-DK"/>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da-DK"/>
              </w:rPr>
            </w:pPr>
          </w:p>
        </w:tc>
        <w:tc>
          <w:tcPr>
            <w:tcW w:w="7133"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da-DK"/>
              </w:rPr>
            </w:pPr>
            <w:r>
              <w:rPr>
                <w:b/>
                <w:bCs/>
                <w:szCs w:val="22"/>
                <w:lang w:val="da-DK"/>
              </w:rPr>
              <w:t>Alder: 12 måneder til under 2 år</w:t>
            </w:r>
            <w:r>
              <w:rPr>
                <w:b/>
                <w:szCs w:val="22"/>
                <w:lang w:val="da-DK"/>
              </w:rPr>
              <w:fldChar w:fldCharType="begin"/>
            </w:r>
            <w:r>
              <w:rPr>
                <w:b/>
                <w:szCs w:val="22"/>
                <w:lang w:val="da-DK"/>
              </w:rPr>
              <w:instrText xml:space="preserve"> DOCVARIABLE vault_nd_be4a7d3c-27f5-4248-b9db-4528f6d6abf7 \* MERGEFORMAT </w:instrText>
            </w:r>
            <w:r>
              <w:rPr>
                <w:b/>
                <w:szCs w:val="22"/>
                <w:lang w:val="da-DK"/>
              </w:rPr>
              <w:fldChar w:fldCharType="separate"/>
            </w:r>
            <w:r>
              <w:rPr>
                <w:b/>
                <w:bCs/>
                <w:szCs w:val="22"/>
                <w:lang w:val="da-DK"/>
              </w:rPr>
              <w:t xml:space="preserve"> </w:t>
            </w:r>
            <w:r>
              <w:rPr>
                <w:b/>
                <w:szCs w:val="22"/>
                <w:lang w:val="da-DK"/>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da-DK"/>
              </w:rPr>
            </w:pPr>
          </w:p>
        </w:tc>
        <w:tc>
          <w:tcPr>
            <w:tcW w:w="3589"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da-DK"/>
              </w:rPr>
            </w:pPr>
            <w:r>
              <w:rPr>
                <w:b/>
                <w:bCs/>
                <w:szCs w:val="22"/>
                <w:lang w:val="da-DK"/>
              </w:rPr>
              <w:t>Antal 250 mg breve</w:t>
            </w:r>
            <w:r>
              <w:rPr>
                <w:b/>
                <w:szCs w:val="22"/>
                <w:lang w:val="da-DK"/>
              </w:rPr>
              <w:t xml:space="preserve"> </w:t>
            </w:r>
          </w:p>
        </w:tc>
        <w:tc>
          <w:tcPr>
            <w:tcW w:w="3544"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da-DK"/>
              </w:rPr>
            </w:pPr>
            <w:r>
              <w:rPr>
                <w:b/>
                <w:bCs/>
                <w:szCs w:val="22"/>
                <w:lang w:val="da-DK"/>
              </w:rPr>
              <w:t>Volumen, der skal gives (ml)</w:t>
            </w:r>
            <w:r>
              <w:rPr>
                <w:b/>
                <w:szCs w:val="22"/>
                <w:lang w:val="da-DK"/>
              </w:rPr>
              <w:fldChar w:fldCharType="begin"/>
            </w:r>
            <w:r>
              <w:rPr>
                <w:b/>
                <w:szCs w:val="22"/>
                <w:lang w:val="da-DK"/>
              </w:rPr>
              <w:instrText xml:space="preserve"> DOCVARIABLE vault_nd_f72081b0-2f8b-4f7c-b7a5-c73f65f050bd \* MERGEFORMAT </w:instrText>
            </w:r>
            <w:r>
              <w:rPr>
                <w:b/>
                <w:szCs w:val="22"/>
                <w:lang w:val="da-DK"/>
              </w:rPr>
              <w:fldChar w:fldCharType="separate"/>
            </w:r>
            <w:r>
              <w:rPr>
                <w:b/>
                <w:bCs/>
                <w:szCs w:val="22"/>
                <w:lang w:val="da-DK"/>
              </w:rPr>
              <w:t xml:space="preserve"> </w:t>
            </w:r>
            <w:r>
              <w:rPr>
                <w:b/>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2</w:t>
            </w:r>
            <w:r>
              <w:rPr>
                <w:bCs/>
                <w:szCs w:val="22"/>
                <w:lang w:val="da-DK"/>
              </w:rPr>
              <w:fldChar w:fldCharType="begin"/>
            </w:r>
            <w:r>
              <w:rPr>
                <w:bCs/>
                <w:szCs w:val="22"/>
                <w:lang w:val="da-DK"/>
              </w:rPr>
              <w:instrText xml:space="preserve"> DOCVARIABLE VAULT_ND_253c6693-ab08-4269-bc40-84ea89c8d285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w:t>
            </w:r>
            <w:r>
              <w:rPr>
                <w:color w:val="000000"/>
                <w:szCs w:val="22"/>
                <w:lang w:val="da-DK"/>
              </w:rPr>
              <w:fldChar w:fldCharType="begin"/>
            </w:r>
            <w:r>
              <w:rPr>
                <w:color w:val="000000"/>
                <w:szCs w:val="22"/>
                <w:lang w:val="da-DK"/>
              </w:rPr>
              <w:instrText xml:space="preserve"> DOCVARIABLE VAULT_ND_2e7a0cb5-83a4-4b48-9668-ba0047e0ba77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2,4</w:t>
            </w:r>
            <w:r>
              <w:rPr>
                <w:color w:val="000000"/>
                <w:szCs w:val="22"/>
                <w:lang w:val="da-DK"/>
              </w:rPr>
              <w:fldChar w:fldCharType="begin"/>
            </w:r>
            <w:r>
              <w:rPr>
                <w:color w:val="000000"/>
                <w:szCs w:val="22"/>
                <w:lang w:val="da-DK"/>
              </w:rPr>
              <w:instrText xml:space="preserve"> DOCVARIABLE VAULT_ND_028af84d-a5aa-45bb-81a1-a079bd30f9ea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3</w:t>
            </w:r>
            <w:r>
              <w:rPr>
                <w:bCs/>
                <w:szCs w:val="22"/>
                <w:lang w:val="da-DK"/>
              </w:rPr>
              <w:fldChar w:fldCharType="begin"/>
            </w:r>
            <w:r>
              <w:rPr>
                <w:bCs/>
                <w:szCs w:val="22"/>
                <w:lang w:val="da-DK"/>
              </w:rPr>
              <w:instrText xml:space="preserve"> DOCVARIABLE VAULT_ND_11af53db-be1d-4661-b372-d73a92303497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w:t>
            </w:r>
            <w:r>
              <w:rPr>
                <w:color w:val="000000"/>
                <w:szCs w:val="22"/>
                <w:lang w:val="da-DK"/>
              </w:rPr>
              <w:fldChar w:fldCharType="begin"/>
            </w:r>
            <w:r>
              <w:rPr>
                <w:color w:val="000000"/>
                <w:szCs w:val="22"/>
                <w:lang w:val="da-DK"/>
              </w:rPr>
              <w:instrText xml:space="preserve"> DOCVARIABLE VAULT_ND_4f04c04b-e5eb-4307-9959-b8e585041258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3,6</w:t>
            </w:r>
            <w:r>
              <w:rPr>
                <w:color w:val="000000"/>
                <w:szCs w:val="22"/>
                <w:lang w:val="da-DK"/>
              </w:rPr>
              <w:fldChar w:fldCharType="begin"/>
            </w:r>
            <w:r>
              <w:rPr>
                <w:color w:val="000000"/>
                <w:szCs w:val="22"/>
                <w:lang w:val="da-DK"/>
              </w:rPr>
              <w:instrText xml:space="preserve"> DOCVARIABLE VAULT_ND_c37fbea4-da97-4cba-b1f1-87f68607a967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4</w:t>
            </w:r>
            <w:r>
              <w:rPr>
                <w:bCs/>
                <w:szCs w:val="22"/>
                <w:lang w:val="da-DK"/>
              </w:rPr>
              <w:fldChar w:fldCharType="begin"/>
            </w:r>
            <w:r>
              <w:rPr>
                <w:bCs/>
                <w:szCs w:val="22"/>
                <w:lang w:val="da-DK"/>
              </w:rPr>
              <w:instrText xml:space="preserve"> DOCVARIABLE VAULT_ND_9baa91f5-afdc-4d5f-800d-af25cb9ab880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w:t>
            </w:r>
            <w:r>
              <w:rPr>
                <w:color w:val="000000"/>
                <w:szCs w:val="22"/>
                <w:lang w:val="da-DK"/>
              </w:rPr>
              <w:fldChar w:fldCharType="begin"/>
            </w:r>
            <w:r>
              <w:rPr>
                <w:color w:val="000000"/>
                <w:szCs w:val="22"/>
                <w:lang w:val="da-DK"/>
              </w:rPr>
              <w:instrText xml:space="preserve"> DOCVARIABLE VAULT_ND_0ee2cd03-253d-433a-a408-d855b7f961ad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4,8</w:t>
            </w:r>
            <w:r>
              <w:rPr>
                <w:color w:val="000000"/>
                <w:szCs w:val="22"/>
                <w:lang w:val="da-DK"/>
              </w:rPr>
              <w:fldChar w:fldCharType="begin"/>
            </w:r>
            <w:r>
              <w:rPr>
                <w:color w:val="000000"/>
                <w:szCs w:val="22"/>
                <w:lang w:val="da-DK"/>
              </w:rPr>
              <w:instrText xml:space="preserve"> DOCVARIABLE VAULT_ND_a48e9de3-7e3c-45bd-a00a-c66179329552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5</w:t>
            </w:r>
            <w:r>
              <w:rPr>
                <w:bCs/>
                <w:szCs w:val="22"/>
                <w:lang w:val="da-DK"/>
              </w:rPr>
              <w:fldChar w:fldCharType="begin"/>
            </w:r>
            <w:r>
              <w:rPr>
                <w:bCs/>
                <w:szCs w:val="22"/>
                <w:lang w:val="da-DK"/>
              </w:rPr>
              <w:instrText xml:space="preserve"> DOCVARIABLE VAULT_ND_54b4afb1-5752-47aa-9c6e-8d13fd1e7500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w:t>
            </w:r>
            <w:r>
              <w:rPr>
                <w:color w:val="000000"/>
                <w:szCs w:val="22"/>
                <w:lang w:val="da-DK"/>
              </w:rPr>
              <w:fldChar w:fldCharType="begin"/>
            </w:r>
            <w:r>
              <w:rPr>
                <w:color w:val="000000"/>
                <w:szCs w:val="22"/>
                <w:lang w:val="da-DK"/>
              </w:rPr>
              <w:instrText xml:space="preserve"> DOCVARIABLE VAULT_ND_ef81854b-eac7-407f-8226-4330a184c6ce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6</w:t>
            </w:r>
            <w:r>
              <w:rPr>
                <w:color w:val="000000"/>
                <w:szCs w:val="22"/>
                <w:lang w:val="da-DK"/>
              </w:rPr>
              <w:fldChar w:fldCharType="begin"/>
            </w:r>
            <w:r>
              <w:rPr>
                <w:color w:val="000000"/>
                <w:szCs w:val="22"/>
                <w:lang w:val="da-DK"/>
              </w:rPr>
              <w:instrText xml:space="preserve"> DOCVARIABLE VAULT_ND_669bdddf-d7fa-44fa-b307-2c45206b6322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6</w:t>
            </w:r>
            <w:r>
              <w:rPr>
                <w:bCs/>
                <w:szCs w:val="22"/>
                <w:lang w:val="da-DK"/>
              </w:rPr>
              <w:fldChar w:fldCharType="begin"/>
            </w:r>
            <w:r>
              <w:rPr>
                <w:bCs/>
                <w:szCs w:val="22"/>
                <w:lang w:val="da-DK"/>
              </w:rPr>
              <w:instrText xml:space="preserve"> DOCVARIABLE VAULT_ND_8853fe92-f0dc-4daf-bd77-8490d78373c8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w:t>
            </w:r>
            <w:r>
              <w:rPr>
                <w:color w:val="000000"/>
                <w:szCs w:val="22"/>
                <w:lang w:val="da-DK"/>
              </w:rPr>
              <w:fldChar w:fldCharType="begin"/>
            </w:r>
            <w:r>
              <w:rPr>
                <w:color w:val="000000"/>
                <w:szCs w:val="22"/>
                <w:lang w:val="da-DK"/>
              </w:rPr>
              <w:instrText xml:space="preserve"> DOCVARIABLE VAULT_ND_16640e0a-c86b-4d90-84b8-2a55e337f510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7,2</w:t>
            </w:r>
            <w:r>
              <w:rPr>
                <w:color w:val="000000"/>
                <w:szCs w:val="22"/>
                <w:lang w:val="da-DK"/>
              </w:rPr>
              <w:fldChar w:fldCharType="begin"/>
            </w:r>
            <w:r>
              <w:rPr>
                <w:color w:val="000000"/>
                <w:szCs w:val="22"/>
                <w:lang w:val="da-DK"/>
              </w:rPr>
              <w:instrText xml:space="preserve"> DOCVARIABLE VAULT_ND_51e584ec-c355-4df0-a05e-027fcd933369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7</w:t>
            </w:r>
            <w:r>
              <w:rPr>
                <w:bCs/>
                <w:szCs w:val="22"/>
                <w:lang w:val="da-DK"/>
              </w:rPr>
              <w:fldChar w:fldCharType="begin"/>
            </w:r>
            <w:r>
              <w:rPr>
                <w:bCs/>
                <w:szCs w:val="22"/>
                <w:lang w:val="da-DK"/>
              </w:rPr>
              <w:instrText xml:space="preserve"> DOCVARIABLE VAULT_ND_bce2c82c-a061-43dc-b171-a014502c5e49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w:t>
            </w:r>
            <w:r>
              <w:rPr>
                <w:color w:val="000000"/>
                <w:szCs w:val="22"/>
                <w:lang w:val="da-DK"/>
              </w:rPr>
              <w:fldChar w:fldCharType="begin"/>
            </w:r>
            <w:r>
              <w:rPr>
                <w:color w:val="000000"/>
                <w:szCs w:val="22"/>
                <w:lang w:val="da-DK"/>
              </w:rPr>
              <w:instrText xml:space="preserve"> DOCVARIABLE VAULT_ND_ee5a9565-ae35-456c-bc92-3e5aae77f85b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8,4</w:t>
            </w:r>
            <w:r>
              <w:rPr>
                <w:color w:val="000000"/>
                <w:szCs w:val="22"/>
                <w:lang w:val="da-DK"/>
              </w:rPr>
              <w:fldChar w:fldCharType="begin"/>
            </w:r>
            <w:r>
              <w:rPr>
                <w:color w:val="000000"/>
                <w:szCs w:val="22"/>
                <w:lang w:val="da-DK"/>
              </w:rPr>
              <w:instrText xml:space="preserve"> DOCVARIABLE VAULT_ND_adf80a8c-e625-4ff7-8832-74802fae52a0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8</w:t>
            </w:r>
            <w:r>
              <w:rPr>
                <w:bCs/>
                <w:szCs w:val="22"/>
                <w:lang w:val="da-DK"/>
              </w:rPr>
              <w:fldChar w:fldCharType="begin"/>
            </w:r>
            <w:r>
              <w:rPr>
                <w:bCs/>
                <w:szCs w:val="22"/>
                <w:lang w:val="da-DK"/>
              </w:rPr>
              <w:instrText xml:space="preserve"> DOCVARIABLE VAULT_ND_f1c22bbf-67fb-4565-a752-a12a017b4fb5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w:t>
            </w:r>
            <w:r>
              <w:rPr>
                <w:color w:val="000000"/>
                <w:szCs w:val="22"/>
                <w:lang w:val="da-DK"/>
              </w:rPr>
              <w:fldChar w:fldCharType="begin"/>
            </w:r>
            <w:r>
              <w:rPr>
                <w:color w:val="000000"/>
                <w:szCs w:val="22"/>
                <w:lang w:val="da-DK"/>
              </w:rPr>
              <w:instrText xml:space="preserve"> DOCVARIABLE VAULT_ND_1232d150-5be4-414f-89e1-6012da1c2d2e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9,6</w:t>
            </w:r>
            <w:r>
              <w:rPr>
                <w:color w:val="000000"/>
                <w:szCs w:val="22"/>
                <w:lang w:val="da-DK"/>
              </w:rPr>
              <w:fldChar w:fldCharType="begin"/>
            </w:r>
            <w:r>
              <w:rPr>
                <w:color w:val="000000"/>
                <w:szCs w:val="22"/>
                <w:lang w:val="da-DK"/>
              </w:rPr>
              <w:instrText xml:space="preserve"> DOCVARIABLE VAULT_ND_50b4ba98-0a72-479e-8fb9-9688268cdf52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9</w:t>
            </w:r>
            <w:r>
              <w:rPr>
                <w:bCs/>
                <w:szCs w:val="22"/>
                <w:lang w:val="da-DK"/>
              </w:rPr>
              <w:fldChar w:fldCharType="begin"/>
            </w:r>
            <w:r>
              <w:rPr>
                <w:bCs/>
                <w:szCs w:val="22"/>
                <w:lang w:val="da-DK"/>
              </w:rPr>
              <w:instrText xml:space="preserve"> DOCVARIABLE VAULT_ND_f5100c08-e2dd-4f7e-a390-4d3331996698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VAULT_ND_e2367456-a76d-425c-b0f4-f3ed65e51041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10,8</w:t>
            </w:r>
            <w:r>
              <w:rPr>
                <w:color w:val="000000"/>
                <w:szCs w:val="22"/>
                <w:lang w:val="da-DK"/>
              </w:rPr>
              <w:fldChar w:fldCharType="begin"/>
            </w:r>
            <w:r>
              <w:rPr>
                <w:color w:val="000000"/>
                <w:szCs w:val="22"/>
                <w:lang w:val="da-DK"/>
              </w:rPr>
              <w:instrText xml:space="preserve"> DOCVARIABLE VAULT_ND_805c2419-265f-4f33-86f0-865110843662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10</w:t>
            </w:r>
            <w:r>
              <w:rPr>
                <w:bCs/>
                <w:szCs w:val="22"/>
                <w:lang w:val="da-DK"/>
              </w:rPr>
              <w:fldChar w:fldCharType="begin"/>
            </w:r>
            <w:r>
              <w:rPr>
                <w:bCs/>
                <w:szCs w:val="22"/>
                <w:lang w:val="da-DK"/>
              </w:rPr>
              <w:instrText xml:space="preserve"> DOCVARIABLE VAULT_ND_7477865b-d86b-4381-b0ab-a0c215e38f78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VAULT_ND_709c914b-510b-45c7-86cf-3c708479204a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12</w:t>
            </w:r>
            <w:r>
              <w:rPr>
                <w:color w:val="000000"/>
                <w:szCs w:val="22"/>
                <w:lang w:val="da-DK"/>
              </w:rPr>
              <w:fldChar w:fldCharType="begin"/>
            </w:r>
            <w:r>
              <w:rPr>
                <w:color w:val="000000"/>
                <w:szCs w:val="22"/>
                <w:lang w:val="da-DK"/>
              </w:rPr>
              <w:instrText xml:space="preserve"> DOCVARIABLE VAULT_ND_2d737197-4d57-43b1-b6bf-29ef6b366e52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11</w:t>
            </w:r>
            <w:r>
              <w:rPr>
                <w:bCs/>
                <w:szCs w:val="22"/>
                <w:lang w:val="da-DK"/>
              </w:rPr>
              <w:fldChar w:fldCharType="begin"/>
            </w:r>
            <w:r>
              <w:rPr>
                <w:bCs/>
                <w:szCs w:val="22"/>
                <w:lang w:val="da-DK"/>
              </w:rPr>
              <w:instrText xml:space="preserve"> DOCVARIABLE VAULT_ND_e77121e3-3325-4dc8-bf33-ec70df0a368a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VAULT_ND_bb7361bd-f72c-4151-b63b-94390cc0b71a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13,2</w:t>
            </w:r>
            <w:r>
              <w:rPr>
                <w:color w:val="000000"/>
                <w:szCs w:val="22"/>
                <w:lang w:val="da-DK"/>
              </w:rPr>
              <w:fldChar w:fldCharType="begin"/>
            </w:r>
            <w:r>
              <w:rPr>
                <w:color w:val="000000"/>
                <w:szCs w:val="22"/>
                <w:lang w:val="da-DK"/>
              </w:rPr>
              <w:instrText xml:space="preserve"> DOCVARIABLE VAULT_ND_45d895d3-81af-4aeb-8594-c954d2d054a2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12</w:t>
            </w:r>
            <w:r>
              <w:rPr>
                <w:bCs/>
                <w:szCs w:val="22"/>
                <w:lang w:val="da-DK"/>
              </w:rPr>
              <w:fldChar w:fldCharType="begin"/>
            </w:r>
            <w:r>
              <w:rPr>
                <w:bCs/>
                <w:szCs w:val="22"/>
                <w:lang w:val="da-DK"/>
              </w:rPr>
              <w:instrText xml:space="preserve"> DOCVARIABLE VAULT_ND_c9e3ef4a-f550-40da-8710-f56bbc4cef10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VAULT_ND_936f4a4f-3de1-43f0-8733-5d1630574b14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14,4</w:t>
            </w:r>
            <w:r>
              <w:rPr>
                <w:color w:val="000000"/>
                <w:szCs w:val="22"/>
                <w:lang w:val="da-DK"/>
              </w:rPr>
              <w:fldChar w:fldCharType="begin"/>
            </w:r>
            <w:r>
              <w:rPr>
                <w:color w:val="000000"/>
                <w:szCs w:val="22"/>
                <w:lang w:val="da-DK"/>
              </w:rPr>
              <w:instrText xml:space="preserve"> DOCVARIABLE VAULT_ND_af42af09-23d3-4705-9806-c764c42f6548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13</w:t>
            </w:r>
            <w:r>
              <w:rPr>
                <w:bCs/>
                <w:szCs w:val="22"/>
                <w:lang w:val="da-DK"/>
              </w:rPr>
              <w:fldChar w:fldCharType="begin"/>
            </w:r>
            <w:r>
              <w:rPr>
                <w:bCs/>
                <w:szCs w:val="22"/>
                <w:lang w:val="da-DK"/>
              </w:rPr>
              <w:instrText xml:space="preserve"> DOCVARIABLE VAULT_ND_1d61d1d2-96f6-4203-ada4-f2009a1458fc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VAULT_ND_e963fa1c-90b7-40aa-b22a-a7222d1b8359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15,6</w:t>
            </w:r>
            <w:r>
              <w:rPr>
                <w:color w:val="000000"/>
                <w:szCs w:val="22"/>
                <w:lang w:val="da-DK"/>
              </w:rPr>
              <w:fldChar w:fldCharType="begin"/>
            </w:r>
            <w:r>
              <w:rPr>
                <w:color w:val="000000"/>
                <w:szCs w:val="22"/>
                <w:lang w:val="da-DK"/>
              </w:rPr>
              <w:instrText xml:space="preserve"> DOCVARIABLE VAULT_ND_9d5dab5b-49e7-4572-ad53-dfb39bdcdde1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14</w:t>
            </w:r>
            <w:r>
              <w:rPr>
                <w:bCs/>
                <w:szCs w:val="22"/>
                <w:lang w:val="da-DK"/>
              </w:rPr>
              <w:fldChar w:fldCharType="begin"/>
            </w:r>
            <w:r>
              <w:rPr>
                <w:bCs/>
                <w:szCs w:val="22"/>
                <w:lang w:val="da-DK"/>
              </w:rPr>
              <w:instrText xml:space="preserve"> DOCVARIABLE VAULT_ND_acd527b5-ed27-4356-b695-1583edef3de9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VAULT_ND_8cd3abf1-2550-454b-8fad-8d38fa214bb0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16,8</w:t>
            </w:r>
            <w:r>
              <w:rPr>
                <w:color w:val="000000"/>
                <w:szCs w:val="22"/>
                <w:lang w:val="da-DK"/>
              </w:rPr>
              <w:fldChar w:fldCharType="begin"/>
            </w:r>
            <w:r>
              <w:rPr>
                <w:color w:val="000000"/>
                <w:szCs w:val="22"/>
                <w:lang w:val="da-DK"/>
              </w:rPr>
              <w:instrText xml:space="preserve"> DOCVARIABLE VAULT_ND_83a6cb66-4349-49bb-8537-757a3171f568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15</w:t>
            </w:r>
            <w:r>
              <w:rPr>
                <w:bCs/>
                <w:szCs w:val="22"/>
                <w:lang w:val="da-DK"/>
              </w:rPr>
              <w:fldChar w:fldCharType="begin"/>
            </w:r>
            <w:r>
              <w:rPr>
                <w:bCs/>
                <w:szCs w:val="22"/>
                <w:lang w:val="da-DK"/>
              </w:rPr>
              <w:instrText xml:space="preserve"> DOCVARIABLE VAULT_ND_4bf68838-c2a2-4f3a-a881-11e0f485a01b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VAULT_ND_c0ed4e6e-2bc9-4225-b65c-3f4d8befa4e2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18</w:t>
            </w:r>
            <w:r>
              <w:rPr>
                <w:color w:val="000000"/>
                <w:szCs w:val="22"/>
                <w:lang w:val="da-DK"/>
              </w:rPr>
              <w:fldChar w:fldCharType="begin"/>
            </w:r>
            <w:r>
              <w:rPr>
                <w:color w:val="000000"/>
                <w:szCs w:val="22"/>
                <w:lang w:val="da-DK"/>
              </w:rPr>
              <w:instrText xml:space="preserve"> DOCVARIABLE VAULT_ND_96ae5d1d-2a49-408b-b267-0dfeaa719e8f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16</w:t>
            </w:r>
            <w:r>
              <w:rPr>
                <w:bCs/>
                <w:szCs w:val="22"/>
                <w:lang w:val="da-DK"/>
              </w:rPr>
              <w:fldChar w:fldCharType="begin"/>
            </w:r>
            <w:r>
              <w:rPr>
                <w:bCs/>
                <w:szCs w:val="22"/>
                <w:lang w:val="da-DK"/>
              </w:rPr>
              <w:instrText xml:space="preserve"> DOCVARIABLE VAULT_ND_0a275d95-cb25-40f3-b0c0-bd6d560e8b04 \* MERGEFORMAT </w:instrText>
            </w:r>
            <w:r>
              <w:rPr>
                <w:bCs/>
                <w:szCs w:val="22"/>
                <w:lang w:val="da-DK"/>
              </w:rPr>
              <w:fldChar w:fldCharType="separate"/>
            </w:r>
            <w:r>
              <w:rPr>
                <w:bCs/>
                <w:szCs w:val="22"/>
                <w:lang w:val="da-DK"/>
              </w:rPr>
              <w:t xml:space="preserve"> </w:t>
            </w:r>
            <w:r>
              <w:rPr>
                <w:bCs/>
                <w:szCs w:val="22"/>
                <w:lang w:val="da-DK"/>
              </w:rPr>
              <w:fldChar w:fldCharType="end"/>
            </w:r>
          </w:p>
        </w:tc>
        <w:tc>
          <w:tcPr>
            <w:tcW w:w="3589"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VAULT_ND_d8390300-9d81-4d6d-9a7a-ef3103941cdd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19,2</w:t>
            </w:r>
            <w:r>
              <w:rPr>
                <w:color w:val="000000"/>
                <w:szCs w:val="22"/>
                <w:lang w:val="da-DK"/>
              </w:rPr>
              <w:fldChar w:fldCharType="begin"/>
            </w:r>
            <w:r>
              <w:rPr>
                <w:color w:val="000000"/>
                <w:szCs w:val="22"/>
                <w:lang w:val="da-DK"/>
              </w:rPr>
              <w:instrText xml:space="preserve"> DOCVARIABLE VAULT_ND_783a3545-895c-4f2e-bda7-75c77144a8a2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bl>
    <w:p>
      <w:pPr>
        <w:tabs>
          <w:tab w:val="clear" w:pos="567"/>
          <w:tab w:val="left" w:pos="720"/>
        </w:tabs>
        <w:spacing w:line="240" w:lineRule="auto"/>
        <w:ind w:right="-2"/>
        <w:rPr>
          <w:lang w:val="da-DK"/>
        </w:rPr>
      </w:pPr>
    </w:p>
    <w:p>
      <w:pPr>
        <w:keepNext/>
        <w:spacing w:line="240" w:lineRule="auto"/>
        <w:rPr>
          <w:b/>
          <w:szCs w:val="22"/>
          <w:lang w:val="da-DK"/>
        </w:rPr>
      </w:pPr>
      <w:r>
        <w:rPr>
          <w:b/>
          <w:bCs/>
          <w:szCs w:val="22"/>
          <w:lang w:val="da-DK"/>
        </w:rPr>
        <w:t>3.</w:t>
      </w:r>
      <w:r>
        <w:rPr>
          <w:b/>
          <w:bCs/>
          <w:szCs w:val="22"/>
          <w:lang w:val="da-DK"/>
        </w:rPr>
        <w:tab/>
        <w:t>For børn over 2 år, som vejer 16 kg eller mindre (se tabel 3)</w:t>
      </w:r>
      <w:r>
        <w:rPr>
          <w:b/>
          <w:szCs w:val="22"/>
          <w:lang w:val="da-DK"/>
        </w:rPr>
        <w:fldChar w:fldCharType="begin"/>
      </w:r>
      <w:r>
        <w:rPr>
          <w:b/>
          <w:szCs w:val="22"/>
          <w:lang w:val="da-DK"/>
        </w:rPr>
        <w:instrText xml:space="preserve"> DOCVARIABLE vault_nd_c5a04c7f-7255-4fdc-a1aa-895ec744c5b3 \* MERGEFORMAT </w:instrText>
      </w:r>
      <w:r>
        <w:rPr>
          <w:b/>
          <w:szCs w:val="22"/>
          <w:lang w:val="da-DK"/>
        </w:rPr>
        <w:fldChar w:fldCharType="separate"/>
      </w:r>
      <w:r>
        <w:rPr>
          <w:b/>
          <w:bCs/>
          <w:szCs w:val="22"/>
          <w:lang w:val="da-DK"/>
        </w:rPr>
        <w:t xml:space="preserve"> </w:t>
      </w:r>
      <w:r>
        <w:rPr>
          <w:b/>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Tag dette lægemiddel nøjagtigt som anvist af din læge i henhold til din ordinerede dosis.</w:t>
      </w:r>
    </w:p>
    <w:p>
      <w:pPr>
        <w:pStyle w:val="ListParagraph"/>
        <w:numPr>
          <w:ilvl w:val="0"/>
          <w:numId w:val="5"/>
        </w:numPr>
        <w:tabs>
          <w:tab w:val="clear" w:pos="567"/>
        </w:tabs>
        <w:spacing w:line="240" w:lineRule="auto"/>
        <w:ind w:left="562" w:hanging="562"/>
        <w:rPr>
          <w:bCs/>
          <w:szCs w:val="22"/>
          <w:lang w:val="da-DK"/>
        </w:rPr>
      </w:pPr>
      <w:r>
        <w:rPr>
          <w:bCs/>
          <w:szCs w:val="22"/>
          <w:lang w:val="da-DK"/>
        </w:rPr>
        <w:t>Før du åbner brevet(brevene) med Sephience oralt pulver, skal du ryste eller banke det mod en hård overflade for at sikre, at pulveret er i bunden.</w:t>
      </w:r>
      <w:r>
        <w:rPr>
          <w:bCs/>
          <w:szCs w:val="22"/>
          <w:lang w:val="da-DK"/>
        </w:rPr>
        <w:fldChar w:fldCharType="begin"/>
      </w:r>
      <w:r>
        <w:rPr>
          <w:bCs/>
          <w:szCs w:val="22"/>
          <w:lang w:val="da-DK"/>
        </w:rPr>
        <w:instrText xml:space="preserve"> DOCVARIABLE vault_nd_0ffaf3f3-5804-4067-8fb9-d6ea1c5e8033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Åbn brevet(brevene) med Sephience oralt pulver, ved at forsigtigt rive eller klippe toppen af brevet.</w:t>
      </w:r>
      <w:r>
        <w:rPr>
          <w:bCs/>
          <w:szCs w:val="22"/>
          <w:lang w:val="da-DK"/>
        </w:rPr>
        <w:fldChar w:fldCharType="begin"/>
      </w:r>
      <w:r>
        <w:rPr>
          <w:bCs/>
          <w:szCs w:val="22"/>
          <w:lang w:val="da-DK"/>
        </w:rPr>
        <w:instrText xml:space="preserve"> DOCVARIABLE vault_nd_5b4a7426-9785-4359-9b16-8e1a4254e9f0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Bland hvert</w:t>
      </w:r>
      <w:r>
        <w:rPr>
          <w:szCs w:val="22"/>
          <w:lang w:val="da-DK"/>
        </w:rPr>
        <w:t xml:space="preserve"> 250 mg brev (se tabel 3) med </w:t>
      </w:r>
      <w:r>
        <w:rPr>
          <w:b/>
          <w:bCs/>
          <w:szCs w:val="22"/>
          <w:lang w:val="da-DK"/>
        </w:rPr>
        <w:t>9 ml</w:t>
      </w:r>
      <w:r>
        <w:rPr>
          <w:szCs w:val="22"/>
          <w:lang w:val="da-DK"/>
        </w:rPr>
        <w:t xml:space="preserve"> vand eller æblejuice.</w:t>
      </w:r>
      <w:r>
        <w:rPr>
          <w:bCs/>
          <w:szCs w:val="22"/>
          <w:lang w:val="da-DK"/>
        </w:rPr>
        <w:fldChar w:fldCharType="begin"/>
      </w:r>
      <w:r>
        <w:rPr>
          <w:bCs/>
          <w:szCs w:val="22"/>
          <w:lang w:val="da-DK"/>
        </w:rPr>
        <w:instrText xml:space="preserve"> DOCVARIABLE vault_nd_3d2777e2-c948-4999-8240-54be23fc906f \* MERGEFORMAT </w:instrText>
      </w:r>
      <w:r>
        <w:rPr>
          <w:bCs/>
          <w:szCs w:val="22"/>
          <w:lang w:val="da-DK"/>
        </w:rPr>
        <w:fldChar w:fldCharType="separate"/>
      </w:r>
      <w:r>
        <w:rPr>
          <w:szCs w:val="22"/>
          <w:lang w:val="da-DK"/>
        </w:rPr>
        <w:t xml:space="preserve"> </w:t>
      </w:r>
      <w:r>
        <w:rPr>
          <w:bCs/>
          <w:szCs w:val="22"/>
          <w:lang w:val="da-DK"/>
        </w:rPr>
        <w:fldChar w:fldCharType="end"/>
      </w:r>
      <w:r>
        <w:rPr>
          <w:bCs/>
          <w:szCs w:val="22"/>
          <w:lang w:val="da-DK"/>
        </w:rPr>
        <w:t>Brevene kan blandes sammen med den tilsvarende mængde vand eller æblejuice (f.eks. to 250 mg breve blandet med 18 ml vand eller æblejuice).</w:t>
      </w:r>
    </w:p>
    <w:p>
      <w:pPr>
        <w:pStyle w:val="ListParagraph"/>
        <w:numPr>
          <w:ilvl w:val="0"/>
          <w:numId w:val="5"/>
        </w:numPr>
        <w:tabs>
          <w:tab w:val="clear" w:pos="567"/>
        </w:tabs>
        <w:spacing w:line="240" w:lineRule="auto"/>
        <w:ind w:left="562" w:hanging="562"/>
        <w:rPr>
          <w:bCs/>
          <w:szCs w:val="22"/>
          <w:lang w:val="da-DK"/>
        </w:rPr>
      </w:pPr>
      <w:r>
        <w:rPr>
          <w:bCs/>
          <w:szCs w:val="22"/>
          <w:lang w:val="da-DK"/>
        </w:rPr>
        <w:t>Bland omhyggeligt i mindst 30 sekunder eller mere, indtil blandingen ikke er klumpet.</w:t>
      </w:r>
      <w:r>
        <w:rPr>
          <w:bCs/>
          <w:szCs w:val="22"/>
          <w:lang w:val="da-DK"/>
        </w:rPr>
        <w:fldChar w:fldCharType="begin"/>
      </w:r>
      <w:r>
        <w:rPr>
          <w:bCs/>
          <w:szCs w:val="22"/>
          <w:lang w:val="da-DK"/>
        </w:rPr>
        <w:instrText xml:space="preserve"> DOCVARIABLE vault_nd_39c66fb2-1d49-49da-88bb-e522a3223e9d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Når den er blandet, skal dosen gives med det samme, eller blandingen kan opbevares i op til 24 timer i et køleskab (2 °C - 8 °C) eller i 6 timer, når den opbevares under 25 °C.</w:t>
      </w:r>
      <w:r>
        <w:rPr>
          <w:bCs/>
          <w:szCs w:val="22"/>
          <w:lang w:val="da-DK"/>
        </w:rPr>
        <w:fldChar w:fldCharType="begin"/>
      </w:r>
      <w:r>
        <w:rPr>
          <w:bCs/>
          <w:szCs w:val="22"/>
          <w:lang w:val="da-DK"/>
        </w:rPr>
        <w:instrText xml:space="preserve"> DOCVARIABLE vault_nd_e008be64-f392-4d14-9cd8-09e87c4f9424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Hvis den ikke tages med det samme, skal blandingen blandes igen lige før administration i mindst 30 sekunder, eller indtil blandingen ikke indeholder klumper.</w:t>
      </w:r>
      <w:r>
        <w:rPr>
          <w:bCs/>
          <w:szCs w:val="22"/>
          <w:lang w:val="da-DK"/>
        </w:rPr>
        <w:fldChar w:fldCharType="begin"/>
      </w:r>
      <w:r>
        <w:rPr>
          <w:bCs/>
          <w:szCs w:val="22"/>
          <w:lang w:val="da-DK"/>
        </w:rPr>
        <w:instrText xml:space="preserve"> DOCVARIABLE vault_nd_517db5aa-6b26-43a8-82d6-3d93f43f2074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
          <w:szCs w:val="22"/>
          <w:lang w:val="da-DK"/>
        </w:rPr>
      </w:pPr>
      <w:r>
        <w:rPr>
          <w:bCs/>
          <w:szCs w:val="22"/>
          <w:lang w:val="da-DK"/>
        </w:rPr>
        <w:t>Giv den påkrævede dosis (se tabel 3) i munden ved hjælp af en sprøjte eller en kop eller i den enterale ernæringssonde.</w:t>
      </w:r>
      <w:r>
        <w:rPr>
          <w:bCs/>
          <w:szCs w:val="22"/>
          <w:lang w:val="da-DK"/>
        </w:rPr>
        <w:fldChar w:fldCharType="begin"/>
      </w:r>
      <w:r>
        <w:rPr>
          <w:bCs/>
          <w:szCs w:val="22"/>
          <w:lang w:val="da-DK"/>
        </w:rPr>
        <w:instrText xml:space="preserve"> DOCVARIABLE vault_nd_bcac7e73-8787-486f-b45b-6216b7c70683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szCs w:val="22"/>
          <w:lang w:val="da-DK"/>
        </w:rPr>
        <w:t>Skyl sprøjten med ekstra vand eller æblejuice (mindst 15 ml) og synk det for at sikre, at der tages en fuld dosis.</w:t>
      </w:r>
    </w:p>
    <w:p>
      <w:pPr>
        <w:tabs>
          <w:tab w:val="clear" w:pos="567"/>
          <w:tab w:val="left" w:pos="720"/>
        </w:tabs>
        <w:spacing w:line="240" w:lineRule="auto"/>
        <w:ind w:right="-2"/>
        <w:rPr>
          <w:b/>
          <w:szCs w:val="22"/>
          <w:lang w:val="da-DK"/>
        </w:rPr>
      </w:pPr>
    </w:p>
    <w:p>
      <w:pPr>
        <w:pageBreakBefore/>
        <w:tabs>
          <w:tab w:val="clear" w:pos="567"/>
          <w:tab w:val="left" w:pos="720"/>
        </w:tabs>
        <w:spacing w:line="240" w:lineRule="auto"/>
        <w:rPr>
          <w:b/>
          <w:szCs w:val="22"/>
          <w:lang w:val="da-DK"/>
        </w:rPr>
      </w:pPr>
      <w:r>
        <w:rPr>
          <w:b/>
          <w:bCs/>
          <w:szCs w:val="22"/>
          <w:lang w:val="da-DK"/>
        </w:rPr>
        <w:lastRenderedPageBreak/>
        <w:t>Tabel 3: Sådan beregnes dosen for patienter over 2 år, som vejer 16 kg eller mindre</w:t>
      </w:r>
      <w:r>
        <w:rPr>
          <w:b/>
          <w:szCs w:val="22"/>
          <w:lang w:val="da-DK"/>
        </w:rPr>
        <w:fldChar w:fldCharType="begin"/>
      </w:r>
      <w:r>
        <w:rPr>
          <w:b/>
          <w:szCs w:val="22"/>
          <w:lang w:val="da-DK"/>
        </w:rPr>
        <w:instrText xml:space="preserve"> DOCVARIABLE vault_nd_eec94163-930e-46e9-861b-e153073ca413 \* MERGEFORMAT </w:instrText>
      </w:r>
      <w:r>
        <w:rPr>
          <w:b/>
          <w:szCs w:val="22"/>
          <w:lang w:val="da-DK"/>
        </w:rPr>
        <w:fldChar w:fldCharType="separate"/>
      </w:r>
      <w:r>
        <w:rPr>
          <w:b/>
          <w:bCs/>
          <w:szCs w:val="22"/>
          <w:lang w:val="da-DK"/>
        </w:rPr>
        <w:t xml:space="preserve"> </w:t>
      </w:r>
      <w:r>
        <w:rPr>
          <w:b/>
          <w:szCs w:val="22"/>
          <w:lang w:val="da-DK"/>
        </w:rPr>
        <w:fldChar w:fldCharType="end"/>
      </w:r>
    </w:p>
    <w:tbl>
      <w:tblPr>
        <w:tblStyle w:val="TableGrid"/>
        <w:tblW w:w="0" w:type="auto"/>
        <w:tblLook w:val="04A0" w:firstRow="1" w:lastRow="0" w:firstColumn="1" w:lastColumn="0" w:noHBand="0" w:noVBand="1"/>
      </w:tblPr>
      <w:tblGrid>
        <w:gridCol w:w="1675"/>
        <w:gridCol w:w="3565"/>
        <w:gridCol w:w="3821"/>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rPr>
                <w:b/>
                <w:szCs w:val="22"/>
                <w:lang w:val="da-DK"/>
              </w:rPr>
            </w:pPr>
            <w:r>
              <w:rPr>
                <w:b/>
                <w:bCs/>
                <w:szCs w:val="22"/>
                <w:lang w:val="da-DK"/>
              </w:rPr>
              <w:t>Vægt (kg)</w:t>
            </w:r>
            <w:r>
              <w:rPr>
                <w:b/>
                <w:szCs w:val="22"/>
                <w:lang w:val="da-DK"/>
              </w:rPr>
              <w:fldChar w:fldCharType="begin"/>
            </w:r>
            <w:r>
              <w:rPr>
                <w:b/>
                <w:szCs w:val="22"/>
                <w:lang w:val="da-DK"/>
              </w:rPr>
              <w:instrText xml:space="preserve"> DOCVARIABLE vault_nd_d7196488-53d6-4ae9-862c-532d7315a40b \* MERGEFORMAT </w:instrText>
            </w:r>
            <w:r>
              <w:rPr>
                <w:b/>
                <w:szCs w:val="22"/>
                <w:lang w:val="da-DK"/>
              </w:rPr>
              <w:fldChar w:fldCharType="separate"/>
            </w:r>
            <w:r>
              <w:rPr>
                <w:b/>
                <w:bCs/>
                <w:szCs w:val="22"/>
                <w:lang w:val="da-DK"/>
              </w:rPr>
              <w:t xml:space="preserve"> </w:t>
            </w:r>
            <w:r>
              <w:rPr>
                <w:b/>
                <w:szCs w:val="22"/>
                <w:lang w:val="da-DK"/>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da-DK"/>
              </w:rPr>
            </w:pPr>
            <w:r>
              <w:rPr>
                <w:b/>
                <w:bCs/>
                <w:szCs w:val="22"/>
                <w:lang w:val="da-DK"/>
              </w:rPr>
              <w:t>Dosis: 60 mg/kg/dag</w:t>
            </w:r>
            <w:r>
              <w:rPr>
                <w:b/>
                <w:szCs w:val="22"/>
                <w:lang w:val="da-DK"/>
              </w:rPr>
              <w:fldChar w:fldCharType="begin"/>
            </w:r>
            <w:r>
              <w:rPr>
                <w:b/>
                <w:szCs w:val="22"/>
                <w:lang w:val="da-DK"/>
              </w:rPr>
              <w:instrText xml:space="preserve"> DOCVARIABLE vault_nd_d2b5bee7-a0f6-40d5-847c-d5cb2ae858e6 \* MERGEFORMAT </w:instrText>
            </w:r>
            <w:r>
              <w:rPr>
                <w:b/>
                <w:szCs w:val="22"/>
                <w:lang w:val="da-DK"/>
              </w:rPr>
              <w:fldChar w:fldCharType="separate"/>
            </w:r>
            <w:r>
              <w:rPr>
                <w:b/>
                <w:bCs/>
                <w:szCs w:val="22"/>
                <w:lang w:val="da-DK"/>
              </w:rPr>
              <w:t xml:space="preserve"> </w:t>
            </w:r>
            <w:r>
              <w:rPr>
                <w:b/>
                <w:szCs w:val="22"/>
                <w:lang w:val="da-DK"/>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da-DK"/>
              </w:rPr>
            </w:pPr>
          </w:p>
        </w:tc>
        <w:tc>
          <w:tcPr>
            <w:tcW w:w="7386"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da-DK"/>
              </w:rPr>
            </w:pPr>
            <w:r>
              <w:rPr>
                <w:b/>
                <w:bCs/>
                <w:color w:val="000000"/>
                <w:szCs w:val="22"/>
                <w:lang w:val="da-DK" w:eastAsia="en-GB"/>
              </w:rPr>
              <w:t>Alder: 2 år og ældre</w:t>
            </w:r>
            <w:r>
              <w:rPr>
                <w:b/>
                <w:bCs/>
                <w:color w:val="000000"/>
                <w:szCs w:val="22"/>
                <w:lang w:val="da-DK" w:eastAsia="en-GB"/>
              </w:rPr>
              <w:fldChar w:fldCharType="begin"/>
            </w:r>
            <w:r>
              <w:rPr>
                <w:b/>
                <w:bCs/>
                <w:color w:val="000000"/>
                <w:szCs w:val="22"/>
                <w:lang w:val="da-DK" w:eastAsia="en-GB"/>
              </w:rPr>
              <w:instrText xml:space="preserve"> DOCVARIABLE vault_nd_e9e6dc18-f43b-4587-94fc-107002051f5c \* MERGEFORMAT </w:instrText>
            </w:r>
            <w:r>
              <w:rPr>
                <w:b/>
                <w:bCs/>
                <w:color w:val="000000"/>
                <w:szCs w:val="22"/>
                <w:lang w:val="da-DK" w:eastAsia="en-GB"/>
              </w:rPr>
              <w:fldChar w:fldCharType="separate"/>
            </w:r>
            <w:r>
              <w:rPr>
                <w:b/>
                <w:bCs/>
                <w:color w:val="000000"/>
                <w:szCs w:val="22"/>
                <w:lang w:val="da-DK" w:eastAsia="en-GB"/>
              </w:rPr>
              <w:t xml:space="preserve"> </w:t>
            </w:r>
            <w:r>
              <w:rPr>
                <w:b/>
                <w:bCs/>
                <w:color w:val="000000"/>
                <w:szCs w:val="22"/>
                <w:lang w:val="da-DK" w:eastAsia="en-GB"/>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da-DK"/>
              </w:rPr>
            </w:pPr>
          </w:p>
        </w:tc>
        <w:tc>
          <w:tcPr>
            <w:tcW w:w="356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da-DK"/>
              </w:rPr>
            </w:pPr>
            <w:r>
              <w:rPr>
                <w:b/>
                <w:bCs/>
                <w:szCs w:val="22"/>
                <w:lang w:val="da-DK"/>
              </w:rPr>
              <w:t>Antal 250 mg breve</w:t>
            </w:r>
            <w:r>
              <w:rPr>
                <w:b/>
                <w:szCs w:val="22"/>
                <w:lang w:val="da-DK"/>
              </w:rPr>
              <w:fldChar w:fldCharType="begin"/>
            </w:r>
            <w:r>
              <w:rPr>
                <w:b/>
                <w:szCs w:val="22"/>
                <w:lang w:val="da-DK"/>
              </w:rPr>
              <w:instrText xml:space="preserve"> DOCVARIABLE vault_nd_0c67c22a-ffbb-49d2-a2e0-54f74855b37e \* MERGEFORMAT </w:instrText>
            </w:r>
            <w:r>
              <w:rPr>
                <w:b/>
                <w:szCs w:val="22"/>
                <w:lang w:val="da-DK"/>
              </w:rPr>
              <w:fldChar w:fldCharType="separate"/>
            </w:r>
            <w:r>
              <w:rPr>
                <w:b/>
                <w:bCs/>
                <w:szCs w:val="22"/>
                <w:lang w:val="da-DK"/>
              </w:rPr>
              <w:t xml:space="preserve"> </w:t>
            </w:r>
            <w:r>
              <w:rPr>
                <w:b/>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da-DK"/>
              </w:rPr>
            </w:pPr>
            <w:r>
              <w:rPr>
                <w:b/>
                <w:bCs/>
                <w:szCs w:val="22"/>
                <w:lang w:val="da-DK"/>
              </w:rPr>
              <w:t>Volumen, der skal gives (ml)</w:t>
            </w:r>
            <w:r>
              <w:rPr>
                <w:b/>
                <w:szCs w:val="22"/>
                <w:lang w:val="da-DK"/>
              </w:rPr>
              <w:fldChar w:fldCharType="begin"/>
            </w:r>
            <w:r>
              <w:rPr>
                <w:b/>
                <w:szCs w:val="22"/>
                <w:lang w:val="da-DK"/>
              </w:rPr>
              <w:instrText xml:space="preserve"> DOCVARIABLE vault_nd_83278876-2c14-4e27-8fb7-53d61298eb75 \* MERGEFORMAT </w:instrText>
            </w:r>
            <w:r>
              <w:rPr>
                <w:b/>
                <w:szCs w:val="22"/>
                <w:lang w:val="da-DK"/>
              </w:rPr>
              <w:fldChar w:fldCharType="separate"/>
            </w:r>
            <w:r>
              <w:rPr>
                <w:b/>
                <w:bCs/>
                <w:szCs w:val="22"/>
                <w:lang w:val="da-DK"/>
              </w:rPr>
              <w:t xml:space="preserve"> </w:t>
            </w:r>
            <w:r>
              <w:rPr>
                <w:b/>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5</w:t>
            </w:r>
            <w:r>
              <w:rPr>
                <w:bCs/>
                <w:szCs w:val="22"/>
                <w:lang w:val="da-DK"/>
              </w:rPr>
              <w:fldChar w:fldCharType="begin"/>
            </w:r>
            <w:r>
              <w:rPr>
                <w:bCs/>
                <w:szCs w:val="22"/>
                <w:lang w:val="da-DK"/>
              </w:rPr>
              <w:instrText xml:space="preserve"> DOCVARIABLE VAULT_ND_226bf39f-09ce-4bb0-993f-89bf86352a5a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VAULT_ND_62701bd9-c8b9-4b35-a71e-074393a25618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12</w:t>
            </w:r>
            <w:r>
              <w:rPr>
                <w:color w:val="000000"/>
                <w:szCs w:val="22"/>
                <w:lang w:val="da-DK"/>
              </w:rPr>
              <w:fldChar w:fldCharType="begin"/>
            </w:r>
            <w:r>
              <w:rPr>
                <w:color w:val="000000"/>
                <w:szCs w:val="22"/>
                <w:lang w:val="da-DK"/>
              </w:rPr>
              <w:instrText xml:space="preserve"> DOCVARIABLE VAULT_ND_0e8e43ac-0df9-43ac-8f69-d6e1e8fc5e3b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6</w:t>
            </w:r>
            <w:r>
              <w:rPr>
                <w:bCs/>
                <w:szCs w:val="22"/>
                <w:lang w:val="da-DK"/>
              </w:rPr>
              <w:fldChar w:fldCharType="begin"/>
            </w:r>
            <w:r>
              <w:rPr>
                <w:bCs/>
                <w:szCs w:val="22"/>
                <w:lang w:val="da-DK"/>
              </w:rPr>
              <w:instrText xml:space="preserve"> DOCVARIABLE VAULT_ND_7bdcf5b0-3206-4e13-9587-3ea71df1a55c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VAULT_ND_3862d594-6ecd-41ae-9f4a-8a738955ba02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14,4</w:t>
            </w:r>
            <w:r>
              <w:rPr>
                <w:color w:val="000000"/>
                <w:szCs w:val="22"/>
                <w:lang w:val="da-DK"/>
              </w:rPr>
              <w:fldChar w:fldCharType="begin"/>
            </w:r>
            <w:r>
              <w:rPr>
                <w:color w:val="000000"/>
                <w:szCs w:val="22"/>
                <w:lang w:val="da-DK"/>
              </w:rPr>
              <w:instrText xml:space="preserve"> DOCVARIABLE VAULT_ND_51a6b017-d75e-4b82-a299-dcd393d6ef8c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7</w:t>
            </w:r>
            <w:r>
              <w:rPr>
                <w:bCs/>
                <w:szCs w:val="22"/>
                <w:lang w:val="da-DK"/>
              </w:rPr>
              <w:fldChar w:fldCharType="begin"/>
            </w:r>
            <w:r>
              <w:rPr>
                <w:bCs/>
                <w:szCs w:val="22"/>
                <w:lang w:val="da-DK"/>
              </w:rPr>
              <w:instrText xml:space="preserve"> DOCVARIABLE VAULT_ND_5f5494e8-0387-4525-b747-f5882f8e67d0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VAULT_ND_9d3408e8-3203-410f-b3e7-b16b0913807d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16,8</w:t>
            </w:r>
            <w:r>
              <w:rPr>
                <w:color w:val="000000"/>
                <w:szCs w:val="22"/>
                <w:lang w:val="da-DK"/>
              </w:rPr>
              <w:fldChar w:fldCharType="begin"/>
            </w:r>
            <w:r>
              <w:rPr>
                <w:color w:val="000000"/>
                <w:szCs w:val="22"/>
                <w:lang w:val="da-DK"/>
              </w:rPr>
              <w:instrText xml:space="preserve"> DOCVARIABLE VAULT_ND_a87f080e-73ad-42ec-ad8b-0eca0a519b36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8</w:t>
            </w:r>
            <w:r>
              <w:rPr>
                <w:bCs/>
                <w:szCs w:val="22"/>
                <w:lang w:val="da-DK"/>
              </w:rPr>
              <w:fldChar w:fldCharType="begin"/>
            </w:r>
            <w:r>
              <w:rPr>
                <w:bCs/>
                <w:szCs w:val="22"/>
                <w:lang w:val="da-DK"/>
              </w:rPr>
              <w:instrText xml:space="preserve"> DOCVARIABLE VAULT_ND_690a4e28-f34c-4259-b6ef-3d3a4f0e5ca2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w:t>
            </w:r>
            <w:r>
              <w:rPr>
                <w:color w:val="000000"/>
                <w:szCs w:val="22"/>
                <w:lang w:val="da-DK"/>
              </w:rPr>
              <w:fldChar w:fldCharType="begin"/>
            </w:r>
            <w:r>
              <w:rPr>
                <w:color w:val="000000"/>
                <w:szCs w:val="22"/>
                <w:lang w:val="da-DK"/>
              </w:rPr>
              <w:instrText xml:space="preserve"> DOCVARIABLE VAULT_ND_f41e43e0-0d23-49f6-af03-eab24285577d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19,2</w:t>
            </w:r>
            <w:r>
              <w:rPr>
                <w:color w:val="000000"/>
                <w:szCs w:val="22"/>
                <w:lang w:val="da-DK"/>
              </w:rPr>
              <w:fldChar w:fldCharType="begin"/>
            </w:r>
            <w:r>
              <w:rPr>
                <w:color w:val="000000"/>
                <w:szCs w:val="22"/>
                <w:lang w:val="da-DK"/>
              </w:rPr>
              <w:instrText xml:space="preserve"> DOCVARIABLE VAULT_ND_82fb07bb-b3c1-45a2-8231-dca1ca263a3a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9</w:t>
            </w:r>
            <w:r>
              <w:rPr>
                <w:bCs/>
                <w:szCs w:val="22"/>
                <w:lang w:val="da-DK"/>
              </w:rPr>
              <w:fldChar w:fldCharType="begin"/>
            </w:r>
            <w:r>
              <w:rPr>
                <w:bCs/>
                <w:szCs w:val="22"/>
                <w:lang w:val="da-DK"/>
              </w:rPr>
              <w:instrText xml:space="preserve"> DOCVARIABLE VAULT_ND_0e39a4c5-2171-4150-b5e6-5f293f5bfcc2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3</w:t>
            </w:r>
            <w:r>
              <w:rPr>
                <w:bCs/>
                <w:szCs w:val="22"/>
                <w:lang w:val="da-DK"/>
              </w:rPr>
              <w:fldChar w:fldCharType="begin"/>
            </w:r>
            <w:r>
              <w:rPr>
                <w:bCs/>
                <w:szCs w:val="22"/>
                <w:lang w:val="da-DK"/>
              </w:rPr>
              <w:instrText xml:space="preserve"> DOCVARIABLE VAULT_ND_4f116e62-ded5-4227-a512-e86245659ead \* MERGEFORMAT </w:instrText>
            </w:r>
            <w:r>
              <w:rPr>
                <w:bCs/>
                <w:szCs w:val="22"/>
                <w:lang w:val="da-DK"/>
              </w:rPr>
              <w:fldChar w:fldCharType="separate"/>
            </w:r>
            <w:r>
              <w:rPr>
                <w:bCs/>
                <w:szCs w:val="22"/>
                <w:lang w:val="da-DK"/>
              </w:rPr>
              <w:t xml:space="preserve"> </w:t>
            </w:r>
            <w:r>
              <w:rPr>
                <w:bCs/>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21,6</w:t>
            </w:r>
            <w:r>
              <w:rPr>
                <w:color w:val="000000"/>
                <w:szCs w:val="22"/>
                <w:lang w:val="da-DK"/>
              </w:rPr>
              <w:fldChar w:fldCharType="begin"/>
            </w:r>
            <w:r>
              <w:rPr>
                <w:color w:val="000000"/>
                <w:szCs w:val="22"/>
                <w:lang w:val="da-DK"/>
              </w:rPr>
              <w:instrText xml:space="preserve"> DOCVARIABLE VAULT_ND_225b410c-b317-4441-b0a9-9e05d599a2b2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10</w:t>
            </w:r>
            <w:r>
              <w:rPr>
                <w:bCs/>
                <w:szCs w:val="22"/>
                <w:lang w:val="da-DK"/>
              </w:rPr>
              <w:fldChar w:fldCharType="begin"/>
            </w:r>
            <w:r>
              <w:rPr>
                <w:bCs/>
                <w:szCs w:val="22"/>
                <w:lang w:val="da-DK"/>
              </w:rPr>
              <w:instrText xml:space="preserve"> DOCVARIABLE VAULT_ND_1b4ab81b-380f-480b-ad67-50fdb4cfc03c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3</w:t>
            </w:r>
            <w:r>
              <w:rPr>
                <w:bCs/>
                <w:szCs w:val="22"/>
                <w:lang w:val="da-DK"/>
              </w:rPr>
              <w:fldChar w:fldCharType="begin"/>
            </w:r>
            <w:r>
              <w:rPr>
                <w:bCs/>
                <w:szCs w:val="22"/>
                <w:lang w:val="da-DK"/>
              </w:rPr>
              <w:instrText xml:space="preserve"> DOCVARIABLE VAULT_ND_8bed019b-99c4-4a65-abda-0ad8f923b967 \* MERGEFORMAT </w:instrText>
            </w:r>
            <w:r>
              <w:rPr>
                <w:bCs/>
                <w:szCs w:val="22"/>
                <w:lang w:val="da-DK"/>
              </w:rPr>
              <w:fldChar w:fldCharType="separate"/>
            </w:r>
            <w:r>
              <w:rPr>
                <w:bCs/>
                <w:szCs w:val="22"/>
                <w:lang w:val="da-DK"/>
              </w:rPr>
              <w:t xml:space="preserve"> </w:t>
            </w:r>
            <w:r>
              <w:rPr>
                <w:bCs/>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color w:val="000000"/>
                <w:szCs w:val="22"/>
                <w:lang w:val="da-DK"/>
              </w:rPr>
              <w:t>24</w:t>
            </w:r>
            <w:r>
              <w:rPr>
                <w:color w:val="000000"/>
                <w:szCs w:val="22"/>
                <w:lang w:val="da-DK"/>
              </w:rPr>
              <w:fldChar w:fldCharType="begin"/>
            </w:r>
            <w:r>
              <w:rPr>
                <w:color w:val="000000"/>
                <w:szCs w:val="22"/>
                <w:lang w:val="da-DK"/>
              </w:rPr>
              <w:instrText xml:space="preserve"> DOCVARIABLE VAULT_ND_d2582041-c057-4605-b1c4-3ffc41f00ae1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11</w:t>
            </w:r>
            <w:r>
              <w:rPr>
                <w:bCs/>
                <w:szCs w:val="22"/>
                <w:lang w:val="da-DK"/>
              </w:rPr>
              <w:fldChar w:fldCharType="begin"/>
            </w:r>
            <w:r>
              <w:rPr>
                <w:bCs/>
                <w:szCs w:val="22"/>
                <w:lang w:val="da-DK"/>
              </w:rPr>
              <w:instrText xml:space="preserve"> DOCVARIABLE VAULT_ND_7b8ac063-8558-4b53-a0ee-1e66b9501a9a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3</w:t>
            </w:r>
            <w:r>
              <w:rPr>
                <w:bCs/>
                <w:szCs w:val="22"/>
                <w:lang w:val="da-DK"/>
              </w:rPr>
              <w:fldChar w:fldCharType="begin"/>
            </w:r>
            <w:r>
              <w:rPr>
                <w:bCs/>
                <w:szCs w:val="22"/>
                <w:lang w:val="da-DK"/>
              </w:rPr>
              <w:instrText xml:space="preserve"> DOCVARIABLE VAULT_ND_1f3b2838-f02f-4a56-8273-1d273aa7a65e \* MERGEFORMAT </w:instrText>
            </w:r>
            <w:r>
              <w:rPr>
                <w:bCs/>
                <w:szCs w:val="22"/>
                <w:lang w:val="da-DK"/>
              </w:rPr>
              <w:fldChar w:fldCharType="separate"/>
            </w:r>
            <w:r>
              <w:rPr>
                <w:bCs/>
                <w:szCs w:val="22"/>
                <w:lang w:val="da-DK"/>
              </w:rPr>
              <w:t xml:space="preserve"> </w:t>
            </w:r>
            <w:r>
              <w:rPr>
                <w:bCs/>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26,4</w:t>
            </w:r>
            <w:r>
              <w:rPr>
                <w:bCs/>
                <w:szCs w:val="22"/>
                <w:lang w:val="da-DK"/>
              </w:rPr>
              <w:fldChar w:fldCharType="begin"/>
            </w:r>
            <w:r>
              <w:rPr>
                <w:bCs/>
                <w:szCs w:val="22"/>
                <w:lang w:val="da-DK"/>
              </w:rPr>
              <w:instrText xml:space="preserve"> DOCVARIABLE VAULT_ND_2f8babaa-6071-4808-a61c-ebf4620cdb70 \* MERGEFORMAT </w:instrText>
            </w:r>
            <w:r>
              <w:rPr>
                <w:bCs/>
                <w:szCs w:val="22"/>
                <w:lang w:val="da-DK"/>
              </w:rPr>
              <w:fldChar w:fldCharType="separate"/>
            </w:r>
            <w:r>
              <w:rPr>
                <w:bCs/>
                <w:szCs w:val="22"/>
                <w:lang w:val="da-DK"/>
              </w:rPr>
              <w:t xml:space="preserve"> </w:t>
            </w:r>
            <w:r>
              <w:rPr>
                <w:bCs/>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12</w:t>
            </w:r>
            <w:r>
              <w:rPr>
                <w:bCs/>
                <w:szCs w:val="22"/>
                <w:lang w:val="da-DK"/>
              </w:rPr>
              <w:fldChar w:fldCharType="begin"/>
            </w:r>
            <w:r>
              <w:rPr>
                <w:bCs/>
                <w:szCs w:val="22"/>
                <w:lang w:val="da-DK"/>
              </w:rPr>
              <w:instrText xml:space="preserve"> DOCVARIABLE VAULT_ND_ab495301-1086-4bb3-8b5a-aa6063a81a95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3</w:t>
            </w:r>
            <w:r>
              <w:rPr>
                <w:bCs/>
                <w:szCs w:val="22"/>
                <w:lang w:val="da-DK"/>
              </w:rPr>
              <w:fldChar w:fldCharType="begin"/>
            </w:r>
            <w:r>
              <w:rPr>
                <w:bCs/>
                <w:szCs w:val="22"/>
                <w:lang w:val="da-DK"/>
              </w:rPr>
              <w:instrText xml:space="preserve"> DOCVARIABLE VAULT_ND_7c9028f1-25c5-4b46-a632-2d2c77249e25 \* MERGEFORMAT </w:instrText>
            </w:r>
            <w:r>
              <w:rPr>
                <w:bCs/>
                <w:szCs w:val="22"/>
                <w:lang w:val="da-DK"/>
              </w:rPr>
              <w:fldChar w:fldCharType="separate"/>
            </w:r>
            <w:r>
              <w:rPr>
                <w:bCs/>
                <w:szCs w:val="22"/>
                <w:lang w:val="da-DK"/>
              </w:rPr>
              <w:t xml:space="preserve"> </w:t>
            </w:r>
            <w:r>
              <w:rPr>
                <w:bCs/>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28,8</w:t>
            </w:r>
            <w:r>
              <w:rPr>
                <w:bCs/>
                <w:szCs w:val="22"/>
                <w:lang w:val="da-DK"/>
              </w:rPr>
              <w:fldChar w:fldCharType="begin"/>
            </w:r>
            <w:r>
              <w:rPr>
                <w:bCs/>
                <w:szCs w:val="22"/>
                <w:lang w:val="da-DK"/>
              </w:rPr>
              <w:instrText xml:space="preserve"> DOCVARIABLE VAULT_ND_566a6880-e8ac-409c-8699-44462865b963 \* MERGEFORMAT </w:instrText>
            </w:r>
            <w:r>
              <w:rPr>
                <w:bCs/>
                <w:szCs w:val="22"/>
                <w:lang w:val="da-DK"/>
              </w:rPr>
              <w:fldChar w:fldCharType="separate"/>
            </w:r>
            <w:r>
              <w:rPr>
                <w:bCs/>
                <w:szCs w:val="22"/>
                <w:lang w:val="da-DK"/>
              </w:rPr>
              <w:t xml:space="preserve"> </w:t>
            </w:r>
            <w:r>
              <w:rPr>
                <w:bCs/>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13</w:t>
            </w:r>
            <w:r>
              <w:rPr>
                <w:bCs/>
                <w:szCs w:val="22"/>
                <w:lang w:val="da-DK"/>
              </w:rPr>
              <w:fldChar w:fldCharType="begin"/>
            </w:r>
            <w:r>
              <w:rPr>
                <w:bCs/>
                <w:szCs w:val="22"/>
                <w:lang w:val="da-DK"/>
              </w:rPr>
              <w:instrText xml:space="preserve"> DOCVARIABLE VAULT_ND_56dfb874-4382-476e-924f-e05f6efe70bc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4*</w:t>
            </w:r>
            <w:r>
              <w:rPr>
                <w:bCs/>
                <w:szCs w:val="22"/>
                <w:lang w:val="da-DK"/>
              </w:rPr>
              <w:fldChar w:fldCharType="begin"/>
            </w:r>
            <w:r>
              <w:rPr>
                <w:bCs/>
                <w:szCs w:val="22"/>
                <w:lang w:val="da-DK"/>
              </w:rPr>
              <w:instrText xml:space="preserve"> DOCVARIABLE VAULT_ND_5f415a51-e686-4bbf-beaf-63d7a67b7671 \* MERGEFORMAT </w:instrText>
            </w:r>
            <w:r>
              <w:rPr>
                <w:bCs/>
                <w:szCs w:val="22"/>
                <w:lang w:val="da-DK"/>
              </w:rPr>
              <w:fldChar w:fldCharType="separate"/>
            </w:r>
            <w:r>
              <w:rPr>
                <w:bCs/>
                <w:szCs w:val="22"/>
                <w:lang w:val="da-DK"/>
              </w:rPr>
              <w:t xml:space="preserve"> </w:t>
            </w:r>
            <w:r>
              <w:rPr>
                <w:bCs/>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31,2</w:t>
            </w:r>
            <w:r>
              <w:rPr>
                <w:bCs/>
                <w:szCs w:val="22"/>
                <w:lang w:val="da-DK"/>
              </w:rPr>
              <w:fldChar w:fldCharType="begin"/>
            </w:r>
            <w:r>
              <w:rPr>
                <w:bCs/>
                <w:szCs w:val="22"/>
                <w:lang w:val="da-DK"/>
              </w:rPr>
              <w:instrText xml:space="preserve"> DOCVARIABLE VAULT_ND_ee3202c9-3477-44e0-88ed-fada321e2855 \* MERGEFORMAT </w:instrText>
            </w:r>
            <w:r>
              <w:rPr>
                <w:bCs/>
                <w:szCs w:val="22"/>
                <w:lang w:val="da-DK"/>
              </w:rPr>
              <w:fldChar w:fldCharType="separate"/>
            </w:r>
            <w:r>
              <w:rPr>
                <w:bCs/>
                <w:szCs w:val="22"/>
                <w:lang w:val="da-DK"/>
              </w:rPr>
              <w:t xml:space="preserve"> </w:t>
            </w:r>
            <w:r>
              <w:rPr>
                <w:bCs/>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14</w:t>
            </w:r>
            <w:r>
              <w:rPr>
                <w:bCs/>
                <w:szCs w:val="22"/>
                <w:lang w:val="da-DK"/>
              </w:rPr>
              <w:fldChar w:fldCharType="begin"/>
            </w:r>
            <w:r>
              <w:rPr>
                <w:bCs/>
                <w:szCs w:val="22"/>
                <w:lang w:val="da-DK"/>
              </w:rPr>
              <w:instrText xml:space="preserve"> DOCVARIABLE VAULT_ND_3056bcb2-f56b-4257-8ea5-a2e622dc122f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4*</w:t>
            </w:r>
            <w:r>
              <w:rPr>
                <w:bCs/>
                <w:szCs w:val="22"/>
                <w:lang w:val="da-DK"/>
              </w:rPr>
              <w:fldChar w:fldCharType="begin"/>
            </w:r>
            <w:r>
              <w:rPr>
                <w:bCs/>
                <w:szCs w:val="22"/>
                <w:lang w:val="da-DK"/>
              </w:rPr>
              <w:instrText xml:space="preserve"> DOCVARIABLE VAULT_ND_fcd30a6f-2f47-4a45-a1a2-e89f5f4fe27d \* MERGEFORMAT </w:instrText>
            </w:r>
            <w:r>
              <w:rPr>
                <w:bCs/>
                <w:szCs w:val="22"/>
                <w:lang w:val="da-DK"/>
              </w:rPr>
              <w:fldChar w:fldCharType="separate"/>
            </w:r>
            <w:r>
              <w:rPr>
                <w:bCs/>
                <w:szCs w:val="22"/>
                <w:lang w:val="da-DK"/>
              </w:rPr>
              <w:t xml:space="preserve"> </w:t>
            </w:r>
            <w:r>
              <w:rPr>
                <w:bCs/>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33,6</w:t>
            </w:r>
            <w:r>
              <w:rPr>
                <w:bCs/>
                <w:szCs w:val="22"/>
                <w:lang w:val="da-DK"/>
              </w:rPr>
              <w:fldChar w:fldCharType="begin"/>
            </w:r>
            <w:r>
              <w:rPr>
                <w:bCs/>
                <w:szCs w:val="22"/>
                <w:lang w:val="da-DK"/>
              </w:rPr>
              <w:instrText xml:space="preserve"> DOCVARIABLE VAULT_ND_4affc747-7850-4fc1-addf-78d95e4ec75f \* MERGEFORMAT </w:instrText>
            </w:r>
            <w:r>
              <w:rPr>
                <w:bCs/>
                <w:szCs w:val="22"/>
                <w:lang w:val="da-DK"/>
              </w:rPr>
              <w:fldChar w:fldCharType="separate"/>
            </w:r>
            <w:r>
              <w:rPr>
                <w:bCs/>
                <w:szCs w:val="22"/>
                <w:lang w:val="da-DK"/>
              </w:rPr>
              <w:t xml:space="preserve"> </w:t>
            </w:r>
            <w:r>
              <w:rPr>
                <w:bCs/>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da-DK"/>
              </w:rPr>
            </w:pPr>
            <w:r>
              <w:rPr>
                <w:bCs/>
                <w:szCs w:val="22"/>
                <w:lang w:val="da-DK"/>
              </w:rPr>
              <w:t>15</w:t>
            </w:r>
            <w:r>
              <w:rPr>
                <w:bCs/>
                <w:szCs w:val="22"/>
                <w:lang w:val="da-DK"/>
              </w:rPr>
              <w:fldChar w:fldCharType="begin"/>
            </w:r>
            <w:r>
              <w:rPr>
                <w:bCs/>
                <w:szCs w:val="22"/>
                <w:lang w:val="da-DK"/>
              </w:rPr>
              <w:instrText xml:space="preserve"> DOCVARIABLE VAULT_ND_3eb6138e-0f92-4b97-ba93-ab10bfc3938d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4*</w:t>
            </w:r>
            <w:r>
              <w:rPr>
                <w:bCs/>
                <w:szCs w:val="22"/>
                <w:lang w:val="da-DK"/>
              </w:rPr>
              <w:fldChar w:fldCharType="begin"/>
            </w:r>
            <w:r>
              <w:rPr>
                <w:bCs/>
                <w:szCs w:val="22"/>
                <w:lang w:val="da-DK"/>
              </w:rPr>
              <w:instrText xml:space="preserve"> DOCVARIABLE VAULT_ND_31457c50-c374-4921-ae8c-a39302e1eaf2 \* MERGEFORMAT </w:instrText>
            </w:r>
            <w:r>
              <w:rPr>
                <w:bCs/>
                <w:szCs w:val="22"/>
                <w:lang w:val="da-DK"/>
              </w:rPr>
              <w:fldChar w:fldCharType="separate"/>
            </w:r>
            <w:r>
              <w:rPr>
                <w:bCs/>
                <w:szCs w:val="22"/>
                <w:lang w:val="da-DK"/>
              </w:rPr>
              <w:t xml:space="preserve"> </w:t>
            </w:r>
            <w:r>
              <w:rPr>
                <w:bCs/>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da-DK"/>
              </w:rPr>
            </w:pPr>
            <w:r>
              <w:rPr>
                <w:bCs/>
                <w:szCs w:val="22"/>
                <w:lang w:val="da-DK"/>
              </w:rPr>
              <w:t>36</w:t>
            </w:r>
            <w:r>
              <w:rPr>
                <w:bCs/>
                <w:szCs w:val="22"/>
                <w:lang w:val="da-DK"/>
              </w:rPr>
              <w:fldChar w:fldCharType="begin"/>
            </w:r>
            <w:r>
              <w:rPr>
                <w:bCs/>
                <w:szCs w:val="22"/>
                <w:lang w:val="da-DK"/>
              </w:rPr>
              <w:instrText xml:space="preserve"> DOCVARIABLE VAULT_ND_dd05c27d-4afd-4e75-a3e4-abcf53d003c6 \* MERGEFORMAT </w:instrText>
            </w:r>
            <w:r>
              <w:rPr>
                <w:bCs/>
                <w:szCs w:val="22"/>
                <w:lang w:val="da-DK"/>
              </w:rPr>
              <w:fldChar w:fldCharType="separate"/>
            </w:r>
            <w:r>
              <w:rPr>
                <w:bCs/>
                <w:szCs w:val="22"/>
                <w:lang w:val="da-DK"/>
              </w:rPr>
              <w:t xml:space="preserve"> </w:t>
            </w:r>
            <w:r>
              <w:rPr>
                <w:bCs/>
                <w:szCs w:val="22"/>
                <w:lang w:val="da-DK"/>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da-DK"/>
              </w:rPr>
            </w:pPr>
            <w:r>
              <w:rPr>
                <w:bCs/>
                <w:szCs w:val="22"/>
                <w:lang w:val="da-DK"/>
              </w:rPr>
              <w:t>16</w:t>
            </w:r>
            <w:r>
              <w:rPr>
                <w:bCs/>
                <w:szCs w:val="22"/>
                <w:lang w:val="da-DK"/>
              </w:rPr>
              <w:fldChar w:fldCharType="begin"/>
            </w:r>
            <w:r>
              <w:rPr>
                <w:bCs/>
                <w:szCs w:val="22"/>
                <w:lang w:val="da-DK"/>
              </w:rPr>
              <w:instrText xml:space="preserve"> DOCVARIABLE VAULT_ND_4232a497-33fa-4b93-bc0f-e8d6de3e2600 \* MERGEFORMAT </w:instrText>
            </w:r>
            <w:r>
              <w:rPr>
                <w:bCs/>
                <w:szCs w:val="22"/>
                <w:lang w:val="da-DK"/>
              </w:rPr>
              <w:fldChar w:fldCharType="separate"/>
            </w:r>
            <w:r>
              <w:rPr>
                <w:bCs/>
                <w:szCs w:val="22"/>
                <w:lang w:val="da-DK"/>
              </w:rPr>
              <w:t xml:space="preserve"> </w:t>
            </w:r>
            <w:r>
              <w:rPr>
                <w:bCs/>
                <w:szCs w:val="22"/>
                <w:lang w:val="da-DK"/>
              </w:rPr>
              <w:fldChar w:fldCharType="end"/>
            </w:r>
          </w:p>
        </w:tc>
        <w:tc>
          <w:tcPr>
            <w:tcW w:w="3565"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da-DK"/>
              </w:rPr>
            </w:pPr>
            <w:r>
              <w:rPr>
                <w:bCs/>
                <w:szCs w:val="22"/>
                <w:lang w:val="da-DK"/>
              </w:rPr>
              <w:t>4*</w:t>
            </w:r>
            <w:r>
              <w:rPr>
                <w:bCs/>
                <w:szCs w:val="22"/>
                <w:lang w:val="da-DK"/>
              </w:rPr>
              <w:fldChar w:fldCharType="begin"/>
            </w:r>
            <w:r>
              <w:rPr>
                <w:bCs/>
                <w:szCs w:val="22"/>
                <w:lang w:val="da-DK"/>
              </w:rPr>
              <w:instrText xml:space="preserve"> DOCVARIABLE VAULT_ND_54d060dc-838f-4a37-8b24-756f980d6961 \* MERGEFORMAT </w:instrText>
            </w:r>
            <w:r>
              <w:rPr>
                <w:bCs/>
                <w:szCs w:val="22"/>
                <w:lang w:val="da-DK"/>
              </w:rPr>
              <w:fldChar w:fldCharType="separate"/>
            </w:r>
            <w:r>
              <w:rPr>
                <w:bCs/>
                <w:szCs w:val="22"/>
                <w:lang w:val="da-DK"/>
              </w:rPr>
              <w:t xml:space="preserve"> </w:t>
            </w:r>
            <w:r>
              <w:rPr>
                <w:bCs/>
                <w:szCs w:val="22"/>
                <w:lang w:val="da-DK"/>
              </w:rPr>
              <w:fldChar w:fldCharType="end"/>
            </w:r>
          </w:p>
        </w:tc>
        <w:tc>
          <w:tcPr>
            <w:tcW w:w="3821"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da-DK"/>
              </w:rPr>
            </w:pPr>
            <w:r>
              <w:rPr>
                <w:bCs/>
                <w:szCs w:val="22"/>
                <w:lang w:val="da-DK"/>
              </w:rPr>
              <w:t>38,4</w:t>
            </w:r>
            <w:r>
              <w:rPr>
                <w:bCs/>
                <w:szCs w:val="22"/>
                <w:lang w:val="da-DK"/>
              </w:rPr>
              <w:fldChar w:fldCharType="begin"/>
            </w:r>
            <w:r>
              <w:rPr>
                <w:bCs/>
                <w:szCs w:val="22"/>
                <w:lang w:val="da-DK"/>
              </w:rPr>
              <w:instrText xml:space="preserve"> DOCVARIABLE VAULT_ND_9c7fb44c-4dbe-4564-9ed5-4fcb1238438c \* MERGEFORMAT </w:instrText>
            </w:r>
            <w:r>
              <w:rPr>
                <w:bCs/>
                <w:szCs w:val="22"/>
                <w:lang w:val="da-DK"/>
              </w:rPr>
              <w:fldChar w:fldCharType="separate"/>
            </w:r>
            <w:r>
              <w:rPr>
                <w:bCs/>
                <w:szCs w:val="22"/>
                <w:lang w:val="da-DK"/>
              </w:rPr>
              <w:t xml:space="preserve"> </w:t>
            </w:r>
            <w:r>
              <w:rPr>
                <w:bCs/>
                <w:szCs w:val="22"/>
                <w:lang w:val="da-DK"/>
              </w:rPr>
              <w:fldChar w:fldCharType="end"/>
            </w:r>
          </w:p>
        </w:tc>
      </w:tr>
      <w:tr>
        <w:tc>
          <w:tcPr>
            <w:tcW w:w="9061" w:type="dxa"/>
            <w:gridSpan w:val="3"/>
            <w:tcBorders>
              <w:top w:val="nil"/>
              <w:left w:val="nil"/>
              <w:bottom w:val="nil"/>
              <w:right w:val="nil"/>
            </w:tcBorders>
            <w:vAlign w:val="center"/>
          </w:tcPr>
          <w:p>
            <w:pPr>
              <w:tabs>
                <w:tab w:val="clear" w:pos="567"/>
                <w:tab w:val="left" w:pos="720"/>
              </w:tabs>
              <w:spacing w:line="240" w:lineRule="auto"/>
              <w:ind w:right="-2"/>
              <w:rPr>
                <w:color w:val="000000"/>
                <w:szCs w:val="22"/>
                <w:lang w:val="da-DK"/>
              </w:rPr>
            </w:pPr>
            <w:r>
              <w:rPr>
                <w:color w:val="000000"/>
                <w:szCs w:val="22"/>
                <w:lang w:val="da-DK"/>
              </w:rPr>
              <w:t>* I stedet for fire 250 mg breve kan ét fuldt 1.000 mg brev blandes med 36 ml vand eller æblejuice. Denne blanding skal administreres med en sprøjte i overensstemmelse med volumenet angivet i tabel 3.</w:t>
            </w:r>
            <w:r>
              <w:rPr>
                <w:color w:val="000000"/>
                <w:szCs w:val="22"/>
                <w:lang w:val="da-DK"/>
              </w:rPr>
              <w:fldChar w:fldCharType="begin"/>
            </w:r>
            <w:r>
              <w:rPr>
                <w:color w:val="000000"/>
                <w:szCs w:val="22"/>
                <w:lang w:val="da-DK"/>
              </w:rPr>
              <w:instrText xml:space="preserve"> DOCVARIABLE vault_nd_ce842838-74d2-4d7d-bcc6-c4ccb61f40a0 \* MERGEFORMAT </w:instrText>
            </w:r>
            <w:r>
              <w:rPr>
                <w:color w:val="000000"/>
                <w:szCs w:val="22"/>
                <w:lang w:val="da-DK"/>
              </w:rPr>
              <w:fldChar w:fldCharType="separate"/>
            </w:r>
            <w:r>
              <w:rPr>
                <w:color w:val="000000"/>
                <w:szCs w:val="22"/>
                <w:lang w:val="da-DK"/>
              </w:rPr>
              <w:t xml:space="preserve"> </w:t>
            </w:r>
            <w:r>
              <w:rPr>
                <w:color w:val="000000"/>
                <w:szCs w:val="22"/>
                <w:lang w:val="da-DK"/>
              </w:rPr>
              <w:fldChar w:fldCharType="end"/>
            </w:r>
          </w:p>
          <w:p>
            <w:pPr>
              <w:tabs>
                <w:tab w:val="clear" w:pos="567"/>
                <w:tab w:val="left" w:pos="720"/>
              </w:tabs>
              <w:spacing w:line="240" w:lineRule="auto"/>
              <w:ind w:right="-2"/>
              <w:rPr>
                <w:szCs w:val="22"/>
                <w:lang w:val="da-DK"/>
              </w:rPr>
            </w:pPr>
          </w:p>
        </w:tc>
      </w:tr>
    </w:tbl>
    <w:p>
      <w:pPr>
        <w:spacing w:line="240" w:lineRule="auto"/>
        <w:ind w:right="-2"/>
        <w:rPr>
          <w:b/>
          <w:szCs w:val="22"/>
          <w:lang w:val="da-DK"/>
        </w:rPr>
      </w:pPr>
      <w:r>
        <w:rPr>
          <w:b/>
          <w:bCs/>
          <w:szCs w:val="22"/>
          <w:lang w:val="da-DK"/>
        </w:rPr>
        <w:t>4.</w:t>
      </w:r>
      <w:r>
        <w:rPr>
          <w:b/>
          <w:bCs/>
          <w:szCs w:val="22"/>
          <w:lang w:val="da-DK"/>
        </w:rPr>
        <w:tab/>
        <w:t>For patienter på 2 år eller derover, som vejer mere end 16 kg (se tabel 4)</w:t>
      </w:r>
      <w:r>
        <w:rPr>
          <w:b/>
          <w:szCs w:val="22"/>
          <w:lang w:val="da-DK"/>
        </w:rPr>
        <w:fldChar w:fldCharType="begin"/>
      </w:r>
      <w:r>
        <w:rPr>
          <w:b/>
          <w:szCs w:val="22"/>
          <w:lang w:val="da-DK"/>
        </w:rPr>
        <w:instrText xml:space="preserve"> DOCVARIABLE vault_nd_bbf83c7f-6f3c-4d7c-ad28-7bbcdcd76448 \* MERGEFORMAT </w:instrText>
      </w:r>
      <w:r>
        <w:rPr>
          <w:b/>
          <w:szCs w:val="22"/>
          <w:lang w:val="da-DK"/>
        </w:rPr>
        <w:fldChar w:fldCharType="separate"/>
      </w:r>
      <w:r>
        <w:rPr>
          <w:b/>
          <w:bCs/>
          <w:szCs w:val="22"/>
          <w:lang w:val="da-DK"/>
        </w:rPr>
        <w:t xml:space="preserve"> </w:t>
      </w:r>
      <w:r>
        <w:rPr>
          <w:b/>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Tag dette lægemiddel nøjagtigt som anvist af din læge i henhold til din ordinerede dosis.</w:t>
      </w:r>
    </w:p>
    <w:p>
      <w:pPr>
        <w:pStyle w:val="ListParagraph"/>
        <w:numPr>
          <w:ilvl w:val="0"/>
          <w:numId w:val="5"/>
        </w:numPr>
        <w:tabs>
          <w:tab w:val="clear" w:pos="567"/>
        </w:tabs>
        <w:spacing w:line="240" w:lineRule="auto"/>
        <w:ind w:left="562" w:hanging="562"/>
        <w:rPr>
          <w:bCs/>
          <w:szCs w:val="22"/>
          <w:lang w:val="da-DK"/>
        </w:rPr>
      </w:pPr>
      <w:r>
        <w:rPr>
          <w:bCs/>
          <w:szCs w:val="22"/>
          <w:lang w:val="da-DK"/>
        </w:rPr>
        <w:t>Før du åbner brevet(brevene) med Sephience oralt pulver, skal du ryste eller banke det mod en hård overflade for at sikre, at pulveret er i bunden.</w:t>
      </w:r>
      <w:r>
        <w:rPr>
          <w:bCs/>
          <w:szCs w:val="22"/>
          <w:lang w:val="da-DK"/>
        </w:rPr>
        <w:fldChar w:fldCharType="begin"/>
      </w:r>
      <w:r>
        <w:rPr>
          <w:bCs/>
          <w:szCs w:val="22"/>
          <w:lang w:val="da-DK"/>
        </w:rPr>
        <w:instrText xml:space="preserve"> DOCVARIABLE vault_nd_6d89d7cf-169b-491d-9213-bb9b287a6227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Åbn brevet(brevene) med Sephience oralt pulver, ved at forsigtigt rive eller klippe toppen af brevet.</w:t>
      </w:r>
      <w:r>
        <w:rPr>
          <w:bCs/>
          <w:szCs w:val="22"/>
          <w:lang w:val="da-DK"/>
        </w:rPr>
        <w:fldChar w:fldCharType="begin"/>
      </w:r>
      <w:r>
        <w:rPr>
          <w:bCs/>
          <w:szCs w:val="22"/>
          <w:lang w:val="da-DK"/>
        </w:rPr>
        <w:instrText xml:space="preserve"> DOCVARIABLE vault_nd_54bf9d43-4a06-49e4-8ccf-029fe12c45bc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Bland hvert</w:t>
      </w:r>
      <w:r>
        <w:rPr>
          <w:b/>
          <w:bCs/>
          <w:szCs w:val="22"/>
          <w:lang w:val="da-DK"/>
        </w:rPr>
        <w:t xml:space="preserve"> </w:t>
      </w:r>
      <w:r>
        <w:rPr>
          <w:szCs w:val="22"/>
          <w:lang w:val="da-DK"/>
        </w:rPr>
        <w:t>brev (se tabel 4) med vand eller æblejuice (9 ml for hvert 250 mg brev; 20 ml for hvert 1.000 mg) eller 2 spiseskefulde æblemos eller marmelade.</w:t>
      </w:r>
      <w:r>
        <w:rPr>
          <w:bCs/>
          <w:szCs w:val="22"/>
          <w:lang w:val="da-DK"/>
        </w:rPr>
        <w:fldChar w:fldCharType="begin"/>
      </w:r>
      <w:r>
        <w:rPr>
          <w:bCs/>
          <w:szCs w:val="22"/>
          <w:lang w:val="da-DK"/>
        </w:rPr>
        <w:instrText xml:space="preserve"> DOCVARIABLE vault_nd_c83f4f26-e888-49a9-bf44-3f1e4e14ea82 \* MERGEFORMAT </w:instrText>
      </w:r>
      <w:r>
        <w:rPr>
          <w:bCs/>
          <w:szCs w:val="22"/>
          <w:lang w:val="da-DK"/>
        </w:rPr>
        <w:fldChar w:fldCharType="separate"/>
      </w:r>
      <w:r>
        <w:rPr>
          <w:szCs w:val="22"/>
          <w:lang w:val="da-DK"/>
        </w:rPr>
        <w:t xml:space="preserve"> </w:t>
      </w:r>
      <w:r>
        <w:rPr>
          <w:bCs/>
          <w:szCs w:val="22"/>
          <w:lang w:val="da-DK"/>
        </w:rPr>
        <w:fldChar w:fldCharType="end"/>
      </w:r>
      <w:r>
        <w:rPr>
          <w:bCs/>
          <w:szCs w:val="22"/>
          <w:lang w:val="da-DK"/>
        </w:rPr>
        <w:t>Når mere end ét brev er anbefalet, kan brevene blandes sammen med den tilsvarende mængde vand eller æblejuice (f.eks. et 250 mg brev blandet med 9 ml vand eller æblejuice og et 1.000 mg brev blandet med 20 ml vand eller æblejuice).</w:t>
      </w:r>
    </w:p>
    <w:p>
      <w:pPr>
        <w:pStyle w:val="ListParagraph"/>
        <w:numPr>
          <w:ilvl w:val="0"/>
          <w:numId w:val="5"/>
        </w:numPr>
        <w:tabs>
          <w:tab w:val="clear" w:pos="567"/>
        </w:tabs>
        <w:spacing w:line="240" w:lineRule="auto"/>
        <w:ind w:left="562" w:hanging="562"/>
        <w:rPr>
          <w:bCs/>
          <w:szCs w:val="22"/>
          <w:lang w:val="da-DK"/>
        </w:rPr>
      </w:pPr>
      <w:r>
        <w:rPr>
          <w:bCs/>
          <w:szCs w:val="22"/>
          <w:lang w:val="da-DK"/>
        </w:rPr>
        <w:t>Hvis du bruger vand eller æblejuice, skal du blande det omhyggeligt i mindst 30 sekunder eller mere, indtil blandingen ikke er klumpet.</w:t>
      </w:r>
      <w:r>
        <w:rPr>
          <w:bCs/>
          <w:szCs w:val="22"/>
          <w:lang w:val="da-DK"/>
        </w:rPr>
        <w:fldChar w:fldCharType="begin"/>
      </w:r>
      <w:r>
        <w:rPr>
          <w:bCs/>
          <w:szCs w:val="22"/>
          <w:lang w:val="da-DK"/>
        </w:rPr>
        <w:instrText xml:space="preserve"> DOCVARIABLE vault_nd_193e1ff5-8bd5-47b3-90b3-f894e053de27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Hvis du bruger æblemos eller marmelade, skal du blande det omhyggeligt i mindst 60 sekunder eller mere, indtil blandingen ikke er klumpet.</w:t>
      </w:r>
      <w:r>
        <w:rPr>
          <w:bCs/>
          <w:szCs w:val="22"/>
          <w:lang w:val="da-DK"/>
        </w:rPr>
        <w:fldChar w:fldCharType="begin"/>
      </w:r>
      <w:r>
        <w:rPr>
          <w:bCs/>
          <w:szCs w:val="22"/>
          <w:lang w:val="da-DK"/>
        </w:rPr>
        <w:instrText xml:space="preserve"> DOCVARIABLE vault_nd_1dd21267-62ab-4bd8-bb30-7230e9a31074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Når den er blandet, skal dosen gives med det samme, eller blandingen kan opbevares i op til 24 timer i et køleskab (2 °C - 8 °C) eller i 6 timer, når den opbevares under 25 °C.</w:t>
      </w:r>
      <w:r>
        <w:rPr>
          <w:bCs/>
          <w:szCs w:val="22"/>
          <w:lang w:val="da-DK"/>
        </w:rPr>
        <w:fldChar w:fldCharType="begin"/>
      </w:r>
      <w:r>
        <w:rPr>
          <w:bCs/>
          <w:szCs w:val="22"/>
          <w:lang w:val="da-DK"/>
        </w:rPr>
        <w:instrText xml:space="preserve"> DOCVARIABLE vault_nd_28288a06-90d0-4274-85b8-cf51510013da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Cs/>
          <w:szCs w:val="22"/>
          <w:lang w:val="da-DK"/>
        </w:rPr>
      </w:pPr>
      <w:r>
        <w:rPr>
          <w:bCs/>
          <w:szCs w:val="22"/>
          <w:lang w:val="da-DK"/>
        </w:rPr>
        <w:t>Hvis det ikke tages med det samme, skal blandingen blandes igen lige før administration i mindst 30 sekunder eller 60 sekunder som ovenfor.</w:t>
      </w:r>
      <w:r>
        <w:rPr>
          <w:bCs/>
          <w:szCs w:val="22"/>
          <w:lang w:val="da-DK"/>
        </w:rPr>
        <w:fldChar w:fldCharType="begin"/>
      </w:r>
      <w:r>
        <w:rPr>
          <w:bCs/>
          <w:szCs w:val="22"/>
          <w:lang w:val="da-DK"/>
        </w:rPr>
        <w:instrText xml:space="preserve"> DOCVARIABLE vault_nd_bccd0fd3-c84e-48fc-822f-131a5fa7eb7f \* MERGEFORMAT </w:instrText>
      </w:r>
      <w:r>
        <w:rPr>
          <w:bCs/>
          <w:szCs w:val="22"/>
          <w:lang w:val="da-DK"/>
        </w:rPr>
        <w:fldChar w:fldCharType="separate"/>
      </w:r>
      <w:r>
        <w:rPr>
          <w:bCs/>
          <w:szCs w:val="22"/>
          <w:lang w:val="da-DK"/>
        </w:rPr>
        <w:t xml:space="preserve"> </w:t>
      </w:r>
      <w:r>
        <w:rPr>
          <w:bCs/>
          <w:szCs w:val="22"/>
          <w:lang w:val="da-DK"/>
        </w:rPr>
        <w:fldChar w:fldCharType="end"/>
      </w:r>
    </w:p>
    <w:p>
      <w:pPr>
        <w:pStyle w:val="ListParagraph"/>
        <w:numPr>
          <w:ilvl w:val="0"/>
          <w:numId w:val="5"/>
        </w:numPr>
        <w:tabs>
          <w:tab w:val="clear" w:pos="567"/>
        </w:tabs>
        <w:spacing w:line="240" w:lineRule="auto"/>
        <w:ind w:left="562" w:hanging="562"/>
        <w:rPr>
          <w:b/>
          <w:szCs w:val="22"/>
          <w:lang w:val="da-DK"/>
        </w:rPr>
      </w:pPr>
      <w:r>
        <w:rPr>
          <w:bCs/>
          <w:szCs w:val="22"/>
          <w:lang w:val="da-DK"/>
        </w:rPr>
        <w:t>Drik eller giv den påkrævede dosis (se tabel 4) i munden vha. et bæger af glas eller plastik, eller giv den påkrævede dosis i den enterale ernæringssonde.</w:t>
      </w:r>
      <w:r>
        <w:rPr>
          <w:szCs w:val="22"/>
          <w:lang w:val="da-DK"/>
        </w:rPr>
        <w:fldChar w:fldCharType="begin"/>
      </w:r>
      <w:r>
        <w:rPr>
          <w:szCs w:val="22"/>
          <w:lang w:val="da-DK"/>
        </w:rPr>
        <w:instrText xml:space="preserve"> DOCVARIABLE vault_nd_bfb53d19-ff08-4a17-862a-09989f6d2f74 \* MERGEFORMAT </w:instrText>
      </w:r>
      <w:r>
        <w:rPr>
          <w:szCs w:val="22"/>
          <w:lang w:val="da-DK"/>
        </w:rPr>
        <w:fldChar w:fldCharType="separate"/>
      </w:r>
      <w:r>
        <w:rPr>
          <w:bCs/>
          <w:szCs w:val="22"/>
          <w:lang w:val="da-DK"/>
        </w:rPr>
        <w:t xml:space="preserve"> </w:t>
      </w:r>
      <w:r>
        <w:rPr>
          <w:szCs w:val="22"/>
          <w:lang w:val="da-DK"/>
        </w:rPr>
        <w:fldChar w:fldCharType="end"/>
      </w:r>
    </w:p>
    <w:p>
      <w:pPr>
        <w:pStyle w:val="ListParagraph"/>
        <w:numPr>
          <w:ilvl w:val="0"/>
          <w:numId w:val="5"/>
        </w:numPr>
        <w:tabs>
          <w:tab w:val="clear" w:pos="567"/>
        </w:tabs>
        <w:spacing w:line="240" w:lineRule="auto"/>
        <w:ind w:left="562" w:hanging="562"/>
        <w:rPr>
          <w:b/>
          <w:szCs w:val="22"/>
          <w:lang w:val="da-DK"/>
        </w:rPr>
      </w:pPr>
      <w:r>
        <w:rPr>
          <w:bCs/>
          <w:szCs w:val="22"/>
          <w:lang w:val="da-DK"/>
        </w:rPr>
        <w:t>Skyl beholderen med ekstra vand eller æblejuice (mindst 15 ml), og synk det for at sikre, at der tages en fuld dosis.</w:t>
      </w:r>
      <w:r>
        <w:rPr>
          <w:bCs/>
          <w:szCs w:val="22"/>
          <w:lang w:val="da-DK"/>
        </w:rPr>
        <w:fldChar w:fldCharType="begin"/>
      </w:r>
      <w:r>
        <w:rPr>
          <w:bCs/>
          <w:szCs w:val="22"/>
          <w:lang w:val="da-DK"/>
        </w:rPr>
        <w:instrText xml:space="preserve"> DOCVARIABLE vault_nd_a4933a96-a950-4748-8920-285fa793f3cf \* MERGEFORMAT </w:instrText>
      </w:r>
      <w:r>
        <w:rPr>
          <w:bCs/>
          <w:szCs w:val="22"/>
          <w:lang w:val="da-DK"/>
        </w:rPr>
        <w:fldChar w:fldCharType="separate"/>
      </w:r>
      <w:r>
        <w:rPr>
          <w:bCs/>
          <w:szCs w:val="22"/>
          <w:lang w:val="da-DK"/>
        </w:rPr>
        <w:t xml:space="preserve"> </w:t>
      </w:r>
      <w:r>
        <w:rPr>
          <w:bCs/>
          <w:szCs w:val="22"/>
          <w:lang w:val="da-DK"/>
        </w:rPr>
        <w:fldChar w:fldCharType="end"/>
      </w:r>
    </w:p>
    <w:p>
      <w:pPr>
        <w:tabs>
          <w:tab w:val="clear" w:pos="567"/>
          <w:tab w:val="left" w:pos="720"/>
        </w:tabs>
        <w:spacing w:line="240" w:lineRule="auto"/>
        <w:ind w:left="360" w:right="-2"/>
        <w:rPr>
          <w:b/>
          <w:szCs w:val="22"/>
          <w:lang w:val="da-DK"/>
        </w:rPr>
      </w:pPr>
    </w:p>
    <w:p>
      <w:pPr>
        <w:tabs>
          <w:tab w:val="clear" w:pos="567"/>
          <w:tab w:val="left" w:pos="720"/>
        </w:tabs>
        <w:spacing w:line="240" w:lineRule="auto"/>
        <w:rPr>
          <w:b/>
          <w:szCs w:val="22"/>
          <w:lang w:val="da-DK"/>
        </w:rPr>
      </w:pPr>
      <w:r>
        <w:rPr>
          <w:b/>
          <w:bCs/>
          <w:szCs w:val="22"/>
          <w:lang w:val="da-DK"/>
        </w:rPr>
        <w:t>Tabel 4: Sådan beregnes volumenet, der skal bruges til dosen for patienter på 2 år og derover og en vægt på mere end 16 kg</w:t>
      </w:r>
      <w:r>
        <w:rPr>
          <w:b/>
          <w:szCs w:val="22"/>
          <w:lang w:val="da-DK"/>
        </w:rPr>
        <w:fldChar w:fldCharType="begin"/>
      </w:r>
      <w:r>
        <w:rPr>
          <w:b/>
          <w:szCs w:val="22"/>
          <w:lang w:val="da-DK"/>
        </w:rPr>
        <w:instrText xml:space="preserve"> DOCVARIABLE vault_nd_59079abf-17a9-437a-a356-cdd603f14865 \* MERGEFORMAT </w:instrText>
      </w:r>
      <w:r>
        <w:rPr>
          <w:b/>
          <w:szCs w:val="22"/>
          <w:lang w:val="da-DK"/>
        </w:rPr>
        <w:fldChar w:fldCharType="separate"/>
      </w:r>
      <w:r>
        <w:rPr>
          <w:b/>
          <w:bCs/>
          <w:szCs w:val="22"/>
          <w:lang w:val="da-DK"/>
        </w:rPr>
        <w:t xml:space="preserve"> </w:t>
      </w:r>
      <w:r>
        <w:rPr>
          <w:b/>
          <w:szCs w:val="22"/>
          <w:lang w:val="da-DK"/>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0"/>
        <w:gridCol w:w="2774"/>
        <w:gridCol w:w="3517"/>
      </w:tblGrid>
      <w:tr>
        <w:trPr>
          <w:trHeight w:val="60"/>
          <w:tblHeader/>
        </w:trPr>
        <w:tc>
          <w:tcPr>
            <w:tcW w:w="1528" w:type="pct"/>
            <w:hideMark/>
          </w:tcPr>
          <w:p>
            <w:pPr>
              <w:tabs>
                <w:tab w:val="clear" w:pos="567"/>
                <w:tab w:val="left" w:pos="720"/>
              </w:tabs>
              <w:spacing w:line="240" w:lineRule="auto"/>
              <w:jc w:val="center"/>
              <w:textAlignment w:val="baseline"/>
              <w:rPr>
                <w:szCs w:val="22"/>
                <w:lang w:val="da-DK" w:eastAsia="en-GB"/>
              </w:rPr>
            </w:pPr>
            <w:r>
              <w:rPr>
                <w:b/>
                <w:bCs/>
                <w:color w:val="000000"/>
                <w:szCs w:val="22"/>
                <w:lang w:val="da-DK" w:eastAsia="en-GB"/>
              </w:rPr>
              <w:t xml:space="preserve">Antal 250 mg breve </w:t>
            </w:r>
          </w:p>
          <w:p>
            <w:pPr>
              <w:tabs>
                <w:tab w:val="clear" w:pos="567"/>
                <w:tab w:val="left" w:pos="720"/>
              </w:tabs>
              <w:spacing w:line="240" w:lineRule="auto"/>
              <w:jc w:val="center"/>
              <w:textAlignment w:val="baseline"/>
              <w:rPr>
                <w:szCs w:val="22"/>
                <w:lang w:val="da-DK" w:eastAsia="en-GB"/>
              </w:rPr>
            </w:pPr>
          </w:p>
        </w:tc>
        <w:tc>
          <w:tcPr>
            <w:tcW w:w="1531" w:type="pct"/>
            <w:hideMark/>
          </w:tcPr>
          <w:p>
            <w:pPr>
              <w:tabs>
                <w:tab w:val="clear" w:pos="567"/>
                <w:tab w:val="left" w:pos="720"/>
              </w:tabs>
              <w:spacing w:line="240" w:lineRule="auto"/>
              <w:jc w:val="center"/>
              <w:textAlignment w:val="baseline"/>
              <w:rPr>
                <w:szCs w:val="22"/>
                <w:lang w:val="da-DK" w:eastAsia="en-GB"/>
              </w:rPr>
            </w:pPr>
            <w:r>
              <w:rPr>
                <w:b/>
                <w:bCs/>
                <w:color w:val="000000"/>
                <w:szCs w:val="22"/>
                <w:lang w:val="da-DK" w:eastAsia="en-GB"/>
              </w:rPr>
              <w:t xml:space="preserve">Antal 1.000 mg breve </w:t>
            </w:r>
          </w:p>
        </w:tc>
        <w:tc>
          <w:tcPr>
            <w:tcW w:w="1941" w:type="pct"/>
            <w:hideMark/>
          </w:tcPr>
          <w:p>
            <w:pPr>
              <w:tabs>
                <w:tab w:val="clear" w:pos="567"/>
                <w:tab w:val="left" w:pos="720"/>
              </w:tabs>
              <w:spacing w:line="240" w:lineRule="auto"/>
              <w:jc w:val="center"/>
              <w:textAlignment w:val="baseline"/>
              <w:rPr>
                <w:color w:val="000000"/>
                <w:szCs w:val="22"/>
                <w:lang w:val="da-DK" w:eastAsia="en-GB"/>
              </w:rPr>
            </w:pPr>
            <w:r>
              <w:rPr>
                <w:b/>
                <w:bCs/>
                <w:color w:val="000000"/>
                <w:szCs w:val="22"/>
                <w:lang w:val="da-DK" w:eastAsia="en-GB"/>
              </w:rPr>
              <w:t>Volumen af</w:t>
            </w:r>
            <w:r>
              <w:rPr>
                <w:b/>
                <w:color w:val="000000"/>
                <w:lang w:val="da-DK"/>
              </w:rPr>
              <w:t xml:space="preserve"> vand eller æblejuice</w:t>
            </w:r>
            <w:r>
              <w:rPr>
                <w:b/>
                <w:bCs/>
                <w:color w:val="000000"/>
                <w:szCs w:val="22"/>
                <w:lang w:val="da-DK" w:eastAsia="en-GB"/>
              </w:rPr>
              <w:t>, der skal tilføjes (ml)</w:t>
            </w:r>
          </w:p>
          <w:p>
            <w:pPr>
              <w:tabs>
                <w:tab w:val="clear" w:pos="567"/>
                <w:tab w:val="left" w:pos="720"/>
              </w:tabs>
              <w:spacing w:line="240" w:lineRule="auto"/>
              <w:textAlignment w:val="baseline"/>
              <w:rPr>
                <w:szCs w:val="22"/>
                <w:lang w:val="da-DK" w:eastAsia="en-GB"/>
              </w:rPr>
            </w:pPr>
          </w:p>
        </w:tc>
      </w:tr>
      <w:tr>
        <w:trPr>
          <w:trHeight w:val="255"/>
        </w:trPr>
        <w:tc>
          <w:tcPr>
            <w:tcW w:w="1528" w:type="pct"/>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0</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20 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29 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2 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38 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3 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47</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0 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2 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40 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2 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49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lastRenderedPageBreak/>
              <w:t>2 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2 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58 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3 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2 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67 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0 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3 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60 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3 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69</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2 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3 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78 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3 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3 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87 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0 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4 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80 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4 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89 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2 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4 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98 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3 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4 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107 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0 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5 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100 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5 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109 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2 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5 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118 </w:t>
            </w:r>
          </w:p>
        </w:tc>
      </w:tr>
      <w:tr>
        <w:trPr>
          <w:trHeight w:val="255"/>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3 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5 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127 </w:t>
            </w:r>
          </w:p>
        </w:tc>
      </w:tr>
      <w:tr>
        <w:trPr>
          <w:trHeight w:val="60"/>
        </w:trPr>
        <w:tc>
          <w:tcPr>
            <w:tcW w:w="1528"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0 </w:t>
            </w:r>
          </w:p>
        </w:tc>
        <w:tc>
          <w:tcPr>
            <w:tcW w:w="153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6 </w:t>
            </w:r>
          </w:p>
        </w:tc>
        <w:tc>
          <w:tcPr>
            <w:tcW w:w="1941" w:type="pct"/>
            <w:vAlign w:val="center"/>
            <w:hideMark/>
          </w:tcPr>
          <w:p>
            <w:pPr>
              <w:tabs>
                <w:tab w:val="clear" w:pos="567"/>
                <w:tab w:val="left" w:pos="720"/>
              </w:tabs>
              <w:spacing w:line="240" w:lineRule="auto"/>
              <w:jc w:val="center"/>
              <w:textAlignment w:val="baseline"/>
              <w:rPr>
                <w:szCs w:val="22"/>
                <w:lang w:val="da-DK" w:eastAsia="en-GB"/>
              </w:rPr>
            </w:pPr>
            <w:r>
              <w:rPr>
                <w:color w:val="000000"/>
                <w:szCs w:val="22"/>
                <w:lang w:val="da-DK" w:eastAsia="en-GB"/>
              </w:rPr>
              <w:t>120 </w:t>
            </w:r>
          </w:p>
        </w:tc>
      </w:tr>
    </w:tbl>
    <w:p>
      <w:pPr>
        <w:pStyle w:val="NormalWeb"/>
        <w:spacing w:before="0" w:beforeAutospacing="0" w:after="0" w:afterAutospacing="0"/>
        <w:rPr>
          <w:lang w:val="da-DK"/>
        </w:rPr>
      </w:pPr>
    </w:p>
    <w:p>
      <w:pPr>
        <w:numPr>
          <w:ilvl w:val="12"/>
          <w:numId w:val="0"/>
        </w:numPr>
        <w:tabs>
          <w:tab w:val="clear" w:pos="567"/>
        </w:tabs>
        <w:spacing w:line="240" w:lineRule="auto"/>
        <w:ind w:right="-2"/>
        <w:rPr>
          <w:szCs w:val="22"/>
          <w:lang w:val="da-DK"/>
        </w:rPr>
      </w:pPr>
      <w:r>
        <w:rPr>
          <w:b/>
          <w:bCs/>
          <w:szCs w:val="22"/>
          <w:lang w:val="da-DK"/>
        </w:rPr>
        <w:t>Hvis du har glemt at tage Sephience</w:t>
      </w:r>
      <w:r>
        <w:rPr>
          <w:b/>
          <w:lang w:val="da-DK"/>
        </w:rPr>
        <w:fldChar w:fldCharType="begin"/>
      </w:r>
      <w:r>
        <w:rPr>
          <w:b/>
          <w:lang w:val="da-DK"/>
        </w:rPr>
        <w:instrText xml:space="preserve"> DOCVARIABLE vault_nd_8c5e17de-4860-4e93-80ca-631c3028fd42 \* MERGEFORMAT </w:instrText>
      </w:r>
      <w:r>
        <w:rPr>
          <w:b/>
          <w:lang w:val="da-DK"/>
        </w:rPr>
        <w:fldChar w:fldCharType="separate"/>
      </w:r>
      <w:r>
        <w:rPr>
          <w:b/>
          <w:bCs/>
          <w:szCs w:val="22"/>
          <w:lang w:val="da-DK"/>
        </w:rPr>
        <w:t xml:space="preserve"> </w:t>
      </w:r>
      <w:r>
        <w:rPr>
          <w:b/>
          <w:lang w:val="da-DK"/>
        </w:rPr>
        <w:fldChar w:fldCharType="end"/>
      </w:r>
    </w:p>
    <w:p>
      <w:pPr>
        <w:numPr>
          <w:ilvl w:val="12"/>
          <w:numId w:val="0"/>
        </w:numPr>
        <w:tabs>
          <w:tab w:val="clear" w:pos="567"/>
        </w:tabs>
        <w:spacing w:line="240" w:lineRule="auto"/>
        <w:ind w:right="-2"/>
        <w:rPr>
          <w:szCs w:val="22"/>
          <w:lang w:val="da-DK"/>
        </w:rPr>
      </w:pPr>
      <w:r>
        <w:rPr>
          <w:szCs w:val="22"/>
          <w:lang w:val="da-DK"/>
        </w:rPr>
        <w:t>Hvis du glemmer at tage dosen på det rigtige tidspunkt, skal du tage den, så snart du kommer i tanke om det på samme dag eller den næste dag som normalt.</w:t>
      </w:r>
    </w:p>
    <w:p>
      <w:pPr>
        <w:numPr>
          <w:ilvl w:val="12"/>
          <w:numId w:val="0"/>
        </w:numPr>
        <w:tabs>
          <w:tab w:val="clear" w:pos="567"/>
        </w:tabs>
        <w:spacing w:line="240" w:lineRule="auto"/>
        <w:ind w:right="-2"/>
        <w:rPr>
          <w:b/>
          <w:bCs/>
          <w:szCs w:val="22"/>
          <w:lang w:val="da-DK"/>
        </w:rPr>
      </w:pPr>
    </w:p>
    <w:p>
      <w:pPr>
        <w:numPr>
          <w:ilvl w:val="12"/>
          <w:numId w:val="0"/>
        </w:numPr>
        <w:tabs>
          <w:tab w:val="clear" w:pos="567"/>
        </w:tabs>
        <w:spacing w:line="240" w:lineRule="auto"/>
        <w:ind w:right="-2"/>
        <w:rPr>
          <w:szCs w:val="22"/>
          <w:lang w:val="da-DK"/>
        </w:rPr>
      </w:pPr>
      <w:r>
        <w:rPr>
          <w:bCs/>
          <w:szCs w:val="22"/>
          <w:lang w:val="da-DK"/>
        </w:rPr>
        <w:t xml:space="preserve">Du </w:t>
      </w:r>
      <w:r>
        <w:rPr>
          <w:b/>
          <w:bCs/>
          <w:szCs w:val="22"/>
          <w:lang w:val="da-DK"/>
        </w:rPr>
        <w:t>må ikke</w:t>
      </w:r>
      <w:r>
        <w:rPr>
          <w:szCs w:val="22"/>
          <w:lang w:val="da-DK"/>
        </w:rPr>
        <w:t xml:space="preserve"> tage en dobbeltdosis som erstatning for den glemte dosis.</w:t>
      </w:r>
    </w:p>
    <w:p>
      <w:pPr>
        <w:numPr>
          <w:ilvl w:val="12"/>
          <w:numId w:val="0"/>
        </w:numPr>
        <w:tabs>
          <w:tab w:val="clear" w:pos="567"/>
        </w:tabs>
        <w:spacing w:line="240" w:lineRule="auto"/>
        <w:ind w:right="-2"/>
        <w:rPr>
          <w:szCs w:val="22"/>
          <w:lang w:val="da-DK"/>
        </w:rPr>
      </w:pPr>
    </w:p>
    <w:p>
      <w:pPr>
        <w:numPr>
          <w:ilvl w:val="12"/>
          <w:numId w:val="0"/>
        </w:numPr>
        <w:tabs>
          <w:tab w:val="clear" w:pos="567"/>
        </w:tabs>
        <w:spacing w:line="240" w:lineRule="auto"/>
        <w:ind w:right="-2"/>
        <w:rPr>
          <w:b/>
          <w:szCs w:val="22"/>
          <w:lang w:val="da-DK"/>
        </w:rPr>
      </w:pPr>
      <w:r>
        <w:rPr>
          <w:b/>
          <w:bCs/>
          <w:szCs w:val="22"/>
          <w:lang w:val="da-DK"/>
        </w:rPr>
        <w:t>Hvis du holder op med at tage Sephience</w:t>
      </w:r>
      <w:r>
        <w:rPr>
          <w:b/>
          <w:lang w:val="da-DK"/>
        </w:rPr>
        <w:fldChar w:fldCharType="begin"/>
      </w:r>
      <w:r>
        <w:rPr>
          <w:b/>
          <w:lang w:val="da-DK"/>
        </w:rPr>
        <w:instrText xml:space="preserve"> DOCVARIABLE vault_nd_8faf90b5-7f6e-4aba-b9c9-31fe9f5dda69 \* MERGEFORMAT </w:instrText>
      </w:r>
      <w:r>
        <w:rPr>
          <w:b/>
          <w:lang w:val="da-DK"/>
        </w:rPr>
        <w:fldChar w:fldCharType="separate"/>
      </w:r>
      <w:r>
        <w:rPr>
          <w:b/>
          <w:bCs/>
          <w:szCs w:val="22"/>
          <w:lang w:val="da-DK"/>
        </w:rPr>
        <w:t xml:space="preserve"> </w:t>
      </w:r>
      <w:r>
        <w:rPr>
          <w:b/>
          <w:lang w:val="da-DK"/>
        </w:rPr>
        <w:fldChar w:fldCharType="end"/>
      </w:r>
    </w:p>
    <w:p>
      <w:pPr>
        <w:numPr>
          <w:ilvl w:val="12"/>
          <w:numId w:val="0"/>
        </w:numPr>
        <w:tabs>
          <w:tab w:val="clear" w:pos="567"/>
        </w:tabs>
        <w:spacing w:line="240" w:lineRule="auto"/>
        <w:ind w:right="-29"/>
        <w:rPr>
          <w:szCs w:val="22"/>
          <w:lang w:val="da-DK"/>
        </w:rPr>
      </w:pPr>
      <w:r>
        <w:rPr>
          <w:bCs/>
          <w:szCs w:val="22"/>
          <w:lang w:val="da-DK"/>
        </w:rPr>
        <w:t xml:space="preserve">Du </w:t>
      </w:r>
      <w:r>
        <w:rPr>
          <w:b/>
          <w:bCs/>
          <w:szCs w:val="22"/>
          <w:lang w:val="da-DK"/>
        </w:rPr>
        <w:t>må ikke</w:t>
      </w:r>
      <w:r>
        <w:rPr>
          <w:szCs w:val="22"/>
          <w:lang w:val="da-DK"/>
        </w:rPr>
        <w:t xml:space="preserve"> holde op med at tage Sephience uden først at tale med din læge, da niveauet af fenylalanin i dit blod kan stige.</w:t>
      </w:r>
    </w:p>
    <w:p>
      <w:pPr>
        <w:pStyle w:val="NormalWeb"/>
        <w:spacing w:before="0" w:beforeAutospacing="0" w:after="0" w:afterAutospacing="0"/>
        <w:rPr>
          <w:sz w:val="22"/>
          <w:szCs w:val="22"/>
          <w:lang w:val="da-DK"/>
        </w:rPr>
      </w:pPr>
    </w:p>
    <w:p>
      <w:pPr>
        <w:pStyle w:val="NormalWeb"/>
        <w:spacing w:before="0" w:beforeAutospacing="0" w:after="0" w:afterAutospacing="0"/>
        <w:rPr>
          <w:sz w:val="22"/>
          <w:szCs w:val="22"/>
          <w:lang w:val="da-DK" w:eastAsia="da-DK"/>
        </w:rPr>
      </w:pPr>
      <w:r>
        <w:rPr>
          <w:sz w:val="22"/>
          <w:szCs w:val="22"/>
          <w:lang w:val="da-DK"/>
        </w:rPr>
        <w:t>Hvis du har yderligere spørgsmål om brugen af denne medicin, så spørg din læge eller apoteker.</w:t>
      </w:r>
    </w:p>
    <w:p>
      <w:pPr>
        <w:numPr>
          <w:ilvl w:val="12"/>
          <w:numId w:val="0"/>
        </w:numPr>
        <w:tabs>
          <w:tab w:val="clear" w:pos="567"/>
          <w:tab w:val="left" w:pos="720"/>
        </w:tabs>
        <w:spacing w:line="240" w:lineRule="auto"/>
        <w:ind w:right="-29"/>
        <w:rPr>
          <w:szCs w:val="22"/>
          <w:lang w:val="da-DK"/>
        </w:rPr>
      </w:pPr>
    </w:p>
    <w:p>
      <w:pPr>
        <w:numPr>
          <w:ilvl w:val="12"/>
          <w:numId w:val="0"/>
        </w:numPr>
        <w:tabs>
          <w:tab w:val="clear" w:pos="567"/>
        </w:tabs>
        <w:spacing w:line="240" w:lineRule="auto"/>
        <w:rPr>
          <w:szCs w:val="22"/>
          <w:lang w:val="da-DK"/>
        </w:rPr>
      </w:pPr>
    </w:p>
    <w:p>
      <w:pPr>
        <w:numPr>
          <w:ilvl w:val="12"/>
          <w:numId w:val="0"/>
        </w:numPr>
        <w:tabs>
          <w:tab w:val="clear" w:pos="567"/>
        </w:tabs>
        <w:spacing w:line="240" w:lineRule="auto"/>
        <w:ind w:left="567" w:right="-2" w:hanging="567"/>
        <w:rPr>
          <w:szCs w:val="22"/>
          <w:lang w:val="da-DK"/>
        </w:rPr>
      </w:pPr>
      <w:r>
        <w:rPr>
          <w:b/>
          <w:bCs/>
          <w:szCs w:val="22"/>
          <w:lang w:val="da-DK"/>
        </w:rPr>
        <w:t>4.</w:t>
      </w:r>
      <w:r>
        <w:rPr>
          <w:b/>
          <w:bCs/>
          <w:szCs w:val="22"/>
          <w:lang w:val="da-DK"/>
        </w:rPr>
        <w:tab/>
        <w:t>Bivirkninger</w:t>
      </w:r>
    </w:p>
    <w:p>
      <w:pPr>
        <w:numPr>
          <w:ilvl w:val="12"/>
          <w:numId w:val="0"/>
        </w:numPr>
        <w:tabs>
          <w:tab w:val="clear" w:pos="567"/>
        </w:tabs>
        <w:spacing w:line="240" w:lineRule="auto"/>
        <w:rPr>
          <w:szCs w:val="22"/>
          <w:lang w:val="da-DK"/>
        </w:rPr>
      </w:pPr>
    </w:p>
    <w:p>
      <w:pPr>
        <w:numPr>
          <w:ilvl w:val="12"/>
          <w:numId w:val="0"/>
        </w:numPr>
        <w:tabs>
          <w:tab w:val="clear" w:pos="567"/>
          <w:tab w:val="left" w:pos="720"/>
        </w:tabs>
        <w:spacing w:line="240" w:lineRule="auto"/>
        <w:ind w:right="-29"/>
        <w:rPr>
          <w:szCs w:val="22"/>
          <w:lang w:val="da-DK"/>
        </w:rPr>
      </w:pPr>
      <w:r>
        <w:rPr>
          <w:szCs w:val="22"/>
          <w:lang w:val="da-DK"/>
        </w:rPr>
        <w:t>Dette lægemiddel kan som alle andre lægemidler give bivirkninger, men ikke alle får bivirkninger.</w:t>
      </w:r>
    </w:p>
    <w:p>
      <w:pPr>
        <w:numPr>
          <w:ilvl w:val="12"/>
          <w:numId w:val="0"/>
        </w:numPr>
        <w:tabs>
          <w:tab w:val="clear" w:pos="567"/>
          <w:tab w:val="left" w:pos="720"/>
        </w:tabs>
        <w:spacing w:line="240" w:lineRule="auto"/>
        <w:ind w:right="-29"/>
        <w:rPr>
          <w:szCs w:val="22"/>
          <w:lang w:val="da-DK"/>
        </w:rPr>
      </w:pPr>
    </w:p>
    <w:p>
      <w:pPr>
        <w:numPr>
          <w:ilvl w:val="12"/>
          <w:numId w:val="0"/>
        </w:numPr>
        <w:tabs>
          <w:tab w:val="clear" w:pos="567"/>
          <w:tab w:val="left" w:pos="720"/>
        </w:tabs>
        <w:spacing w:line="240" w:lineRule="auto"/>
        <w:ind w:right="-29"/>
        <w:rPr>
          <w:b/>
          <w:bCs/>
          <w:szCs w:val="22"/>
          <w:lang w:val="da-DK"/>
        </w:rPr>
      </w:pPr>
      <w:r>
        <w:rPr>
          <w:b/>
          <w:bCs/>
          <w:szCs w:val="22"/>
          <w:lang w:val="da-DK"/>
        </w:rPr>
        <w:t xml:space="preserve">Meget almindelige bivirkninger </w:t>
      </w:r>
      <w:r>
        <w:rPr>
          <w:szCs w:val="22"/>
          <w:lang w:val="da-DK"/>
        </w:rPr>
        <w:t>(kan berøre mere end 1 ud af 10 personer)</w:t>
      </w:r>
    </w:p>
    <w:p>
      <w:pPr>
        <w:pStyle w:val="ListParagraph"/>
        <w:numPr>
          <w:ilvl w:val="0"/>
          <w:numId w:val="6"/>
        </w:numPr>
        <w:tabs>
          <w:tab w:val="clear" w:pos="567"/>
        </w:tabs>
        <w:spacing w:line="240" w:lineRule="auto"/>
        <w:ind w:left="562" w:hanging="562"/>
        <w:rPr>
          <w:szCs w:val="22"/>
          <w:lang w:val="da-DK"/>
        </w:rPr>
      </w:pPr>
      <w:r>
        <w:rPr>
          <w:szCs w:val="22"/>
          <w:lang w:val="da-DK"/>
        </w:rPr>
        <w:t>Infektion i de øvre luftveje (næse og svælg)</w:t>
      </w:r>
    </w:p>
    <w:p>
      <w:pPr>
        <w:pStyle w:val="ListParagraph"/>
        <w:numPr>
          <w:ilvl w:val="0"/>
          <w:numId w:val="6"/>
        </w:numPr>
        <w:tabs>
          <w:tab w:val="clear" w:pos="567"/>
        </w:tabs>
        <w:spacing w:line="240" w:lineRule="auto"/>
        <w:ind w:left="562" w:hanging="562"/>
        <w:rPr>
          <w:szCs w:val="22"/>
          <w:lang w:val="da-DK"/>
        </w:rPr>
      </w:pPr>
      <w:r>
        <w:rPr>
          <w:szCs w:val="22"/>
          <w:lang w:val="da-DK"/>
        </w:rPr>
        <w:t>Hovedpine</w:t>
      </w:r>
    </w:p>
    <w:p>
      <w:pPr>
        <w:pStyle w:val="ListParagraph"/>
        <w:numPr>
          <w:ilvl w:val="0"/>
          <w:numId w:val="6"/>
        </w:numPr>
        <w:tabs>
          <w:tab w:val="clear" w:pos="567"/>
        </w:tabs>
        <w:spacing w:line="240" w:lineRule="auto"/>
        <w:ind w:left="562" w:hanging="562"/>
        <w:rPr>
          <w:szCs w:val="22"/>
          <w:lang w:val="da-DK"/>
        </w:rPr>
      </w:pPr>
      <w:r>
        <w:rPr>
          <w:szCs w:val="22"/>
          <w:lang w:val="da-DK"/>
        </w:rPr>
        <w:t>Diarré</w:t>
      </w:r>
    </w:p>
    <w:p>
      <w:pPr>
        <w:pStyle w:val="ListParagraph"/>
        <w:numPr>
          <w:ilvl w:val="0"/>
          <w:numId w:val="6"/>
        </w:numPr>
        <w:tabs>
          <w:tab w:val="clear" w:pos="567"/>
        </w:tabs>
        <w:spacing w:line="240" w:lineRule="auto"/>
        <w:ind w:left="562" w:hanging="562"/>
        <w:rPr>
          <w:szCs w:val="22"/>
          <w:lang w:val="da-DK"/>
        </w:rPr>
      </w:pPr>
      <w:r>
        <w:rPr>
          <w:szCs w:val="22"/>
          <w:lang w:val="da-DK"/>
        </w:rPr>
        <w:t>Mavesmerter</w:t>
      </w:r>
    </w:p>
    <w:p>
      <w:pPr>
        <w:tabs>
          <w:tab w:val="clear" w:pos="567"/>
          <w:tab w:val="left" w:pos="720"/>
        </w:tabs>
        <w:spacing w:line="240" w:lineRule="auto"/>
        <w:ind w:right="-29"/>
        <w:rPr>
          <w:szCs w:val="22"/>
          <w:lang w:val="da-DK"/>
        </w:rPr>
      </w:pPr>
    </w:p>
    <w:p>
      <w:pPr>
        <w:tabs>
          <w:tab w:val="clear" w:pos="567"/>
          <w:tab w:val="left" w:pos="720"/>
        </w:tabs>
        <w:spacing w:line="240" w:lineRule="auto"/>
        <w:ind w:right="-29"/>
        <w:rPr>
          <w:szCs w:val="22"/>
          <w:lang w:val="da-DK"/>
        </w:rPr>
      </w:pPr>
      <w:r>
        <w:rPr>
          <w:b/>
          <w:bCs/>
          <w:szCs w:val="22"/>
          <w:lang w:val="da-DK"/>
        </w:rPr>
        <w:t xml:space="preserve">Almindelige bivirkninger </w:t>
      </w:r>
      <w:r>
        <w:rPr>
          <w:szCs w:val="22"/>
          <w:lang w:val="da-DK"/>
        </w:rPr>
        <w:t>(kan berøre op til 1 ud af 10 personer)</w:t>
      </w:r>
    </w:p>
    <w:p>
      <w:pPr>
        <w:pStyle w:val="ListParagraph"/>
        <w:numPr>
          <w:ilvl w:val="0"/>
          <w:numId w:val="7"/>
        </w:numPr>
        <w:tabs>
          <w:tab w:val="clear" w:pos="567"/>
        </w:tabs>
        <w:spacing w:line="240" w:lineRule="auto"/>
        <w:ind w:left="562" w:hanging="562"/>
        <w:rPr>
          <w:szCs w:val="22"/>
          <w:lang w:val="da-DK"/>
        </w:rPr>
      </w:pPr>
      <w:r>
        <w:rPr>
          <w:szCs w:val="22"/>
          <w:lang w:val="da-DK"/>
        </w:rPr>
        <w:t>Usædvanligt farvet afføring</w:t>
      </w:r>
    </w:p>
    <w:p>
      <w:pPr>
        <w:pStyle w:val="ListParagraph"/>
        <w:numPr>
          <w:ilvl w:val="0"/>
          <w:numId w:val="7"/>
        </w:numPr>
        <w:tabs>
          <w:tab w:val="clear" w:pos="567"/>
        </w:tabs>
        <w:spacing w:line="240" w:lineRule="auto"/>
        <w:ind w:left="562" w:hanging="562"/>
        <w:rPr>
          <w:szCs w:val="22"/>
          <w:lang w:val="da-DK"/>
        </w:rPr>
      </w:pPr>
      <w:r>
        <w:rPr>
          <w:szCs w:val="22"/>
          <w:lang w:val="da-DK"/>
        </w:rPr>
        <w:t>Lave niveauer af fenylalanin (en vigtig aminosyre) i blodet</w:t>
      </w:r>
    </w:p>
    <w:p>
      <w:pPr>
        <w:tabs>
          <w:tab w:val="clear" w:pos="567"/>
          <w:tab w:val="left" w:pos="720"/>
        </w:tabs>
        <w:spacing w:line="240" w:lineRule="auto"/>
        <w:ind w:right="-2"/>
        <w:rPr>
          <w:lang w:val="da-DK"/>
        </w:rPr>
      </w:pPr>
    </w:p>
    <w:p>
      <w:pPr>
        <w:tabs>
          <w:tab w:val="clear" w:pos="567"/>
          <w:tab w:val="left" w:pos="720"/>
        </w:tabs>
        <w:spacing w:line="240" w:lineRule="auto"/>
        <w:ind w:right="-2"/>
        <w:rPr>
          <w:lang w:val="da-DK"/>
        </w:rPr>
      </w:pPr>
    </w:p>
    <w:p>
      <w:pPr>
        <w:keepNext/>
        <w:numPr>
          <w:ilvl w:val="12"/>
          <w:numId w:val="0"/>
        </w:numPr>
        <w:spacing w:line="240" w:lineRule="auto"/>
        <w:rPr>
          <w:b/>
          <w:szCs w:val="22"/>
          <w:highlight w:val="yellow"/>
          <w:lang w:val="da-DK"/>
        </w:rPr>
      </w:pPr>
      <w:r>
        <w:rPr>
          <w:b/>
          <w:bCs/>
          <w:szCs w:val="22"/>
          <w:lang w:val="da-DK"/>
        </w:rPr>
        <w:t>Indberetning af bivirkninger</w:t>
      </w:r>
      <w:r>
        <w:rPr>
          <w:b/>
          <w:szCs w:val="22"/>
          <w:highlight w:val="yellow"/>
          <w:lang w:val="da-DK"/>
        </w:rPr>
        <w:fldChar w:fldCharType="begin"/>
      </w:r>
      <w:r>
        <w:rPr>
          <w:b/>
          <w:szCs w:val="22"/>
          <w:highlight w:val="yellow"/>
          <w:lang w:val="da-DK"/>
        </w:rPr>
        <w:instrText xml:space="preserve"> DOCVARIABLE vault_nd_07007872-92e8-4fac-a151-e94d5f5b213d \* MERGEFORMAT </w:instrText>
      </w:r>
      <w:r>
        <w:rPr>
          <w:b/>
          <w:szCs w:val="22"/>
          <w:highlight w:val="yellow"/>
          <w:lang w:val="da-DK"/>
        </w:rPr>
        <w:fldChar w:fldCharType="separate"/>
      </w:r>
      <w:r>
        <w:rPr>
          <w:b/>
          <w:bCs/>
          <w:szCs w:val="22"/>
          <w:highlight w:val="yellow"/>
          <w:lang w:val="da-DK"/>
        </w:rPr>
        <w:t xml:space="preserve"> </w:t>
      </w:r>
      <w:r>
        <w:rPr>
          <w:b/>
          <w:szCs w:val="22"/>
          <w:highlight w:val="yellow"/>
          <w:lang w:val="da-DK"/>
        </w:rPr>
        <w:fldChar w:fldCharType="end"/>
      </w:r>
    </w:p>
    <w:p>
      <w:pPr>
        <w:pStyle w:val="BodytextAgency"/>
        <w:keepNext/>
        <w:spacing w:after="0" w:line="240" w:lineRule="auto"/>
        <w:rPr>
          <w:rFonts w:ascii="Times New Roman" w:hAnsi="Times New Roman"/>
          <w:sz w:val="22"/>
          <w:lang w:val="da-DK"/>
        </w:rPr>
      </w:pPr>
      <w:r>
        <w:rPr>
          <w:rFonts w:ascii="Times New Roman" w:eastAsia="Times New Roman" w:hAnsi="Times New Roman" w:cs="Times New Roman"/>
          <w:sz w:val="22"/>
          <w:szCs w:val="22"/>
          <w:lang w:val="da-DK"/>
        </w:rPr>
        <w:t>Hvis du oplever bivirkninger, bør du tale med din læge eller apotekspersonalet. Dette gælder også mulige bivirkninger, som ikke er medtaget i denne indlægsseddel.</w:t>
      </w:r>
      <w:r>
        <w:rPr>
          <w:lang w:val="da-DK"/>
        </w:rPr>
        <w:t xml:space="preserve"> </w:t>
      </w:r>
      <w:r>
        <w:rPr>
          <w:rFonts w:ascii="Times New Roman" w:eastAsia="Times New Roman" w:hAnsi="Times New Roman" w:cs="Times New Roman"/>
          <w:color w:val="000000"/>
          <w:sz w:val="22"/>
          <w:szCs w:val="22"/>
          <w:lang w:val="da-DK" w:eastAsia="fr-LU"/>
        </w:rPr>
        <w:t xml:space="preserve">Du eller dine pårørende kan også indberette bivirkninger direkte til Lægemiddelstyrelsen via </w:t>
      </w:r>
      <w:r>
        <w:rPr>
          <w:rFonts w:ascii="Times New Roman" w:eastAsia="Times New Roman" w:hAnsi="Times New Roman" w:cs="Times New Roman"/>
          <w:color w:val="000000"/>
          <w:sz w:val="22"/>
          <w:szCs w:val="22"/>
          <w:shd w:val="pct15" w:color="auto" w:fill="FFFFFF"/>
          <w:lang w:val="da-DK" w:eastAsia="fr-LU"/>
        </w:rPr>
        <w:t xml:space="preserve">det nationale rapporteringssystem anført i </w:t>
      </w:r>
      <w:hyperlink r:id="rId15" w:history="1">
        <w:r>
          <w:rPr>
            <w:rFonts w:ascii="Times New Roman" w:eastAsia="Times New Roman" w:hAnsi="Times New Roman" w:cs="Times New Roman"/>
            <w:color w:val="0000FF"/>
            <w:sz w:val="22"/>
            <w:szCs w:val="20"/>
            <w:u w:val="single"/>
            <w:shd w:val="pct15" w:color="auto" w:fill="FFFFFF"/>
            <w:lang w:val="da-DK" w:eastAsia="fr-LU"/>
          </w:rPr>
          <w:t>Appendiks V</w:t>
        </w:r>
      </w:hyperlink>
      <w:r>
        <w:rPr>
          <w:rFonts w:ascii="Times New Roman" w:eastAsia="Times New Roman" w:hAnsi="Times New Roman" w:cs="Times New Roman"/>
          <w:sz w:val="22"/>
          <w:szCs w:val="22"/>
          <w:lang w:val="da-DK"/>
        </w:rPr>
        <w:t>.</w:t>
      </w:r>
      <w:r>
        <w:rPr>
          <w:rFonts w:ascii="Times New Roman" w:eastAsia="Times New Roman" w:hAnsi="Times New Roman"/>
          <w:sz w:val="22"/>
          <w:szCs w:val="22"/>
          <w:lang w:val="da-DK"/>
        </w:rPr>
        <w:t xml:space="preserve"> Ved at indrapportere bivirkninger kan du hjælpe med at fremskaffe mere information om sikkerheden af dette lægemiddel.</w:t>
      </w:r>
    </w:p>
    <w:p>
      <w:pPr>
        <w:autoSpaceDE w:val="0"/>
        <w:autoSpaceDN w:val="0"/>
        <w:adjustRightInd w:val="0"/>
        <w:spacing w:line="240" w:lineRule="auto"/>
        <w:rPr>
          <w:szCs w:val="22"/>
          <w:lang w:val="da-DK"/>
        </w:rPr>
      </w:pPr>
    </w:p>
    <w:p>
      <w:pPr>
        <w:autoSpaceDE w:val="0"/>
        <w:autoSpaceDN w:val="0"/>
        <w:adjustRightInd w:val="0"/>
        <w:spacing w:line="240" w:lineRule="auto"/>
        <w:rPr>
          <w:szCs w:val="22"/>
          <w:lang w:val="da-DK"/>
        </w:rPr>
      </w:pPr>
    </w:p>
    <w:p>
      <w:pPr>
        <w:keepNext/>
        <w:numPr>
          <w:ilvl w:val="12"/>
          <w:numId w:val="0"/>
        </w:numPr>
        <w:spacing w:line="240" w:lineRule="auto"/>
        <w:ind w:left="567" w:hanging="567"/>
        <w:rPr>
          <w:b/>
          <w:szCs w:val="22"/>
          <w:lang w:val="da-DK"/>
        </w:rPr>
      </w:pPr>
      <w:r>
        <w:rPr>
          <w:b/>
          <w:bCs/>
          <w:szCs w:val="22"/>
          <w:lang w:val="da-DK"/>
        </w:rPr>
        <w:lastRenderedPageBreak/>
        <w:t>5.</w:t>
      </w:r>
      <w:r>
        <w:rPr>
          <w:b/>
          <w:bCs/>
          <w:szCs w:val="22"/>
          <w:lang w:val="da-DK"/>
        </w:rPr>
        <w:tab/>
        <w:t xml:space="preserve">Opbevaring </w:t>
      </w:r>
    </w:p>
    <w:p>
      <w:pPr>
        <w:keepNext/>
        <w:numPr>
          <w:ilvl w:val="12"/>
          <w:numId w:val="0"/>
        </w:numPr>
        <w:tabs>
          <w:tab w:val="clear" w:pos="567"/>
          <w:tab w:val="left" w:pos="720"/>
        </w:tabs>
        <w:spacing w:line="240" w:lineRule="auto"/>
        <w:rPr>
          <w:szCs w:val="22"/>
          <w:lang w:val="da-DK"/>
        </w:rPr>
      </w:pPr>
    </w:p>
    <w:p>
      <w:pPr>
        <w:numPr>
          <w:ilvl w:val="12"/>
          <w:numId w:val="0"/>
        </w:numPr>
        <w:tabs>
          <w:tab w:val="clear" w:pos="567"/>
          <w:tab w:val="left" w:pos="720"/>
        </w:tabs>
        <w:spacing w:line="240" w:lineRule="auto"/>
        <w:ind w:right="-2"/>
        <w:rPr>
          <w:szCs w:val="22"/>
          <w:lang w:val="da-DK"/>
        </w:rPr>
      </w:pPr>
      <w:r>
        <w:rPr>
          <w:szCs w:val="22"/>
          <w:lang w:val="da-DK"/>
        </w:rPr>
        <w:t>Opbevar lægemidlet utilgængeligt for børn.</w:t>
      </w:r>
    </w:p>
    <w:p>
      <w:pPr>
        <w:numPr>
          <w:ilvl w:val="12"/>
          <w:numId w:val="0"/>
        </w:numPr>
        <w:tabs>
          <w:tab w:val="clear" w:pos="567"/>
          <w:tab w:val="left" w:pos="720"/>
        </w:tabs>
        <w:spacing w:line="240" w:lineRule="auto"/>
        <w:ind w:right="-2"/>
        <w:rPr>
          <w:szCs w:val="22"/>
          <w:lang w:val="da-DK"/>
        </w:rPr>
      </w:pPr>
    </w:p>
    <w:p>
      <w:pPr>
        <w:tabs>
          <w:tab w:val="clear" w:pos="567"/>
          <w:tab w:val="left" w:pos="720"/>
        </w:tabs>
        <w:spacing w:line="240" w:lineRule="auto"/>
        <w:ind w:right="-2"/>
        <w:rPr>
          <w:lang w:val="da-DK"/>
        </w:rPr>
      </w:pPr>
      <w:r>
        <w:rPr>
          <w:szCs w:val="22"/>
          <w:lang w:val="da-DK"/>
        </w:rPr>
        <w:t>Brug ikke lægemidlet efter den udløbsdato, der står på brevet og æsken. Udløbsdatoen er den sidste dag i den nævnte måned.</w:t>
      </w:r>
    </w:p>
    <w:p>
      <w:pPr>
        <w:tabs>
          <w:tab w:val="clear" w:pos="567"/>
          <w:tab w:val="left" w:pos="720"/>
        </w:tabs>
        <w:spacing w:line="240" w:lineRule="auto"/>
        <w:ind w:right="-2"/>
        <w:rPr>
          <w:lang w:val="da-DK"/>
        </w:rPr>
      </w:pPr>
    </w:p>
    <w:p>
      <w:pPr>
        <w:numPr>
          <w:ilvl w:val="12"/>
          <w:numId w:val="0"/>
        </w:numPr>
        <w:tabs>
          <w:tab w:val="clear" w:pos="567"/>
          <w:tab w:val="left" w:pos="720"/>
        </w:tabs>
        <w:spacing w:line="240" w:lineRule="auto"/>
        <w:ind w:right="-2"/>
        <w:rPr>
          <w:szCs w:val="22"/>
          <w:lang w:val="da-DK"/>
        </w:rPr>
      </w:pPr>
      <w:r>
        <w:rPr>
          <w:szCs w:val="22"/>
          <w:lang w:val="da-DK"/>
        </w:rPr>
        <w:t xml:space="preserve">Der er ingen særlige krav vedrørende opbevaringstemperaturer for dette lægemiddel. </w:t>
      </w:r>
    </w:p>
    <w:p>
      <w:pPr>
        <w:numPr>
          <w:ilvl w:val="12"/>
          <w:numId w:val="0"/>
        </w:numPr>
        <w:tabs>
          <w:tab w:val="clear" w:pos="567"/>
          <w:tab w:val="left" w:pos="720"/>
        </w:tabs>
        <w:spacing w:line="240" w:lineRule="auto"/>
        <w:ind w:right="-2"/>
        <w:rPr>
          <w:szCs w:val="22"/>
          <w:lang w:val="da-DK"/>
        </w:rPr>
      </w:pPr>
    </w:p>
    <w:p>
      <w:pPr>
        <w:numPr>
          <w:ilvl w:val="12"/>
          <w:numId w:val="0"/>
        </w:numPr>
        <w:tabs>
          <w:tab w:val="clear" w:pos="567"/>
          <w:tab w:val="left" w:pos="720"/>
        </w:tabs>
        <w:spacing w:line="240" w:lineRule="auto"/>
        <w:ind w:right="-2"/>
        <w:rPr>
          <w:szCs w:val="22"/>
          <w:lang w:val="da-DK"/>
        </w:rPr>
      </w:pPr>
      <w:r>
        <w:rPr>
          <w:szCs w:val="22"/>
          <w:lang w:val="da-DK"/>
        </w:rPr>
        <w:t>Opbevares i den originale yderpakning for at beskytte mod lys.</w:t>
      </w:r>
    </w:p>
    <w:p>
      <w:pPr>
        <w:numPr>
          <w:ilvl w:val="12"/>
          <w:numId w:val="0"/>
        </w:numPr>
        <w:tabs>
          <w:tab w:val="clear" w:pos="567"/>
          <w:tab w:val="left" w:pos="720"/>
        </w:tabs>
        <w:spacing w:line="240" w:lineRule="auto"/>
        <w:ind w:right="-2"/>
        <w:rPr>
          <w:szCs w:val="22"/>
          <w:lang w:val="da-DK"/>
        </w:rPr>
      </w:pPr>
    </w:p>
    <w:p>
      <w:pPr>
        <w:numPr>
          <w:ilvl w:val="12"/>
          <w:numId w:val="0"/>
        </w:numPr>
        <w:tabs>
          <w:tab w:val="clear" w:pos="567"/>
          <w:tab w:val="left" w:pos="720"/>
        </w:tabs>
        <w:spacing w:line="240" w:lineRule="auto"/>
        <w:ind w:right="-2"/>
        <w:rPr>
          <w:szCs w:val="22"/>
          <w:lang w:val="da-DK"/>
        </w:rPr>
      </w:pPr>
      <w:r>
        <w:rPr>
          <w:szCs w:val="22"/>
          <w:lang w:val="da-DK"/>
        </w:rPr>
        <w:t xml:space="preserve">Efter blanding af medicinen skal den tages med det samme. </w:t>
      </w:r>
      <w:bookmarkStart w:id="11" w:name="_Hlk158714384"/>
      <w:r>
        <w:rPr>
          <w:szCs w:val="22"/>
          <w:lang w:val="da-DK"/>
        </w:rPr>
        <w:t>Hvis ikke, kan blandingen opbevares i op til 24 timer i et køleskab (2 °C - 8 °C) eller inden for 6 timer under 25 °C.</w:t>
      </w:r>
      <w:bookmarkEnd w:id="11"/>
    </w:p>
    <w:p>
      <w:pPr>
        <w:numPr>
          <w:ilvl w:val="12"/>
          <w:numId w:val="0"/>
        </w:numPr>
        <w:tabs>
          <w:tab w:val="clear" w:pos="567"/>
          <w:tab w:val="left" w:pos="720"/>
        </w:tabs>
        <w:spacing w:line="240" w:lineRule="auto"/>
        <w:ind w:right="-2"/>
        <w:rPr>
          <w:szCs w:val="22"/>
          <w:lang w:val="da-DK"/>
        </w:rPr>
      </w:pPr>
    </w:p>
    <w:p>
      <w:pPr>
        <w:numPr>
          <w:ilvl w:val="12"/>
          <w:numId w:val="0"/>
        </w:numPr>
        <w:tabs>
          <w:tab w:val="clear" w:pos="567"/>
          <w:tab w:val="left" w:pos="720"/>
        </w:tabs>
        <w:spacing w:line="240" w:lineRule="auto"/>
        <w:ind w:right="-2"/>
        <w:rPr>
          <w:i/>
          <w:szCs w:val="22"/>
          <w:lang w:val="da-DK"/>
        </w:rPr>
      </w:pPr>
      <w:r>
        <w:rPr>
          <w:szCs w:val="22"/>
          <w:lang w:val="da-DK"/>
        </w:rPr>
        <w:t>Spørg apotekspersonalet, hvordan du skal bortskaffe lægemiddelrester. Af hensyn til miljøet må du ikke smide lægemiddelrester i afløbet, eller toilettet eller skraldespanden.</w:t>
      </w:r>
    </w:p>
    <w:p>
      <w:pPr>
        <w:numPr>
          <w:ilvl w:val="12"/>
          <w:numId w:val="0"/>
        </w:numPr>
        <w:tabs>
          <w:tab w:val="clear" w:pos="567"/>
        </w:tabs>
        <w:spacing w:line="240" w:lineRule="auto"/>
        <w:ind w:right="-2"/>
        <w:rPr>
          <w:szCs w:val="22"/>
          <w:lang w:val="da-DK"/>
        </w:rPr>
      </w:pPr>
    </w:p>
    <w:p>
      <w:pPr>
        <w:numPr>
          <w:ilvl w:val="12"/>
          <w:numId w:val="0"/>
        </w:numPr>
        <w:tabs>
          <w:tab w:val="clear" w:pos="567"/>
        </w:tabs>
        <w:spacing w:line="240" w:lineRule="auto"/>
        <w:ind w:right="-2"/>
        <w:rPr>
          <w:szCs w:val="22"/>
          <w:lang w:val="da-DK"/>
        </w:rPr>
      </w:pPr>
    </w:p>
    <w:p>
      <w:pPr>
        <w:keepNext/>
        <w:numPr>
          <w:ilvl w:val="12"/>
          <w:numId w:val="0"/>
        </w:numPr>
        <w:spacing w:line="240" w:lineRule="auto"/>
        <w:ind w:left="567" w:right="-2" w:hanging="567"/>
        <w:rPr>
          <w:b/>
          <w:lang w:val="da-DK"/>
        </w:rPr>
      </w:pPr>
      <w:r>
        <w:rPr>
          <w:b/>
          <w:bCs/>
          <w:szCs w:val="22"/>
          <w:lang w:val="da-DK"/>
        </w:rPr>
        <w:t>6.</w:t>
      </w:r>
      <w:r>
        <w:rPr>
          <w:b/>
          <w:bCs/>
          <w:szCs w:val="22"/>
          <w:lang w:val="da-DK"/>
        </w:rPr>
        <w:tab/>
        <w:t>Pakningsstørrelser og yderligere oplysninger</w:t>
      </w:r>
    </w:p>
    <w:p>
      <w:pPr>
        <w:keepNext/>
        <w:numPr>
          <w:ilvl w:val="12"/>
          <w:numId w:val="0"/>
        </w:numPr>
        <w:tabs>
          <w:tab w:val="clear" w:pos="567"/>
          <w:tab w:val="left" w:pos="720"/>
        </w:tabs>
        <w:spacing w:line="240" w:lineRule="auto"/>
        <w:rPr>
          <w:lang w:val="da-DK"/>
        </w:rPr>
      </w:pPr>
    </w:p>
    <w:p>
      <w:pPr>
        <w:keepNext/>
        <w:numPr>
          <w:ilvl w:val="12"/>
          <w:numId w:val="0"/>
        </w:numPr>
        <w:tabs>
          <w:tab w:val="clear" w:pos="567"/>
          <w:tab w:val="left" w:pos="720"/>
        </w:tabs>
        <w:spacing w:line="240" w:lineRule="auto"/>
        <w:ind w:right="-2"/>
        <w:rPr>
          <w:b/>
          <w:lang w:val="da-DK"/>
        </w:rPr>
      </w:pPr>
      <w:r>
        <w:rPr>
          <w:b/>
          <w:bCs/>
          <w:szCs w:val="22"/>
          <w:lang w:val="da-DK"/>
        </w:rPr>
        <w:t xml:space="preserve">Sephience indeholder: </w:t>
      </w:r>
    </w:p>
    <w:p>
      <w:pPr>
        <w:keepNext/>
        <w:numPr>
          <w:ilvl w:val="0"/>
          <w:numId w:val="3"/>
        </w:numPr>
        <w:tabs>
          <w:tab w:val="clear" w:pos="567"/>
          <w:tab w:val="left" w:pos="720"/>
        </w:tabs>
        <w:spacing w:line="240" w:lineRule="auto"/>
        <w:ind w:left="567" w:right="-2" w:hanging="567"/>
        <w:rPr>
          <w:i/>
          <w:szCs w:val="22"/>
          <w:lang w:val="da-DK"/>
        </w:rPr>
      </w:pPr>
      <w:r>
        <w:rPr>
          <w:szCs w:val="22"/>
          <w:lang w:val="da-DK"/>
        </w:rPr>
        <w:t xml:space="preserve">Aktivt stof: sepiapterin. Hvert brev indeholder 250 mg eller 1.000 mg sepiapterin. </w:t>
      </w:r>
    </w:p>
    <w:p>
      <w:pPr>
        <w:keepNext/>
        <w:numPr>
          <w:ilvl w:val="0"/>
          <w:numId w:val="3"/>
        </w:numPr>
        <w:tabs>
          <w:tab w:val="clear" w:pos="567"/>
          <w:tab w:val="left" w:pos="720"/>
        </w:tabs>
        <w:spacing w:line="240" w:lineRule="auto"/>
        <w:ind w:left="567" w:right="-2" w:hanging="567"/>
        <w:rPr>
          <w:szCs w:val="22"/>
          <w:lang w:val="da-DK"/>
        </w:rPr>
      </w:pPr>
      <w:r>
        <w:rPr>
          <w:szCs w:val="22"/>
          <w:lang w:val="da-DK"/>
        </w:rPr>
        <w:t xml:space="preserve">Øvrige indholdsstoffer: mikrokrystallinsk cellulose (E460), isomalt (E953), mannitol (E421), croscarmellosenatrium (E468), xanthangummi (E415), silika kolloid vandfri eller kolloid silikonedioxid (E551), sucralose (E955) og magnesiumstearat (E470). Se </w:t>
      </w:r>
      <w:r>
        <w:rPr>
          <w:noProof/>
          <w:szCs w:val="22"/>
          <w:lang w:val="da-DK"/>
        </w:rPr>
        <w:t>punkt</w:t>
      </w:r>
      <w:r>
        <w:rPr>
          <w:szCs w:val="22"/>
          <w:lang w:val="da-DK"/>
        </w:rPr>
        <w:t xml:space="preserve"> 2 for yderligere information om isomalt (E953) og natrium.</w:t>
      </w:r>
    </w:p>
    <w:p>
      <w:pPr>
        <w:tabs>
          <w:tab w:val="clear" w:pos="567"/>
          <w:tab w:val="left" w:pos="720"/>
        </w:tabs>
        <w:spacing w:line="240" w:lineRule="auto"/>
        <w:ind w:right="-2"/>
        <w:rPr>
          <w:szCs w:val="22"/>
          <w:lang w:val="da-DK"/>
        </w:rPr>
      </w:pPr>
    </w:p>
    <w:p>
      <w:pPr>
        <w:keepNext/>
        <w:numPr>
          <w:ilvl w:val="12"/>
          <w:numId w:val="0"/>
        </w:numPr>
        <w:tabs>
          <w:tab w:val="clear" w:pos="567"/>
          <w:tab w:val="left" w:pos="720"/>
        </w:tabs>
        <w:spacing w:line="240" w:lineRule="auto"/>
        <w:rPr>
          <w:b/>
          <w:lang w:val="da-DK"/>
        </w:rPr>
      </w:pPr>
      <w:r>
        <w:rPr>
          <w:b/>
          <w:bCs/>
          <w:szCs w:val="22"/>
          <w:lang w:val="da-DK"/>
        </w:rPr>
        <w:t>Udseende og pakningsstørrelser</w:t>
      </w:r>
    </w:p>
    <w:p>
      <w:pPr>
        <w:spacing w:line="240" w:lineRule="auto"/>
        <w:rPr>
          <w:lang w:val="da-DK"/>
        </w:rPr>
      </w:pPr>
      <w:r>
        <w:rPr>
          <w:bCs/>
          <w:szCs w:val="22"/>
          <w:lang w:val="da-DK"/>
        </w:rPr>
        <w:t>Det orale pulver er gult til orangefarvet. Pulveret er fyldt i breve til engangsbrug, der indeholder 250 mg eller 1.000 mg sepiapterin.</w:t>
      </w:r>
      <w:r>
        <w:rPr>
          <w:lang w:val="da-DK"/>
        </w:rPr>
        <w:fldChar w:fldCharType="begin"/>
      </w:r>
      <w:r>
        <w:rPr>
          <w:lang w:val="da-DK"/>
        </w:rPr>
        <w:instrText xml:space="preserve"> DOCVARIABLE vault_nd_078bbb48-d3b1-4042-84d9-553b27238a46 \* MERGEFORMAT </w:instrText>
      </w:r>
      <w:r>
        <w:rPr>
          <w:lang w:val="da-DK"/>
        </w:rPr>
        <w:fldChar w:fldCharType="separate"/>
      </w:r>
      <w:r>
        <w:rPr>
          <w:bCs/>
          <w:szCs w:val="22"/>
          <w:lang w:val="da-DK"/>
        </w:rPr>
        <w:t xml:space="preserve"> </w:t>
      </w:r>
      <w:r>
        <w:rPr>
          <w:lang w:val="da-DK"/>
        </w:rPr>
        <w:fldChar w:fldCharType="end"/>
      </w:r>
    </w:p>
    <w:p>
      <w:pPr>
        <w:spacing w:line="240" w:lineRule="auto"/>
        <w:rPr>
          <w:lang w:val="da-DK"/>
        </w:rPr>
      </w:pPr>
    </w:p>
    <w:p>
      <w:pPr>
        <w:spacing w:line="240" w:lineRule="auto"/>
        <w:rPr>
          <w:bCs/>
          <w:szCs w:val="22"/>
          <w:lang w:val="da-DK"/>
        </w:rPr>
      </w:pPr>
      <w:r>
        <w:rPr>
          <w:szCs w:val="22"/>
          <w:lang w:val="da-DK"/>
        </w:rPr>
        <w:t>Sephience fås i æsker med 30 breve af 250 mg eller 1.000 mg.</w:t>
      </w:r>
      <w:r>
        <w:rPr>
          <w:bCs/>
          <w:szCs w:val="22"/>
          <w:lang w:val="da-DK"/>
        </w:rPr>
        <w:fldChar w:fldCharType="begin"/>
      </w:r>
      <w:r>
        <w:rPr>
          <w:bCs/>
          <w:szCs w:val="22"/>
          <w:lang w:val="da-DK"/>
        </w:rPr>
        <w:instrText xml:space="preserve"> DOCVARIABLE vault_nd_4c265125-cb58-418b-a331-13a37b36e03b \* MERGEFORMAT </w:instrText>
      </w:r>
      <w:r>
        <w:rPr>
          <w:bCs/>
          <w:szCs w:val="22"/>
          <w:lang w:val="da-DK"/>
        </w:rPr>
        <w:fldChar w:fldCharType="separate"/>
      </w:r>
      <w:r>
        <w:rPr>
          <w:szCs w:val="22"/>
          <w:lang w:val="da-DK"/>
        </w:rPr>
        <w:t xml:space="preserve"> </w:t>
      </w:r>
      <w:r>
        <w:rPr>
          <w:bCs/>
          <w:szCs w:val="22"/>
          <w:lang w:val="da-DK"/>
        </w:rPr>
        <w:fldChar w:fldCharType="end"/>
      </w:r>
    </w:p>
    <w:p>
      <w:pPr>
        <w:spacing w:line="240" w:lineRule="auto"/>
        <w:rPr>
          <w:bCs/>
          <w:szCs w:val="22"/>
          <w:lang w:val="da-DK"/>
        </w:rPr>
      </w:pPr>
    </w:p>
    <w:p>
      <w:pPr>
        <w:numPr>
          <w:ilvl w:val="12"/>
          <w:numId w:val="0"/>
        </w:numPr>
        <w:tabs>
          <w:tab w:val="clear" w:pos="567"/>
          <w:tab w:val="left" w:pos="720"/>
        </w:tabs>
        <w:spacing w:line="240" w:lineRule="auto"/>
        <w:ind w:right="-2"/>
        <w:rPr>
          <w:b/>
          <w:lang w:val="da-DK"/>
        </w:rPr>
      </w:pPr>
      <w:r>
        <w:rPr>
          <w:b/>
          <w:bCs/>
          <w:szCs w:val="22"/>
          <w:lang w:val="da-DK"/>
        </w:rPr>
        <w:t>Indehaver af markedsføringstilladelsen og fremstiller</w:t>
      </w:r>
    </w:p>
    <w:p>
      <w:pPr>
        <w:spacing w:line="240" w:lineRule="auto"/>
        <w:rPr>
          <w:szCs w:val="22"/>
          <w:lang w:val="da-DK"/>
        </w:rPr>
      </w:pPr>
      <w:r>
        <w:rPr>
          <w:szCs w:val="22"/>
          <w:lang w:val="da-DK"/>
        </w:rPr>
        <w:t>PTC Therapeutics International Limited</w:t>
      </w:r>
    </w:p>
    <w:p>
      <w:pPr>
        <w:spacing w:line="240" w:lineRule="auto"/>
        <w:rPr>
          <w:szCs w:val="22"/>
          <w:lang w:val="en-US"/>
        </w:rPr>
      </w:pPr>
      <w:bookmarkStart w:id="12" w:name="_Hlk178839270"/>
      <w:r>
        <w:rPr>
          <w:szCs w:val="22"/>
          <w:lang w:val="en-US"/>
        </w:rPr>
        <w:t xml:space="preserve">Unit 1, 52-55 Sir John Rogerson’s Quay </w:t>
      </w:r>
    </w:p>
    <w:p>
      <w:pPr>
        <w:spacing w:line="240" w:lineRule="auto"/>
        <w:rPr>
          <w:szCs w:val="22"/>
          <w:lang w:val="en-US"/>
        </w:rPr>
      </w:pPr>
      <w:r>
        <w:rPr>
          <w:szCs w:val="22"/>
          <w:lang w:val="en-US"/>
        </w:rPr>
        <w:t>Dublin 2, D02 NA07</w:t>
      </w:r>
    </w:p>
    <w:bookmarkEnd w:id="12"/>
    <w:p>
      <w:pPr>
        <w:spacing w:line="240" w:lineRule="auto"/>
        <w:rPr>
          <w:szCs w:val="22"/>
          <w:lang w:val="da-DK"/>
        </w:rPr>
      </w:pPr>
      <w:r>
        <w:rPr>
          <w:szCs w:val="22"/>
          <w:lang w:val="da-DK"/>
        </w:rPr>
        <w:t>Irland</w:t>
      </w:r>
    </w:p>
    <w:p>
      <w:pPr>
        <w:numPr>
          <w:ilvl w:val="12"/>
          <w:numId w:val="0"/>
        </w:numPr>
        <w:tabs>
          <w:tab w:val="clear" w:pos="567"/>
          <w:tab w:val="left" w:pos="720"/>
        </w:tabs>
        <w:spacing w:line="240" w:lineRule="auto"/>
        <w:ind w:right="-2"/>
        <w:rPr>
          <w:szCs w:val="22"/>
          <w:lang w:val="da-DK"/>
        </w:rPr>
      </w:pPr>
    </w:p>
    <w:p>
      <w:pPr>
        <w:numPr>
          <w:ilvl w:val="12"/>
          <w:numId w:val="0"/>
        </w:numPr>
        <w:tabs>
          <w:tab w:val="clear" w:pos="567"/>
          <w:tab w:val="left" w:pos="720"/>
        </w:tabs>
        <w:spacing w:line="240" w:lineRule="auto"/>
        <w:ind w:right="-2"/>
        <w:rPr>
          <w:szCs w:val="22"/>
          <w:lang w:val="da-DK"/>
        </w:rPr>
      </w:pPr>
      <w:r>
        <w:rPr>
          <w:szCs w:val="22"/>
          <w:lang w:val="da-DK"/>
        </w:rPr>
        <w:t>Hvis du ønsker yderligere oplysninger om dette lægemiddel, skal du henvende dig til den lokale repræsentant for indehaveren af markedsføringstilladelsen:</w:t>
      </w:r>
    </w:p>
    <w:p>
      <w:pPr>
        <w:spacing w:line="240" w:lineRule="auto"/>
        <w:rPr>
          <w:szCs w:val="22"/>
          <w:lang w:val="da-DK"/>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val="da-DK" w:eastAsia="en-GB"/>
              </w:rPr>
            </w:pPr>
            <w:r>
              <w:rPr>
                <w:b/>
                <w:bCs/>
                <w:szCs w:val="22"/>
                <w:lang w:val="da-DK" w:eastAsia="en-GB"/>
              </w:rPr>
              <w:t>AT, BE, BG, CY, CZ, DK, DE, EE, EL, ES, HR, HU, IE, IS, IT, LT, LU, LV, MT, NL, NO, PL, PT, RO, SI, SK, FI, SE</w:t>
            </w:r>
          </w:p>
          <w:p>
            <w:pPr>
              <w:spacing w:line="240" w:lineRule="auto"/>
              <w:ind w:right="34"/>
              <w:rPr>
                <w:szCs w:val="22"/>
                <w:lang w:val="en-US" w:eastAsia="en-GB"/>
              </w:rPr>
            </w:pPr>
            <w:r>
              <w:rPr>
                <w:szCs w:val="22"/>
                <w:lang w:val="en-US" w:eastAsia="en-GB"/>
              </w:rPr>
              <w:t xml:space="preserve">PTC Therapeutics International Ltd. (Irland) </w:t>
            </w:r>
          </w:p>
          <w:p>
            <w:pPr>
              <w:spacing w:line="240" w:lineRule="auto"/>
              <w:ind w:right="34"/>
              <w:rPr>
                <w:szCs w:val="22"/>
                <w:lang w:val="da-DK" w:eastAsia="en-GB"/>
              </w:rPr>
            </w:pPr>
            <w:r>
              <w:rPr>
                <w:szCs w:val="22"/>
                <w:lang w:val="da-DK" w:eastAsia="en-GB"/>
              </w:rPr>
              <w:t xml:space="preserve">Tlf.: +353 (0)1 447 5165 </w:t>
            </w:r>
          </w:p>
          <w:p>
            <w:pPr>
              <w:spacing w:line="240" w:lineRule="auto"/>
              <w:ind w:right="34"/>
              <w:rPr>
                <w:color w:val="0000FF"/>
                <w:szCs w:val="22"/>
                <w:lang w:val="da-DK" w:eastAsia="en-GB"/>
              </w:rPr>
            </w:pPr>
            <w:r>
              <w:rPr>
                <w:color w:val="0000FF"/>
                <w:szCs w:val="22"/>
                <w:lang w:val="da-DK" w:eastAsia="en-GB"/>
              </w:rPr>
              <w:t>medinfo@ptcbio.com</w:t>
            </w:r>
          </w:p>
        </w:tc>
        <w:tc>
          <w:tcPr>
            <w:tcW w:w="4678" w:type="dxa"/>
          </w:tcPr>
          <w:p>
            <w:pPr>
              <w:autoSpaceDE w:val="0"/>
              <w:autoSpaceDN w:val="0"/>
              <w:adjustRightInd w:val="0"/>
              <w:spacing w:line="240" w:lineRule="auto"/>
              <w:rPr>
                <w:b/>
                <w:szCs w:val="22"/>
                <w:lang w:val="fr-FR" w:eastAsia="en-GB"/>
              </w:rPr>
            </w:pPr>
            <w:r>
              <w:rPr>
                <w:b/>
                <w:bCs/>
                <w:szCs w:val="22"/>
                <w:lang w:val="fr-FR" w:eastAsia="en-GB"/>
              </w:rPr>
              <w:t>FR</w:t>
            </w:r>
          </w:p>
          <w:p>
            <w:pPr>
              <w:autoSpaceDE w:val="0"/>
              <w:autoSpaceDN w:val="0"/>
              <w:adjustRightInd w:val="0"/>
              <w:spacing w:line="240" w:lineRule="auto"/>
              <w:rPr>
                <w:szCs w:val="22"/>
                <w:lang w:val="fr-FR" w:eastAsia="en-GB"/>
              </w:rPr>
            </w:pPr>
            <w:r>
              <w:rPr>
                <w:szCs w:val="22"/>
                <w:lang w:val="fr-FR" w:eastAsia="en-GB"/>
              </w:rPr>
              <w:t xml:space="preserve">PTC Therapeutics France </w:t>
            </w:r>
          </w:p>
          <w:p>
            <w:pPr>
              <w:autoSpaceDE w:val="0"/>
              <w:autoSpaceDN w:val="0"/>
              <w:adjustRightInd w:val="0"/>
              <w:spacing w:line="240" w:lineRule="auto"/>
              <w:rPr>
                <w:szCs w:val="22"/>
                <w:lang w:val="fr-FR" w:eastAsia="en-GB"/>
              </w:rPr>
            </w:pPr>
            <w:r>
              <w:rPr>
                <w:noProof/>
                <w:szCs w:val="22"/>
                <w:lang w:val="fr-FR"/>
              </w:rPr>
              <w:t>Tél:</w:t>
            </w:r>
            <w:r>
              <w:rPr>
                <w:szCs w:val="22"/>
                <w:lang w:val="fr-FR" w:eastAsia="en-GB"/>
              </w:rPr>
              <w:t xml:space="preserve"> +33(0)1 76 70 10 01 </w:t>
            </w:r>
          </w:p>
          <w:p>
            <w:pPr>
              <w:autoSpaceDE w:val="0"/>
              <w:autoSpaceDN w:val="0"/>
              <w:adjustRightInd w:val="0"/>
              <w:spacing w:line="240" w:lineRule="auto"/>
              <w:rPr>
                <w:color w:val="0000FF"/>
                <w:szCs w:val="22"/>
                <w:lang w:val="da-DK" w:eastAsia="en-GB"/>
              </w:rPr>
            </w:pPr>
            <w:r>
              <w:rPr>
                <w:color w:val="0000FF"/>
                <w:szCs w:val="22"/>
                <w:lang w:val="da-DK" w:eastAsia="en-GB"/>
              </w:rPr>
              <w:t>medinfo@ptcbio.com</w:t>
            </w:r>
          </w:p>
          <w:p>
            <w:pPr>
              <w:suppressAutoHyphens/>
              <w:spacing w:line="240" w:lineRule="auto"/>
              <w:rPr>
                <w:szCs w:val="22"/>
                <w:lang w:val="da-DK" w:eastAsia="en-GB"/>
              </w:rPr>
            </w:pPr>
          </w:p>
        </w:tc>
      </w:tr>
    </w:tbl>
    <w:p>
      <w:pPr>
        <w:numPr>
          <w:ilvl w:val="12"/>
          <w:numId w:val="0"/>
        </w:numPr>
        <w:tabs>
          <w:tab w:val="clear" w:pos="567"/>
          <w:tab w:val="left" w:pos="720"/>
        </w:tabs>
        <w:spacing w:line="240" w:lineRule="auto"/>
        <w:ind w:right="-2"/>
        <w:rPr>
          <w:b/>
          <w:szCs w:val="22"/>
          <w:lang w:val="da-DK"/>
        </w:rPr>
      </w:pPr>
    </w:p>
    <w:p>
      <w:pPr>
        <w:numPr>
          <w:ilvl w:val="12"/>
          <w:numId w:val="0"/>
        </w:numPr>
        <w:tabs>
          <w:tab w:val="clear" w:pos="567"/>
          <w:tab w:val="left" w:pos="720"/>
        </w:tabs>
        <w:spacing w:line="240" w:lineRule="auto"/>
        <w:ind w:right="-2"/>
        <w:rPr>
          <w:szCs w:val="22"/>
          <w:lang w:val="da-DK"/>
        </w:rPr>
      </w:pPr>
      <w:r>
        <w:rPr>
          <w:b/>
          <w:bCs/>
          <w:szCs w:val="22"/>
          <w:lang w:val="da-DK"/>
        </w:rPr>
        <w:t>Denne indlægsseddel blev senest ændret</w:t>
      </w:r>
      <w:r>
        <w:rPr>
          <w:rFonts w:eastAsia="MS Mincho"/>
          <w:szCs w:val="22"/>
          <w:lang w:val="da-DK" w:eastAsia="ja-JP"/>
        </w:rPr>
        <w:fldChar w:fldCharType="begin"/>
      </w:r>
      <w:r>
        <w:rPr>
          <w:rFonts w:eastAsia="MS Mincho"/>
          <w:szCs w:val="22"/>
          <w:lang w:val="da-DK" w:eastAsia="ja-JP"/>
        </w:rPr>
        <w:instrText xml:space="preserve"> DOCVARIABLE vault_nd_085e82be-890e-4ea8-a0b3-4d8eb0841c70 \* MERGEFORMAT </w:instrText>
      </w:r>
      <w:r>
        <w:rPr>
          <w:rFonts w:eastAsia="MS Mincho"/>
          <w:szCs w:val="22"/>
          <w:lang w:val="da-DK" w:eastAsia="ja-JP"/>
        </w:rPr>
        <w:fldChar w:fldCharType="separate"/>
      </w:r>
      <w:r>
        <w:rPr>
          <w:szCs w:val="22"/>
          <w:lang w:val="da-DK"/>
        </w:rPr>
        <w:t xml:space="preserve"> </w:t>
      </w:r>
      <w:r>
        <w:rPr>
          <w:rFonts w:eastAsia="MS Mincho"/>
          <w:szCs w:val="22"/>
          <w:lang w:val="da-DK" w:eastAsia="ja-JP"/>
        </w:rPr>
        <w:fldChar w:fldCharType="end"/>
      </w:r>
    </w:p>
    <w:p>
      <w:pPr>
        <w:numPr>
          <w:ilvl w:val="12"/>
          <w:numId w:val="0"/>
        </w:numPr>
        <w:spacing w:line="240" w:lineRule="auto"/>
        <w:ind w:right="-2"/>
        <w:rPr>
          <w:szCs w:val="22"/>
          <w:lang w:val="da-DK"/>
        </w:rPr>
      </w:pPr>
    </w:p>
    <w:p>
      <w:pPr>
        <w:keepNext/>
        <w:numPr>
          <w:ilvl w:val="12"/>
          <w:numId w:val="0"/>
        </w:numPr>
        <w:tabs>
          <w:tab w:val="clear" w:pos="567"/>
          <w:tab w:val="left" w:pos="720"/>
        </w:tabs>
        <w:spacing w:line="240" w:lineRule="auto"/>
        <w:rPr>
          <w:b/>
          <w:lang w:val="da-DK"/>
        </w:rPr>
      </w:pPr>
      <w:r>
        <w:rPr>
          <w:b/>
          <w:bCs/>
          <w:szCs w:val="22"/>
          <w:lang w:val="da-DK"/>
        </w:rPr>
        <w:t>Andre informationskilder</w:t>
      </w:r>
    </w:p>
    <w:p>
      <w:pPr>
        <w:keepNext/>
        <w:numPr>
          <w:ilvl w:val="12"/>
          <w:numId w:val="0"/>
        </w:numPr>
        <w:spacing w:line="240" w:lineRule="auto"/>
        <w:rPr>
          <w:lang w:val="da-DK"/>
        </w:rPr>
      </w:pPr>
    </w:p>
    <w:p>
      <w:pPr>
        <w:keepNext/>
        <w:numPr>
          <w:ilvl w:val="12"/>
          <w:numId w:val="0"/>
        </w:numPr>
        <w:spacing w:line="240" w:lineRule="auto"/>
        <w:rPr>
          <w:szCs w:val="22"/>
          <w:lang w:val="da-DK"/>
        </w:rPr>
      </w:pPr>
      <w:r>
        <w:rPr>
          <w:szCs w:val="22"/>
          <w:lang w:val="da-DK"/>
        </w:rPr>
        <w:t xml:space="preserve">Du kan finde yderligere oplysninger om dette lægemiddel på Det Europæiske Lægemiddelagenturs hjemmeside </w:t>
      </w:r>
      <w:hyperlink r:id="rId16" w:history="1">
        <w:r>
          <w:rPr>
            <w:color w:val="0000FF"/>
            <w:szCs w:val="22"/>
            <w:u w:val="single"/>
            <w:lang w:val="da-DK"/>
          </w:rPr>
          <w:t>https://www.ema.europa.eu</w:t>
        </w:r>
      </w:hyperlink>
      <w:r>
        <w:rPr>
          <w:szCs w:val="22"/>
          <w:lang w:val="da-DK"/>
        </w:rPr>
        <w:t xml:space="preserve">. Der er også links til andre websteder om sjældne sygdomme og om, hvordan de behandles. </w:t>
      </w:r>
      <w:bookmarkStart w:id="13" w:name="_GoBack"/>
      <w:bookmarkEnd w:id="13"/>
    </w:p>
    <w:p>
      <w:pPr>
        <w:numPr>
          <w:ilvl w:val="12"/>
          <w:numId w:val="0"/>
        </w:numPr>
        <w:tabs>
          <w:tab w:val="clear" w:pos="567"/>
        </w:tabs>
        <w:spacing w:line="240" w:lineRule="auto"/>
        <w:rPr>
          <w:lang w:val="da-DK"/>
        </w:rPr>
      </w:pPr>
    </w:p>
    <w:sectPr>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71568" w16cex:dateUtc="2026-02-11T19:49:00Z"/>
  <w16cex:commentExtensible w16cex:durableId="2D3715BF" w16cex:dateUtc="2026-02-11T19:50:00Z"/>
  <w16cex:commentExtensible w16cex:durableId="2D371A6E" w16cex:dateUtc="2026-02-11T20:10:00Z"/>
  <w16cex:commentExtensible w16cex:durableId="2D371A86" w16cex:dateUtc="2026-02-11T2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C0A24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AF092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EC8D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2606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3693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1A27E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586B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B2DA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D055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3032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571884FC">
      <w:start w:val="1"/>
      <w:numFmt w:val="bullet"/>
      <w:lvlText w:val=""/>
      <w:lvlJc w:val="left"/>
      <w:pPr>
        <w:tabs>
          <w:tab w:val="num" w:pos="720"/>
        </w:tabs>
        <w:ind w:left="720" w:hanging="360"/>
      </w:pPr>
      <w:rPr>
        <w:rFonts w:ascii="Symbol" w:hAnsi="Symbol" w:hint="default"/>
      </w:rPr>
    </w:lvl>
    <w:lvl w:ilvl="1" w:tplc="3C6E9F0A" w:tentative="1">
      <w:start w:val="1"/>
      <w:numFmt w:val="bullet"/>
      <w:lvlText w:val="o"/>
      <w:lvlJc w:val="left"/>
      <w:pPr>
        <w:tabs>
          <w:tab w:val="num" w:pos="1440"/>
        </w:tabs>
        <w:ind w:left="1440" w:hanging="360"/>
      </w:pPr>
      <w:rPr>
        <w:rFonts w:ascii="Courier New" w:hAnsi="Courier New" w:cs="Courier New" w:hint="default"/>
      </w:rPr>
    </w:lvl>
    <w:lvl w:ilvl="2" w:tplc="C0669B2C" w:tentative="1">
      <w:start w:val="1"/>
      <w:numFmt w:val="bullet"/>
      <w:lvlText w:val=""/>
      <w:lvlJc w:val="left"/>
      <w:pPr>
        <w:tabs>
          <w:tab w:val="num" w:pos="2160"/>
        </w:tabs>
        <w:ind w:left="2160" w:hanging="360"/>
      </w:pPr>
      <w:rPr>
        <w:rFonts w:ascii="Wingdings" w:hAnsi="Wingdings" w:hint="default"/>
      </w:rPr>
    </w:lvl>
    <w:lvl w:ilvl="3" w:tplc="55B0BF46" w:tentative="1">
      <w:start w:val="1"/>
      <w:numFmt w:val="bullet"/>
      <w:lvlText w:val=""/>
      <w:lvlJc w:val="left"/>
      <w:pPr>
        <w:tabs>
          <w:tab w:val="num" w:pos="2880"/>
        </w:tabs>
        <w:ind w:left="2880" w:hanging="360"/>
      </w:pPr>
      <w:rPr>
        <w:rFonts w:ascii="Symbol" w:hAnsi="Symbol" w:hint="default"/>
      </w:rPr>
    </w:lvl>
    <w:lvl w:ilvl="4" w:tplc="953E0804" w:tentative="1">
      <w:start w:val="1"/>
      <w:numFmt w:val="bullet"/>
      <w:lvlText w:val="o"/>
      <w:lvlJc w:val="left"/>
      <w:pPr>
        <w:tabs>
          <w:tab w:val="num" w:pos="3600"/>
        </w:tabs>
        <w:ind w:left="3600" w:hanging="360"/>
      </w:pPr>
      <w:rPr>
        <w:rFonts w:ascii="Courier New" w:hAnsi="Courier New" w:cs="Courier New" w:hint="default"/>
      </w:rPr>
    </w:lvl>
    <w:lvl w:ilvl="5" w:tplc="E8C2029A" w:tentative="1">
      <w:start w:val="1"/>
      <w:numFmt w:val="bullet"/>
      <w:lvlText w:val=""/>
      <w:lvlJc w:val="left"/>
      <w:pPr>
        <w:tabs>
          <w:tab w:val="num" w:pos="4320"/>
        </w:tabs>
        <w:ind w:left="4320" w:hanging="360"/>
      </w:pPr>
      <w:rPr>
        <w:rFonts w:ascii="Wingdings" w:hAnsi="Wingdings" w:hint="default"/>
      </w:rPr>
    </w:lvl>
    <w:lvl w:ilvl="6" w:tplc="3BFE0818" w:tentative="1">
      <w:start w:val="1"/>
      <w:numFmt w:val="bullet"/>
      <w:lvlText w:val=""/>
      <w:lvlJc w:val="left"/>
      <w:pPr>
        <w:tabs>
          <w:tab w:val="num" w:pos="5040"/>
        </w:tabs>
        <w:ind w:left="5040" w:hanging="360"/>
      </w:pPr>
      <w:rPr>
        <w:rFonts w:ascii="Symbol" w:hAnsi="Symbol" w:hint="default"/>
      </w:rPr>
    </w:lvl>
    <w:lvl w:ilvl="7" w:tplc="D578F2F4" w:tentative="1">
      <w:start w:val="1"/>
      <w:numFmt w:val="bullet"/>
      <w:lvlText w:val="o"/>
      <w:lvlJc w:val="left"/>
      <w:pPr>
        <w:tabs>
          <w:tab w:val="num" w:pos="5760"/>
        </w:tabs>
        <w:ind w:left="5760" w:hanging="360"/>
      </w:pPr>
      <w:rPr>
        <w:rFonts w:ascii="Courier New" w:hAnsi="Courier New" w:cs="Courier New" w:hint="default"/>
      </w:rPr>
    </w:lvl>
    <w:lvl w:ilvl="8" w:tplc="44D2C0C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57B8E"/>
    <w:multiLevelType w:val="hybridMultilevel"/>
    <w:tmpl w:val="8D603F36"/>
    <w:lvl w:ilvl="0" w:tplc="30F48060">
      <w:start w:val="1"/>
      <w:numFmt w:val="bullet"/>
      <w:lvlText w:val=""/>
      <w:lvlJc w:val="left"/>
      <w:pPr>
        <w:ind w:left="720" w:hanging="360"/>
      </w:pPr>
      <w:rPr>
        <w:rFonts w:ascii="Symbol" w:hAnsi="Symbol" w:hint="default"/>
      </w:rPr>
    </w:lvl>
    <w:lvl w:ilvl="1" w:tplc="674EB89C">
      <w:start w:val="1"/>
      <w:numFmt w:val="bullet"/>
      <w:lvlText w:val="o"/>
      <w:lvlJc w:val="left"/>
      <w:pPr>
        <w:ind w:left="1440" w:hanging="360"/>
      </w:pPr>
      <w:rPr>
        <w:rFonts w:ascii="Courier New" w:hAnsi="Courier New" w:cs="Courier New" w:hint="default"/>
      </w:rPr>
    </w:lvl>
    <w:lvl w:ilvl="2" w:tplc="C23AAD38">
      <w:start w:val="1"/>
      <w:numFmt w:val="bullet"/>
      <w:lvlText w:val=""/>
      <w:lvlJc w:val="left"/>
      <w:pPr>
        <w:ind w:left="2160" w:hanging="360"/>
      </w:pPr>
      <w:rPr>
        <w:rFonts w:ascii="Wingdings" w:hAnsi="Wingdings" w:hint="default"/>
      </w:rPr>
    </w:lvl>
    <w:lvl w:ilvl="3" w:tplc="CF2091B4">
      <w:start w:val="1"/>
      <w:numFmt w:val="bullet"/>
      <w:lvlText w:val=""/>
      <w:lvlJc w:val="left"/>
      <w:pPr>
        <w:ind w:left="2880" w:hanging="360"/>
      </w:pPr>
      <w:rPr>
        <w:rFonts w:ascii="Symbol" w:hAnsi="Symbol" w:hint="default"/>
      </w:rPr>
    </w:lvl>
    <w:lvl w:ilvl="4" w:tplc="3034B6C2">
      <w:start w:val="1"/>
      <w:numFmt w:val="bullet"/>
      <w:lvlText w:val="o"/>
      <w:lvlJc w:val="left"/>
      <w:pPr>
        <w:ind w:left="3600" w:hanging="360"/>
      </w:pPr>
      <w:rPr>
        <w:rFonts w:ascii="Courier New" w:hAnsi="Courier New" w:cs="Courier New" w:hint="default"/>
      </w:rPr>
    </w:lvl>
    <w:lvl w:ilvl="5" w:tplc="A9FA5B74">
      <w:start w:val="1"/>
      <w:numFmt w:val="bullet"/>
      <w:lvlText w:val=""/>
      <w:lvlJc w:val="left"/>
      <w:pPr>
        <w:ind w:left="4320" w:hanging="360"/>
      </w:pPr>
      <w:rPr>
        <w:rFonts w:ascii="Wingdings" w:hAnsi="Wingdings" w:hint="default"/>
      </w:rPr>
    </w:lvl>
    <w:lvl w:ilvl="6" w:tplc="C79EA6AE">
      <w:start w:val="1"/>
      <w:numFmt w:val="bullet"/>
      <w:lvlText w:val=""/>
      <w:lvlJc w:val="left"/>
      <w:pPr>
        <w:ind w:left="5040" w:hanging="360"/>
      </w:pPr>
      <w:rPr>
        <w:rFonts w:ascii="Symbol" w:hAnsi="Symbol" w:hint="default"/>
      </w:rPr>
    </w:lvl>
    <w:lvl w:ilvl="7" w:tplc="D19628E8">
      <w:start w:val="1"/>
      <w:numFmt w:val="bullet"/>
      <w:lvlText w:val="o"/>
      <w:lvlJc w:val="left"/>
      <w:pPr>
        <w:ind w:left="5760" w:hanging="360"/>
      </w:pPr>
      <w:rPr>
        <w:rFonts w:ascii="Courier New" w:hAnsi="Courier New" w:cs="Courier New" w:hint="default"/>
      </w:rPr>
    </w:lvl>
    <w:lvl w:ilvl="8" w:tplc="A170D90C">
      <w:start w:val="1"/>
      <w:numFmt w:val="bullet"/>
      <w:lvlText w:val=""/>
      <w:lvlJc w:val="left"/>
      <w:pPr>
        <w:ind w:left="6480" w:hanging="360"/>
      </w:pPr>
      <w:rPr>
        <w:rFonts w:ascii="Wingdings" w:hAnsi="Wingdings" w:hint="default"/>
      </w:rPr>
    </w:lvl>
  </w:abstractNum>
  <w:abstractNum w:abstractNumId="13" w15:restartNumberingAfterBreak="0">
    <w:nsid w:val="20FF101A"/>
    <w:multiLevelType w:val="hybridMultilevel"/>
    <w:tmpl w:val="D7346C10"/>
    <w:lvl w:ilvl="0" w:tplc="52E0AB16">
      <w:start w:val="1"/>
      <w:numFmt w:val="bullet"/>
      <w:lvlText w:val=""/>
      <w:lvlJc w:val="left"/>
      <w:pPr>
        <w:ind w:left="720" w:hanging="360"/>
      </w:pPr>
      <w:rPr>
        <w:rFonts w:ascii="Symbol" w:hAnsi="Symbol" w:hint="default"/>
      </w:rPr>
    </w:lvl>
    <w:lvl w:ilvl="1" w:tplc="1AC2C904">
      <w:start w:val="1"/>
      <w:numFmt w:val="bullet"/>
      <w:lvlText w:val="o"/>
      <w:lvlJc w:val="left"/>
      <w:pPr>
        <w:ind w:left="1440" w:hanging="360"/>
      </w:pPr>
      <w:rPr>
        <w:rFonts w:ascii="Courier New" w:hAnsi="Courier New" w:cs="Courier New" w:hint="default"/>
      </w:rPr>
    </w:lvl>
    <w:lvl w:ilvl="2" w:tplc="504AAEAE">
      <w:start w:val="1"/>
      <w:numFmt w:val="bullet"/>
      <w:lvlText w:val=""/>
      <w:lvlJc w:val="left"/>
      <w:pPr>
        <w:ind w:left="2160" w:hanging="360"/>
      </w:pPr>
      <w:rPr>
        <w:rFonts w:ascii="Wingdings" w:hAnsi="Wingdings" w:hint="default"/>
      </w:rPr>
    </w:lvl>
    <w:lvl w:ilvl="3" w:tplc="EF68EA4E">
      <w:start w:val="1"/>
      <w:numFmt w:val="bullet"/>
      <w:lvlText w:val=""/>
      <w:lvlJc w:val="left"/>
      <w:pPr>
        <w:ind w:left="2880" w:hanging="360"/>
      </w:pPr>
      <w:rPr>
        <w:rFonts w:ascii="Symbol" w:hAnsi="Symbol" w:hint="default"/>
      </w:rPr>
    </w:lvl>
    <w:lvl w:ilvl="4" w:tplc="3BB4B9CC">
      <w:start w:val="1"/>
      <w:numFmt w:val="bullet"/>
      <w:lvlText w:val="o"/>
      <w:lvlJc w:val="left"/>
      <w:pPr>
        <w:ind w:left="3600" w:hanging="360"/>
      </w:pPr>
      <w:rPr>
        <w:rFonts w:ascii="Courier New" w:hAnsi="Courier New" w:cs="Courier New" w:hint="default"/>
      </w:rPr>
    </w:lvl>
    <w:lvl w:ilvl="5" w:tplc="3DB6E338">
      <w:start w:val="1"/>
      <w:numFmt w:val="bullet"/>
      <w:lvlText w:val=""/>
      <w:lvlJc w:val="left"/>
      <w:pPr>
        <w:ind w:left="4320" w:hanging="360"/>
      </w:pPr>
      <w:rPr>
        <w:rFonts w:ascii="Wingdings" w:hAnsi="Wingdings" w:hint="default"/>
      </w:rPr>
    </w:lvl>
    <w:lvl w:ilvl="6" w:tplc="6022825E">
      <w:start w:val="1"/>
      <w:numFmt w:val="bullet"/>
      <w:lvlText w:val=""/>
      <w:lvlJc w:val="left"/>
      <w:pPr>
        <w:ind w:left="5040" w:hanging="360"/>
      </w:pPr>
      <w:rPr>
        <w:rFonts w:ascii="Symbol" w:hAnsi="Symbol" w:hint="default"/>
      </w:rPr>
    </w:lvl>
    <w:lvl w:ilvl="7" w:tplc="C964B8D2">
      <w:start w:val="1"/>
      <w:numFmt w:val="bullet"/>
      <w:lvlText w:val="o"/>
      <w:lvlJc w:val="left"/>
      <w:pPr>
        <w:ind w:left="5760" w:hanging="360"/>
      </w:pPr>
      <w:rPr>
        <w:rFonts w:ascii="Courier New" w:hAnsi="Courier New" w:cs="Courier New" w:hint="default"/>
      </w:rPr>
    </w:lvl>
    <w:lvl w:ilvl="8" w:tplc="02EEA44A">
      <w:start w:val="1"/>
      <w:numFmt w:val="bullet"/>
      <w:lvlText w:val=""/>
      <w:lvlJc w:val="left"/>
      <w:pPr>
        <w:ind w:left="6480" w:hanging="360"/>
      </w:pPr>
      <w:rPr>
        <w:rFonts w:ascii="Wingdings" w:hAnsi="Wingdings" w:hint="default"/>
      </w:rPr>
    </w:lvl>
  </w:abstractNum>
  <w:abstractNum w:abstractNumId="14" w15:restartNumberingAfterBreak="0">
    <w:nsid w:val="23A9480E"/>
    <w:multiLevelType w:val="hybridMultilevel"/>
    <w:tmpl w:val="C192739C"/>
    <w:lvl w:ilvl="0" w:tplc="B1F81F60">
      <w:start w:val="1"/>
      <w:numFmt w:val="bullet"/>
      <w:lvlText w:val=""/>
      <w:lvlJc w:val="left"/>
      <w:pPr>
        <w:ind w:left="720" w:hanging="360"/>
      </w:pPr>
      <w:rPr>
        <w:rFonts w:ascii="Symbol" w:hAnsi="Symbol" w:hint="default"/>
      </w:rPr>
    </w:lvl>
    <w:lvl w:ilvl="1" w:tplc="F4CCB988">
      <w:start w:val="1"/>
      <w:numFmt w:val="bullet"/>
      <w:lvlText w:val="o"/>
      <w:lvlJc w:val="left"/>
      <w:pPr>
        <w:ind w:left="1440" w:hanging="360"/>
      </w:pPr>
      <w:rPr>
        <w:rFonts w:ascii="Courier New" w:hAnsi="Courier New" w:cs="Courier New" w:hint="default"/>
      </w:rPr>
    </w:lvl>
    <w:lvl w:ilvl="2" w:tplc="108083DC">
      <w:start w:val="1"/>
      <w:numFmt w:val="bullet"/>
      <w:lvlText w:val=""/>
      <w:lvlJc w:val="left"/>
      <w:pPr>
        <w:ind w:left="2160" w:hanging="360"/>
      </w:pPr>
      <w:rPr>
        <w:rFonts w:ascii="Wingdings" w:hAnsi="Wingdings" w:hint="default"/>
      </w:rPr>
    </w:lvl>
    <w:lvl w:ilvl="3" w:tplc="3788B436">
      <w:start w:val="1"/>
      <w:numFmt w:val="bullet"/>
      <w:lvlText w:val=""/>
      <w:lvlJc w:val="left"/>
      <w:pPr>
        <w:ind w:left="2880" w:hanging="360"/>
      </w:pPr>
      <w:rPr>
        <w:rFonts w:ascii="Symbol" w:hAnsi="Symbol" w:hint="default"/>
      </w:rPr>
    </w:lvl>
    <w:lvl w:ilvl="4" w:tplc="3376C24C">
      <w:start w:val="1"/>
      <w:numFmt w:val="bullet"/>
      <w:lvlText w:val="o"/>
      <w:lvlJc w:val="left"/>
      <w:pPr>
        <w:ind w:left="3600" w:hanging="360"/>
      </w:pPr>
      <w:rPr>
        <w:rFonts w:ascii="Courier New" w:hAnsi="Courier New" w:cs="Courier New" w:hint="default"/>
      </w:rPr>
    </w:lvl>
    <w:lvl w:ilvl="5" w:tplc="8BE41C3C">
      <w:start w:val="1"/>
      <w:numFmt w:val="bullet"/>
      <w:lvlText w:val=""/>
      <w:lvlJc w:val="left"/>
      <w:pPr>
        <w:ind w:left="4320" w:hanging="360"/>
      </w:pPr>
      <w:rPr>
        <w:rFonts w:ascii="Wingdings" w:hAnsi="Wingdings" w:hint="default"/>
      </w:rPr>
    </w:lvl>
    <w:lvl w:ilvl="6" w:tplc="87D09D26">
      <w:start w:val="1"/>
      <w:numFmt w:val="bullet"/>
      <w:lvlText w:val=""/>
      <w:lvlJc w:val="left"/>
      <w:pPr>
        <w:ind w:left="5040" w:hanging="360"/>
      </w:pPr>
      <w:rPr>
        <w:rFonts w:ascii="Symbol" w:hAnsi="Symbol" w:hint="default"/>
      </w:rPr>
    </w:lvl>
    <w:lvl w:ilvl="7" w:tplc="5D3A11EC">
      <w:start w:val="1"/>
      <w:numFmt w:val="bullet"/>
      <w:lvlText w:val="o"/>
      <w:lvlJc w:val="left"/>
      <w:pPr>
        <w:ind w:left="5760" w:hanging="360"/>
      </w:pPr>
      <w:rPr>
        <w:rFonts w:ascii="Courier New" w:hAnsi="Courier New" w:cs="Courier New" w:hint="default"/>
      </w:rPr>
    </w:lvl>
    <w:lvl w:ilvl="8" w:tplc="D3282262">
      <w:start w:val="1"/>
      <w:numFmt w:val="bullet"/>
      <w:lvlText w:val=""/>
      <w:lvlJc w:val="left"/>
      <w:pPr>
        <w:ind w:left="6480" w:hanging="360"/>
      </w:pPr>
      <w:rPr>
        <w:rFonts w:ascii="Wingdings" w:hAnsi="Wingdings" w:hint="default"/>
      </w:rPr>
    </w:lvl>
  </w:abstractNum>
  <w:abstractNum w:abstractNumId="15" w15:restartNumberingAfterBreak="0">
    <w:nsid w:val="51D235D8"/>
    <w:multiLevelType w:val="hybridMultilevel"/>
    <w:tmpl w:val="C098FD04"/>
    <w:lvl w:ilvl="0" w:tplc="085CF04E">
      <w:start w:val="1"/>
      <w:numFmt w:val="bullet"/>
      <w:lvlText w:val=""/>
      <w:lvlJc w:val="left"/>
      <w:pPr>
        <w:ind w:left="720" w:hanging="360"/>
      </w:pPr>
      <w:rPr>
        <w:rFonts w:ascii="Symbol" w:hAnsi="Symbol" w:hint="default"/>
      </w:rPr>
    </w:lvl>
    <w:lvl w:ilvl="1" w:tplc="6478A944">
      <w:start w:val="1"/>
      <w:numFmt w:val="bullet"/>
      <w:lvlText w:val="o"/>
      <w:lvlJc w:val="left"/>
      <w:pPr>
        <w:ind w:left="1440" w:hanging="360"/>
      </w:pPr>
      <w:rPr>
        <w:rFonts w:ascii="Courier New" w:hAnsi="Courier New" w:cs="Courier New" w:hint="default"/>
      </w:rPr>
    </w:lvl>
    <w:lvl w:ilvl="2" w:tplc="3132D796">
      <w:start w:val="1"/>
      <w:numFmt w:val="bullet"/>
      <w:lvlText w:val=""/>
      <w:lvlJc w:val="left"/>
      <w:pPr>
        <w:ind w:left="2160" w:hanging="360"/>
      </w:pPr>
      <w:rPr>
        <w:rFonts w:ascii="Wingdings" w:hAnsi="Wingdings" w:hint="default"/>
      </w:rPr>
    </w:lvl>
    <w:lvl w:ilvl="3" w:tplc="44B64C4C">
      <w:start w:val="1"/>
      <w:numFmt w:val="bullet"/>
      <w:lvlText w:val=""/>
      <w:lvlJc w:val="left"/>
      <w:pPr>
        <w:ind w:left="2880" w:hanging="360"/>
      </w:pPr>
      <w:rPr>
        <w:rFonts w:ascii="Symbol" w:hAnsi="Symbol" w:hint="default"/>
      </w:rPr>
    </w:lvl>
    <w:lvl w:ilvl="4" w:tplc="5C2C885E">
      <w:start w:val="1"/>
      <w:numFmt w:val="bullet"/>
      <w:lvlText w:val="o"/>
      <w:lvlJc w:val="left"/>
      <w:pPr>
        <w:ind w:left="3600" w:hanging="360"/>
      </w:pPr>
      <w:rPr>
        <w:rFonts w:ascii="Courier New" w:hAnsi="Courier New" w:cs="Courier New" w:hint="default"/>
      </w:rPr>
    </w:lvl>
    <w:lvl w:ilvl="5" w:tplc="F96EB3B6">
      <w:start w:val="1"/>
      <w:numFmt w:val="bullet"/>
      <w:lvlText w:val=""/>
      <w:lvlJc w:val="left"/>
      <w:pPr>
        <w:ind w:left="4320" w:hanging="360"/>
      </w:pPr>
      <w:rPr>
        <w:rFonts w:ascii="Wingdings" w:hAnsi="Wingdings" w:hint="default"/>
      </w:rPr>
    </w:lvl>
    <w:lvl w:ilvl="6" w:tplc="00AC3214">
      <w:start w:val="1"/>
      <w:numFmt w:val="bullet"/>
      <w:lvlText w:val=""/>
      <w:lvlJc w:val="left"/>
      <w:pPr>
        <w:ind w:left="5040" w:hanging="360"/>
      </w:pPr>
      <w:rPr>
        <w:rFonts w:ascii="Symbol" w:hAnsi="Symbol" w:hint="default"/>
      </w:rPr>
    </w:lvl>
    <w:lvl w:ilvl="7" w:tplc="A29E23EC">
      <w:start w:val="1"/>
      <w:numFmt w:val="bullet"/>
      <w:lvlText w:val="o"/>
      <w:lvlJc w:val="left"/>
      <w:pPr>
        <w:ind w:left="5760" w:hanging="360"/>
      </w:pPr>
      <w:rPr>
        <w:rFonts w:ascii="Courier New" w:hAnsi="Courier New" w:cs="Courier New" w:hint="default"/>
      </w:rPr>
    </w:lvl>
    <w:lvl w:ilvl="8" w:tplc="5DCE07A8">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B2448FE4">
      <w:start w:val="1"/>
      <w:numFmt w:val="bullet"/>
      <w:lvlText w:val=""/>
      <w:lvlJc w:val="left"/>
      <w:pPr>
        <w:tabs>
          <w:tab w:val="num" w:pos="720"/>
        </w:tabs>
        <w:ind w:left="720" w:hanging="360"/>
      </w:pPr>
      <w:rPr>
        <w:rFonts w:ascii="Symbol" w:hAnsi="Symbol" w:hint="default"/>
      </w:rPr>
    </w:lvl>
    <w:lvl w:ilvl="1" w:tplc="A484E162" w:tentative="1">
      <w:start w:val="1"/>
      <w:numFmt w:val="bullet"/>
      <w:lvlText w:val="o"/>
      <w:lvlJc w:val="left"/>
      <w:pPr>
        <w:tabs>
          <w:tab w:val="num" w:pos="1440"/>
        </w:tabs>
        <w:ind w:left="1440" w:hanging="360"/>
      </w:pPr>
      <w:rPr>
        <w:rFonts w:ascii="Courier New" w:hAnsi="Courier New" w:cs="Courier New" w:hint="default"/>
      </w:rPr>
    </w:lvl>
    <w:lvl w:ilvl="2" w:tplc="2DAEC722" w:tentative="1">
      <w:start w:val="1"/>
      <w:numFmt w:val="bullet"/>
      <w:lvlText w:val=""/>
      <w:lvlJc w:val="left"/>
      <w:pPr>
        <w:tabs>
          <w:tab w:val="num" w:pos="2160"/>
        </w:tabs>
        <w:ind w:left="2160" w:hanging="360"/>
      </w:pPr>
      <w:rPr>
        <w:rFonts w:ascii="Wingdings" w:hAnsi="Wingdings" w:hint="default"/>
      </w:rPr>
    </w:lvl>
    <w:lvl w:ilvl="3" w:tplc="07127604" w:tentative="1">
      <w:start w:val="1"/>
      <w:numFmt w:val="bullet"/>
      <w:lvlText w:val=""/>
      <w:lvlJc w:val="left"/>
      <w:pPr>
        <w:tabs>
          <w:tab w:val="num" w:pos="2880"/>
        </w:tabs>
        <w:ind w:left="2880" w:hanging="360"/>
      </w:pPr>
      <w:rPr>
        <w:rFonts w:ascii="Symbol" w:hAnsi="Symbol" w:hint="default"/>
      </w:rPr>
    </w:lvl>
    <w:lvl w:ilvl="4" w:tplc="0CFEF01C" w:tentative="1">
      <w:start w:val="1"/>
      <w:numFmt w:val="bullet"/>
      <w:lvlText w:val="o"/>
      <w:lvlJc w:val="left"/>
      <w:pPr>
        <w:tabs>
          <w:tab w:val="num" w:pos="3600"/>
        </w:tabs>
        <w:ind w:left="3600" w:hanging="360"/>
      </w:pPr>
      <w:rPr>
        <w:rFonts w:ascii="Courier New" w:hAnsi="Courier New" w:cs="Courier New" w:hint="default"/>
      </w:rPr>
    </w:lvl>
    <w:lvl w:ilvl="5" w:tplc="E37A56AC" w:tentative="1">
      <w:start w:val="1"/>
      <w:numFmt w:val="bullet"/>
      <w:lvlText w:val=""/>
      <w:lvlJc w:val="left"/>
      <w:pPr>
        <w:tabs>
          <w:tab w:val="num" w:pos="4320"/>
        </w:tabs>
        <w:ind w:left="4320" w:hanging="360"/>
      </w:pPr>
      <w:rPr>
        <w:rFonts w:ascii="Wingdings" w:hAnsi="Wingdings" w:hint="default"/>
      </w:rPr>
    </w:lvl>
    <w:lvl w:ilvl="6" w:tplc="6A2211F4" w:tentative="1">
      <w:start w:val="1"/>
      <w:numFmt w:val="bullet"/>
      <w:lvlText w:val=""/>
      <w:lvlJc w:val="left"/>
      <w:pPr>
        <w:tabs>
          <w:tab w:val="num" w:pos="5040"/>
        </w:tabs>
        <w:ind w:left="5040" w:hanging="360"/>
      </w:pPr>
      <w:rPr>
        <w:rFonts w:ascii="Symbol" w:hAnsi="Symbol" w:hint="default"/>
      </w:rPr>
    </w:lvl>
    <w:lvl w:ilvl="7" w:tplc="2BE41194" w:tentative="1">
      <w:start w:val="1"/>
      <w:numFmt w:val="bullet"/>
      <w:lvlText w:val="o"/>
      <w:lvlJc w:val="left"/>
      <w:pPr>
        <w:tabs>
          <w:tab w:val="num" w:pos="5760"/>
        </w:tabs>
        <w:ind w:left="5760" w:hanging="360"/>
      </w:pPr>
      <w:rPr>
        <w:rFonts w:ascii="Courier New" w:hAnsi="Courier New" w:cs="Courier New" w:hint="default"/>
      </w:rPr>
    </w:lvl>
    <w:lvl w:ilvl="8" w:tplc="A314E3A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1"/>
  </w:num>
  <w:num w:numId="2">
    <w:abstractNumId w:val="16"/>
  </w:num>
  <w:num w:numId="3">
    <w:abstractNumId w:val="10"/>
    <w:lvlOverride w:ilvl="0">
      <w:lvl w:ilvl="0">
        <w:numFmt w:val="bullet"/>
        <w:lvlText w:val="-"/>
        <w:legacy w:legacy="1" w:legacySpace="0" w:legacyIndent="360"/>
        <w:lvlJc w:val="left"/>
        <w:pPr>
          <w:ind w:left="360" w:hanging="360"/>
        </w:pPr>
      </w:lvl>
    </w:lvlOverride>
  </w:num>
  <w:num w:numId="4">
    <w:abstractNumId w:val="12"/>
  </w:num>
  <w:num w:numId="5">
    <w:abstractNumId w:val="14"/>
  </w:num>
  <w:num w:numId="6">
    <w:abstractNumId w:val="15"/>
  </w:num>
  <w:num w:numId="7">
    <w:abstractNumId w:val="13"/>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5:docId w15:val="{E53561AB-D4C0-48F0-A24B-60EA3DDF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pPr>
      <w:keepNext/>
      <w:keepLines/>
      <w:numPr>
        <w:ilvl w:val="2"/>
        <w:numId w:val="8"/>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8"/>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8"/>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8"/>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8"/>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8"/>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8"/>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tion2">
    <w:name w:val="Mention2"/>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UnresolvedMention6">
    <w:name w:val="Unresolved Mention6"/>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customStyle="1" w:styleId="Ulstomtale1">
    <w:name w:val="Uløst omtale1"/>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HeaderChar">
    <w:name w:val="Header Char"/>
    <w:uiPriority w:val="99"/>
    <w:rPr>
      <w:snapToGrid w:val="0"/>
      <w:sz w:val="22"/>
      <w:lang w:val="en-GB"/>
    </w:rPr>
  </w:style>
  <w:style w:type="paragraph" w:customStyle="1" w:styleId="TitleA">
    <w:name w:val="Title A"/>
    <w:basedOn w:val="Normal"/>
    <w:link w:val="TitleAChar"/>
    <w:qFormat/>
    <w:pPr>
      <w:spacing w:line="240" w:lineRule="auto"/>
      <w:jc w:val="center"/>
      <w:outlineLvl w:val="0"/>
    </w:pPr>
    <w:rPr>
      <w:b/>
      <w:bCs/>
      <w:szCs w:val="22"/>
      <w:lang w:val="da-DK"/>
    </w:rPr>
  </w:style>
  <w:style w:type="paragraph" w:customStyle="1" w:styleId="TitleB">
    <w:name w:val="Title B"/>
    <w:basedOn w:val="Normal"/>
    <w:link w:val="TitleBChar"/>
    <w:qFormat/>
    <w:pPr>
      <w:spacing w:line="240" w:lineRule="auto"/>
      <w:ind w:left="567" w:hanging="567"/>
      <w:outlineLvl w:val="0"/>
    </w:pPr>
    <w:rPr>
      <w:b/>
      <w:bCs/>
      <w:szCs w:val="22"/>
      <w:lang w:val="da-DK"/>
    </w:rPr>
  </w:style>
  <w:style w:type="character" w:customStyle="1" w:styleId="TitleAChar">
    <w:name w:val="Title A Char"/>
    <w:basedOn w:val="DefaultParagraphFont"/>
    <w:link w:val="TitleA"/>
    <w:rPr>
      <w:rFonts w:eastAsia="Times New Roman"/>
      <w:b/>
      <w:bCs/>
      <w:sz w:val="22"/>
      <w:szCs w:val="22"/>
      <w:lang w:val="da-DK" w:eastAsia="en-US"/>
    </w:rPr>
  </w:style>
  <w:style w:type="paragraph" w:styleId="Bibliography">
    <w:name w:val="Bibliography"/>
    <w:basedOn w:val="Normal"/>
    <w:next w:val="Normal"/>
    <w:uiPriority w:val="37"/>
    <w:semiHidden/>
    <w:unhideWhenUsed/>
  </w:style>
  <w:style w:type="character" w:customStyle="1" w:styleId="TitleBChar">
    <w:name w:val="Title B Char"/>
    <w:basedOn w:val="DefaultParagraphFont"/>
    <w:link w:val="TitleB"/>
    <w:rPr>
      <w:rFonts w:eastAsia="Times New Roman"/>
      <w:b/>
      <w:bCs/>
      <w:sz w:val="22"/>
      <w:szCs w:val="22"/>
      <w:lang w:val="da-DK" w:eastAsia="en-US"/>
    </w:r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eastAsia="Times New Roman"/>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eastAsia="Times New Roman"/>
      <w:sz w:val="16"/>
      <w:szCs w:val="16"/>
      <w:lang w:eastAsia="en-US"/>
    </w:rPr>
  </w:style>
  <w:style w:type="paragraph" w:styleId="BodyTextFirstIndent">
    <w:name w:val="Body Text First Indent"/>
    <w:basedOn w:val="BodyText"/>
    <w:link w:val="BodyTextFirstIndentChar"/>
    <w:pPr>
      <w:tabs>
        <w:tab w:val="left" w:pos="567"/>
      </w:tabs>
      <w:spacing w:line="260" w:lineRule="exact"/>
      <w:ind w:firstLine="360"/>
    </w:pPr>
    <w:rPr>
      <w:i w:val="0"/>
      <w:color w:val="auto"/>
    </w:rPr>
  </w:style>
  <w:style w:type="character" w:customStyle="1" w:styleId="BodyTextChar">
    <w:name w:val="Body Text Char"/>
    <w:basedOn w:val="DefaultParagraphFont"/>
    <w:link w:val="BodyText"/>
    <w:rPr>
      <w:rFonts w:eastAsia="Times New Roman"/>
      <w:i/>
      <w:color w:val="008000"/>
      <w:sz w:val="22"/>
      <w:lang w:eastAsia="en-US"/>
    </w:rPr>
  </w:style>
  <w:style w:type="character" w:customStyle="1" w:styleId="BodyTextFirstIndentChar">
    <w:name w:val="Body Text First Indent Char"/>
    <w:basedOn w:val="BodyTextChar"/>
    <w:link w:val="BodyTextFirstIndent"/>
    <w:rPr>
      <w:rFonts w:eastAsia="Times New Roman"/>
      <w:i w:val="0"/>
      <w:color w:val="008000"/>
      <w:sz w:val="22"/>
      <w:lang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eastAsia="Times New Roman"/>
      <w:sz w:val="22"/>
      <w:lang w:eastAsia="en-US"/>
    </w:rPr>
  </w:style>
  <w:style w:type="paragraph" w:styleId="BodyTextFirstIndent2">
    <w:name w:val="Body Text First Indent 2"/>
    <w:basedOn w:val="BodyTextIndent"/>
    <w:link w:val="BodyTextFirstIndent2Char"/>
    <w:pPr>
      <w:spacing w:after="0"/>
      <w:ind w:firstLine="360"/>
    </w:pPr>
  </w:style>
  <w:style w:type="character" w:customStyle="1" w:styleId="BodyTextFirstIndent2Char">
    <w:name w:val="Body Text First Indent 2 Char"/>
    <w:basedOn w:val="BodyTextIndentChar"/>
    <w:link w:val="BodyTextFirstIndent2"/>
    <w:rPr>
      <w:rFonts w:eastAsia="Times New Roman"/>
      <w:sz w:val="22"/>
      <w:lang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eastAsia="Times New Roman"/>
      <w:sz w:val="22"/>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eastAsia="Times New Roman"/>
      <w:sz w:val="16"/>
      <w:szCs w:val="16"/>
      <w:lang w:eastAsia="en-US"/>
    </w:rPr>
  </w:style>
  <w:style w:type="paragraph" w:styleId="Closing">
    <w:name w:val="Closing"/>
    <w:basedOn w:val="Normal"/>
    <w:link w:val="ClosingChar"/>
    <w:pPr>
      <w:spacing w:line="240" w:lineRule="auto"/>
      <w:ind w:left="4320"/>
    </w:pPr>
  </w:style>
  <w:style w:type="character" w:customStyle="1" w:styleId="ClosingChar">
    <w:name w:val="Closing Char"/>
    <w:basedOn w:val="DefaultParagraphFont"/>
    <w:link w:val="Closing"/>
    <w:rPr>
      <w:rFonts w:eastAsia="Times New Roman"/>
      <w:sz w:val="22"/>
      <w:lang w:eastAsia="en-US"/>
    </w:rPr>
  </w:style>
  <w:style w:type="paragraph" w:styleId="Date">
    <w:name w:val="Date"/>
    <w:basedOn w:val="Normal"/>
    <w:next w:val="Normal"/>
    <w:link w:val="DateChar"/>
  </w:style>
  <w:style w:type="character" w:customStyle="1" w:styleId="DateChar">
    <w:name w:val="Date Char"/>
    <w:basedOn w:val="DefaultParagraphFont"/>
    <w:link w:val="Date"/>
    <w:rPr>
      <w:rFonts w:eastAsia="Times New Roman"/>
      <w:sz w:val="22"/>
      <w:lang w:eastAsia="en-US"/>
    </w:rPr>
  </w:style>
  <w:style w:type="paragraph" w:styleId="DocumentMap">
    <w:name w:val="Document Map"/>
    <w:basedOn w:val="Normal"/>
    <w:link w:val="DocumentMapChar"/>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Pr>
      <w:rFonts w:ascii="Segoe UI" w:eastAsia="Times New Roman" w:hAnsi="Segoe UI" w:cs="Segoe UI"/>
      <w:sz w:val="16"/>
      <w:szCs w:val="16"/>
      <w:lang w:eastAsia="en-US"/>
    </w:rPr>
  </w:style>
  <w:style w:type="paragraph" w:styleId="E-mailSignature">
    <w:name w:val="E-mail Signature"/>
    <w:basedOn w:val="Normal"/>
    <w:link w:val="E-mailSignatureChar"/>
    <w:pPr>
      <w:spacing w:line="240" w:lineRule="auto"/>
    </w:pPr>
  </w:style>
  <w:style w:type="character" w:customStyle="1" w:styleId="E-mailSignatureChar">
    <w:name w:val="E-mail Signature Char"/>
    <w:basedOn w:val="DefaultParagraphFont"/>
    <w:link w:val="E-mailSignature"/>
    <w:rPr>
      <w:rFonts w:eastAsia="Times New Roman"/>
      <w:sz w:val="22"/>
      <w:lang w:eastAsia="en-US"/>
    </w:rPr>
  </w:style>
  <w:style w:type="paragraph" w:styleId="EndnoteText">
    <w:name w:val="endnote text"/>
    <w:basedOn w:val="Normal"/>
    <w:link w:val="EndnoteTextChar"/>
    <w:pPr>
      <w:spacing w:line="240" w:lineRule="auto"/>
    </w:pPr>
    <w:rPr>
      <w:sz w:val="20"/>
    </w:rPr>
  </w:style>
  <w:style w:type="character" w:customStyle="1" w:styleId="EndnoteTextChar">
    <w:name w:val="Endnote Text Char"/>
    <w:basedOn w:val="DefaultParagraphFont"/>
    <w:link w:val="EndnoteText"/>
    <w:rPr>
      <w:rFonts w:eastAsia="Times New Roman"/>
      <w:lang w:eastAsia="en-US"/>
    </w:rPr>
  </w:style>
  <w:style w:type="paragraph" w:styleId="EnvelopeAddress">
    <w:name w:val="envelope address"/>
    <w:basedOn w:val="Normal"/>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pPr>
      <w:spacing w:line="240" w:lineRule="auto"/>
    </w:pPr>
    <w:rPr>
      <w:sz w:val="20"/>
    </w:rPr>
  </w:style>
  <w:style w:type="character" w:customStyle="1" w:styleId="FootnoteTextChar">
    <w:name w:val="Footnote Text Char"/>
    <w:basedOn w:val="DefaultParagraphFont"/>
    <w:link w:val="FootnoteText"/>
    <w:rPr>
      <w:rFonts w:eastAsia="Times New Roman"/>
      <w:lang w:eastAsia="en-US"/>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eastAsia="en-US"/>
    </w:rPr>
  </w:style>
  <w:style w:type="paragraph" w:styleId="HTMLAddress">
    <w:name w:val="HTML Address"/>
    <w:basedOn w:val="Normal"/>
    <w:link w:val="HTMLAddressChar"/>
    <w:pPr>
      <w:spacing w:line="240" w:lineRule="auto"/>
    </w:pPr>
    <w:rPr>
      <w:i/>
      <w:iCs/>
    </w:rPr>
  </w:style>
  <w:style w:type="character" w:customStyle="1" w:styleId="HTMLAddressChar">
    <w:name w:val="HTML Address Char"/>
    <w:basedOn w:val="DefaultParagraphFont"/>
    <w:link w:val="HTMLAddress"/>
    <w:rPr>
      <w:rFonts w:eastAsia="Times New Roman"/>
      <w:i/>
      <w:iCs/>
      <w:sz w:val="22"/>
      <w:lang w:eastAsia="en-US"/>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lang w:eastAsia="en-US"/>
    </w:rPr>
  </w:style>
  <w:style w:type="paragraph" w:styleId="Index1">
    <w:name w:val="index 1"/>
    <w:basedOn w:val="Normal"/>
    <w:next w:val="Normal"/>
    <w:autoRedefine/>
    <w:pPr>
      <w:tabs>
        <w:tab w:val="clear" w:pos="567"/>
      </w:tabs>
      <w:spacing w:line="240" w:lineRule="auto"/>
      <w:ind w:left="220" w:hanging="220"/>
    </w:pPr>
  </w:style>
  <w:style w:type="paragraph" w:styleId="Index2">
    <w:name w:val="index 2"/>
    <w:basedOn w:val="Normal"/>
    <w:next w:val="Normal"/>
    <w:autoRedefine/>
    <w:pPr>
      <w:tabs>
        <w:tab w:val="clear" w:pos="567"/>
      </w:tabs>
      <w:spacing w:line="240" w:lineRule="auto"/>
      <w:ind w:left="440" w:hanging="220"/>
    </w:pPr>
  </w:style>
  <w:style w:type="paragraph" w:styleId="Index3">
    <w:name w:val="index 3"/>
    <w:basedOn w:val="Normal"/>
    <w:next w:val="Normal"/>
    <w:autoRedefine/>
    <w:pPr>
      <w:tabs>
        <w:tab w:val="clear" w:pos="567"/>
      </w:tabs>
      <w:spacing w:line="240" w:lineRule="auto"/>
      <w:ind w:left="660" w:hanging="220"/>
    </w:pPr>
  </w:style>
  <w:style w:type="paragraph" w:styleId="Index4">
    <w:name w:val="index 4"/>
    <w:basedOn w:val="Normal"/>
    <w:next w:val="Normal"/>
    <w:autoRedefine/>
    <w:pPr>
      <w:tabs>
        <w:tab w:val="clear" w:pos="567"/>
      </w:tabs>
      <w:spacing w:line="240" w:lineRule="auto"/>
      <w:ind w:left="880" w:hanging="220"/>
    </w:pPr>
  </w:style>
  <w:style w:type="paragraph" w:styleId="Index5">
    <w:name w:val="index 5"/>
    <w:basedOn w:val="Normal"/>
    <w:next w:val="Normal"/>
    <w:autoRedefine/>
    <w:pPr>
      <w:tabs>
        <w:tab w:val="clear" w:pos="567"/>
      </w:tabs>
      <w:spacing w:line="240" w:lineRule="auto"/>
      <w:ind w:left="1100" w:hanging="220"/>
    </w:pPr>
  </w:style>
  <w:style w:type="paragraph" w:styleId="Index6">
    <w:name w:val="index 6"/>
    <w:basedOn w:val="Normal"/>
    <w:next w:val="Normal"/>
    <w:autoRedefine/>
    <w:pPr>
      <w:tabs>
        <w:tab w:val="clear" w:pos="567"/>
      </w:tabs>
      <w:spacing w:line="240" w:lineRule="auto"/>
      <w:ind w:left="1320" w:hanging="220"/>
    </w:pPr>
  </w:style>
  <w:style w:type="paragraph" w:styleId="Index7">
    <w:name w:val="index 7"/>
    <w:basedOn w:val="Normal"/>
    <w:next w:val="Normal"/>
    <w:autoRedefine/>
    <w:pPr>
      <w:tabs>
        <w:tab w:val="clear" w:pos="567"/>
      </w:tabs>
      <w:spacing w:line="240" w:lineRule="auto"/>
      <w:ind w:left="1540" w:hanging="220"/>
    </w:pPr>
  </w:style>
  <w:style w:type="paragraph" w:styleId="Index8">
    <w:name w:val="index 8"/>
    <w:basedOn w:val="Normal"/>
    <w:next w:val="Normal"/>
    <w:autoRedefine/>
    <w:pPr>
      <w:tabs>
        <w:tab w:val="clear" w:pos="567"/>
      </w:tabs>
      <w:spacing w:line="240" w:lineRule="auto"/>
      <w:ind w:left="1760" w:hanging="220"/>
    </w:pPr>
  </w:style>
  <w:style w:type="paragraph" w:styleId="Index9">
    <w:name w:val="index 9"/>
    <w:basedOn w:val="Normal"/>
    <w:next w:val="Normal"/>
    <w:autoRedefine/>
    <w:pPr>
      <w:tabs>
        <w:tab w:val="clear" w:pos="567"/>
      </w:tabs>
      <w:spacing w:line="240" w:lineRule="auto"/>
      <w:ind w:left="1980" w:hanging="22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sz w:val="22"/>
      <w:lang w:eastAsia="en-U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9"/>
      </w:numPr>
      <w:contextualSpacing/>
    </w:pPr>
  </w:style>
  <w:style w:type="paragraph" w:styleId="ListBullet2">
    <w:name w:val="List Bullet 2"/>
    <w:basedOn w:val="Normal"/>
    <w:pPr>
      <w:numPr>
        <w:numId w:val="10"/>
      </w:numPr>
      <w:contextualSpacing/>
    </w:pPr>
  </w:style>
  <w:style w:type="paragraph" w:styleId="ListBullet3">
    <w:name w:val="List Bullet 3"/>
    <w:basedOn w:val="Normal"/>
    <w:pPr>
      <w:numPr>
        <w:numId w:val="11"/>
      </w:numPr>
      <w:contextualSpacing/>
    </w:pPr>
  </w:style>
  <w:style w:type="paragraph" w:styleId="ListBullet4">
    <w:name w:val="List Bullet 4"/>
    <w:basedOn w:val="Normal"/>
    <w:pPr>
      <w:numPr>
        <w:numId w:val="12"/>
      </w:numPr>
      <w:contextualSpacing/>
    </w:pPr>
  </w:style>
  <w:style w:type="paragraph" w:styleId="ListBullet5">
    <w:name w:val="List Bullet 5"/>
    <w:basedOn w:val="Normal"/>
    <w:pPr>
      <w:numPr>
        <w:numId w:val="13"/>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4"/>
      </w:numPr>
      <w:contextualSpacing/>
    </w:pPr>
  </w:style>
  <w:style w:type="paragraph" w:styleId="ListNumber2">
    <w:name w:val="List Number 2"/>
    <w:basedOn w:val="Normal"/>
    <w:pPr>
      <w:numPr>
        <w:numId w:val="15"/>
      </w:numPr>
      <w:contextualSpacing/>
    </w:pPr>
  </w:style>
  <w:style w:type="paragraph" w:styleId="ListNumber3">
    <w:name w:val="List Number 3"/>
    <w:basedOn w:val="Normal"/>
    <w:pPr>
      <w:numPr>
        <w:numId w:val="16"/>
      </w:numPr>
      <w:contextualSpacing/>
    </w:pPr>
  </w:style>
  <w:style w:type="paragraph" w:styleId="ListNumber4">
    <w:name w:val="List Number 4"/>
    <w:basedOn w:val="Normal"/>
    <w:pPr>
      <w:numPr>
        <w:numId w:val="17"/>
      </w:numPr>
      <w:contextualSpacing/>
    </w:pPr>
  </w:style>
  <w:style w:type="paragraph" w:styleId="ListNumber5">
    <w:name w:val="List Number 5"/>
    <w:basedOn w:val="Normal"/>
    <w:pPr>
      <w:numPr>
        <w:numId w:val="18"/>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Pr>
      <w:rFonts w:ascii="Consolas" w:eastAsia="Times New Roman" w:hAnsi="Consolas"/>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pPr>
      <w:tabs>
        <w:tab w:val="left" w:pos="567"/>
      </w:tabs>
    </w:pPr>
    <w:rPr>
      <w:rFonts w:eastAsia="Times New Roman"/>
      <w:sz w:val="22"/>
      <w:lang w:eastAsia="en-US"/>
    </w:rPr>
  </w:style>
  <w:style w:type="paragraph" w:styleId="NormalIndent">
    <w:name w:val="Normal Indent"/>
    <w:basedOn w:val="Normal"/>
    <w:pPr>
      <w:ind w:left="720"/>
    </w:pPr>
  </w:style>
  <w:style w:type="paragraph" w:styleId="NoteHeading">
    <w:name w:val="Note Heading"/>
    <w:basedOn w:val="Normal"/>
    <w:next w:val="Normal"/>
    <w:link w:val="NoteHeadingChar"/>
    <w:pPr>
      <w:spacing w:line="240" w:lineRule="auto"/>
    </w:pPr>
  </w:style>
  <w:style w:type="character" w:customStyle="1" w:styleId="NoteHeadingChar">
    <w:name w:val="Note Heading Char"/>
    <w:basedOn w:val="DefaultParagraphFont"/>
    <w:link w:val="NoteHeading"/>
    <w:rPr>
      <w:rFonts w:eastAsia="Times New Roman"/>
      <w:sz w:val="22"/>
      <w:lang w:eastAsia="en-US"/>
    </w:rPr>
  </w:style>
  <w:style w:type="paragraph" w:styleId="PlainText">
    <w:name w:val="Plain Text"/>
    <w:basedOn w:val="Normal"/>
    <w:link w:val="PlainTextChar"/>
    <w:pPr>
      <w:spacing w:line="240" w:lineRule="auto"/>
    </w:pPr>
    <w:rPr>
      <w:rFonts w:ascii="Consolas" w:hAnsi="Consolas"/>
      <w:sz w:val="21"/>
      <w:szCs w:val="21"/>
    </w:rPr>
  </w:style>
  <w:style w:type="character" w:customStyle="1" w:styleId="PlainTextChar">
    <w:name w:val="Plain Text Char"/>
    <w:basedOn w:val="DefaultParagraphFont"/>
    <w:link w:val="PlainText"/>
    <w:rPr>
      <w:rFonts w:ascii="Consolas" w:eastAsia="Times New Roman"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sz w:val="22"/>
      <w:lang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imes New Roman"/>
      <w:sz w:val="22"/>
      <w:lang w:eastAsia="en-US"/>
    </w:rPr>
  </w:style>
  <w:style w:type="paragraph" w:styleId="Signature">
    <w:name w:val="Signature"/>
    <w:basedOn w:val="Normal"/>
    <w:link w:val="SignatureChar"/>
    <w:pPr>
      <w:spacing w:line="240" w:lineRule="auto"/>
      <w:ind w:left="4320"/>
    </w:pPr>
  </w:style>
  <w:style w:type="character" w:customStyle="1" w:styleId="SignatureChar">
    <w:name w:val="Signature Char"/>
    <w:basedOn w:val="DefaultParagraphFont"/>
    <w:link w:val="Signature"/>
    <w:rPr>
      <w:rFonts w:eastAsia="Times New Roman"/>
      <w:sz w:val="22"/>
      <w:lang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pPr>
      <w:tabs>
        <w:tab w:val="clear" w:pos="567"/>
      </w:tabs>
      <w:spacing w:after="100"/>
    </w:pPr>
  </w:style>
  <w:style w:type="paragraph" w:styleId="TOC2">
    <w:name w:val="toc 2"/>
    <w:basedOn w:val="Normal"/>
    <w:next w:val="Normal"/>
    <w:autoRedefine/>
    <w:pPr>
      <w:tabs>
        <w:tab w:val="clear" w:pos="567"/>
      </w:tabs>
      <w:spacing w:after="100"/>
      <w:ind w:left="220"/>
    </w:pPr>
  </w:style>
  <w:style w:type="paragraph" w:styleId="TOC3">
    <w:name w:val="toc 3"/>
    <w:basedOn w:val="Normal"/>
    <w:next w:val="Normal"/>
    <w:autoRedefine/>
    <w:pPr>
      <w:tabs>
        <w:tab w:val="clear" w:pos="567"/>
      </w:tabs>
      <w:spacing w:after="100"/>
      <w:ind w:left="440"/>
    </w:pPr>
  </w:style>
  <w:style w:type="paragraph" w:styleId="TOC4">
    <w:name w:val="toc 4"/>
    <w:basedOn w:val="Normal"/>
    <w:next w:val="Normal"/>
    <w:autoRedefine/>
    <w:pPr>
      <w:tabs>
        <w:tab w:val="clear" w:pos="567"/>
      </w:tabs>
      <w:spacing w:after="100"/>
      <w:ind w:left="660"/>
    </w:pPr>
  </w:style>
  <w:style w:type="paragraph" w:styleId="TOC5">
    <w:name w:val="toc 5"/>
    <w:basedOn w:val="Normal"/>
    <w:next w:val="Normal"/>
    <w:autoRedefine/>
    <w:pPr>
      <w:tabs>
        <w:tab w:val="clear" w:pos="567"/>
      </w:tabs>
      <w:spacing w:after="100"/>
      <w:ind w:left="880"/>
    </w:pPr>
  </w:style>
  <w:style w:type="paragraph" w:styleId="TOC6">
    <w:name w:val="toc 6"/>
    <w:basedOn w:val="Normal"/>
    <w:next w:val="Normal"/>
    <w:autoRedefine/>
    <w:pPr>
      <w:tabs>
        <w:tab w:val="clear" w:pos="567"/>
      </w:tabs>
      <w:spacing w:after="100"/>
      <w:ind w:left="1100"/>
    </w:pPr>
  </w:style>
  <w:style w:type="paragraph" w:styleId="TOC7">
    <w:name w:val="toc 7"/>
    <w:basedOn w:val="Normal"/>
    <w:next w:val="Normal"/>
    <w:autoRedefine/>
    <w:pPr>
      <w:tabs>
        <w:tab w:val="clear" w:pos="567"/>
      </w:tabs>
      <w:spacing w:after="100"/>
      <w:ind w:left="1320"/>
    </w:pPr>
  </w:style>
  <w:style w:type="paragraph" w:styleId="TOC8">
    <w:name w:val="toc 8"/>
    <w:basedOn w:val="Normal"/>
    <w:next w:val="Normal"/>
    <w:autoRedefine/>
    <w:pPr>
      <w:tabs>
        <w:tab w:val="clear" w:pos="567"/>
      </w:tabs>
      <w:spacing w:after="100"/>
      <w:ind w:left="1540"/>
    </w:pPr>
  </w:style>
  <w:style w:type="paragraph" w:styleId="TOC9">
    <w:name w:val="toc 9"/>
    <w:basedOn w:val="Normal"/>
    <w:next w:val="Normal"/>
    <w:autoRedefine/>
    <w:pPr>
      <w:tabs>
        <w:tab w:val="clear" w:pos="567"/>
      </w:tabs>
      <w:spacing w:after="100"/>
      <w:ind w:left="1760"/>
    </w:pPr>
  </w:style>
  <w:style w:type="paragraph" w:styleId="TOCHeading">
    <w:name w:val="TOC Heading"/>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3146">
      <w:bodyDiv w:val="1"/>
      <w:marLeft w:val="0"/>
      <w:marRight w:val="0"/>
      <w:marTop w:val="0"/>
      <w:marBottom w:val="0"/>
      <w:divBdr>
        <w:top w:val="none" w:sz="0" w:space="0" w:color="auto"/>
        <w:left w:val="none" w:sz="0" w:space="0" w:color="auto"/>
        <w:bottom w:val="none" w:sz="0" w:space="0" w:color="auto"/>
        <w:right w:val="none" w:sz="0" w:space="0" w:color="auto"/>
      </w:divBdr>
    </w:div>
    <w:div w:id="90472337">
      <w:bodyDiv w:val="1"/>
      <w:marLeft w:val="0"/>
      <w:marRight w:val="0"/>
      <w:marTop w:val="0"/>
      <w:marBottom w:val="0"/>
      <w:divBdr>
        <w:top w:val="none" w:sz="0" w:space="0" w:color="auto"/>
        <w:left w:val="none" w:sz="0" w:space="0" w:color="auto"/>
        <w:bottom w:val="none" w:sz="0" w:space="0" w:color="auto"/>
        <w:right w:val="none" w:sz="0" w:space="0" w:color="auto"/>
      </w:divBdr>
    </w:div>
    <w:div w:id="128981306">
      <w:bodyDiv w:val="1"/>
      <w:marLeft w:val="0"/>
      <w:marRight w:val="0"/>
      <w:marTop w:val="0"/>
      <w:marBottom w:val="0"/>
      <w:divBdr>
        <w:top w:val="none" w:sz="0" w:space="0" w:color="auto"/>
        <w:left w:val="none" w:sz="0" w:space="0" w:color="auto"/>
        <w:bottom w:val="none" w:sz="0" w:space="0" w:color="auto"/>
        <w:right w:val="none" w:sz="0" w:space="0" w:color="auto"/>
      </w:divBdr>
    </w:div>
    <w:div w:id="224726962">
      <w:bodyDiv w:val="1"/>
      <w:marLeft w:val="0"/>
      <w:marRight w:val="0"/>
      <w:marTop w:val="0"/>
      <w:marBottom w:val="0"/>
      <w:divBdr>
        <w:top w:val="none" w:sz="0" w:space="0" w:color="auto"/>
        <w:left w:val="none" w:sz="0" w:space="0" w:color="auto"/>
        <w:bottom w:val="none" w:sz="0" w:space="0" w:color="auto"/>
        <w:right w:val="none" w:sz="0" w:space="0" w:color="auto"/>
      </w:divBdr>
    </w:div>
    <w:div w:id="267665789">
      <w:bodyDiv w:val="1"/>
      <w:marLeft w:val="0"/>
      <w:marRight w:val="0"/>
      <w:marTop w:val="0"/>
      <w:marBottom w:val="0"/>
      <w:divBdr>
        <w:top w:val="none" w:sz="0" w:space="0" w:color="auto"/>
        <w:left w:val="none" w:sz="0" w:space="0" w:color="auto"/>
        <w:bottom w:val="none" w:sz="0" w:space="0" w:color="auto"/>
        <w:right w:val="none" w:sz="0" w:space="0" w:color="auto"/>
      </w:divBdr>
    </w:div>
    <w:div w:id="310716814">
      <w:bodyDiv w:val="1"/>
      <w:marLeft w:val="0"/>
      <w:marRight w:val="0"/>
      <w:marTop w:val="0"/>
      <w:marBottom w:val="0"/>
      <w:divBdr>
        <w:top w:val="none" w:sz="0" w:space="0" w:color="auto"/>
        <w:left w:val="none" w:sz="0" w:space="0" w:color="auto"/>
        <w:bottom w:val="none" w:sz="0" w:space="0" w:color="auto"/>
        <w:right w:val="none" w:sz="0" w:space="0" w:color="auto"/>
      </w:divBdr>
    </w:div>
    <w:div w:id="311639048">
      <w:bodyDiv w:val="1"/>
      <w:marLeft w:val="0"/>
      <w:marRight w:val="0"/>
      <w:marTop w:val="0"/>
      <w:marBottom w:val="0"/>
      <w:divBdr>
        <w:top w:val="none" w:sz="0" w:space="0" w:color="auto"/>
        <w:left w:val="none" w:sz="0" w:space="0" w:color="auto"/>
        <w:bottom w:val="none" w:sz="0" w:space="0" w:color="auto"/>
        <w:right w:val="none" w:sz="0" w:space="0" w:color="auto"/>
      </w:divBdr>
    </w:div>
    <w:div w:id="352269657">
      <w:bodyDiv w:val="1"/>
      <w:marLeft w:val="0"/>
      <w:marRight w:val="0"/>
      <w:marTop w:val="0"/>
      <w:marBottom w:val="0"/>
      <w:divBdr>
        <w:top w:val="none" w:sz="0" w:space="0" w:color="auto"/>
        <w:left w:val="none" w:sz="0" w:space="0" w:color="auto"/>
        <w:bottom w:val="none" w:sz="0" w:space="0" w:color="auto"/>
        <w:right w:val="none" w:sz="0" w:space="0" w:color="auto"/>
      </w:divBdr>
    </w:div>
    <w:div w:id="445349560">
      <w:bodyDiv w:val="1"/>
      <w:marLeft w:val="0"/>
      <w:marRight w:val="0"/>
      <w:marTop w:val="0"/>
      <w:marBottom w:val="0"/>
      <w:divBdr>
        <w:top w:val="none" w:sz="0" w:space="0" w:color="auto"/>
        <w:left w:val="none" w:sz="0" w:space="0" w:color="auto"/>
        <w:bottom w:val="none" w:sz="0" w:space="0" w:color="auto"/>
        <w:right w:val="none" w:sz="0" w:space="0" w:color="auto"/>
      </w:divBdr>
    </w:div>
    <w:div w:id="454951767">
      <w:bodyDiv w:val="1"/>
      <w:marLeft w:val="0"/>
      <w:marRight w:val="0"/>
      <w:marTop w:val="0"/>
      <w:marBottom w:val="0"/>
      <w:divBdr>
        <w:top w:val="none" w:sz="0" w:space="0" w:color="auto"/>
        <w:left w:val="none" w:sz="0" w:space="0" w:color="auto"/>
        <w:bottom w:val="none" w:sz="0" w:space="0" w:color="auto"/>
        <w:right w:val="none" w:sz="0" w:space="0" w:color="auto"/>
      </w:divBdr>
    </w:div>
    <w:div w:id="478772068">
      <w:bodyDiv w:val="1"/>
      <w:marLeft w:val="0"/>
      <w:marRight w:val="0"/>
      <w:marTop w:val="0"/>
      <w:marBottom w:val="0"/>
      <w:divBdr>
        <w:top w:val="none" w:sz="0" w:space="0" w:color="auto"/>
        <w:left w:val="none" w:sz="0" w:space="0" w:color="auto"/>
        <w:bottom w:val="none" w:sz="0" w:space="0" w:color="auto"/>
        <w:right w:val="none" w:sz="0" w:space="0" w:color="auto"/>
      </w:divBdr>
    </w:div>
    <w:div w:id="503473864">
      <w:bodyDiv w:val="1"/>
      <w:marLeft w:val="0"/>
      <w:marRight w:val="0"/>
      <w:marTop w:val="0"/>
      <w:marBottom w:val="0"/>
      <w:divBdr>
        <w:top w:val="none" w:sz="0" w:space="0" w:color="auto"/>
        <w:left w:val="none" w:sz="0" w:space="0" w:color="auto"/>
        <w:bottom w:val="none" w:sz="0" w:space="0" w:color="auto"/>
        <w:right w:val="none" w:sz="0" w:space="0" w:color="auto"/>
      </w:divBdr>
    </w:div>
    <w:div w:id="588003573">
      <w:bodyDiv w:val="1"/>
      <w:marLeft w:val="0"/>
      <w:marRight w:val="0"/>
      <w:marTop w:val="0"/>
      <w:marBottom w:val="0"/>
      <w:divBdr>
        <w:top w:val="none" w:sz="0" w:space="0" w:color="auto"/>
        <w:left w:val="none" w:sz="0" w:space="0" w:color="auto"/>
        <w:bottom w:val="none" w:sz="0" w:space="0" w:color="auto"/>
        <w:right w:val="none" w:sz="0" w:space="0" w:color="auto"/>
      </w:divBdr>
    </w:div>
    <w:div w:id="659891856">
      <w:bodyDiv w:val="1"/>
      <w:marLeft w:val="0"/>
      <w:marRight w:val="0"/>
      <w:marTop w:val="0"/>
      <w:marBottom w:val="0"/>
      <w:divBdr>
        <w:top w:val="none" w:sz="0" w:space="0" w:color="auto"/>
        <w:left w:val="none" w:sz="0" w:space="0" w:color="auto"/>
        <w:bottom w:val="none" w:sz="0" w:space="0" w:color="auto"/>
        <w:right w:val="none" w:sz="0" w:space="0" w:color="auto"/>
      </w:divBdr>
    </w:div>
    <w:div w:id="709768932">
      <w:bodyDiv w:val="1"/>
      <w:marLeft w:val="0"/>
      <w:marRight w:val="0"/>
      <w:marTop w:val="0"/>
      <w:marBottom w:val="0"/>
      <w:divBdr>
        <w:top w:val="none" w:sz="0" w:space="0" w:color="auto"/>
        <w:left w:val="none" w:sz="0" w:space="0" w:color="auto"/>
        <w:bottom w:val="none" w:sz="0" w:space="0" w:color="auto"/>
        <w:right w:val="none" w:sz="0" w:space="0" w:color="auto"/>
      </w:divBdr>
    </w:div>
    <w:div w:id="846285065">
      <w:bodyDiv w:val="1"/>
      <w:marLeft w:val="0"/>
      <w:marRight w:val="0"/>
      <w:marTop w:val="0"/>
      <w:marBottom w:val="0"/>
      <w:divBdr>
        <w:top w:val="none" w:sz="0" w:space="0" w:color="auto"/>
        <w:left w:val="none" w:sz="0" w:space="0" w:color="auto"/>
        <w:bottom w:val="none" w:sz="0" w:space="0" w:color="auto"/>
        <w:right w:val="none" w:sz="0" w:space="0" w:color="auto"/>
      </w:divBdr>
    </w:div>
    <w:div w:id="885992352">
      <w:bodyDiv w:val="1"/>
      <w:marLeft w:val="0"/>
      <w:marRight w:val="0"/>
      <w:marTop w:val="0"/>
      <w:marBottom w:val="0"/>
      <w:divBdr>
        <w:top w:val="none" w:sz="0" w:space="0" w:color="auto"/>
        <w:left w:val="none" w:sz="0" w:space="0" w:color="auto"/>
        <w:bottom w:val="none" w:sz="0" w:space="0" w:color="auto"/>
        <w:right w:val="none" w:sz="0" w:space="0" w:color="auto"/>
      </w:divBdr>
    </w:div>
    <w:div w:id="913080128">
      <w:bodyDiv w:val="1"/>
      <w:marLeft w:val="0"/>
      <w:marRight w:val="0"/>
      <w:marTop w:val="0"/>
      <w:marBottom w:val="0"/>
      <w:divBdr>
        <w:top w:val="none" w:sz="0" w:space="0" w:color="auto"/>
        <w:left w:val="none" w:sz="0" w:space="0" w:color="auto"/>
        <w:bottom w:val="none" w:sz="0" w:space="0" w:color="auto"/>
        <w:right w:val="none" w:sz="0" w:space="0" w:color="auto"/>
      </w:divBdr>
    </w:div>
    <w:div w:id="994726888">
      <w:bodyDiv w:val="1"/>
      <w:marLeft w:val="0"/>
      <w:marRight w:val="0"/>
      <w:marTop w:val="0"/>
      <w:marBottom w:val="0"/>
      <w:divBdr>
        <w:top w:val="none" w:sz="0" w:space="0" w:color="auto"/>
        <w:left w:val="none" w:sz="0" w:space="0" w:color="auto"/>
        <w:bottom w:val="none" w:sz="0" w:space="0" w:color="auto"/>
        <w:right w:val="none" w:sz="0" w:space="0" w:color="auto"/>
      </w:divBdr>
    </w:div>
    <w:div w:id="1128091677">
      <w:bodyDiv w:val="1"/>
      <w:marLeft w:val="0"/>
      <w:marRight w:val="0"/>
      <w:marTop w:val="0"/>
      <w:marBottom w:val="0"/>
      <w:divBdr>
        <w:top w:val="none" w:sz="0" w:space="0" w:color="auto"/>
        <w:left w:val="none" w:sz="0" w:space="0" w:color="auto"/>
        <w:bottom w:val="none" w:sz="0" w:space="0" w:color="auto"/>
        <w:right w:val="none" w:sz="0" w:space="0" w:color="auto"/>
      </w:divBdr>
    </w:div>
    <w:div w:id="1165168676">
      <w:bodyDiv w:val="1"/>
      <w:marLeft w:val="0"/>
      <w:marRight w:val="0"/>
      <w:marTop w:val="0"/>
      <w:marBottom w:val="0"/>
      <w:divBdr>
        <w:top w:val="none" w:sz="0" w:space="0" w:color="auto"/>
        <w:left w:val="none" w:sz="0" w:space="0" w:color="auto"/>
        <w:bottom w:val="none" w:sz="0" w:space="0" w:color="auto"/>
        <w:right w:val="none" w:sz="0" w:space="0" w:color="auto"/>
      </w:divBdr>
    </w:div>
    <w:div w:id="1198934864">
      <w:bodyDiv w:val="1"/>
      <w:marLeft w:val="0"/>
      <w:marRight w:val="0"/>
      <w:marTop w:val="0"/>
      <w:marBottom w:val="0"/>
      <w:divBdr>
        <w:top w:val="none" w:sz="0" w:space="0" w:color="auto"/>
        <w:left w:val="none" w:sz="0" w:space="0" w:color="auto"/>
        <w:bottom w:val="none" w:sz="0" w:space="0" w:color="auto"/>
        <w:right w:val="none" w:sz="0" w:space="0" w:color="auto"/>
      </w:divBdr>
    </w:div>
    <w:div w:id="1202135181">
      <w:bodyDiv w:val="1"/>
      <w:marLeft w:val="0"/>
      <w:marRight w:val="0"/>
      <w:marTop w:val="0"/>
      <w:marBottom w:val="0"/>
      <w:divBdr>
        <w:top w:val="none" w:sz="0" w:space="0" w:color="auto"/>
        <w:left w:val="none" w:sz="0" w:space="0" w:color="auto"/>
        <w:bottom w:val="none" w:sz="0" w:space="0" w:color="auto"/>
        <w:right w:val="none" w:sz="0" w:space="0" w:color="auto"/>
      </w:divBdr>
    </w:div>
    <w:div w:id="1207330739">
      <w:bodyDiv w:val="1"/>
      <w:marLeft w:val="0"/>
      <w:marRight w:val="0"/>
      <w:marTop w:val="0"/>
      <w:marBottom w:val="0"/>
      <w:divBdr>
        <w:top w:val="none" w:sz="0" w:space="0" w:color="auto"/>
        <w:left w:val="none" w:sz="0" w:space="0" w:color="auto"/>
        <w:bottom w:val="none" w:sz="0" w:space="0" w:color="auto"/>
        <w:right w:val="none" w:sz="0" w:space="0" w:color="auto"/>
      </w:divBdr>
    </w:div>
    <w:div w:id="1216619148">
      <w:bodyDiv w:val="1"/>
      <w:marLeft w:val="0"/>
      <w:marRight w:val="0"/>
      <w:marTop w:val="0"/>
      <w:marBottom w:val="0"/>
      <w:divBdr>
        <w:top w:val="none" w:sz="0" w:space="0" w:color="auto"/>
        <w:left w:val="none" w:sz="0" w:space="0" w:color="auto"/>
        <w:bottom w:val="none" w:sz="0" w:space="0" w:color="auto"/>
        <w:right w:val="none" w:sz="0" w:space="0" w:color="auto"/>
      </w:divBdr>
    </w:div>
    <w:div w:id="1219319860">
      <w:bodyDiv w:val="1"/>
      <w:marLeft w:val="0"/>
      <w:marRight w:val="0"/>
      <w:marTop w:val="0"/>
      <w:marBottom w:val="0"/>
      <w:divBdr>
        <w:top w:val="none" w:sz="0" w:space="0" w:color="auto"/>
        <w:left w:val="none" w:sz="0" w:space="0" w:color="auto"/>
        <w:bottom w:val="none" w:sz="0" w:space="0" w:color="auto"/>
        <w:right w:val="none" w:sz="0" w:space="0" w:color="auto"/>
      </w:divBdr>
    </w:div>
    <w:div w:id="1235433243">
      <w:bodyDiv w:val="1"/>
      <w:marLeft w:val="0"/>
      <w:marRight w:val="0"/>
      <w:marTop w:val="0"/>
      <w:marBottom w:val="0"/>
      <w:divBdr>
        <w:top w:val="none" w:sz="0" w:space="0" w:color="auto"/>
        <w:left w:val="none" w:sz="0" w:space="0" w:color="auto"/>
        <w:bottom w:val="none" w:sz="0" w:space="0" w:color="auto"/>
        <w:right w:val="none" w:sz="0" w:space="0" w:color="auto"/>
      </w:divBdr>
    </w:div>
    <w:div w:id="1248928904">
      <w:bodyDiv w:val="1"/>
      <w:marLeft w:val="0"/>
      <w:marRight w:val="0"/>
      <w:marTop w:val="0"/>
      <w:marBottom w:val="0"/>
      <w:divBdr>
        <w:top w:val="none" w:sz="0" w:space="0" w:color="auto"/>
        <w:left w:val="none" w:sz="0" w:space="0" w:color="auto"/>
        <w:bottom w:val="none" w:sz="0" w:space="0" w:color="auto"/>
        <w:right w:val="none" w:sz="0" w:space="0" w:color="auto"/>
      </w:divBdr>
    </w:div>
    <w:div w:id="1349529291">
      <w:bodyDiv w:val="1"/>
      <w:marLeft w:val="0"/>
      <w:marRight w:val="0"/>
      <w:marTop w:val="0"/>
      <w:marBottom w:val="0"/>
      <w:divBdr>
        <w:top w:val="none" w:sz="0" w:space="0" w:color="auto"/>
        <w:left w:val="none" w:sz="0" w:space="0" w:color="auto"/>
        <w:bottom w:val="none" w:sz="0" w:space="0" w:color="auto"/>
        <w:right w:val="none" w:sz="0" w:space="0" w:color="auto"/>
      </w:divBdr>
    </w:div>
    <w:div w:id="1371687046">
      <w:bodyDiv w:val="1"/>
      <w:marLeft w:val="0"/>
      <w:marRight w:val="0"/>
      <w:marTop w:val="0"/>
      <w:marBottom w:val="0"/>
      <w:divBdr>
        <w:top w:val="none" w:sz="0" w:space="0" w:color="auto"/>
        <w:left w:val="none" w:sz="0" w:space="0" w:color="auto"/>
        <w:bottom w:val="none" w:sz="0" w:space="0" w:color="auto"/>
        <w:right w:val="none" w:sz="0" w:space="0" w:color="auto"/>
      </w:divBdr>
    </w:div>
    <w:div w:id="1388410933">
      <w:bodyDiv w:val="1"/>
      <w:marLeft w:val="0"/>
      <w:marRight w:val="0"/>
      <w:marTop w:val="0"/>
      <w:marBottom w:val="0"/>
      <w:divBdr>
        <w:top w:val="none" w:sz="0" w:space="0" w:color="auto"/>
        <w:left w:val="none" w:sz="0" w:space="0" w:color="auto"/>
        <w:bottom w:val="none" w:sz="0" w:space="0" w:color="auto"/>
        <w:right w:val="none" w:sz="0" w:space="0" w:color="auto"/>
      </w:divBdr>
    </w:div>
    <w:div w:id="1553888805">
      <w:bodyDiv w:val="1"/>
      <w:marLeft w:val="0"/>
      <w:marRight w:val="0"/>
      <w:marTop w:val="0"/>
      <w:marBottom w:val="0"/>
      <w:divBdr>
        <w:top w:val="none" w:sz="0" w:space="0" w:color="auto"/>
        <w:left w:val="none" w:sz="0" w:space="0" w:color="auto"/>
        <w:bottom w:val="none" w:sz="0" w:space="0" w:color="auto"/>
        <w:right w:val="none" w:sz="0" w:space="0" w:color="auto"/>
      </w:divBdr>
    </w:div>
    <w:div w:id="1557467224">
      <w:bodyDiv w:val="1"/>
      <w:marLeft w:val="0"/>
      <w:marRight w:val="0"/>
      <w:marTop w:val="0"/>
      <w:marBottom w:val="0"/>
      <w:divBdr>
        <w:top w:val="none" w:sz="0" w:space="0" w:color="auto"/>
        <w:left w:val="none" w:sz="0" w:space="0" w:color="auto"/>
        <w:bottom w:val="none" w:sz="0" w:space="0" w:color="auto"/>
        <w:right w:val="none" w:sz="0" w:space="0" w:color="auto"/>
      </w:divBdr>
      <w:divsChild>
        <w:div w:id="1669942335">
          <w:marLeft w:val="0"/>
          <w:marRight w:val="0"/>
          <w:marTop w:val="0"/>
          <w:marBottom w:val="0"/>
          <w:divBdr>
            <w:top w:val="none" w:sz="0" w:space="0" w:color="auto"/>
            <w:left w:val="none" w:sz="0" w:space="0" w:color="auto"/>
            <w:bottom w:val="none" w:sz="0" w:space="0" w:color="auto"/>
            <w:right w:val="none" w:sz="0" w:space="0" w:color="auto"/>
          </w:divBdr>
        </w:div>
        <w:div w:id="920330343">
          <w:marLeft w:val="0"/>
          <w:marRight w:val="0"/>
          <w:marTop w:val="0"/>
          <w:marBottom w:val="0"/>
          <w:divBdr>
            <w:top w:val="none" w:sz="0" w:space="0" w:color="auto"/>
            <w:left w:val="none" w:sz="0" w:space="0" w:color="auto"/>
            <w:bottom w:val="none" w:sz="0" w:space="0" w:color="auto"/>
            <w:right w:val="none" w:sz="0" w:space="0" w:color="auto"/>
          </w:divBdr>
        </w:div>
        <w:div w:id="829104079">
          <w:marLeft w:val="0"/>
          <w:marRight w:val="0"/>
          <w:marTop w:val="0"/>
          <w:marBottom w:val="0"/>
          <w:divBdr>
            <w:top w:val="none" w:sz="0" w:space="0" w:color="auto"/>
            <w:left w:val="none" w:sz="0" w:space="0" w:color="auto"/>
            <w:bottom w:val="none" w:sz="0" w:space="0" w:color="auto"/>
            <w:right w:val="none" w:sz="0" w:space="0" w:color="auto"/>
          </w:divBdr>
        </w:div>
      </w:divsChild>
    </w:div>
    <w:div w:id="1579242550">
      <w:bodyDiv w:val="1"/>
      <w:marLeft w:val="0"/>
      <w:marRight w:val="0"/>
      <w:marTop w:val="0"/>
      <w:marBottom w:val="0"/>
      <w:divBdr>
        <w:top w:val="none" w:sz="0" w:space="0" w:color="auto"/>
        <w:left w:val="none" w:sz="0" w:space="0" w:color="auto"/>
        <w:bottom w:val="none" w:sz="0" w:space="0" w:color="auto"/>
        <w:right w:val="none" w:sz="0" w:space="0" w:color="auto"/>
      </w:divBdr>
    </w:div>
    <w:div w:id="1596206050">
      <w:bodyDiv w:val="1"/>
      <w:marLeft w:val="0"/>
      <w:marRight w:val="0"/>
      <w:marTop w:val="0"/>
      <w:marBottom w:val="0"/>
      <w:divBdr>
        <w:top w:val="none" w:sz="0" w:space="0" w:color="auto"/>
        <w:left w:val="none" w:sz="0" w:space="0" w:color="auto"/>
        <w:bottom w:val="none" w:sz="0" w:space="0" w:color="auto"/>
        <w:right w:val="none" w:sz="0" w:space="0" w:color="auto"/>
      </w:divBdr>
    </w:div>
    <w:div w:id="1627855284">
      <w:bodyDiv w:val="1"/>
      <w:marLeft w:val="0"/>
      <w:marRight w:val="0"/>
      <w:marTop w:val="0"/>
      <w:marBottom w:val="0"/>
      <w:divBdr>
        <w:top w:val="none" w:sz="0" w:space="0" w:color="auto"/>
        <w:left w:val="none" w:sz="0" w:space="0" w:color="auto"/>
        <w:bottom w:val="none" w:sz="0" w:space="0" w:color="auto"/>
        <w:right w:val="none" w:sz="0" w:space="0" w:color="auto"/>
      </w:divBdr>
    </w:div>
    <w:div w:id="1645115733">
      <w:bodyDiv w:val="1"/>
      <w:marLeft w:val="0"/>
      <w:marRight w:val="0"/>
      <w:marTop w:val="0"/>
      <w:marBottom w:val="0"/>
      <w:divBdr>
        <w:top w:val="none" w:sz="0" w:space="0" w:color="auto"/>
        <w:left w:val="none" w:sz="0" w:space="0" w:color="auto"/>
        <w:bottom w:val="none" w:sz="0" w:space="0" w:color="auto"/>
        <w:right w:val="none" w:sz="0" w:space="0" w:color="auto"/>
      </w:divBdr>
    </w:div>
    <w:div w:id="1691641950">
      <w:bodyDiv w:val="1"/>
      <w:marLeft w:val="0"/>
      <w:marRight w:val="0"/>
      <w:marTop w:val="0"/>
      <w:marBottom w:val="0"/>
      <w:divBdr>
        <w:top w:val="none" w:sz="0" w:space="0" w:color="auto"/>
        <w:left w:val="none" w:sz="0" w:space="0" w:color="auto"/>
        <w:bottom w:val="none" w:sz="0" w:space="0" w:color="auto"/>
        <w:right w:val="none" w:sz="0" w:space="0" w:color="auto"/>
      </w:divBdr>
    </w:div>
    <w:div w:id="1743942811">
      <w:bodyDiv w:val="1"/>
      <w:marLeft w:val="0"/>
      <w:marRight w:val="0"/>
      <w:marTop w:val="0"/>
      <w:marBottom w:val="0"/>
      <w:divBdr>
        <w:top w:val="none" w:sz="0" w:space="0" w:color="auto"/>
        <w:left w:val="none" w:sz="0" w:space="0" w:color="auto"/>
        <w:bottom w:val="none" w:sz="0" w:space="0" w:color="auto"/>
        <w:right w:val="none" w:sz="0" w:space="0" w:color="auto"/>
      </w:divBdr>
    </w:div>
    <w:div w:id="1749569323">
      <w:bodyDiv w:val="1"/>
      <w:marLeft w:val="0"/>
      <w:marRight w:val="0"/>
      <w:marTop w:val="0"/>
      <w:marBottom w:val="0"/>
      <w:divBdr>
        <w:top w:val="none" w:sz="0" w:space="0" w:color="auto"/>
        <w:left w:val="none" w:sz="0" w:space="0" w:color="auto"/>
        <w:bottom w:val="none" w:sz="0" w:space="0" w:color="auto"/>
        <w:right w:val="none" w:sz="0" w:space="0" w:color="auto"/>
      </w:divBdr>
    </w:div>
    <w:div w:id="1757625348">
      <w:bodyDiv w:val="1"/>
      <w:marLeft w:val="0"/>
      <w:marRight w:val="0"/>
      <w:marTop w:val="0"/>
      <w:marBottom w:val="0"/>
      <w:divBdr>
        <w:top w:val="none" w:sz="0" w:space="0" w:color="auto"/>
        <w:left w:val="none" w:sz="0" w:space="0" w:color="auto"/>
        <w:bottom w:val="none" w:sz="0" w:space="0" w:color="auto"/>
        <w:right w:val="none" w:sz="0" w:space="0" w:color="auto"/>
      </w:divBdr>
    </w:div>
    <w:div w:id="1782799023">
      <w:bodyDiv w:val="1"/>
      <w:marLeft w:val="0"/>
      <w:marRight w:val="0"/>
      <w:marTop w:val="0"/>
      <w:marBottom w:val="0"/>
      <w:divBdr>
        <w:top w:val="none" w:sz="0" w:space="0" w:color="auto"/>
        <w:left w:val="none" w:sz="0" w:space="0" w:color="auto"/>
        <w:bottom w:val="none" w:sz="0" w:space="0" w:color="auto"/>
        <w:right w:val="none" w:sz="0" w:space="0" w:color="auto"/>
      </w:divBdr>
    </w:div>
    <w:div w:id="1877812818">
      <w:bodyDiv w:val="1"/>
      <w:marLeft w:val="0"/>
      <w:marRight w:val="0"/>
      <w:marTop w:val="0"/>
      <w:marBottom w:val="0"/>
      <w:divBdr>
        <w:top w:val="none" w:sz="0" w:space="0" w:color="auto"/>
        <w:left w:val="none" w:sz="0" w:space="0" w:color="auto"/>
        <w:bottom w:val="none" w:sz="0" w:space="0" w:color="auto"/>
        <w:right w:val="none" w:sz="0" w:space="0" w:color="auto"/>
      </w:divBdr>
    </w:div>
    <w:div w:id="2032800258">
      <w:bodyDiv w:val="1"/>
      <w:marLeft w:val="0"/>
      <w:marRight w:val="0"/>
      <w:marTop w:val="0"/>
      <w:marBottom w:val="0"/>
      <w:divBdr>
        <w:top w:val="none" w:sz="0" w:space="0" w:color="auto"/>
        <w:left w:val="none" w:sz="0" w:space="0" w:color="auto"/>
        <w:bottom w:val="none" w:sz="0" w:space="0" w:color="auto"/>
        <w:right w:val="none" w:sz="0" w:space="0" w:color="auto"/>
      </w:divBdr>
    </w:div>
    <w:div w:id="2041658382">
      <w:bodyDiv w:val="1"/>
      <w:marLeft w:val="0"/>
      <w:marRight w:val="0"/>
      <w:marTop w:val="0"/>
      <w:marBottom w:val="0"/>
      <w:divBdr>
        <w:top w:val="none" w:sz="0" w:space="0" w:color="auto"/>
        <w:left w:val="none" w:sz="0" w:space="0" w:color="auto"/>
        <w:bottom w:val="none" w:sz="0" w:space="0" w:color="auto"/>
        <w:right w:val="none" w:sz="0" w:space="0" w:color="auto"/>
      </w:divBdr>
    </w:div>
    <w:div w:id="2099785999">
      <w:bodyDiv w:val="1"/>
      <w:marLeft w:val="0"/>
      <w:marRight w:val="0"/>
      <w:marTop w:val="0"/>
      <w:marBottom w:val="0"/>
      <w:divBdr>
        <w:top w:val="none" w:sz="0" w:space="0" w:color="auto"/>
        <w:left w:val="none" w:sz="0" w:space="0" w:color="auto"/>
        <w:bottom w:val="none" w:sz="0" w:space="0" w:color="auto"/>
        <w:right w:val="none" w:sz="0" w:space="0" w:color="auto"/>
      </w:divBdr>
    </w:div>
    <w:div w:id="2133471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dlaegsseddel.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BCE78-1354-472C-972C-1133FB465792}">
  <ds:schemaRefs>
    <ds:schemaRef ds:uri="http://schemas.microsoft.com/sharepoint/v3/contenttype/forms"/>
  </ds:schemaRefs>
</ds:datastoreItem>
</file>

<file path=customXml/itemProps2.xml><?xml version="1.0" encoding="utf-8"?>
<ds:datastoreItem xmlns:ds="http://schemas.openxmlformats.org/officeDocument/2006/customXml" ds:itemID="{867D36DB-B65B-47A2-87D3-B4712FBA390B}"/>
</file>

<file path=customXml/itemProps3.xml><?xml version="1.0" encoding="utf-8"?>
<ds:datastoreItem xmlns:ds="http://schemas.openxmlformats.org/officeDocument/2006/customXml" ds:itemID="{8D68105D-A18A-4FF1-8AF7-49DAB87833A3}">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purl.org/dc/terms/"/>
    <ds:schemaRef ds:uri="c6d6b400-72ba-4a57-b688-d5c47e9fe2ab"/>
    <ds:schemaRef ds:uri="b8434024-78ab-4947-83aa-193cce1ac3f7"/>
    <ds:schemaRef ds:uri="http://www.w3.org/XML/1998/namespace"/>
  </ds:schemaRefs>
</ds:datastoreItem>
</file>

<file path=customXml/itemProps4.xml><?xml version="1.0" encoding="utf-8"?>
<ds:datastoreItem xmlns:ds="http://schemas.openxmlformats.org/officeDocument/2006/customXml" ds:itemID="{06F52B52-B24B-4EFC-A1D8-E78EF924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34</Pages>
  <Words>8791</Words>
  <Characters>70571</Characters>
  <Application>Microsoft Office Word</Application>
  <DocSecurity>0</DocSecurity>
  <Lines>588</Lines>
  <Paragraphs>158</Paragraphs>
  <ScaleCrop>false</ScaleCrop>
  <HeadingPairs>
    <vt:vector size="2" baseType="variant">
      <vt:variant>
        <vt:lpstr>Title</vt:lpstr>
      </vt:variant>
      <vt:variant>
        <vt:i4>1</vt:i4>
      </vt:variant>
    </vt:vector>
  </HeadingPairs>
  <TitlesOfParts>
    <vt:vector size="1" baseType="lpstr">
      <vt:lpstr>Sephience: EPAR – Product information - tracked changes</vt:lpstr>
    </vt:vector>
  </TitlesOfParts>
  <Company/>
  <LinksUpToDate>false</LinksUpToDate>
  <CharactersWithSpaces>79204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14</cp:revision>
  <dcterms:created xsi:type="dcterms:W3CDTF">2026-02-11T11:46:00Z</dcterms:created>
  <dcterms:modified xsi:type="dcterms:W3CDTF">2026-05-01T10:16:00Z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