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5669" w14:textId="77777777" w:rsidR="00E16B83" w:rsidRDefault="00E16B83">
      <w:pPr>
        <w:pStyle w:val="Heading1"/>
        <w:pBdr>
          <w:top w:val="single" w:sz="4" w:space="1" w:color="auto"/>
          <w:left w:val="single" w:sz="4" w:space="4" w:color="auto"/>
          <w:bottom w:val="single" w:sz="4" w:space="1" w:color="auto"/>
          <w:right w:val="single" w:sz="4" w:space="15" w:color="auto"/>
        </w:pBdr>
        <w:shd w:val="clear" w:color="auto" w:fill="D9D9D9"/>
        <w:ind w:right="-215"/>
        <w:jc w:val="left"/>
        <w:rPr>
          <w:noProof/>
          <w:color w:val="auto"/>
          <w:lang w:val="da-DK"/>
        </w:rPr>
      </w:pPr>
      <w:r>
        <w:rPr>
          <w:noProof/>
          <w:color w:val="auto"/>
          <w:lang w:val="da-DK"/>
        </w:rPr>
        <w:t xml:space="preserve">DANISH </w:t>
      </w:r>
    </w:p>
    <w:p w14:paraId="1B79DE2D" w14:textId="77777777" w:rsidR="00E16B83" w:rsidRDefault="00E16B83">
      <w:pPr>
        <w:numPr>
          <w:ilvl w:val="12"/>
          <w:numId w:val="0"/>
        </w:numPr>
        <w:ind w:right="-2"/>
        <w:rPr>
          <w:noProof/>
          <w:lang w:val="da-DK"/>
        </w:rPr>
      </w:pPr>
    </w:p>
    <w:p w14:paraId="2D4D2AA2" w14:textId="77777777" w:rsidR="00E16B83" w:rsidRDefault="00E16B83">
      <w:pPr>
        <w:numPr>
          <w:ilvl w:val="12"/>
          <w:numId w:val="0"/>
        </w:numPr>
        <w:ind w:right="-2"/>
        <w:rPr>
          <w:noProof/>
          <w:lang w:val="da-DK"/>
        </w:rPr>
      </w:pPr>
    </w:p>
    <w:p w14:paraId="04694ADE" w14:textId="77777777" w:rsidR="00E16B83" w:rsidRDefault="00E16B83">
      <w:pPr>
        <w:ind w:left="567" w:hanging="567"/>
        <w:rPr>
          <w:b/>
          <w:lang w:val="sv-SE"/>
        </w:rPr>
      </w:pPr>
      <w:r>
        <w:rPr>
          <w:b/>
          <w:lang w:val="sv-SE"/>
        </w:rPr>
        <w:t>PRODUKTRESUME</w:t>
      </w:r>
    </w:p>
    <w:p w14:paraId="5669DB19" w14:textId="77777777" w:rsidR="00E16B83" w:rsidRDefault="00E16B83">
      <w:pPr>
        <w:ind w:left="567" w:hanging="567"/>
        <w:rPr>
          <w:b/>
          <w:noProof/>
          <w:lang w:val="da-DK"/>
        </w:rPr>
      </w:pPr>
    </w:p>
    <w:p w14:paraId="36072D9E" w14:textId="77777777" w:rsidR="00E16B83" w:rsidRDefault="00E16B83">
      <w:pPr>
        <w:ind w:left="567" w:hanging="567"/>
        <w:rPr>
          <w:noProof/>
          <w:lang w:val="da-DK"/>
        </w:rPr>
      </w:pPr>
      <w:r>
        <w:rPr>
          <w:b/>
          <w:noProof/>
          <w:lang w:val="da-DK"/>
        </w:rPr>
        <w:t>6.4</w:t>
      </w:r>
      <w:r>
        <w:rPr>
          <w:b/>
          <w:noProof/>
          <w:lang w:val="da-DK"/>
        </w:rPr>
        <w:tab/>
      </w:r>
      <w:r>
        <w:rPr>
          <w:b/>
          <w:lang w:val="da-DK"/>
        </w:rPr>
        <w:t>Særlige opbevaringsforhold</w:t>
      </w:r>
    </w:p>
    <w:p w14:paraId="4C6DD094" w14:textId="77777777" w:rsidR="00E16B83" w:rsidRDefault="00E16B83">
      <w:pPr>
        <w:rPr>
          <w:noProof/>
          <w:lang w:val="da-DK"/>
        </w:rPr>
      </w:pPr>
    </w:p>
    <w:p w14:paraId="2BE790DD" w14:textId="4A7A931C" w:rsidR="00E16B83" w:rsidRDefault="00E16B83">
      <w:pPr>
        <w:rPr>
          <w:noProof/>
          <w:lang w:val="da-DK"/>
        </w:rPr>
      </w:pPr>
      <w:r>
        <w:rPr>
          <w:lang w:val="da-DK"/>
        </w:rPr>
        <w:t>&lt;Må ikke opbevares ved temperaturer over &lt;25</w:t>
      </w:r>
      <w:r w:rsidR="0051693A">
        <w:rPr>
          <w:lang w:val="da-DK"/>
        </w:rPr>
        <w:t> </w:t>
      </w:r>
      <w:r>
        <w:rPr>
          <w:lang w:val="da-DK"/>
        </w:rPr>
        <w:t>°C&gt; &lt;30</w:t>
      </w:r>
      <w:r w:rsidR="0051693A">
        <w:rPr>
          <w:lang w:val="da-DK"/>
        </w:rPr>
        <w:t> </w:t>
      </w:r>
      <w:r>
        <w:rPr>
          <w:lang w:val="da-DK"/>
        </w:rPr>
        <w:t>°C&gt;</w:t>
      </w:r>
      <w:r w:rsidR="0051693A">
        <w:rPr>
          <w:lang w:val="da-DK"/>
        </w:rPr>
        <w:t>.</w:t>
      </w:r>
      <w:r>
        <w:rPr>
          <w:lang w:val="da-DK"/>
        </w:rPr>
        <w:t>&gt; eller</w:t>
      </w:r>
    </w:p>
    <w:p w14:paraId="6DAD329E" w14:textId="20157162" w:rsidR="00E16B83" w:rsidRDefault="00E16B83">
      <w:pPr>
        <w:rPr>
          <w:noProof/>
          <w:lang w:val="da-DK"/>
        </w:rPr>
      </w:pPr>
      <w:r>
        <w:rPr>
          <w:noProof/>
          <w:lang w:val="da-DK"/>
        </w:rPr>
        <w:t xml:space="preserve">&lt;Opbevares </w:t>
      </w:r>
      <w:r>
        <w:rPr>
          <w:lang w:val="da-DK"/>
        </w:rPr>
        <w:t xml:space="preserve">ved temperaturer </w:t>
      </w:r>
      <w:r>
        <w:rPr>
          <w:noProof/>
          <w:lang w:val="da-DK"/>
        </w:rPr>
        <w:t>under &lt;25</w:t>
      </w:r>
      <w:r w:rsidR="0051693A">
        <w:rPr>
          <w:noProof/>
          <w:lang w:val="da-DK"/>
        </w:rPr>
        <w:t> </w:t>
      </w:r>
      <w:r>
        <w:rPr>
          <w:noProof/>
          <w:lang w:val="da-DK"/>
        </w:rPr>
        <w:t>°C&gt; &lt;30</w:t>
      </w:r>
      <w:r w:rsidR="0051693A">
        <w:rPr>
          <w:noProof/>
          <w:lang w:val="da-DK"/>
        </w:rPr>
        <w:t> </w:t>
      </w:r>
      <w:r>
        <w:rPr>
          <w:noProof/>
          <w:lang w:val="da-DK"/>
        </w:rPr>
        <w:t>°C&gt;</w:t>
      </w:r>
      <w:r w:rsidR="0051693A">
        <w:rPr>
          <w:noProof/>
          <w:lang w:val="da-DK"/>
        </w:rPr>
        <w:t>.</w:t>
      </w:r>
      <w:r>
        <w:rPr>
          <w:noProof/>
          <w:lang w:val="da-DK"/>
        </w:rPr>
        <w:t>&gt;</w:t>
      </w:r>
    </w:p>
    <w:p w14:paraId="287BCA6A" w14:textId="5964BC06" w:rsidR="00E16B83" w:rsidRDefault="00E16B83">
      <w:pPr>
        <w:rPr>
          <w:noProof/>
          <w:highlight w:val="cyan"/>
          <w:lang w:val="da-DK"/>
        </w:rPr>
      </w:pPr>
      <w:r>
        <w:rPr>
          <w:noProof/>
          <w:lang w:val="da-DK"/>
        </w:rPr>
        <w:t>&lt;Opbevares i køleskab (2</w:t>
      </w:r>
      <w:r w:rsidR="0051693A">
        <w:rPr>
          <w:noProof/>
          <w:lang w:val="da-DK"/>
        </w:rPr>
        <w:t> </w:t>
      </w:r>
      <w:r>
        <w:rPr>
          <w:noProof/>
          <w:lang w:val="da-DK"/>
        </w:rPr>
        <w:t>°C – 8</w:t>
      </w:r>
      <w:r w:rsidR="0051693A">
        <w:rPr>
          <w:noProof/>
          <w:lang w:val="da-DK"/>
        </w:rPr>
        <w:t> </w:t>
      </w:r>
      <w:r>
        <w:rPr>
          <w:noProof/>
          <w:lang w:val="da-DK"/>
        </w:rPr>
        <w:t>°C)</w:t>
      </w:r>
      <w:r w:rsidR="0051693A">
        <w:rPr>
          <w:noProof/>
          <w:lang w:val="da-DK"/>
        </w:rPr>
        <w:t>.</w:t>
      </w:r>
      <w:r>
        <w:rPr>
          <w:noProof/>
          <w:lang w:val="da-DK"/>
        </w:rPr>
        <w:t>&gt;</w:t>
      </w:r>
    </w:p>
    <w:p w14:paraId="30111774" w14:textId="4BE5F3B2" w:rsidR="00E16B83" w:rsidRDefault="00E16B83">
      <w:pPr>
        <w:rPr>
          <w:noProof/>
          <w:lang w:val="da-DK"/>
        </w:rPr>
      </w:pPr>
      <w:r>
        <w:rPr>
          <w:noProof/>
          <w:lang w:val="da-DK"/>
        </w:rPr>
        <w:t>&lt;Opbevares i køleskab og transporteres nedkølet (2</w:t>
      </w:r>
      <w:r w:rsidR="0051693A">
        <w:rPr>
          <w:noProof/>
          <w:lang w:val="da-DK"/>
        </w:rPr>
        <w:t> </w:t>
      </w:r>
      <w:r>
        <w:rPr>
          <w:noProof/>
          <w:lang w:val="da-DK"/>
        </w:rPr>
        <w:t>°C – 8</w:t>
      </w:r>
      <w:r w:rsidR="0051693A">
        <w:rPr>
          <w:noProof/>
          <w:lang w:val="da-DK"/>
        </w:rPr>
        <w:t> </w:t>
      </w:r>
      <w:r>
        <w:rPr>
          <w:noProof/>
          <w:lang w:val="da-DK"/>
        </w:rPr>
        <w:t>°C)</w:t>
      </w:r>
      <w:r w:rsidR="0051693A">
        <w:rPr>
          <w:noProof/>
          <w:lang w:val="da-DK"/>
        </w:rPr>
        <w:t>.</w:t>
      </w:r>
      <w:r>
        <w:rPr>
          <w:noProof/>
          <w:lang w:val="da-DK"/>
        </w:rPr>
        <w:t>&gt;*</w:t>
      </w:r>
    </w:p>
    <w:p w14:paraId="1ABD99E8" w14:textId="39DAA89D" w:rsidR="00E16B83" w:rsidRDefault="00E16B83">
      <w:pPr>
        <w:rPr>
          <w:noProof/>
          <w:highlight w:val="cyan"/>
          <w:lang w:val="da-DK"/>
        </w:rPr>
      </w:pPr>
      <w:r>
        <w:rPr>
          <w:noProof/>
          <w:lang w:val="da-DK"/>
        </w:rPr>
        <w:t>&lt;Opbevares i dybfryser {temperaturinterval}</w:t>
      </w:r>
      <w:r w:rsidR="0051693A">
        <w:rPr>
          <w:noProof/>
          <w:lang w:val="da-DK"/>
        </w:rPr>
        <w:t>.</w:t>
      </w:r>
      <w:r>
        <w:rPr>
          <w:noProof/>
          <w:lang w:val="da-DK"/>
        </w:rPr>
        <w:t>&gt;</w:t>
      </w:r>
    </w:p>
    <w:p w14:paraId="76C607CF" w14:textId="1E92A474" w:rsidR="00E16B83" w:rsidRDefault="00E16B83">
      <w:pPr>
        <w:rPr>
          <w:noProof/>
          <w:lang w:val="da-DK"/>
        </w:rPr>
      </w:pPr>
      <w:r>
        <w:rPr>
          <w:noProof/>
          <w:lang w:val="da-DK"/>
        </w:rPr>
        <w:t>&lt;Opbevares og transporteres nedfrosset {temperaturinterval}</w:t>
      </w:r>
      <w:r w:rsidR="0051693A">
        <w:rPr>
          <w:noProof/>
          <w:lang w:val="da-DK"/>
        </w:rPr>
        <w:t>.</w:t>
      </w:r>
      <w:r>
        <w:rPr>
          <w:noProof/>
          <w:lang w:val="da-DK"/>
        </w:rPr>
        <w:t>&gt;**</w:t>
      </w:r>
    </w:p>
    <w:p w14:paraId="262688B0" w14:textId="795B09B5" w:rsidR="00E16B83" w:rsidRDefault="00E16B83">
      <w:pPr>
        <w:rPr>
          <w:lang w:val="da-DK"/>
        </w:rPr>
      </w:pPr>
      <w:r>
        <w:rPr>
          <w:lang w:val="da-DK"/>
        </w:rPr>
        <w:t>&lt;Må ikke &lt;opbevares i køleskab&gt; &lt;eller&gt; &lt;nedfryses&gt;</w:t>
      </w:r>
      <w:r w:rsidR="0051693A">
        <w:rPr>
          <w:lang w:val="da-DK"/>
        </w:rPr>
        <w:t>.</w:t>
      </w:r>
      <w:r>
        <w:rPr>
          <w:lang w:val="da-DK"/>
        </w:rPr>
        <w:t>&gt;</w:t>
      </w:r>
    </w:p>
    <w:p w14:paraId="2F567E69" w14:textId="002755F8" w:rsidR="00E16B83" w:rsidRDefault="00E16B83">
      <w:pPr>
        <w:rPr>
          <w:lang w:val="da-DK"/>
        </w:rPr>
      </w:pPr>
      <w:r>
        <w:rPr>
          <w:lang w:val="da-DK"/>
        </w:rPr>
        <w:t>&lt;Opbevares i den originale yderpakning</w:t>
      </w:r>
      <w:r w:rsidR="0051693A" w:rsidRPr="0051693A">
        <w:rPr>
          <w:lang w:val="da-DK"/>
        </w:rPr>
        <w:t xml:space="preserve"> </w:t>
      </w:r>
      <w:r w:rsidR="0051693A">
        <w:rPr>
          <w:lang w:val="da-DK"/>
        </w:rPr>
        <w:t>for at beskytte mod &lt;lys&gt; &lt;fugt&gt;.</w:t>
      </w:r>
      <w:r>
        <w:rPr>
          <w:lang w:val="da-DK"/>
        </w:rPr>
        <w:t>&gt;****</w:t>
      </w:r>
    </w:p>
    <w:p w14:paraId="243C5E02" w14:textId="0019C013" w:rsidR="00E16B83" w:rsidRDefault="00E16B83">
      <w:pPr>
        <w:rPr>
          <w:lang w:val="da-DK"/>
        </w:rPr>
      </w:pPr>
      <w:r>
        <w:rPr>
          <w:lang w:val="da-DK"/>
        </w:rPr>
        <w:t xml:space="preserve">&lt;Opbevar {beholderen}*** i den ydre </w:t>
      </w:r>
      <w:r w:rsidR="007834A0">
        <w:rPr>
          <w:lang w:val="da-DK"/>
        </w:rPr>
        <w:t>æske</w:t>
      </w:r>
      <w:r w:rsidR="0051693A">
        <w:rPr>
          <w:lang w:val="da-DK"/>
        </w:rPr>
        <w:t xml:space="preserve"> for at beskytte mod &lt;lys&gt; &lt;fugt&gt;.</w:t>
      </w:r>
      <w:r>
        <w:rPr>
          <w:lang w:val="da-DK"/>
        </w:rPr>
        <w:t>&gt;****</w:t>
      </w:r>
    </w:p>
    <w:p w14:paraId="3AEF40BA" w14:textId="72B47F2F" w:rsidR="00E16B83" w:rsidRDefault="00E16B83">
      <w:pPr>
        <w:rPr>
          <w:noProof/>
          <w:lang w:val="da-DK"/>
        </w:rPr>
      </w:pPr>
      <w:r>
        <w:rPr>
          <w:lang w:val="da-DK"/>
        </w:rPr>
        <w:t>&lt;Hold {beholderen}*** tæt tillukket</w:t>
      </w:r>
      <w:r w:rsidR="0051693A">
        <w:rPr>
          <w:lang w:val="da-DK"/>
        </w:rPr>
        <w:t xml:space="preserve"> for at beskytte mod &lt;lys&gt; &lt;fugt&gt;.</w:t>
      </w:r>
      <w:r>
        <w:rPr>
          <w:lang w:val="da-DK"/>
        </w:rPr>
        <w:t>&gt;****</w:t>
      </w:r>
    </w:p>
    <w:p w14:paraId="0792FCC9" w14:textId="14FBA4B7" w:rsidR="00E16B83" w:rsidRDefault="00E16B83">
      <w:pPr>
        <w:rPr>
          <w:noProof/>
          <w:lang w:val="da-DK"/>
        </w:rPr>
      </w:pPr>
      <w:r>
        <w:rPr>
          <w:noProof/>
          <w:lang w:val="da-DK"/>
        </w:rPr>
        <w:t>&lt;Dette lægemiddel kræver ingen særlige forholdsregler vedrørende opbevaringen</w:t>
      </w:r>
      <w:r w:rsidR="0051693A">
        <w:rPr>
          <w:noProof/>
          <w:lang w:val="da-DK"/>
        </w:rPr>
        <w:t>.</w:t>
      </w:r>
      <w:r>
        <w:rPr>
          <w:noProof/>
          <w:lang w:val="da-DK"/>
        </w:rPr>
        <w:t>&gt;</w:t>
      </w:r>
    </w:p>
    <w:p w14:paraId="2CF85D00" w14:textId="3CCE8E8B" w:rsidR="00E16B83" w:rsidRDefault="00E16B83">
      <w:pPr>
        <w:rPr>
          <w:szCs w:val="22"/>
          <w:lang w:val="da-DK"/>
        </w:rPr>
      </w:pPr>
      <w:r>
        <w:rPr>
          <w:noProof/>
          <w:lang w:val="da-DK"/>
        </w:rPr>
        <w:t>&lt;</w:t>
      </w:r>
      <w:r>
        <w:rPr>
          <w:szCs w:val="22"/>
          <w:lang w:val="da-DK"/>
        </w:rPr>
        <w:t>Der er ingen særlige krav vedrørende opbevaringstemperaturer for dette lægemiddel</w:t>
      </w:r>
      <w:r w:rsidR="0051693A">
        <w:rPr>
          <w:szCs w:val="22"/>
          <w:lang w:val="da-DK"/>
        </w:rPr>
        <w:t>.</w:t>
      </w:r>
      <w:r>
        <w:rPr>
          <w:szCs w:val="22"/>
          <w:lang w:val="da-DK"/>
        </w:rPr>
        <w:t>&gt;*****</w:t>
      </w:r>
    </w:p>
    <w:p w14:paraId="4F148265" w14:textId="77777777" w:rsidR="00E16B83" w:rsidRDefault="00E16B83">
      <w:pPr>
        <w:rPr>
          <w:noProof/>
          <w:lang w:val="da-DK"/>
        </w:rPr>
      </w:pPr>
    </w:p>
    <w:p w14:paraId="55910806" w14:textId="77777777" w:rsidR="00E16B83" w:rsidRDefault="00E16B83">
      <w:pPr>
        <w:pBdr>
          <w:bottom w:val="single" w:sz="12" w:space="1" w:color="auto"/>
        </w:pBdr>
        <w:rPr>
          <w:noProof/>
          <w:lang w:val="da-DK"/>
        </w:rPr>
      </w:pPr>
    </w:p>
    <w:p w14:paraId="37EDBA01" w14:textId="77777777" w:rsidR="00E16B83" w:rsidRDefault="00E16B83">
      <w:pPr>
        <w:rPr>
          <w:b/>
          <w:noProof/>
          <w:lang w:val="da-DK"/>
        </w:rPr>
      </w:pPr>
    </w:p>
    <w:p w14:paraId="36057A73" w14:textId="77777777" w:rsidR="00E16B83" w:rsidRDefault="00E16B83">
      <w:pPr>
        <w:rPr>
          <w:b/>
          <w:noProof/>
          <w:lang w:val="da-DK"/>
        </w:rPr>
      </w:pPr>
    </w:p>
    <w:p w14:paraId="0B376F90" w14:textId="77777777" w:rsidR="00E16B83" w:rsidRDefault="00E16B83">
      <w:pPr>
        <w:pStyle w:val="Heading2"/>
        <w:rPr>
          <w:noProof/>
          <w:lang w:val="da-DK"/>
        </w:rPr>
      </w:pPr>
      <w:r>
        <w:rPr>
          <w:noProof/>
          <w:lang w:val="da-DK"/>
        </w:rPr>
        <w:t xml:space="preserve">A. </w:t>
      </w:r>
      <w:r>
        <w:rPr>
          <w:bCs/>
          <w:lang w:val="da-DK"/>
        </w:rPr>
        <w:t>ETIKETTERING</w:t>
      </w:r>
    </w:p>
    <w:p w14:paraId="68BF9C5C" w14:textId="77777777" w:rsidR="00E16B83" w:rsidRDefault="00E16B83">
      <w:pPr>
        <w:tabs>
          <w:tab w:val="left" w:pos="13608"/>
        </w:tabs>
        <w:jc w:val="center"/>
        <w:rPr>
          <w:b/>
          <w:noProof/>
          <w:lang w:val="da-DK"/>
        </w:rPr>
      </w:pPr>
    </w:p>
    <w:tbl>
      <w:tblPr>
        <w:tblW w:w="6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0"/>
      </w:tblGrid>
      <w:tr w:rsidR="00E16B83" w14:paraId="0408E72F" w14:textId="77777777">
        <w:trPr>
          <w:trHeight w:val="269"/>
        </w:trPr>
        <w:tc>
          <w:tcPr>
            <w:tcW w:w="6540" w:type="dxa"/>
          </w:tcPr>
          <w:p w14:paraId="19DE6657" w14:textId="77777777" w:rsidR="00E16B83" w:rsidRDefault="00E16B83">
            <w:pPr>
              <w:tabs>
                <w:tab w:val="left" w:pos="142"/>
                <w:tab w:val="left" w:pos="5245"/>
              </w:tabs>
              <w:ind w:left="567" w:hanging="567"/>
              <w:rPr>
                <w:noProof/>
                <w:lang w:val="da-DK"/>
              </w:rPr>
            </w:pPr>
            <w:r>
              <w:rPr>
                <w:b/>
                <w:noProof/>
                <w:lang w:val="da-DK"/>
              </w:rPr>
              <w:t>9.</w:t>
            </w:r>
            <w:r>
              <w:rPr>
                <w:b/>
                <w:noProof/>
                <w:lang w:val="da-DK"/>
              </w:rPr>
              <w:tab/>
            </w:r>
            <w:r>
              <w:rPr>
                <w:b/>
                <w:lang w:val="da-DK"/>
              </w:rPr>
              <w:t>SÆRLIGE OPBEVARINGSBETINGELSER</w:t>
            </w:r>
          </w:p>
        </w:tc>
      </w:tr>
    </w:tbl>
    <w:p w14:paraId="6499A5CD" w14:textId="77777777" w:rsidR="00E16B83" w:rsidRDefault="00E16B83">
      <w:pPr>
        <w:rPr>
          <w:noProof/>
          <w:lang w:val="da-DK"/>
        </w:rPr>
      </w:pPr>
    </w:p>
    <w:p w14:paraId="757A9E5C" w14:textId="304A4E3F" w:rsidR="00E16B83" w:rsidRDefault="00E16B83">
      <w:pPr>
        <w:rPr>
          <w:noProof/>
          <w:lang w:val="da-DK"/>
        </w:rPr>
      </w:pPr>
      <w:r>
        <w:rPr>
          <w:lang w:val="da-DK"/>
        </w:rPr>
        <w:t>&lt;Må ikke opbevares ved temperaturer over &lt;25</w:t>
      </w:r>
      <w:r w:rsidR="0051693A">
        <w:rPr>
          <w:lang w:val="da-DK"/>
        </w:rPr>
        <w:t> </w:t>
      </w:r>
      <w:r>
        <w:rPr>
          <w:lang w:val="da-DK"/>
        </w:rPr>
        <w:t>°C&gt; &lt;30</w:t>
      </w:r>
      <w:r w:rsidR="0051693A">
        <w:rPr>
          <w:lang w:val="da-DK"/>
        </w:rPr>
        <w:t> </w:t>
      </w:r>
      <w:r>
        <w:rPr>
          <w:lang w:val="da-DK"/>
        </w:rPr>
        <w:t>°C&gt;</w:t>
      </w:r>
      <w:r w:rsidR="0051693A">
        <w:rPr>
          <w:lang w:val="da-DK"/>
        </w:rPr>
        <w:t>.</w:t>
      </w:r>
      <w:r>
        <w:rPr>
          <w:lang w:val="da-DK"/>
        </w:rPr>
        <w:t>&gt; eller</w:t>
      </w:r>
    </w:p>
    <w:p w14:paraId="7C1A170B" w14:textId="3795837A" w:rsidR="00E16B83" w:rsidRDefault="00E16B83">
      <w:pPr>
        <w:rPr>
          <w:noProof/>
          <w:lang w:val="da-DK"/>
        </w:rPr>
      </w:pPr>
      <w:r>
        <w:rPr>
          <w:noProof/>
          <w:lang w:val="da-DK"/>
        </w:rPr>
        <w:t xml:space="preserve">&lt;Opbevares </w:t>
      </w:r>
      <w:r>
        <w:rPr>
          <w:lang w:val="da-DK"/>
        </w:rPr>
        <w:t xml:space="preserve">ved temperaturer </w:t>
      </w:r>
      <w:r>
        <w:rPr>
          <w:noProof/>
          <w:lang w:val="da-DK"/>
        </w:rPr>
        <w:t>under &lt;25</w:t>
      </w:r>
      <w:r w:rsidR="0051693A">
        <w:rPr>
          <w:noProof/>
          <w:lang w:val="da-DK"/>
        </w:rPr>
        <w:t> </w:t>
      </w:r>
      <w:r>
        <w:rPr>
          <w:noProof/>
          <w:lang w:val="da-DK"/>
        </w:rPr>
        <w:t>°C&gt; &lt;30</w:t>
      </w:r>
      <w:r w:rsidR="0051693A">
        <w:rPr>
          <w:noProof/>
          <w:lang w:val="da-DK"/>
        </w:rPr>
        <w:t> </w:t>
      </w:r>
      <w:r>
        <w:rPr>
          <w:noProof/>
          <w:lang w:val="da-DK"/>
        </w:rPr>
        <w:t>°C&gt;</w:t>
      </w:r>
      <w:r w:rsidR="0051693A">
        <w:rPr>
          <w:noProof/>
          <w:lang w:val="da-DK"/>
        </w:rPr>
        <w:t>.</w:t>
      </w:r>
      <w:r>
        <w:rPr>
          <w:noProof/>
          <w:lang w:val="da-DK"/>
        </w:rPr>
        <w:t>&gt;</w:t>
      </w:r>
    </w:p>
    <w:p w14:paraId="0FF3094B" w14:textId="1B2355B1" w:rsidR="00E16B83" w:rsidRDefault="00E16B83">
      <w:pPr>
        <w:rPr>
          <w:noProof/>
          <w:lang w:val="da-DK"/>
        </w:rPr>
      </w:pPr>
      <w:r>
        <w:rPr>
          <w:noProof/>
          <w:lang w:val="da-DK"/>
        </w:rPr>
        <w:t>&lt;Opbevares i køleskab</w:t>
      </w:r>
      <w:r w:rsidR="0051693A">
        <w:rPr>
          <w:noProof/>
          <w:lang w:val="da-DK"/>
        </w:rPr>
        <w:t>.</w:t>
      </w:r>
      <w:r>
        <w:rPr>
          <w:noProof/>
          <w:lang w:val="da-DK"/>
        </w:rPr>
        <w:t>&gt;</w:t>
      </w:r>
    </w:p>
    <w:p w14:paraId="79B8454E" w14:textId="2CC7D3ED" w:rsidR="00E16B83" w:rsidRDefault="00E16B83">
      <w:pPr>
        <w:rPr>
          <w:noProof/>
          <w:lang w:val="da-DK"/>
        </w:rPr>
      </w:pPr>
      <w:r>
        <w:rPr>
          <w:noProof/>
          <w:lang w:val="da-DK"/>
        </w:rPr>
        <w:t>&lt;Opbevares i køleskab og transporter</w:t>
      </w:r>
      <w:r w:rsidR="008D283A">
        <w:rPr>
          <w:noProof/>
          <w:lang w:val="da-DK"/>
        </w:rPr>
        <w:t>e</w:t>
      </w:r>
      <w:r>
        <w:rPr>
          <w:noProof/>
          <w:lang w:val="da-DK"/>
        </w:rPr>
        <w:t>s nedkølet</w:t>
      </w:r>
      <w:r w:rsidR="0051693A">
        <w:rPr>
          <w:noProof/>
          <w:lang w:val="da-DK"/>
        </w:rPr>
        <w:t>.</w:t>
      </w:r>
      <w:r>
        <w:rPr>
          <w:noProof/>
          <w:lang w:val="da-DK"/>
        </w:rPr>
        <w:t>&gt;*</w:t>
      </w:r>
    </w:p>
    <w:p w14:paraId="2D47B0FB" w14:textId="17895AE8" w:rsidR="00E16B83" w:rsidRDefault="00E16B83">
      <w:pPr>
        <w:pStyle w:val="EMEABodyText"/>
        <w:rPr>
          <w:noProof/>
          <w:lang w:val="da-DK"/>
        </w:rPr>
      </w:pPr>
      <w:r>
        <w:rPr>
          <w:noProof/>
          <w:lang w:val="da-DK"/>
        </w:rPr>
        <w:t>&lt;Opbevares i dybfryser</w:t>
      </w:r>
      <w:r w:rsidR="0051693A">
        <w:rPr>
          <w:noProof/>
          <w:lang w:val="da-DK"/>
        </w:rPr>
        <w:t>.</w:t>
      </w:r>
      <w:r>
        <w:rPr>
          <w:noProof/>
          <w:lang w:val="da-DK"/>
        </w:rPr>
        <w:t>&gt;</w:t>
      </w:r>
    </w:p>
    <w:p w14:paraId="325D5989" w14:textId="06924035" w:rsidR="00E16B83" w:rsidRDefault="00E16B83">
      <w:pPr>
        <w:rPr>
          <w:noProof/>
          <w:lang w:val="da-DK"/>
        </w:rPr>
      </w:pPr>
      <w:r>
        <w:rPr>
          <w:noProof/>
          <w:lang w:val="da-DK"/>
        </w:rPr>
        <w:t>&lt;Opbevares og transporteres nedfrosset</w:t>
      </w:r>
      <w:r w:rsidR="0051693A">
        <w:rPr>
          <w:noProof/>
          <w:lang w:val="da-DK"/>
        </w:rPr>
        <w:t>.</w:t>
      </w:r>
      <w:r>
        <w:rPr>
          <w:noProof/>
          <w:lang w:val="da-DK"/>
        </w:rPr>
        <w:t>&gt;**</w:t>
      </w:r>
    </w:p>
    <w:p w14:paraId="4240BA21" w14:textId="662C6A4F" w:rsidR="00E16B83" w:rsidRDefault="00E16B83">
      <w:pPr>
        <w:rPr>
          <w:lang w:val="da-DK"/>
        </w:rPr>
      </w:pPr>
      <w:r>
        <w:rPr>
          <w:lang w:val="da-DK"/>
        </w:rPr>
        <w:t>&lt;Må ikke &lt;opbevares i køleskab&gt; &lt;eller&gt; &lt;nedfryses&gt;</w:t>
      </w:r>
      <w:r w:rsidR="0051693A">
        <w:rPr>
          <w:lang w:val="da-DK"/>
        </w:rPr>
        <w:t>.</w:t>
      </w:r>
      <w:r>
        <w:rPr>
          <w:lang w:val="da-DK"/>
        </w:rPr>
        <w:t>&gt;</w:t>
      </w:r>
    </w:p>
    <w:p w14:paraId="48316A44" w14:textId="584F82A4" w:rsidR="00E16B83" w:rsidRDefault="00E16B83">
      <w:pPr>
        <w:rPr>
          <w:lang w:val="da-DK"/>
        </w:rPr>
      </w:pPr>
      <w:r>
        <w:rPr>
          <w:lang w:val="da-DK"/>
        </w:rPr>
        <w:t>&lt;Opbevares i den originale yderpakning</w:t>
      </w:r>
      <w:r w:rsidR="0051693A">
        <w:rPr>
          <w:lang w:val="da-DK"/>
        </w:rPr>
        <w:t xml:space="preserve"> for at beskytte mod &lt;lys&gt; &lt;fugt&gt;.</w:t>
      </w:r>
      <w:r>
        <w:rPr>
          <w:lang w:val="da-DK"/>
        </w:rPr>
        <w:t>&gt;****</w:t>
      </w:r>
    </w:p>
    <w:p w14:paraId="2AC68A39" w14:textId="109D5F44" w:rsidR="00E16B83" w:rsidRDefault="00E16B83">
      <w:pPr>
        <w:pStyle w:val="EndnoteText"/>
        <w:tabs>
          <w:tab w:val="clear" w:pos="567"/>
        </w:tabs>
        <w:rPr>
          <w:lang w:val="da-DK"/>
        </w:rPr>
      </w:pPr>
      <w:r>
        <w:rPr>
          <w:lang w:val="da-DK"/>
        </w:rPr>
        <w:t xml:space="preserve">&lt;Opbevar {beholderen}*** i den ydre </w:t>
      </w:r>
      <w:r w:rsidR="007834A0">
        <w:rPr>
          <w:lang w:val="da-DK"/>
        </w:rPr>
        <w:t>æske</w:t>
      </w:r>
      <w:r w:rsidR="0051693A">
        <w:rPr>
          <w:lang w:val="da-DK"/>
        </w:rPr>
        <w:t xml:space="preserve"> for at beskytte mod &lt;lys&gt; &lt;fugt&gt;.</w:t>
      </w:r>
      <w:r>
        <w:rPr>
          <w:lang w:val="da-DK"/>
        </w:rPr>
        <w:t>&gt;****</w:t>
      </w:r>
    </w:p>
    <w:p w14:paraId="1DB1662E" w14:textId="27D2DDC6" w:rsidR="00E16B83" w:rsidRDefault="00E16B83">
      <w:pPr>
        <w:rPr>
          <w:noProof/>
          <w:lang w:val="da-DK"/>
        </w:rPr>
      </w:pPr>
      <w:r>
        <w:rPr>
          <w:lang w:val="da-DK"/>
        </w:rPr>
        <w:t>&lt;Hold {beholderen}*** tæt tillukket</w:t>
      </w:r>
      <w:r w:rsidR="0051693A">
        <w:rPr>
          <w:lang w:val="da-DK"/>
        </w:rPr>
        <w:t xml:space="preserve"> for at beskytte mod &lt;lys&gt; &lt;fugt&gt;.</w:t>
      </w:r>
      <w:r>
        <w:rPr>
          <w:lang w:val="da-DK"/>
        </w:rPr>
        <w:t>&gt;****</w:t>
      </w:r>
    </w:p>
    <w:p w14:paraId="39A9B267" w14:textId="77777777" w:rsidR="00E16B83" w:rsidRDefault="00E16B83">
      <w:pPr>
        <w:rPr>
          <w:noProof/>
          <w:lang w:val="da-DK"/>
        </w:rPr>
      </w:pPr>
    </w:p>
    <w:p w14:paraId="005EE4BE" w14:textId="77777777" w:rsidR="00E16B83" w:rsidRDefault="00E16B83">
      <w:pPr>
        <w:pBdr>
          <w:bottom w:val="single" w:sz="12" w:space="1" w:color="auto"/>
        </w:pBdr>
        <w:rPr>
          <w:noProof/>
          <w:lang w:val="da-DK"/>
        </w:rPr>
      </w:pPr>
    </w:p>
    <w:p w14:paraId="537A0B96" w14:textId="77777777" w:rsidR="00E16B83" w:rsidRDefault="00E16B83">
      <w:pPr>
        <w:rPr>
          <w:b/>
          <w:noProof/>
          <w:lang w:val="da-DK"/>
        </w:rPr>
      </w:pPr>
    </w:p>
    <w:p w14:paraId="0C1B6D09" w14:textId="77777777" w:rsidR="00E16B83" w:rsidRDefault="00E16B83">
      <w:pPr>
        <w:rPr>
          <w:b/>
          <w:noProof/>
          <w:lang w:val="da-DK"/>
        </w:rPr>
      </w:pPr>
    </w:p>
    <w:p w14:paraId="1332B795" w14:textId="77777777" w:rsidR="00E16B83" w:rsidRDefault="00E16B83">
      <w:pPr>
        <w:rPr>
          <w:b/>
          <w:noProof/>
          <w:lang w:val="da-DK"/>
        </w:rPr>
      </w:pPr>
      <w:r>
        <w:rPr>
          <w:b/>
          <w:noProof/>
          <w:lang w:val="da-DK"/>
        </w:rPr>
        <w:t xml:space="preserve">B. </w:t>
      </w:r>
      <w:r>
        <w:rPr>
          <w:b/>
          <w:lang w:val="da-DK"/>
        </w:rPr>
        <w:t>INDLÆGSSEDDEL</w:t>
      </w:r>
    </w:p>
    <w:p w14:paraId="1BB98348" w14:textId="77777777" w:rsidR="00E16B83" w:rsidRDefault="00E16B83">
      <w:pPr>
        <w:jc w:val="center"/>
        <w:rPr>
          <w:noProof/>
          <w:lang w:val="da-DK"/>
        </w:rPr>
      </w:pPr>
    </w:p>
    <w:p w14:paraId="0DA1C92B" w14:textId="1C380265" w:rsidR="009C6018" w:rsidRDefault="00E16B83">
      <w:pPr>
        <w:numPr>
          <w:ilvl w:val="12"/>
          <w:numId w:val="0"/>
        </w:numPr>
        <w:ind w:left="567" w:right="-2" w:hanging="567"/>
        <w:rPr>
          <w:b/>
        </w:rPr>
      </w:pPr>
      <w:r>
        <w:rPr>
          <w:b/>
          <w:noProof/>
          <w:lang w:val="da-DK"/>
        </w:rPr>
        <w:t>5.</w:t>
      </w:r>
      <w:r>
        <w:rPr>
          <w:b/>
          <w:noProof/>
          <w:lang w:val="da-DK"/>
        </w:rPr>
        <w:tab/>
      </w:r>
      <w:r w:rsidR="00375E4A" w:rsidRPr="00375E4A">
        <w:rPr>
          <w:b/>
        </w:rPr>
        <w:t>Opbevaring</w:t>
      </w:r>
    </w:p>
    <w:p w14:paraId="1166E505" w14:textId="77777777" w:rsidR="009C6018" w:rsidRDefault="009C6018">
      <w:pPr>
        <w:numPr>
          <w:ilvl w:val="12"/>
          <w:numId w:val="0"/>
        </w:numPr>
        <w:ind w:left="567" w:right="-2" w:hanging="567"/>
        <w:rPr>
          <w:noProof/>
          <w:lang w:val="da-DK"/>
        </w:rPr>
      </w:pPr>
    </w:p>
    <w:p w14:paraId="5645B274" w14:textId="17DD16F9" w:rsidR="00E16B83" w:rsidRDefault="00E16B83">
      <w:pPr>
        <w:rPr>
          <w:noProof/>
          <w:lang w:val="da-DK"/>
        </w:rPr>
      </w:pPr>
      <w:r>
        <w:rPr>
          <w:lang w:val="da-DK"/>
        </w:rPr>
        <w:t>&lt;Må ikke opbevares ved temperaturer over &lt;25</w:t>
      </w:r>
      <w:r w:rsidR="00E70183">
        <w:rPr>
          <w:lang w:val="da-DK"/>
        </w:rPr>
        <w:t> </w:t>
      </w:r>
      <w:r>
        <w:rPr>
          <w:lang w:val="da-DK"/>
        </w:rPr>
        <w:t>°C&gt; &lt;30</w:t>
      </w:r>
      <w:r w:rsidR="00E70183">
        <w:rPr>
          <w:lang w:val="da-DK"/>
        </w:rPr>
        <w:t> </w:t>
      </w:r>
      <w:r>
        <w:rPr>
          <w:lang w:val="da-DK"/>
        </w:rPr>
        <w:t>°C&gt;</w:t>
      </w:r>
      <w:r w:rsidR="00E70183">
        <w:rPr>
          <w:lang w:val="da-DK"/>
        </w:rPr>
        <w:t>.</w:t>
      </w:r>
      <w:r>
        <w:rPr>
          <w:lang w:val="da-DK"/>
        </w:rPr>
        <w:t>&gt; eller</w:t>
      </w:r>
    </w:p>
    <w:p w14:paraId="4ADBDE90" w14:textId="4B4B40D8" w:rsidR="00E16B83" w:rsidRDefault="00E16B83">
      <w:pPr>
        <w:rPr>
          <w:noProof/>
          <w:lang w:val="da-DK"/>
        </w:rPr>
      </w:pPr>
      <w:r>
        <w:rPr>
          <w:noProof/>
          <w:lang w:val="da-DK"/>
        </w:rPr>
        <w:t xml:space="preserve">&lt;Opbevares </w:t>
      </w:r>
      <w:r>
        <w:rPr>
          <w:lang w:val="da-DK"/>
        </w:rPr>
        <w:t xml:space="preserve">ved temperaturer </w:t>
      </w:r>
      <w:r>
        <w:rPr>
          <w:noProof/>
          <w:lang w:val="da-DK"/>
        </w:rPr>
        <w:t>under &lt;25</w:t>
      </w:r>
      <w:r w:rsidR="00E70183">
        <w:rPr>
          <w:noProof/>
          <w:lang w:val="da-DK"/>
        </w:rPr>
        <w:t> </w:t>
      </w:r>
      <w:r>
        <w:rPr>
          <w:noProof/>
          <w:lang w:val="da-DK"/>
        </w:rPr>
        <w:t>°C&gt; &lt;30</w:t>
      </w:r>
      <w:r w:rsidR="00E70183">
        <w:rPr>
          <w:noProof/>
          <w:lang w:val="da-DK"/>
        </w:rPr>
        <w:t> </w:t>
      </w:r>
      <w:r>
        <w:rPr>
          <w:noProof/>
          <w:lang w:val="da-DK"/>
        </w:rPr>
        <w:t>°C&gt;</w:t>
      </w:r>
      <w:r w:rsidR="00E70183">
        <w:rPr>
          <w:noProof/>
          <w:lang w:val="da-DK"/>
        </w:rPr>
        <w:t>.</w:t>
      </w:r>
      <w:r>
        <w:rPr>
          <w:noProof/>
          <w:lang w:val="da-DK"/>
        </w:rPr>
        <w:t>&gt;</w:t>
      </w:r>
    </w:p>
    <w:p w14:paraId="6FF60CA8" w14:textId="20363D53" w:rsidR="00E16B83" w:rsidRDefault="00E16B83">
      <w:pPr>
        <w:rPr>
          <w:noProof/>
          <w:highlight w:val="cyan"/>
          <w:lang w:val="da-DK"/>
        </w:rPr>
      </w:pPr>
      <w:r>
        <w:rPr>
          <w:noProof/>
          <w:lang w:val="da-DK"/>
        </w:rPr>
        <w:t>&lt;Opbevares i køleskab (2</w:t>
      </w:r>
      <w:r w:rsidR="00E70183">
        <w:rPr>
          <w:noProof/>
          <w:lang w:val="da-DK"/>
        </w:rPr>
        <w:t> </w:t>
      </w:r>
      <w:r>
        <w:rPr>
          <w:noProof/>
          <w:lang w:val="da-DK"/>
        </w:rPr>
        <w:t>°C – 8</w:t>
      </w:r>
      <w:r w:rsidR="00E70183">
        <w:rPr>
          <w:noProof/>
          <w:lang w:val="da-DK"/>
        </w:rPr>
        <w:t> </w:t>
      </w:r>
      <w:r>
        <w:rPr>
          <w:noProof/>
          <w:lang w:val="da-DK"/>
        </w:rPr>
        <w:t>°C)</w:t>
      </w:r>
      <w:r w:rsidR="00E70183">
        <w:rPr>
          <w:noProof/>
          <w:lang w:val="da-DK"/>
        </w:rPr>
        <w:t>.</w:t>
      </w:r>
      <w:r>
        <w:rPr>
          <w:noProof/>
          <w:lang w:val="da-DK"/>
        </w:rPr>
        <w:t>&gt;</w:t>
      </w:r>
    </w:p>
    <w:p w14:paraId="4D507AC6" w14:textId="0C223419" w:rsidR="00E16B83" w:rsidRDefault="00E16B83">
      <w:pPr>
        <w:rPr>
          <w:noProof/>
          <w:lang w:val="da-DK"/>
        </w:rPr>
      </w:pPr>
      <w:r>
        <w:rPr>
          <w:noProof/>
          <w:lang w:val="da-DK"/>
        </w:rPr>
        <w:t>&lt;Opbevares i køleskab og transporteres nedkølet (2</w:t>
      </w:r>
      <w:r w:rsidR="00E70183">
        <w:rPr>
          <w:noProof/>
          <w:lang w:val="da-DK"/>
        </w:rPr>
        <w:t> </w:t>
      </w:r>
      <w:r>
        <w:rPr>
          <w:noProof/>
          <w:lang w:val="da-DK"/>
        </w:rPr>
        <w:t>°C – 8</w:t>
      </w:r>
      <w:r w:rsidR="00E70183">
        <w:rPr>
          <w:noProof/>
          <w:lang w:val="da-DK"/>
        </w:rPr>
        <w:t> </w:t>
      </w:r>
      <w:r>
        <w:rPr>
          <w:noProof/>
          <w:lang w:val="da-DK"/>
        </w:rPr>
        <w:t>°C)</w:t>
      </w:r>
      <w:r w:rsidR="00E70183">
        <w:rPr>
          <w:noProof/>
          <w:lang w:val="da-DK"/>
        </w:rPr>
        <w:t>.</w:t>
      </w:r>
      <w:r>
        <w:rPr>
          <w:noProof/>
          <w:lang w:val="da-DK"/>
        </w:rPr>
        <w:t>&gt;*</w:t>
      </w:r>
    </w:p>
    <w:p w14:paraId="2382CD95" w14:textId="1DB50BC8" w:rsidR="00E16B83" w:rsidRDefault="00E16B83">
      <w:pPr>
        <w:rPr>
          <w:noProof/>
          <w:highlight w:val="cyan"/>
          <w:lang w:val="da-DK"/>
        </w:rPr>
      </w:pPr>
      <w:r>
        <w:rPr>
          <w:noProof/>
          <w:lang w:val="da-DK"/>
        </w:rPr>
        <w:t>&lt;Opbevares i dybfryser {temperaturinterval}</w:t>
      </w:r>
      <w:r w:rsidR="00E70183">
        <w:rPr>
          <w:noProof/>
          <w:lang w:val="da-DK"/>
        </w:rPr>
        <w:t>.</w:t>
      </w:r>
      <w:r>
        <w:rPr>
          <w:noProof/>
          <w:lang w:val="da-DK"/>
        </w:rPr>
        <w:t>&gt;</w:t>
      </w:r>
    </w:p>
    <w:p w14:paraId="6C1583D3" w14:textId="3712A3C3" w:rsidR="00E16B83" w:rsidRDefault="00E16B83">
      <w:pPr>
        <w:rPr>
          <w:noProof/>
          <w:lang w:val="da-DK"/>
        </w:rPr>
      </w:pPr>
      <w:r>
        <w:rPr>
          <w:noProof/>
          <w:lang w:val="da-DK"/>
        </w:rPr>
        <w:t>&lt;Opbevares og transporteres nedfrosset {temperaturinterval}</w:t>
      </w:r>
      <w:r w:rsidR="00E70183">
        <w:rPr>
          <w:noProof/>
          <w:lang w:val="da-DK"/>
        </w:rPr>
        <w:t>.</w:t>
      </w:r>
      <w:r>
        <w:rPr>
          <w:noProof/>
          <w:lang w:val="da-DK"/>
        </w:rPr>
        <w:t>&gt;**</w:t>
      </w:r>
    </w:p>
    <w:p w14:paraId="106F266C" w14:textId="60746ACA" w:rsidR="00E16B83" w:rsidRDefault="00E16B83">
      <w:pPr>
        <w:rPr>
          <w:lang w:val="da-DK"/>
        </w:rPr>
      </w:pPr>
      <w:r>
        <w:rPr>
          <w:lang w:val="da-DK"/>
        </w:rPr>
        <w:t>&lt;Må ikke &lt;opbevares i køleskab&gt; &lt;eller&gt; &lt;nedfryses&gt;</w:t>
      </w:r>
      <w:r w:rsidR="00E70183">
        <w:rPr>
          <w:lang w:val="da-DK"/>
        </w:rPr>
        <w:t>.</w:t>
      </w:r>
      <w:r>
        <w:rPr>
          <w:lang w:val="da-DK"/>
        </w:rPr>
        <w:t>&gt;</w:t>
      </w:r>
    </w:p>
    <w:p w14:paraId="1321BEF3" w14:textId="72DF2DC9" w:rsidR="00E16B83" w:rsidRDefault="00E16B83">
      <w:pPr>
        <w:rPr>
          <w:lang w:val="da-DK"/>
        </w:rPr>
      </w:pPr>
      <w:r>
        <w:rPr>
          <w:lang w:val="da-DK"/>
        </w:rPr>
        <w:t>&lt;Opbevares i den originale yderpakning</w:t>
      </w:r>
      <w:r w:rsidR="00E70183">
        <w:rPr>
          <w:lang w:val="da-DK"/>
        </w:rPr>
        <w:t xml:space="preserve"> for at beskytte mod &lt;lys&gt; &lt;fugt&gt;.</w:t>
      </w:r>
      <w:r>
        <w:rPr>
          <w:lang w:val="da-DK"/>
        </w:rPr>
        <w:t>&gt;****</w:t>
      </w:r>
    </w:p>
    <w:p w14:paraId="10A72F38" w14:textId="76EC61D1" w:rsidR="00E16B83" w:rsidRDefault="00E16B83">
      <w:pPr>
        <w:rPr>
          <w:lang w:val="da-DK"/>
        </w:rPr>
      </w:pPr>
      <w:r>
        <w:rPr>
          <w:lang w:val="da-DK"/>
        </w:rPr>
        <w:t xml:space="preserve">&lt;Opbevar {beholderen}*** i den ydre </w:t>
      </w:r>
      <w:r w:rsidR="007834A0">
        <w:rPr>
          <w:lang w:val="da-DK"/>
        </w:rPr>
        <w:t>æske</w:t>
      </w:r>
      <w:r w:rsidR="00E70183">
        <w:rPr>
          <w:lang w:val="da-DK"/>
        </w:rPr>
        <w:t xml:space="preserve"> for at beskytte mod &lt;lys&gt; &lt;fugt&gt;.</w:t>
      </w:r>
      <w:r>
        <w:rPr>
          <w:lang w:val="da-DK"/>
        </w:rPr>
        <w:t>&gt;****</w:t>
      </w:r>
    </w:p>
    <w:p w14:paraId="78CB40FF" w14:textId="2BE652BA" w:rsidR="00E16B83" w:rsidRDefault="00E16B83">
      <w:pPr>
        <w:rPr>
          <w:noProof/>
          <w:lang w:val="da-DK"/>
        </w:rPr>
      </w:pPr>
      <w:r>
        <w:rPr>
          <w:lang w:val="da-DK"/>
        </w:rPr>
        <w:t>&lt;Hold {beholderen}*** tæt tillukket</w:t>
      </w:r>
      <w:r w:rsidR="00E70183">
        <w:rPr>
          <w:lang w:val="da-DK"/>
        </w:rPr>
        <w:t xml:space="preserve"> for at beskytte mod &lt;lys&gt; &lt;fugt&gt;.</w:t>
      </w:r>
      <w:r>
        <w:rPr>
          <w:lang w:val="da-DK"/>
        </w:rPr>
        <w:t>&gt;****</w:t>
      </w:r>
    </w:p>
    <w:p w14:paraId="288965AF" w14:textId="284270A5" w:rsidR="00E16B83" w:rsidRDefault="00E16B83">
      <w:pPr>
        <w:numPr>
          <w:ilvl w:val="12"/>
          <w:numId w:val="0"/>
        </w:numPr>
        <w:ind w:right="-2"/>
        <w:rPr>
          <w:noProof/>
          <w:lang w:val="da-DK"/>
        </w:rPr>
      </w:pPr>
      <w:r>
        <w:rPr>
          <w:noProof/>
          <w:lang w:val="da-DK"/>
        </w:rPr>
        <w:t>&lt;Dette lægemiddel kræver ingen særlige forholdsregler vedrørende opbevaringen</w:t>
      </w:r>
      <w:r w:rsidR="00E70183">
        <w:rPr>
          <w:noProof/>
          <w:lang w:val="da-DK"/>
        </w:rPr>
        <w:t>.</w:t>
      </w:r>
      <w:r>
        <w:rPr>
          <w:noProof/>
          <w:lang w:val="da-DK"/>
        </w:rPr>
        <w:t>&gt;</w:t>
      </w:r>
    </w:p>
    <w:p w14:paraId="3A0EA58B" w14:textId="40154F25" w:rsidR="00E16B83" w:rsidRDefault="00E16B83">
      <w:pPr>
        <w:rPr>
          <w:szCs w:val="22"/>
          <w:lang w:val="da-DK"/>
        </w:rPr>
      </w:pPr>
      <w:r>
        <w:rPr>
          <w:noProof/>
          <w:lang w:val="da-DK"/>
        </w:rPr>
        <w:lastRenderedPageBreak/>
        <w:t>&lt;</w:t>
      </w:r>
      <w:r>
        <w:rPr>
          <w:szCs w:val="22"/>
          <w:lang w:val="da-DK"/>
        </w:rPr>
        <w:t>Der er ingen særlige krav vedrørende opbevaringstemperaturer for dette lægemiddel</w:t>
      </w:r>
      <w:r w:rsidR="00E70183">
        <w:rPr>
          <w:szCs w:val="22"/>
          <w:lang w:val="da-DK"/>
        </w:rPr>
        <w:t>.</w:t>
      </w:r>
      <w:r>
        <w:rPr>
          <w:szCs w:val="22"/>
          <w:lang w:val="da-DK"/>
        </w:rPr>
        <w:t>&gt;*****</w:t>
      </w:r>
    </w:p>
    <w:p w14:paraId="5EF19D76" w14:textId="77777777" w:rsidR="00E16B83" w:rsidRDefault="00E16B83">
      <w:pPr>
        <w:numPr>
          <w:ilvl w:val="12"/>
          <w:numId w:val="0"/>
        </w:numPr>
        <w:ind w:right="-2"/>
        <w:rPr>
          <w:noProof/>
          <w:lang w:val="da-DK"/>
        </w:rPr>
      </w:pPr>
    </w:p>
    <w:p w14:paraId="5ABDF5AF" w14:textId="77777777" w:rsidR="00E16B83" w:rsidRDefault="00E16B83">
      <w:pPr>
        <w:pBdr>
          <w:bottom w:val="single" w:sz="12" w:space="1" w:color="auto"/>
        </w:pBdr>
        <w:rPr>
          <w:noProof/>
          <w:lang w:val="da-DK"/>
        </w:rPr>
      </w:pPr>
    </w:p>
    <w:p w14:paraId="4487171C" w14:textId="77777777" w:rsidR="00E16B83" w:rsidRDefault="00E16B83">
      <w:pPr>
        <w:jc w:val="center"/>
        <w:rPr>
          <w:b/>
          <w:noProof/>
          <w:lang w:val="da-DK"/>
        </w:rPr>
      </w:pPr>
    </w:p>
    <w:p w14:paraId="0D8E7387" w14:textId="7E2AFA62" w:rsidR="00E16B83" w:rsidRPr="000A0054" w:rsidRDefault="00E16B83">
      <w:pPr>
        <w:numPr>
          <w:ilvl w:val="12"/>
          <w:numId w:val="0"/>
        </w:numPr>
        <w:ind w:right="-2"/>
        <w:rPr>
          <w:noProof/>
        </w:rPr>
      </w:pPr>
      <w:r w:rsidRPr="000A0054">
        <w:rPr>
          <w:noProof/>
        </w:rPr>
        <w:t>* The stability data generated at 25</w:t>
      </w:r>
      <w:r w:rsidR="00E70183">
        <w:rPr>
          <w:noProof/>
        </w:rPr>
        <w:t> </w:t>
      </w:r>
      <w:r w:rsidRPr="000A0054">
        <w:rPr>
          <w:noProof/>
        </w:rPr>
        <w:sym w:font="Symbol" w:char="F0B0"/>
      </w:r>
      <w:r w:rsidRPr="000A0054">
        <w:rPr>
          <w:noProof/>
        </w:rPr>
        <w:t>C/60%RH (acc) should be taken into account when deciding whether or not transport under refrigeration is necessary. The statement should only be used in exceptional cases.</w:t>
      </w:r>
    </w:p>
    <w:p w14:paraId="2CF2BA2A" w14:textId="77777777" w:rsidR="00E16B83" w:rsidRPr="000A0054" w:rsidRDefault="00E16B83">
      <w:pPr>
        <w:numPr>
          <w:ilvl w:val="12"/>
          <w:numId w:val="0"/>
        </w:numPr>
        <w:ind w:right="-2"/>
        <w:rPr>
          <w:noProof/>
        </w:rPr>
      </w:pPr>
    </w:p>
    <w:p w14:paraId="76DCB8F8" w14:textId="77777777" w:rsidR="00E16B83" w:rsidRPr="000A0054" w:rsidRDefault="00E16B83">
      <w:pPr>
        <w:numPr>
          <w:ilvl w:val="12"/>
          <w:numId w:val="0"/>
        </w:numPr>
        <w:ind w:right="-2"/>
        <w:rPr>
          <w:noProof/>
        </w:rPr>
      </w:pPr>
      <w:r w:rsidRPr="000A0054">
        <w:rPr>
          <w:noProof/>
        </w:rPr>
        <w:t>** The statement should be used only when critical.</w:t>
      </w:r>
    </w:p>
    <w:p w14:paraId="0CB0E886" w14:textId="77777777" w:rsidR="00E16B83" w:rsidRPr="000A0054" w:rsidRDefault="00E16B83">
      <w:pPr>
        <w:numPr>
          <w:ilvl w:val="12"/>
          <w:numId w:val="0"/>
        </w:numPr>
        <w:ind w:right="-2"/>
        <w:rPr>
          <w:noProof/>
        </w:rPr>
      </w:pPr>
    </w:p>
    <w:p w14:paraId="79D51BD7" w14:textId="77E6DD0B" w:rsidR="00E16B83" w:rsidRPr="000A0054" w:rsidRDefault="00E16B83">
      <w:pPr>
        <w:numPr>
          <w:ilvl w:val="12"/>
          <w:numId w:val="0"/>
        </w:numPr>
        <w:ind w:right="-2"/>
        <w:rPr>
          <w:noProof/>
        </w:rPr>
      </w:pPr>
      <w:r w:rsidRPr="000A0054">
        <w:rPr>
          <w:noProof/>
        </w:rPr>
        <w:t>*** The actual name of the container should be used (e.g. bottle, blister, etc.)</w:t>
      </w:r>
      <w:r w:rsidR="00E70183">
        <w:rPr>
          <w:noProof/>
        </w:rPr>
        <w:t>.</w:t>
      </w:r>
    </w:p>
    <w:p w14:paraId="7F9A0C06" w14:textId="77777777" w:rsidR="00E16B83" w:rsidRPr="000A0054" w:rsidRDefault="00E16B83">
      <w:pPr>
        <w:numPr>
          <w:ilvl w:val="12"/>
          <w:numId w:val="0"/>
        </w:numPr>
        <w:ind w:right="-2"/>
        <w:rPr>
          <w:noProof/>
        </w:rPr>
      </w:pPr>
    </w:p>
    <w:p w14:paraId="53CC4B5F" w14:textId="77777777" w:rsidR="00E16B83" w:rsidRPr="000A0054" w:rsidRDefault="00E16B83">
      <w:pPr>
        <w:numPr>
          <w:ilvl w:val="12"/>
          <w:numId w:val="0"/>
        </w:numPr>
        <w:ind w:right="-2"/>
      </w:pPr>
      <w:r w:rsidRPr="000A0054">
        <w:t>**** It should be specified if the product is sensitive to light and/or moisture.</w:t>
      </w:r>
    </w:p>
    <w:p w14:paraId="5F746BD4" w14:textId="77777777" w:rsidR="00E16B83" w:rsidRPr="000A0054" w:rsidRDefault="00E16B83">
      <w:pPr>
        <w:numPr>
          <w:ilvl w:val="12"/>
          <w:numId w:val="0"/>
        </w:numPr>
        <w:ind w:right="-2"/>
      </w:pPr>
    </w:p>
    <w:p w14:paraId="10598893" w14:textId="77777777" w:rsidR="00E16B83" w:rsidRPr="000A0054" w:rsidRDefault="00E16B83">
      <w:pPr>
        <w:numPr>
          <w:ilvl w:val="12"/>
          <w:numId w:val="0"/>
        </w:numPr>
        <w:ind w:right="-2"/>
      </w:pPr>
      <w:r w:rsidRPr="000A0054">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55D919BC" w14:textId="77777777" w:rsidR="00E16B83" w:rsidRPr="003A4107" w:rsidRDefault="00E16B83">
      <w:pPr>
        <w:numPr>
          <w:ilvl w:val="12"/>
          <w:numId w:val="0"/>
        </w:numPr>
        <w:ind w:right="-2"/>
        <w:rPr>
          <w:noProof/>
          <w:lang w:val="da-DK"/>
        </w:rPr>
      </w:pPr>
    </w:p>
    <w:sectPr w:rsidR="00E16B83" w:rsidRPr="003A410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737" w:footer="737" w:gutter="0"/>
      <w:cols w:sep="1"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B36C" w14:textId="77777777" w:rsidR="005127F8" w:rsidRDefault="005127F8">
      <w:r>
        <w:separator/>
      </w:r>
    </w:p>
  </w:endnote>
  <w:endnote w:type="continuationSeparator" w:id="0">
    <w:p w14:paraId="43FA0027" w14:textId="77777777" w:rsidR="005127F8" w:rsidRDefault="0051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71FF" w14:textId="77777777" w:rsidR="00E16B83" w:rsidRDefault="00E1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279" w14:textId="77777777" w:rsidR="00E16B83" w:rsidRDefault="00E16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4C77" w14:textId="77777777" w:rsidR="00E16B83" w:rsidRDefault="00E1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EC03" w14:textId="77777777" w:rsidR="005127F8" w:rsidRDefault="005127F8">
      <w:r>
        <w:separator/>
      </w:r>
    </w:p>
  </w:footnote>
  <w:footnote w:type="continuationSeparator" w:id="0">
    <w:p w14:paraId="38DDA447" w14:textId="77777777" w:rsidR="005127F8" w:rsidRDefault="00512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8705" w14:textId="77777777" w:rsidR="00E16B83" w:rsidRDefault="00E16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BC17" w14:textId="77777777" w:rsidR="00E16B83" w:rsidRDefault="00E16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5FDE" w14:textId="77777777" w:rsidR="00E16B83" w:rsidRDefault="00E16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671689633">
    <w:abstractNumId w:val="0"/>
  </w:num>
  <w:num w:numId="2" w16cid:durableId="209912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55184"/>
    <w:rsid w:val="000A0054"/>
    <w:rsid w:val="00122F91"/>
    <w:rsid w:val="00124890"/>
    <w:rsid w:val="001636C4"/>
    <w:rsid w:val="00192AFC"/>
    <w:rsid w:val="002648E8"/>
    <w:rsid w:val="00296E3E"/>
    <w:rsid w:val="002E30EB"/>
    <w:rsid w:val="00375E4A"/>
    <w:rsid w:val="003A4107"/>
    <w:rsid w:val="003B0462"/>
    <w:rsid w:val="005017C4"/>
    <w:rsid w:val="005127F8"/>
    <w:rsid w:val="00516920"/>
    <w:rsid w:val="0051693A"/>
    <w:rsid w:val="005B7189"/>
    <w:rsid w:val="005E250C"/>
    <w:rsid w:val="006C36C4"/>
    <w:rsid w:val="00734DA1"/>
    <w:rsid w:val="007834A0"/>
    <w:rsid w:val="007A1520"/>
    <w:rsid w:val="008D2580"/>
    <w:rsid w:val="008D283A"/>
    <w:rsid w:val="009C6018"/>
    <w:rsid w:val="00A06E59"/>
    <w:rsid w:val="00A1175B"/>
    <w:rsid w:val="00B92AE8"/>
    <w:rsid w:val="00C033DF"/>
    <w:rsid w:val="00CC27B8"/>
    <w:rsid w:val="00CE4799"/>
    <w:rsid w:val="00CF4AC1"/>
    <w:rsid w:val="00DD513F"/>
    <w:rsid w:val="00DF328A"/>
    <w:rsid w:val="00E033D9"/>
    <w:rsid w:val="00E1236D"/>
    <w:rsid w:val="00E16B83"/>
    <w:rsid w:val="00E16D9D"/>
    <w:rsid w:val="00E55184"/>
    <w:rsid w:val="00E70183"/>
    <w:rsid w:val="00FD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6ADFF"/>
  <w15:chartTrackingRefBased/>
  <w15:docId w15:val="{25F8C4FC-291D-4F97-A169-D4313BDD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EndnoteText">
    <w:name w:val="endnote text"/>
    <w:basedOn w:val="Normal"/>
    <w:semiHidden/>
    <w:pPr>
      <w:tabs>
        <w:tab w:val="left" w:pos="567"/>
      </w:tabs>
    </w:pPr>
  </w:style>
  <w:style w:type="paragraph" w:customStyle="1" w:styleId="EMEABodyText">
    <w:name w:val="EMEA Body Text"/>
    <w:basedOn w:val="Normal"/>
  </w:style>
  <w:style w:type="paragraph" w:styleId="BalloonText">
    <w:name w:val="Balloon Text"/>
    <w:basedOn w:val="Normal"/>
    <w:link w:val="BalloonTextChar"/>
    <w:uiPriority w:val="99"/>
    <w:semiHidden/>
    <w:unhideWhenUsed/>
    <w:rsid w:val="000A0054"/>
    <w:rPr>
      <w:rFonts w:ascii="Tahoma" w:hAnsi="Tahoma" w:cs="Tahoma"/>
      <w:sz w:val="16"/>
      <w:szCs w:val="16"/>
    </w:rPr>
  </w:style>
  <w:style w:type="character" w:customStyle="1" w:styleId="BalloonTextChar">
    <w:name w:val="Balloon Text Char"/>
    <w:link w:val="BalloonText"/>
    <w:uiPriority w:val="99"/>
    <w:semiHidden/>
    <w:rsid w:val="000A0054"/>
    <w:rPr>
      <w:rFonts w:ascii="Tahoma" w:hAnsi="Tahoma" w:cs="Tahoma"/>
      <w:sz w:val="16"/>
      <w:szCs w:val="16"/>
      <w:lang w:eastAsia="en-US"/>
    </w:rPr>
  </w:style>
  <w:style w:type="character" w:styleId="CommentReference">
    <w:name w:val="annotation reference"/>
    <w:uiPriority w:val="99"/>
    <w:semiHidden/>
    <w:unhideWhenUsed/>
    <w:rsid w:val="00122F91"/>
    <w:rPr>
      <w:sz w:val="16"/>
      <w:szCs w:val="16"/>
    </w:rPr>
  </w:style>
  <w:style w:type="paragraph" w:styleId="CommentText">
    <w:name w:val="annotation text"/>
    <w:basedOn w:val="Normal"/>
    <w:link w:val="CommentTextChar"/>
    <w:uiPriority w:val="99"/>
    <w:semiHidden/>
    <w:unhideWhenUsed/>
    <w:rsid w:val="00122F91"/>
    <w:rPr>
      <w:sz w:val="20"/>
    </w:rPr>
  </w:style>
  <w:style w:type="character" w:customStyle="1" w:styleId="CommentTextChar">
    <w:name w:val="Comment Text Char"/>
    <w:link w:val="CommentText"/>
    <w:uiPriority w:val="99"/>
    <w:semiHidden/>
    <w:rsid w:val="00122F91"/>
    <w:rPr>
      <w:lang w:eastAsia="en-US"/>
    </w:rPr>
  </w:style>
  <w:style w:type="paragraph" w:styleId="CommentSubject">
    <w:name w:val="annotation subject"/>
    <w:basedOn w:val="CommentText"/>
    <w:next w:val="CommentText"/>
    <w:link w:val="CommentSubjectChar"/>
    <w:uiPriority w:val="99"/>
    <w:semiHidden/>
    <w:unhideWhenUsed/>
    <w:rsid w:val="00122F91"/>
    <w:rPr>
      <w:b/>
      <w:bCs/>
    </w:rPr>
  </w:style>
  <w:style w:type="character" w:customStyle="1" w:styleId="CommentSubjectChar">
    <w:name w:val="Comment Subject Char"/>
    <w:link w:val="CommentSubject"/>
    <w:uiPriority w:val="99"/>
    <w:semiHidden/>
    <w:rsid w:val="00122F91"/>
    <w:rPr>
      <w:b/>
      <w:bCs/>
      <w:lang w:eastAsia="en-US"/>
    </w:rPr>
  </w:style>
  <w:style w:type="paragraph" w:styleId="Revision">
    <w:name w:val="Revision"/>
    <w:hidden/>
    <w:uiPriority w:val="99"/>
    <w:semiHidden/>
    <w:rsid w:val="0051693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DB44-7376-4DFF-B012-3C3F80622263}">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2615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HappendixIIIda</vt:lpstr>
      <vt:lpstr>HappendixIIIda</vt:lpstr>
    </vt:vector>
  </TitlesOfParts>
  <Company>EMEA</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2026-03-09T11:21:00Z</dcterms:created>
  <dc:creator>European Medicines Agency</dc:creator>
  <cp:lastModifiedBy>Akhtar Tia</cp:lastModifiedBy>
  <dcterms:modified xsi:type="dcterms:W3CDTF">2026-03-09T11:25:00Z</dcterms:modified>
  <cp:revision>5</cp:revision>
  <dc:subject>General-EMEA/288371/2007</dc:subject>
  <dc:title>HappendixIIIda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Prizzi Monica</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288371</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EMEA</vt:lpwstr>
  </property>
  <property fmtid="{D5CDD505-2E9C-101B-9397-08002B2CF9AE}" pid="19" name="DM_emea_legal_date">
    <vt:lpwstr>nulldate</vt:lpwstr>
  </property>
  <property fmtid="{D5CDD505-2E9C-101B-9397-08002B2CF9AE}" pid="20" name="DM_emea_year">
    <vt:lpwstr>2007</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30" name="DM_Version">
    <vt:lpwstr>CURRENT,2.0</vt:lpwstr>
  </property>
  <property fmtid="{D5CDD505-2E9C-101B-9397-08002B2CF9AE}" pid="36" name="DM_Type">
    <vt:lpwstr>emea_document</vt:lpwstr>
  </property>
  <property fmtid="{D5CDD505-2E9C-101B-9397-08002B2CF9AE}" pid="38" name="DM_Category">
    <vt:lpwstr>General</vt:lpwstr>
  </property>
  <property pid="43" fmtid="{D5CDD505-2E9C-101B-9397-08002B2CF9AE}" name="DM_Status">
    <vt:lpwstr>Draft</vt:lpwstr>
  </property>
  <property pid="44" fmtid="{D5CDD505-2E9C-101B-9397-08002B2CF9AE}" name="DM_Subject">
    <vt:lpwstr/>
  </property>
  <property pid="45" fmtid="{D5CDD505-2E9C-101B-9397-08002B2CF9AE}" name="DM_Name">
    <vt:lpwstr>HappendixIIIda_final_clean.docx</vt:lpwstr>
  </property>
  <property pid="46" fmtid="{D5CDD505-2E9C-101B-9397-08002B2CF9AE}" name="DM_Creation_Date">
    <vt:lpwstr>17/03/26</vt:lpwstr>
  </property>
  <property pid="47" fmtid="{D5CDD505-2E9C-101B-9397-08002B2CF9AE}" name="DM_Modify_Date">
    <vt:lpwstr>17/03/26</vt:lpwstr>
  </property>
  <property pid="48" fmtid="{D5CDD505-2E9C-101B-9397-08002B2CF9AE}" name="DM_Creator_Name">
    <vt:lpwstr>Duicu Isabella-Ana</vt:lpwstr>
  </property>
  <property pid="49" fmtid="{D5CDD505-2E9C-101B-9397-08002B2CF9AE}" name="DM_Modifier_Name">
    <vt:lpwstr>Duicu Isabella-Ana</vt:lpwstr>
  </property>
  <property pid="50" fmtid="{D5CDD505-2E9C-101B-9397-08002B2CF9AE}" name="DM_DocRefId">
    <vt:lpwstr>EMA/64866/2026</vt:lpwstr>
  </property>
  <property pid="51" fmtid="{D5CDD505-2E9C-101B-9397-08002B2CF9AE}" name="DM_Path">
    <vt:lpwstr>/02b. Administration of Scientific Meeting/WPs SAGs DGs and other WGs/CxMP - QRD/3. Other activities/02. Procedures/02. Annexes and appendices/02. Appendices/App III Storage/Human/Revision 01-2026/03-2026 Clean</vt:lpwstr>
  </property>
  <property pid="52" fmtid="{D5CDD505-2E9C-101B-9397-08002B2CF9AE}" name="DM_emea_doc_ref_id">
    <vt:lpwstr>EMA/64866/2026</vt:lpwstr>
  </property>
  <property pid="53" fmtid="{D5CDD505-2E9C-101B-9397-08002B2CF9AE}" name="DM_Modifer_Name">
    <vt:lpwstr>Duicu Isabella-Ana</vt:lpwstr>
  </property>
  <property pid="54" fmtid="{D5CDD505-2E9C-101B-9397-08002B2CF9AE}" name="DM_Modified_Date">
    <vt:lpwstr>17/03/26</vt:lpwstr>
  </property>
</Properties>
</file>