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D7424" w14:textId="7EEA4549" w:rsidR="007F14CD" w:rsidRDefault="0013597F">
      <w:pPr>
        <w:suppressAutoHyphens/>
        <w:rPr>
          <w:lang w:eastAsia="ko-KR"/>
        </w:rPr>
      </w:pPr>
      <w:r>
        <w:rPr>
          <w:noProof/>
          <w:sz w:val="24"/>
          <w:szCs w:val="24"/>
          <w:lang w:eastAsia="ko-KR"/>
        </w:rPr>
        <mc:AlternateContent>
          <mc:Choice Requires="wps">
            <w:drawing>
              <wp:anchor distT="0" distB="0" distL="114300" distR="114300" simplePos="0" relativeHeight="251659264" behindDoc="0" locked="0" layoutInCell="1" allowOverlap="1" wp14:anchorId="687F6F3C" wp14:editId="3954A27C">
                <wp:simplePos x="0" y="0"/>
                <wp:positionH relativeFrom="margin">
                  <wp:posOffset>0</wp:posOffset>
                </wp:positionH>
                <wp:positionV relativeFrom="paragraph">
                  <wp:posOffset>-635</wp:posOffset>
                </wp:positionV>
                <wp:extent cx="6734175" cy="1155700"/>
                <wp:effectExtent l="0" t="0" r="28575" b="25400"/>
                <wp:wrapNone/>
                <wp:docPr id="1" name="Text Box 1"/>
                <wp:cNvGraphicFramePr/>
                <a:graphic xmlns:a="http://schemas.openxmlformats.org/drawingml/2006/main">
                  <a:graphicData uri="http://schemas.microsoft.com/office/word/2010/wordprocessingShape">
                    <wps:wsp>
                      <wps:cNvSpPr txBox="1"/>
                      <wps:spPr>
                        <a:xfrm>
                          <a:off x="0" y="0"/>
                          <a:ext cx="5949950" cy="1155700"/>
                        </a:xfrm>
                        <a:prstGeom prst="rect">
                          <a:avLst/>
                        </a:prstGeom>
                        <a:solidFill>
                          <a:schemeClr val="lt1"/>
                        </a:solidFill>
                        <a:ln w="6350">
                          <a:solidFill>
                            <a:prstClr val="black"/>
                          </a:solidFill>
                        </a:ln>
                      </wps:spPr>
                      <wps:txbx>
                        <w:txbxContent>
                          <w:p w14:paraId="7BDB4096" w14:textId="753476F6" w:rsidR="0013597F" w:rsidRDefault="0013597F" w:rsidP="0013597F">
                            <w:pPr>
                              <w:widowControl w:val="0"/>
                            </w:pPr>
                            <w:r>
                              <w:t>Bei diesem Dokument handelt es sich um die genehmigte Produktinformation für Aybintio, wobei die Änderungen seit dem vorherigen Verfahren, die sich auf die Produktinformation (</w:t>
                            </w:r>
                            <w:r w:rsidRPr="0013597F">
                              <w:t>EMA/VR/0000281387</w:t>
                            </w:r>
                            <w:r>
                              <w:t xml:space="preserve">) auswirken, </w:t>
                            </w:r>
                            <w:r>
                              <w:rPr>
                                <w:lang w:val="de-DE"/>
                              </w:rPr>
                              <w:t>unterstrichen</w:t>
                            </w:r>
                            <w:r>
                              <w:t xml:space="preserve"> sind.</w:t>
                            </w:r>
                          </w:p>
                          <w:p w14:paraId="2549BAFF" w14:textId="77777777" w:rsidR="0013597F" w:rsidRDefault="0013597F" w:rsidP="0013597F">
                            <w:pPr>
                              <w:widowControl w:val="0"/>
                            </w:pPr>
                          </w:p>
                          <w:p w14:paraId="18978FE5" w14:textId="77777777" w:rsidR="0013597F" w:rsidRDefault="0013597F" w:rsidP="0013597F">
                            <w:r>
                              <w:t>Weitere Informationen finden Sie auf der Website der Europäischen Arzneimittel-Agentur: https://www.ema.europa.eu/en/medicines/human/EPAR/Aybintio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87F6F3C" id="_x0000_t202" coordsize="21600,21600" o:spt="202" path="m,l,21600r21600,l21600,xe">
                <v:stroke joinstyle="miter"/>
                <v:path gradientshapeok="t" o:connecttype="rect"/>
              </v:shapetype>
              <v:shape id="Text Box 1" o:spid="_x0000_s1026" type="#_x0000_t202" style="position:absolute;margin-left:0;margin-top:-.05pt;width:530.25pt;height:91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" fillcolor="white [3201]" strokeweight=".5pt">
                <v:textbox>
                  <w:txbxContent>
                    <w:p w14:paraId="7BDB4096" w14:textId="753476F6" w:rsidR="0013597F" w:rsidRDefault="0013597F" w:rsidP="0013597F">
                      <w:pPr>
                        <w:widowControl w:val="0"/>
                      </w:pPr>
                      <w:r>
                        <w:t>Bei diesem Dokument handelt es sich um die genehmigte Produktinformation für Aybintio, wobei die Änderungen seit dem vorherigen Verfahren, die sich auf die Produktinformation (</w:t>
                      </w:r>
                      <w:r w:rsidRPr="0013597F">
                        <w:t>EMA/VR/0000281387</w:t>
                      </w:r>
                      <w:r>
                        <w:t xml:space="preserve">) auswirken, </w:t>
                      </w:r>
                      <w:r>
                        <w:rPr>
                          <w:lang w:val="de-DE"/>
                        </w:rPr>
                        <w:t>unterstrichen</w:t>
                      </w:r>
                      <w:r>
                        <w:t xml:space="preserve"> sind.</w:t>
                      </w:r>
                    </w:p>
                    <w:p w14:paraId="2549BAFF" w14:textId="77777777" w:rsidR="0013597F" w:rsidRDefault="0013597F" w:rsidP="0013597F">
                      <w:pPr>
                        <w:widowControl w:val="0"/>
                      </w:pPr>
                    </w:p>
                    <w:p w14:paraId="18978FE5" w14:textId="77777777" w:rsidR="0013597F" w:rsidRDefault="0013597F" w:rsidP="0013597F">
                      <w:r>
                        <w:t>Weitere Informationen finden Sie auf der Website der Europäischen Arzneimittel-Agentur: https://www.ema.europa.eu/en/medicines/human/EPAR/Aybintio</w:t>
                      </w:r>
                    </w:p>
                  </w:txbxContent>
                </v:textbox>
                <w10:wrap anchorx="margin"/>
              </v:shape>
            </w:pict>
          </mc:Fallback>
        </mc:AlternateContent>
      </w:r>
    </w:p>
    <w:p w14:paraId="2DDD7E3B" w14:textId="77777777" w:rsidR="000F712F" w:rsidRPr="004E0B2F" w:rsidRDefault="000F712F">
      <w:pPr>
        <w:suppressAutoHyphens/>
      </w:pPr>
    </w:p>
    <w:p w14:paraId="254063F1" w14:textId="77777777" w:rsidR="007F14CD" w:rsidRPr="00BD2C4C" w:rsidRDefault="007F14CD">
      <w:pPr>
        <w:suppressAutoHyphens/>
        <w:rPr>
          <w:lang w:val="de-DE"/>
        </w:rPr>
      </w:pPr>
    </w:p>
    <w:p w14:paraId="3246EB78" w14:textId="77777777" w:rsidR="007F14CD" w:rsidRPr="00BD2C4C" w:rsidRDefault="007F14CD">
      <w:pPr>
        <w:suppressAutoHyphens/>
        <w:rPr>
          <w:lang w:val="de-DE"/>
        </w:rPr>
      </w:pPr>
    </w:p>
    <w:p w14:paraId="65C4290B" w14:textId="77777777" w:rsidR="007F14CD" w:rsidRPr="00BD2C4C" w:rsidRDefault="007F14CD">
      <w:pPr>
        <w:suppressAutoHyphens/>
        <w:rPr>
          <w:lang w:val="de-DE"/>
        </w:rPr>
      </w:pPr>
    </w:p>
    <w:p w14:paraId="31676BA8" w14:textId="77777777" w:rsidR="007F14CD" w:rsidRPr="00BD2C4C" w:rsidRDefault="007F14CD">
      <w:pPr>
        <w:suppressAutoHyphens/>
        <w:rPr>
          <w:lang w:val="de-DE"/>
        </w:rPr>
      </w:pPr>
    </w:p>
    <w:p w14:paraId="6799CBA5" w14:textId="77777777" w:rsidR="007F14CD" w:rsidRPr="00BD2C4C" w:rsidRDefault="007F14CD">
      <w:pPr>
        <w:suppressAutoHyphens/>
        <w:rPr>
          <w:lang w:val="de-DE"/>
        </w:rPr>
      </w:pPr>
    </w:p>
    <w:p w14:paraId="12265AF3" w14:textId="77777777" w:rsidR="007F14CD" w:rsidRPr="00BD2C4C" w:rsidRDefault="007F14CD">
      <w:pPr>
        <w:suppressAutoHyphens/>
        <w:rPr>
          <w:lang w:val="de-DE"/>
        </w:rPr>
      </w:pPr>
    </w:p>
    <w:p w14:paraId="647BE63B" w14:textId="77777777" w:rsidR="007F14CD" w:rsidRPr="00BD2C4C" w:rsidRDefault="007F14CD">
      <w:pPr>
        <w:suppressAutoHyphens/>
        <w:rPr>
          <w:lang w:val="de-DE"/>
        </w:rPr>
      </w:pPr>
    </w:p>
    <w:p w14:paraId="003C49FE" w14:textId="77777777" w:rsidR="007F14CD" w:rsidRPr="00BD2C4C" w:rsidRDefault="007F14CD">
      <w:pPr>
        <w:suppressAutoHyphens/>
        <w:rPr>
          <w:lang w:val="de-DE"/>
        </w:rPr>
      </w:pPr>
    </w:p>
    <w:p w14:paraId="23EF3F9C" w14:textId="77777777" w:rsidR="007F14CD" w:rsidRPr="00BD2C4C" w:rsidRDefault="007F14CD">
      <w:pPr>
        <w:suppressAutoHyphens/>
        <w:rPr>
          <w:lang w:val="de-DE"/>
        </w:rPr>
      </w:pPr>
    </w:p>
    <w:p w14:paraId="2C680F34" w14:textId="77777777" w:rsidR="007F14CD" w:rsidRPr="00BD2C4C" w:rsidRDefault="007F14CD">
      <w:pPr>
        <w:suppressAutoHyphens/>
        <w:rPr>
          <w:lang w:val="de-DE"/>
        </w:rPr>
      </w:pPr>
    </w:p>
    <w:p w14:paraId="2F1C035A" w14:textId="77777777" w:rsidR="007F14CD" w:rsidRPr="00BD2C4C" w:rsidRDefault="007F14CD">
      <w:pPr>
        <w:suppressAutoHyphens/>
        <w:rPr>
          <w:lang w:val="de-DE"/>
        </w:rPr>
      </w:pPr>
    </w:p>
    <w:p w14:paraId="60B955C8" w14:textId="77777777" w:rsidR="007F14CD" w:rsidRPr="00BD2C4C" w:rsidRDefault="007F14CD">
      <w:pPr>
        <w:suppressAutoHyphens/>
        <w:rPr>
          <w:lang w:val="de-DE"/>
        </w:rPr>
      </w:pPr>
    </w:p>
    <w:p w14:paraId="411CBB70" w14:textId="77777777" w:rsidR="007F14CD" w:rsidRPr="00BD2C4C" w:rsidRDefault="007F14CD">
      <w:pPr>
        <w:suppressAutoHyphens/>
        <w:rPr>
          <w:lang w:val="de-DE"/>
        </w:rPr>
      </w:pPr>
    </w:p>
    <w:p w14:paraId="064F931B" w14:textId="77777777" w:rsidR="007F14CD" w:rsidRPr="00BD2C4C" w:rsidRDefault="007F14CD">
      <w:pPr>
        <w:suppressAutoHyphens/>
        <w:rPr>
          <w:lang w:val="de-DE"/>
        </w:rPr>
      </w:pPr>
    </w:p>
    <w:p w14:paraId="35CB1700" w14:textId="77777777" w:rsidR="007F14CD" w:rsidRPr="00BD2C4C" w:rsidRDefault="007F14CD">
      <w:pPr>
        <w:suppressAutoHyphens/>
        <w:rPr>
          <w:lang w:val="de-DE"/>
        </w:rPr>
      </w:pPr>
    </w:p>
    <w:p w14:paraId="4B3E2A93" w14:textId="77777777" w:rsidR="007F14CD" w:rsidRPr="00BD2C4C" w:rsidRDefault="007F14CD">
      <w:pPr>
        <w:suppressAutoHyphens/>
        <w:rPr>
          <w:lang w:val="de-DE"/>
        </w:rPr>
      </w:pPr>
    </w:p>
    <w:p w14:paraId="2AF41F7F" w14:textId="77777777" w:rsidR="007F14CD" w:rsidRPr="00BD2C4C" w:rsidRDefault="007F14CD">
      <w:pPr>
        <w:suppressAutoHyphens/>
        <w:rPr>
          <w:lang w:val="de-DE"/>
        </w:rPr>
      </w:pPr>
    </w:p>
    <w:p w14:paraId="726919A9" w14:textId="77777777" w:rsidR="007F14CD" w:rsidRPr="00BD2C4C" w:rsidRDefault="007F14CD">
      <w:pPr>
        <w:suppressAutoHyphens/>
        <w:rPr>
          <w:lang w:val="de-DE"/>
        </w:rPr>
      </w:pPr>
    </w:p>
    <w:p w14:paraId="450A5005" w14:textId="77777777" w:rsidR="007F14CD" w:rsidRPr="00BD2C4C" w:rsidRDefault="007F14CD">
      <w:pPr>
        <w:suppressAutoHyphens/>
        <w:rPr>
          <w:lang w:val="de-DE"/>
        </w:rPr>
      </w:pPr>
    </w:p>
    <w:p w14:paraId="772BD5BC" w14:textId="77777777" w:rsidR="00A2764E" w:rsidRPr="00BD2C4C" w:rsidRDefault="00A2764E">
      <w:pPr>
        <w:suppressAutoHyphens/>
        <w:rPr>
          <w:lang w:val="de-DE"/>
        </w:rPr>
      </w:pPr>
    </w:p>
    <w:p w14:paraId="67B375F8" w14:textId="77777777" w:rsidR="007F14CD" w:rsidRPr="00BD2C4C" w:rsidRDefault="007F14CD">
      <w:pPr>
        <w:suppressAutoHyphens/>
        <w:rPr>
          <w:lang w:val="de-DE"/>
        </w:rPr>
      </w:pPr>
    </w:p>
    <w:p w14:paraId="6AC1A1DA" w14:textId="77777777" w:rsidR="007F14CD" w:rsidRPr="00BD2C4C" w:rsidRDefault="007F14CD" w:rsidP="003E3882">
      <w:pPr>
        <w:jc w:val="center"/>
        <w:rPr>
          <w:b/>
          <w:lang w:val="de-DE"/>
        </w:rPr>
      </w:pPr>
      <w:r w:rsidRPr="00BD2C4C">
        <w:rPr>
          <w:b/>
          <w:lang w:val="de-DE"/>
        </w:rPr>
        <w:t>ANHANG I</w:t>
      </w:r>
    </w:p>
    <w:p w14:paraId="216B2494" w14:textId="77777777" w:rsidR="007F14CD" w:rsidRPr="00BD2C4C" w:rsidRDefault="007F14CD">
      <w:pPr>
        <w:suppressAutoHyphens/>
        <w:jc w:val="center"/>
        <w:rPr>
          <w:b/>
          <w:lang w:val="de-DE"/>
        </w:rPr>
      </w:pPr>
    </w:p>
    <w:p w14:paraId="26670953" w14:textId="77777777" w:rsidR="007F14CD" w:rsidRPr="00BD2C4C" w:rsidRDefault="007F14CD" w:rsidP="003E3882">
      <w:pPr>
        <w:pStyle w:val="Annex"/>
        <w:rPr>
          <w:lang w:val="de-DE"/>
        </w:rPr>
      </w:pPr>
      <w:r w:rsidRPr="00BD2C4C">
        <w:rPr>
          <w:lang w:val="de-DE"/>
        </w:rPr>
        <w:t>ZUSAMMENFASSUNG DER MERKMALE DES ARZNEIMITTELS</w:t>
      </w:r>
    </w:p>
    <w:p w14:paraId="59DD7A89" w14:textId="77777777" w:rsidR="008C0DE2" w:rsidRPr="00F312F1" w:rsidRDefault="007F14CD" w:rsidP="008C0DE2">
      <w:pPr>
        <w:rPr>
          <w:lang w:val="de-DE"/>
        </w:rPr>
      </w:pPr>
      <w:r w:rsidRPr="00BD2C4C">
        <w:rPr>
          <w:lang w:val="de-DE"/>
        </w:rPr>
        <w:br w:type="page"/>
      </w:r>
    </w:p>
    <w:p w14:paraId="20B2BB41" w14:textId="77777777" w:rsidR="007F14CD" w:rsidRPr="00BD2C4C" w:rsidRDefault="007F14CD">
      <w:pPr>
        <w:suppressAutoHyphens/>
        <w:ind w:left="567" w:hanging="567"/>
        <w:rPr>
          <w:lang w:val="de-DE"/>
        </w:rPr>
      </w:pPr>
      <w:r w:rsidRPr="00BD2C4C">
        <w:rPr>
          <w:b/>
          <w:lang w:val="de-DE"/>
        </w:rPr>
        <w:lastRenderedPageBreak/>
        <w:t>1.</w:t>
      </w:r>
      <w:r w:rsidRPr="00BD2C4C">
        <w:rPr>
          <w:b/>
          <w:lang w:val="de-DE"/>
        </w:rPr>
        <w:tab/>
        <w:t>BEZEICHNUNG DES ARZNEIMITTELS</w:t>
      </w:r>
    </w:p>
    <w:p w14:paraId="03C66C28" w14:textId="77777777" w:rsidR="007F14CD" w:rsidRPr="00BD2C4C" w:rsidRDefault="007F14CD">
      <w:pPr>
        <w:suppressAutoHyphens/>
        <w:rPr>
          <w:lang w:val="de-DE"/>
        </w:rPr>
      </w:pPr>
    </w:p>
    <w:p w14:paraId="6E2FEF34" w14:textId="77777777" w:rsidR="007F14CD" w:rsidRPr="00BD2C4C" w:rsidRDefault="008C0DE2" w:rsidP="003E3882">
      <w:pPr>
        <w:rPr>
          <w:lang w:val="de-DE"/>
        </w:rPr>
      </w:pPr>
      <w:r>
        <w:rPr>
          <w:lang w:val="de-DE"/>
        </w:rPr>
        <w:t>Aybintio</w:t>
      </w:r>
      <w:r w:rsidR="007F14CD" w:rsidRPr="00BD2C4C">
        <w:rPr>
          <w:lang w:val="de-DE"/>
        </w:rPr>
        <w:t xml:space="preserve"> 25 mg/ml Konzentrat zur Herstellung einer Infusionslösung. </w:t>
      </w:r>
    </w:p>
    <w:p w14:paraId="3FF89254" w14:textId="77777777" w:rsidR="007F14CD" w:rsidRPr="00BD2C4C" w:rsidRDefault="007F14CD">
      <w:pPr>
        <w:suppressAutoHyphens/>
        <w:rPr>
          <w:lang w:val="de-DE"/>
        </w:rPr>
      </w:pPr>
    </w:p>
    <w:p w14:paraId="3E1284D8" w14:textId="77777777" w:rsidR="007F14CD" w:rsidRPr="00BD2C4C" w:rsidRDefault="007F14CD">
      <w:pPr>
        <w:suppressAutoHyphens/>
        <w:rPr>
          <w:lang w:val="de-DE"/>
        </w:rPr>
      </w:pPr>
    </w:p>
    <w:p w14:paraId="677F349F" w14:textId="77777777" w:rsidR="007F14CD" w:rsidRPr="00BD2C4C" w:rsidRDefault="007F14CD">
      <w:pPr>
        <w:suppressAutoHyphens/>
        <w:ind w:left="567" w:hanging="567"/>
        <w:rPr>
          <w:lang w:val="de-DE"/>
        </w:rPr>
      </w:pPr>
      <w:r w:rsidRPr="00BD2C4C">
        <w:rPr>
          <w:b/>
          <w:lang w:val="de-DE"/>
        </w:rPr>
        <w:t>2.</w:t>
      </w:r>
      <w:r w:rsidRPr="00BD2C4C">
        <w:rPr>
          <w:b/>
          <w:lang w:val="de-DE"/>
        </w:rPr>
        <w:tab/>
        <w:t>QUALITATIVE UND QUANTITATIVE ZUSAMMENSETZUNG</w:t>
      </w:r>
    </w:p>
    <w:p w14:paraId="1612B605" w14:textId="77777777" w:rsidR="007F14CD" w:rsidRPr="00BD2C4C" w:rsidRDefault="007F14CD">
      <w:pPr>
        <w:suppressAutoHyphens/>
        <w:rPr>
          <w:lang w:val="de-DE"/>
        </w:rPr>
      </w:pPr>
    </w:p>
    <w:p w14:paraId="66DD93C3" w14:textId="77777777" w:rsidR="00F975FC" w:rsidRPr="00BD2C4C" w:rsidRDefault="00F975FC">
      <w:pPr>
        <w:suppressAutoHyphens/>
        <w:rPr>
          <w:lang w:val="de-DE"/>
        </w:rPr>
      </w:pPr>
      <w:r w:rsidRPr="00BD2C4C">
        <w:rPr>
          <w:lang w:val="de-DE"/>
        </w:rPr>
        <w:t xml:space="preserve">Jeder Milliliter </w:t>
      </w:r>
      <w:r w:rsidR="00D63864" w:rsidRPr="00BD2C4C">
        <w:rPr>
          <w:lang w:val="de-DE"/>
        </w:rPr>
        <w:t xml:space="preserve">Konzentrat </w:t>
      </w:r>
      <w:r w:rsidRPr="00BD2C4C">
        <w:rPr>
          <w:lang w:val="de-DE"/>
        </w:rPr>
        <w:t xml:space="preserve">enthält 25 mg </w:t>
      </w:r>
      <w:r w:rsidR="007F14CD" w:rsidRPr="00BD2C4C">
        <w:rPr>
          <w:lang w:val="de-DE"/>
        </w:rPr>
        <w:t>Bevacizumab</w:t>
      </w:r>
      <w:r w:rsidR="00D63864" w:rsidRPr="00BD2C4C">
        <w:rPr>
          <w:lang w:val="de-DE"/>
        </w:rPr>
        <w:t>*</w:t>
      </w:r>
      <w:r w:rsidR="007F14CD" w:rsidRPr="00BD2C4C">
        <w:rPr>
          <w:lang w:val="de-DE"/>
        </w:rPr>
        <w:t>.</w:t>
      </w:r>
    </w:p>
    <w:p w14:paraId="5D7A97A6" w14:textId="77777777" w:rsidR="007F14CD" w:rsidRPr="00BD2C4C" w:rsidRDefault="007F14CD">
      <w:pPr>
        <w:suppressAutoHyphens/>
        <w:rPr>
          <w:lang w:val="de-DE"/>
        </w:rPr>
      </w:pPr>
      <w:r w:rsidRPr="00BD2C4C">
        <w:rPr>
          <w:lang w:val="de-DE"/>
        </w:rPr>
        <w:t xml:space="preserve">Jede Durchstechflasche </w:t>
      </w:r>
      <w:r w:rsidR="00D63864" w:rsidRPr="00BD2C4C">
        <w:rPr>
          <w:lang w:val="de-DE"/>
        </w:rPr>
        <w:t xml:space="preserve">zu 4 ml </w:t>
      </w:r>
      <w:r w:rsidRPr="00BD2C4C">
        <w:rPr>
          <w:lang w:val="de-DE"/>
        </w:rPr>
        <w:t>enthält 100 mg Bevacizumab.</w:t>
      </w:r>
    </w:p>
    <w:p w14:paraId="4318A627" w14:textId="77777777" w:rsidR="00D63864" w:rsidRPr="00BD2C4C" w:rsidRDefault="00D63864">
      <w:pPr>
        <w:suppressAutoHyphens/>
        <w:rPr>
          <w:lang w:val="de-DE"/>
        </w:rPr>
      </w:pPr>
      <w:r w:rsidRPr="00BD2C4C">
        <w:rPr>
          <w:lang w:val="de-DE"/>
        </w:rPr>
        <w:t>Jede Durchstechflasche zu 16 ml enthält 400 mg Bevacizumab.</w:t>
      </w:r>
    </w:p>
    <w:p w14:paraId="23AB00C2" w14:textId="77777777" w:rsidR="004D36CF" w:rsidRPr="00BD2C4C" w:rsidRDefault="004D36CF">
      <w:pPr>
        <w:suppressAutoHyphens/>
        <w:rPr>
          <w:lang w:val="de-DE"/>
        </w:rPr>
      </w:pPr>
      <w:r w:rsidRPr="00BD2C4C">
        <w:rPr>
          <w:lang w:val="de-DE"/>
        </w:rPr>
        <w:t xml:space="preserve">Zur Verdünnung und </w:t>
      </w:r>
      <w:r w:rsidR="00CE05E7" w:rsidRPr="00BD2C4C">
        <w:rPr>
          <w:lang w:val="de-DE"/>
        </w:rPr>
        <w:t>sonstige Hinweise</w:t>
      </w:r>
      <w:r w:rsidRPr="00BD2C4C">
        <w:rPr>
          <w:lang w:val="de-DE"/>
        </w:rPr>
        <w:t xml:space="preserve"> zur Handhabung</w:t>
      </w:r>
      <w:r w:rsidR="00587106" w:rsidRPr="00BD2C4C">
        <w:rPr>
          <w:lang w:val="de-DE"/>
        </w:rPr>
        <w:t>,</w:t>
      </w:r>
      <w:r w:rsidRPr="00BD2C4C">
        <w:rPr>
          <w:lang w:val="de-DE"/>
        </w:rPr>
        <w:t xml:space="preserve"> siehe Abschnitt</w:t>
      </w:r>
      <w:r w:rsidR="00301D33" w:rsidRPr="00BD2C4C">
        <w:rPr>
          <w:lang w:val="de-DE"/>
        </w:rPr>
        <w:t> </w:t>
      </w:r>
      <w:r w:rsidRPr="00BD2C4C">
        <w:rPr>
          <w:lang w:val="de-DE"/>
        </w:rPr>
        <w:t>6.6.</w:t>
      </w:r>
    </w:p>
    <w:p w14:paraId="7248DD1A" w14:textId="77777777" w:rsidR="007F14CD" w:rsidRPr="00BD2C4C" w:rsidRDefault="007F14CD">
      <w:pPr>
        <w:suppressAutoHyphens/>
        <w:rPr>
          <w:lang w:val="de-DE"/>
        </w:rPr>
      </w:pPr>
    </w:p>
    <w:p w14:paraId="70572B59" w14:textId="77777777" w:rsidR="007F14CD" w:rsidRPr="00BD2C4C" w:rsidRDefault="00D63864">
      <w:pPr>
        <w:suppressAutoHyphens/>
        <w:rPr>
          <w:lang w:val="de-DE"/>
        </w:rPr>
      </w:pPr>
      <w:r w:rsidRPr="00BD2C4C">
        <w:rPr>
          <w:lang w:val="de-DE"/>
        </w:rPr>
        <w:t>*</w:t>
      </w:r>
      <w:r w:rsidR="007F14CD" w:rsidRPr="00BD2C4C">
        <w:rPr>
          <w:lang w:val="de-DE"/>
        </w:rPr>
        <w:t>Bevacizumab ist ein rekombinanter humanisierter monoklonaler Antikörper, der mittels DNA-Technologie aus Ovarialzellen des chinesischen Hamsters (CHO-Zellen) gewonnen wird.</w:t>
      </w:r>
    </w:p>
    <w:p w14:paraId="5B26EDBE" w14:textId="77777777" w:rsidR="009657D8" w:rsidRPr="009657D8" w:rsidRDefault="009657D8" w:rsidP="009657D8">
      <w:pPr>
        <w:suppressAutoHyphens/>
        <w:rPr>
          <w:lang w:val="de-DE"/>
        </w:rPr>
      </w:pPr>
    </w:p>
    <w:p w14:paraId="7F7B67F6" w14:textId="77777777" w:rsidR="009657D8" w:rsidRPr="009657D8" w:rsidRDefault="009657D8" w:rsidP="009657D8">
      <w:pPr>
        <w:suppressAutoHyphens/>
        <w:rPr>
          <w:u w:val="single"/>
          <w:lang w:val="de-DE"/>
        </w:rPr>
      </w:pPr>
      <w:r w:rsidRPr="009657D8">
        <w:rPr>
          <w:u w:val="single"/>
          <w:lang w:val="de-DE"/>
        </w:rPr>
        <w:t>Sonstiger Bestandteil mit bekannter Wirkung</w:t>
      </w:r>
    </w:p>
    <w:p w14:paraId="3C5055AF" w14:textId="77777777" w:rsidR="009657D8" w:rsidRPr="009657D8" w:rsidRDefault="009657D8" w:rsidP="009657D8">
      <w:pPr>
        <w:suppressAutoHyphens/>
        <w:rPr>
          <w:lang w:val="de-DE"/>
        </w:rPr>
      </w:pPr>
      <w:r w:rsidRPr="009657D8">
        <w:rPr>
          <w:lang w:val="de-DE"/>
        </w:rPr>
        <w:t>Jede Durchstechflasche zu 4 ml enthält 1,6 mg Polysorbat 20.</w:t>
      </w:r>
    </w:p>
    <w:p w14:paraId="70F3E43A" w14:textId="77777777" w:rsidR="009657D8" w:rsidRPr="009657D8" w:rsidRDefault="009657D8" w:rsidP="009657D8">
      <w:pPr>
        <w:suppressAutoHyphens/>
        <w:rPr>
          <w:lang w:val="de-DE"/>
        </w:rPr>
      </w:pPr>
      <w:r w:rsidRPr="009657D8">
        <w:rPr>
          <w:lang w:val="de-DE"/>
        </w:rPr>
        <w:t>Jede Durchstechflasche zu 16 ml enthält 6,4 mg Polysorbat 20.</w:t>
      </w:r>
    </w:p>
    <w:p w14:paraId="5787741D" w14:textId="77777777" w:rsidR="009657D8" w:rsidRPr="00BD2C4C" w:rsidRDefault="009657D8">
      <w:pPr>
        <w:suppressAutoHyphens/>
        <w:rPr>
          <w:lang w:val="de-DE"/>
        </w:rPr>
      </w:pPr>
    </w:p>
    <w:p w14:paraId="027E5DDF" w14:textId="77777777" w:rsidR="007F14CD" w:rsidRPr="00BD2C4C" w:rsidRDefault="001E02B3">
      <w:pPr>
        <w:suppressAutoHyphens/>
        <w:rPr>
          <w:lang w:val="de-DE"/>
        </w:rPr>
      </w:pPr>
      <w:r w:rsidRPr="00BD2C4C">
        <w:rPr>
          <w:lang w:val="de-DE"/>
        </w:rPr>
        <w:t>V</w:t>
      </w:r>
      <w:r w:rsidR="007F14CD" w:rsidRPr="00BD2C4C">
        <w:rPr>
          <w:lang w:val="de-DE"/>
        </w:rPr>
        <w:t>ollständige Auflistung der sonstigen Bestandteile</w:t>
      </w:r>
      <w:r w:rsidRPr="00BD2C4C">
        <w:rPr>
          <w:lang w:val="de-DE"/>
        </w:rPr>
        <w:t>,</w:t>
      </w:r>
      <w:r w:rsidR="007F14CD" w:rsidRPr="00BD2C4C">
        <w:rPr>
          <w:lang w:val="de-DE"/>
        </w:rPr>
        <w:t xml:space="preserve"> siehe Abschnitt</w:t>
      </w:r>
      <w:r w:rsidR="00301D33" w:rsidRPr="00BD2C4C">
        <w:rPr>
          <w:lang w:val="de-DE"/>
        </w:rPr>
        <w:t> </w:t>
      </w:r>
      <w:r w:rsidR="007F14CD" w:rsidRPr="00BD2C4C">
        <w:rPr>
          <w:lang w:val="de-DE"/>
        </w:rPr>
        <w:t>6.1.</w:t>
      </w:r>
    </w:p>
    <w:p w14:paraId="44E3E59D" w14:textId="77777777" w:rsidR="007F14CD" w:rsidRPr="00BD2C4C" w:rsidRDefault="007F14CD">
      <w:pPr>
        <w:suppressAutoHyphens/>
        <w:rPr>
          <w:lang w:val="de-DE"/>
        </w:rPr>
      </w:pPr>
    </w:p>
    <w:p w14:paraId="75EC9B51" w14:textId="77777777" w:rsidR="007F14CD" w:rsidRPr="00BD2C4C" w:rsidRDefault="007F14CD">
      <w:pPr>
        <w:suppressAutoHyphens/>
        <w:rPr>
          <w:lang w:val="de-DE"/>
        </w:rPr>
      </w:pPr>
    </w:p>
    <w:p w14:paraId="110F56C2" w14:textId="77777777" w:rsidR="007F14CD" w:rsidRPr="00BD2C4C" w:rsidRDefault="007F14CD">
      <w:pPr>
        <w:suppressAutoHyphens/>
        <w:ind w:left="567" w:hanging="567"/>
        <w:rPr>
          <w:lang w:val="de-DE"/>
        </w:rPr>
      </w:pPr>
      <w:r w:rsidRPr="00BD2C4C">
        <w:rPr>
          <w:b/>
          <w:lang w:val="de-DE"/>
        </w:rPr>
        <w:t>3.</w:t>
      </w:r>
      <w:r w:rsidRPr="00BD2C4C">
        <w:rPr>
          <w:b/>
          <w:lang w:val="de-DE"/>
        </w:rPr>
        <w:tab/>
        <w:t>DARREICHUNGSFORM</w:t>
      </w:r>
    </w:p>
    <w:p w14:paraId="14800C59" w14:textId="77777777" w:rsidR="007F14CD" w:rsidRPr="00BD2C4C" w:rsidRDefault="007F14CD">
      <w:pPr>
        <w:suppressAutoHyphens/>
        <w:rPr>
          <w:lang w:val="de-DE"/>
        </w:rPr>
      </w:pPr>
    </w:p>
    <w:p w14:paraId="0F666AD5" w14:textId="77777777" w:rsidR="007F14CD" w:rsidRPr="00BD2C4C" w:rsidRDefault="007F14CD">
      <w:pPr>
        <w:suppressAutoHyphens/>
        <w:rPr>
          <w:lang w:val="de-DE"/>
        </w:rPr>
      </w:pPr>
      <w:r w:rsidRPr="00BD2C4C">
        <w:rPr>
          <w:lang w:val="de-DE"/>
        </w:rPr>
        <w:t>Konzentrat zur Herstellung einer Infusionslösung</w:t>
      </w:r>
      <w:r w:rsidR="001F0384">
        <w:rPr>
          <w:lang w:val="de-DE"/>
        </w:rPr>
        <w:t xml:space="preserve"> (steriles Konzentrat)</w:t>
      </w:r>
      <w:r w:rsidRPr="00BD2C4C">
        <w:rPr>
          <w:lang w:val="de-DE"/>
        </w:rPr>
        <w:t xml:space="preserve">. </w:t>
      </w:r>
    </w:p>
    <w:p w14:paraId="671D1F34" w14:textId="77777777" w:rsidR="00F975FC" w:rsidRPr="00BD2C4C" w:rsidRDefault="00F975FC">
      <w:pPr>
        <w:suppressAutoHyphens/>
        <w:rPr>
          <w:lang w:val="de-DE"/>
        </w:rPr>
      </w:pPr>
    </w:p>
    <w:p w14:paraId="63430613" w14:textId="77777777" w:rsidR="007F14CD" w:rsidRPr="00BD2C4C" w:rsidRDefault="007F14CD">
      <w:pPr>
        <w:suppressAutoHyphens/>
        <w:rPr>
          <w:lang w:val="de-DE"/>
        </w:rPr>
      </w:pPr>
      <w:r w:rsidRPr="00BD2C4C">
        <w:rPr>
          <w:lang w:val="de-DE"/>
        </w:rPr>
        <w:t xml:space="preserve">Klare bis leicht opalisierende, farblose bis schwach braune Flüssigkeit. </w:t>
      </w:r>
    </w:p>
    <w:p w14:paraId="1D4CEE3B" w14:textId="77777777" w:rsidR="007F14CD" w:rsidRPr="00BD2C4C" w:rsidRDefault="007F14CD">
      <w:pPr>
        <w:suppressAutoHyphens/>
        <w:rPr>
          <w:lang w:val="de-DE"/>
        </w:rPr>
      </w:pPr>
    </w:p>
    <w:p w14:paraId="2B5C136B" w14:textId="77777777" w:rsidR="007F14CD" w:rsidRPr="00BD2C4C" w:rsidRDefault="007F14CD">
      <w:pPr>
        <w:suppressAutoHyphens/>
        <w:rPr>
          <w:lang w:val="de-DE"/>
        </w:rPr>
      </w:pPr>
    </w:p>
    <w:p w14:paraId="0661BC60" w14:textId="77777777" w:rsidR="007F14CD" w:rsidRPr="00BD2C4C" w:rsidRDefault="007F14CD">
      <w:pPr>
        <w:suppressAutoHyphens/>
        <w:ind w:left="567" w:hanging="567"/>
        <w:rPr>
          <w:lang w:val="de-DE"/>
        </w:rPr>
      </w:pPr>
      <w:r w:rsidRPr="00BD2C4C">
        <w:rPr>
          <w:b/>
          <w:lang w:val="de-DE"/>
        </w:rPr>
        <w:t>4.</w:t>
      </w:r>
      <w:r w:rsidRPr="00BD2C4C">
        <w:rPr>
          <w:b/>
          <w:lang w:val="de-DE"/>
        </w:rPr>
        <w:tab/>
        <w:t>KLINISCHE ANGABEN</w:t>
      </w:r>
    </w:p>
    <w:p w14:paraId="6E8473CE" w14:textId="77777777" w:rsidR="007F14CD" w:rsidRPr="00BD2C4C" w:rsidRDefault="007F14CD">
      <w:pPr>
        <w:suppressAutoHyphens/>
        <w:rPr>
          <w:lang w:val="de-DE"/>
        </w:rPr>
      </w:pPr>
    </w:p>
    <w:p w14:paraId="6A5BAA3B" w14:textId="77777777" w:rsidR="007F14CD" w:rsidRPr="00BD2C4C" w:rsidRDefault="007F14CD">
      <w:pPr>
        <w:suppressAutoHyphens/>
        <w:ind w:left="567" w:hanging="567"/>
        <w:rPr>
          <w:lang w:val="de-DE"/>
        </w:rPr>
      </w:pPr>
      <w:r w:rsidRPr="00BD2C4C">
        <w:rPr>
          <w:b/>
          <w:lang w:val="de-DE"/>
        </w:rPr>
        <w:t>4.1</w:t>
      </w:r>
      <w:r w:rsidRPr="00BD2C4C">
        <w:rPr>
          <w:b/>
          <w:lang w:val="de-DE"/>
        </w:rPr>
        <w:tab/>
        <w:t>Anwendungsgebiete</w:t>
      </w:r>
    </w:p>
    <w:p w14:paraId="599E9823" w14:textId="77777777" w:rsidR="007F14CD" w:rsidRPr="00BD2C4C" w:rsidRDefault="007F14CD">
      <w:pPr>
        <w:suppressAutoHyphens/>
        <w:rPr>
          <w:lang w:val="de-DE"/>
        </w:rPr>
      </w:pPr>
    </w:p>
    <w:p w14:paraId="343F5679" w14:textId="77777777" w:rsidR="007F14CD" w:rsidRPr="00BD2C4C" w:rsidRDefault="008C0DE2">
      <w:pPr>
        <w:suppressAutoHyphens/>
        <w:rPr>
          <w:lang w:val="de-DE"/>
        </w:rPr>
      </w:pPr>
      <w:r>
        <w:rPr>
          <w:lang w:val="de-DE"/>
        </w:rPr>
        <w:t xml:space="preserve">Aybintio </w:t>
      </w:r>
      <w:r w:rsidR="007F14CD" w:rsidRPr="00BD2C4C">
        <w:rPr>
          <w:lang w:val="de-DE"/>
        </w:rPr>
        <w:t>wird in Kombination mit</w:t>
      </w:r>
      <w:r w:rsidR="003F20C4" w:rsidRPr="00BD2C4C">
        <w:rPr>
          <w:lang w:val="de-DE"/>
        </w:rPr>
        <w:t xml:space="preserve"> einer</w:t>
      </w:r>
      <w:r w:rsidR="007F14CD" w:rsidRPr="00BD2C4C">
        <w:rPr>
          <w:lang w:val="de-DE"/>
        </w:rPr>
        <w:t xml:space="preserve"> </w:t>
      </w:r>
      <w:r w:rsidR="00C01C60" w:rsidRPr="00BD2C4C">
        <w:rPr>
          <w:lang w:val="de-DE"/>
        </w:rPr>
        <w:t>Chemotherapie</w:t>
      </w:r>
      <w:r w:rsidR="00E95468" w:rsidRPr="00BD2C4C">
        <w:rPr>
          <w:lang w:val="de-DE"/>
        </w:rPr>
        <w:t xml:space="preserve"> auf Fluoropyrimidin-Basis</w:t>
      </w:r>
      <w:r w:rsidR="007F14CD" w:rsidRPr="00BD2C4C">
        <w:rPr>
          <w:lang w:val="de-DE"/>
        </w:rPr>
        <w:t xml:space="preserve"> zur Behandlung von </w:t>
      </w:r>
      <w:r w:rsidR="00DC42D8" w:rsidRPr="00BD2C4C">
        <w:rPr>
          <w:lang w:val="de-DE"/>
        </w:rPr>
        <w:t xml:space="preserve">erwachsenen </w:t>
      </w:r>
      <w:r w:rsidR="007F14CD" w:rsidRPr="00BD2C4C">
        <w:rPr>
          <w:lang w:val="de-DE"/>
        </w:rPr>
        <w:t>Patienten mit metastasiertem Kolon- oder Rektumkarzinom angewendet.</w:t>
      </w:r>
    </w:p>
    <w:p w14:paraId="7CE53F0A" w14:textId="77777777" w:rsidR="007F14CD" w:rsidRPr="00BD2C4C" w:rsidRDefault="007F14CD">
      <w:pPr>
        <w:suppressAutoHyphens/>
        <w:rPr>
          <w:lang w:val="de-DE"/>
        </w:rPr>
      </w:pPr>
    </w:p>
    <w:p w14:paraId="01B04FBC" w14:textId="77777777" w:rsidR="007F14CD" w:rsidRPr="00BD2C4C" w:rsidRDefault="008C0DE2">
      <w:pPr>
        <w:suppressAutoHyphens/>
        <w:rPr>
          <w:lang w:val="de-DE"/>
        </w:rPr>
      </w:pPr>
      <w:r>
        <w:rPr>
          <w:lang w:val="de-DE"/>
        </w:rPr>
        <w:t>Aybintio</w:t>
      </w:r>
      <w:r w:rsidR="003741D1" w:rsidRPr="00BD2C4C">
        <w:rPr>
          <w:lang w:val="de-DE"/>
        </w:rPr>
        <w:t xml:space="preserve"> </w:t>
      </w:r>
      <w:r w:rsidR="007F14CD" w:rsidRPr="00BD2C4C">
        <w:rPr>
          <w:lang w:val="de-DE"/>
        </w:rPr>
        <w:t>wird in Kombination mit Paclitaxel</w:t>
      </w:r>
      <w:r w:rsidR="00505ED5" w:rsidRPr="00BD2C4C">
        <w:rPr>
          <w:lang w:val="de-DE"/>
        </w:rPr>
        <w:t xml:space="preserve"> </w:t>
      </w:r>
      <w:r w:rsidR="007F14CD" w:rsidRPr="00BD2C4C">
        <w:rPr>
          <w:lang w:val="de-DE"/>
        </w:rPr>
        <w:t xml:space="preserve">zur </w:t>
      </w:r>
      <w:r w:rsidR="007B64BD" w:rsidRPr="00BD2C4C">
        <w:rPr>
          <w:i/>
          <w:lang w:val="de-DE"/>
        </w:rPr>
        <w:t>First-Line</w:t>
      </w:r>
      <w:r w:rsidR="007F14CD" w:rsidRPr="00BD2C4C">
        <w:rPr>
          <w:lang w:val="de-DE"/>
        </w:rPr>
        <w:t xml:space="preserve">-Behandlung von </w:t>
      </w:r>
      <w:r w:rsidR="00DC42D8" w:rsidRPr="00BD2C4C">
        <w:rPr>
          <w:lang w:val="de-DE"/>
        </w:rPr>
        <w:t xml:space="preserve">erwachsenen </w:t>
      </w:r>
      <w:r w:rsidR="007F14CD" w:rsidRPr="00BD2C4C">
        <w:rPr>
          <w:lang w:val="de-DE"/>
        </w:rPr>
        <w:t>Patienten mit metastasiertem Mammakarzinom angewendet.</w:t>
      </w:r>
      <w:r w:rsidR="00B375C1" w:rsidRPr="00BD2C4C">
        <w:rPr>
          <w:lang w:val="de-DE"/>
        </w:rPr>
        <w:t xml:space="preserve"> Zu weiteren Informationen </w:t>
      </w:r>
      <w:r w:rsidR="00135737" w:rsidRPr="00BD2C4C">
        <w:rPr>
          <w:lang w:val="de-DE"/>
        </w:rPr>
        <w:t>wie auch zum</w:t>
      </w:r>
      <w:r w:rsidR="00B375C1" w:rsidRPr="00BD2C4C">
        <w:rPr>
          <w:lang w:val="de-DE"/>
        </w:rPr>
        <w:t xml:space="preserve"> </w:t>
      </w:r>
      <w:r w:rsidR="00CA4429" w:rsidRPr="00BD2C4C">
        <w:rPr>
          <w:lang w:val="de-DE"/>
        </w:rPr>
        <w:t>humanen</w:t>
      </w:r>
      <w:r w:rsidR="00DC42D8" w:rsidRPr="00BD2C4C">
        <w:rPr>
          <w:lang w:val="de-DE"/>
        </w:rPr>
        <w:t xml:space="preserve"> epidermalen Wachstumsfaktor-Rezeptor</w:t>
      </w:r>
      <w:r w:rsidR="00B60979" w:rsidRPr="00BD2C4C">
        <w:rPr>
          <w:lang w:val="de-DE"/>
        </w:rPr>
        <w:t> </w:t>
      </w:r>
      <w:r w:rsidR="00DC42D8" w:rsidRPr="00BD2C4C">
        <w:rPr>
          <w:lang w:val="de-DE"/>
        </w:rPr>
        <w:t>2</w:t>
      </w:r>
      <w:r w:rsidR="00CE2268">
        <w:rPr>
          <w:lang w:val="de-DE"/>
        </w:rPr>
        <w:t> </w:t>
      </w:r>
      <w:r w:rsidR="00DC42D8" w:rsidRPr="00BD2C4C">
        <w:rPr>
          <w:lang w:val="de-DE"/>
        </w:rPr>
        <w:t>(</w:t>
      </w:r>
      <w:r w:rsidR="005D015E" w:rsidRPr="00A72742">
        <w:rPr>
          <w:i/>
          <w:lang w:val="de-DE"/>
        </w:rPr>
        <w:t>human epidermal growth factor receptor 2</w:t>
      </w:r>
      <w:r w:rsidR="005D015E">
        <w:rPr>
          <w:lang w:val="de-DE"/>
        </w:rPr>
        <w:t xml:space="preserve">, </w:t>
      </w:r>
      <w:r w:rsidR="00B375C1" w:rsidRPr="00BD2C4C">
        <w:rPr>
          <w:lang w:val="de-DE"/>
        </w:rPr>
        <w:t>HER2</w:t>
      </w:r>
      <w:r w:rsidR="00DC42D8" w:rsidRPr="00BD2C4C">
        <w:rPr>
          <w:lang w:val="de-DE"/>
        </w:rPr>
        <w:t>)</w:t>
      </w:r>
      <w:r w:rsidR="00B375C1" w:rsidRPr="00BD2C4C">
        <w:rPr>
          <w:lang w:val="de-DE"/>
        </w:rPr>
        <w:t>-Status siehe Abschnitt</w:t>
      </w:r>
      <w:r w:rsidR="00301D33" w:rsidRPr="00BD2C4C">
        <w:rPr>
          <w:lang w:val="de-DE"/>
        </w:rPr>
        <w:t> </w:t>
      </w:r>
      <w:r w:rsidR="00B375C1" w:rsidRPr="00BD2C4C">
        <w:rPr>
          <w:lang w:val="de-DE"/>
        </w:rPr>
        <w:t>5.1.</w:t>
      </w:r>
    </w:p>
    <w:p w14:paraId="63EF7E64" w14:textId="77777777" w:rsidR="00AE7750" w:rsidRPr="00BD2C4C" w:rsidRDefault="00AE7750">
      <w:pPr>
        <w:suppressAutoHyphens/>
        <w:rPr>
          <w:lang w:val="de-DE"/>
        </w:rPr>
      </w:pPr>
    </w:p>
    <w:p w14:paraId="75D0AAC7" w14:textId="77777777" w:rsidR="00517E69" w:rsidRPr="00BD2C4C" w:rsidRDefault="008C0DE2" w:rsidP="00517E69">
      <w:pPr>
        <w:suppressAutoHyphens/>
        <w:rPr>
          <w:lang w:val="de-DE"/>
        </w:rPr>
      </w:pPr>
      <w:r>
        <w:rPr>
          <w:lang w:val="de-DE"/>
        </w:rPr>
        <w:t xml:space="preserve">Aybintio </w:t>
      </w:r>
      <w:r w:rsidR="00517E69" w:rsidRPr="00BD2C4C">
        <w:rPr>
          <w:lang w:val="de-DE"/>
        </w:rPr>
        <w:t xml:space="preserve">wird in Kombination mit Capecitabin zur </w:t>
      </w:r>
      <w:r w:rsidR="00517E69" w:rsidRPr="00BD2C4C">
        <w:rPr>
          <w:i/>
          <w:lang w:val="de-DE"/>
        </w:rPr>
        <w:t>First-Line</w:t>
      </w:r>
      <w:r w:rsidR="00517E69" w:rsidRPr="00BD2C4C">
        <w:rPr>
          <w:lang w:val="de-DE"/>
        </w:rPr>
        <w:t xml:space="preserve">-Behandlung von </w:t>
      </w:r>
      <w:r w:rsidR="00DC42D8" w:rsidRPr="00BD2C4C">
        <w:rPr>
          <w:lang w:val="de-DE"/>
        </w:rPr>
        <w:t xml:space="preserve">erwachsenen </w:t>
      </w:r>
      <w:r w:rsidR="00517E69" w:rsidRPr="00BD2C4C">
        <w:rPr>
          <w:lang w:val="de-DE"/>
        </w:rPr>
        <w:t>Patienten mit metastasiertem Mammakarzinom angewendet, bei denen eine Behandlung mit anderen Chemotherapie-Optionen, einschließlich Taxanen oder Anthra</w:t>
      </w:r>
      <w:r w:rsidR="00E635C6" w:rsidRPr="00BD2C4C">
        <w:rPr>
          <w:lang w:val="de-DE"/>
        </w:rPr>
        <w:t>c</w:t>
      </w:r>
      <w:r w:rsidR="00517E69" w:rsidRPr="00BD2C4C">
        <w:rPr>
          <w:lang w:val="de-DE"/>
        </w:rPr>
        <w:t>y</w:t>
      </w:r>
      <w:r w:rsidR="00E635C6" w:rsidRPr="00BD2C4C">
        <w:rPr>
          <w:lang w:val="de-DE"/>
        </w:rPr>
        <w:t>c</w:t>
      </w:r>
      <w:r w:rsidR="00517E69" w:rsidRPr="00BD2C4C">
        <w:rPr>
          <w:lang w:val="de-DE"/>
        </w:rPr>
        <w:t>linen, als nicht geeignet angesehen wird. Patienten, die innerhalb der letzten 12</w:t>
      </w:r>
      <w:r w:rsidR="001E0816" w:rsidRPr="00BD2C4C">
        <w:rPr>
          <w:lang w:val="de-DE"/>
        </w:rPr>
        <w:t> </w:t>
      </w:r>
      <w:r w:rsidR="00517E69" w:rsidRPr="00BD2C4C">
        <w:rPr>
          <w:lang w:val="de-DE"/>
        </w:rPr>
        <w:t>Monate Taxan</w:t>
      </w:r>
      <w:r w:rsidR="004955AC" w:rsidRPr="00BD2C4C">
        <w:rPr>
          <w:lang w:val="de-DE"/>
        </w:rPr>
        <w:t>-</w:t>
      </w:r>
      <w:r w:rsidR="00517E69" w:rsidRPr="00BD2C4C">
        <w:rPr>
          <w:lang w:val="de-DE"/>
        </w:rPr>
        <w:t xml:space="preserve"> und Anth</w:t>
      </w:r>
      <w:r w:rsidR="00E635C6" w:rsidRPr="00BD2C4C">
        <w:rPr>
          <w:lang w:val="de-DE"/>
        </w:rPr>
        <w:t>r</w:t>
      </w:r>
      <w:r w:rsidR="00517E69" w:rsidRPr="00BD2C4C">
        <w:rPr>
          <w:lang w:val="de-DE"/>
        </w:rPr>
        <w:t>a</w:t>
      </w:r>
      <w:r w:rsidR="00E635C6" w:rsidRPr="00BD2C4C">
        <w:rPr>
          <w:lang w:val="de-DE"/>
        </w:rPr>
        <w:t>cyc</w:t>
      </w:r>
      <w:r w:rsidR="00517E69" w:rsidRPr="00BD2C4C">
        <w:rPr>
          <w:lang w:val="de-DE"/>
        </w:rPr>
        <w:t>lin</w:t>
      </w:r>
      <w:r w:rsidR="004955AC" w:rsidRPr="00BD2C4C">
        <w:rPr>
          <w:lang w:val="de-DE"/>
        </w:rPr>
        <w:t>-haltige Therapieregime</w:t>
      </w:r>
      <w:r w:rsidR="00517E69" w:rsidRPr="00BD2C4C">
        <w:rPr>
          <w:lang w:val="de-DE"/>
        </w:rPr>
        <w:t xml:space="preserve"> im Rahmen der adjuvanten Behandlung erhalten haben, soll</w:t>
      </w:r>
      <w:r w:rsidR="00E635C6" w:rsidRPr="00BD2C4C">
        <w:rPr>
          <w:lang w:val="de-DE"/>
        </w:rPr>
        <w:t>t</w:t>
      </w:r>
      <w:r w:rsidR="00517E69" w:rsidRPr="00BD2C4C">
        <w:rPr>
          <w:lang w:val="de-DE"/>
        </w:rPr>
        <w:t xml:space="preserve">en nicht mit </w:t>
      </w:r>
      <w:r w:rsidR="00EB20DF">
        <w:rPr>
          <w:lang w:val="de-DE"/>
        </w:rPr>
        <w:t xml:space="preserve">Aybintio </w:t>
      </w:r>
      <w:r w:rsidR="00517E69" w:rsidRPr="00BD2C4C">
        <w:rPr>
          <w:lang w:val="de-DE"/>
        </w:rPr>
        <w:t xml:space="preserve">in Kombination mit Capecitabin </w:t>
      </w:r>
      <w:r w:rsidR="00E635C6" w:rsidRPr="00BD2C4C">
        <w:rPr>
          <w:lang w:val="de-DE"/>
        </w:rPr>
        <w:t>therapiert</w:t>
      </w:r>
      <w:r w:rsidR="00517E69" w:rsidRPr="00BD2C4C">
        <w:rPr>
          <w:lang w:val="de-DE"/>
        </w:rPr>
        <w:t xml:space="preserve"> werden. Zu weiteren Informationen wie auch zum HER2</w:t>
      </w:r>
      <w:r w:rsidR="000E0A58">
        <w:rPr>
          <w:lang w:val="de-DE"/>
        </w:rPr>
        <w:noBreakHyphen/>
      </w:r>
      <w:r w:rsidR="00517E69" w:rsidRPr="00BD2C4C">
        <w:rPr>
          <w:lang w:val="de-DE"/>
        </w:rPr>
        <w:t>Status siehe Abschnitt</w:t>
      </w:r>
      <w:r w:rsidR="00301D33" w:rsidRPr="00BD2C4C">
        <w:rPr>
          <w:lang w:val="de-DE"/>
        </w:rPr>
        <w:t> </w:t>
      </w:r>
      <w:r w:rsidR="00517E69" w:rsidRPr="00BD2C4C">
        <w:rPr>
          <w:lang w:val="de-DE"/>
        </w:rPr>
        <w:t>5.1.</w:t>
      </w:r>
    </w:p>
    <w:p w14:paraId="61348D13" w14:textId="77777777" w:rsidR="00517E69" w:rsidRPr="00BD2C4C" w:rsidRDefault="00517E69" w:rsidP="00517E69">
      <w:pPr>
        <w:suppressAutoHyphens/>
        <w:rPr>
          <w:lang w:val="de-DE"/>
        </w:rPr>
      </w:pPr>
    </w:p>
    <w:p w14:paraId="38150A9D" w14:textId="77777777" w:rsidR="00AE7750" w:rsidRPr="00BD2C4C" w:rsidRDefault="008C0DE2">
      <w:pPr>
        <w:suppressAutoHyphens/>
        <w:rPr>
          <w:lang w:val="de-DE"/>
        </w:rPr>
      </w:pPr>
      <w:r>
        <w:rPr>
          <w:lang w:val="de-DE"/>
        </w:rPr>
        <w:t xml:space="preserve">Aybintio </w:t>
      </w:r>
      <w:r w:rsidR="00AE7750" w:rsidRPr="00BD2C4C">
        <w:rPr>
          <w:lang w:val="de-DE"/>
        </w:rPr>
        <w:t xml:space="preserve">wird zusätzlich zu einer </w:t>
      </w:r>
      <w:r w:rsidR="00C42328" w:rsidRPr="00BD2C4C">
        <w:rPr>
          <w:lang w:val="de-DE"/>
        </w:rPr>
        <w:t>p</w:t>
      </w:r>
      <w:r w:rsidR="00AE7750" w:rsidRPr="00BD2C4C">
        <w:rPr>
          <w:lang w:val="de-DE"/>
        </w:rPr>
        <w:t xml:space="preserve">latinhaltigen Chemotherapie zur </w:t>
      </w:r>
      <w:r w:rsidR="007B64BD" w:rsidRPr="00BD2C4C">
        <w:rPr>
          <w:i/>
          <w:lang w:val="de-DE"/>
        </w:rPr>
        <w:t>First-Line</w:t>
      </w:r>
      <w:r w:rsidR="00AE7750" w:rsidRPr="00BD2C4C">
        <w:rPr>
          <w:lang w:val="de-DE"/>
        </w:rPr>
        <w:t xml:space="preserve">-Behandlung von </w:t>
      </w:r>
      <w:r w:rsidR="00DC42D8" w:rsidRPr="00BD2C4C">
        <w:rPr>
          <w:lang w:val="de-DE"/>
        </w:rPr>
        <w:t xml:space="preserve">erwachsenen </w:t>
      </w:r>
      <w:r w:rsidR="00AE7750" w:rsidRPr="00BD2C4C">
        <w:rPr>
          <w:lang w:val="de-DE"/>
        </w:rPr>
        <w:t>Patienten mit inoperablem fortgeschrittenem, metastasiertem oder rezidivierendem nicht</w:t>
      </w:r>
      <w:r w:rsidR="00BE395C" w:rsidRPr="00BD2C4C">
        <w:rPr>
          <w:lang w:val="de-DE"/>
        </w:rPr>
        <w:noBreakHyphen/>
      </w:r>
      <w:r w:rsidR="00AE7750" w:rsidRPr="00BD2C4C">
        <w:rPr>
          <w:lang w:val="de-DE"/>
        </w:rPr>
        <w:t>kleinzelligem Bronchialka</w:t>
      </w:r>
      <w:r w:rsidR="00673A98" w:rsidRPr="00BD2C4C">
        <w:rPr>
          <w:lang w:val="de-DE"/>
        </w:rPr>
        <w:t>r</w:t>
      </w:r>
      <w:r w:rsidR="00AE7750" w:rsidRPr="00BD2C4C">
        <w:rPr>
          <w:lang w:val="de-DE"/>
        </w:rPr>
        <w:t>zinom</w:t>
      </w:r>
      <w:r w:rsidR="00F53516" w:rsidRPr="00BD2C4C">
        <w:rPr>
          <w:lang w:val="de-DE"/>
        </w:rPr>
        <w:t>,</w:t>
      </w:r>
      <w:r w:rsidR="00AE7750" w:rsidRPr="00BD2C4C">
        <w:rPr>
          <w:lang w:val="de-DE"/>
        </w:rPr>
        <w:t xml:space="preserve"> </w:t>
      </w:r>
      <w:r w:rsidR="00F53516" w:rsidRPr="00BD2C4C">
        <w:rPr>
          <w:lang w:val="de-DE"/>
        </w:rPr>
        <w:t>außer</w:t>
      </w:r>
      <w:r w:rsidR="00C52875" w:rsidRPr="00BD2C4C">
        <w:rPr>
          <w:lang w:val="de-DE"/>
        </w:rPr>
        <w:t xml:space="preserve"> </w:t>
      </w:r>
      <w:r w:rsidR="00F53516" w:rsidRPr="00BD2C4C">
        <w:rPr>
          <w:lang w:val="de-DE"/>
        </w:rPr>
        <w:t>bei</w:t>
      </w:r>
      <w:r w:rsidR="00C52875" w:rsidRPr="00BD2C4C">
        <w:rPr>
          <w:lang w:val="de-DE"/>
        </w:rPr>
        <w:t xml:space="preserve"> vorwiegender</w:t>
      </w:r>
      <w:r w:rsidR="00AE7750" w:rsidRPr="00BD2C4C">
        <w:rPr>
          <w:lang w:val="de-DE"/>
        </w:rPr>
        <w:t xml:space="preserve"> Plattenepithel-Histologie</w:t>
      </w:r>
      <w:r w:rsidR="00F53516" w:rsidRPr="00BD2C4C">
        <w:rPr>
          <w:lang w:val="de-DE"/>
        </w:rPr>
        <w:t>,</w:t>
      </w:r>
      <w:r w:rsidR="00AE7750" w:rsidRPr="00BD2C4C">
        <w:rPr>
          <w:lang w:val="de-DE"/>
        </w:rPr>
        <w:t xml:space="preserve"> angewendet.</w:t>
      </w:r>
    </w:p>
    <w:p w14:paraId="1A44F46A" w14:textId="77777777" w:rsidR="00BE395C" w:rsidRPr="00BD2C4C" w:rsidRDefault="00BE395C" w:rsidP="00BE395C">
      <w:pPr>
        <w:suppressAutoHyphens/>
        <w:rPr>
          <w:lang w:val="de-DE"/>
        </w:rPr>
      </w:pPr>
    </w:p>
    <w:p w14:paraId="62615601" w14:textId="77777777" w:rsidR="00BE395C" w:rsidRPr="00BD2C4C" w:rsidRDefault="00AC6C46" w:rsidP="00BE395C">
      <w:pPr>
        <w:suppressAutoHyphens/>
        <w:rPr>
          <w:lang w:val="de-DE"/>
        </w:rPr>
      </w:pPr>
      <w:r>
        <w:rPr>
          <w:lang w:val="de-DE"/>
        </w:rPr>
        <w:t xml:space="preserve">Aybintio </w:t>
      </w:r>
      <w:r w:rsidR="00BE395C" w:rsidRPr="00BD2C4C">
        <w:rPr>
          <w:lang w:val="de-DE"/>
        </w:rPr>
        <w:t xml:space="preserve">wird in Kombination mit Erlotinib zur </w:t>
      </w:r>
      <w:r w:rsidR="00BE395C" w:rsidRPr="00BD2C4C">
        <w:rPr>
          <w:i/>
          <w:lang w:val="de-DE"/>
        </w:rPr>
        <w:t>First-Line</w:t>
      </w:r>
      <w:r w:rsidR="00BE395C" w:rsidRPr="00BD2C4C">
        <w:rPr>
          <w:lang w:val="de-DE"/>
        </w:rPr>
        <w:t>-Behandlung von erwachsenen Patienten mit inoperablem fortgeschrittenem, metastasiertem oder rezidivierendem nicht</w:t>
      </w:r>
      <w:r w:rsidR="00BE395C" w:rsidRPr="00BD2C4C">
        <w:rPr>
          <w:lang w:val="de-DE"/>
        </w:rPr>
        <w:noBreakHyphen/>
        <w:t>kleinzelligem Nicht-</w:t>
      </w:r>
      <w:r w:rsidR="00BE395C" w:rsidRPr="00BD2C4C">
        <w:rPr>
          <w:lang w:val="de-DE"/>
        </w:rPr>
        <w:lastRenderedPageBreak/>
        <w:t>Plattenepithel-Bronchialkarzinom mit Mutationen, die den epidermalen Wachstumsfaktorrezeptor (</w:t>
      </w:r>
      <w:r w:rsidR="005D015E" w:rsidRPr="00A72742">
        <w:rPr>
          <w:i/>
          <w:lang w:val="de-DE"/>
        </w:rPr>
        <w:t>epidermal growth factor receptor</w:t>
      </w:r>
      <w:r w:rsidR="005D015E">
        <w:rPr>
          <w:lang w:val="de-DE"/>
        </w:rPr>
        <w:t xml:space="preserve">, </w:t>
      </w:r>
      <w:r w:rsidR="00BE395C" w:rsidRPr="00BD2C4C">
        <w:rPr>
          <w:lang w:val="de-DE"/>
        </w:rPr>
        <w:t>EGFR) aktivieren, angewendet</w:t>
      </w:r>
      <w:r w:rsidR="00E11CE5" w:rsidRPr="00BD2C4C">
        <w:rPr>
          <w:lang w:val="de-DE"/>
        </w:rPr>
        <w:t xml:space="preserve"> (siehe Abschnitt</w:t>
      </w:r>
      <w:r w:rsidR="00B60979" w:rsidRPr="00BD2C4C">
        <w:rPr>
          <w:lang w:val="de-DE"/>
        </w:rPr>
        <w:t> </w:t>
      </w:r>
      <w:r w:rsidR="00E11CE5" w:rsidRPr="00BD2C4C">
        <w:rPr>
          <w:lang w:val="de-DE"/>
        </w:rPr>
        <w:t>5.1)</w:t>
      </w:r>
      <w:r w:rsidR="00BE395C" w:rsidRPr="00BD2C4C">
        <w:rPr>
          <w:lang w:val="de-DE"/>
        </w:rPr>
        <w:t>.</w:t>
      </w:r>
    </w:p>
    <w:p w14:paraId="4B2D59DA" w14:textId="77777777" w:rsidR="00142B44" w:rsidRPr="00BD2C4C" w:rsidRDefault="00142B44" w:rsidP="00142B44">
      <w:pPr>
        <w:suppressAutoHyphens/>
        <w:rPr>
          <w:lang w:val="de-DE"/>
        </w:rPr>
      </w:pPr>
    </w:p>
    <w:p w14:paraId="25DCD2D8" w14:textId="77777777" w:rsidR="007F14CD" w:rsidRPr="00BD2C4C" w:rsidRDefault="00AC6C46" w:rsidP="00142B44">
      <w:pPr>
        <w:suppressAutoHyphens/>
        <w:rPr>
          <w:lang w:val="de-DE"/>
        </w:rPr>
      </w:pPr>
      <w:r>
        <w:rPr>
          <w:lang w:val="de-DE"/>
        </w:rPr>
        <w:t xml:space="preserve">Aybintio </w:t>
      </w:r>
      <w:r w:rsidR="00142B44" w:rsidRPr="00BD2C4C">
        <w:rPr>
          <w:lang w:val="de-DE"/>
        </w:rPr>
        <w:t>wird in Kombination mit Interferon alfa</w:t>
      </w:r>
      <w:r w:rsidR="00B60979" w:rsidRPr="00BD2C4C">
        <w:rPr>
          <w:lang w:val="de-DE"/>
        </w:rPr>
        <w:noBreakHyphen/>
      </w:r>
      <w:r w:rsidR="00142B44" w:rsidRPr="00BD2C4C">
        <w:rPr>
          <w:lang w:val="de-DE"/>
        </w:rPr>
        <w:t xml:space="preserve">2a zur </w:t>
      </w:r>
      <w:r w:rsidR="007B64BD" w:rsidRPr="00BD2C4C">
        <w:rPr>
          <w:i/>
          <w:lang w:val="de-DE"/>
        </w:rPr>
        <w:t>First-Line</w:t>
      </w:r>
      <w:r w:rsidR="00142B44" w:rsidRPr="00BD2C4C">
        <w:rPr>
          <w:lang w:val="de-DE"/>
        </w:rPr>
        <w:t xml:space="preserve">-Behandlung von </w:t>
      </w:r>
      <w:r w:rsidR="00DC42D8" w:rsidRPr="00BD2C4C">
        <w:rPr>
          <w:lang w:val="de-DE"/>
        </w:rPr>
        <w:t xml:space="preserve">erwachsenen </w:t>
      </w:r>
      <w:r w:rsidR="00142B44" w:rsidRPr="00BD2C4C">
        <w:rPr>
          <w:lang w:val="de-DE"/>
        </w:rPr>
        <w:t>Patienten mit fortgeschrittenem und/oder metastasiertem Nierenzellkarzinom angewendet.</w:t>
      </w:r>
    </w:p>
    <w:p w14:paraId="2391695C" w14:textId="77777777" w:rsidR="00142B44" w:rsidRPr="00BD2C4C" w:rsidRDefault="00142B44" w:rsidP="00142B44">
      <w:pPr>
        <w:suppressAutoHyphens/>
        <w:rPr>
          <w:lang w:val="de-DE"/>
        </w:rPr>
      </w:pPr>
    </w:p>
    <w:p w14:paraId="1C83AD70" w14:textId="77777777" w:rsidR="003F34E2" w:rsidRPr="00547E44" w:rsidRDefault="00AC6C46" w:rsidP="003F34E2">
      <w:pPr>
        <w:rPr>
          <w:color w:val="000000"/>
          <w:lang w:val="de-DE"/>
        </w:rPr>
      </w:pPr>
      <w:r>
        <w:rPr>
          <w:lang w:val="de-DE"/>
        </w:rPr>
        <w:t xml:space="preserve">Aybintio </w:t>
      </w:r>
      <w:r w:rsidR="003F34E2" w:rsidRPr="00547E44">
        <w:rPr>
          <w:color w:val="000000"/>
          <w:lang w:val="de-DE"/>
        </w:rPr>
        <w:t xml:space="preserve">wird in Kombination mit Carboplatin und Paclitaxel zur </w:t>
      </w:r>
      <w:r w:rsidR="00366776" w:rsidRPr="00547E44">
        <w:rPr>
          <w:color w:val="000000"/>
          <w:lang w:val="de-DE"/>
        </w:rPr>
        <w:t>Primärbehandlung</w:t>
      </w:r>
      <w:r w:rsidR="003F34E2" w:rsidRPr="00547E44">
        <w:rPr>
          <w:color w:val="000000"/>
          <w:lang w:val="de-DE"/>
        </w:rPr>
        <w:t xml:space="preserve"> von </w:t>
      </w:r>
      <w:r w:rsidR="00DC42D8" w:rsidRPr="002126E6">
        <w:rPr>
          <w:lang w:val="de-DE"/>
        </w:rPr>
        <w:t xml:space="preserve">erwachsenen </w:t>
      </w:r>
      <w:r w:rsidR="003F34E2" w:rsidRPr="00547E44">
        <w:rPr>
          <w:color w:val="000000"/>
          <w:lang w:val="de-DE"/>
        </w:rPr>
        <w:t xml:space="preserve">Patienten mit fortgeschrittenem epithelialem Ovarialkarzinom, Eileiterkarzinom oder primärem Peritonealkarzinom </w:t>
      </w:r>
      <w:r w:rsidR="00DA1577" w:rsidRPr="00547E44">
        <w:rPr>
          <w:color w:val="000000"/>
          <w:lang w:val="de-DE"/>
        </w:rPr>
        <w:t xml:space="preserve">in den </w:t>
      </w:r>
      <w:r w:rsidR="00DC42D8" w:rsidRPr="00547E44">
        <w:rPr>
          <w:i/>
          <w:color w:val="000000"/>
          <w:lang w:val="de-DE"/>
        </w:rPr>
        <w:t>International Federation of Gynecology and Obstetrics</w:t>
      </w:r>
      <w:r w:rsidR="00DC42D8" w:rsidRPr="00547E44">
        <w:rPr>
          <w:color w:val="000000"/>
          <w:lang w:val="de-DE"/>
        </w:rPr>
        <w:t xml:space="preserve"> (</w:t>
      </w:r>
      <w:r w:rsidR="00DA1577" w:rsidRPr="00547E44">
        <w:rPr>
          <w:color w:val="000000"/>
          <w:lang w:val="de-DE"/>
        </w:rPr>
        <w:t>FIGO</w:t>
      </w:r>
      <w:r w:rsidR="00DC42D8" w:rsidRPr="00547E44">
        <w:rPr>
          <w:color w:val="000000"/>
          <w:lang w:val="de-DE"/>
        </w:rPr>
        <w:t>)</w:t>
      </w:r>
      <w:r w:rsidR="00DA1577" w:rsidRPr="00547E44">
        <w:rPr>
          <w:color w:val="000000"/>
          <w:lang w:val="de-DE"/>
        </w:rPr>
        <w:t>-Stadien</w:t>
      </w:r>
      <w:r w:rsidR="00B60979" w:rsidRPr="00547E44">
        <w:rPr>
          <w:color w:val="000000"/>
          <w:lang w:val="de-DE"/>
        </w:rPr>
        <w:t> </w:t>
      </w:r>
      <w:r w:rsidR="00DA1577" w:rsidRPr="00547E44">
        <w:rPr>
          <w:color w:val="000000"/>
          <w:lang w:val="de-DE"/>
        </w:rPr>
        <w:t xml:space="preserve">IIIB, IIIC und IV </w:t>
      </w:r>
      <w:r w:rsidR="003F34E2" w:rsidRPr="00547E44">
        <w:rPr>
          <w:color w:val="000000"/>
          <w:lang w:val="de-DE"/>
        </w:rPr>
        <w:t>angewendet.</w:t>
      </w:r>
      <w:r w:rsidR="004E541D" w:rsidRPr="00547E44">
        <w:rPr>
          <w:color w:val="000000"/>
          <w:lang w:val="de-DE"/>
        </w:rPr>
        <w:t xml:space="preserve"> </w:t>
      </w:r>
      <w:r w:rsidR="004E541D" w:rsidRPr="00C94120">
        <w:rPr>
          <w:color w:val="000000"/>
          <w:lang w:val="de-DE"/>
        </w:rPr>
        <w:t>(</w:t>
      </w:r>
      <w:r w:rsidR="004E541D" w:rsidRPr="00547E44">
        <w:rPr>
          <w:color w:val="000000"/>
          <w:lang w:val="de-DE"/>
        </w:rPr>
        <w:t>Siehe Abschnitt 5.1.)</w:t>
      </w:r>
    </w:p>
    <w:p w14:paraId="02A17250" w14:textId="77777777" w:rsidR="00DC42D8" w:rsidRPr="00547E44" w:rsidRDefault="00DC42D8" w:rsidP="003F34E2">
      <w:pPr>
        <w:rPr>
          <w:color w:val="000000"/>
          <w:lang w:val="de-DE"/>
        </w:rPr>
      </w:pPr>
    </w:p>
    <w:p w14:paraId="06AB2BA0" w14:textId="77777777" w:rsidR="00DC42D8" w:rsidRPr="00547E44" w:rsidRDefault="00AC6C46" w:rsidP="003F34E2">
      <w:pPr>
        <w:rPr>
          <w:color w:val="000000"/>
          <w:lang w:val="de-DE"/>
        </w:rPr>
      </w:pPr>
      <w:r>
        <w:rPr>
          <w:lang w:val="de-DE"/>
        </w:rPr>
        <w:t xml:space="preserve">Aybintio </w:t>
      </w:r>
      <w:r w:rsidR="00DC42D8" w:rsidRPr="00547E44">
        <w:rPr>
          <w:color w:val="000000"/>
          <w:lang w:val="de-DE"/>
        </w:rPr>
        <w:t xml:space="preserve">wird in Kombination mit Carboplatin und Gemcitabin </w:t>
      </w:r>
      <w:r w:rsidR="004E541D" w:rsidRPr="00547E44">
        <w:rPr>
          <w:color w:val="000000"/>
          <w:lang w:val="de-DE"/>
        </w:rPr>
        <w:t xml:space="preserve">oder in Kombination mit Carboplatin und Paclitaxel </w:t>
      </w:r>
      <w:r w:rsidR="00DC42D8" w:rsidRPr="00547E44">
        <w:rPr>
          <w:color w:val="000000"/>
          <w:lang w:val="de-DE"/>
        </w:rPr>
        <w:t xml:space="preserve">zur Behandlung von </w:t>
      </w:r>
      <w:r w:rsidR="00DC42D8" w:rsidRPr="002126E6">
        <w:rPr>
          <w:lang w:val="de-DE"/>
        </w:rPr>
        <w:t xml:space="preserve">erwachsenen </w:t>
      </w:r>
      <w:r w:rsidR="00DC42D8" w:rsidRPr="00547E44">
        <w:rPr>
          <w:color w:val="000000"/>
          <w:lang w:val="de-DE"/>
        </w:rPr>
        <w:t xml:space="preserve">Patienten mit einem ersten </w:t>
      </w:r>
      <w:r w:rsidR="00C42328" w:rsidRPr="00547E44">
        <w:rPr>
          <w:color w:val="000000"/>
          <w:lang w:val="de-DE"/>
        </w:rPr>
        <w:t>p</w:t>
      </w:r>
      <w:r w:rsidR="00CA4429" w:rsidRPr="00547E44">
        <w:rPr>
          <w:color w:val="000000"/>
          <w:lang w:val="de-DE"/>
        </w:rPr>
        <w:t xml:space="preserve">latinsensitiven </w:t>
      </w:r>
      <w:r w:rsidR="00DC42D8" w:rsidRPr="00547E44">
        <w:rPr>
          <w:color w:val="000000"/>
          <w:lang w:val="de-DE"/>
        </w:rPr>
        <w:t>Rezidiv ein</w:t>
      </w:r>
      <w:r w:rsidR="000D4952" w:rsidRPr="00547E44">
        <w:rPr>
          <w:color w:val="000000"/>
          <w:lang w:val="de-DE"/>
        </w:rPr>
        <w:t>e</w:t>
      </w:r>
      <w:r w:rsidR="00DC42D8" w:rsidRPr="00547E44">
        <w:rPr>
          <w:color w:val="000000"/>
          <w:lang w:val="de-DE"/>
        </w:rPr>
        <w:t>s epithelialen Ovarialkarzinoms, Eileiterkarzinoms oder primäre</w:t>
      </w:r>
      <w:r w:rsidR="00027C08" w:rsidRPr="00547E44">
        <w:rPr>
          <w:color w:val="000000"/>
          <w:lang w:val="de-DE"/>
        </w:rPr>
        <w:t>n</w:t>
      </w:r>
      <w:r w:rsidR="00DC42D8" w:rsidRPr="00547E44">
        <w:rPr>
          <w:color w:val="000000"/>
          <w:lang w:val="de-DE"/>
        </w:rPr>
        <w:t xml:space="preserve"> Peritonealkarzinoms angewendet</w:t>
      </w:r>
      <w:r w:rsidR="00101C86" w:rsidRPr="00547E44">
        <w:rPr>
          <w:color w:val="000000"/>
          <w:lang w:val="de-DE"/>
        </w:rPr>
        <w:t xml:space="preserve">, die zuvor noch nicht mit Bevacizumab oder mit anderen </w:t>
      </w:r>
      <w:r w:rsidR="005D015E" w:rsidRPr="00DA56A5">
        <w:rPr>
          <w:color w:val="000000"/>
          <w:lang w:val="de-DE"/>
        </w:rPr>
        <w:t>vaskuläre</w:t>
      </w:r>
      <w:r w:rsidR="005D015E">
        <w:rPr>
          <w:color w:val="000000"/>
          <w:lang w:val="de-DE"/>
        </w:rPr>
        <w:t>n endothelialen Wachstumsfaktor (</w:t>
      </w:r>
      <w:r w:rsidR="005D015E" w:rsidRPr="00A72742">
        <w:rPr>
          <w:i/>
          <w:color w:val="000000"/>
          <w:lang w:val="de-DE"/>
        </w:rPr>
        <w:t>vascular endothelial growth fac</w:t>
      </w:r>
      <w:r w:rsidR="00764D70">
        <w:rPr>
          <w:rFonts w:hint="eastAsia"/>
          <w:i/>
          <w:color w:val="000000"/>
          <w:lang w:val="de-DE" w:eastAsia="ko-KR"/>
        </w:rPr>
        <w:t>t</w:t>
      </w:r>
      <w:r w:rsidR="005D015E" w:rsidRPr="00A72742">
        <w:rPr>
          <w:i/>
          <w:color w:val="000000"/>
          <w:lang w:val="de-DE"/>
        </w:rPr>
        <w:t>or</w:t>
      </w:r>
      <w:r w:rsidR="005D015E">
        <w:rPr>
          <w:color w:val="000000"/>
          <w:lang w:val="de-DE"/>
        </w:rPr>
        <w:t xml:space="preserve">, </w:t>
      </w:r>
      <w:r w:rsidR="00101C86" w:rsidRPr="00547E44">
        <w:rPr>
          <w:color w:val="000000"/>
          <w:lang w:val="de-DE"/>
        </w:rPr>
        <w:t>VEGF</w:t>
      </w:r>
      <w:r w:rsidR="005D015E">
        <w:rPr>
          <w:color w:val="000000"/>
          <w:lang w:val="de-DE"/>
        </w:rPr>
        <w:t>)</w:t>
      </w:r>
      <w:r w:rsidR="00101C86" w:rsidRPr="00547E44">
        <w:rPr>
          <w:color w:val="000000"/>
          <w:lang w:val="de-DE"/>
        </w:rPr>
        <w:t xml:space="preserve">-Inhibitoren </w:t>
      </w:r>
      <w:r w:rsidR="00781650" w:rsidRPr="00547E44">
        <w:rPr>
          <w:lang w:val="de-DE"/>
        </w:rPr>
        <w:t xml:space="preserve">bzw. auf den VEGF-Rezeptor zielenden Substanzen </w:t>
      </w:r>
      <w:r w:rsidR="00101C86" w:rsidRPr="00547E44">
        <w:rPr>
          <w:color w:val="000000"/>
          <w:lang w:val="de-DE"/>
        </w:rPr>
        <w:t>behandelt wurden</w:t>
      </w:r>
      <w:r w:rsidR="00DC42D8" w:rsidRPr="00547E44">
        <w:rPr>
          <w:color w:val="000000"/>
          <w:lang w:val="de-DE"/>
        </w:rPr>
        <w:t>.</w:t>
      </w:r>
    </w:p>
    <w:p w14:paraId="6FB55451" w14:textId="77777777" w:rsidR="00C42328" w:rsidRPr="00547E44" w:rsidRDefault="00C42328" w:rsidP="00C42328">
      <w:pPr>
        <w:rPr>
          <w:color w:val="000000"/>
          <w:lang w:val="de-DE"/>
        </w:rPr>
      </w:pPr>
    </w:p>
    <w:p w14:paraId="1A70AB4B" w14:textId="77777777" w:rsidR="00C42328" w:rsidRPr="00547E44" w:rsidRDefault="00AC6C46" w:rsidP="00C42328">
      <w:pPr>
        <w:rPr>
          <w:color w:val="000000"/>
          <w:lang w:val="de-DE"/>
        </w:rPr>
      </w:pPr>
      <w:r>
        <w:rPr>
          <w:lang w:val="de-DE"/>
        </w:rPr>
        <w:t xml:space="preserve">Aybintio </w:t>
      </w:r>
      <w:r w:rsidR="00C42328" w:rsidRPr="002126E6">
        <w:rPr>
          <w:lang w:val="de-DE"/>
        </w:rPr>
        <w:t xml:space="preserve">wird in Kombination mit </w:t>
      </w:r>
      <w:r w:rsidR="00D64FCB">
        <w:rPr>
          <w:szCs w:val="22"/>
          <w:lang w:val="de-DE"/>
        </w:rPr>
        <w:t xml:space="preserve">Paclitaxel, </w:t>
      </w:r>
      <w:r w:rsidR="00C42328" w:rsidRPr="002126E6">
        <w:rPr>
          <w:lang w:val="de-DE"/>
        </w:rPr>
        <w:t xml:space="preserve">Topotecan oder pegyliertem liposomalen Doxorubicin zur Behandlung von erwachsenen Patienten mit </w:t>
      </w:r>
      <w:r w:rsidR="00C42328" w:rsidRPr="00547E44">
        <w:rPr>
          <w:color w:val="000000"/>
          <w:lang w:val="de-DE"/>
        </w:rPr>
        <w:t xml:space="preserve">platinresistentem Rezidiv eines epithelialen Ovarialkarzinoms, Eileiterkarzinoms oder primären Peritonealkarzinoms angewendet, die zuvor </w:t>
      </w:r>
      <w:r w:rsidR="00A2062A" w:rsidRPr="00547E44">
        <w:rPr>
          <w:color w:val="000000"/>
          <w:lang w:val="de-DE"/>
        </w:rPr>
        <w:t xml:space="preserve">mit </w:t>
      </w:r>
      <w:r w:rsidR="00C42328" w:rsidRPr="00547E44">
        <w:rPr>
          <w:color w:val="000000"/>
          <w:lang w:val="de-DE"/>
        </w:rPr>
        <w:t xml:space="preserve">höchstens zwei Chemotherapien </w:t>
      </w:r>
      <w:r w:rsidR="00A2062A" w:rsidRPr="00547E44">
        <w:rPr>
          <w:color w:val="000000"/>
          <w:lang w:val="de-DE"/>
        </w:rPr>
        <w:t xml:space="preserve">behandelt wurden und die zuvor keine Therapie mit Bevacizumab oder einem anderen VEGF-Inhibitor </w:t>
      </w:r>
      <w:r w:rsidR="002D29F6" w:rsidRPr="00547E44">
        <w:rPr>
          <w:color w:val="000000"/>
          <w:lang w:val="de-DE"/>
        </w:rPr>
        <w:t xml:space="preserve">bzw. auf den </w:t>
      </w:r>
      <w:r w:rsidR="00A2062A" w:rsidRPr="00547E44">
        <w:rPr>
          <w:color w:val="000000"/>
          <w:lang w:val="de-DE"/>
        </w:rPr>
        <w:t>VEGF-Rezeptor zielenden Substanzen erhalten haben</w:t>
      </w:r>
      <w:r w:rsidR="009C709F" w:rsidRPr="00547E44">
        <w:rPr>
          <w:color w:val="000000"/>
          <w:lang w:val="de-DE"/>
        </w:rPr>
        <w:t xml:space="preserve"> (siehe</w:t>
      </w:r>
      <w:r w:rsidR="00756787" w:rsidRPr="00547E44">
        <w:rPr>
          <w:color w:val="000000"/>
          <w:lang w:val="de-DE"/>
        </w:rPr>
        <w:t xml:space="preserve"> Abschnitt</w:t>
      </w:r>
      <w:r w:rsidR="00301D33" w:rsidRPr="00547E44">
        <w:rPr>
          <w:color w:val="000000"/>
          <w:lang w:val="de-DE"/>
        </w:rPr>
        <w:t> </w:t>
      </w:r>
      <w:r w:rsidR="00756787" w:rsidRPr="00547E44">
        <w:rPr>
          <w:color w:val="000000"/>
          <w:lang w:val="de-DE"/>
        </w:rPr>
        <w:t>5.1)</w:t>
      </w:r>
      <w:r w:rsidR="00C42328" w:rsidRPr="00547E44">
        <w:rPr>
          <w:color w:val="000000"/>
          <w:lang w:val="de-DE"/>
        </w:rPr>
        <w:t>.</w:t>
      </w:r>
    </w:p>
    <w:p w14:paraId="6F681AF5" w14:textId="77777777" w:rsidR="003F34E2" w:rsidRPr="00547E44" w:rsidRDefault="003F34E2" w:rsidP="003F34E2">
      <w:pPr>
        <w:rPr>
          <w:color w:val="000000"/>
          <w:lang w:val="de-DE"/>
        </w:rPr>
      </w:pPr>
    </w:p>
    <w:p w14:paraId="07DF2A7C" w14:textId="77777777" w:rsidR="001433D0" w:rsidRPr="00547E44" w:rsidRDefault="006E1888" w:rsidP="003F34E2">
      <w:pPr>
        <w:rPr>
          <w:color w:val="000000"/>
          <w:lang w:val="de-DE"/>
        </w:rPr>
      </w:pPr>
      <w:r>
        <w:rPr>
          <w:lang w:val="de-DE"/>
        </w:rPr>
        <w:t xml:space="preserve">Aybintio </w:t>
      </w:r>
      <w:r w:rsidR="00056814" w:rsidRPr="00547E44">
        <w:rPr>
          <w:color w:val="000000"/>
          <w:lang w:val="de-DE"/>
        </w:rPr>
        <w:t xml:space="preserve">wird </w:t>
      </w:r>
      <w:r w:rsidR="001433D0" w:rsidRPr="00547E44">
        <w:rPr>
          <w:color w:val="000000"/>
          <w:lang w:val="de-DE"/>
        </w:rPr>
        <w:t xml:space="preserve">in Kombination mit Paclitaxel und Cisplatin </w:t>
      </w:r>
      <w:r w:rsidR="00072E80" w:rsidRPr="00547E44">
        <w:rPr>
          <w:color w:val="000000"/>
          <w:lang w:val="de-DE"/>
        </w:rPr>
        <w:t>–</w:t>
      </w:r>
      <w:r w:rsidR="001433D0" w:rsidRPr="00547E44">
        <w:rPr>
          <w:color w:val="000000"/>
          <w:lang w:val="de-DE"/>
        </w:rPr>
        <w:t xml:space="preserve"> oder alternativ </w:t>
      </w:r>
      <w:r w:rsidR="00056814" w:rsidRPr="00547E44">
        <w:rPr>
          <w:color w:val="000000"/>
          <w:lang w:val="de-DE"/>
        </w:rPr>
        <w:t xml:space="preserve">mit </w:t>
      </w:r>
      <w:r w:rsidR="001433D0" w:rsidRPr="00547E44">
        <w:rPr>
          <w:color w:val="000000"/>
          <w:lang w:val="de-DE"/>
        </w:rPr>
        <w:t xml:space="preserve">Paclitaxel und Topotecan bei Patienten, die keine </w:t>
      </w:r>
      <w:r w:rsidR="00056814" w:rsidRPr="00547E44">
        <w:rPr>
          <w:color w:val="000000"/>
          <w:lang w:val="de-DE"/>
        </w:rPr>
        <w:t>platinhaltige T</w:t>
      </w:r>
      <w:r w:rsidR="001433D0" w:rsidRPr="00547E44">
        <w:rPr>
          <w:color w:val="000000"/>
          <w:lang w:val="de-DE"/>
        </w:rPr>
        <w:t xml:space="preserve">herapie </w:t>
      </w:r>
      <w:r w:rsidR="00B75B88" w:rsidRPr="00547E44">
        <w:rPr>
          <w:color w:val="000000"/>
          <w:lang w:val="de-DE"/>
        </w:rPr>
        <w:t>erhalten können</w:t>
      </w:r>
      <w:r w:rsidR="001433D0" w:rsidRPr="00547E44">
        <w:rPr>
          <w:color w:val="000000"/>
          <w:lang w:val="de-DE"/>
        </w:rPr>
        <w:t xml:space="preserve"> –</w:t>
      </w:r>
      <w:r w:rsidR="00341CD7" w:rsidRPr="00547E44">
        <w:rPr>
          <w:color w:val="000000"/>
          <w:lang w:val="de-DE"/>
        </w:rPr>
        <w:t xml:space="preserve"> </w:t>
      </w:r>
      <w:r w:rsidR="001433D0" w:rsidRPr="00547E44">
        <w:rPr>
          <w:color w:val="000000"/>
          <w:lang w:val="de-DE"/>
        </w:rPr>
        <w:t xml:space="preserve">zur Behandlung von erwachsenen Patienten mit </w:t>
      </w:r>
      <w:r w:rsidR="00B75B88" w:rsidRPr="00547E44">
        <w:rPr>
          <w:color w:val="000000"/>
          <w:lang w:val="de-DE"/>
        </w:rPr>
        <w:t>persistierend</w:t>
      </w:r>
      <w:r w:rsidR="001433D0" w:rsidRPr="00547E44">
        <w:rPr>
          <w:color w:val="000000"/>
          <w:lang w:val="de-DE"/>
        </w:rPr>
        <w:t xml:space="preserve">em, </w:t>
      </w:r>
      <w:r w:rsidR="00B75B88" w:rsidRPr="00547E44">
        <w:rPr>
          <w:color w:val="000000"/>
          <w:lang w:val="de-DE"/>
        </w:rPr>
        <w:t>rezidivieren</w:t>
      </w:r>
      <w:r w:rsidR="001433D0" w:rsidRPr="00547E44">
        <w:rPr>
          <w:color w:val="000000"/>
          <w:lang w:val="de-DE"/>
        </w:rPr>
        <w:t>dem oder metastasiertem Zervixkarzinom</w:t>
      </w:r>
      <w:r w:rsidR="00341CD7" w:rsidRPr="00547E44">
        <w:rPr>
          <w:color w:val="000000"/>
          <w:lang w:val="de-DE"/>
        </w:rPr>
        <w:t xml:space="preserve"> angewendet</w:t>
      </w:r>
      <w:r w:rsidR="005A3DFC" w:rsidRPr="00547E44">
        <w:rPr>
          <w:color w:val="000000"/>
          <w:lang w:val="de-DE"/>
        </w:rPr>
        <w:t xml:space="preserve"> (siehe Abschnitt</w:t>
      </w:r>
      <w:r w:rsidR="00301D33" w:rsidRPr="00547E44">
        <w:rPr>
          <w:color w:val="000000"/>
          <w:lang w:val="de-DE"/>
        </w:rPr>
        <w:t> </w:t>
      </w:r>
      <w:r w:rsidR="005A3DFC" w:rsidRPr="00547E44">
        <w:rPr>
          <w:color w:val="000000"/>
          <w:lang w:val="de-DE"/>
        </w:rPr>
        <w:t>5.1)</w:t>
      </w:r>
      <w:r w:rsidR="001433D0" w:rsidRPr="00547E44">
        <w:rPr>
          <w:color w:val="000000"/>
          <w:lang w:val="de-DE"/>
        </w:rPr>
        <w:t>.</w:t>
      </w:r>
    </w:p>
    <w:p w14:paraId="176D85BB" w14:textId="77777777" w:rsidR="001433D0" w:rsidRPr="00547E44" w:rsidRDefault="001433D0" w:rsidP="003F34E2">
      <w:pPr>
        <w:rPr>
          <w:color w:val="000000"/>
          <w:lang w:val="de-DE"/>
        </w:rPr>
      </w:pPr>
    </w:p>
    <w:p w14:paraId="5FB010A0" w14:textId="77777777" w:rsidR="007F14CD" w:rsidRPr="002126E6" w:rsidRDefault="007F14CD" w:rsidP="00A41399">
      <w:pPr>
        <w:keepNext/>
        <w:keepLines/>
        <w:suppressAutoHyphens/>
        <w:ind w:left="567" w:hanging="567"/>
        <w:rPr>
          <w:b/>
          <w:lang w:val="de-DE"/>
        </w:rPr>
      </w:pPr>
      <w:r w:rsidRPr="002126E6">
        <w:rPr>
          <w:b/>
          <w:lang w:val="de-DE"/>
        </w:rPr>
        <w:t>4.2</w:t>
      </w:r>
      <w:r w:rsidRPr="002126E6">
        <w:rPr>
          <w:b/>
          <w:lang w:val="de-DE"/>
        </w:rPr>
        <w:tab/>
        <w:t>Dosierung</w:t>
      </w:r>
      <w:r w:rsidR="001E02B3" w:rsidRPr="002126E6">
        <w:rPr>
          <w:b/>
          <w:lang w:val="de-DE"/>
        </w:rPr>
        <w:t xml:space="preserve"> und</w:t>
      </w:r>
      <w:r w:rsidRPr="002126E6">
        <w:rPr>
          <w:b/>
          <w:lang w:val="de-DE"/>
        </w:rPr>
        <w:t xml:space="preserve"> Art der Anwendung</w:t>
      </w:r>
    </w:p>
    <w:p w14:paraId="007AC516" w14:textId="77777777" w:rsidR="007F14CD" w:rsidRPr="002126E6" w:rsidRDefault="007F14CD" w:rsidP="00A41399">
      <w:pPr>
        <w:keepNext/>
        <w:keepLines/>
        <w:suppressAutoHyphens/>
        <w:ind w:left="567" w:hanging="567"/>
        <w:rPr>
          <w:b/>
          <w:lang w:val="de-DE"/>
        </w:rPr>
      </w:pPr>
    </w:p>
    <w:p w14:paraId="00E7933F" w14:textId="77777777" w:rsidR="00395C5E" w:rsidRDefault="00395C5E" w:rsidP="00A41399">
      <w:pPr>
        <w:keepNext/>
        <w:keepLines/>
        <w:suppressAutoHyphens/>
        <w:rPr>
          <w:lang w:val="de-DE"/>
        </w:rPr>
      </w:pPr>
      <w:r>
        <w:rPr>
          <w:lang w:val="de-DE"/>
        </w:rPr>
        <w:t>Durchstechflasche nicht schütteln.</w:t>
      </w:r>
    </w:p>
    <w:p w14:paraId="4F08787B" w14:textId="77777777" w:rsidR="00395C5E" w:rsidRDefault="00395C5E" w:rsidP="00A41399">
      <w:pPr>
        <w:keepNext/>
        <w:keepLines/>
        <w:suppressAutoHyphens/>
        <w:rPr>
          <w:lang w:val="de-DE"/>
        </w:rPr>
      </w:pPr>
    </w:p>
    <w:p w14:paraId="1302EC8D" w14:textId="77777777" w:rsidR="007F14CD" w:rsidRPr="002126E6" w:rsidRDefault="000C5881" w:rsidP="00A41399">
      <w:pPr>
        <w:keepNext/>
        <w:keepLines/>
        <w:suppressAutoHyphens/>
        <w:rPr>
          <w:lang w:val="de-DE"/>
        </w:rPr>
      </w:pPr>
      <w:r w:rsidRPr="002126E6">
        <w:rPr>
          <w:lang w:val="de-DE"/>
        </w:rPr>
        <w:t xml:space="preserve">Die </w:t>
      </w:r>
      <w:r w:rsidR="007F14CD" w:rsidRPr="002126E6">
        <w:rPr>
          <w:lang w:val="de-DE"/>
        </w:rPr>
        <w:t xml:space="preserve">Applikation von </w:t>
      </w:r>
      <w:r w:rsidR="008C0DE2">
        <w:rPr>
          <w:lang w:val="de-DE"/>
        </w:rPr>
        <w:t>Aybintio</w:t>
      </w:r>
      <w:r w:rsidR="007F14CD" w:rsidRPr="002126E6">
        <w:rPr>
          <w:lang w:val="de-DE"/>
        </w:rPr>
        <w:t xml:space="preserve"> muss stets unter Aufsicht eines in der Anwendung von antineoplastischen Arzneimitteln erfahrenen Arztes erfolgen.</w:t>
      </w:r>
    </w:p>
    <w:p w14:paraId="72398AA0" w14:textId="77777777" w:rsidR="007F14CD" w:rsidRPr="002126E6" w:rsidRDefault="007F14CD" w:rsidP="00A41399">
      <w:pPr>
        <w:keepNext/>
        <w:keepLines/>
        <w:suppressAutoHyphens/>
        <w:rPr>
          <w:lang w:val="de-DE"/>
        </w:rPr>
      </w:pPr>
    </w:p>
    <w:p w14:paraId="24881F2D" w14:textId="77777777" w:rsidR="0088529D" w:rsidRPr="002126E6" w:rsidRDefault="000D4952" w:rsidP="0088529D">
      <w:pPr>
        <w:suppressAutoHyphens/>
        <w:rPr>
          <w:u w:val="single"/>
          <w:lang w:val="de-DE"/>
        </w:rPr>
      </w:pPr>
      <w:r w:rsidRPr="002126E6">
        <w:rPr>
          <w:u w:val="single"/>
          <w:lang w:val="de-DE"/>
        </w:rPr>
        <w:t>Dosierung</w:t>
      </w:r>
    </w:p>
    <w:p w14:paraId="1520CF5A" w14:textId="77777777" w:rsidR="000D4952" w:rsidRPr="002126E6" w:rsidRDefault="000D4952" w:rsidP="0088529D">
      <w:pPr>
        <w:suppressAutoHyphens/>
        <w:rPr>
          <w:u w:val="single"/>
          <w:lang w:val="de-DE"/>
        </w:rPr>
      </w:pPr>
    </w:p>
    <w:p w14:paraId="26BF668B" w14:textId="77777777" w:rsidR="007F14CD" w:rsidRPr="002126E6" w:rsidRDefault="007F14CD" w:rsidP="006C6D19">
      <w:pPr>
        <w:keepNext/>
        <w:suppressAutoHyphens/>
        <w:rPr>
          <w:i/>
          <w:u w:val="single"/>
          <w:lang w:val="de-DE"/>
        </w:rPr>
      </w:pPr>
      <w:r w:rsidRPr="002126E6">
        <w:rPr>
          <w:i/>
          <w:u w:val="single"/>
          <w:lang w:val="de-DE"/>
        </w:rPr>
        <w:t>Metastasiertes Kolorektalkarzinom</w:t>
      </w:r>
    </w:p>
    <w:p w14:paraId="17CDBAD7" w14:textId="77777777" w:rsidR="007F14CD" w:rsidRPr="002126E6" w:rsidRDefault="007F14CD" w:rsidP="006C6D19">
      <w:pPr>
        <w:keepNext/>
        <w:suppressAutoHyphens/>
        <w:rPr>
          <w:b/>
          <w:lang w:val="de-DE"/>
        </w:rPr>
      </w:pPr>
    </w:p>
    <w:p w14:paraId="4A858380" w14:textId="77777777" w:rsidR="00AE0AE1" w:rsidRDefault="007F14CD" w:rsidP="006C6D19">
      <w:pPr>
        <w:tabs>
          <w:tab w:val="left" w:pos="3402"/>
        </w:tabs>
        <w:suppressAutoHyphens/>
        <w:rPr>
          <w:lang w:val="de-DE"/>
        </w:rPr>
      </w:pPr>
      <w:r w:rsidRPr="002126E6">
        <w:rPr>
          <w:lang w:val="de-DE"/>
        </w:rPr>
        <w:t>Die empfohlene</w:t>
      </w:r>
      <w:r w:rsidR="00C01C60" w:rsidRPr="002126E6">
        <w:rPr>
          <w:lang w:val="de-DE"/>
        </w:rPr>
        <w:t xml:space="preserve">, als intravenöse Infusion </w:t>
      </w:r>
      <w:r w:rsidR="00CB609F" w:rsidRPr="002126E6">
        <w:rPr>
          <w:lang w:val="de-DE"/>
        </w:rPr>
        <w:t>applizierte</w:t>
      </w:r>
      <w:r w:rsidRPr="002126E6">
        <w:rPr>
          <w:lang w:val="de-DE"/>
        </w:rPr>
        <w:t xml:space="preserve"> </w:t>
      </w:r>
      <w:r w:rsidR="008C0DE2">
        <w:rPr>
          <w:lang w:val="de-DE"/>
        </w:rPr>
        <w:t>Aybintio</w:t>
      </w:r>
      <w:r w:rsidRPr="002126E6">
        <w:rPr>
          <w:lang w:val="de-DE"/>
        </w:rPr>
        <w:t xml:space="preserve"> Dosis beträgt</w:t>
      </w:r>
      <w:r w:rsidR="00AE0AE1" w:rsidRPr="002126E6">
        <w:rPr>
          <w:lang w:val="de-DE"/>
        </w:rPr>
        <w:t xml:space="preserve"> entweder </w:t>
      </w:r>
      <w:r w:rsidRPr="002126E6">
        <w:rPr>
          <w:lang w:val="de-DE"/>
        </w:rPr>
        <w:t xml:space="preserve">5 mg/kg </w:t>
      </w:r>
      <w:r w:rsidR="00AE0AE1" w:rsidRPr="002126E6">
        <w:rPr>
          <w:lang w:val="de-DE"/>
        </w:rPr>
        <w:t xml:space="preserve">oder 10 mg/kg </w:t>
      </w:r>
      <w:r w:rsidRPr="002126E6">
        <w:rPr>
          <w:lang w:val="de-DE"/>
        </w:rPr>
        <w:t xml:space="preserve">Körpergewicht einmal </w:t>
      </w:r>
      <w:r w:rsidRPr="00FA6BF0">
        <w:rPr>
          <w:u w:val="single"/>
          <w:lang w:val="de-DE"/>
        </w:rPr>
        <w:t xml:space="preserve">alle </w:t>
      </w:r>
      <w:r w:rsidR="00C01C60" w:rsidRPr="00FA6BF0">
        <w:rPr>
          <w:u w:val="single"/>
          <w:lang w:val="de-DE"/>
        </w:rPr>
        <w:t>2</w:t>
      </w:r>
      <w:r w:rsidR="001E0816" w:rsidRPr="00EF2E65">
        <w:rPr>
          <w:u w:val="single"/>
          <w:lang w:val="de-DE"/>
        </w:rPr>
        <w:t> </w:t>
      </w:r>
      <w:r w:rsidR="00C01C60" w:rsidRPr="00EF2E65">
        <w:rPr>
          <w:u w:val="single"/>
          <w:lang w:val="de-DE"/>
        </w:rPr>
        <w:t>Wochen</w:t>
      </w:r>
      <w:r w:rsidR="00C01C60" w:rsidRPr="002126E6">
        <w:rPr>
          <w:lang w:val="de-DE"/>
        </w:rPr>
        <w:t xml:space="preserve"> oder</w:t>
      </w:r>
      <w:r w:rsidR="00AE0AE1" w:rsidRPr="002126E6">
        <w:rPr>
          <w:lang w:val="de-DE"/>
        </w:rPr>
        <w:t xml:space="preserve"> </w:t>
      </w:r>
      <w:r w:rsidR="00C01C60" w:rsidRPr="002126E6">
        <w:rPr>
          <w:lang w:val="de-DE"/>
        </w:rPr>
        <w:t xml:space="preserve">7,5 mg/kg </w:t>
      </w:r>
      <w:r w:rsidR="00AE0AE1" w:rsidRPr="002126E6">
        <w:rPr>
          <w:lang w:val="de-DE"/>
        </w:rPr>
        <w:t xml:space="preserve">oder 15 mg/kg </w:t>
      </w:r>
      <w:r w:rsidR="00C01C60" w:rsidRPr="002126E6">
        <w:rPr>
          <w:lang w:val="de-DE"/>
        </w:rPr>
        <w:t xml:space="preserve">Körpergewicht einmal </w:t>
      </w:r>
      <w:r w:rsidR="00C01C60" w:rsidRPr="002126E6">
        <w:rPr>
          <w:u w:val="single"/>
          <w:lang w:val="de-DE"/>
        </w:rPr>
        <w:t>alle 3</w:t>
      </w:r>
      <w:r w:rsidR="001E0816" w:rsidRPr="002126E6">
        <w:rPr>
          <w:u w:val="single"/>
          <w:lang w:val="de-DE"/>
        </w:rPr>
        <w:t> </w:t>
      </w:r>
      <w:r w:rsidR="00C01C60" w:rsidRPr="002126E6">
        <w:rPr>
          <w:u w:val="single"/>
          <w:lang w:val="de-DE"/>
        </w:rPr>
        <w:t>Wochen</w:t>
      </w:r>
      <w:r w:rsidRPr="002126E6">
        <w:rPr>
          <w:lang w:val="de-DE"/>
        </w:rPr>
        <w:t xml:space="preserve">. </w:t>
      </w:r>
    </w:p>
    <w:p w14:paraId="7F12A495" w14:textId="77777777" w:rsidR="006E1888" w:rsidRPr="002126E6" w:rsidRDefault="006E1888" w:rsidP="006C6D19">
      <w:pPr>
        <w:tabs>
          <w:tab w:val="left" w:pos="3402"/>
        </w:tabs>
        <w:suppressAutoHyphens/>
        <w:rPr>
          <w:lang w:val="de-DE"/>
        </w:rPr>
      </w:pPr>
    </w:p>
    <w:p w14:paraId="0940D53A" w14:textId="77777777" w:rsidR="003F34E2" w:rsidRPr="00547E44" w:rsidRDefault="003F34E2" w:rsidP="00CB3146">
      <w:pPr>
        <w:rPr>
          <w:u w:val="single"/>
          <w:lang w:val="de-DE"/>
        </w:rPr>
      </w:pPr>
      <w:r w:rsidRPr="00547E44">
        <w:rPr>
          <w:lang w:val="de-DE"/>
        </w:rPr>
        <w:t>Es wird empfohlen, die Behandlung bis zum Fortschreiten der Grunderkrankung oder bis zum Auftreten nicht mehr tolerierbarer Nebenwirkungen fortzuführen.</w:t>
      </w:r>
      <w:r w:rsidR="00DD2C55" w:rsidRPr="00547E44">
        <w:rPr>
          <w:lang w:val="de-DE"/>
        </w:rPr>
        <w:t xml:space="preserve"> </w:t>
      </w:r>
    </w:p>
    <w:p w14:paraId="1740D788" w14:textId="77777777" w:rsidR="00AE0AE1" w:rsidRPr="002126E6" w:rsidRDefault="00AE0AE1" w:rsidP="00C01C60">
      <w:pPr>
        <w:tabs>
          <w:tab w:val="left" w:pos="3402"/>
        </w:tabs>
        <w:suppressAutoHyphens/>
        <w:rPr>
          <w:lang w:val="de-DE"/>
        </w:rPr>
      </w:pPr>
    </w:p>
    <w:p w14:paraId="2D993E7F" w14:textId="77777777" w:rsidR="007F14CD" w:rsidRPr="002126E6" w:rsidRDefault="007F14CD">
      <w:pPr>
        <w:suppressAutoHyphens/>
        <w:rPr>
          <w:i/>
          <w:u w:val="single"/>
          <w:lang w:val="de-DE"/>
        </w:rPr>
      </w:pPr>
      <w:r w:rsidRPr="002126E6">
        <w:rPr>
          <w:i/>
          <w:u w:val="single"/>
          <w:lang w:val="de-DE"/>
        </w:rPr>
        <w:t>Metastasiertes Mammakarzinom</w:t>
      </w:r>
    </w:p>
    <w:p w14:paraId="6AFF498D" w14:textId="77777777" w:rsidR="007F14CD" w:rsidRPr="002126E6" w:rsidRDefault="007F14CD">
      <w:pPr>
        <w:suppressAutoHyphens/>
        <w:rPr>
          <w:b/>
          <w:lang w:val="de-DE"/>
        </w:rPr>
      </w:pPr>
    </w:p>
    <w:p w14:paraId="5EB5A7FF" w14:textId="77777777" w:rsidR="007F14CD" w:rsidRDefault="007F14CD">
      <w:pPr>
        <w:suppressAutoHyphens/>
        <w:rPr>
          <w:lang w:val="de-DE"/>
        </w:rPr>
      </w:pPr>
      <w:r w:rsidRPr="002126E6">
        <w:rPr>
          <w:lang w:val="de-DE"/>
        </w:rPr>
        <w:t xml:space="preserve">Die empfohlene </w:t>
      </w:r>
      <w:r w:rsidR="008C0DE2">
        <w:rPr>
          <w:lang w:val="de-DE"/>
        </w:rPr>
        <w:t>Aybintio</w:t>
      </w:r>
      <w:r w:rsidRPr="002126E6">
        <w:rPr>
          <w:lang w:val="de-DE"/>
        </w:rPr>
        <w:t xml:space="preserve"> Dosis beträgt 10 mg/kg </w:t>
      </w:r>
      <w:r w:rsidR="00AE7750" w:rsidRPr="002126E6">
        <w:rPr>
          <w:lang w:val="de-DE"/>
        </w:rPr>
        <w:t xml:space="preserve">Körpergewicht </w:t>
      </w:r>
      <w:r w:rsidRPr="002126E6">
        <w:rPr>
          <w:lang w:val="de-DE"/>
        </w:rPr>
        <w:t>einmal alle 2</w:t>
      </w:r>
      <w:r w:rsidR="001E0816" w:rsidRPr="002126E6">
        <w:rPr>
          <w:lang w:val="de-DE"/>
        </w:rPr>
        <w:t> </w:t>
      </w:r>
      <w:r w:rsidRPr="002126E6">
        <w:rPr>
          <w:lang w:val="de-DE"/>
        </w:rPr>
        <w:t xml:space="preserve">Wochen oder 15 mg/kg </w:t>
      </w:r>
      <w:r w:rsidR="00AE7750" w:rsidRPr="002126E6">
        <w:rPr>
          <w:lang w:val="de-DE"/>
        </w:rPr>
        <w:t xml:space="preserve">Körpergewicht </w:t>
      </w:r>
      <w:r w:rsidRPr="002126E6">
        <w:rPr>
          <w:lang w:val="de-DE"/>
        </w:rPr>
        <w:t>einmal alle 3</w:t>
      </w:r>
      <w:r w:rsidR="001E0816" w:rsidRPr="002126E6">
        <w:rPr>
          <w:lang w:val="de-DE"/>
        </w:rPr>
        <w:t> </w:t>
      </w:r>
      <w:r w:rsidRPr="002126E6">
        <w:rPr>
          <w:lang w:val="de-DE"/>
        </w:rPr>
        <w:t>Wochen als intravenöse Infusion.</w:t>
      </w:r>
    </w:p>
    <w:p w14:paraId="79FAD28D" w14:textId="77777777" w:rsidR="006E1888" w:rsidRPr="002126E6" w:rsidRDefault="006E1888">
      <w:pPr>
        <w:suppressAutoHyphens/>
        <w:rPr>
          <w:lang w:val="de-DE"/>
        </w:rPr>
      </w:pPr>
    </w:p>
    <w:p w14:paraId="266C6129" w14:textId="77777777" w:rsidR="003F34E2" w:rsidRPr="00547E44" w:rsidRDefault="003F34E2" w:rsidP="003F34E2">
      <w:pPr>
        <w:rPr>
          <w:lang w:val="de-DE"/>
        </w:rPr>
      </w:pPr>
      <w:r w:rsidRPr="00547E44">
        <w:rPr>
          <w:lang w:val="de-DE"/>
        </w:rPr>
        <w:t>Es wird empfohlen, die Behandlung bis zum Fortschreiten der Grunderkrankung oder bis zum Auftreten nicht mehr tolerierbarer Nebenwirkungen fortzuführen.</w:t>
      </w:r>
    </w:p>
    <w:p w14:paraId="26D83824" w14:textId="77777777" w:rsidR="00D854AE" w:rsidRPr="002126E6" w:rsidRDefault="00D854AE">
      <w:pPr>
        <w:suppressAutoHyphens/>
        <w:rPr>
          <w:lang w:val="de-DE"/>
        </w:rPr>
      </w:pPr>
    </w:p>
    <w:p w14:paraId="4FEE732D" w14:textId="77777777" w:rsidR="00D854AE" w:rsidRPr="002126E6" w:rsidRDefault="00D854AE" w:rsidP="00F312F1">
      <w:pPr>
        <w:keepNext/>
        <w:suppressAutoHyphens/>
        <w:rPr>
          <w:i/>
          <w:u w:val="single"/>
          <w:lang w:val="de-DE"/>
        </w:rPr>
      </w:pPr>
      <w:r w:rsidRPr="002126E6">
        <w:rPr>
          <w:i/>
          <w:u w:val="single"/>
          <w:lang w:val="de-DE"/>
        </w:rPr>
        <w:lastRenderedPageBreak/>
        <w:t>Nicht</w:t>
      </w:r>
      <w:r w:rsidR="00BE395C" w:rsidRPr="002126E6">
        <w:rPr>
          <w:i/>
          <w:u w:val="single"/>
          <w:lang w:val="de-DE"/>
        </w:rPr>
        <w:t>-</w:t>
      </w:r>
      <w:r w:rsidRPr="002126E6">
        <w:rPr>
          <w:i/>
          <w:u w:val="single"/>
          <w:lang w:val="de-DE"/>
        </w:rPr>
        <w:t>kleinzelliges Bronchialkarzinom</w:t>
      </w:r>
    </w:p>
    <w:p w14:paraId="09C564BC" w14:textId="77777777" w:rsidR="00BE395C" w:rsidRPr="002126E6" w:rsidRDefault="00BE395C" w:rsidP="00F312F1">
      <w:pPr>
        <w:keepNext/>
        <w:suppressAutoHyphens/>
        <w:rPr>
          <w:i/>
          <w:lang w:val="de-DE"/>
        </w:rPr>
      </w:pPr>
    </w:p>
    <w:p w14:paraId="74B63C89" w14:textId="77777777" w:rsidR="00BE395C" w:rsidRPr="00F312F1" w:rsidRDefault="00BE395C" w:rsidP="00F312F1">
      <w:pPr>
        <w:keepNext/>
        <w:suppressAutoHyphens/>
        <w:rPr>
          <w:i/>
          <w:lang w:val="de-DE"/>
        </w:rPr>
      </w:pPr>
      <w:r w:rsidRPr="00F312F1">
        <w:rPr>
          <w:i/>
          <w:lang w:val="de-DE"/>
        </w:rPr>
        <w:t xml:space="preserve">First-Line-Behandlung des nicht-kleinzelligen </w:t>
      </w:r>
      <w:r w:rsidR="00846B3B" w:rsidRPr="00F312F1">
        <w:rPr>
          <w:i/>
          <w:lang w:val="de-DE"/>
        </w:rPr>
        <w:t>Nicht-Plattenepithel-</w:t>
      </w:r>
      <w:r w:rsidRPr="00F312F1">
        <w:rPr>
          <w:i/>
          <w:lang w:val="de-DE"/>
        </w:rPr>
        <w:t xml:space="preserve">Bronchialkarzinoms in Kombination mit </w:t>
      </w:r>
      <w:r w:rsidR="00694F53" w:rsidRPr="00F312F1">
        <w:rPr>
          <w:i/>
          <w:lang w:val="de-DE"/>
        </w:rPr>
        <w:t xml:space="preserve">einer </w:t>
      </w:r>
      <w:r w:rsidRPr="00F312F1">
        <w:rPr>
          <w:i/>
          <w:lang w:val="de-DE"/>
        </w:rPr>
        <w:t>platinhaltige</w:t>
      </w:r>
      <w:r w:rsidR="00694F53" w:rsidRPr="00F312F1">
        <w:rPr>
          <w:i/>
          <w:lang w:val="de-DE"/>
        </w:rPr>
        <w:t>n</w:t>
      </w:r>
      <w:r w:rsidRPr="00F312F1">
        <w:rPr>
          <w:i/>
          <w:lang w:val="de-DE"/>
        </w:rPr>
        <w:t xml:space="preserve"> Chemotherapie</w:t>
      </w:r>
    </w:p>
    <w:p w14:paraId="0E3D5579" w14:textId="77777777" w:rsidR="00D854AE" w:rsidRPr="002126E6" w:rsidRDefault="00D854AE">
      <w:pPr>
        <w:suppressAutoHyphens/>
        <w:rPr>
          <w:b/>
          <w:lang w:val="de-DE"/>
        </w:rPr>
      </w:pPr>
    </w:p>
    <w:p w14:paraId="6204C69E" w14:textId="77777777" w:rsidR="00D854AE" w:rsidRDefault="00EB20DF">
      <w:pPr>
        <w:suppressAutoHyphens/>
        <w:rPr>
          <w:lang w:val="de-DE"/>
        </w:rPr>
      </w:pPr>
      <w:r>
        <w:rPr>
          <w:lang w:val="de-DE"/>
        </w:rPr>
        <w:t xml:space="preserve">Aybintio </w:t>
      </w:r>
      <w:r w:rsidR="00D854AE" w:rsidRPr="002126E6">
        <w:rPr>
          <w:lang w:val="de-DE"/>
        </w:rPr>
        <w:t xml:space="preserve">wird über </w:t>
      </w:r>
      <w:r w:rsidR="00B75B88" w:rsidRPr="002126E6">
        <w:rPr>
          <w:lang w:val="de-DE"/>
        </w:rPr>
        <w:t xml:space="preserve">bis zu </w:t>
      </w:r>
      <w:r w:rsidR="00D854AE" w:rsidRPr="002126E6">
        <w:rPr>
          <w:lang w:val="de-DE"/>
        </w:rPr>
        <w:t>6</w:t>
      </w:r>
      <w:r w:rsidR="00B60979" w:rsidRPr="002126E6">
        <w:rPr>
          <w:lang w:val="de-DE"/>
        </w:rPr>
        <w:t> </w:t>
      </w:r>
      <w:r w:rsidR="00D854AE" w:rsidRPr="002126E6">
        <w:rPr>
          <w:lang w:val="de-DE"/>
        </w:rPr>
        <w:t xml:space="preserve">Behandlungszyklen zusätzlich zu einer </w:t>
      </w:r>
      <w:r w:rsidR="00B75B88" w:rsidRPr="002126E6">
        <w:rPr>
          <w:lang w:val="de-DE"/>
        </w:rPr>
        <w:t>platin</w:t>
      </w:r>
      <w:r w:rsidR="00D854AE" w:rsidRPr="002126E6">
        <w:rPr>
          <w:lang w:val="de-DE"/>
        </w:rPr>
        <w:t xml:space="preserve">haltigen Chemotherapie und </w:t>
      </w:r>
      <w:r w:rsidR="00C27112" w:rsidRPr="002126E6">
        <w:rPr>
          <w:lang w:val="de-DE"/>
        </w:rPr>
        <w:t>in der Folge</w:t>
      </w:r>
      <w:r w:rsidR="00D854AE" w:rsidRPr="002126E6">
        <w:rPr>
          <w:lang w:val="de-DE"/>
        </w:rPr>
        <w:t xml:space="preserve"> bis zum Fortschreiten der Erkrankung als Monotherapie angewendet.</w:t>
      </w:r>
    </w:p>
    <w:p w14:paraId="6C44760F" w14:textId="77777777" w:rsidR="006E1888" w:rsidRPr="002126E6" w:rsidRDefault="006E1888">
      <w:pPr>
        <w:suppressAutoHyphens/>
        <w:rPr>
          <w:lang w:val="de-DE"/>
        </w:rPr>
      </w:pPr>
    </w:p>
    <w:p w14:paraId="19721569" w14:textId="77777777" w:rsidR="000F295C" w:rsidRPr="002126E6" w:rsidRDefault="000F295C" w:rsidP="000F295C">
      <w:pPr>
        <w:suppressAutoHyphens/>
        <w:rPr>
          <w:lang w:val="de-DE"/>
        </w:rPr>
      </w:pPr>
      <w:r w:rsidRPr="002126E6">
        <w:rPr>
          <w:lang w:val="de-DE"/>
        </w:rPr>
        <w:t xml:space="preserve">Die empfohlene </w:t>
      </w:r>
      <w:r w:rsidR="008C0DE2">
        <w:rPr>
          <w:lang w:val="de-DE"/>
        </w:rPr>
        <w:t>Aybintio</w:t>
      </w:r>
      <w:r w:rsidRPr="002126E6">
        <w:rPr>
          <w:lang w:val="de-DE"/>
        </w:rPr>
        <w:t xml:space="preserve"> Dosis beträgt 7,5 mg/kg </w:t>
      </w:r>
      <w:r w:rsidR="009902BC" w:rsidRPr="002126E6">
        <w:rPr>
          <w:lang w:val="de-DE"/>
        </w:rPr>
        <w:t>oder</w:t>
      </w:r>
      <w:r w:rsidR="00700BCD" w:rsidRPr="002126E6">
        <w:rPr>
          <w:lang w:val="de-DE"/>
        </w:rPr>
        <w:t xml:space="preserve"> 15</w:t>
      </w:r>
      <w:r w:rsidR="003F59EA" w:rsidRPr="002126E6">
        <w:rPr>
          <w:lang w:val="de-DE"/>
        </w:rPr>
        <w:t> </w:t>
      </w:r>
      <w:r w:rsidR="00700BCD" w:rsidRPr="002126E6">
        <w:rPr>
          <w:lang w:val="de-DE"/>
        </w:rPr>
        <w:t xml:space="preserve">mg/kg </w:t>
      </w:r>
      <w:r w:rsidRPr="002126E6">
        <w:rPr>
          <w:lang w:val="de-DE"/>
        </w:rPr>
        <w:t>Körpergewicht einmal alle 3</w:t>
      </w:r>
      <w:r w:rsidR="001E0816" w:rsidRPr="002126E6">
        <w:rPr>
          <w:lang w:val="de-DE"/>
        </w:rPr>
        <w:t> </w:t>
      </w:r>
      <w:r w:rsidRPr="002126E6">
        <w:rPr>
          <w:lang w:val="de-DE"/>
        </w:rPr>
        <w:t>Wochen als intravenöse Infusion.</w:t>
      </w:r>
    </w:p>
    <w:p w14:paraId="48AC2FA4" w14:textId="77777777" w:rsidR="006E1888" w:rsidRDefault="006E1888">
      <w:pPr>
        <w:suppressAutoHyphens/>
        <w:rPr>
          <w:lang w:val="de-DE"/>
        </w:rPr>
      </w:pPr>
    </w:p>
    <w:p w14:paraId="10AC7FE5" w14:textId="77777777" w:rsidR="000878A7" w:rsidRPr="002126E6" w:rsidRDefault="00700BCD">
      <w:pPr>
        <w:suppressAutoHyphens/>
        <w:rPr>
          <w:lang w:val="de-DE"/>
        </w:rPr>
      </w:pPr>
      <w:r w:rsidRPr="002126E6">
        <w:rPr>
          <w:lang w:val="de-DE"/>
        </w:rPr>
        <w:t>D</w:t>
      </w:r>
      <w:r w:rsidR="007C5684" w:rsidRPr="002126E6">
        <w:rPr>
          <w:lang w:val="de-DE"/>
        </w:rPr>
        <w:t>er</w:t>
      </w:r>
      <w:r w:rsidRPr="002126E6">
        <w:rPr>
          <w:lang w:val="de-DE"/>
        </w:rPr>
        <w:t xml:space="preserve"> klinische </w:t>
      </w:r>
      <w:r w:rsidR="007C5684" w:rsidRPr="002126E6">
        <w:rPr>
          <w:lang w:val="de-DE"/>
        </w:rPr>
        <w:t>Nutzen</w:t>
      </w:r>
      <w:r w:rsidRPr="002126E6">
        <w:rPr>
          <w:lang w:val="de-DE"/>
        </w:rPr>
        <w:t xml:space="preserve"> bei Patienten mit </w:t>
      </w:r>
      <w:r w:rsidR="007B64BD" w:rsidRPr="002126E6">
        <w:rPr>
          <w:lang w:val="de-DE"/>
        </w:rPr>
        <w:t>nicht</w:t>
      </w:r>
      <w:r w:rsidR="009902BC" w:rsidRPr="002126E6">
        <w:rPr>
          <w:lang w:val="de-DE"/>
        </w:rPr>
        <w:t>-</w:t>
      </w:r>
      <w:r w:rsidR="007B64BD" w:rsidRPr="002126E6">
        <w:rPr>
          <w:lang w:val="de-DE"/>
        </w:rPr>
        <w:t>kleinzelligem</w:t>
      </w:r>
      <w:r w:rsidRPr="002126E6">
        <w:rPr>
          <w:lang w:val="de-DE"/>
        </w:rPr>
        <w:t xml:space="preserve"> Bronchialkarzinom wurde </w:t>
      </w:r>
      <w:r w:rsidR="00E9529F" w:rsidRPr="002126E6">
        <w:rPr>
          <w:lang w:val="de-DE"/>
        </w:rPr>
        <w:t>sowohl mit der 7,</w:t>
      </w:r>
      <w:r w:rsidR="00694F53" w:rsidRPr="002126E6">
        <w:rPr>
          <w:lang w:val="de-DE"/>
        </w:rPr>
        <w:t>5</w:t>
      </w:r>
      <w:r w:rsidR="00B60979" w:rsidRPr="002126E6">
        <w:rPr>
          <w:lang w:val="de-DE"/>
        </w:rPr>
        <w:noBreakHyphen/>
      </w:r>
      <w:r w:rsidR="00E9529F" w:rsidRPr="002126E6">
        <w:rPr>
          <w:lang w:val="de-DE"/>
        </w:rPr>
        <w:t>mg/kg</w:t>
      </w:r>
      <w:r w:rsidR="00592520" w:rsidRPr="002126E6">
        <w:rPr>
          <w:lang w:val="de-DE"/>
        </w:rPr>
        <w:t>-</w:t>
      </w:r>
      <w:r w:rsidR="00E9529F" w:rsidRPr="002126E6">
        <w:rPr>
          <w:lang w:val="de-DE"/>
        </w:rPr>
        <w:t xml:space="preserve"> als auch mit der </w:t>
      </w:r>
      <w:r w:rsidR="00592520" w:rsidRPr="002126E6">
        <w:rPr>
          <w:lang w:val="de-DE"/>
        </w:rPr>
        <w:t>15</w:t>
      </w:r>
      <w:r w:rsidR="00B60979" w:rsidRPr="002126E6">
        <w:rPr>
          <w:lang w:val="de-DE"/>
        </w:rPr>
        <w:noBreakHyphen/>
      </w:r>
      <w:r w:rsidR="00E9529F" w:rsidRPr="002126E6">
        <w:rPr>
          <w:lang w:val="de-DE"/>
        </w:rPr>
        <w:t>mg/</w:t>
      </w:r>
      <w:r w:rsidR="00592520" w:rsidRPr="002126E6">
        <w:rPr>
          <w:lang w:val="de-DE"/>
        </w:rPr>
        <w:t>kg-</w:t>
      </w:r>
      <w:r w:rsidR="00E9529F" w:rsidRPr="002126E6">
        <w:rPr>
          <w:lang w:val="de-DE"/>
        </w:rPr>
        <w:t xml:space="preserve">Dosierung </w:t>
      </w:r>
      <w:r w:rsidRPr="002126E6">
        <w:rPr>
          <w:lang w:val="de-DE"/>
        </w:rPr>
        <w:t>gezeigt</w:t>
      </w:r>
      <w:r w:rsidR="00101C86" w:rsidRPr="002126E6">
        <w:rPr>
          <w:lang w:val="de-DE"/>
        </w:rPr>
        <w:t xml:space="preserve"> (</w:t>
      </w:r>
      <w:r w:rsidRPr="002126E6">
        <w:rPr>
          <w:lang w:val="de-DE"/>
        </w:rPr>
        <w:t>siehe Abschnitt</w:t>
      </w:r>
      <w:r w:rsidR="00301D33" w:rsidRPr="002126E6">
        <w:rPr>
          <w:lang w:val="de-DE"/>
        </w:rPr>
        <w:t> </w:t>
      </w:r>
      <w:r w:rsidRPr="002126E6">
        <w:rPr>
          <w:lang w:val="de-DE"/>
        </w:rPr>
        <w:t>5.1</w:t>
      </w:r>
      <w:r w:rsidR="00101C86" w:rsidRPr="002126E6">
        <w:rPr>
          <w:lang w:val="de-DE"/>
        </w:rPr>
        <w:t>)</w:t>
      </w:r>
      <w:r w:rsidRPr="002126E6">
        <w:rPr>
          <w:lang w:val="de-DE"/>
        </w:rPr>
        <w:t>.</w:t>
      </w:r>
    </w:p>
    <w:p w14:paraId="44B33B73" w14:textId="77777777" w:rsidR="006E1888" w:rsidRDefault="006E1888" w:rsidP="003F34E2">
      <w:pPr>
        <w:rPr>
          <w:lang w:val="de-DE"/>
        </w:rPr>
      </w:pPr>
    </w:p>
    <w:p w14:paraId="2AFC7AA7" w14:textId="77777777" w:rsidR="003F34E2" w:rsidRPr="00547E44" w:rsidRDefault="003F34E2" w:rsidP="003F34E2">
      <w:pPr>
        <w:rPr>
          <w:lang w:val="de-DE"/>
        </w:rPr>
      </w:pPr>
      <w:r w:rsidRPr="00547E44">
        <w:rPr>
          <w:lang w:val="de-DE"/>
        </w:rPr>
        <w:t>Es wird empfohlen, die Behandlung bis zum Fortschreiten der Grunderkrankung oder bis zum Auftreten nicht mehr tolerierbarer Nebenwirkungen fortzuführen.</w:t>
      </w:r>
    </w:p>
    <w:p w14:paraId="32FA2446" w14:textId="77777777" w:rsidR="00BE395C" w:rsidRPr="002126E6" w:rsidRDefault="00BE395C" w:rsidP="00BE395C">
      <w:pPr>
        <w:suppressAutoHyphens/>
        <w:rPr>
          <w:lang w:val="de-DE"/>
        </w:rPr>
      </w:pPr>
    </w:p>
    <w:p w14:paraId="414E4F78" w14:textId="77777777" w:rsidR="00BE395C" w:rsidRPr="00F312F1" w:rsidRDefault="00BE395C" w:rsidP="00BE395C">
      <w:pPr>
        <w:suppressAutoHyphens/>
        <w:rPr>
          <w:lang w:val="de-DE"/>
        </w:rPr>
      </w:pPr>
      <w:r w:rsidRPr="00F312F1">
        <w:rPr>
          <w:i/>
          <w:lang w:val="de-DE"/>
        </w:rPr>
        <w:t xml:space="preserve">First-Line-Behandlung des nicht-kleinzelligen </w:t>
      </w:r>
      <w:r w:rsidR="00846B3B" w:rsidRPr="00F312F1">
        <w:rPr>
          <w:i/>
          <w:lang w:val="de-DE"/>
        </w:rPr>
        <w:t>Nicht-Plattenepithel-</w:t>
      </w:r>
      <w:r w:rsidRPr="00F312F1">
        <w:rPr>
          <w:i/>
          <w:lang w:val="de-DE"/>
        </w:rPr>
        <w:t>Bronchialkarzinoms mit EGFR-aktivierenden Mutationen in Kombination mit Erlotinib</w:t>
      </w:r>
    </w:p>
    <w:p w14:paraId="744B97B7" w14:textId="77777777" w:rsidR="00846B3B" w:rsidRPr="002126E6" w:rsidRDefault="00846B3B" w:rsidP="00BE395C">
      <w:pPr>
        <w:suppressAutoHyphens/>
        <w:rPr>
          <w:lang w:val="de-DE"/>
        </w:rPr>
      </w:pPr>
    </w:p>
    <w:p w14:paraId="1308419E" w14:textId="77777777" w:rsidR="00846B3B" w:rsidRPr="00547E44" w:rsidRDefault="00846B3B" w:rsidP="00BE395C">
      <w:pPr>
        <w:suppressAutoHyphens/>
        <w:rPr>
          <w:lang w:val="de-DE"/>
        </w:rPr>
      </w:pPr>
      <w:r w:rsidRPr="002126E6">
        <w:rPr>
          <w:lang w:val="de-DE"/>
        </w:rPr>
        <w:t xml:space="preserve">Vor Beginn einer Behandlung mit der Kombination von </w:t>
      </w:r>
      <w:r w:rsidR="008C0DE2">
        <w:rPr>
          <w:lang w:val="de-DE"/>
        </w:rPr>
        <w:t>Aybintio</w:t>
      </w:r>
      <w:r w:rsidRPr="002126E6">
        <w:rPr>
          <w:lang w:val="de-DE"/>
        </w:rPr>
        <w:t xml:space="preserve"> und Erlotinib sollte ein Test auf EGFR-Mutationen durchgeführt werden. </w:t>
      </w:r>
      <w:r w:rsidRPr="00547E44">
        <w:rPr>
          <w:lang w:val="de-DE"/>
        </w:rPr>
        <w:t>Es ist wichtig, eine gut validierte und robuste Methode zu wählen, um falsch negative oder falsch positive Bestimmungen zu vermeiden.</w:t>
      </w:r>
    </w:p>
    <w:p w14:paraId="3ECA00DF" w14:textId="77777777" w:rsidR="00846B3B" w:rsidRPr="00547E44" w:rsidRDefault="00846B3B" w:rsidP="00BE395C">
      <w:pPr>
        <w:suppressAutoHyphens/>
        <w:rPr>
          <w:lang w:val="de-DE"/>
        </w:rPr>
      </w:pPr>
    </w:p>
    <w:p w14:paraId="669046DF" w14:textId="77777777" w:rsidR="00BE395C" w:rsidRDefault="00BE395C" w:rsidP="00BE395C">
      <w:pPr>
        <w:suppressAutoHyphens/>
        <w:rPr>
          <w:lang w:val="de-DE"/>
        </w:rPr>
      </w:pPr>
      <w:r w:rsidRPr="00547E44">
        <w:rPr>
          <w:lang w:val="de-DE"/>
        </w:rPr>
        <w:t xml:space="preserve">Wird </w:t>
      </w:r>
      <w:r w:rsidR="008C0DE2">
        <w:rPr>
          <w:lang w:val="de-DE"/>
        </w:rPr>
        <w:t>Aybintio</w:t>
      </w:r>
      <w:r w:rsidRPr="00547E44">
        <w:rPr>
          <w:lang w:val="de-DE"/>
        </w:rPr>
        <w:t xml:space="preserve"> zusätzlich zu Erlotinib gegeben, beträgt die empfohlene </w:t>
      </w:r>
      <w:r w:rsidR="008C0DE2">
        <w:rPr>
          <w:lang w:val="de-DE"/>
        </w:rPr>
        <w:t>Aybintio</w:t>
      </w:r>
      <w:r w:rsidRPr="00547E44">
        <w:rPr>
          <w:lang w:val="de-DE"/>
        </w:rPr>
        <w:t xml:space="preserve"> Dosis 15 mg/kg Körpergewicht einmal alle 3</w:t>
      </w:r>
      <w:r w:rsidR="001E0816" w:rsidRPr="00547E44">
        <w:rPr>
          <w:lang w:val="de-DE"/>
        </w:rPr>
        <w:t> </w:t>
      </w:r>
      <w:r w:rsidRPr="00547E44">
        <w:rPr>
          <w:lang w:val="de-DE"/>
        </w:rPr>
        <w:t>Wochen als intravenöse Infusion.</w:t>
      </w:r>
    </w:p>
    <w:p w14:paraId="47FBCD60" w14:textId="77777777" w:rsidR="007D5DE9" w:rsidRPr="00547E44" w:rsidRDefault="007D5DE9" w:rsidP="00BE395C">
      <w:pPr>
        <w:suppressAutoHyphens/>
        <w:rPr>
          <w:lang w:val="de-DE"/>
        </w:rPr>
      </w:pPr>
    </w:p>
    <w:p w14:paraId="2202B917" w14:textId="77777777" w:rsidR="00BE395C" w:rsidRPr="00547E44" w:rsidRDefault="00BE395C" w:rsidP="00BE395C">
      <w:pPr>
        <w:rPr>
          <w:lang w:val="de-DE"/>
        </w:rPr>
      </w:pPr>
      <w:r w:rsidRPr="00547E44">
        <w:rPr>
          <w:lang w:val="de-DE"/>
        </w:rPr>
        <w:t xml:space="preserve">Es wird empfohlen, die Behandlung mit </w:t>
      </w:r>
      <w:r w:rsidR="008C0DE2">
        <w:rPr>
          <w:lang w:val="de-DE"/>
        </w:rPr>
        <w:t>Aybintio</w:t>
      </w:r>
      <w:r w:rsidRPr="00547E44">
        <w:rPr>
          <w:lang w:val="de-DE"/>
        </w:rPr>
        <w:t xml:space="preserve"> zusätzlich zu Erlotinib bis zum Fortschreiten der Erkrankung fortzuführen.</w:t>
      </w:r>
    </w:p>
    <w:p w14:paraId="5D835955" w14:textId="77777777" w:rsidR="00846B3B" w:rsidRPr="00547E44" w:rsidRDefault="00846B3B" w:rsidP="00BE395C">
      <w:pPr>
        <w:tabs>
          <w:tab w:val="left" w:pos="856"/>
        </w:tabs>
        <w:rPr>
          <w:lang w:val="de-DE"/>
        </w:rPr>
      </w:pPr>
    </w:p>
    <w:p w14:paraId="1306F1A4" w14:textId="77777777" w:rsidR="00BE395C" w:rsidRPr="00547E44" w:rsidRDefault="00846B3B" w:rsidP="00846B3B">
      <w:pPr>
        <w:tabs>
          <w:tab w:val="left" w:pos="856"/>
        </w:tabs>
        <w:rPr>
          <w:lang w:val="de-DE"/>
        </w:rPr>
      </w:pPr>
      <w:r w:rsidRPr="00547E44">
        <w:rPr>
          <w:lang w:val="de-DE"/>
        </w:rPr>
        <w:t xml:space="preserve">Zur Dosierung und Art der Anwendung von Erlotinib, </w:t>
      </w:r>
      <w:r w:rsidR="00BE395C" w:rsidRPr="00547E44">
        <w:rPr>
          <w:lang w:val="de-DE"/>
        </w:rPr>
        <w:t xml:space="preserve">beachten Sie </w:t>
      </w:r>
      <w:r w:rsidRPr="00547E44">
        <w:rPr>
          <w:lang w:val="de-DE"/>
        </w:rPr>
        <w:t xml:space="preserve">bitte </w:t>
      </w:r>
      <w:r w:rsidR="00BE395C" w:rsidRPr="00547E44">
        <w:rPr>
          <w:lang w:val="de-DE"/>
        </w:rPr>
        <w:t>die Fachinformation von Erlotinib.</w:t>
      </w:r>
    </w:p>
    <w:p w14:paraId="0C70D94D" w14:textId="77777777" w:rsidR="00700BCD" w:rsidRPr="00547E44" w:rsidRDefault="00700BCD">
      <w:pPr>
        <w:suppressAutoHyphens/>
        <w:rPr>
          <w:lang w:val="de-DE"/>
        </w:rPr>
      </w:pPr>
    </w:p>
    <w:p w14:paraId="604D25B4" w14:textId="77777777" w:rsidR="00142B44" w:rsidRPr="002126E6" w:rsidRDefault="00142B44" w:rsidP="00142B44">
      <w:pPr>
        <w:suppressAutoHyphens/>
        <w:rPr>
          <w:i/>
          <w:u w:val="single"/>
          <w:lang w:val="de-DE"/>
        </w:rPr>
      </w:pPr>
      <w:r w:rsidRPr="002126E6">
        <w:rPr>
          <w:i/>
          <w:u w:val="single"/>
          <w:lang w:val="de-DE"/>
        </w:rPr>
        <w:t>Fortgeschrittenes und/oder metastasiertes Nierenzellkarzinom</w:t>
      </w:r>
    </w:p>
    <w:p w14:paraId="0AAC5637" w14:textId="77777777" w:rsidR="00142B44" w:rsidRPr="002126E6" w:rsidRDefault="00142B44" w:rsidP="00142B44">
      <w:pPr>
        <w:suppressAutoHyphens/>
        <w:rPr>
          <w:b/>
          <w:lang w:val="de-DE"/>
        </w:rPr>
      </w:pPr>
    </w:p>
    <w:p w14:paraId="10743E12" w14:textId="77777777" w:rsidR="00142B44" w:rsidRDefault="00142B44" w:rsidP="00142B44">
      <w:pPr>
        <w:suppressAutoHyphens/>
        <w:rPr>
          <w:lang w:val="de-DE"/>
        </w:rPr>
      </w:pPr>
      <w:r w:rsidRPr="002126E6">
        <w:rPr>
          <w:lang w:val="de-DE"/>
        </w:rPr>
        <w:t xml:space="preserve">Die empfohlene </w:t>
      </w:r>
      <w:r w:rsidR="008C0DE2">
        <w:rPr>
          <w:lang w:val="de-DE"/>
        </w:rPr>
        <w:t>Aybintio</w:t>
      </w:r>
      <w:r w:rsidRPr="002126E6">
        <w:rPr>
          <w:lang w:val="de-DE"/>
        </w:rPr>
        <w:t xml:space="preserve"> Dosis beträgt 10 mg/kg Körpergewicht einmal alle 2</w:t>
      </w:r>
      <w:r w:rsidR="001E0816" w:rsidRPr="002126E6">
        <w:rPr>
          <w:lang w:val="de-DE"/>
        </w:rPr>
        <w:t> </w:t>
      </w:r>
      <w:r w:rsidRPr="002126E6">
        <w:rPr>
          <w:lang w:val="de-DE"/>
        </w:rPr>
        <w:t xml:space="preserve">Wochen als intravenöse Infusion. </w:t>
      </w:r>
    </w:p>
    <w:p w14:paraId="567DF3F5" w14:textId="77777777" w:rsidR="006E1888" w:rsidRPr="002126E6" w:rsidRDefault="006E1888" w:rsidP="00142B44">
      <w:pPr>
        <w:suppressAutoHyphens/>
        <w:rPr>
          <w:lang w:val="de-DE"/>
        </w:rPr>
      </w:pPr>
    </w:p>
    <w:p w14:paraId="3904D96B" w14:textId="77777777" w:rsidR="003F34E2" w:rsidRPr="00547E44" w:rsidRDefault="003F34E2" w:rsidP="003F34E2">
      <w:pPr>
        <w:rPr>
          <w:lang w:val="de-DE"/>
        </w:rPr>
      </w:pPr>
      <w:bookmarkStart w:id="0" w:name="OLE_LINK29"/>
      <w:bookmarkStart w:id="1" w:name="OLE_LINK30"/>
      <w:r w:rsidRPr="00547E44">
        <w:rPr>
          <w:lang w:val="de-DE"/>
        </w:rPr>
        <w:t>Es wird empfohlen, die Behandlung bis zum Fortschreiten der Grunderkrankung oder bis zum Auftreten nicht mehr tolerierbarer Nebenwirkungen fortzuführen.</w:t>
      </w:r>
    </w:p>
    <w:p w14:paraId="0A15A86E" w14:textId="77777777" w:rsidR="003F34E2" w:rsidRPr="00547E44" w:rsidRDefault="003F34E2" w:rsidP="003F34E2">
      <w:pPr>
        <w:rPr>
          <w:lang w:val="de-DE"/>
        </w:rPr>
      </w:pPr>
    </w:p>
    <w:p w14:paraId="7BEB2D2B" w14:textId="77777777" w:rsidR="003F34E2" w:rsidRPr="00547E44" w:rsidRDefault="009238F9" w:rsidP="00F241B8">
      <w:pPr>
        <w:keepNext/>
        <w:keepLines/>
        <w:rPr>
          <w:i/>
          <w:u w:val="single"/>
          <w:lang w:val="de-DE"/>
        </w:rPr>
      </w:pPr>
      <w:r w:rsidRPr="00547E44">
        <w:rPr>
          <w:i/>
          <w:u w:val="single"/>
          <w:lang w:val="de-DE"/>
        </w:rPr>
        <w:t xml:space="preserve">Epitheliales </w:t>
      </w:r>
      <w:r w:rsidR="003F34E2" w:rsidRPr="00547E44">
        <w:rPr>
          <w:i/>
          <w:u w:val="single"/>
          <w:lang w:val="de-DE"/>
        </w:rPr>
        <w:t xml:space="preserve">Ovarialkarzinom, Eileiterkarzinom </w:t>
      </w:r>
      <w:r w:rsidR="00C00F57" w:rsidRPr="00547E44">
        <w:rPr>
          <w:i/>
          <w:u w:val="single"/>
          <w:lang w:val="de-DE"/>
        </w:rPr>
        <w:t>und</w:t>
      </w:r>
      <w:r w:rsidR="003F34E2" w:rsidRPr="00547E44">
        <w:rPr>
          <w:i/>
          <w:u w:val="single"/>
          <w:lang w:val="de-DE"/>
        </w:rPr>
        <w:t xml:space="preserve"> primäres Peritonealkarzinom</w:t>
      </w:r>
      <w:bookmarkEnd w:id="0"/>
      <w:bookmarkEnd w:id="1"/>
    </w:p>
    <w:p w14:paraId="0830C715" w14:textId="77777777" w:rsidR="00DA1577" w:rsidRPr="0014267E" w:rsidRDefault="00DA1577" w:rsidP="00F241B8">
      <w:pPr>
        <w:keepNext/>
        <w:keepLines/>
        <w:rPr>
          <w:lang w:val="de-DE"/>
        </w:rPr>
      </w:pPr>
    </w:p>
    <w:p w14:paraId="525218DD" w14:textId="77777777" w:rsidR="006E1888" w:rsidRPr="0014267E" w:rsidRDefault="00101C86" w:rsidP="00F241B8">
      <w:pPr>
        <w:keepNext/>
        <w:keepLines/>
        <w:rPr>
          <w:i/>
          <w:lang w:val="de-DE"/>
        </w:rPr>
      </w:pPr>
      <w:r w:rsidRPr="00F312F1">
        <w:rPr>
          <w:i/>
          <w:lang w:val="de-DE"/>
        </w:rPr>
        <w:t>Primärbehandlung</w:t>
      </w:r>
    </w:p>
    <w:p w14:paraId="3290C4E1" w14:textId="77777777" w:rsidR="003F34E2" w:rsidRPr="00547E44" w:rsidRDefault="008C0DE2" w:rsidP="00F312F1">
      <w:pPr>
        <w:keepNext/>
        <w:keepLines/>
        <w:rPr>
          <w:lang w:val="de-DE"/>
        </w:rPr>
      </w:pPr>
      <w:r>
        <w:rPr>
          <w:lang w:val="de-DE"/>
        </w:rPr>
        <w:t>Aybintio</w:t>
      </w:r>
      <w:r w:rsidR="003F34E2" w:rsidRPr="00547E44">
        <w:rPr>
          <w:lang w:val="de-DE"/>
        </w:rPr>
        <w:t xml:space="preserve"> wird über </w:t>
      </w:r>
      <w:r w:rsidR="009238F9" w:rsidRPr="00547E44">
        <w:rPr>
          <w:lang w:val="de-DE"/>
        </w:rPr>
        <w:t xml:space="preserve">bis zu </w:t>
      </w:r>
      <w:r w:rsidR="003F34E2" w:rsidRPr="00547E44">
        <w:rPr>
          <w:lang w:val="de-DE"/>
        </w:rPr>
        <w:t>6</w:t>
      </w:r>
      <w:r w:rsidR="001E0816" w:rsidRPr="00547E44">
        <w:rPr>
          <w:lang w:val="de-DE"/>
        </w:rPr>
        <w:t> </w:t>
      </w:r>
      <w:r w:rsidR="003F34E2" w:rsidRPr="00547E44">
        <w:rPr>
          <w:lang w:val="de-DE"/>
        </w:rPr>
        <w:t>Behandlungszyklen zusätzlich zu Carboplatin und Paclitaxel und in der Folge als Monotherapie bis zum Fortschreiten der Erkrankung oder bis zu einem maximalen Zeitraum von 15</w:t>
      </w:r>
      <w:r w:rsidR="001E0816" w:rsidRPr="00547E44">
        <w:rPr>
          <w:lang w:val="de-DE"/>
        </w:rPr>
        <w:t> </w:t>
      </w:r>
      <w:r w:rsidR="003F34E2" w:rsidRPr="00547E44">
        <w:rPr>
          <w:lang w:val="de-DE"/>
        </w:rPr>
        <w:t>Monaten oder bis zum Auftreten nicht mehr tolerierbarer Nebenwirkungen, je nachdem was früher eintritt, angewendet.</w:t>
      </w:r>
      <w:r w:rsidR="00EB20DF">
        <w:rPr>
          <w:lang w:val="de-DE"/>
        </w:rPr>
        <w:t xml:space="preserve"> </w:t>
      </w:r>
      <w:r w:rsidR="003F34E2" w:rsidRPr="00547E44">
        <w:rPr>
          <w:lang w:val="de-DE"/>
        </w:rPr>
        <w:t xml:space="preserve">Die empfohlene </w:t>
      </w:r>
      <w:r>
        <w:rPr>
          <w:lang w:val="de-DE"/>
        </w:rPr>
        <w:t>Aybintio</w:t>
      </w:r>
      <w:r w:rsidR="003F34E2" w:rsidRPr="00547E44">
        <w:rPr>
          <w:lang w:val="de-DE"/>
        </w:rPr>
        <w:t xml:space="preserve"> Dosis beträgt 15 mg/kg Körpergewicht einmal alle 3</w:t>
      </w:r>
      <w:r w:rsidR="001E0816" w:rsidRPr="00547E44">
        <w:rPr>
          <w:lang w:val="de-DE"/>
        </w:rPr>
        <w:t> </w:t>
      </w:r>
      <w:r w:rsidR="003F34E2" w:rsidRPr="00547E44">
        <w:rPr>
          <w:lang w:val="de-DE"/>
        </w:rPr>
        <w:t>Wochen als intravenöse Infusion.</w:t>
      </w:r>
    </w:p>
    <w:p w14:paraId="76DDC978" w14:textId="77777777" w:rsidR="000D4952" w:rsidRPr="00547E44" w:rsidRDefault="000D4952" w:rsidP="003F34E2">
      <w:pPr>
        <w:rPr>
          <w:lang w:val="de-DE"/>
        </w:rPr>
      </w:pPr>
    </w:p>
    <w:p w14:paraId="358709B7" w14:textId="77777777" w:rsidR="006E1888" w:rsidRPr="0014267E" w:rsidRDefault="000D4952" w:rsidP="003F34E2">
      <w:pPr>
        <w:rPr>
          <w:i/>
          <w:lang w:val="de-DE"/>
        </w:rPr>
      </w:pPr>
      <w:r w:rsidRPr="00F312F1">
        <w:rPr>
          <w:i/>
          <w:lang w:val="de-DE"/>
        </w:rPr>
        <w:t xml:space="preserve">Behandlung des </w:t>
      </w:r>
      <w:r w:rsidR="00C42328" w:rsidRPr="00F312F1">
        <w:rPr>
          <w:i/>
          <w:lang w:val="de-DE"/>
        </w:rPr>
        <w:t xml:space="preserve">platinsensitiven </w:t>
      </w:r>
      <w:r w:rsidRPr="00F312F1">
        <w:rPr>
          <w:i/>
          <w:lang w:val="de-DE"/>
        </w:rPr>
        <w:t>Rezidivs</w:t>
      </w:r>
    </w:p>
    <w:p w14:paraId="188C748B" w14:textId="77777777" w:rsidR="000D4952" w:rsidRPr="00547E44" w:rsidRDefault="008C0DE2" w:rsidP="003F34E2">
      <w:pPr>
        <w:rPr>
          <w:lang w:val="de-DE"/>
        </w:rPr>
      </w:pPr>
      <w:r>
        <w:rPr>
          <w:lang w:val="de-DE"/>
        </w:rPr>
        <w:t>Aybintio</w:t>
      </w:r>
      <w:r w:rsidR="000D4952" w:rsidRPr="00547E44">
        <w:rPr>
          <w:lang w:val="de-DE"/>
        </w:rPr>
        <w:t xml:space="preserve"> wird </w:t>
      </w:r>
      <w:r w:rsidR="00BD2C4C">
        <w:rPr>
          <w:lang w:val="de-DE"/>
        </w:rPr>
        <w:t xml:space="preserve">entweder </w:t>
      </w:r>
      <w:r w:rsidR="000D4952" w:rsidRPr="00547E44">
        <w:rPr>
          <w:lang w:val="de-DE"/>
        </w:rPr>
        <w:t xml:space="preserve">in Kombination mit Carboplatin und Gemcitabin </w:t>
      </w:r>
      <w:r w:rsidR="00AC166D" w:rsidRPr="00547E44">
        <w:rPr>
          <w:lang w:val="de-DE"/>
        </w:rPr>
        <w:t xml:space="preserve">über 6 </w:t>
      </w:r>
      <w:r w:rsidR="00AC166D">
        <w:rPr>
          <w:lang w:val="de-DE"/>
        </w:rPr>
        <w:t xml:space="preserve">und </w:t>
      </w:r>
      <w:r w:rsidR="00AC166D" w:rsidRPr="00547E44">
        <w:rPr>
          <w:lang w:val="de-DE"/>
        </w:rPr>
        <w:t>bis zu 10 Behandlungszyklen</w:t>
      </w:r>
      <w:r w:rsidR="00AC166D">
        <w:rPr>
          <w:lang w:val="de-DE"/>
        </w:rPr>
        <w:t xml:space="preserve"> </w:t>
      </w:r>
      <w:r w:rsidR="004E541D" w:rsidRPr="00547E44">
        <w:rPr>
          <w:rFonts w:cs="Arial"/>
          <w:lang w:val="de-DE"/>
        </w:rPr>
        <w:t>oder in Kombination mit C</w:t>
      </w:r>
      <w:r w:rsidR="004E541D" w:rsidRPr="002126E6">
        <w:rPr>
          <w:rFonts w:cs="Arial"/>
          <w:lang w:val="de-DE"/>
        </w:rPr>
        <w:t xml:space="preserve">arboplatin </w:t>
      </w:r>
      <w:r w:rsidR="004E541D" w:rsidRPr="00547E44">
        <w:rPr>
          <w:rFonts w:cs="Arial"/>
          <w:lang w:val="de-DE"/>
        </w:rPr>
        <w:t>u</w:t>
      </w:r>
      <w:r w:rsidR="004E541D" w:rsidRPr="002126E6">
        <w:rPr>
          <w:rFonts w:cs="Arial"/>
          <w:lang w:val="de-DE"/>
        </w:rPr>
        <w:t xml:space="preserve">nd </w:t>
      </w:r>
      <w:r w:rsidR="004E541D" w:rsidRPr="00547E44">
        <w:rPr>
          <w:rFonts w:cs="Arial"/>
          <w:lang w:val="de-DE"/>
        </w:rPr>
        <w:t>P</w:t>
      </w:r>
      <w:r w:rsidR="004E541D" w:rsidRPr="002126E6">
        <w:rPr>
          <w:rFonts w:cs="Arial"/>
          <w:lang w:val="de-DE"/>
        </w:rPr>
        <w:t>aclitaxel</w:t>
      </w:r>
      <w:r w:rsidR="004E541D" w:rsidRPr="002126E6">
        <w:rPr>
          <w:lang w:val="de-DE"/>
        </w:rPr>
        <w:t xml:space="preserve"> </w:t>
      </w:r>
      <w:r w:rsidR="004E541D" w:rsidRPr="00547E44">
        <w:rPr>
          <w:lang w:val="de-DE"/>
        </w:rPr>
        <w:t xml:space="preserve">über </w:t>
      </w:r>
      <w:r w:rsidR="004E541D" w:rsidRPr="002126E6">
        <w:rPr>
          <w:lang w:val="de-DE"/>
        </w:rPr>
        <w:t xml:space="preserve">6 </w:t>
      </w:r>
      <w:r w:rsidR="00AC166D">
        <w:rPr>
          <w:lang w:val="de-DE"/>
        </w:rPr>
        <w:t xml:space="preserve">und </w:t>
      </w:r>
      <w:r w:rsidR="004E541D" w:rsidRPr="00547E44">
        <w:rPr>
          <w:lang w:val="de-DE"/>
        </w:rPr>
        <w:t xml:space="preserve">bis zu </w:t>
      </w:r>
      <w:r w:rsidR="004E541D" w:rsidRPr="002126E6">
        <w:rPr>
          <w:lang w:val="de-DE"/>
        </w:rPr>
        <w:t>8</w:t>
      </w:r>
      <w:r w:rsidR="004E541D" w:rsidRPr="00547E44">
        <w:rPr>
          <w:lang w:val="de-DE"/>
        </w:rPr>
        <w:t xml:space="preserve"> Behandlungszyklen </w:t>
      </w:r>
      <w:r w:rsidR="000D4952" w:rsidRPr="00547E44">
        <w:rPr>
          <w:lang w:val="de-DE"/>
        </w:rPr>
        <w:t xml:space="preserve">und in der Folge als Monotherapie bis zum Fortschreiten der Erkrankung angewendet. Die empfohlene </w:t>
      </w:r>
      <w:r>
        <w:rPr>
          <w:lang w:val="de-DE"/>
        </w:rPr>
        <w:t>Aybintio</w:t>
      </w:r>
      <w:r w:rsidR="000D4952" w:rsidRPr="00547E44">
        <w:rPr>
          <w:lang w:val="de-DE"/>
        </w:rPr>
        <w:t xml:space="preserve"> Dosis beträgt 15 mg/kg Körpergewicht einmal alle 3</w:t>
      </w:r>
      <w:r w:rsidR="001E0816" w:rsidRPr="00547E44">
        <w:rPr>
          <w:lang w:val="de-DE"/>
        </w:rPr>
        <w:t> </w:t>
      </w:r>
      <w:r w:rsidR="000D4952" w:rsidRPr="00547E44">
        <w:rPr>
          <w:lang w:val="de-DE"/>
        </w:rPr>
        <w:t>Wochen als intravenöse Infusion.</w:t>
      </w:r>
    </w:p>
    <w:p w14:paraId="5F5FC1C6" w14:textId="77777777" w:rsidR="00142B44" w:rsidRPr="002126E6" w:rsidRDefault="00142B44" w:rsidP="00142B44">
      <w:pPr>
        <w:suppressAutoHyphens/>
        <w:rPr>
          <w:lang w:val="de-DE"/>
        </w:rPr>
      </w:pPr>
    </w:p>
    <w:p w14:paraId="7799BB7E" w14:textId="77777777" w:rsidR="006E1888" w:rsidRPr="00F312F1" w:rsidRDefault="00C42328" w:rsidP="00C42328">
      <w:pPr>
        <w:suppressAutoHyphens/>
        <w:rPr>
          <w:i/>
          <w:lang w:val="de-DE"/>
        </w:rPr>
      </w:pPr>
      <w:r w:rsidRPr="00F312F1">
        <w:rPr>
          <w:i/>
          <w:lang w:val="de-DE"/>
        </w:rPr>
        <w:lastRenderedPageBreak/>
        <w:t xml:space="preserve">Behandlung des </w:t>
      </w:r>
      <w:r w:rsidRPr="00F312F1">
        <w:rPr>
          <w:i/>
          <w:color w:val="000000"/>
          <w:lang w:val="de-DE"/>
        </w:rPr>
        <w:t>platinresistenten</w:t>
      </w:r>
      <w:r w:rsidRPr="00F312F1">
        <w:rPr>
          <w:color w:val="000000"/>
          <w:lang w:val="de-DE"/>
        </w:rPr>
        <w:t xml:space="preserve"> </w:t>
      </w:r>
      <w:r w:rsidRPr="00F312F1">
        <w:rPr>
          <w:i/>
          <w:lang w:val="de-DE"/>
        </w:rPr>
        <w:t>Rezidivs</w:t>
      </w:r>
    </w:p>
    <w:p w14:paraId="5FBAC68F" w14:textId="77777777" w:rsidR="00C42328" w:rsidRPr="00547E44" w:rsidRDefault="008C0DE2" w:rsidP="00C42328">
      <w:pPr>
        <w:suppressAutoHyphens/>
        <w:rPr>
          <w:lang w:val="de-DE"/>
        </w:rPr>
      </w:pPr>
      <w:r>
        <w:rPr>
          <w:lang w:val="de-DE"/>
        </w:rPr>
        <w:t>Aybintio</w:t>
      </w:r>
      <w:r w:rsidR="00C42328" w:rsidRPr="00547E44">
        <w:rPr>
          <w:lang w:val="de-DE"/>
        </w:rPr>
        <w:t xml:space="preserve"> wird in Kombination mit einer der folgenden Substanzen verabreicht – </w:t>
      </w:r>
      <w:r w:rsidR="00D64FCB">
        <w:rPr>
          <w:szCs w:val="22"/>
          <w:lang w:val="de-DE"/>
        </w:rPr>
        <w:t xml:space="preserve">Paclitaxel, </w:t>
      </w:r>
      <w:r w:rsidR="00C42328" w:rsidRPr="00547E44">
        <w:rPr>
          <w:lang w:val="de-DE"/>
        </w:rPr>
        <w:t xml:space="preserve">Topotecan (wöchentlich verabreicht) oder pegyliertem liposomalen Doxorubicin. Die empfohlene </w:t>
      </w:r>
      <w:r>
        <w:rPr>
          <w:lang w:val="de-DE"/>
        </w:rPr>
        <w:t>Aybintio</w:t>
      </w:r>
      <w:r w:rsidR="00C42328" w:rsidRPr="00547E44">
        <w:rPr>
          <w:lang w:val="de-DE"/>
        </w:rPr>
        <w:t xml:space="preserve"> Dosis beträgt 10 mg/kg Körpergewicht einmal alle 2</w:t>
      </w:r>
      <w:r w:rsidR="001E0816" w:rsidRPr="00547E44">
        <w:rPr>
          <w:lang w:val="de-DE"/>
        </w:rPr>
        <w:t> </w:t>
      </w:r>
      <w:r w:rsidR="00C42328" w:rsidRPr="00547E44">
        <w:rPr>
          <w:lang w:val="de-DE"/>
        </w:rPr>
        <w:t xml:space="preserve">Wochen als intravenöse Infusion. Wird </w:t>
      </w:r>
      <w:r>
        <w:rPr>
          <w:lang w:val="de-DE"/>
        </w:rPr>
        <w:t>Aybintio</w:t>
      </w:r>
      <w:r w:rsidR="00C42328" w:rsidRPr="00547E44">
        <w:rPr>
          <w:lang w:val="de-DE"/>
        </w:rPr>
        <w:t xml:space="preserve"> in Kombination mit Topotecan (Verabreichung an den Tagen 1</w:t>
      </w:r>
      <w:r w:rsidR="00B60979" w:rsidRPr="00547E44">
        <w:rPr>
          <w:lang w:val="de-DE"/>
        </w:rPr>
        <w:t> </w:t>
      </w:r>
      <w:r w:rsidR="00B60979" w:rsidRPr="00547E44">
        <w:rPr>
          <w:lang w:val="de-DE"/>
        </w:rPr>
        <w:noBreakHyphen/>
        <w:t> </w:t>
      </w:r>
      <w:r w:rsidR="00C42328" w:rsidRPr="00547E44">
        <w:rPr>
          <w:lang w:val="de-DE"/>
        </w:rPr>
        <w:t>5, alle 3</w:t>
      </w:r>
      <w:r w:rsidR="001E0816" w:rsidRPr="00547E44">
        <w:rPr>
          <w:lang w:val="de-DE"/>
        </w:rPr>
        <w:t> </w:t>
      </w:r>
      <w:r w:rsidR="00C42328" w:rsidRPr="00547E44">
        <w:rPr>
          <w:lang w:val="de-DE"/>
        </w:rPr>
        <w:t xml:space="preserve">Wochen) verwendet, beträgt die empfohlene </w:t>
      </w:r>
      <w:r>
        <w:rPr>
          <w:lang w:val="de-DE"/>
        </w:rPr>
        <w:t>Aybintio</w:t>
      </w:r>
      <w:r w:rsidR="00C42328" w:rsidRPr="00547E44">
        <w:rPr>
          <w:lang w:val="de-DE"/>
        </w:rPr>
        <w:t xml:space="preserve"> Dosis 15 mg/kg Körpergewicht einmal alle 3</w:t>
      </w:r>
      <w:r w:rsidR="001E0816" w:rsidRPr="00547E44">
        <w:rPr>
          <w:lang w:val="de-DE"/>
        </w:rPr>
        <w:t> </w:t>
      </w:r>
      <w:r w:rsidR="00C42328" w:rsidRPr="00547E44">
        <w:rPr>
          <w:lang w:val="de-DE"/>
        </w:rPr>
        <w:t xml:space="preserve">Wochen als intravenöse Infusion. Es wird empfohlen, die Behandlung bis zur Krankheitsprogression oder </w:t>
      </w:r>
      <w:r w:rsidR="002126E6">
        <w:rPr>
          <w:lang w:val="de-DE"/>
        </w:rPr>
        <w:t>bis zum</w:t>
      </w:r>
      <w:r w:rsidR="00C42328" w:rsidRPr="00547E44">
        <w:rPr>
          <w:lang w:val="de-DE"/>
        </w:rPr>
        <w:t xml:space="preserve"> Auftreten nicht mehr tolerierbarer Nebenwirkungen fortzusetzen (siehe Abschnitt</w:t>
      </w:r>
      <w:r w:rsidR="00301D33" w:rsidRPr="00547E44">
        <w:rPr>
          <w:lang w:val="de-DE"/>
        </w:rPr>
        <w:t> </w:t>
      </w:r>
      <w:r w:rsidR="00C42328" w:rsidRPr="00547E44">
        <w:rPr>
          <w:lang w:val="de-DE"/>
        </w:rPr>
        <w:t>5.1, Studie MO22224).</w:t>
      </w:r>
    </w:p>
    <w:p w14:paraId="1B604A79" w14:textId="77777777" w:rsidR="001433D0" w:rsidRPr="00547E44" w:rsidRDefault="001433D0" w:rsidP="00C42328">
      <w:pPr>
        <w:suppressAutoHyphens/>
        <w:rPr>
          <w:lang w:val="de-DE"/>
        </w:rPr>
      </w:pPr>
    </w:p>
    <w:p w14:paraId="5815B45C" w14:textId="77777777" w:rsidR="00BF4CC2" w:rsidRPr="00547E44" w:rsidRDefault="00B75B88" w:rsidP="00BF4CC2">
      <w:pPr>
        <w:suppressAutoHyphens/>
        <w:rPr>
          <w:i/>
          <w:u w:val="single"/>
          <w:lang w:val="de-DE"/>
        </w:rPr>
      </w:pPr>
      <w:r w:rsidRPr="00547E44">
        <w:rPr>
          <w:i/>
          <w:u w:val="single"/>
          <w:lang w:val="de-DE"/>
        </w:rPr>
        <w:t>Zervixkarzinom</w:t>
      </w:r>
    </w:p>
    <w:p w14:paraId="53B5144C" w14:textId="77777777" w:rsidR="00BF4CC2" w:rsidRPr="00547E44" w:rsidRDefault="00BF4CC2" w:rsidP="00BF4CC2">
      <w:pPr>
        <w:suppressAutoHyphens/>
        <w:rPr>
          <w:lang w:val="de-DE"/>
        </w:rPr>
      </w:pPr>
    </w:p>
    <w:p w14:paraId="64D89082" w14:textId="77777777" w:rsidR="00BF4CC2" w:rsidRDefault="008C0DE2" w:rsidP="00BF4CC2">
      <w:pPr>
        <w:suppressAutoHyphens/>
        <w:rPr>
          <w:lang w:val="de-DE"/>
        </w:rPr>
      </w:pPr>
      <w:r>
        <w:rPr>
          <w:lang w:val="de-DE"/>
        </w:rPr>
        <w:t>Aybintio</w:t>
      </w:r>
      <w:r w:rsidR="00BF4CC2" w:rsidRPr="00547E44">
        <w:rPr>
          <w:lang w:val="de-DE"/>
        </w:rPr>
        <w:t xml:space="preserve"> wird in Kombination mit einem der folgenden Chemotherapie-Schemata </w:t>
      </w:r>
      <w:r w:rsidR="00056814" w:rsidRPr="00547E44">
        <w:rPr>
          <w:lang w:val="de-DE"/>
        </w:rPr>
        <w:t>verabreicht</w:t>
      </w:r>
      <w:r w:rsidR="00BF4CC2" w:rsidRPr="00547E44">
        <w:rPr>
          <w:lang w:val="de-DE"/>
        </w:rPr>
        <w:t>: Paclitaxel und Cisplatin oder Paclitaxel und Topotecan.</w:t>
      </w:r>
    </w:p>
    <w:p w14:paraId="632CB074" w14:textId="77777777" w:rsidR="007D5DE9" w:rsidRPr="00547E44" w:rsidRDefault="007D5DE9" w:rsidP="00BF4CC2">
      <w:pPr>
        <w:suppressAutoHyphens/>
        <w:rPr>
          <w:lang w:val="de-DE"/>
        </w:rPr>
      </w:pPr>
    </w:p>
    <w:p w14:paraId="447A3B31" w14:textId="77777777" w:rsidR="00BF4CC2" w:rsidRDefault="00BF4CC2" w:rsidP="00BF4CC2">
      <w:pPr>
        <w:suppressAutoHyphens/>
        <w:rPr>
          <w:lang w:val="de-DE"/>
        </w:rPr>
      </w:pPr>
      <w:r w:rsidRPr="00547E44">
        <w:rPr>
          <w:lang w:val="de-DE"/>
        </w:rPr>
        <w:t xml:space="preserve">Die empfohlene Dosis von </w:t>
      </w:r>
      <w:r w:rsidR="008C0DE2">
        <w:rPr>
          <w:lang w:val="de-DE"/>
        </w:rPr>
        <w:t>Aybintio</w:t>
      </w:r>
      <w:r w:rsidRPr="00547E44">
        <w:rPr>
          <w:lang w:val="de-DE"/>
        </w:rPr>
        <w:t xml:space="preserve"> beträgt 15</w:t>
      </w:r>
      <w:r w:rsidR="001E0816" w:rsidRPr="00547E44">
        <w:rPr>
          <w:lang w:val="de-DE"/>
        </w:rPr>
        <w:t> </w:t>
      </w:r>
      <w:r w:rsidRPr="00547E44">
        <w:rPr>
          <w:lang w:val="de-DE"/>
        </w:rPr>
        <w:t>mg/kg Körpergewicht einmal alle 3</w:t>
      </w:r>
      <w:r w:rsidR="001E0816" w:rsidRPr="00547E44">
        <w:rPr>
          <w:lang w:val="de-DE"/>
        </w:rPr>
        <w:t> </w:t>
      </w:r>
      <w:r w:rsidRPr="00547E44">
        <w:rPr>
          <w:lang w:val="de-DE"/>
        </w:rPr>
        <w:t>Wochen als intravenöse Infusion.</w:t>
      </w:r>
    </w:p>
    <w:p w14:paraId="203D939B" w14:textId="77777777" w:rsidR="007D5DE9" w:rsidRPr="00547E44" w:rsidRDefault="007D5DE9" w:rsidP="00BF4CC2">
      <w:pPr>
        <w:suppressAutoHyphens/>
        <w:rPr>
          <w:lang w:val="de-DE"/>
        </w:rPr>
      </w:pPr>
    </w:p>
    <w:p w14:paraId="75545BC0" w14:textId="77777777" w:rsidR="00BF4CC2" w:rsidRPr="00547E44" w:rsidRDefault="00BF4CC2" w:rsidP="00BF4CC2">
      <w:pPr>
        <w:suppressAutoHyphens/>
        <w:rPr>
          <w:lang w:val="de-DE"/>
        </w:rPr>
      </w:pPr>
      <w:r w:rsidRPr="00547E44">
        <w:rPr>
          <w:lang w:val="de-DE"/>
        </w:rPr>
        <w:t>Es wird empfohlen, die Behandlung bis zu</w:t>
      </w:r>
      <w:r w:rsidR="00B75B88" w:rsidRPr="00547E44">
        <w:rPr>
          <w:lang w:val="de-DE"/>
        </w:rPr>
        <w:t>m Fortschreiten</w:t>
      </w:r>
      <w:r w:rsidRPr="00547E44">
        <w:rPr>
          <w:lang w:val="de-DE"/>
        </w:rPr>
        <w:t xml:space="preserve"> der Grunderkrankung oder bis zu</w:t>
      </w:r>
      <w:r w:rsidR="005E1878" w:rsidRPr="00547E44">
        <w:rPr>
          <w:lang w:val="de-DE"/>
        </w:rPr>
        <w:t>m Auftreten</w:t>
      </w:r>
      <w:r w:rsidRPr="00547E44">
        <w:rPr>
          <w:lang w:val="de-DE"/>
        </w:rPr>
        <w:t xml:space="preserve"> </w:t>
      </w:r>
      <w:r w:rsidR="00341CD7" w:rsidRPr="00547E44">
        <w:rPr>
          <w:lang w:val="de-DE"/>
        </w:rPr>
        <w:t>nicht mehr tolerierbarer Nebenwirkungen</w:t>
      </w:r>
      <w:r w:rsidRPr="00547E44">
        <w:rPr>
          <w:lang w:val="de-DE"/>
        </w:rPr>
        <w:t xml:space="preserve"> fortzuführen (siehe Abschnitt</w:t>
      </w:r>
      <w:r w:rsidR="00301D33" w:rsidRPr="00547E44">
        <w:rPr>
          <w:lang w:val="de-DE"/>
        </w:rPr>
        <w:t> </w:t>
      </w:r>
      <w:r w:rsidRPr="00547E44">
        <w:rPr>
          <w:lang w:val="de-DE"/>
        </w:rPr>
        <w:t>5.1).</w:t>
      </w:r>
    </w:p>
    <w:p w14:paraId="4050C8AA" w14:textId="77777777" w:rsidR="00BF4CC2" w:rsidRPr="00547E44" w:rsidRDefault="00BF4CC2" w:rsidP="00BF4CC2">
      <w:pPr>
        <w:suppressAutoHyphens/>
        <w:rPr>
          <w:lang w:val="de-DE"/>
        </w:rPr>
      </w:pPr>
    </w:p>
    <w:p w14:paraId="762EFB98" w14:textId="77777777" w:rsidR="007F14CD" w:rsidRPr="002126E6" w:rsidRDefault="007F14CD" w:rsidP="00A41399">
      <w:pPr>
        <w:keepNext/>
        <w:keepLines/>
        <w:suppressAutoHyphens/>
        <w:rPr>
          <w:i/>
          <w:u w:val="single"/>
          <w:lang w:val="de-DE"/>
        </w:rPr>
      </w:pPr>
      <w:r w:rsidRPr="002126E6">
        <w:rPr>
          <w:i/>
          <w:u w:val="single"/>
          <w:lang w:val="de-DE"/>
        </w:rPr>
        <w:t>Spezielle Patientengruppen</w:t>
      </w:r>
    </w:p>
    <w:p w14:paraId="0376EE42" w14:textId="77777777" w:rsidR="007F14CD" w:rsidRPr="002126E6" w:rsidRDefault="007F14CD" w:rsidP="00A41399">
      <w:pPr>
        <w:keepNext/>
        <w:keepLines/>
        <w:suppressAutoHyphens/>
        <w:rPr>
          <w:lang w:val="de-DE"/>
        </w:rPr>
      </w:pPr>
    </w:p>
    <w:p w14:paraId="049F0D28" w14:textId="77777777" w:rsidR="00EF2E65" w:rsidRDefault="007F14CD" w:rsidP="00A41399">
      <w:pPr>
        <w:keepNext/>
        <w:keepLines/>
        <w:suppressAutoHyphens/>
        <w:rPr>
          <w:lang w:val="de-DE"/>
        </w:rPr>
      </w:pPr>
      <w:r w:rsidRPr="002126E6">
        <w:rPr>
          <w:i/>
          <w:lang w:val="de-DE"/>
        </w:rPr>
        <w:t xml:space="preserve">Ältere </w:t>
      </w:r>
      <w:r w:rsidR="000D4952" w:rsidRPr="002126E6">
        <w:rPr>
          <w:i/>
          <w:lang w:val="de-DE"/>
        </w:rPr>
        <w:t>Patienten</w:t>
      </w:r>
    </w:p>
    <w:p w14:paraId="64C86D54" w14:textId="77777777" w:rsidR="007F14CD" w:rsidRPr="002126E6" w:rsidRDefault="007F14CD" w:rsidP="00A41399">
      <w:pPr>
        <w:keepNext/>
        <w:keepLines/>
        <w:suppressAutoHyphens/>
        <w:rPr>
          <w:lang w:val="de-DE"/>
        </w:rPr>
      </w:pPr>
      <w:r w:rsidRPr="002126E6">
        <w:rPr>
          <w:lang w:val="de-DE"/>
        </w:rPr>
        <w:t xml:space="preserve">Bei </w:t>
      </w:r>
      <w:r w:rsidR="002D126D">
        <w:rPr>
          <w:lang w:val="de-DE"/>
        </w:rPr>
        <w:t>Patienten ab</w:t>
      </w:r>
      <w:r w:rsidR="002D126D" w:rsidRPr="00F12EA6">
        <w:rPr>
          <w:lang w:val="de-DE"/>
        </w:rPr>
        <w:t xml:space="preserve"> 65 Jahren</w:t>
      </w:r>
      <w:r w:rsidRPr="002126E6">
        <w:rPr>
          <w:lang w:val="de-DE"/>
        </w:rPr>
        <w:t xml:space="preserve"> ist keine Dosisanpassung erforderlich.</w:t>
      </w:r>
    </w:p>
    <w:p w14:paraId="78171963" w14:textId="77777777" w:rsidR="007F14CD" w:rsidRPr="002126E6" w:rsidRDefault="007F14CD" w:rsidP="00A41399">
      <w:pPr>
        <w:keepNext/>
        <w:keepLines/>
        <w:suppressAutoHyphens/>
        <w:rPr>
          <w:lang w:val="de-DE"/>
        </w:rPr>
      </w:pPr>
    </w:p>
    <w:p w14:paraId="2935DE0E" w14:textId="77777777" w:rsidR="006E1888" w:rsidRDefault="007F14CD" w:rsidP="00A41399">
      <w:pPr>
        <w:keepNext/>
        <w:keepLines/>
        <w:suppressAutoHyphens/>
        <w:rPr>
          <w:i/>
          <w:lang w:val="de-DE"/>
        </w:rPr>
      </w:pPr>
      <w:r w:rsidRPr="002126E6">
        <w:rPr>
          <w:i/>
          <w:lang w:val="de-DE"/>
        </w:rPr>
        <w:t>Patienten mit Nierenfunktionsstörungen</w:t>
      </w:r>
    </w:p>
    <w:p w14:paraId="129498EE" w14:textId="77777777" w:rsidR="007F14CD" w:rsidRPr="002126E6" w:rsidRDefault="007F14CD" w:rsidP="00A41399">
      <w:pPr>
        <w:keepNext/>
        <w:keepLines/>
        <w:suppressAutoHyphens/>
        <w:rPr>
          <w:lang w:val="de-DE"/>
        </w:rPr>
      </w:pPr>
      <w:r w:rsidRPr="002126E6">
        <w:rPr>
          <w:lang w:val="de-DE"/>
        </w:rPr>
        <w:t>Es wurden keine Studien zur Sicherheit und Wirksamkeit bei Patienten mit Nierenfunktionsstörungen durchgeführt</w:t>
      </w:r>
      <w:r w:rsidR="00027C08" w:rsidRPr="002126E6">
        <w:rPr>
          <w:lang w:val="de-DE"/>
        </w:rPr>
        <w:t xml:space="preserve"> (siehe Abschnitt</w:t>
      </w:r>
      <w:r w:rsidR="00301D33" w:rsidRPr="002126E6">
        <w:rPr>
          <w:lang w:val="de-DE"/>
        </w:rPr>
        <w:t> </w:t>
      </w:r>
      <w:r w:rsidR="00027C08" w:rsidRPr="002126E6">
        <w:rPr>
          <w:lang w:val="de-DE"/>
        </w:rPr>
        <w:t>5.2)</w:t>
      </w:r>
      <w:r w:rsidRPr="002126E6">
        <w:rPr>
          <w:lang w:val="de-DE"/>
        </w:rPr>
        <w:t>.</w:t>
      </w:r>
    </w:p>
    <w:p w14:paraId="69BB8DC4" w14:textId="77777777" w:rsidR="007F14CD" w:rsidRPr="002126E6" w:rsidRDefault="007F14CD">
      <w:pPr>
        <w:suppressAutoHyphens/>
        <w:rPr>
          <w:lang w:val="de-DE"/>
        </w:rPr>
      </w:pPr>
    </w:p>
    <w:p w14:paraId="5B3A97F4" w14:textId="77777777" w:rsidR="006E1888" w:rsidRDefault="007F14CD">
      <w:pPr>
        <w:suppressAutoHyphens/>
        <w:rPr>
          <w:i/>
          <w:lang w:val="de-DE"/>
        </w:rPr>
      </w:pPr>
      <w:r w:rsidRPr="002126E6">
        <w:rPr>
          <w:i/>
          <w:lang w:val="de-DE"/>
        </w:rPr>
        <w:t>Patienten mit Leberfunktionsstörungen</w:t>
      </w:r>
    </w:p>
    <w:p w14:paraId="71E4603A" w14:textId="77777777" w:rsidR="007F14CD" w:rsidRPr="002126E6" w:rsidRDefault="007F14CD">
      <w:pPr>
        <w:suppressAutoHyphens/>
        <w:rPr>
          <w:lang w:val="de-DE"/>
        </w:rPr>
      </w:pPr>
      <w:r w:rsidRPr="002126E6">
        <w:rPr>
          <w:lang w:val="de-DE"/>
        </w:rPr>
        <w:t>Es wurden keine Studien zur Sicherheit und Wirksamkeit bei Patienten mit Leberfunktionsstörungen durchgeführt</w:t>
      </w:r>
      <w:r w:rsidR="00027C08" w:rsidRPr="002126E6">
        <w:rPr>
          <w:lang w:val="de-DE"/>
        </w:rPr>
        <w:t xml:space="preserve"> (siehe Abschnitt</w:t>
      </w:r>
      <w:r w:rsidR="00301D33" w:rsidRPr="002126E6">
        <w:rPr>
          <w:lang w:val="de-DE"/>
        </w:rPr>
        <w:t> </w:t>
      </w:r>
      <w:r w:rsidR="00027C08" w:rsidRPr="002126E6">
        <w:rPr>
          <w:lang w:val="de-DE"/>
        </w:rPr>
        <w:t>5.2)</w:t>
      </w:r>
      <w:r w:rsidRPr="002126E6">
        <w:rPr>
          <w:lang w:val="de-DE"/>
        </w:rPr>
        <w:t>.</w:t>
      </w:r>
    </w:p>
    <w:p w14:paraId="614C832F" w14:textId="77777777" w:rsidR="00F975FC" w:rsidRPr="002126E6" w:rsidRDefault="00F975FC">
      <w:pPr>
        <w:suppressAutoHyphens/>
        <w:rPr>
          <w:lang w:val="de-DE"/>
        </w:rPr>
      </w:pPr>
    </w:p>
    <w:p w14:paraId="4F51947D" w14:textId="77777777" w:rsidR="000E1525" w:rsidRPr="00F312F1" w:rsidRDefault="000E1525" w:rsidP="000E1525">
      <w:pPr>
        <w:suppressAutoHyphens/>
        <w:rPr>
          <w:i/>
          <w:lang w:val="de-DE"/>
        </w:rPr>
      </w:pPr>
      <w:r w:rsidRPr="00F312F1">
        <w:rPr>
          <w:i/>
          <w:lang w:val="de-DE"/>
        </w:rPr>
        <w:t>Kinder und Jugendliche</w:t>
      </w:r>
    </w:p>
    <w:p w14:paraId="07BA6744" w14:textId="77777777" w:rsidR="000E1525" w:rsidRPr="002126E6" w:rsidRDefault="000E1525" w:rsidP="002C4DFA">
      <w:pPr>
        <w:autoSpaceDE w:val="0"/>
        <w:autoSpaceDN w:val="0"/>
        <w:adjustRightInd w:val="0"/>
        <w:rPr>
          <w:lang w:val="de-DE"/>
        </w:rPr>
      </w:pPr>
      <w:r w:rsidRPr="002126E6">
        <w:rPr>
          <w:lang w:val="de-DE"/>
        </w:rPr>
        <w:t xml:space="preserve">Die </w:t>
      </w:r>
      <w:r w:rsidR="0082420E" w:rsidRPr="002126E6">
        <w:rPr>
          <w:lang w:val="de-DE"/>
        </w:rPr>
        <w:t xml:space="preserve">Sicherheit </w:t>
      </w:r>
      <w:r w:rsidRPr="002126E6">
        <w:rPr>
          <w:lang w:val="de-DE"/>
        </w:rPr>
        <w:t xml:space="preserve">und Wirksamkeit </w:t>
      </w:r>
      <w:r w:rsidR="002C4DFA" w:rsidRPr="002126E6">
        <w:rPr>
          <w:lang w:val="de-DE"/>
        </w:rPr>
        <w:t>von</w:t>
      </w:r>
      <w:r w:rsidR="00764062">
        <w:rPr>
          <w:lang w:val="de-DE"/>
        </w:rPr>
        <w:t xml:space="preserve"> </w:t>
      </w:r>
      <w:r w:rsidR="005B09CB">
        <w:rPr>
          <w:lang w:val="de-DE"/>
        </w:rPr>
        <w:t>Bevacizumab</w:t>
      </w:r>
      <w:r w:rsidR="0082420E" w:rsidRPr="002126E6">
        <w:rPr>
          <w:lang w:val="de-DE"/>
        </w:rPr>
        <w:t xml:space="preserve"> </w:t>
      </w:r>
      <w:r w:rsidRPr="002126E6">
        <w:rPr>
          <w:lang w:val="de-DE"/>
        </w:rPr>
        <w:t xml:space="preserve">bei Kindern </w:t>
      </w:r>
      <w:r w:rsidR="00050401" w:rsidRPr="002126E6">
        <w:rPr>
          <w:lang w:val="de-DE"/>
        </w:rPr>
        <w:t>unter 18 Jahren</w:t>
      </w:r>
      <w:r w:rsidRPr="002126E6">
        <w:rPr>
          <w:lang w:val="de-DE"/>
        </w:rPr>
        <w:t xml:space="preserve"> ist nicht </w:t>
      </w:r>
      <w:r w:rsidR="00BF2A72" w:rsidRPr="002126E6">
        <w:rPr>
          <w:lang w:val="de-DE"/>
        </w:rPr>
        <w:t>er</w:t>
      </w:r>
      <w:r w:rsidRPr="002126E6">
        <w:rPr>
          <w:lang w:val="de-DE"/>
        </w:rPr>
        <w:t xml:space="preserve">wiesen. Zurzeit vorliegende Daten sind in </w:t>
      </w:r>
      <w:r w:rsidR="002C4DFA" w:rsidRPr="002126E6">
        <w:rPr>
          <w:lang w:val="de-DE"/>
        </w:rPr>
        <w:t xml:space="preserve">den </w:t>
      </w:r>
      <w:r w:rsidRPr="002126E6">
        <w:rPr>
          <w:lang w:val="de-DE"/>
        </w:rPr>
        <w:t>Abschnitt</w:t>
      </w:r>
      <w:r w:rsidR="002C4DFA" w:rsidRPr="002126E6">
        <w:rPr>
          <w:lang w:val="de-DE"/>
        </w:rPr>
        <w:t>en</w:t>
      </w:r>
      <w:r w:rsidR="00301D33" w:rsidRPr="002126E6">
        <w:rPr>
          <w:lang w:val="de-DE"/>
        </w:rPr>
        <w:t> </w:t>
      </w:r>
      <w:r w:rsidR="00734504" w:rsidRPr="002126E6">
        <w:rPr>
          <w:lang w:val="de-DE"/>
        </w:rPr>
        <w:t xml:space="preserve">4.8, </w:t>
      </w:r>
      <w:r w:rsidR="009216B8" w:rsidRPr="002126E6">
        <w:rPr>
          <w:lang w:val="de-DE"/>
        </w:rPr>
        <w:t>5.1</w:t>
      </w:r>
      <w:r w:rsidR="000A5249" w:rsidRPr="002126E6">
        <w:rPr>
          <w:lang w:val="de-DE"/>
        </w:rPr>
        <w:t xml:space="preserve"> und</w:t>
      </w:r>
      <w:r w:rsidR="009216B8" w:rsidRPr="002126E6">
        <w:rPr>
          <w:lang w:val="de-DE"/>
        </w:rPr>
        <w:t xml:space="preserve"> </w:t>
      </w:r>
      <w:r w:rsidRPr="002126E6">
        <w:rPr>
          <w:lang w:val="de-DE"/>
        </w:rPr>
        <w:t>5.2 beschrieben</w:t>
      </w:r>
      <w:r w:rsidR="000E0E46" w:rsidRPr="002126E6">
        <w:rPr>
          <w:lang w:val="de-DE"/>
        </w:rPr>
        <w:t>, jedoch</w:t>
      </w:r>
      <w:r w:rsidR="000E0E46" w:rsidRPr="00547E44">
        <w:rPr>
          <w:lang w:val="de-DE"/>
        </w:rPr>
        <w:t xml:space="preserve"> kann keine Dosierungsempfehlung gegeben werden</w:t>
      </w:r>
      <w:r w:rsidRPr="002126E6">
        <w:rPr>
          <w:lang w:val="de-DE"/>
        </w:rPr>
        <w:t>.</w:t>
      </w:r>
    </w:p>
    <w:p w14:paraId="151845BE" w14:textId="77777777" w:rsidR="000E0E46" w:rsidRPr="002126E6" w:rsidRDefault="000E0E46" w:rsidP="002C4DFA">
      <w:pPr>
        <w:autoSpaceDE w:val="0"/>
        <w:autoSpaceDN w:val="0"/>
        <w:adjustRightInd w:val="0"/>
        <w:rPr>
          <w:lang w:val="de-DE"/>
        </w:rPr>
      </w:pPr>
    </w:p>
    <w:p w14:paraId="5F3839AD" w14:textId="77777777" w:rsidR="000E0E46" w:rsidRPr="002126E6" w:rsidRDefault="000E0E46" w:rsidP="002C4DFA">
      <w:pPr>
        <w:autoSpaceDE w:val="0"/>
        <w:autoSpaceDN w:val="0"/>
        <w:adjustRightInd w:val="0"/>
        <w:rPr>
          <w:lang w:val="de-DE"/>
        </w:rPr>
      </w:pPr>
      <w:r w:rsidRPr="002126E6">
        <w:rPr>
          <w:lang w:val="de-DE"/>
        </w:rPr>
        <w:t xml:space="preserve">Es gibt keinen relevanten Nutzen </w:t>
      </w:r>
      <w:r w:rsidR="000A5249" w:rsidRPr="002126E6">
        <w:rPr>
          <w:lang w:val="de-DE"/>
        </w:rPr>
        <w:t xml:space="preserve">für die Anwendung </w:t>
      </w:r>
      <w:r w:rsidRPr="002126E6">
        <w:rPr>
          <w:lang w:val="de-DE"/>
        </w:rPr>
        <w:t>von Bevacizumab bei Kindern und Jugendlichen zur Behandlung von Kolon-, Rektum-, Brust-, Lungen-, Ovarial-, Eileiter-, Peritoneal-, Zervix- und Nierenkarzinom.</w:t>
      </w:r>
    </w:p>
    <w:p w14:paraId="0B098FC5" w14:textId="77777777" w:rsidR="000D4952" w:rsidRPr="002126E6" w:rsidRDefault="000D4952" w:rsidP="000E1525">
      <w:pPr>
        <w:suppressAutoHyphens/>
        <w:rPr>
          <w:lang w:val="de-DE"/>
        </w:rPr>
      </w:pPr>
    </w:p>
    <w:p w14:paraId="08DD3DF4" w14:textId="77777777" w:rsidR="00F975FC" w:rsidRPr="002126E6" w:rsidRDefault="00F975FC">
      <w:pPr>
        <w:suppressAutoHyphens/>
        <w:rPr>
          <w:u w:val="single"/>
          <w:lang w:val="de-DE"/>
        </w:rPr>
      </w:pPr>
      <w:r w:rsidRPr="002126E6">
        <w:rPr>
          <w:u w:val="single"/>
          <w:lang w:val="de-DE"/>
        </w:rPr>
        <w:t>Art der Anwendung</w:t>
      </w:r>
    </w:p>
    <w:p w14:paraId="2A9E74C3" w14:textId="77777777" w:rsidR="00F975FC" w:rsidRPr="002126E6" w:rsidRDefault="00F975FC">
      <w:pPr>
        <w:suppressAutoHyphens/>
        <w:rPr>
          <w:i/>
          <w:u w:val="single"/>
          <w:lang w:val="de-DE"/>
        </w:rPr>
      </w:pPr>
    </w:p>
    <w:p w14:paraId="1BF21C62" w14:textId="77777777" w:rsidR="00F975FC" w:rsidRPr="002126E6" w:rsidRDefault="004639B7" w:rsidP="00345BE7">
      <w:pPr>
        <w:suppressAutoHyphens/>
        <w:rPr>
          <w:lang w:val="de-DE"/>
        </w:rPr>
      </w:pPr>
      <w:r>
        <w:rPr>
          <w:lang w:val="de-DE"/>
        </w:rPr>
        <w:t xml:space="preserve">Aybintio ist intravenös anzuwenden. </w:t>
      </w:r>
      <w:r w:rsidR="00F975FC" w:rsidRPr="002126E6">
        <w:rPr>
          <w:lang w:val="de-DE"/>
        </w:rPr>
        <w:t>Die initiale Dosis sollte über einen Zeitraum von 90</w:t>
      </w:r>
      <w:r w:rsidR="001E0816" w:rsidRPr="002126E6">
        <w:rPr>
          <w:lang w:val="de-DE"/>
        </w:rPr>
        <w:t> </w:t>
      </w:r>
      <w:r w:rsidR="00F975FC" w:rsidRPr="002126E6">
        <w:rPr>
          <w:lang w:val="de-DE"/>
        </w:rPr>
        <w:t xml:space="preserve">Minuten als </w:t>
      </w:r>
      <w:r w:rsidR="001F0384">
        <w:rPr>
          <w:lang w:val="de-DE"/>
        </w:rPr>
        <w:t>intravenöse</w:t>
      </w:r>
      <w:r w:rsidR="00F975FC" w:rsidRPr="002126E6">
        <w:rPr>
          <w:lang w:val="de-DE"/>
        </w:rPr>
        <w:t xml:space="preserve"> Infusion appliziert werden. Wenn die erste Infusion gut vertragen wird, kann die zweite Infusion über 60</w:t>
      </w:r>
      <w:r w:rsidR="001E0816" w:rsidRPr="002126E6">
        <w:rPr>
          <w:lang w:val="de-DE"/>
        </w:rPr>
        <w:t> </w:t>
      </w:r>
      <w:r w:rsidR="00F975FC" w:rsidRPr="002126E6">
        <w:rPr>
          <w:lang w:val="de-DE"/>
        </w:rPr>
        <w:t>Minuten erfolgen. Wenn auch die 60-Minuten-Infusion gut vertragen wird, können alle folgenden Infusionen über 30</w:t>
      </w:r>
      <w:r w:rsidR="001E0816" w:rsidRPr="002126E6">
        <w:rPr>
          <w:lang w:val="de-DE"/>
        </w:rPr>
        <w:t> </w:t>
      </w:r>
      <w:r w:rsidR="00F975FC" w:rsidRPr="002126E6">
        <w:rPr>
          <w:lang w:val="de-DE"/>
        </w:rPr>
        <w:t>Minuten erfolgen.</w:t>
      </w:r>
    </w:p>
    <w:p w14:paraId="32379047" w14:textId="77777777" w:rsidR="00F975FC" w:rsidRPr="002126E6" w:rsidRDefault="00F975FC" w:rsidP="00F975FC">
      <w:pPr>
        <w:suppressAutoHyphens/>
        <w:rPr>
          <w:lang w:val="de-DE"/>
        </w:rPr>
      </w:pPr>
    </w:p>
    <w:p w14:paraId="18A6C1DF" w14:textId="77777777" w:rsidR="00F975FC" w:rsidRPr="002126E6" w:rsidRDefault="008C0DE2" w:rsidP="00F975FC">
      <w:pPr>
        <w:suppressAutoHyphens/>
        <w:rPr>
          <w:lang w:val="de-DE"/>
        </w:rPr>
      </w:pPr>
      <w:r>
        <w:rPr>
          <w:lang w:val="de-DE"/>
        </w:rPr>
        <w:t>Aybintio</w:t>
      </w:r>
      <w:r w:rsidR="008E5A3E" w:rsidRPr="002126E6">
        <w:rPr>
          <w:lang w:val="de-DE"/>
        </w:rPr>
        <w:t xml:space="preserve"> sollte n</w:t>
      </w:r>
      <w:r w:rsidR="00F975FC" w:rsidRPr="002126E6">
        <w:rPr>
          <w:lang w:val="de-DE"/>
        </w:rPr>
        <w:t>icht als intravenöse Druck- oder Bolus</w:t>
      </w:r>
      <w:r w:rsidR="00ED1C58">
        <w:rPr>
          <w:lang w:val="de-DE"/>
        </w:rPr>
        <w:t>i</w:t>
      </w:r>
      <w:r w:rsidR="00F975FC" w:rsidRPr="002126E6">
        <w:rPr>
          <w:lang w:val="de-DE"/>
        </w:rPr>
        <w:t xml:space="preserve">njektion </w:t>
      </w:r>
      <w:r w:rsidR="008E5A3E" w:rsidRPr="002126E6">
        <w:rPr>
          <w:lang w:val="de-DE"/>
        </w:rPr>
        <w:t>angewendet werden.</w:t>
      </w:r>
    </w:p>
    <w:p w14:paraId="506845D4" w14:textId="77777777" w:rsidR="005B6413" w:rsidRPr="002126E6" w:rsidRDefault="005B6413" w:rsidP="00F975FC">
      <w:pPr>
        <w:suppressAutoHyphens/>
        <w:rPr>
          <w:lang w:val="de-DE"/>
        </w:rPr>
      </w:pPr>
    </w:p>
    <w:p w14:paraId="4B4BAA3C" w14:textId="77777777" w:rsidR="005B6413" w:rsidRPr="002126E6" w:rsidRDefault="00E507D1" w:rsidP="00F975FC">
      <w:pPr>
        <w:suppressAutoHyphens/>
        <w:rPr>
          <w:lang w:val="de-DE"/>
        </w:rPr>
      </w:pPr>
      <w:r w:rsidRPr="002126E6">
        <w:rPr>
          <w:lang w:val="de-DE"/>
        </w:rPr>
        <w:t xml:space="preserve">Eine Dosisreduktion aufgrund von </w:t>
      </w:r>
      <w:r w:rsidR="00E9173C" w:rsidRPr="002126E6">
        <w:rPr>
          <w:lang w:val="de-DE"/>
        </w:rPr>
        <w:t>Nebenwirkungen</w:t>
      </w:r>
      <w:r w:rsidRPr="002126E6">
        <w:rPr>
          <w:lang w:val="de-DE"/>
        </w:rPr>
        <w:t xml:space="preserve"> wird nicht empfohlen. Wenn erforderlich, sollte die Behandlung entweder dauerhaft abgesetzt oder, wie in Abschnitt</w:t>
      </w:r>
      <w:r w:rsidR="00B60979" w:rsidRPr="002126E6">
        <w:rPr>
          <w:lang w:val="de-DE"/>
        </w:rPr>
        <w:t> </w:t>
      </w:r>
      <w:r w:rsidRPr="002126E6">
        <w:rPr>
          <w:lang w:val="de-DE"/>
        </w:rPr>
        <w:t>4.4 beschrieben, zeitweilig ausgesetzt werden.</w:t>
      </w:r>
    </w:p>
    <w:p w14:paraId="30CE9FEE" w14:textId="77777777" w:rsidR="00F975FC" w:rsidRPr="002126E6" w:rsidRDefault="00F975FC" w:rsidP="00F975FC">
      <w:pPr>
        <w:suppressAutoHyphens/>
        <w:rPr>
          <w:lang w:val="de-DE"/>
        </w:rPr>
      </w:pPr>
    </w:p>
    <w:p w14:paraId="01DA4907" w14:textId="77777777" w:rsidR="000E1525" w:rsidRPr="002126E6" w:rsidRDefault="000E1525" w:rsidP="00F53758">
      <w:pPr>
        <w:keepNext/>
        <w:suppressAutoHyphens/>
        <w:rPr>
          <w:u w:val="single"/>
          <w:lang w:val="de-DE"/>
        </w:rPr>
      </w:pPr>
      <w:r w:rsidRPr="00547E44">
        <w:rPr>
          <w:i/>
          <w:u w:val="single"/>
          <w:lang w:val="de-DE"/>
        </w:rPr>
        <w:lastRenderedPageBreak/>
        <w:t xml:space="preserve">Vorsichtsmaßnahmen </w:t>
      </w:r>
      <w:r w:rsidR="004C7FF9" w:rsidRPr="00547E44">
        <w:rPr>
          <w:i/>
          <w:u w:val="single"/>
          <w:lang w:val="de-DE"/>
        </w:rPr>
        <w:t>vor</w:t>
      </w:r>
      <w:r w:rsidR="00EF2E65">
        <w:rPr>
          <w:i/>
          <w:u w:val="single"/>
          <w:lang w:val="de-DE"/>
        </w:rPr>
        <w:t xml:space="preserve"> </w:t>
      </w:r>
      <w:r w:rsidR="004C7FF9" w:rsidRPr="00547E44">
        <w:rPr>
          <w:i/>
          <w:u w:val="single"/>
          <w:lang w:val="de-DE"/>
        </w:rPr>
        <w:t>/</w:t>
      </w:r>
      <w:r w:rsidR="00EF2E65">
        <w:rPr>
          <w:i/>
          <w:u w:val="single"/>
          <w:lang w:val="de-DE"/>
        </w:rPr>
        <w:t xml:space="preserve"> </w:t>
      </w:r>
      <w:r w:rsidRPr="00547E44">
        <w:rPr>
          <w:i/>
          <w:u w:val="single"/>
          <w:lang w:val="de-DE"/>
        </w:rPr>
        <w:t>bei der Handhabung</w:t>
      </w:r>
      <w:r w:rsidR="004C7FF9" w:rsidRPr="00547E44">
        <w:rPr>
          <w:i/>
          <w:u w:val="single"/>
          <w:lang w:val="de-DE"/>
        </w:rPr>
        <w:t xml:space="preserve"> bzw. vor</w:t>
      </w:r>
      <w:r w:rsidR="00EF2E65">
        <w:rPr>
          <w:i/>
          <w:u w:val="single"/>
          <w:lang w:val="de-DE"/>
        </w:rPr>
        <w:t xml:space="preserve"> </w:t>
      </w:r>
      <w:r w:rsidR="004C7FF9" w:rsidRPr="00547E44">
        <w:rPr>
          <w:i/>
          <w:u w:val="single"/>
          <w:lang w:val="de-DE"/>
        </w:rPr>
        <w:t>/</w:t>
      </w:r>
      <w:r w:rsidR="00EF2E65">
        <w:rPr>
          <w:i/>
          <w:u w:val="single"/>
          <w:lang w:val="de-DE"/>
        </w:rPr>
        <w:t xml:space="preserve"> </w:t>
      </w:r>
      <w:r w:rsidR="004C7FF9" w:rsidRPr="00547E44">
        <w:rPr>
          <w:i/>
          <w:u w:val="single"/>
          <w:lang w:val="de-DE"/>
        </w:rPr>
        <w:t>während</w:t>
      </w:r>
      <w:r w:rsidRPr="00547E44">
        <w:rPr>
          <w:i/>
          <w:u w:val="single"/>
          <w:lang w:val="de-DE"/>
        </w:rPr>
        <w:t xml:space="preserve"> der Anwendung des Arzneimittels</w:t>
      </w:r>
    </w:p>
    <w:p w14:paraId="2E3043AC" w14:textId="77777777" w:rsidR="000E1525" w:rsidRPr="002126E6" w:rsidRDefault="000E1525" w:rsidP="00F53758">
      <w:pPr>
        <w:keepNext/>
        <w:suppressAutoHyphens/>
        <w:rPr>
          <w:lang w:val="de-DE"/>
        </w:rPr>
      </w:pPr>
    </w:p>
    <w:p w14:paraId="0CA0E4D2" w14:textId="77777777" w:rsidR="00F975FC" w:rsidRPr="002126E6" w:rsidRDefault="009B23E0" w:rsidP="000E1525">
      <w:pPr>
        <w:suppressAutoHyphens/>
        <w:rPr>
          <w:lang w:val="de-DE"/>
        </w:rPr>
      </w:pPr>
      <w:r w:rsidRPr="00547E44">
        <w:rPr>
          <w:lang w:val="de-DE"/>
        </w:rPr>
        <w:t>Hinweise</w:t>
      </w:r>
      <w:r w:rsidR="000E1525" w:rsidRPr="00547E44">
        <w:rPr>
          <w:lang w:val="de-DE"/>
        </w:rPr>
        <w:t xml:space="preserve"> zur Verdünnung des Arzneimittels vor der Anwendung, siehe Abschnitt</w:t>
      </w:r>
      <w:r w:rsidR="00301D33" w:rsidRPr="00547E44">
        <w:rPr>
          <w:lang w:val="de-DE"/>
        </w:rPr>
        <w:t> </w:t>
      </w:r>
      <w:r w:rsidR="000E1525" w:rsidRPr="00547E44">
        <w:rPr>
          <w:lang w:val="de-DE"/>
        </w:rPr>
        <w:t>6.6.</w:t>
      </w:r>
      <w:r w:rsidR="00F975FC" w:rsidRPr="002126E6">
        <w:rPr>
          <w:lang w:val="de-DE"/>
        </w:rPr>
        <w:t xml:space="preserve"> </w:t>
      </w:r>
      <w:r w:rsidR="008C0DE2">
        <w:rPr>
          <w:lang w:val="de-DE"/>
        </w:rPr>
        <w:t>Aybintio</w:t>
      </w:r>
      <w:r w:rsidR="00F975FC" w:rsidRPr="002126E6">
        <w:rPr>
          <w:lang w:val="de-DE"/>
        </w:rPr>
        <w:t xml:space="preserve"> Infusionslösungen dürfen nicht mit Glu</w:t>
      </w:r>
      <w:r w:rsidR="00363D6E" w:rsidRPr="002126E6">
        <w:rPr>
          <w:lang w:val="de-DE"/>
        </w:rPr>
        <w:t>c</w:t>
      </w:r>
      <w:r w:rsidR="00F975FC" w:rsidRPr="002126E6">
        <w:rPr>
          <w:lang w:val="de-DE"/>
        </w:rPr>
        <w:t xml:space="preserve">oselösungen gemischt oder zusammen appliziert werden. </w:t>
      </w:r>
      <w:r w:rsidR="0002209D" w:rsidRPr="002126E6">
        <w:rPr>
          <w:noProof/>
          <w:lang w:val="de-DE"/>
        </w:rPr>
        <w:t>Das Arzneimittel darf, außer mit den unter Abschnitt</w:t>
      </w:r>
      <w:r w:rsidR="00301D33" w:rsidRPr="002126E6">
        <w:rPr>
          <w:noProof/>
          <w:lang w:val="de-DE"/>
        </w:rPr>
        <w:t> </w:t>
      </w:r>
      <w:r w:rsidR="0002209D" w:rsidRPr="002126E6">
        <w:rPr>
          <w:noProof/>
          <w:lang w:val="de-DE"/>
        </w:rPr>
        <w:t>6.6 aufgeführten, nicht mit anderen Arzneimitteln gemischt werden.</w:t>
      </w:r>
    </w:p>
    <w:p w14:paraId="137713C6" w14:textId="77777777" w:rsidR="00F975FC" w:rsidRPr="002126E6" w:rsidRDefault="00F975FC">
      <w:pPr>
        <w:suppressAutoHyphens/>
        <w:rPr>
          <w:lang w:val="de-DE"/>
        </w:rPr>
      </w:pPr>
    </w:p>
    <w:p w14:paraId="5A3E5158" w14:textId="77777777" w:rsidR="007F14CD" w:rsidRPr="002126E6" w:rsidRDefault="007F14CD" w:rsidP="00F241B8">
      <w:pPr>
        <w:keepNext/>
        <w:keepLines/>
        <w:suppressAutoHyphens/>
        <w:ind w:left="567" w:hanging="567"/>
        <w:rPr>
          <w:lang w:val="de-DE"/>
        </w:rPr>
      </w:pPr>
      <w:r w:rsidRPr="002126E6">
        <w:rPr>
          <w:b/>
          <w:lang w:val="de-DE"/>
        </w:rPr>
        <w:t>4.3</w:t>
      </w:r>
      <w:r w:rsidRPr="002126E6">
        <w:rPr>
          <w:b/>
          <w:lang w:val="de-DE"/>
        </w:rPr>
        <w:tab/>
        <w:t>Gegenanzeigen</w:t>
      </w:r>
    </w:p>
    <w:p w14:paraId="23C38293" w14:textId="77777777" w:rsidR="007F14CD" w:rsidRPr="002126E6" w:rsidRDefault="007F14CD" w:rsidP="00F241B8">
      <w:pPr>
        <w:keepNext/>
        <w:keepLines/>
        <w:suppressAutoHyphens/>
        <w:rPr>
          <w:lang w:val="de-DE"/>
        </w:rPr>
      </w:pPr>
    </w:p>
    <w:p w14:paraId="1E750092" w14:textId="77777777" w:rsidR="007F14CD" w:rsidRPr="002126E6" w:rsidRDefault="007F14CD" w:rsidP="00F241B8">
      <w:pPr>
        <w:keepNext/>
        <w:keepLines/>
        <w:suppressAutoHyphens/>
        <w:ind w:left="567" w:hanging="567"/>
        <w:rPr>
          <w:lang w:val="de-DE"/>
        </w:rPr>
      </w:pPr>
      <w:r w:rsidRPr="002126E6">
        <w:rPr>
          <w:sz w:val="20"/>
          <w:lang w:val="de-DE"/>
        </w:rPr>
        <w:t>●</w:t>
      </w:r>
      <w:r w:rsidRPr="002126E6">
        <w:rPr>
          <w:szCs w:val="22"/>
          <w:lang w:val="de-DE"/>
        </w:rPr>
        <w:tab/>
        <w:t xml:space="preserve">Überempfindlichkeit gegen </w:t>
      </w:r>
      <w:r w:rsidRPr="002126E6">
        <w:rPr>
          <w:lang w:val="de-DE"/>
        </w:rPr>
        <w:t xml:space="preserve">den </w:t>
      </w:r>
      <w:r w:rsidR="00A94260" w:rsidRPr="002126E6">
        <w:rPr>
          <w:lang w:val="de-DE"/>
        </w:rPr>
        <w:t>Wirkstoff</w:t>
      </w:r>
      <w:r w:rsidRPr="002126E6">
        <w:rPr>
          <w:lang w:val="de-DE"/>
        </w:rPr>
        <w:t xml:space="preserve"> oder einen der </w:t>
      </w:r>
      <w:r w:rsidR="009B23E0" w:rsidRPr="00547E44">
        <w:rPr>
          <w:szCs w:val="24"/>
          <w:lang w:val="de-DE"/>
        </w:rPr>
        <w:t>in Abschnitt</w:t>
      </w:r>
      <w:r w:rsidR="00301D33" w:rsidRPr="00547E44">
        <w:rPr>
          <w:szCs w:val="24"/>
          <w:lang w:val="de-DE"/>
        </w:rPr>
        <w:t> </w:t>
      </w:r>
      <w:r w:rsidR="009B23E0" w:rsidRPr="00547E44">
        <w:rPr>
          <w:szCs w:val="24"/>
          <w:lang w:val="de-DE"/>
        </w:rPr>
        <w:t>6.1 genannten</w:t>
      </w:r>
      <w:r w:rsidR="009B23E0" w:rsidRPr="00547E44">
        <w:rPr>
          <w:lang w:val="de-DE"/>
        </w:rPr>
        <w:t xml:space="preserve"> </w:t>
      </w:r>
      <w:r w:rsidRPr="002126E6">
        <w:rPr>
          <w:lang w:val="de-DE"/>
        </w:rPr>
        <w:t>sonstigen Bestandteile</w:t>
      </w:r>
    </w:p>
    <w:p w14:paraId="09A3993D" w14:textId="77777777" w:rsidR="007F14CD" w:rsidRPr="002126E6" w:rsidRDefault="007F14CD">
      <w:pPr>
        <w:suppressAutoHyphens/>
        <w:ind w:left="567" w:hanging="567"/>
        <w:rPr>
          <w:lang w:val="de-DE"/>
        </w:rPr>
      </w:pPr>
      <w:r w:rsidRPr="002126E6">
        <w:rPr>
          <w:sz w:val="20"/>
          <w:lang w:val="de-DE"/>
        </w:rPr>
        <w:t>●</w:t>
      </w:r>
      <w:r w:rsidRPr="002126E6">
        <w:rPr>
          <w:sz w:val="20"/>
          <w:lang w:val="de-DE"/>
        </w:rPr>
        <w:tab/>
      </w:r>
      <w:r w:rsidRPr="002126E6">
        <w:rPr>
          <w:szCs w:val="22"/>
          <w:lang w:val="de-DE"/>
        </w:rPr>
        <w:t xml:space="preserve">Überempfindlichkeit gegen </w:t>
      </w:r>
      <w:r w:rsidRPr="002126E6">
        <w:rPr>
          <w:lang w:val="de-DE"/>
        </w:rPr>
        <w:t>CHO-Zellprodukte oder andere rekombinante humane oder humanisierte Antikörper</w:t>
      </w:r>
    </w:p>
    <w:p w14:paraId="643A757A" w14:textId="77777777" w:rsidR="007F14CD" w:rsidRPr="002126E6" w:rsidRDefault="007F14CD">
      <w:pPr>
        <w:suppressAutoHyphens/>
        <w:ind w:left="567" w:hanging="567"/>
        <w:rPr>
          <w:lang w:val="de-DE"/>
        </w:rPr>
      </w:pPr>
      <w:r w:rsidRPr="002126E6">
        <w:rPr>
          <w:sz w:val="20"/>
          <w:lang w:val="de-DE"/>
        </w:rPr>
        <w:t>●</w:t>
      </w:r>
      <w:r w:rsidRPr="002126E6">
        <w:rPr>
          <w:sz w:val="20"/>
          <w:lang w:val="de-DE"/>
        </w:rPr>
        <w:tab/>
      </w:r>
      <w:r w:rsidRPr="002126E6">
        <w:rPr>
          <w:lang w:val="de-DE"/>
        </w:rPr>
        <w:t>Schwangerschaft (siehe Abschnitt</w:t>
      </w:r>
      <w:r w:rsidR="00301D33" w:rsidRPr="002126E6">
        <w:rPr>
          <w:lang w:val="de-DE"/>
        </w:rPr>
        <w:t> </w:t>
      </w:r>
      <w:r w:rsidRPr="002126E6">
        <w:rPr>
          <w:lang w:val="de-DE"/>
        </w:rPr>
        <w:t>4.6).</w:t>
      </w:r>
    </w:p>
    <w:p w14:paraId="31B9ABA1" w14:textId="77777777" w:rsidR="00F975FC" w:rsidRPr="002126E6" w:rsidRDefault="00F975FC">
      <w:pPr>
        <w:suppressAutoHyphens/>
        <w:rPr>
          <w:lang w:val="de-DE"/>
        </w:rPr>
      </w:pPr>
    </w:p>
    <w:p w14:paraId="3AF9FEF4" w14:textId="77777777" w:rsidR="007F14CD" w:rsidRPr="002126E6" w:rsidRDefault="007F14CD" w:rsidP="00860CA0">
      <w:pPr>
        <w:keepNext/>
        <w:keepLines/>
        <w:ind w:left="562" w:hanging="562"/>
        <w:rPr>
          <w:b/>
          <w:lang w:val="de-DE"/>
        </w:rPr>
      </w:pPr>
      <w:r w:rsidRPr="002126E6">
        <w:rPr>
          <w:b/>
          <w:lang w:val="de-DE"/>
        </w:rPr>
        <w:t>4.4</w:t>
      </w:r>
      <w:r w:rsidRPr="002126E6">
        <w:rPr>
          <w:b/>
          <w:lang w:val="de-DE"/>
        </w:rPr>
        <w:tab/>
        <w:t>Besondere Warnhinweise und Vorsichtsmaßnahmen für die Anwendung</w:t>
      </w:r>
    </w:p>
    <w:p w14:paraId="23B6AAB6" w14:textId="77777777" w:rsidR="004F5A8D" w:rsidRDefault="004F5A8D" w:rsidP="000A3A78">
      <w:pPr>
        <w:keepNext/>
        <w:keepLines/>
        <w:ind w:left="562" w:hanging="562"/>
        <w:rPr>
          <w:lang w:val="de-DE"/>
        </w:rPr>
      </w:pPr>
    </w:p>
    <w:p w14:paraId="31BFDA51" w14:textId="77777777" w:rsidR="002D126D" w:rsidRPr="00F312F1" w:rsidRDefault="002D126D" w:rsidP="000A3A78">
      <w:pPr>
        <w:keepNext/>
        <w:keepLines/>
        <w:ind w:left="562" w:hanging="562"/>
        <w:rPr>
          <w:u w:val="single"/>
          <w:lang w:val="de-DE"/>
        </w:rPr>
      </w:pPr>
      <w:r w:rsidRPr="00F312F1">
        <w:rPr>
          <w:u w:val="single"/>
          <w:lang w:val="de-DE"/>
        </w:rPr>
        <w:t>Rückverfolgbarkeit</w:t>
      </w:r>
    </w:p>
    <w:p w14:paraId="282712DE" w14:textId="77777777" w:rsidR="0066758C" w:rsidRPr="00547E44" w:rsidRDefault="0066758C" w:rsidP="00F12EA6">
      <w:pPr>
        <w:keepNext/>
        <w:keepLines/>
        <w:suppressAutoHyphens/>
        <w:rPr>
          <w:lang w:val="de-DE"/>
        </w:rPr>
      </w:pPr>
      <w:r w:rsidRPr="00547E44">
        <w:rPr>
          <w:lang w:val="de-DE"/>
        </w:rPr>
        <w:t xml:space="preserve">Um die Rückverfolgbarkeit biologischer Arzneimittel zu verbessern, </w:t>
      </w:r>
      <w:r w:rsidR="00473E90" w:rsidRPr="00547E44">
        <w:rPr>
          <w:lang w:val="de-DE"/>
        </w:rPr>
        <w:t>m</w:t>
      </w:r>
      <w:r w:rsidR="00CF25E7" w:rsidRPr="00547E44">
        <w:rPr>
          <w:lang w:val="de-DE"/>
        </w:rPr>
        <w:t>ü</w:t>
      </w:r>
      <w:r w:rsidR="00473E90" w:rsidRPr="00547E44">
        <w:rPr>
          <w:lang w:val="de-DE"/>
        </w:rPr>
        <w:t>ss</w:t>
      </w:r>
      <w:r w:rsidR="00CF25E7" w:rsidRPr="00547E44">
        <w:rPr>
          <w:lang w:val="de-DE"/>
        </w:rPr>
        <w:t>en</w:t>
      </w:r>
      <w:r w:rsidR="00571965">
        <w:rPr>
          <w:lang w:val="de-DE"/>
        </w:rPr>
        <w:t xml:space="preserve"> die Bezeichnung</w:t>
      </w:r>
      <w:r w:rsidR="007A4B6B">
        <w:rPr>
          <w:lang w:val="de-DE"/>
        </w:rPr>
        <w:t xml:space="preserve"> </w:t>
      </w:r>
      <w:r w:rsidR="00571965">
        <w:rPr>
          <w:lang w:val="de-DE"/>
        </w:rPr>
        <w:t>des Arzneimittels</w:t>
      </w:r>
      <w:r w:rsidRPr="00547E44">
        <w:rPr>
          <w:lang w:val="de-DE"/>
        </w:rPr>
        <w:t xml:space="preserve"> </w:t>
      </w:r>
      <w:r w:rsidR="00734504" w:rsidRPr="00547E44">
        <w:rPr>
          <w:lang w:val="de-DE"/>
        </w:rPr>
        <w:t>und die Chargen</w:t>
      </w:r>
      <w:r w:rsidR="00571965">
        <w:rPr>
          <w:lang w:val="de-DE"/>
        </w:rPr>
        <w:t xml:space="preserve">bezeichnung des angewendeten </w:t>
      </w:r>
      <w:r w:rsidRPr="00547E44">
        <w:rPr>
          <w:lang w:val="de-DE"/>
        </w:rPr>
        <w:t xml:space="preserve">Arzneimittels eindeutig dokumentiert </w:t>
      </w:r>
      <w:r w:rsidR="00473E90" w:rsidRPr="00547E44">
        <w:rPr>
          <w:lang w:val="de-DE"/>
        </w:rPr>
        <w:t>werden</w:t>
      </w:r>
      <w:r w:rsidRPr="00547E44">
        <w:rPr>
          <w:lang w:val="de-DE"/>
        </w:rPr>
        <w:t xml:space="preserve">. </w:t>
      </w:r>
    </w:p>
    <w:p w14:paraId="7E0BA663" w14:textId="77777777" w:rsidR="007F14CD" w:rsidRPr="002126E6" w:rsidRDefault="007F14CD" w:rsidP="00ED4157">
      <w:pPr>
        <w:ind w:left="570" w:hanging="570"/>
        <w:rPr>
          <w:b/>
          <w:lang w:val="de-DE"/>
        </w:rPr>
      </w:pPr>
    </w:p>
    <w:p w14:paraId="1FFB18B5" w14:textId="77777777" w:rsidR="007F14CD" w:rsidRPr="00F312F1" w:rsidRDefault="007F14CD" w:rsidP="00634993">
      <w:pPr>
        <w:keepNext/>
        <w:keepLines/>
        <w:rPr>
          <w:u w:val="single"/>
          <w:lang w:val="de-DE"/>
        </w:rPr>
      </w:pPr>
      <w:r w:rsidRPr="00F312F1">
        <w:rPr>
          <w:u w:val="single"/>
          <w:lang w:val="de-DE"/>
        </w:rPr>
        <w:t>Magen-Darm</w:t>
      </w:r>
      <w:r w:rsidR="004F1299" w:rsidRPr="00F312F1">
        <w:rPr>
          <w:u w:val="single"/>
          <w:lang w:val="de-DE"/>
        </w:rPr>
        <w:t>(GI</w:t>
      </w:r>
      <w:r w:rsidR="00D94EBD" w:rsidRPr="00F312F1">
        <w:rPr>
          <w:u w:val="single"/>
          <w:lang w:val="de-DE"/>
        </w:rPr>
        <w:t>)</w:t>
      </w:r>
      <w:r w:rsidRPr="00F312F1">
        <w:rPr>
          <w:u w:val="single"/>
          <w:lang w:val="de-DE"/>
        </w:rPr>
        <w:t xml:space="preserve">-Perforationen </w:t>
      </w:r>
      <w:r w:rsidR="00D94EBD" w:rsidRPr="00F312F1">
        <w:rPr>
          <w:u w:val="single"/>
          <w:lang w:val="de-DE"/>
        </w:rPr>
        <w:t xml:space="preserve">und Fisteln </w:t>
      </w:r>
      <w:r w:rsidRPr="00F312F1">
        <w:rPr>
          <w:u w:val="single"/>
          <w:lang w:val="de-DE"/>
        </w:rPr>
        <w:t>(siehe Abschnitt</w:t>
      </w:r>
      <w:r w:rsidR="00301D33" w:rsidRPr="00F312F1">
        <w:rPr>
          <w:u w:val="single"/>
          <w:lang w:val="de-DE"/>
        </w:rPr>
        <w:t> </w:t>
      </w:r>
      <w:r w:rsidRPr="00F312F1">
        <w:rPr>
          <w:u w:val="single"/>
          <w:lang w:val="de-DE"/>
        </w:rPr>
        <w:t>4.8)</w:t>
      </w:r>
    </w:p>
    <w:p w14:paraId="7EEF8B3A" w14:textId="77777777" w:rsidR="007F14CD" w:rsidRPr="002126E6" w:rsidRDefault="007F14CD" w:rsidP="00634993">
      <w:pPr>
        <w:keepNext/>
        <w:keepLines/>
        <w:suppressAutoHyphens/>
        <w:rPr>
          <w:lang w:val="de-DE"/>
        </w:rPr>
      </w:pPr>
      <w:r w:rsidRPr="002126E6">
        <w:rPr>
          <w:lang w:val="de-DE"/>
        </w:rPr>
        <w:t xml:space="preserve">Bei Patienten unter </w:t>
      </w:r>
      <w:r w:rsidR="004639B7">
        <w:rPr>
          <w:lang w:val="de-DE"/>
        </w:rPr>
        <w:t>Bevacizumab-</w:t>
      </w:r>
      <w:r w:rsidRPr="002126E6">
        <w:rPr>
          <w:lang w:val="de-DE"/>
        </w:rPr>
        <w:t xml:space="preserve">Behandlung kann das Risiko einer Magen-Darm-Perforation </w:t>
      </w:r>
      <w:r w:rsidR="008F7C6F" w:rsidRPr="002126E6">
        <w:rPr>
          <w:lang w:val="de-DE"/>
        </w:rPr>
        <w:t xml:space="preserve">und einer Gallenblasenperforation </w:t>
      </w:r>
      <w:r w:rsidRPr="002126E6">
        <w:rPr>
          <w:lang w:val="de-DE"/>
        </w:rPr>
        <w:t xml:space="preserve">erhöht sein. Ein intraabdomineller Entzündungsprozess kann bei Patienten mit metastasiertem Kolon- oder Rektumkarzinom ein Risikofaktor für Magen-Darm-Perforationen sein. Bei der Behandlung dieser Patienten ist daher Vorsicht geboten. </w:t>
      </w:r>
      <w:r w:rsidR="005A3DFC" w:rsidRPr="002126E6">
        <w:rPr>
          <w:lang w:val="de-DE"/>
        </w:rPr>
        <w:t xml:space="preserve">Eine </w:t>
      </w:r>
      <w:r w:rsidR="004B5EDA" w:rsidRPr="002126E6">
        <w:rPr>
          <w:lang w:val="de-DE"/>
        </w:rPr>
        <w:t>vorausgegangene</w:t>
      </w:r>
      <w:r w:rsidR="00C0125E" w:rsidRPr="002126E6">
        <w:rPr>
          <w:lang w:val="de-DE"/>
        </w:rPr>
        <w:t xml:space="preserve"> </w:t>
      </w:r>
      <w:r w:rsidR="00CE5BDF" w:rsidRPr="002126E6">
        <w:rPr>
          <w:lang w:val="de-DE"/>
        </w:rPr>
        <w:t>Strahlentherapie</w:t>
      </w:r>
      <w:r w:rsidR="005A3DFC" w:rsidRPr="002126E6">
        <w:rPr>
          <w:lang w:val="de-DE"/>
        </w:rPr>
        <w:t xml:space="preserve"> ist ein Risikofaktor für GI-Perforationen bei Patienten, die gegen persistierendes, rezidivierendes oder metastasiertes Zervixkarzinom mit </w:t>
      </w:r>
      <w:r w:rsidR="004639B7">
        <w:rPr>
          <w:lang w:val="de-DE"/>
        </w:rPr>
        <w:t>Bevacizumab</w:t>
      </w:r>
      <w:r w:rsidR="005A3DFC" w:rsidRPr="002126E6">
        <w:rPr>
          <w:lang w:val="de-DE"/>
        </w:rPr>
        <w:t xml:space="preserve"> behandelt werden</w:t>
      </w:r>
      <w:r w:rsidR="008E458F" w:rsidRPr="002126E6">
        <w:rPr>
          <w:lang w:val="de-DE"/>
        </w:rPr>
        <w:t>. A</w:t>
      </w:r>
      <w:r w:rsidR="005A3DFC" w:rsidRPr="002126E6">
        <w:rPr>
          <w:lang w:val="de-DE"/>
        </w:rPr>
        <w:t>lle</w:t>
      </w:r>
      <w:r w:rsidR="008E458F" w:rsidRPr="002126E6">
        <w:rPr>
          <w:lang w:val="de-DE"/>
        </w:rPr>
        <w:t xml:space="preserve"> Patienten mit GI-Perforationen erhielten zuvor eine</w:t>
      </w:r>
      <w:r w:rsidR="005A3DFC" w:rsidRPr="002126E6">
        <w:rPr>
          <w:lang w:val="de-DE"/>
        </w:rPr>
        <w:t xml:space="preserve"> </w:t>
      </w:r>
      <w:r w:rsidR="00C1773A" w:rsidRPr="002126E6">
        <w:rPr>
          <w:lang w:val="de-DE"/>
        </w:rPr>
        <w:t>Strahlentherapie</w:t>
      </w:r>
      <w:r w:rsidR="005A3DFC" w:rsidRPr="002126E6">
        <w:rPr>
          <w:lang w:val="de-DE"/>
        </w:rPr>
        <w:t xml:space="preserve">. </w:t>
      </w:r>
      <w:r w:rsidRPr="002126E6">
        <w:rPr>
          <w:lang w:val="de-DE"/>
        </w:rPr>
        <w:t xml:space="preserve">Bei Patienten, die eine Magen-Darm-Perforation entwickeln, ist die Behandlung dauerhaft abzusetzen. </w:t>
      </w:r>
    </w:p>
    <w:p w14:paraId="46BD281B" w14:textId="77777777" w:rsidR="005A3DFC" w:rsidRPr="002126E6" w:rsidRDefault="005A3DFC" w:rsidP="00634993">
      <w:pPr>
        <w:keepNext/>
        <w:keepLines/>
        <w:suppressAutoHyphens/>
        <w:rPr>
          <w:lang w:val="de-DE"/>
        </w:rPr>
      </w:pPr>
    </w:p>
    <w:p w14:paraId="61B86D59" w14:textId="77777777" w:rsidR="005A3DFC" w:rsidRPr="00F312F1" w:rsidRDefault="005A3DFC" w:rsidP="005A3DFC">
      <w:pPr>
        <w:rPr>
          <w:u w:val="single"/>
          <w:lang w:val="de-DE"/>
        </w:rPr>
      </w:pPr>
      <w:r w:rsidRPr="00F312F1">
        <w:rPr>
          <w:u w:val="single"/>
          <w:lang w:val="de-DE"/>
        </w:rPr>
        <w:t>GI</w:t>
      </w:r>
      <w:r w:rsidR="00B60979" w:rsidRPr="00F312F1">
        <w:rPr>
          <w:u w:val="single"/>
          <w:lang w:val="de-DE"/>
        </w:rPr>
        <w:noBreakHyphen/>
      </w:r>
      <w:r w:rsidRPr="00F312F1">
        <w:rPr>
          <w:u w:val="single"/>
          <w:lang w:val="de-DE"/>
        </w:rPr>
        <w:t>vaginale Fisteln in Studie GOG</w:t>
      </w:r>
      <w:r w:rsidR="00B60979" w:rsidRPr="00F312F1">
        <w:rPr>
          <w:u w:val="single"/>
          <w:lang w:val="de-DE"/>
        </w:rPr>
        <w:noBreakHyphen/>
      </w:r>
      <w:r w:rsidRPr="00F312F1">
        <w:rPr>
          <w:u w:val="single"/>
          <w:lang w:val="de-DE"/>
        </w:rPr>
        <w:t>0240</w:t>
      </w:r>
    </w:p>
    <w:p w14:paraId="7B47CB7E" w14:textId="77777777" w:rsidR="004F1299" w:rsidRPr="002126E6" w:rsidRDefault="004F1299" w:rsidP="00634993">
      <w:pPr>
        <w:keepNext/>
        <w:keepLines/>
        <w:suppressAutoHyphens/>
        <w:rPr>
          <w:lang w:val="de-DE"/>
        </w:rPr>
      </w:pPr>
      <w:r w:rsidRPr="002126E6">
        <w:rPr>
          <w:lang w:val="de-DE"/>
        </w:rPr>
        <w:t xml:space="preserve">Patienten, die gegen </w:t>
      </w:r>
      <w:r w:rsidR="00B75B88" w:rsidRPr="002126E6">
        <w:rPr>
          <w:lang w:val="de-DE"/>
        </w:rPr>
        <w:t>persistierende</w:t>
      </w:r>
      <w:r w:rsidR="00557491" w:rsidRPr="002126E6">
        <w:rPr>
          <w:lang w:val="de-DE"/>
        </w:rPr>
        <w:t>s</w:t>
      </w:r>
      <w:r w:rsidR="00B75B88" w:rsidRPr="002126E6">
        <w:rPr>
          <w:lang w:val="de-DE"/>
        </w:rPr>
        <w:t>, rezidivierende</w:t>
      </w:r>
      <w:r w:rsidR="00557491" w:rsidRPr="002126E6">
        <w:rPr>
          <w:lang w:val="de-DE"/>
        </w:rPr>
        <w:t>s</w:t>
      </w:r>
      <w:r w:rsidR="00B75B88" w:rsidRPr="002126E6">
        <w:rPr>
          <w:lang w:val="de-DE"/>
        </w:rPr>
        <w:t xml:space="preserve"> oder metastasierte</w:t>
      </w:r>
      <w:r w:rsidR="00557491" w:rsidRPr="002126E6">
        <w:rPr>
          <w:lang w:val="de-DE"/>
        </w:rPr>
        <w:t>s</w:t>
      </w:r>
      <w:r w:rsidR="00B75B88" w:rsidRPr="002126E6">
        <w:rPr>
          <w:lang w:val="de-DE"/>
        </w:rPr>
        <w:t xml:space="preserve"> Zervixkarzinom </w:t>
      </w:r>
      <w:r w:rsidRPr="002126E6">
        <w:rPr>
          <w:lang w:val="de-DE"/>
        </w:rPr>
        <w:t xml:space="preserve">mit </w:t>
      </w:r>
      <w:r w:rsidR="004639B7">
        <w:rPr>
          <w:lang w:val="de-DE"/>
        </w:rPr>
        <w:t>Bevacizumab</w:t>
      </w:r>
      <w:r w:rsidRPr="002126E6">
        <w:rPr>
          <w:lang w:val="de-DE"/>
        </w:rPr>
        <w:t xml:space="preserve"> behandelt werden, </w:t>
      </w:r>
      <w:r w:rsidR="00056814" w:rsidRPr="002126E6">
        <w:rPr>
          <w:lang w:val="de-DE"/>
        </w:rPr>
        <w:t xml:space="preserve">unterliegen </w:t>
      </w:r>
      <w:r w:rsidRPr="002126E6">
        <w:rPr>
          <w:lang w:val="de-DE"/>
        </w:rPr>
        <w:t>ein</w:t>
      </w:r>
      <w:r w:rsidR="00056814" w:rsidRPr="002126E6">
        <w:rPr>
          <w:lang w:val="de-DE"/>
        </w:rPr>
        <w:t>em erhöhten</w:t>
      </w:r>
      <w:r w:rsidRPr="002126E6">
        <w:rPr>
          <w:lang w:val="de-DE"/>
        </w:rPr>
        <w:t xml:space="preserve"> Risiko für Fisteln zwischen der Vagina und des GI-Trakts (</w:t>
      </w:r>
      <w:r w:rsidR="00056814" w:rsidRPr="002126E6">
        <w:rPr>
          <w:rFonts w:cs="Arial"/>
          <w:iCs/>
          <w:lang w:val="de-DE"/>
        </w:rPr>
        <w:t>g</w:t>
      </w:r>
      <w:r w:rsidRPr="00547E44">
        <w:rPr>
          <w:rFonts w:cs="Arial"/>
          <w:iCs/>
          <w:lang w:val="de-DE"/>
        </w:rPr>
        <w:t>astrointestinal-v</w:t>
      </w:r>
      <w:r w:rsidRPr="002126E6">
        <w:rPr>
          <w:lang w:val="de-DE"/>
        </w:rPr>
        <w:t>aginale Fisteln).</w:t>
      </w:r>
      <w:r w:rsidR="005A3DFC" w:rsidRPr="002126E6">
        <w:rPr>
          <w:lang w:val="de-DE"/>
        </w:rPr>
        <w:t xml:space="preserve"> Eine vorausgegangene </w:t>
      </w:r>
      <w:r w:rsidR="00CE5BDF" w:rsidRPr="002126E6">
        <w:rPr>
          <w:lang w:val="de-DE"/>
        </w:rPr>
        <w:t>Strahlentherapie</w:t>
      </w:r>
      <w:r w:rsidR="005A3DFC" w:rsidRPr="002126E6">
        <w:rPr>
          <w:lang w:val="de-DE"/>
        </w:rPr>
        <w:t xml:space="preserve"> is</w:t>
      </w:r>
      <w:r w:rsidR="0022590C" w:rsidRPr="002126E6">
        <w:rPr>
          <w:lang w:val="de-DE"/>
        </w:rPr>
        <w:t>t</w:t>
      </w:r>
      <w:r w:rsidR="005A3DFC" w:rsidRPr="002126E6">
        <w:rPr>
          <w:lang w:val="de-DE"/>
        </w:rPr>
        <w:t xml:space="preserve"> ein</w:t>
      </w:r>
      <w:r w:rsidR="0022590C" w:rsidRPr="002126E6">
        <w:rPr>
          <w:lang w:val="de-DE"/>
        </w:rPr>
        <w:t xml:space="preserve"> Hauptrisikofaktor </w:t>
      </w:r>
      <w:r w:rsidR="004B5EDA" w:rsidRPr="002126E6">
        <w:rPr>
          <w:lang w:val="de-DE"/>
        </w:rPr>
        <w:t>für die</w:t>
      </w:r>
      <w:r w:rsidR="0022590C" w:rsidRPr="002126E6">
        <w:rPr>
          <w:lang w:val="de-DE"/>
        </w:rPr>
        <w:t xml:space="preserve"> Entwicklung von GI-vaginalen Fisteln</w:t>
      </w:r>
      <w:r w:rsidR="008E458F" w:rsidRPr="002126E6">
        <w:rPr>
          <w:lang w:val="de-DE"/>
        </w:rPr>
        <w:t>. A</w:t>
      </w:r>
      <w:r w:rsidR="0022590C" w:rsidRPr="002126E6">
        <w:rPr>
          <w:lang w:val="de-DE"/>
        </w:rPr>
        <w:t>lle Pat</w:t>
      </w:r>
      <w:r w:rsidR="008E458F" w:rsidRPr="002126E6">
        <w:rPr>
          <w:lang w:val="de-DE"/>
        </w:rPr>
        <w:t>ienten mit GI</w:t>
      </w:r>
      <w:r w:rsidR="00B60979" w:rsidRPr="002126E6">
        <w:rPr>
          <w:lang w:val="de-DE"/>
        </w:rPr>
        <w:noBreakHyphen/>
      </w:r>
      <w:r w:rsidR="008E458F" w:rsidRPr="002126E6">
        <w:rPr>
          <w:lang w:val="de-DE"/>
        </w:rPr>
        <w:t xml:space="preserve">vaginalen Fisteln erhielten zuvor eine </w:t>
      </w:r>
      <w:r w:rsidR="00C1773A" w:rsidRPr="002126E6">
        <w:rPr>
          <w:lang w:val="de-DE"/>
        </w:rPr>
        <w:t>Strahlentherapie</w:t>
      </w:r>
      <w:r w:rsidR="0022590C" w:rsidRPr="002126E6">
        <w:rPr>
          <w:lang w:val="de-DE"/>
        </w:rPr>
        <w:t xml:space="preserve">. Ein Krebsrezidiv </w:t>
      </w:r>
      <w:r w:rsidR="00DF5927" w:rsidRPr="002126E6">
        <w:rPr>
          <w:lang w:val="de-DE"/>
        </w:rPr>
        <w:t>im Bereich der</w:t>
      </w:r>
      <w:r w:rsidR="0022590C" w:rsidRPr="002126E6">
        <w:rPr>
          <w:lang w:val="de-DE"/>
        </w:rPr>
        <w:t xml:space="preserve"> </w:t>
      </w:r>
      <w:r w:rsidR="00C1773A" w:rsidRPr="002126E6">
        <w:rPr>
          <w:lang w:val="de-DE"/>
        </w:rPr>
        <w:t>vorausgegangen</w:t>
      </w:r>
      <w:r w:rsidR="00817287" w:rsidRPr="002126E6">
        <w:rPr>
          <w:lang w:val="de-DE"/>
        </w:rPr>
        <w:t>en</w:t>
      </w:r>
      <w:r w:rsidR="0022590C" w:rsidRPr="002126E6">
        <w:rPr>
          <w:lang w:val="de-DE"/>
        </w:rPr>
        <w:t xml:space="preserve"> </w:t>
      </w:r>
      <w:r w:rsidR="008E458F" w:rsidRPr="002126E6">
        <w:rPr>
          <w:lang w:val="de-DE"/>
        </w:rPr>
        <w:t xml:space="preserve">Bestrahlung </w:t>
      </w:r>
      <w:r w:rsidR="0022590C" w:rsidRPr="002126E6">
        <w:rPr>
          <w:lang w:val="de-DE"/>
        </w:rPr>
        <w:t>ist ein zusätzlicher wichtiger Risikofaktor für die Entwicklung von GI</w:t>
      </w:r>
      <w:r w:rsidR="00B60979" w:rsidRPr="002126E6">
        <w:rPr>
          <w:lang w:val="de-DE"/>
        </w:rPr>
        <w:noBreakHyphen/>
      </w:r>
      <w:r w:rsidR="0022590C" w:rsidRPr="002126E6">
        <w:rPr>
          <w:lang w:val="de-DE"/>
        </w:rPr>
        <w:t>vaginalen Fisteln.</w:t>
      </w:r>
    </w:p>
    <w:p w14:paraId="0C568AA7" w14:textId="77777777" w:rsidR="007F14CD" w:rsidRPr="002126E6" w:rsidRDefault="007F14CD">
      <w:pPr>
        <w:suppressAutoHyphens/>
        <w:rPr>
          <w:lang w:val="de-DE"/>
        </w:rPr>
      </w:pPr>
    </w:p>
    <w:p w14:paraId="6F11CF1B" w14:textId="77777777" w:rsidR="00881B42" w:rsidRPr="00F312F1" w:rsidRDefault="004F1299" w:rsidP="00881B42">
      <w:pPr>
        <w:rPr>
          <w:u w:val="single"/>
          <w:lang w:val="de-DE"/>
        </w:rPr>
      </w:pPr>
      <w:r w:rsidRPr="00F312F1">
        <w:rPr>
          <w:u w:val="single"/>
          <w:lang w:val="de-DE"/>
        </w:rPr>
        <w:t>Nicht-GI</w:t>
      </w:r>
      <w:r w:rsidR="00B60979" w:rsidRPr="00F312F1">
        <w:rPr>
          <w:u w:val="single"/>
          <w:lang w:val="de-DE"/>
        </w:rPr>
        <w:noBreakHyphen/>
      </w:r>
      <w:r w:rsidR="00881B42" w:rsidRPr="00F312F1">
        <w:rPr>
          <w:u w:val="single"/>
          <w:lang w:val="de-DE"/>
        </w:rPr>
        <w:t>Fisteln (siehe Abschnitt</w:t>
      </w:r>
      <w:r w:rsidR="002C5B33" w:rsidRPr="00F312F1">
        <w:rPr>
          <w:u w:val="single"/>
          <w:lang w:val="de-DE"/>
        </w:rPr>
        <w:t> </w:t>
      </w:r>
      <w:r w:rsidR="00881B42" w:rsidRPr="00F312F1">
        <w:rPr>
          <w:u w:val="single"/>
          <w:lang w:val="de-DE"/>
        </w:rPr>
        <w:t>4.8)</w:t>
      </w:r>
    </w:p>
    <w:p w14:paraId="19431F9E" w14:textId="77777777" w:rsidR="00881B42" w:rsidRPr="002126E6" w:rsidRDefault="00881B42" w:rsidP="00881B42">
      <w:pPr>
        <w:rPr>
          <w:lang w:val="de-DE"/>
        </w:rPr>
      </w:pPr>
      <w:r w:rsidRPr="002126E6">
        <w:rPr>
          <w:lang w:val="de-DE"/>
        </w:rPr>
        <w:t xml:space="preserve">Bei Anwendung von </w:t>
      </w:r>
      <w:r w:rsidR="004639B7">
        <w:rPr>
          <w:lang w:val="de-DE"/>
        </w:rPr>
        <w:t>Bevacizumab</w:t>
      </w:r>
      <w:r w:rsidRPr="002126E6">
        <w:rPr>
          <w:lang w:val="de-DE"/>
        </w:rPr>
        <w:t xml:space="preserve"> besteht ein erhöhtes Risiko für die Entstehung von Fisteln.</w:t>
      </w:r>
    </w:p>
    <w:p w14:paraId="3F20BDF3" w14:textId="77777777" w:rsidR="004E78AA" w:rsidRPr="002126E6" w:rsidRDefault="00881B42" w:rsidP="00881B42">
      <w:pPr>
        <w:rPr>
          <w:lang w:val="de-DE"/>
        </w:rPr>
      </w:pPr>
      <w:r w:rsidRPr="002126E6">
        <w:rPr>
          <w:lang w:val="de-DE"/>
        </w:rPr>
        <w:t>Bei Patienten mit</w:t>
      </w:r>
      <w:r w:rsidRPr="002126E6">
        <w:rPr>
          <w:b/>
          <w:lang w:val="de-DE"/>
        </w:rPr>
        <w:t xml:space="preserve"> </w:t>
      </w:r>
      <w:r w:rsidRPr="002126E6">
        <w:rPr>
          <w:lang w:val="de-DE"/>
        </w:rPr>
        <w:t>ösophag</w:t>
      </w:r>
      <w:r w:rsidR="00B3293B" w:rsidRPr="002126E6">
        <w:rPr>
          <w:lang w:val="de-DE"/>
        </w:rPr>
        <w:t xml:space="preserve">otrachealen </w:t>
      </w:r>
      <w:r w:rsidRPr="002126E6">
        <w:rPr>
          <w:lang w:val="de-DE"/>
        </w:rPr>
        <w:t xml:space="preserve">Fisteln oder anderen Fisteln </w:t>
      </w:r>
      <w:r w:rsidR="002F1986" w:rsidRPr="002126E6">
        <w:rPr>
          <w:lang w:val="de-DE"/>
        </w:rPr>
        <w:t>vom Grad</w:t>
      </w:r>
      <w:r w:rsidR="001E0816" w:rsidRPr="002126E6">
        <w:rPr>
          <w:lang w:val="de-DE"/>
        </w:rPr>
        <w:t> </w:t>
      </w:r>
      <w:r w:rsidR="002F1986" w:rsidRPr="002126E6">
        <w:rPr>
          <w:lang w:val="de-DE"/>
        </w:rPr>
        <w:t xml:space="preserve">4 gemäß der </w:t>
      </w:r>
      <w:r w:rsidR="002F1986" w:rsidRPr="002126E6">
        <w:rPr>
          <w:i/>
          <w:lang w:val="de-DE"/>
        </w:rPr>
        <w:t>Common Terminology Criteria for Adverse Events</w:t>
      </w:r>
      <w:r w:rsidR="002F1986" w:rsidRPr="002126E6">
        <w:rPr>
          <w:lang w:val="de-DE"/>
        </w:rPr>
        <w:t xml:space="preserve"> (CTCAE) des </w:t>
      </w:r>
      <w:r w:rsidR="002F1986" w:rsidRPr="004E0B2F">
        <w:rPr>
          <w:i/>
          <w:lang w:val="de-DE"/>
        </w:rPr>
        <w:t>National Cancer Institut</w:t>
      </w:r>
      <w:r w:rsidR="002126E6" w:rsidRPr="004E0B2F">
        <w:rPr>
          <w:i/>
          <w:lang w:val="de-DE"/>
        </w:rPr>
        <w:t>e</w:t>
      </w:r>
      <w:r w:rsidR="002F1986" w:rsidRPr="004E0B2F">
        <w:rPr>
          <w:i/>
          <w:lang w:val="de-DE"/>
        </w:rPr>
        <w:t>s</w:t>
      </w:r>
      <w:r w:rsidR="002F1986" w:rsidRPr="002126E6">
        <w:rPr>
          <w:lang w:val="de-DE"/>
        </w:rPr>
        <w:t xml:space="preserve"> (NCI) </w:t>
      </w:r>
      <w:r w:rsidR="001B7D0A" w:rsidRPr="002126E6">
        <w:rPr>
          <w:lang w:val="de-DE"/>
        </w:rPr>
        <w:t>(NCI</w:t>
      </w:r>
      <w:r w:rsidR="000E0A58">
        <w:rPr>
          <w:lang w:val="de-DE"/>
        </w:rPr>
        <w:noBreakHyphen/>
      </w:r>
      <w:r w:rsidR="001B7D0A" w:rsidRPr="002126E6">
        <w:rPr>
          <w:lang w:val="de-DE"/>
        </w:rPr>
        <w:t xml:space="preserve">CTCAE v.3) </w:t>
      </w:r>
      <w:r w:rsidR="002F1986" w:rsidRPr="002126E6">
        <w:rPr>
          <w:lang w:val="de-DE"/>
        </w:rPr>
        <w:t xml:space="preserve">der USA </w:t>
      </w:r>
      <w:r w:rsidRPr="002126E6">
        <w:rPr>
          <w:lang w:val="de-DE"/>
        </w:rPr>
        <w:t xml:space="preserve">muss </w:t>
      </w:r>
      <w:r w:rsidR="008C0DE2">
        <w:rPr>
          <w:lang w:val="de-DE"/>
        </w:rPr>
        <w:t>Aybintio</w:t>
      </w:r>
      <w:r w:rsidRPr="002126E6">
        <w:rPr>
          <w:lang w:val="de-DE"/>
        </w:rPr>
        <w:t xml:space="preserve"> dauerhaft abgesetzt werden. Zur Anwendung von </w:t>
      </w:r>
      <w:r w:rsidR="004639B7">
        <w:rPr>
          <w:lang w:val="de-DE"/>
        </w:rPr>
        <w:t>Bevacizumab</w:t>
      </w:r>
      <w:r w:rsidRPr="002126E6">
        <w:rPr>
          <w:lang w:val="de-DE"/>
        </w:rPr>
        <w:t xml:space="preserve"> bei Patienten mit anderen Fisteln liegen nur begrenzte Informationen vor. </w:t>
      </w:r>
    </w:p>
    <w:p w14:paraId="6623ED0A" w14:textId="77777777" w:rsidR="00881B42" w:rsidRPr="002126E6" w:rsidRDefault="00881B42" w:rsidP="00881B42">
      <w:pPr>
        <w:rPr>
          <w:lang w:val="de-DE"/>
        </w:rPr>
      </w:pPr>
      <w:r w:rsidRPr="002126E6">
        <w:rPr>
          <w:lang w:val="de-DE"/>
        </w:rPr>
        <w:t xml:space="preserve">Im Falle von inneren Fisteln, die nicht im Gastrointestinaltrakt auftreten, sollte ein Absetzen von </w:t>
      </w:r>
      <w:r w:rsidR="008C0DE2">
        <w:rPr>
          <w:lang w:val="de-DE"/>
        </w:rPr>
        <w:t>Aybintio</w:t>
      </w:r>
      <w:r w:rsidRPr="002126E6">
        <w:rPr>
          <w:lang w:val="de-DE"/>
        </w:rPr>
        <w:t xml:space="preserve"> in Betracht gezogen werden.</w:t>
      </w:r>
    </w:p>
    <w:p w14:paraId="0B4989B4" w14:textId="77777777" w:rsidR="00881B42" w:rsidRPr="002126E6" w:rsidRDefault="00881B42" w:rsidP="00881B42">
      <w:pPr>
        <w:rPr>
          <w:lang w:val="de-DE"/>
        </w:rPr>
      </w:pPr>
    </w:p>
    <w:p w14:paraId="1F34758A" w14:textId="77777777" w:rsidR="007F14CD" w:rsidRPr="00F312F1" w:rsidRDefault="007F14CD" w:rsidP="00A4067C">
      <w:pPr>
        <w:keepNext/>
        <w:keepLines/>
        <w:suppressAutoHyphens/>
        <w:rPr>
          <w:u w:val="single"/>
          <w:lang w:val="de-DE"/>
        </w:rPr>
      </w:pPr>
      <w:r w:rsidRPr="00F312F1">
        <w:rPr>
          <w:u w:val="single"/>
          <w:lang w:val="de-DE"/>
        </w:rPr>
        <w:lastRenderedPageBreak/>
        <w:t>Komplikationen der Wundheilung (siehe Abschnitt</w:t>
      </w:r>
      <w:r w:rsidR="002C5B33" w:rsidRPr="00F312F1">
        <w:rPr>
          <w:u w:val="single"/>
          <w:lang w:val="de-DE"/>
        </w:rPr>
        <w:t> </w:t>
      </w:r>
      <w:r w:rsidRPr="00F312F1">
        <w:rPr>
          <w:u w:val="single"/>
          <w:lang w:val="de-DE"/>
        </w:rPr>
        <w:t>4.8)</w:t>
      </w:r>
    </w:p>
    <w:p w14:paraId="3A8DFCFC" w14:textId="77777777" w:rsidR="007F14CD" w:rsidRPr="002126E6" w:rsidRDefault="004639B7" w:rsidP="00A4067C">
      <w:pPr>
        <w:keepNext/>
        <w:keepLines/>
        <w:suppressAutoHyphens/>
        <w:rPr>
          <w:lang w:val="de-DE"/>
        </w:rPr>
      </w:pPr>
      <w:r>
        <w:rPr>
          <w:lang w:val="de-DE"/>
        </w:rPr>
        <w:t>Bevacizumab</w:t>
      </w:r>
      <w:r w:rsidR="007F14CD" w:rsidRPr="002126E6">
        <w:rPr>
          <w:lang w:val="de-DE"/>
        </w:rPr>
        <w:t xml:space="preserve"> kann die Wundheilung beeinträchtigen. </w:t>
      </w:r>
      <w:r w:rsidR="0096635B" w:rsidRPr="002126E6">
        <w:rPr>
          <w:lang w:val="de-DE"/>
        </w:rPr>
        <w:t xml:space="preserve">Es wurden schwerwiegende Komplikationen bei der Wundheilung, einschließlich Komplikationen an Anastomosen, mit tödlichem Ausgang berichtet. </w:t>
      </w:r>
      <w:r w:rsidR="007F14CD" w:rsidRPr="002126E6">
        <w:rPr>
          <w:lang w:val="de-DE"/>
        </w:rPr>
        <w:t>Die Behandlung soll frühestens 28</w:t>
      </w:r>
      <w:r w:rsidR="001E0816" w:rsidRPr="002126E6">
        <w:rPr>
          <w:lang w:val="de-DE"/>
        </w:rPr>
        <w:t> </w:t>
      </w:r>
      <w:r w:rsidR="007F14CD" w:rsidRPr="002126E6">
        <w:rPr>
          <w:lang w:val="de-DE"/>
        </w:rPr>
        <w:t>Tage nach einem größeren operativen Eingriff oder erst nach völliger Abheilung der Operationswunde eingeleitet werden. Bei Patienten, bei denen es unter der Therapie zu Wundheilungsstörungen kommt, soll die Behandlung bis zum völligen Abheilen der Wunde abgesetzt werden. Vor einem elektiven Eingriff muss die Therapie abgesetzt werden.</w:t>
      </w:r>
    </w:p>
    <w:p w14:paraId="742F1ED1" w14:textId="77777777" w:rsidR="00A74CC5" w:rsidRPr="002126E6" w:rsidRDefault="00A74CC5" w:rsidP="00A4067C">
      <w:pPr>
        <w:keepNext/>
        <w:keepLines/>
        <w:suppressAutoHyphens/>
        <w:rPr>
          <w:lang w:val="de-DE"/>
        </w:rPr>
      </w:pPr>
    </w:p>
    <w:p w14:paraId="4EBE3EDF" w14:textId="77777777" w:rsidR="00A74CC5" w:rsidRPr="002126E6" w:rsidRDefault="00A74CC5">
      <w:pPr>
        <w:suppressAutoHyphens/>
        <w:rPr>
          <w:lang w:val="de-DE"/>
        </w:rPr>
      </w:pPr>
      <w:r w:rsidRPr="002126E6">
        <w:rPr>
          <w:lang w:val="de-DE"/>
        </w:rPr>
        <w:t xml:space="preserve">Nekrotisierende Fasziitis, einschließlich tödlicher Fälle, ist bei mit </w:t>
      </w:r>
      <w:r w:rsidR="00B71C28">
        <w:rPr>
          <w:lang w:val="de-DE"/>
        </w:rPr>
        <w:t>Bevacizumab</w:t>
      </w:r>
      <w:r w:rsidRPr="002126E6">
        <w:rPr>
          <w:lang w:val="de-DE"/>
        </w:rPr>
        <w:t xml:space="preserve"> behandelten Patienten selten berichtet worden. Diese Erkrankung </w:t>
      </w:r>
      <w:r w:rsidR="00E30216" w:rsidRPr="002126E6">
        <w:rPr>
          <w:lang w:val="de-DE"/>
        </w:rPr>
        <w:t xml:space="preserve">tritt </w:t>
      </w:r>
      <w:r w:rsidRPr="002126E6">
        <w:rPr>
          <w:lang w:val="de-DE"/>
        </w:rPr>
        <w:t xml:space="preserve">gewöhnlich sekundär </w:t>
      </w:r>
      <w:r w:rsidR="00E30216" w:rsidRPr="002126E6">
        <w:rPr>
          <w:lang w:val="de-DE"/>
        </w:rPr>
        <w:t xml:space="preserve">bei </w:t>
      </w:r>
      <w:r w:rsidRPr="002126E6">
        <w:rPr>
          <w:lang w:val="de-DE"/>
        </w:rPr>
        <w:t xml:space="preserve">Wundheilungskomplikationen, </w:t>
      </w:r>
      <w:r w:rsidR="009A5785" w:rsidRPr="002126E6">
        <w:rPr>
          <w:lang w:val="de-DE"/>
        </w:rPr>
        <w:t>Magen-Darm-</w:t>
      </w:r>
      <w:r w:rsidRPr="002126E6">
        <w:rPr>
          <w:lang w:val="de-DE"/>
        </w:rPr>
        <w:t>Perforation oder Fistelbildung</w:t>
      </w:r>
      <w:r w:rsidR="00E30216" w:rsidRPr="002126E6">
        <w:rPr>
          <w:lang w:val="de-DE"/>
        </w:rPr>
        <w:t xml:space="preserve"> auf</w:t>
      </w:r>
      <w:r w:rsidRPr="002126E6">
        <w:rPr>
          <w:lang w:val="de-DE"/>
        </w:rPr>
        <w:t>. Bei Patienten, die eine nekrotisierende Fasziitis entwickeln</w:t>
      </w:r>
      <w:r w:rsidR="009A5785" w:rsidRPr="002126E6">
        <w:rPr>
          <w:lang w:val="de-DE"/>
        </w:rPr>
        <w:t>,</w:t>
      </w:r>
      <w:r w:rsidRPr="002126E6">
        <w:rPr>
          <w:lang w:val="de-DE"/>
        </w:rPr>
        <w:t xml:space="preserve"> soll die Therapie mit </w:t>
      </w:r>
      <w:r w:rsidR="008C0DE2">
        <w:rPr>
          <w:lang w:val="de-DE"/>
        </w:rPr>
        <w:t>Aybintio</w:t>
      </w:r>
      <w:r w:rsidRPr="002126E6">
        <w:rPr>
          <w:lang w:val="de-DE"/>
        </w:rPr>
        <w:t xml:space="preserve"> abgebrochen werden und umgehend eine geeignete Behandlung eingeleitet werden.</w:t>
      </w:r>
    </w:p>
    <w:p w14:paraId="737ED018" w14:textId="77777777" w:rsidR="00A74CC5" w:rsidRPr="002126E6" w:rsidRDefault="00A74CC5">
      <w:pPr>
        <w:suppressAutoHyphens/>
        <w:rPr>
          <w:lang w:val="de-DE"/>
        </w:rPr>
      </w:pPr>
    </w:p>
    <w:p w14:paraId="630215D0" w14:textId="77777777" w:rsidR="007F14CD" w:rsidRPr="00F312F1" w:rsidRDefault="007F14CD">
      <w:pPr>
        <w:suppressAutoHyphens/>
        <w:rPr>
          <w:u w:val="single"/>
          <w:lang w:val="de-DE"/>
        </w:rPr>
      </w:pPr>
      <w:r w:rsidRPr="00F312F1">
        <w:rPr>
          <w:u w:val="single"/>
          <w:lang w:val="de-DE"/>
        </w:rPr>
        <w:t>Hypertonie (siehe Abschnitt</w:t>
      </w:r>
      <w:r w:rsidR="002C5B33" w:rsidRPr="00F312F1">
        <w:rPr>
          <w:u w:val="single"/>
          <w:lang w:val="de-DE"/>
        </w:rPr>
        <w:t> </w:t>
      </w:r>
      <w:r w:rsidRPr="00F312F1">
        <w:rPr>
          <w:u w:val="single"/>
          <w:lang w:val="de-DE"/>
        </w:rPr>
        <w:t>4.8)</w:t>
      </w:r>
    </w:p>
    <w:p w14:paraId="620BB862" w14:textId="77777777" w:rsidR="002D1DC8" w:rsidRDefault="007F14CD">
      <w:pPr>
        <w:suppressAutoHyphens/>
        <w:rPr>
          <w:lang w:val="de-DE"/>
        </w:rPr>
      </w:pPr>
      <w:r w:rsidRPr="002126E6">
        <w:rPr>
          <w:lang w:val="de-DE"/>
        </w:rPr>
        <w:t xml:space="preserve">Die Inzidenz von Hypertonie war bei Patienten unter </w:t>
      </w:r>
      <w:r w:rsidR="00B71C28">
        <w:rPr>
          <w:lang w:val="de-DE"/>
        </w:rPr>
        <w:t>Bevacizumab</w:t>
      </w:r>
      <w:r w:rsidRPr="002126E6">
        <w:rPr>
          <w:lang w:val="de-DE"/>
        </w:rPr>
        <w:t xml:space="preserve"> erhöht. Klinische Sicherheitsdaten lassen vermuten, dass die Inzidenz der Hypertonie wahrscheinlich dosisabhängig ist. </w:t>
      </w:r>
      <w:r w:rsidR="00D854AE" w:rsidRPr="002126E6">
        <w:rPr>
          <w:lang w:val="de-DE"/>
        </w:rPr>
        <w:t xml:space="preserve">Eine vorbestehende Hypertonie sollte vor Beginn der </w:t>
      </w:r>
      <w:r w:rsidR="00C144C8">
        <w:rPr>
          <w:lang w:val="de-DE"/>
        </w:rPr>
        <w:t>Aybintio-Beh</w:t>
      </w:r>
      <w:r w:rsidR="00FA0C09">
        <w:rPr>
          <w:lang w:val="de-DE"/>
        </w:rPr>
        <w:t>a</w:t>
      </w:r>
      <w:r w:rsidR="00D854AE" w:rsidRPr="002126E6">
        <w:rPr>
          <w:lang w:val="de-DE"/>
        </w:rPr>
        <w:t xml:space="preserve">ndlung angemessen eingestellt werden. </w:t>
      </w:r>
      <w:r w:rsidRPr="002126E6">
        <w:rPr>
          <w:lang w:val="de-DE"/>
        </w:rPr>
        <w:t xml:space="preserve">Zur Wirkung von </w:t>
      </w:r>
      <w:r w:rsidR="00B71C28">
        <w:rPr>
          <w:lang w:val="de-DE"/>
        </w:rPr>
        <w:t>Bevacizumab</w:t>
      </w:r>
      <w:r w:rsidRPr="002126E6">
        <w:rPr>
          <w:lang w:val="de-DE"/>
        </w:rPr>
        <w:t xml:space="preserve"> bei Patienten mit nicht eingestellter Hypertonie zum Zeitpunkt der Einleitung der Behandlung liegen keine Erkenntnisse vor.</w:t>
      </w:r>
    </w:p>
    <w:p w14:paraId="76AD700C" w14:textId="77777777" w:rsidR="002D1DC8" w:rsidRDefault="002D1DC8">
      <w:pPr>
        <w:suppressAutoHyphens/>
        <w:rPr>
          <w:lang w:val="de-DE"/>
        </w:rPr>
      </w:pPr>
    </w:p>
    <w:p w14:paraId="76B08480" w14:textId="77777777" w:rsidR="007F14CD" w:rsidRPr="002126E6" w:rsidRDefault="007F14CD">
      <w:pPr>
        <w:suppressAutoHyphens/>
        <w:rPr>
          <w:lang w:val="de-DE"/>
        </w:rPr>
      </w:pPr>
      <w:r w:rsidRPr="002126E6">
        <w:rPr>
          <w:lang w:val="de-DE"/>
        </w:rPr>
        <w:t>Während der Therapie sollte der Blutdruck generell überwacht werden.</w:t>
      </w:r>
    </w:p>
    <w:p w14:paraId="6CD82459" w14:textId="77777777" w:rsidR="007F14CD" w:rsidRPr="002126E6" w:rsidRDefault="007F14CD">
      <w:pPr>
        <w:suppressAutoHyphens/>
        <w:rPr>
          <w:lang w:val="de-DE"/>
        </w:rPr>
      </w:pPr>
    </w:p>
    <w:p w14:paraId="3AF7624B" w14:textId="77777777" w:rsidR="007F14CD" w:rsidRPr="002126E6" w:rsidRDefault="007F14CD">
      <w:pPr>
        <w:suppressAutoHyphens/>
        <w:rPr>
          <w:lang w:val="de-DE"/>
        </w:rPr>
      </w:pPr>
      <w:r w:rsidRPr="002126E6">
        <w:rPr>
          <w:lang w:val="de-DE"/>
        </w:rPr>
        <w:t xml:space="preserve">In den meisten Fällen konnte die Hypertonie durch eine individuell angepasste, blutdrucksenkende Standardbehandlung angemessen eingestellt werden. </w:t>
      </w:r>
      <w:r w:rsidR="00D854AE" w:rsidRPr="002126E6">
        <w:rPr>
          <w:lang w:val="de-DE"/>
        </w:rPr>
        <w:t xml:space="preserve">Bei Patienten, die eine </w:t>
      </w:r>
      <w:r w:rsidR="002126E6">
        <w:rPr>
          <w:lang w:val="de-DE"/>
        </w:rPr>
        <w:t>c</w:t>
      </w:r>
      <w:r w:rsidR="00D854AE" w:rsidRPr="002126E6">
        <w:rPr>
          <w:lang w:val="de-DE"/>
        </w:rPr>
        <w:t xml:space="preserve">isplatinhaltige Chemotherapie erhalten, wird die Gabe von Diuretika zur Einstellung der Hypertonie nicht empfohlen. </w:t>
      </w:r>
      <w:r w:rsidRPr="002126E6">
        <w:rPr>
          <w:lang w:val="de-DE"/>
        </w:rPr>
        <w:t xml:space="preserve">Wenn eine medizinisch bedeutsame Hypertonie nicht angemessen durch eine blutdrucksenkende Behandlung eingestellt werden kann oder wenn der Patient eine hypertensive Krise oder eine hypertensive Enzephalopathie entwickelt, ist </w:t>
      </w:r>
      <w:r w:rsidR="008C0DE2">
        <w:rPr>
          <w:lang w:val="de-DE"/>
        </w:rPr>
        <w:t>Aybintio</w:t>
      </w:r>
      <w:r w:rsidRPr="002126E6">
        <w:rPr>
          <w:lang w:val="de-DE"/>
        </w:rPr>
        <w:t xml:space="preserve"> dauerhaft abzusetzen.</w:t>
      </w:r>
    </w:p>
    <w:p w14:paraId="3F82A9BE" w14:textId="77777777" w:rsidR="007F14CD" w:rsidRPr="002126E6" w:rsidRDefault="007F14CD">
      <w:pPr>
        <w:suppressAutoHyphens/>
        <w:rPr>
          <w:lang w:val="de-DE"/>
        </w:rPr>
      </w:pPr>
    </w:p>
    <w:p w14:paraId="12B6B757" w14:textId="77777777" w:rsidR="007F14CD" w:rsidRPr="00F312F1" w:rsidRDefault="00631F48" w:rsidP="00ED4157">
      <w:pPr>
        <w:keepNext/>
        <w:keepLines/>
        <w:suppressAutoHyphens/>
        <w:rPr>
          <w:u w:val="single"/>
          <w:lang w:val="de-DE"/>
        </w:rPr>
      </w:pPr>
      <w:r w:rsidRPr="00F312F1">
        <w:rPr>
          <w:u w:val="single"/>
          <w:lang w:val="de-DE"/>
        </w:rPr>
        <w:t xml:space="preserve">Posteriores </w:t>
      </w:r>
      <w:r w:rsidR="00855CB8" w:rsidRPr="00F312F1">
        <w:rPr>
          <w:u w:val="single"/>
          <w:lang w:val="de-DE"/>
        </w:rPr>
        <w:t xml:space="preserve">reversibles </w:t>
      </w:r>
      <w:r w:rsidRPr="00F312F1">
        <w:rPr>
          <w:u w:val="single"/>
          <w:lang w:val="de-DE"/>
        </w:rPr>
        <w:t>Enzephalopathie-Syndrom (PRES)</w:t>
      </w:r>
      <w:r w:rsidR="007F14CD" w:rsidRPr="00F312F1">
        <w:rPr>
          <w:u w:val="single"/>
          <w:lang w:val="de-DE"/>
        </w:rPr>
        <w:t xml:space="preserve"> (siehe Abschnitt</w:t>
      </w:r>
      <w:r w:rsidR="002C5B33" w:rsidRPr="00F312F1">
        <w:rPr>
          <w:u w:val="single"/>
          <w:lang w:val="de-DE"/>
        </w:rPr>
        <w:t> </w:t>
      </w:r>
      <w:r w:rsidR="007F14CD" w:rsidRPr="00F312F1">
        <w:rPr>
          <w:u w:val="single"/>
          <w:lang w:val="de-DE"/>
        </w:rPr>
        <w:t>4.8)</w:t>
      </w:r>
    </w:p>
    <w:p w14:paraId="06A44BDE" w14:textId="77777777" w:rsidR="007F14CD" w:rsidRPr="002126E6" w:rsidRDefault="007F14CD" w:rsidP="00ED4157">
      <w:pPr>
        <w:keepNext/>
        <w:keepLines/>
        <w:suppressAutoHyphens/>
        <w:rPr>
          <w:lang w:val="de-DE"/>
        </w:rPr>
      </w:pPr>
      <w:r w:rsidRPr="002126E6">
        <w:rPr>
          <w:lang w:val="de-DE"/>
        </w:rPr>
        <w:t xml:space="preserve">Es liegen seltene Berichte von </w:t>
      </w:r>
      <w:r w:rsidR="000C5881" w:rsidRPr="002126E6">
        <w:rPr>
          <w:lang w:val="de-DE"/>
        </w:rPr>
        <w:t xml:space="preserve">mit </w:t>
      </w:r>
      <w:r w:rsidR="00B71C28">
        <w:rPr>
          <w:lang w:val="de-DE"/>
        </w:rPr>
        <w:t>Bevacizumab</w:t>
      </w:r>
      <w:r w:rsidRPr="002126E6">
        <w:rPr>
          <w:lang w:val="de-DE"/>
        </w:rPr>
        <w:t xml:space="preserve"> behandelten Patienten vor, die Zeichen und Symptome eines </w:t>
      </w:r>
      <w:r w:rsidR="00631F48" w:rsidRPr="002126E6">
        <w:rPr>
          <w:lang w:val="de-DE"/>
        </w:rPr>
        <w:t xml:space="preserve">posterioren </w:t>
      </w:r>
      <w:r w:rsidRPr="002126E6">
        <w:rPr>
          <w:lang w:val="de-DE"/>
        </w:rPr>
        <w:t xml:space="preserve">reversiblen </w:t>
      </w:r>
      <w:r w:rsidR="00631F48" w:rsidRPr="002126E6">
        <w:rPr>
          <w:lang w:val="de-DE"/>
        </w:rPr>
        <w:t>E</w:t>
      </w:r>
      <w:r w:rsidRPr="002126E6">
        <w:rPr>
          <w:lang w:val="de-DE"/>
        </w:rPr>
        <w:t>nzephalopathie-Syndroms (</w:t>
      </w:r>
      <w:r w:rsidR="00631F48" w:rsidRPr="002126E6">
        <w:rPr>
          <w:lang w:val="de-DE"/>
        </w:rPr>
        <w:t>PRES</w:t>
      </w:r>
      <w:r w:rsidRPr="002126E6">
        <w:rPr>
          <w:lang w:val="de-DE"/>
        </w:rPr>
        <w:t xml:space="preserve">) entwickelten. Hierbei handelt es sich um eine seltene neurologische Störung, die sich unter anderem in folgenden Anzeichen und Symptomen äußern kann: epileptische Anfälle, Kopfschmerzen, veränderter Geisteszustand, Sehstörungen oder kortikale Erblindung, mit oder ohne assoziierte Hypertonie. Die Diagnose eines </w:t>
      </w:r>
      <w:r w:rsidR="00631F48" w:rsidRPr="002126E6">
        <w:rPr>
          <w:lang w:val="de-DE"/>
        </w:rPr>
        <w:t>PRES</w:t>
      </w:r>
      <w:r w:rsidRPr="002126E6">
        <w:rPr>
          <w:lang w:val="de-DE"/>
        </w:rPr>
        <w:t xml:space="preserve"> muss durch bildgebende Verfahren</w:t>
      </w:r>
      <w:r w:rsidR="00001E35" w:rsidRPr="002126E6">
        <w:rPr>
          <w:lang w:val="de-DE"/>
        </w:rPr>
        <w:t>, vorzug</w:t>
      </w:r>
      <w:r w:rsidR="00BE534E" w:rsidRPr="002126E6">
        <w:rPr>
          <w:lang w:val="de-DE"/>
        </w:rPr>
        <w:t>s</w:t>
      </w:r>
      <w:r w:rsidR="00001E35" w:rsidRPr="002126E6">
        <w:rPr>
          <w:lang w:val="de-DE"/>
        </w:rPr>
        <w:t>weise eine Magnetre</w:t>
      </w:r>
      <w:r w:rsidR="00BE534E" w:rsidRPr="002126E6">
        <w:rPr>
          <w:lang w:val="de-DE"/>
        </w:rPr>
        <w:t>s</w:t>
      </w:r>
      <w:r w:rsidR="00001E35" w:rsidRPr="002126E6">
        <w:rPr>
          <w:lang w:val="de-DE"/>
        </w:rPr>
        <w:t>onanztomographie (MRT),</w:t>
      </w:r>
      <w:r w:rsidRPr="002126E6">
        <w:rPr>
          <w:lang w:val="de-DE"/>
        </w:rPr>
        <w:t xml:space="preserve"> bestätigt werden. Bei Patienten, die ein </w:t>
      </w:r>
      <w:r w:rsidR="00631F48" w:rsidRPr="002126E6">
        <w:rPr>
          <w:lang w:val="de-DE"/>
        </w:rPr>
        <w:t>PRES</w:t>
      </w:r>
      <w:r w:rsidRPr="002126E6">
        <w:rPr>
          <w:lang w:val="de-DE"/>
        </w:rPr>
        <w:t xml:space="preserve"> entwickeln, wird eine Behandlung der spezifischen Symptome einschließlich Blutdruckkontrolle empfohlen. Außerdem sollte </w:t>
      </w:r>
      <w:r w:rsidR="008C0DE2">
        <w:rPr>
          <w:lang w:val="de-DE"/>
        </w:rPr>
        <w:t>Aybintio</w:t>
      </w:r>
      <w:r w:rsidRPr="002126E6">
        <w:rPr>
          <w:lang w:val="de-DE"/>
        </w:rPr>
        <w:t xml:space="preserve"> abgesetzt werden. Zur Sicherheit einer erneuten Anwendung von </w:t>
      </w:r>
      <w:r w:rsidR="00B71C28">
        <w:rPr>
          <w:lang w:val="de-DE"/>
        </w:rPr>
        <w:t>Bevacizumab</w:t>
      </w:r>
      <w:r w:rsidRPr="002126E6">
        <w:rPr>
          <w:lang w:val="de-DE"/>
        </w:rPr>
        <w:t xml:space="preserve"> bei Patienten, die bereits früher ein </w:t>
      </w:r>
      <w:r w:rsidR="00631F48" w:rsidRPr="002126E6">
        <w:rPr>
          <w:lang w:val="de-DE"/>
        </w:rPr>
        <w:t>PRES</w:t>
      </w:r>
      <w:r w:rsidRPr="002126E6">
        <w:rPr>
          <w:lang w:val="de-DE"/>
        </w:rPr>
        <w:t xml:space="preserve"> entwickelt haben, liegen keine Erkenntnisse vor.</w:t>
      </w:r>
    </w:p>
    <w:p w14:paraId="67FF2D28" w14:textId="77777777" w:rsidR="007F14CD" w:rsidRPr="002126E6" w:rsidRDefault="007F14CD">
      <w:pPr>
        <w:suppressAutoHyphens/>
        <w:rPr>
          <w:lang w:val="de-DE"/>
        </w:rPr>
      </w:pPr>
    </w:p>
    <w:p w14:paraId="4374497F" w14:textId="77777777" w:rsidR="007F14CD" w:rsidRPr="00F312F1" w:rsidRDefault="007F14CD" w:rsidP="00A0085B">
      <w:pPr>
        <w:keepNext/>
        <w:keepLines/>
        <w:suppressAutoHyphens/>
        <w:rPr>
          <w:u w:val="single"/>
          <w:lang w:val="de-DE"/>
        </w:rPr>
      </w:pPr>
      <w:r w:rsidRPr="00F312F1">
        <w:rPr>
          <w:u w:val="single"/>
          <w:lang w:val="de-DE"/>
        </w:rPr>
        <w:t>Proteinurie (siehe Abschnitt</w:t>
      </w:r>
      <w:r w:rsidR="002C5B33" w:rsidRPr="00F312F1">
        <w:rPr>
          <w:u w:val="single"/>
          <w:lang w:val="de-DE"/>
        </w:rPr>
        <w:t> </w:t>
      </w:r>
      <w:r w:rsidRPr="00F312F1">
        <w:rPr>
          <w:u w:val="single"/>
          <w:lang w:val="de-DE"/>
        </w:rPr>
        <w:t>4.8)</w:t>
      </w:r>
    </w:p>
    <w:p w14:paraId="5F34718A" w14:textId="77777777" w:rsidR="007F14CD" w:rsidRPr="002126E6" w:rsidRDefault="007F14CD" w:rsidP="00A0085B">
      <w:pPr>
        <w:keepNext/>
        <w:keepLines/>
        <w:suppressAutoHyphens/>
        <w:rPr>
          <w:lang w:val="de-DE"/>
        </w:rPr>
      </w:pPr>
      <w:r w:rsidRPr="002126E6">
        <w:rPr>
          <w:lang w:val="de-DE"/>
        </w:rPr>
        <w:t xml:space="preserve">Bei Patienten mit Hypertonie in der Anamnese liegt möglicherweise ein erhöhtes Risiko vor, unter </w:t>
      </w:r>
      <w:r w:rsidR="00B71C28">
        <w:rPr>
          <w:lang w:val="de-DE"/>
        </w:rPr>
        <w:t>Bevacizumab-</w:t>
      </w:r>
      <w:r w:rsidRPr="002126E6">
        <w:rPr>
          <w:lang w:val="de-DE"/>
        </w:rPr>
        <w:t xml:space="preserve">Therapie eine Proteinurie zu entwickeln. Es gibt Hinweise darauf, dass unter </w:t>
      </w:r>
      <w:r w:rsidR="002D1DC8" w:rsidRPr="002D1DC8">
        <w:rPr>
          <w:lang w:val="de-DE"/>
        </w:rPr>
        <w:t>Bevacizumab</w:t>
      </w:r>
      <w:r w:rsidR="002D1DC8">
        <w:rPr>
          <w:lang w:val="de-DE"/>
        </w:rPr>
        <w:t>-</w:t>
      </w:r>
      <w:r w:rsidRPr="002126E6">
        <w:rPr>
          <w:lang w:val="de-DE"/>
        </w:rPr>
        <w:t xml:space="preserve">Therapie dosisabhängig eine Proteinurie </w:t>
      </w:r>
      <w:r w:rsidR="00310F97" w:rsidRPr="002126E6">
        <w:rPr>
          <w:lang w:val="de-DE"/>
        </w:rPr>
        <w:t xml:space="preserve">aller Schweregrade </w:t>
      </w:r>
      <w:r w:rsidR="00AD627A" w:rsidRPr="002126E6">
        <w:rPr>
          <w:lang w:val="de-DE"/>
        </w:rPr>
        <w:t xml:space="preserve">gemäß der </w:t>
      </w:r>
      <w:r w:rsidR="00AD627A" w:rsidRPr="002126E6">
        <w:rPr>
          <w:i/>
          <w:lang w:val="de-DE"/>
        </w:rPr>
        <w:t>Common Terminology Criteria for Adverse Events</w:t>
      </w:r>
      <w:r w:rsidR="00AD627A" w:rsidRPr="002126E6">
        <w:rPr>
          <w:lang w:val="de-DE"/>
        </w:rPr>
        <w:t xml:space="preserve"> (CTCAE</w:t>
      </w:r>
      <w:r w:rsidR="005E1878" w:rsidRPr="002126E6">
        <w:rPr>
          <w:lang w:val="de-DE"/>
        </w:rPr>
        <w:t xml:space="preserve"> v.3</w:t>
      </w:r>
      <w:r w:rsidR="00AD627A" w:rsidRPr="002126E6">
        <w:rPr>
          <w:lang w:val="de-DE"/>
        </w:rPr>
        <w:t xml:space="preserve">) des </w:t>
      </w:r>
      <w:r w:rsidR="00AD627A" w:rsidRPr="002126E6">
        <w:rPr>
          <w:i/>
          <w:lang w:val="de-DE"/>
        </w:rPr>
        <w:t>National Cancer Institut</w:t>
      </w:r>
      <w:r w:rsidR="002126E6">
        <w:rPr>
          <w:i/>
          <w:lang w:val="de-DE"/>
        </w:rPr>
        <w:t>e</w:t>
      </w:r>
      <w:r w:rsidR="00AD627A" w:rsidRPr="002126E6">
        <w:rPr>
          <w:i/>
          <w:lang w:val="de-DE"/>
        </w:rPr>
        <w:t>s</w:t>
      </w:r>
      <w:r w:rsidR="00AD627A" w:rsidRPr="002126E6">
        <w:rPr>
          <w:lang w:val="de-DE"/>
        </w:rPr>
        <w:t xml:space="preserve"> (NCI) der USA </w:t>
      </w:r>
      <w:r w:rsidRPr="002126E6">
        <w:rPr>
          <w:lang w:val="de-DE"/>
        </w:rPr>
        <w:t xml:space="preserve">auftreten kann. Vor Beginn und im Verlauf der Behandlung wird die Überwachung des Proteins im Urin mittels Urin-Teststreifen empfohlen. </w:t>
      </w:r>
      <w:r w:rsidR="00E66A7B" w:rsidRPr="002126E6">
        <w:rPr>
          <w:lang w:val="de-DE"/>
        </w:rPr>
        <w:t>Eine Grad</w:t>
      </w:r>
      <w:r w:rsidR="00B60979" w:rsidRPr="002126E6">
        <w:rPr>
          <w:lang w:val="de-DE"/>
        </w:rPr>
        <w:noBreakHyphen/>
      </w:r>
      <w:r w:rsidR="00E66A7B" w:rsidRPr="002126E6">
        <w:rPr>
          <w:lang w:val="de-DE"/>
        </w:rPr>
        <w:t>4-Proteinurie (nephrotisches Syndrom) wurde bei bis zu 1,4</w:t>
      </w:r>
      <w:r w:rsidR="00B60979" w:rsidRPr="002126E6">
        <w:rPr>
          <w:lang w:val="de-DE"/>
        </w:rPr>
        <w:t> </w:t>
      </w:r>
      <w:r w:rsidR="00E66A7B" w:rsidRPr="002126E6">
        <w:rPr>
          <w:lang w:val="de-DE"/>
        </w:rPr>
        <w:t xml:space="preserve">% der mit </w:t>
      </w:r>
      <w:r w:rsidR="00B71C28">
        <w:rPr>
          <w:lang w:val="de-DE"/>
        </w:rPr>
        <w:t>Bevacizumab</w:t>
      </w:r>
      <w:r w:rsidR="00E66A7B" w:rsidRPr="002126E6">
        <w:rPr>
          <w:lang w:val="de-DE"/>
        </w:rPr>
        <w:t xml:space="preserve"> behandelten Patienten beobachtet. </w:t>
      </w:r>
      <w:r w:rsidRPr="002126E6">
        <w:rPr>
          <w:lang w:val="de-DE"/>
        </w:rPr>
        <w:t>Bei Auftreten eine</w:t>
      </w:r>
      <w:r w:rsidR="00E66A7B" w:rsidRPr="002126E6">
        <w:rPr>
          <w:lang w:val="de-DE"/>
        </w:rPr>
        <w:t>s</w:t>
      </w:r>
      <w:r w:rsidRPr="002126E6">
        <w:rPr>
          <w:lang w:val="de-DE"/>
        </w:rPr>
        <w:t xml:space="preserve"> nephrotische</w:t>
      </w:r>
      <w:r w:rsidR="00E66A7B" w:rsidRPr="002126E6">
        <w:rPr>
          <w:lang w:val="de-DE"/>
        </w:rPr>
        <w:t>n</w:t>
      </w:r>
      <w:r w:rsidRPr="002126E6">
        <w:rPr>
          <w:lang w:val="de-DE"/>
        </w:rPr>
        <w:t xml:space="preserve"> Syndrom</w:t>
      </w:r>
      <w:r w:rsidR="00E66A7B" w:rsidRPr="002126E6">
        <w:rPr>
          <w:lang w:val="de-DE"/>
        </w:rPr>
        <w:t>s</w:t>
      </w:r>
      <w:r w:rsidRPr="002126E6">
        <w:rPr>
          <w:lang w:val="de-DE"/>
        </w:rPr>
        <w:t xml:space="preserve"> </w:t>
      </w:r>
      <w:r w:rsidR="00AD627A" w:rsidRPr="002126E6">
        <w:rPr>
          <w:lang w:val="de-DE"/>
        </w:rPr>
        <w:t>(NCI</w:t>
      </w:r>
      <w:r w:rsidR="000E0A58">
        <w:rPr>
          <w:lang w:val="de-DE"/>
        </w:rPr>
        <w:noBreakHyphen/>
      </w:r>
      <w:r w:rsidR="00AD627A" w:rsidRPr="002126E6">
        <w:rPr>
          <w:lang w:val="de-DE"/>
        </w:rPr>
        <w:t xml:space="preserve">CTCAE v.3) </w:t>
      </w:r>
      <w:r w:rsidRPr="002126E6">
        <w:rPr>
          <w:lang w:val="de-DE"/>
        </w:rPr>
        <w:t xml:space="preserve">soll die Therapie </w:t>
      </w:r>
      <w:r w:rsidR="00D854AE" w:rsidRPr="002126E6">
        <w:rPr>
          <w:lang w:val="de-DE"/>
        </w:rPr>
        <w:t xml:space="preserve">dauerhaft </w:t>
      </w:r>
      <w:r w:rsidRPr="002126E6">
        <w:rPr>
          <w:lang w:val="de-DE"/>
        </w:rPr>
        <w:t>abgesetzt werden.</w:t>
      </w:r>
    </w:p>
    <w:p w14:paraId="79F4A441" w14:textId="77777777" w:rsidR="007F14CD" w:rsidRPr="002126E6" w:rsidRDefault="007F14CD">
      <w:pPr>
        <w:suppressAutoHyphens/>
        <w:rPr>
          <w:lang w:val="de-DE"/>
        </w:rPr>
      </w:pPr>
    </w:p>
    <w:p w14:paraId="394E4BBF" w14:textId="77777777" w:rsidR="007F14CD" w:rsidRPr="00F312F1" w:rsidRDefault="007F14CD" w:rsidP="00BA1FF6">
      <w:pPr>
        <w:keepNext/>
        <w:keepLines/>
        <w:rPr>
          <w:u w:val="single"/>
          <w:lang w:val="de-DE"/>
        </w:rPr>
      </w:pPr>
      <w:r w:rsidRPr="00F312F1">
        <w:rPr>
          <w:u w:val="single"/>
          <w:lang w:val="de-DE"/>
        </w:rPr>
        <w:lastRenderedPageBreak/>
        <w:t>Arterielle Thromboembolie (siehe Abschnitt</w:t>
      </w:r>
      <w:r w:rsidR="002C5B33" w:rsidRPr="00F312F1">
        <w:rPr>
          <w:u w:val="single"/>
          <w:lang w:val="de-DE"/>
        </w:rPr>
        <w:t> </w:t>
      </w:r>
      <w:r w:rsidRPr="00F312F1">
        <w:rPr>
          <w:u w:val="single"/>
          <w:lang w:val="de-DE"/>
        </w:rPr>
        <w:t>4.8)</w:t>
      </w:r>
    </w:p>
    <w:p w14:paraId="0BBCBB3A" w14:textId="77777777" w:rsidR="007F14CD" w:rsidRPr="002126E6" w:rsidRDefault="007F14CD" w:rsidP="00BA1FF6">
      <w:pPr>
        <w:keepNext/>
        <w:keepLines/>
        <w:suppressAutoHyphens/>
        <w:rPr>
          <w:lang w:val="de-DE"/>
        </w:rPr>
      </w:pPr>
      <w:r w:rsidRPr="002126E6">
        <w:rPr>
          <w:lang w:val="de-DE"/>
        </w:rPr>
        <w:t xml:space="preserve">In klinischen Studien war die Inzidenz arterieller thromboembolischer Ereignisse einschließlich zerebrovaskulärer Ereignisse, transitorischer ischämischer Attacken und Myokardinfarkten bei Patienten unter </w:t>
      </w:r>
      <w:r w:rsidR="00B71C28">
        <w:rPr>
          <w:lang w:val="de-DE"/>
        </w:rPr>
        <w:t>Bevacizumab-</w:t>
      </w:r>
      <w:r w:rsidRPr="002126E6">
        <w:rPr>
          <w:lang w:val="de-DE"/>
        </w:rPr>
        <w:t>Behandlung in Kombination mit einer Chemotherapie höher als bei Patienten, die nur mit Chemotherapie behandelt wurden.</w:t>
      </w:r>
    </w:p>
    <w:p w14:paraId="62675591" w14:textId="77777777" w:rsidR="007F14CD" w:rsidRPr="002126E6" w:rsidRDefault="007F14CD">
      <w:pPr>
        <w:suppressAutoHyphens/>
        <w:rPr>
          <w:lang w:val="de-DE"/>
        </w:rPr>
      </w:pPr>
    </w:p>
    <w:p w14:paraId="314A900A" w14:textId="77777777" w:rsidR="007F14CD" w:rsidRPr="002126E6" w:rsidRDefault="007F14CD">
      <w:pPr>
        <w:suppressAutoHyphens/>
        <w:rPr>
          <w:lang w:val="de-DE"/>
        </w:rPr>
      </w:pPr>
      <w:r w:rsidRPr="002126E6">
        <w:rPr>
          <w:lang w:val="de-DE"/>
        </w:rPr>
        <w:t xml:space="preserve">Patienten unter </w:t>
      </w:r>
      <w:r w:rsidR="00B71C28">
        <w:rPr>
          <w:lang w:val="de-DE"/>
        </w:rPr>
        <w:t>Bevacizumab</w:t>
      </w:r>
      <w:r w:rsidRPr="002126E6">
        <w:rPr>
          <w:lang w:val="de-DE"/>
        </w:rPr>
        <w:t xml:space="preserve"> in Kombination mit Chemotherapie und mit arterieller Thromboembolie in der Anamnese</w:t>
      </w:r>
      <w:r w:rsidR="00966B0E" w:rsidRPr="002126E6">
        <w:rPr>
          <w:lang w:val="de-DE"/>
        </w:rPr>
        <w:t>, Diabetes</w:t>
      </w:r>
      <w:r w:rsidRPr="002126E6">
        <w:rPr>
          <w:lang w:val="de-DE"/>
        </w:rPr>
        <w:t xml:space="preserve"> oder mit einem Lebensalter von über 65</w:t>
      </w:r>
      <w:r w:rsidR="001E0816" w:rsidRPr="002126E6">
        <w:rPr>
          <w:lang w:val="de-DE"/>
        </w:rPr>
        <w:t> </w:t>
      </w:r>
      <w:r w:rsidRPr="002126E6">
        <w:rPr>
          <w:lang w:val="de-DE"/>
        </w:rPr>
        <w:t xml:space="preserve">Jahren unterliegen einem erhöhten Risiko für thromboembolische </w:t>
      </w:r>
      <w:r w:rsidR="00AD627A" w:rsidRPr="002126E6">
        <w:rPr>
          <w:lang w:val="de-DE"/>
        </w:rPr>
        <w:t xml:space="preserve">Nebenwirkungen </w:t>
      </w:r>
      <w:r w:rsidRPr="002126E6">
        <w:rPr>
          <w:lang w:val="de-DE"/>
        </w:rPr>
        <w:t xml:space="preserve">während der Therapie. Bei der Behandlung dieser Patienten mit </w:t>
      </w:r>
      <w:r w:rsidR="008C0DE2">
        <w:rPr>
          <w:lang w:val="de-DE"/>
        </w:rPr>
        <w:t>Aybintio</w:t>
      </w:r>
      <w:r w:rsidRPr="002126E6">
        <w:rPr>
          <w:lang w:val="de-DE"/>
        </w:rPr>
        <w:t xml:space="preserve"> ist Vorsicht geboten.</w:t>
      </w:r>
    </w:p>
    <w:p w14:paraId="1484ACD9" w14:textId="77777777" w:rsidR="007F14CD" w:rsidRPr="002126E6" w:rsidRDefault="007F14CD">
      <w:pPr>
        <w:suppressAutoHyphens/>
        <w:rPr>
          <w:lang w:val="de-DE"/>
        </w:rPr>
      </w:pPr>
    </w:p>
    <w:p w14:paraId="40E7B2CF" w14:textId="77777777" w:rsidR="007F14CD" w:rsidRPr="002126E6" w:rsidRDefault="007F14CD">
      <w:pPr>
        <w:suppressAutoHyphens/>
        <w:rPr>
          <w:lang w:val="de-DE"/>
        </w:rPr>
      </w:pPr>
      <w:r w:rsidRPr="002126E6">
        <w:rPr>
          <w:lang w:val="de-DE"/>
        </w:rPr>
        <w:t>Die Behandlung ist bei Auftreten arterieller thromboembolischer Ereignisse dauerhaft abzusetzen.</w:t>
      </w:r>
    </w:p>
    <w:p w14:paraId="13C38EF6" w14:textId="77777777" w:rsidR="007F14CD" w:rsidRPr="002126E6" w:rsidRDefault="007F14CD">
      <w:pPr>
        <w:suppressAutoHyphens/>
        <w:rPr>
          <w:lang w:val="de-DE"/>
        </w:rPr>
      </w:pPr>
    </w:p>
    <w:p w14:paraId="50502C16" w14:textId="77777777" w:rsidR="00D854AE" w:rsidRPr="00F312F1" w:rsidRDefault="00D854AE" w:rsidP="00E04B3F">
      <w:pPr>
        <w:keepNext/>
        <w:keepLines/>
        <w:suppressAutoHyphens/>
        <w:rPr>
          <w:u w:val="single"/>
          <w:lang w:val="de-DE"/>
        </w:rPr>
      </w:pPr>
      <w:r w:rsidRPr="00F312F1">
        <w:rPr>
          <w:u w:val="single"/>
          <w:lang w:val="de-DE"/>
        </w:rPr>
        <w:t>Venöse Thromboembolie (siehe Abschnitt</w:t>
      </w:r>
      <w:r w:rsidR="002C5B33" w:rsidRPr="00F312F1">
        <w:rPr>
          <w:u w:val="single"/>
          <w:lang w:val="de-DE"/>
        </w:rPr>
        <w:t> </w:t>
      </w:r>
      <w:r w:rsidRPr="00F312F1">
        <w:rPr>
          <w:u w:val="single"/>
          <w:lang w:val="de-DE"/>
        </w:rPr>
        <w:t>4.8)</w:t>
      </w:r>
    </w:p>
    <w:p w14:paraId="2EB83517" w14:textId="77777777" w:rsidR="009D306A" w:rsidRDefault="008F7C6F" w:rsidP="00E04B3F">
      <w:pPr>
        <w:keepNext/>
        <w:keepLines/>
        <w:suppressAutoHyphens/>
        <w:rPr>
          <w:lang w:val="de-DE"/>
        </w:rPr>
      </w:pPr>
      <w:r w:rsidRPr="00547E44">
        <w:rPr>
          <w:lang w:val="de-DE"/>
        </w:rPr>
        <w:t xml:space="preserve">Während einer </w:t>
      </w:r>
      <w:r w:rsidR="00B71C28">
        <w:rPr>
          <w:lang w:val="de-DE"/>
        </w:rPr>
        <w:t>Bevacizumab-</w:t>
      </w:r>
      <w:r w:rsidRPr="00547E44">
        <w:rPr>
          <w:lang w:val="de-DE"/>
        </w:rPr>
        <w:t xml:space="preserve">Behandlung besteht ein Risiko für die Patienten hinsichtlich der Entwicklung venöser thromboembolischer </w:t>
      </w:r>
      <w:r w:rsidR="00AD627A" w:rsidRPr="00547E44">
        <w:rPr>
          <w:lang w:val="de-DE"/>
        </w:rPr>
        <w:t>Nebenwirkungen</w:t>
      </w:r>
      <w:r w:rsidRPr="00547E44">
        <w:rPr>
          <w:lang w:val="de-DE"/>
        </w:rPr>
        <w:t xml:space="preserve">, einschließlich Lungenembolie. </w:t>
      </w:r>
    </w:p>
    <w:p w14:paraId="6BD978D0" w14:textId="77777777" w:rsidR="00B71C28" w:rsidRPr="00547E44" w:rsidRDefault="00B71C28" w:rsidP="00E04B3F">
      <w:pPr>
        <w:keepNext/>
        <w:keepLines/>
        <w:suppressAutoHyphens/>
        <w:rPr>
          <w:lang w:val="de-DE"/>
        </w:rPr>
      </w:pPr>
    </w:p>
    <w:p w14:paraId="10FCAC04" w14:textId="77777777" w:rsidR="009D306A" w:rsidRDefault="009D306A" w:rsidP="008F7C6F">
      <w:pPr>
        <w:suppressAutoHyphens/>
        <w:rPr>
          <w:lang w:val="de-DE"/>
        </w:rPr>
      </w:pPr>
      <w:r w:rsidRPr="00547E44">
        <w:rPr>
          <w:lang w:val="de-DE"/>
        </w:rPr>
        <w:t xml:space="preserve">Patienten, die mit </w:t>
      </w:r>
      <w:r w:rsidR="00B71C28">
        <w:rPr>
          <w:lang w:val="de-DE"/>
        </w:rPr>
        <w:t>Bevacizumab</w:t>
      </w:r>
      <w:r w:rsidRPr="00547E44">
        <w:rPr>
          <w:lang w:val="de-DE"/>
        </w:rPr>
        <w:t xml:space="preserve"> in Kombination mit Paclitaxel und Cisplatin gegen </w:t>
      </w:r>
      <w:r w:rsidR="00B75B88" w:rsidRPr="00547E44">
        <w:rPr>
          <w:lang w:val="de-DE"/>
        </w:rPr>
        <w:t>persistierende</w:t>
      </w:r>
      <w:r w:rsidR="00557491" w:rsidRPr="00547E44">
        <w:rPr>
          <w:lang w:val="de-DE"/>
        </w:rPr>
        <w:t>s</w:t>
      </w:r>
      <w:r w:rsidR="00B75B88" w:rsidRPr="00547E44">
        <w:rPr>
          <w:lang w:val="de-DE"/>
        </w:rPr>
        <w:t>, rezidivierende</w:t>
      </w:r>
      <w:r w:rsidR="00557491" w:rsidRPr="00547E44">
        <w:rPr>
          <w:lang w:val="de-DE"/>
        </w:rPr>
        <w:t>s</w:t>
      </w:r>
      <w:r w:rsidR="00B75B88" w:rsidRPr="00547E44">
        <w:rPr>
          <w:lang w:val="de-DE"/>
        </w:rPr>
        <w:t xml:space="preserve"> oder metastasierte</w:t>
      </w:r>
      <w:r w:rsidR="00557491" w:rsidRPr="00547E44">
        <w:rPr>
          <w:lang w:val="de-DE"/>
        </w:rPr>
        <w:t>s</w:t>
      </w:r>
      <w:r w:rsidR="00B75B88" w:rsidRPr="00547E44">
        <w:rPr>
          <w:lang w:val="de-DE"/>
        </w:rPr>
        <w:t xml:space="preserve"> Zervixkarzinom</w:t>
      </w:r>
      <w:r w:rsidRPr="00547E44">
        <w:rPr>
          <w:lang w:val="de-DE"/>
        </w:rPr>
        <w:t xml:space="preserve"> behandelt werden, </w:t>
      </w:r>
      <w:r w:rsidR="009314D9" w:rsidRPr="00547E44">
        <w:rPr>
          <w:lang w:val="de-DE"/>
        </w:rPr>
        <w:t>haben möglicherweise</w:t>
      </w:r>
      <w:r w:rsidR="00E11709" w:rsidRPr="00547E44">
        <w:rPr>
          <w:lang w:val="de-DE"/>
        </w:rPr>
        <w:t xml:space="preserve"> </w:t>
      </w:r>
      <w:r w:rsidR="00056814" w:rsidRPr="00547E44">
        <w:rPr>
          <w:lang w:val="de-DE"/>
        </w:rPr>
        <w:t>ein erhöhte</w:t>
      </w:r>
      <w:r w:rsidR="00B72133" w:rsidRPr="00547E44">
        <w:rPr>
          <w:lang w:val="de-DE"/>
        </w:rPr>
        <w:t>s</w:t>
      </w:r>
      <w:r w:rsidRPr="00547E44">
        <w:rPr>
          <w:lang w:val="de-DE"/>
        </w:rPr>
        <w:t xml:space="preserve"> Risiko für venöse thromboembolische Ereignisse.</w:t>
      </w:r>
    </w:p>
    <w:p w14:paraId="485FD105" w14:textId="77777777" w:rsidR="00B71C28" w:rsidRPr="00547E44" w:rsidRDefault="00B71C28" w:rsidP="008F7C6F">
      <w:pPr>
        <w:suppressAutoHyphens/>
        <w:rPr>
          <w:lang w:val="de-DE"/>
        </w:rPr>
      </w:pPr>
    </w:p>
    <w:p w14:paraId="1EE2962B" w14:textId="77777777" w:rsidR="008F7C6F" w:rsidRPr="00547E44" w:rsidRDefault="008F7C6F" w:rsidP="008F7C6F">
      <w:pPr>
        <w:suppressAutoHyphens/>
        <w:rPr>
          <w:lang w:val="de-DE"/>
        </w:rPr>
      </w:pPr>
      <w:r w:rsidRPr="00547E44">
        <w:rPr>
          <w:lang w:val="de-DE"/>
        </w:rPr>
        <w:t>Bei Patienten mit lebensbedrohlichen (Grad</w:t>
      </w:r>
      <w:r w:rsidR="002C5B33" w:rsidRPr="00547E44">
        <w:rPr>
          <w:lang w:val="de-DE"/>
        </w:rPr>
        <w:t> </w:t>
      </w:r>
      <w:r w:rsidRPr="00547E44">
        <w:rPr>
          <w:lang w:val="de-DE"/>
        </w:rPr>
        <w:t>4) thromboembolischen Ereignissen, einschließlich Lungenembolie</w:t>
      </w:r>
      <w:r w:rsidR="00AD627A" w:rsidRPr="00547E44">
        <w:rPr>
          <w:lang w:val="de-DE"/>
        </w:rPr>
        <w:t xml:space="preserve"> (NCI</w:t>
      </w:r>
      <w:r w:rsidR="000E0A58">
        <w:rPr>
          <w:lang w:val="de-DE"/>
        </w:rPr>
        <w:noBreakHyphen/>
      </w:r>
      <w:r w:rsidR="00AD627A" w:rsidRPr="00547E44">
        <w:rPr>
          <w:lang w:val="de-DE"/>
        </w:rPr>
        <w:t>CTCAE v.3)</w:t>
      </w:r>
      <w:r w:rsidRPr="00547E44">
        <w:rPr>
          <w:lang w:val="de-DE"/>
        </w:rPr>
        <w:t xml:space="preserve">, muss </w:t>
      </w:r>
      <w:r w:rsidR="008C0DE2">
        <w:rPr>
          <w:lang w:val="de-DE"/>
        </w:rPr>
        <w:t>Aybintio</w:t>
      </w:r>
      <w:r w:rsidRPr="00547E44">
        <w:rPr>
          <w:lang w:val="de-DE"/>
        </w:rPr>
        <w:t xml:space="preserve"> abgesetzt werden. Patienten mit thromboembolischen Ereignissen vom Grad</w:t>
      </w:r>
      <w:r w:rsidR="002C5B33" w:rsidRPr="00547E44">
        <w:rPr>
          <w:lang w:val="de-DE"/>
        </w:rPr>
        <w:t> </w:t>
      </w:r>
      <w:r w:rsidRPr="00547E44">
        <w:rPr>
          <w:lang w:val="de-DE"/>
        </w:rPr>
        <w:t xml:space="preserve">≤ 3 </w:t>
      </w:r>
      <w:r w:rsidR="00AD627A" w:rsidRPr="00547E44">
        <w:rPr>
          <w:lang w:val="de-DE"/>
        </w:rPr>
        <w:t>(NCI</w:t>
      </w:r>
      <w:r w:rsidR="000E0A58">
        <w:rPr>
          <w:lang w:val="de-DE"/>
        </w:rPr>
        <w:noBreakHyphen/>
      </w:r>
      <w:r w:rsidR="00AD627A" w:rsidRPr="00547E44">
        <w:rPr>
          <w:lang w:val="de-DE"/>
        </w:rPr>
        <w:t xml:space="preserve">CTCAE v.3) </w:t>
      </w:r>
      <w:r w:rsidRPr="00547E44">
        <w:rPr>
          <w:lang w:val="de-DE"/>
        </w:rPr>
        <w:t>müssen engmaschig überwacht werden.</w:t>
      </w:r>
    </w:p>
    <w:p w14:paraId="75A7B1EE" w14:textId="77777777" w:rsidR="008B6F89" w:rsidRPr="002126E6" w:rsidRDefault="008B6F89" w:rsidP="00D854AE">
      <w:pPr>
        <w:suppressAutoHyphens/>
        <w:rPr>
          <w:i/>
          <w:lang w:val="de-DE"/>
        </w:rPr>
      </w:pPr>
    </w:p>
    <w:p w14:paraId="3D61EE26" w14:textId="77777777" w:rsidR="007F14CD" w:rsidRPr="00F312F1" w:rsidRDefault="007F14CD">
      <w:pPr>
        <w:suppressAutoHyphens/>
        <w:rPr>
          <w:u w:val="single"/>
          <w:lang w:val="de-DE"/>
        </w:rPr>
      </w:pPr>
      <w:r w:rsidRPr="00F312F1">
        <w:rPr>
          <w:u w:val="single"/>
          <w:lang w:val="de-DE"/>
        </w:rPr>
        <w:t>Blutungen</w:t>
      </w:r>
    </w:p>
    <w:p w14:paraId="70F9F6DA" w14:textId="77777777" w:rsidR="007F14CD" w:rsidRPr="002126E6" w:rsidRDefault="007F14CD">
      <w:pPr>
        <w:suppressAutoHyphens/>
        <w:rPr>
          <w:lang w:val="de-DE"/>
        </w:rPr>
      </w:pPr>
      <w:r w:rsidRPr="002126E6">
        <w:rPr>
          <w:lang w:val="de-DE"/>
        </w:rPr>
        <w:t xml:space="preserve">Patienten, die mit </w:t>
      </w:r>
      <w:r w:rsidR="00B71C28">
        <w:rPr>
          <w:lang w:val="de-DE"/>
        </w:rPr>
        <w:t>Bevacizumab</w:t>
      </w:r>
      <w:r w:rsidRPr="002126E6">
        <w:rPr>
          <w:lang w:val="de-DE"/>
        </w:rPr>
        <w:t xml:space="preserve"> behandelt werden, könnten ein erhöhtes Risiko für Blutungen, insbesondere tumorassoziierter Blutungen aufweisen. Bei Patienten, bei denen unter </w:t>
      </w:r>
      <w:r w:rsidR="008C0DE2">
        <w:rPr>
          <w:lang w:val="de-DE"/>
        </w:rPr>
        <w:t>Aybintio</w:t>
      </w:r>
      <w:r w:rsidRPr="002126E6">
        <w:rPr>
          <w:lang w:val="de-DE"/>
        </w:rPr>
        <w:t xml:space="preserve"> Blutungen 3. oder 4. Grades </w:t>
      </w:r>
      <w:r w:rsidR="00AD627A" w:rsidRPr="002126E6">
        <w:rPr>
          <w:lang w:val="de-DE"/>
        </w:rPr>
        <w:t>(NCI</w:t>
      </w:r>
      <w:r w:rsidR="000E0A58">
        <w:rPr>
          <w:lang w:val="de-DE"/>
        </w:rPr>
        <w:noBreakHyphen/>
      </w:r>
      <w:r w:rsidR="00AD627A" w:rsidRPr="002126E6">
        <w:rPr>
          <w:lang w:val="de-DE"/>
        </w:rPr>
        <w:t xml:space="preserve">CTCAE v.3) </w:t>
      </w:r>
      <w:r w:rsidRPr="002126E6">
        <w:rPr>
          <w:lang w:val="de-DE"/>
        </w:rPr>
        <w:t xml:space="preserve">auftreten, ist die </w:t>
      </w:r>
      <w:r w:rsidR="00B71C28">
        <w:rPr>
          <w:lang w:val="de-DE"/>
        </w:rPr>
        <w:t>Bevacizumab-</w:t>
      </w:r>
      <w:r w:rsidRPr="002126E6">
        <w:rPr>
          <w:lang w:val="de-DE"/>
        </w:rPr>
        <w:t>Behandlung daher dauerhaft abzusetzen (siehe Abschnitt</w:t>
      </w:r>
      <w:r w:rsidR="002C5B33" w:rsidRPr="002126E6">
        <w:rPr>
          <w:lang w:val="de-DE"/>
        </w:rPr>
        <w:t> </w:t>
      </w:r>
      <w:r w:rsidRPr="002126E6">
        <w:rPr>
          <w:lang w:val="de-DE"/>
        </w:rPr>
        <w:t>4.8).</w:t>
      </w:r>
    </w:p>
    <w:p w14:paraId="407FFB3D" w14:textId="77777777" w:rsidR="007F14CD" w:rsidRPr="002126E6" w:rsidRDefault="007F14CD">
      <w:pPr>
        <w:suppressAutoHyphens/>
        <w:rPr>
          <w:lang w:val="de-DE"/>
        </w:rPr>
      </w:pPr>
    </w:p>
    <w:p w14:paraId="08D61853" w14:textId="77777777" w:rsidR="00B32B96" w:rsidRPr="002126E6" w:rsidRDefault="00B32B96">
      <w:pPr>
        <w:suppressAutoHyphens/>
        <w:rPr>
          <w:lang w:val="de-DE"/>
        </w:rPr>
      </w:pPr>
      <w:r w:rsidRPr="002126E6">
        <w:rPr>
          <w:lang w:val="de-DE"/>
        </w:rPr>
        <w:t xml:space="preserve">Patienten mit unbehandelten ZNS-Metastasen wurden, gestützt auf bildgebende Verfahren, klinische Zeichen oder Symptome, </w:t>
      </w:r>
      <w:r w:rsidR="003E0AA8" w:rsidRPr="002126E6">
        <w:rPr>
          <w:lang w:val="de-DE"/>
        </w:rPr>
        <w:t xml:space="preserve">routinemäßig </w:t>
      </w:r>
      <w:r w:rsidRPr="002126E6">
        <w:rPr>
          <w:lang w:val="de-DE"/>
        </w:rPr>
        <w:t xml:space="preserve">aus klinischen Studien mit </w:t>
      </w:r>
      <w:r w:rsidR="00B71C28">
        <w:rPr>
          <w:lang w:val="de-DE"/>
        </w:rPr>
        <w:t>Bevacizumab</w:t>
      </w:r>
      <w:r w:rsidRPr="002126E6">
        <w:rPr>
          <w:lang w:val="de-DE"/>
        </w:rPr>
        <w:t xml:space="preserve"> ausgeschlossen. Daher wurde bei diesen Patienten das Risiko von Blutungen im Zentralnervensystem </w:t>
      </w:r>
      <w:r w:rsidR="0003281B" w:rsidRPr="002126E6">
        <w:rPr>
          <w:lang w:val="de-DE"/>
        </w:rPr>
        <w:t xml:space="preserve">(ZNS) </w:t>
      </w:r>
      <w:r w:rsidRPr="002126E6">
        <w:rPr>
          <w:lang w:val="de-DE"/>
        </w:rPr>
        <w:t>nicht prospektiv in randomisierten klinischen Studien untersucht (</w:t>
      </w:r>
      <w:r w:rsidR="0003281B" w:rsidRPr="002126E6">
        <w:rPr>
          <w:lang w:val="de-DE"/>
        </w:rPr>
        <w:t>siehe Abschnitt</w:t>
      </w:r>
      <w:r w:rsidR="002C5B33" w:rsidRPr="002126E6">
        <w:rPr>
          <w:lang w:val="de-DE"/>
        </w:rPr>
        <w:t> </w:t>
      </w:r>
      <w:r w:rsidR="0003281B" w:rsidRPr="002126E6">
        <w:rPr>
          <w:lang w:val="de-DE"/>
        </w:rPr>
        <w:t xml:space="preserve">4.8). Die Patienten sollen hinsichtlich klinischer Zeichen und Symptome von ZNS-Blutungen beobachtet werden. Im Falle intrakranieller Blutungen soll die </w:t>
      </w:r>
      <w:r w:rsidR="00C144C8">
        <w:rPr>
          <w:lang w:val="de-DE"/>
        </w:rPr>
        <w:t>Aybintio-Beh</w:t>
      </w:r>
      <w:r w:rsidR="00FA0C09">
        <w:rPr>
          <w:lang w:val="de-DE"/>
        </w:rPr>
        <w:t>a</w:t>
      </w:r>
      <w:r w:rsidR="0003281B" w:rsidRPr="002126E6">
        <w:rPr>
          <w:lang w:val="de-DE"/>
        </w:rPr>
        <w:t>ndlung abgesetzt werden.</w:t>
      </w:r>
    </w:p>
    <w:p w14:paraId="186FCE5E" w14:textId="77777777" w:rsidR="00B32B96" w:rsidRPr="002126E6" w:rsidRDefault="00B32B96">
      <w:pPr>
        <w:suppressAutoHyphens/>
        <w:rPr>
          <w:lang w:val="de-DE"/>
        </w:rPr>
      </w:pPr>
    </w:p>
    <w:p w14:paraId="144CB80E" w14:textId="77777777" w:rsidR="007F14CD" w:rsidRPr="002126E6" w:rsidRDefault="007F14CD">
      <w:pPr>
        <w:suppressAutoHyphens/>
        <w:rPr>
          <w:lang w:val="de-DE"/>
        </w:rPr>
      </w:pPr>
      <w:r w:rsidRPr="002126E6">
        <w:rPr>
          <w:lang w:val="de-DE"/>
        </w:rPr>
        <w:t xml:space="preserve">Zum Sicherheitsprofil von </w:t>
      </w:r>
      <w:r w:rsidR="00B71C28">
        <w:rPr>
          <w:lang w:val="de-DE"/>
        </w:rPr>
        <w:t>Bevacizumab</w:t>
      </w:r>
      <w:r w:rsidRPr="002126E6">
        <w:rPr>
          <w:lang w:val="de-DE"/>
        </w:rPr>
        <w:t xml:space="preserve"> bei Patienten mit angeborenen hämorrhagischen Diathesen, erworbener Koagulopathie oder bei Patienten, die zur Behandlung einer Thromboembolie vor Beginn der </w:t>
      </w:r>
      <w:r w:rsidR="00B71C28">
        <w:rPr>
          <w:lang w:val="de-DE"/>
        </w:rPr>
        <w:t>Bevacizumab-</w:t>
      </w:r>
      <w:r w:rsidRPr="002126E6">
        <w:rPr>
          <w:lang w:val="de-DE"/>
        </w:rPr>
        <w:t xml:space="preserve">Therapie mit Antikoagulanzien in voller Dosishöhe behandelt wurden, liegen keine Informationen vor, da diese Patienten von klinischen Studien ausgeschlossen wurden. Die Einleitung einer Behandlung bei diesen Patienten sollte daher sorgfältig überlegt werden. Jedoch war offenbar bei Patienten, die unter der Therapie eine Venenthrombose entwickelten, die Häufigkeit </w:t>
      </w:r>
      <w:r w:rsidR="008B6F89" w:rsidRPr="002126E6">
        <w:rPr>
          <w:lang w:val="de-DE"/>
        </w:rPr>
        <w:t xml:space="preserve">von </w:t>
      </w:r>
      <w:r w:rsidRPr="002126E6">
        <w:rPr>
          <w:lang w:val="de-DE"/>
        </w:rPr>
        <w:t xml:space="preserve">Blutungen </w:t>
      </w:r>
      <w:r w:rsidR="008B6F89" w:rsidRPr="002126E6">
        <w:rPr>
          <w:lang w:val="de-DE"/>
        </w:rPr>
        <w:t>der Schweregrade</w:t>
      </w:r>
      <w:r w:rsidR="002C5B33" w:rsidRPr="002126E6">
        <w:rPr>
          <w:lang w:val="de-DE"/>
        </w:rPr>
        <w:t> </w:t>
      </w:r>
      <w:r w:rsidR="008B6F89" w:rsidRPr="002126E6">
        <w:rPr>
          <w:lang w:val="de-DE"/>
        </w:rPr>
        <w:t xml:space="preserve">3 oder höher </w:t>
      </w:r>
      <w:r w:rsidR="00AD627A" w:rsidRPr="002126E6">
        <w:rPr>
          <w:lang w:val="de-DE"/>
        </w:rPr>
        <w:t>(NCI</w:t>
      </w:r>
      <w:r w:rsidR="000E0A58">
        <w:rPr>
          <w:lang w:val="de-DE"/>
        </w:rPr>
        <w:noBreakHyphen/>
      </w:r>
      <w:r w:rsidR="00AD627A" w:rsidRPr="002126E6">
        <w:rPr>
          <w:lang w:val="de-DE"/>
        </w:rPr>
        <w:t xml:space="preserve">CTCAE v.3) </w:t>
      </w:r>
      <w:r w:rsidRPr="002126E6">
        <w:rPr>
          <w:lang w:val="de-DE"/>
        </w:rPr>
        <w:t xml:space="preserve">nicht erhöht, wenn sie gleichzeitig Warfarin in voller Dosishöhe und </w:t>
      </w:r>
      <w:r w:rsidR="008963F9">
        <w:rPr>
          <w:lang w:val="de-DE"/>
        </w:rPr>
        <w:t>Bevacizumab</w:t>
      </w:r>
      <w:r w:rsidRPr="002126E6">
        <w:rPr>
          <w:lang w:val="de-DE"/>
        </w:rPr>
        <w:t xml:space="preserve"> erhielten.</w:t>
      </w:r>
    </w:p>
    <w:p w14:paraId="5E3DA4A3" w14:textId="77777777" w:rsidR="007F14CD" w:rsidRPr="002126E6" w:rsidRDefault="007F14CD">
      <w:pPr>
        <w:suppressAutoHyphens/>
        <w:rPr>
          <w:lang w:val="de-DE"/>
        </w:rPr>
      </w:pPr>
    </w:p>
    <w:p w14:paraId="7DE1D9DA" w14:textId="77777777" w:rsidR="007F14CD" w:rsidRPr="00F312F1" w:rsidRDefault="007F14CD" w:rsidP="00030E59">
      <w:pPr>
        <w:keepNext/>
        <w:keepLines/>
        <w:suppressAutoHyphens/>
        <w:rPr>
          <w:u w:val="single"/>
          <w:lang w:val="de-DE"/>
        </w:rPr>
      </w:pPr>
      <w:r w:rsidRPr="00F312F1">
        <w:rPr>
          <w:u w:val="single"/>
          <w:lang w:val="de-DE"/>
        </w:rPr>
        <w:t>Lungeneinblutung/Bluthusten</w:t>
      </w:r>
    </w:p>
    <w:p w14:paraId="5C6F7BD3" w14:textId="77777777" w:rsidR="007F14CD" w:rsidRPr="002126E6" w:rsidRDefault="007F14CD" w:rsidP="00030E59">
      <w:pPr>
        <w:keepNext/>
        <w:keepLines/>
        <w:suppressAutoHyphens/>
        <w:rPr>
          <w:lang w:val="de-DE"/>
        </w:rPr>
      </w:pPr>
      <w:r w:rsidRPr="002126E6">
        <w:rPr>
          <w:lang w:val="de-DE"/>
        </w:rPr>
        <w:t xml:space="preserve">Patienten mit </w:t>
      </w:r>
      <w:r w:rsidR="007B64BD" w:rsidRPr="002126E6">
        <w:rPr>
          <w:lang w:val="de-DE"/>
        </w:rPr>
        <w:t>nicht</w:t>
      </w:r>
      <w:r w:rsidR="009902BC" w:rsidRPr="002126E6">
        <w:rPr>
          <w:lang w:val="de-DE"/>
        </w:rPr>
        <w:t>-</w:t>
      </w:r>
      <w:r w:rsidR="007B64BD" w:rsidRPr="002126E6">
        <w:rPr>
          <w:lang w:val="de-DE"/>
        </w:rPr>
        <w:t>kleinzelligem</w:t>
      </w:r>
      <w:r w:rsidRPr="002126E6">
        <w:rPr>
          <w:lang w:val="de-DE"/>
        </w:rPr>
        <w:t xml:space="preserve"> Bronchialkarzinom, die mit </w:t>
      </w:r>
      <w:r w:rsidR="00CB2277">
        <w:rPr>
          <w:lang w:val="de-DE"/>
        </w:rPr>
        <w:t>Bevacizumab</w:t>
      </w:r>
      <w:r w:rsidRPr="002126E6">
        <w:rPr>
          <w:lang w:val="de-DE"/>
        </w:rPr>
        <w:t xml:space="preserve"> behandelt wurden, können dem Risiko schwerwiegender und manchmal tödlich verlaufender Lungeneinblutung/Bluthusten unterliegen. Patienten mit kürzlich aufgetretener Lungeneinblutung/Bluthusten (&gt; 2,5</w:t>
      </w:r>
      <w:r w:rsidR="00042C11" w:rsidRPr="002126E6">
        <w:rPr>
          <w:lang w:val="de-DE"/>
        </w:rPr>
        <w:t> ml</w:t>
      </w:r>
      <w:r w:rsidRPr="002126E6">
        <w:rPr>
          <w:lang w:val="de-DE"/>
        </w:rPr>
        <w:t xml:space="preserve"> Blut) dürfen nicht mit </w:t>
      </w:r>
      <w:r w:rsidR="00CB2277">
        <w:rPr>
          <w:lang w:val="de-DE"/>
        </w:rPr>
        <w:t>Bevacizumab</w:t>
      </w:r>
      <w:r w:rsidRPr="002126E6">
        <w:rPr>
          <w:lang w:val="de-DE"/>
        </w:rPr>
        <w:t xml:space="preserve"> behandelt werden.</w:t>
      </w:r>
    </w:p>
    <w:p w14:paraId="3BEE42C4" w14:textId="77777777" w:rsidR="007F14CD" w:rsidRDefault="007F14CD">
      <w:pPr>
        <w:suppressAutoHyphens/>
        <w:rPr>
          <w:i/>
          <w:lang w:val="de-DE"/>
        </w:rPr>
      </w:pPr>
    </w:p>
    <w:p w14:paraId="3E842F5F" w14:textId="77777777" w:rsidR="004F5A8D" w:rsidRPr="00F312F1" w:rsidRDefault="004F5A8D">
      <w:pPr>
        <w:suppressAutoHyphens/>
        <w:rPr>
          <w:u w:val="single"/>
          <w:lang w:val="de-DE"/>
        </w:rPr>
      </w:pPr>
      <w:r w:rsidRPr="00F312F1">
        <w:rPr>
          <w:u w:val="single"/>
          <w:lang w:val="de-DE"/>
        </w:rPr>
        <w:t>Aneurysmen und Arteriendissektionen</w:t>
      </w:r>
    </w:p>
    <w:p w14:paraId="701A2501" w14:textId="77777777" w:rsidR="0014581E" w:rsidRPr="0014581E" w:rsidRDefault="0014581E">
      <w:pPr>
        <w:suppressAutoHyphens/>
        <w:rPr>
          <w:lang w:val="de-DE"/>
        </w:rPr>
      </w:pPr>
      <w:r w:rsidRPr="0014581E">
        <w:rPr>
          <w:lang w:val="de-DE"/>
        </w:rPr>
        <w:t xml:space="preserve">Die Verwendung von VEGF-Signalweg-Hemmern bei Patienten mit oder ohne Hypertonie kann die Entstehung von Aneurysmen und/oder Arteriendissektionen begünstigen. Vor Beginn der Behandlung </w:t>
      </w:r>
      <w:r w:rsidRPr="0014581E">
        <w:rPr>
          <w:lang w:val="de-DE"/>
        </w:rPr>
        <w:lastRenderedPageBreak/>
        <w:t xml:space="preserve">mit </w:t>
      </w:r>
      <w:r w:rsidR="008C0DE2">
        <w:rPr>
          <w:lang w:val="de-DE"/>
        </w:rPr>
        <w:t>Aybintio</w:t>
      </w:r>
      <w:r w:rsidRPr="0014581E">
        <w:rPr>
          <w:lang w:val="de-DE"/>
        </w:rPr>
        <w:t xml:space="preserve"> sollte dieses Risiko bei Patienten mit Risikofaktoren wie Hypertonie oder Aneurysmen in der Vorgeschichte sorgfältig abgewogen werden.</w:t>
      </w:r>
    </w:p>
    <w:p w14:paraId="360A7ADE" w14:textId="77777777" w:rsidR="004F5A8D" w:rsidRPr="002126E6" w:rsidRDefault="004F5A8D">
      <w:pPr>
        <w:suppressAutoHyphens/>
        <w:rPr>
          <w:i/>
          <w:lang w:val="de-DE"/>
        </w:rPr>
      </w:pPr>
    </w:p>
    <w:p w14:paraId="4B1878E1" w14:textId="77777777" w:rsidR="007F14CD" w:rsidRPr="00F312F1" w:rsidRDefault="007F14CD" w:rsidP="006C6D19">
      <w:pPr>
        <w:keepNext/>
        <w:keepLines/>
        <w:suppressAutoHyphens/>
        <w:rPr>
          <w:u w:val="single"/>
          <w:lang w:val="de-DE"/>
        </w:rPr>
      </w:pPr>
      <w:r w:rsidRPr="00F312F1">
        <w:rPr>
          <w:u w:val="single"/>
          <w:lang w:val="de-DE"/>
        </w:rPr>
        <w:t>Kongestive Herzinsuffizienz (siehe Abschnitt</w:t>
      </w:r>
      <w:r w:rsidR="002C5B33" w:rsidRPr="00F312F1">
        <w:rPr>
          <w:u w:val="single"/>
          <w:lang w:val="de-DE"/>
        </w:rPr>
        <w:t> </w:t>
      </w:r>
      <w:r w:rsidRPr="00F312F1">
        <w:rPr>
          <w:u w:val="single"/>
          <w:lang w:val="de-DE"/>
        </w:rPr>
        <w:t>4.8)</w:t>
      </w:r>
    </w:p>
    <w:p w14:paraId="04E22E9A" w14:textId="77777777" w:rsidR="00BF4B8C" w:rsidRPr="00547E44" w:rsidRDefault="007F14CD" w:rsidP="00BF4B8C">
      <w:pPr>
        <w:suppressAutoHyphens/>
        <w:rPr>
          <w:lang w:val="de-DE"/>
        </w:rPr>
      </w:pPr>
      <w:r w:rsidRPr="002126E6">
        <w:rPr>
          <w:lang w:val="de-DE"/>
        </w:rPr>
        <w:t xml:space="preserve">Fälle von kongestiver Herzinsuffizienz wurden in klinischen Studien berichtet. Die </w:t>
      </w:r>
      <w:r w:rsidR="00BF4B8C" w:rsidRPr="002126E6">
        <w:rPr>
          <w:lang w:val="de-DE"/>
        </w:rPr>
        <w:t xml:space="preserve">Befunde </w:t>
      </w:r>
      <w:r w:rsidRPr="002126E6">
        <w:rPr>
          <w:lang w:val="de-DE"/>
        </w:rPr>
        <w:t>reichten von asymptomatischer Abnahme der linksventrikulären Auswurffraktion bis zu symptomatischer kongestiver Herzinsuffizienz, die eine Behandlung oder Hospitalisierung erfordert</w:t>
      </w:r>
      <w:r w:rsidR="00526F13" w:rsidRPr="002126E6">
        <w:rPr>
          <w:lang w:val="de-DE"/>
        </w:rPr>
        <w:t>e</w:t>
      </w:r>
      <w:r w:rsidRPr="002126E6">
        <w:rPr>
          <w:lang w:val="de-DE"/>
        </w:rPr>
        <w:t xml:space="preserve">. </w:t>
      </w:r>
      <w:r w:rsidR="00BF4B8C" w:rsidRPr="00547E44">
        <w:rPr>
          <w:lang w:val="de-DE"/>
        </w:rPr>
        <w:t>Bei der Behandlung von Patienten mit klinisch bedeutsamer kardiovaskulärer Erkrankung mit</w:t>
      </w:r>
      <w:r w:rsidR="00CB2277" w:rsidRPr="00CB2277">
        <w:rPr>
          <w:lang w:val="de-DE"/>
        </w:rPr>
        <w:t xml:space="preserve"> </w:t>
      </w:r>
      <w:r w:rsidR="00CB2277">
        <w:rPr>
          <w:lang w:val="de-DE"/>
        </w:rPr>
        <w:t>Bevacizumab</w:t>
      </w:r>
      <w:r w:rsidR="00BF4B8C" w:rsidRPr="00547E44">
        <w:rPr>
          <w:lang w:val="de-DE"/>
        </w:rPr>
        <w:t>, wie z.</w:t>
      </w:r>
      <w:r w:rsidR="00494543" w:rsidRPr="00547E44">
        <w:rPr>
          <w:w w:val="50"/>
          <w:lang w:val="de-DE"/>
        </w:rPr>
        <w:t> </w:t>
      </w:r>
      <w:r w:rsidR="00BF4B8C" w:rsidRPr="00547E44">
        <w:rPr>
          <w:lang w:val="de-DE"/>
        </w:rPr>
        <w:t>B. bei vorbestehender koronarer Herzkrankheit oder kongestiver Herzinsu</w:t>
      </w:r>
      <w:r w:rsidR="00961F66" w:rsidRPr="00547E44">
        <w:rPr>
          <w:lang w:val="de-DE"/>
        </w:rPr>
        <w:t>ffizienz, ist Vorsicht geboten</w:t>
      </w:r>
      <w:r w:rsidR="00CC5B93" w:rsidRPr="00547E44">
        <w:rPr>
          <w:lang w:val="de-DE"/>
        </w:rPr>
        <w:t>.</w:t>
      </w:r>
    </w:p>
    <w:p w14:paraId="74227BC5" w14:textId="77777777" w:rsidR="00BF4B8C" w:rsidRPr="00547E44" w:rsidRDefault="00BF4B8C" w:rsidP="00BF4B8C">
      <w:pPr>
        <w:suppressAutoHyphens/>
        <w:rPr>
          <w:lang w:val="de-DE"/>
        </w:rPr>
      </w:pPr>
    </w:p>
    <w:p w14:paraId="69F32CC0" w14:textId="77777777" w:rsidR="007F14CD" w:rsidRPr="002126E6" w:rsidRDefault="007F14CD">
      <w:pPr>
        <w:suppressAutoHyphens/>
        <w:rPr>
          <w:lang w:val="de-DE"/>
        </w:rPr>
      </w:pPr>
      <w:r w:rsidRPr="002126E6">
        <w:rPr>
          <w:lang w:val="de-DE"/>
        </w:rPr>
        <w:t>Die meisten Patienten mit kongestiver Herzinsuffizienz litten unter einem metastasierten Mammakarzinom und hatten eine vorhergehende Anthracyclin-Behandlung</w:t>
      </w:r>
      <w:r w:rsidR="00A76379" w:rsidRPr="002126E6">
        <w:rPr>
          <w:lang w:val="de-DE"/>
        </w:rPr>
        <w:t xml:space="preserve"> </w:t>
      </w:r>
      <w:r w:rsidR="008B6F89" w:rsidRPr="002126E6">
        <w:rPr>
          <w:lang w:val="de-DE"/>
        </w:rPr>
        <w:t>oder eine vorhergehende Strahlentherapie der linken Brustwand erhalten oder hatten andere Risikofaktoren für eine kongestive Herzinsuffizienz</w:t>
      </w:r>
      <w:r w:rsidRPr="002126E6">
        <w:rPr>
          <w:lang w:val="de-DE"/>
        </w:rPr>
        <w:t xml:space="preserve">. </w:t>
      </w:r>
    </w:p>
    <w:p w14:paraId="3108A914" w14:textId="77777777" w:rsidR="007F14CD" w:rsidRPr="002126E6" w:rsidRDefault="007F14CD">
      <w:pPr>
        <w:suppressAutoHyphens/>
        <w:rPr>
          <w:lang w:val="de-DE"/>
        </w:rPr>
      </w:pPr>
    </w:p>
    <w:p w14:paraId="344B2A40" w14:textId="77777777" w:rsidR="00BF4B8C" w:rsidRPr="00547E44" w:rsidRDefault="00BF4B8C" w:rsidP="00BF4B8C">
      <w:pPr>
        <w:suppressAutoHyphens/>
        <w:rPr>
          <w:lang w:val="de-DE"/>
        </w:rPr>
      </w:pPr>
      <w:r w:rsidRPr="00547E44">
        <w:rPr>
          <w:lang w:val="de-DE"/>
        </w:rPr>
        <w:t xml:space="preserve">Bei Patienten in der AVF3694g Studie, die zum ersten Mal eine Behandlung mit Anthracyclinen erhielten, wurde in der Anthracyclin + Bevacizumab-Gruppe kein vermehrtes Auftreten </w:t>
      </w:r>
      <w:r w:rsidR="00E635C6" w:rsidRPr="00547E44">
        <w:rPr>
          <w:lang w:val="de-DE"/>
        </w:rPr>
        <w:t xml:space="preserve">von kongestiven Herzinsuffizienzen </w:t>
      </w:r>
      <w:r w:rsidRPr="00547E44">
        <w:rPr>
          <w:lang w:val="de-DE"/>
        </w:rPr>
        <w:t xml:space="preserve">jeglicher Grade beobachtet, im Vergleich zu der Gruppe, die nur mit Anthracyclinen behandelt wurde. </w:t>
      </w:r>
      <w:r w:rsidR="00E635C6" w:rsidRPr="00547E44">
        <w:rPr>
          <w:lang w:val="de-DE"/>
        </w:rPr>
        <w:t xml:space="preserve">Kongestive Herzinsuffizienzen </w:t>
      </w:r>
      <w:r w:rsidRPr="00547E44">
        <w:rPr>
          <w:lang w:val="de-DE"/>
        </w:rPr>
        <w:t xml:space="preserve">3. Grades oder höher traten bei Patienten, die Bevacizumab zusammen mit einer Chemotherapie erhielten, geringfügig häufiger auf als bei Patienten, die nur Chemotherapie erhielten. Dies stimmt mit Ergebnissen von Patienten aus anderen Studien zum metastasierten Mammakarzinom überein, die nicht gleichzeitig mit Anthracyclinen behandelt wurden </w:t>
      </w:r>
      <w:r w:rsidR="00AD627A" w:rsidRPr="002126E6">
        <w:rPr>
          <w:lang w:val="de-DE"/>
        </w:rPr>
        <w:t>(NCI</w:t>
      </w:r>
      <w:r w:rsidR="000E0A58">
        <w:rPr>
          <w:lang w:val="de-DE"/>
        </w:rPr>
        <w:noBreakHyphen/>
      </w:r>
      <w:r w:rsidR="00AD627A" w:rsidRPr="002126E6">
        <w:rPr>
          <w:lang w:val="de-DE"/>
        </w:rPr>
        <w:t xml:space="preserve">CTCAE v.3) </w:t>
      </w:r>
      <w:r w:rsidRPr="00547E44">
        <w:rPr>
          <w:lang w:val="de-DE"/>
        </w:rPr>
        <w:t>(siehe Abschnitt</w:t>
      </w:r>
      <w:r w:rsidR="002C5B33" w:rsidRPr="00547E44">
        <w:rPr>
          <w:lang w:val="de-DE"/>
        </w:rPr>
        <w:t> </w:t>
      </w:r>
      <w:r w:rsidRPr="00547E44">
        <w:rPr>
          <w:lang w:val="de-DE"/>
        </w:rPr>
        <w:t>4.8).</w:t>
      </w:r>
    </w:p>
    <w:p w14:paraId="42A0A5C0" w14:textId="77777777" w:rsidR="007F14CD" w:rsidRPr="00547E44" w:rsidRDefault="007F14CD">
      <w:pPr>
        <w:suppressAutoHyphens/>
        <w:rPr>
          <w:lang w:val="de-DE"/>
        </w:rPr>
      </w:pPr>
    </w:p>
    <w:p w14:paraId="2803A20D" w14:textId="77777777" w:rsidR="007F14CD" w:rsidRPr="00F312F1" w:rsidRDefault="007F14CD">
      <w:pPr>
        <w:suppressAutoHyphens/>
        <w:rPr>
          <w:u w:val="single"/>
          <w:lang w:val="de-DE"/>
        </w:rPr>
      </w:pPr>
      <w:r w:rsidRPr="00F312F1">
        <w:rPr>
          <w:iCs/>
          <w:u w:val="single"/>
          <w:lang w:val="de-DE"/>
        </w:rPr>
        <w:t xml:space="preserve">Neutropenie </w:t>
      </w:r>
      <w:r w:rsidR="000E1525" w:rsidRPr="00F312F1">
        <w:rPr>
          <w:iCs/>
          <w:u w:val="single"/>
          <w:lang w:val="de-DE"/>
        </w:rPr>
        <w:t xml:space="preserve">und Infektionen </w:t>
      </w:r>
      <w:r w:rsidRPr="00F312F1">
        <w:rPr>
          <w:u w:val="single"/>
          <w:lang w:val="de-DE"/>
        </w:rPr>
        <w:t>(siehe Abschnitt</w:t>
      </w:r>
      <w:r w:rsidR="002C5B33" w:rsidRPr="00F312F1">
        <w:rPr>
          <w:u w:val="single"/>
          <w:lang w:val="de-DE"/>
        </w:rPr>
        <w:t> </w:t>
      </w:r>
      <w:r w:rsidRPr="00F312F1">
        <w:rPr>
          <w:u w:val="single"/>
          <w:lang w:val="de-DE"/>
        </w:rPr>
        <w:t>4.8)</w:t>
      </w:r>
    </w:p>
    <w:p w14:paraId="2E6C8465" w14:textId="77777777" w:rsidR="00981D13" w:rsidRPr="00547E44" w:rsidRDefault="007F14CD" w:rsidP="00981D13">
      <w:pPr>
        <w:rPr>
          <w:i/>
          <w:lang w:val="de-DE"/>
        </w:rPr>
      </w:pPr>
      <w:r w:rsidRPr="002126E6">
        <w:rPr>
          <w:lang w:val="de-DE"/>
        </w:rPr>
        <w:t xml:space="preserve">Bei Patienten, die mit einer myelotoxischen Chemotherapie und </w:t>
      </w:r>
      <w:r w:rsidR="00CB2277">
        <w:rPr>
          <w:lang w:val="de-DE"/>
        </w:rPr>
        <w:t>Bevacizumab</w:t>
      </w:r>
      <w:r w:rsidRPr="002126E6">
        <w:rPr>
          <w:lang w:val="de-DE"/>
        </w:rPr>
        <w:t xml:space="preserve"> behandelt wurden, wurden im Vergleich zur alleinigen Chemotherapie erhöhte Inzidenzen von schwerer Neutropenie, febriler Neutropenie oder Infektion mit </w:t>
      </w:r>
      <w:r w:rsidR="000E1525" w:rsidRPr="002126E6">
        <w:rPr>
          <w:lang w:val="de-DE"/>
        </w:rPr>
        <w:t xml:space="preserve">oder ohne </w:t>
      </w:r>
      <w:r w:rsidRPr="002126E6">
        <w:rPr>
          <w:lang w:val="de-DE"/>
        </w:rPr>
        <w:t>schwere Neutropenie (einschließlich einiger Todesfälle) beobachtet.</w:t>
      </w:r>
      <w:r w:rsidR="000E1525" w:rsidRPr="002126E6">
        <w:rPr>
          <w:lang w:val="de-DE"/>
        </w:rPr>
        <w:t xml:space="preserve"> Diese Fälle wurden hauptsächlich bei Kombinationstherapien mit Platin oder Taxanen zur Behandlung des NSCLC und des metastasierten Mammakarzinoms</w:t>
      </w:r>
      <w:r w:rsidR="009D306A" w:rsidRPr="002126E6">
        <w:rPr>
          <w:lang w:val="de-DE"/>
        </w:rPr>
        <w:t xml:space="preserve"> </w:t>
      </w:r>
      <w:r w:rsidR="00CC5ED7" w:rsidRPr="002126E6">
        <w:rPr>
          <w:lang w:val="de-DE"/>
        </w:rPr>
        <w:t xml:space="preserve">sowie </w:t>
      </w:r>
      <w:r w:rsidR="009D306A" w:rsidRPr="002126E6">
        <w:rPr>
          <w:lang w:val="de-DE"/>
        </w:rPr>
        <w:t xml:space="preserve">bei Kombinationstherapien mit Paclitaxel und Topotecan zur Behandlung von </w:t>
      </w:r>
      <w:r w:rsidR="00B75B88" w:rsidRPr="002126E6">
        <w:rPr>
          <w:lang w:val="de-DE"/>
        </w:rPr>
        <w:t xml:space="preserve">persistierendem, rezidivierendem oder metastasiertem Zervixkarzinom </w:t>
      </w:r>
      <w:r w:rsidR="000E1525" w:rsidRPr="002126E6">
        <w:rPr>
          <w:lang w:val="de-DE"/>
        </w:rPr>
        <w:t>beobachtet.</w:t>
      </w:r>
    </w:p>
    <w:p w14:paraId="141FEEF6" w14:textId="77777777" w:rsidR="00981D13" w:rsidRPr="00547E44" w:rsidRDefault="00981D13" w:rsidP="00981D13">
      <w:pPr>
        <w:rPr>
          <w:i/>
          <w:lang w:val="de-DE"/>
        </w:rPr>
      </w:pPr>
    </w:p>
    <w:p w14:paraId="281F05CC" w14:textId="77777777" w:rsidR="00981D13" w:rsidRPr="00F312F1" w:rsidRDefault="003557B5" w:rsidP="00981D13">
      <w:pPr>
        <w:rPr>
          <w:u w:val="single"/>
          <w:lang w:val="de-DE"/>
        </w:rPr>
      </w:pPr>
      <w:r w:rsidRPr="00F312F1">
        <w:rPr>
          <w:u w:val="single"/>
          <w:lang w:val="de-DE"/>
        </w:rPr>
        <w:t>Überempfindlichkeits</w:t>
      </w:r>
      <w:r w:rsidR="00211617" w:rsidRPr="00E167DA">
        <w:rPr>
          <w:u w:val="single"/>
          <w:lang w:val="de-DE"/>
        </w:rPr>
        <w:t>reaktionen (einschließlich anaphylaktischer Schock)</w:t>
      </w:r>
      <w:r w:rsidR="00211617">
        <w:rPr>
          <w:i/>
          <w:lang w:val="de-DE"/>
        </w:rPr>
        <w:t>/</w:t>
      </w:r>
      <w:r w:rsidRPr="00F312F1">
        <w:rPr>
          <w:u w:val="single"/>
          <w:lang w:val="de-DE"/>
        </w:rPr>
        <w:t>Infusionsreaktionen</w:t>
      </w:r>
      <w:r w:rsidR="00507637" w:rsidRPr="00F312F1">
        <w:rPr>
          <w:u w:val="single"/>
          <w:lang w:val="de-DE"/>
        </w:rPr>
        <w:t xml:space="preserve"> </w:t>
      </w:r>
      <w:r w:rsidR="00981D13" w:rsidRPr="00F312F1">
        <w:rPr>
          <w:u w:val="single"/>
          <w:lang w:val="de-DE"/>
        </w:rPr>
        <w:t>(</w:t>
      </w:r>
      <w:r w:rsidR="009F65A4" w:rsidRPr="00F312F1">
        <w:rPr>
          <w:u w:val="single"/>
          <w:lang w:val="de-DE"/>
        </w:rPr>
        <w:t>siehe Abschnitt</w:t>
      </w:r>
      <w:r w:rsidR="002C5B33" w:rsidRPr="00F312F1">
        <w:rPr>
          <w:u w:val="single"/>
          <w:lang w:val="de-DE"/>
        </w:rPr>
        <w:t> </w:t>
      </w:r>
      <w:r w:rsidR="00981D13" w:rsidRPr="00F312F1">
        <w:rPr>
          <w:u w:val="single"/>
          <w:lang w:val="de-DE"/>
        </w:rPr>
        <w:t>4.8)</w:t>
      </w:r>
    </w:p>
    <w:p w14:paraId="492E1FF3" w14:textId="77777777" w:rsidR="007F14CD" w:rsidRPr="002126E6" w:rsidRDefault="00507637" w:rsidP="00507637">
      <w:pPr>
        <w:rPr>
          <w:lang w:val="de-DE"/>
        </w:rPr>
      </w:pPr>
      <w:r w:rsidRPr="002126E6">
        <w:rPr>
          <w:lang w:val="de-DE"/>
        </w:rPr>
        <w:t xml:space="preserve">Für die Patienten besteht ein Risiko für die Entwicklung von </w:t>
      </w:r>
      <w:r w:rsidR="003557B5" w:rsidRPr="002126E6">
        <w:rPr>
          <w:lang w:val="de-DE"/>
        </w:rPr>
        <w:t>Überempfindlichkeits- oder Infusionsreaktionen</w:t>
      </w:r>
      <w:r w:rsidR="00211617">
        <w:rPr>
          <w:lang w:val="de-DE"/>
        </w:rPr>
        <w:t xml:space="preserve"> (einschließlich anaphylaktischer Schock)</w:t>
      </w:r>
      <w:r w:rsidRPr="002126E6">
        <w:rPr>
          <w:lang w:val="de-DE"/>
        </w:rPr>
        <w:t>. Eine engmaschige Überwachung des Patienten während und nach der Gabe von Bevacizumab wird</w:t>
      </w:r>
      <w:r w:rsidR="0000305C" w:rsidRPr="002126E6">
        <w:rPr>
          <w:lang w:val="de-DE"/>
        </w:rPr>
        <w:t>,</w:t>
      </w:r>
      <w:r w:rsidRPr="002126E6">
        <w:rPr>
          <w:lang w:val="de-DE"/>
        </w:rPr>
        <w:t xml:space="preserve"> wie bei allen Infusionen von therapeutischen humanisierten monoklonalen Antikörpern</w:t>
      </w:r>
      <w:r w:rsidR="0000305C" w:rsidRPr="002126E6">
        <w:rPr>
          <w:lang w:val="de-DE"/>
        </w:rPr>
        <w:t>,</w:t>
      </w:r>
      <w:r w:rsidRPr="002126E6">
        <w:rPr>
          <w:lang w:val="de-DE"/>
        </w:rPr>
        <w:t xml:space="preserve"> empfohlen. Wenn eine Reaktion auftritt, sollte die Infusion abgesetzt und eine angemessene medizinische Therapie </w:t>
      </w:r>
      <w:r w:rsidR="008116F9" w:rsidRPr="002126E6">
        <w:rPr>
          <w:lang w:val="de-DE"/>
        </w:rPr>
        <w:t>durchgeführt</w:t>
      </w:r>
      <w:r w:rsidRPr="002126E6">
        <w:rPr>
          <w:lang w:val="de-DE"/>
        </w:rPr>
        <w:t xml:space="preserve"> werden. Eine systematische Prämedikation ist nicht erforderlich.</w:t>
      </w:r>
    </w:p>
    <w:p w14:paraId="098C9A00" w14:textId="77777777" w:rsidR="00A977F8" w:rsidRPr="00547E44" w:rsidRDefault="00A977F8" w:rsidP="00507637">
      <w:pPr>
        <w:rPr>
          <w:i/>
          <w:lang w:val="de-DE"/>
        </w:rPr>
      </w:pPr>
    </w:p>
    <w:p w14:paraId="71FCBAFA" w14:textId="77777777" w:rsidR="00FE30DD" w:rsidRPr="00F312F1" w:rsidRDefault="00FE30DD" w:rsidP="001948E8">
      <w:pPr>
        <w:keepNext/>
        <w:keepLines/>
        <w:rPr>
          <w:u w:val="single"/>
          <w:lang w:val="de-DE"/>
        </w:rPr>
      </w:pPr>
      <w:r w:rsidRPr="00F312F1">
        <w:rPr>
          <w:u w:val="single"/>
          <w:lang w:val="de-DE"/>
        </w:rPr>
        <w:t>Ki</w:t>
      </w:r>
      <w:r w:rsidR="000963CD" w:rsidRPr="00F312F1">
        <w:rPr>
          <w:u w:val="single"/>
          <w:lang w:val="de-DE"/>
        </w:rPr>
        <w:t>efernekrose</w:t>
      </w:r>
      <w:r w:rsidRPr="00F312F1">
        <w:rPr>
          <w:u w:val="single"/>
          <w:lang w:val="de-DE"/>
        </w:rPr>
        <w:t xml:space="preserve"> (siehe Abschnitt</w:t>
      </w:r>
      <w:r w:rsidR="002C5B33" w:rsidRPr="00F312F1">
        <w:rPr>
          <w:u w:val="single"/>
          <w:lang w:val="de-DE"/>
        </w:rPr>
        <w:t> </w:t>
      </w:r>
      <w:r w:rsidRPr="00F312F1">
        <w:rPr>
          <w:u w:val="single"/>
          <w:lang w:val="de-DE"/>
        </w:rPr>
        <w:t>4.8)</w:t>
      </w:r>
    </w:p>
    <w:p w14:paraId="079E05E1" w14:textId="77777777" w:rsidR="00FE30DD" w:rsidRDefault="000963CD" w:rsidP="00507637">
      <w:pPr>
        <w:rPr>
          <w:lang w:val="de-DE"/>
        </w:rPr>
      </w:pPr>
      <w:r w:rsidRPr="00547E44">
        <w:rPr>
          <w:lang w:val="de-DE"/>
        </w:rPr>
        <w:t>B</w:t>
      </w:r>
      <w:r w:rsidR="00FE30DD" w:rsidRPr="00547E44">
        <w:rPr>
          <w:lang w:val="de-DE"/>
        </w:rPr>
        <w:t xml:space="preserve">ei Krebspatienten </w:t>
      </w:r>
      <w:r w:rsidR="002E6393" w:rsidRPr="00547E44">
        <w:rPr>
          <w:lang w:val="de-DE"/>
        </w:rPr>
        <w:t xml:space="preserve">unter </w:t>
      </w:r>
      <w:r w:rsidR="00CB2277">
        <w:rPr>
          <w:lang w:val="de-DE"/>
        </w:rPr>
        <w:t>Bevacizumab-</w:t>
      </w:r>
      <w:r w:rsidR="002E6393" w:rsidRPr="00547E44">
        <w:rPr>
          <w:lang w:val="de-DE"/>
        </w:rPr>
        <w:t>Behandlung</w:t>
      </w:r>
      <w:r w:rsidRPr="00547E44">
        <w:rPr>
          <w:lang w:val="de-DE"/>
        </w:rPr>
        <w:t xml:space="preserve"> sind Fälle von Kiefernekrose</w:t>
      </w:r>
      <w:r w:rsidR="00F30B53" w:rsidRPr="00547E44">
        <w:rPr>
          <w:lang w:val="de-DE"/>
        </w:rPr>
        <w:t>n</w:t>
      </w:r>
      <w:r w:rsidR="00FE30DD" w:rsidRPr="00547E44">
        <w:rPr>
          <w:lang w:val="de-DE"/>
        </w:rPr>
        <w:t xml:space="preserve"> berichtet worden. </w:t>
      </w:r>
      <w:r w:rsidRPr="00547E44">
        <w:rPr>
          <w:lang w:val="de-DE"/>
        </w:rPr>
        <w:t xml:space="preserve">Die </w:t>
      </w:r>
      <w:r w:rsidR="00FE30DD" w:rsidRPr="00547E44">
        <w:rPr>
          <w:lang w:val="de-DE"/>
        </w:rPr>
        <w:t>Mehrzahl d</w:t>
      </w:r>
      <w:r w:rsidR="000F58DB" w:rsidRPr="00547E44">
        <w:rPr>
          <w:lang w:val="de-DE"/>
        </w:rPr>
        <w:t>ies</w:t>
      </w:r>
      <w:r w:rsidR="00FE30DD" w:rsidRPr="00547E44">
        <w:rPr>
          <w:lang w:val="de-DE"/>
        </w:rPr>
        <w:t xml:space="preserve">er </w:t>
      </w:r>
      <w:r w:rsidRPr="00547E44">
        <w:rPr>
          <w:lang w:val="de-DE"/>
        </w:rPr>
        <w:t>Patienten</w:t>
      </w:r>
      <w:r w:rsidR="00A25FFE" w:rsidRPr="00547E44">
        <w:rPr>
          <w:lang w:val="de-DE"/>
        </w:rPr>
        <w:t xml:space="preserve"> </w:t>
      </w:r>
      <w:r w:rsidR="00034560" w:rsidRPr="00547E44">
        <w:rPr>
          <w:lang w:val="de-DE"/>
        </w:rPr>
        <w:t>wurde</w:t>
      </w:r>
      <w:r w:rsidR="00A25FFE" w:rsidRPr="00547E44">
        <w:rPr>
          <w:lang w:val="de-DE"/>
        </w:rPr>
        <w:t xml:space="preserve"> vorher oder gleichzeitig </w:t>
      </w:r>
      <w:r w:rsidR="00034560" w:rsidRPr="00547E44">
        <w:rPr>
          <w:lang w:val="de-DE"/>
        </w:rPr>
        <w:t xml:space="preserve">intravenös </w:t>
      </w:r>
      <w:r w:rsidR="00132085" w:rsidRPr="00547E44">
        <w:rPr>
          <w:lang w:val="de-DE"/>
        </w:rPr>
        <w:t xml:space="preserve">mit </w:t>
      </w:r>
      <w:r w:rsidR="00A25FFE" w:rsidRPr="00547E44">
        <w:rPr>
          <w:lang w:val="de-DE"/>
        </w:rPr>
        <w:t xml:space="preserve">Bisphosphonaten behandelt, </w:t>
      </w:r>
      <w:r w:rsidR="00E25E81" w:rsidRPr="00547E44">
        <w:rPr>
          <w:lang w:val="de-DE"/>
        </w:rPr>
        <w:t>was</w:t>
      </w:r>
      <w:r w:rsidR="00A25FFE" w:rsidRPr="00547E44">
        <w:rPr>
          <w:lang w:val="de-DE"/>
        </w:rPr>
        <w:t xml:space="preserve"> ein bekanntes Risiko für die Entstehung von Kiefernekrosen darstell</w:t>
      </w:r>
      <w:r w:rsidR="00E25E81" w:rsidRPr="00547E44">
        <w:rPr>
          <w:lang w:val="de-DE"/>
        </w:rPr>
        <w:t>t</w:t>
      </w:r>
      <w:r w:rsidR="00A25FFE" w:rsidRPr="00547E44">
        <w:rPr>
          <w:lang w:val="de-DE"/>
        </w:rPr>
        <w:t>.</w:t>
      </w:r>
      <w:r w:rsidR="00FE30DD" w:rsidRPr="00547E44">
        <w:rPr>
          <w:lang w:val="de-DE"/>
        </w:rPr>
        <w:t xml:space="preserve"> </w:t>
      </w:r>
      <w:r w:rsidR="00034560" w:rsidRPr="00547E44">
        <w:rPr>
          <w:lang w:val="de-DE"/>
        </w:rPr>
        <w:t xml:space="preserve">Bei </w:t>
      </w:r>
      <w:r w:rsidR="00FE30DD" w:rsidRPr="00547E44">
        <w:rPr>
          <w:lang w:val="de-DE"/>
        </w:rPr>
        <w:t xml:space="preserve">gleichzeitiger oder aufeinanderfolgender </w:t>
      </w:r>
      <w:r w:rsidR="00034560" w:rsidRPr="00547E44">
        <w:rPr>
          <w:lang w:val="de-DE"/>
        </w:rPr>
        <w:t>Anwendung</w:t>
      </w:r>
      <w:r w:rsidR="00FE30DD" w:rsidRPr="00547E44">
        <w:rPr>
          <w:lang w:val="de-DE"/>
        </w:rPr>
        <w:t xml:space="preserve"> von </w:t>
      </w:r>
      <w:r w:rsidR="00CB2277">
        <w:rPr>
          <w:lang w:val="de-DE"/>
        </w:rPr>
        <w:t>Bevacizumab</w:t>
      </w:r>
      <w:r w:rsidR="00FE30DD" w:rsidRPr="00547E44">
        <w:rPr>
          <w:lang w:val="de-DE"/>
        </w:rPr>
        <w:t xml:space="preserve"> und </w:t>
      </w:r>
      <w:r w:rsidR="003D3B49" w:rsidRPr="00547E44">
        <w:rPr>
          <w:lang w:val="de-DE"/>
        </w:rPr>
        <w:t xml:space="preserve">intravenösen </w:t>
      </w:r>
      <w:r w:rsidR="00FE30DD" w:rsidRPr="00547E44">
        <w:rPr>
          <w:lang w:val="de-DE"/>
        </w:rPr>
        <w:t>Bisphosphonate</w:t>
      </w:r>
      <w:r w:rsidR="00F30B53" w:rsidRPr="00547E44">
        <w:rPr>
          <w:lang w:val="de-DE"/>
        </w:rPr>
        <w:t>n</w:t>
      </w:r>
      <w:r w:rsidR="00FE30DD" w:rsidRPr="00547E44">
        <w:rPr>
          <w:lang w:val="de-DE"/>
        </w:rPr>
        <w:t xml:space="preserve"> </w:t>
      </w:r>
      <w:r w:rsidR="00034560" w:rsidRPr="00547E44">
        <w:rPr>
          <w:lang w:val="de-DE"/>
        </w:rPr>
        <w:t xml:space="preserve">ist daher besondere Vorsicht </w:t>
      </w:r>
      <w:r w:rsidR="00FE30DD" w:rsidRPr="00547E44">
        <w:rPr>
          <w:lang w:val="de-DE"/>
        </w:rPr>
        <w:t>geboten.</w:t>
      </w:r>
    </w:p>
    <w:p w14:paraId="5454425B" w14:textId="77777777" w:rsidR="00CB2277" w:rsidRPr="00547E44" w:rsidRDefault="00CB2277" w:rsidP="00507637">
      <w:pPr>
        <w:rPr>
          <w:lang w:val="de-DE"/>
        </w:rPr>
      </w:pPr>
    </w:p>
    <w:p w14:paraId="3F82910C" w14:textId="77777777" w:rsidR="00FE30DD" w:rsidRPr="00547E44" w:rsidRDefault="008E09B3" w:rsidP="00507637">
      <w:pPr>
        <w:rPr>
          <w:lang w:val="de-DE"/>
        </w:rPr>
      </w:pPr>
      <w:r w:rsidRPr="00547E44">
        <w:rPr>
          <w:lang w:val="de-DE"/>
        </w:rPr>
        <w:t>Invasive zahnärztliche Eingriffe stellen ebenfalls einen zusätzlichen Risikofaktor dar.</w:t>
      </w:r>
      <w:r w:rsidR="00E84F08" w:rsidRPr="00547E44">
        <w:rPr>
          <w:lang w:val="de-DE"/>
        </w:rPr>
        <w:t xml:space="preserve"> </w:t>
      </w:r>
      <w:r w:rsidR="00132085" w:rsidRPr="00547E44">
        <w:rPr>
          <w:lang w:val="de-DE"/>
        </w:rPr>
        <w:t xml:space="preserve">Vor Beginn einer Behandlung mit </w:t>
      </w:r>
      <w:r w:rsidR="008C0DE2">
        <w:rPr>
          <w:lang w:val="de-DE"/>
        </w:rPr>
        <w:t>Aybintio</w:t>
      </w:r>
      <w:r w:rsidR="00132085" w:rsidRPr="00547E44">
        <w:rPr>
          <w:lang w:val="de-DE"/>
        </w:rPr>
        <w:t xml:space="preserve"> sollten eine </w:t>
      </w:r>
      <w:r w:rsidR="00FE30DD" w:rsidRPr="00547E44">
        <w:rPr>
          <w:lang w:val="de-DE"/>
        </w:rPr>
        <w:t>zahn</w:t>
      </w:r>
      <w:r w:rsidR="008F04BB" w:rsidRPr="00547E44">
        <w:rPr>
          <w:lang w:val="de-DE"/>
        </w:rPr>
        <w:t>ärztliche</w:t>
      </w:r>
      <w:r w:rsidR="00FE30DD" w:rsidRPr="00547E44">
        <w:rPr>
          <w:lang w:val="de-DE"/>
        </w:rPr>
        <w:t xml:space="preserve"> Untersuchung </w:t>
      </w:r>
      <w:r w:rsidR="00DF0722" w:rsidRPr="00547E44">
        <w:rPr>
          <w:lang w:val="de-DE"/>
        </w:rPr>
        <w:t xml:space="preserve">und geeignete </w:t>
      </w:r>
      <w:r w:rsidR="005F331E" w:rsidRPr="00547E44">
        <w:rPr>
          <w:lang w:val="de-DE"/>
        </w:rPr>
        <w:t xml:space="preserve">zahnmedizinische </w:t>
      </w:r>
      <w:r w:rsidR="00DF0722" w:rsidRPr="00547E44">
        <w:rPr>
          <w:lang w:val="de-DE"/>
        </w:rPr>
        <w:t xml:space="preserve">Vorsorgemaßnahmen </w:t>
      </w:r>
      <w:r w:rsidRPr="00547E44">
        <w:rPr>
          <w:lang w:val="de-DE"/>
        </w:rPr>
        <w:t>erwogen werden</w:t>
      </w:r>
      <w:r w:rsidR="00DF0722" w:rsidRPr="00547E44">
        <w:rPr>
          <w:lang w:val="de-DE"/>
        </w:rPr>
        <w:t>. Bei Patienten</w:t>
      </w:r>
      <w:r w:rsidR="003D3B49" w:rsidRPr="00547E44">
        <w:rPr>
          <w:lang w:val="de-DE"/>
        </w:rPr>
        <w:t>,</w:t>
      </w:r>
      <w:r w:rsidR="00DF0722" w:rsidRPr="00547E44">
        <w:rPr>
          <w:lang w:val="de-DE"/>
        </w:rPr>
        <w:t xml:space="preserve"> die </w:t>
      </w:r>
      <w:r w:rsidR="00132085" w:rsidRPr="00547E44">
        <w:rPr>
          <w:lang w:val="de-DE"/>
        </w:rPr>
        <w:t xml:space="preserve">intravenös </w:t>
      </w:r>
      <w:r w:rsidR="00DF0722" w:rsidRPr="00547E44">
        <w:rPr>
          <w:lang w:val="de-DE"/>
        </w:rPr>
        <w:t xml:space="preserve">Bisphosphonate erhalten oder erhalten haben, sollten </w:t>
      </w:r>
      <w:r w:rsidR="008F04BB" w:rsidRPr="00547E44">
        <w:rPr>
          <w:lang w:val="de-DE"/>
        </w:rPr>
        <w:t xml:space="preserve">invasive </w:t>
      </w:r>
      <w:r w:rsidR="000F58DB" w:rsidRPr="00547E44">
        <w:rPr>
          <w:lang w:val="de-DE"/>
        </w:rPr>
        <w:t xml:space="preserve">zahnärztliche </w:t>
      </w:r>
      <w:r w:rsidR="00DF0722" w:rsidRPr="00547E44">
        <w:rPr>
          <w:lang w:val="de-DE"/>
        </w:rPr>
        <w:t>Eingriffe nach Möglichkeit vermieden werden.</w:t>
      </w:r>
    </w:p>
    <w:p w14:paraId="0F035A18" w14:textId="77777777" w:rsidR="00FE30DD" w:rsidRPr="00547E44" w:rsidRDefault="00FE30DD" w:rsidP="00507637">
      <w:pPr>
        <w:rPr>
          <w:i/>
          <w:lang w:val="de-DE"/>
        </w:rPr>
      </w:pPr>
    </w:p>
    <w:p w14:paraId="0EA4114E" w14:textId="77777777" w:rsidR="000453C2" w:rsidRPr="00F312F1" w:rsidRDefault="000453C2" w:rsidP="00CB3146">
      <w:pPr>
        <w:keepNext/>
        <w:keepLines/>
        <w:rPr>
          <w:u w:val="single"/>
          <w:lang w:val="de-DE"/>
        </w:rPr>
      </w:pPr>
      <w:r w:rsidRPr="00F312F1">
        <w:rPr>
          <w:u w:val="single"/>
          <w:lang w:val="de-DE"/>
        </w:rPr>
        <w:lastRenderedPageBreak/>
        <w:t>Intravitreale Anwendung</w:t>
      </w:r>
    </w:p>
    <w:p w14:paraId="473894DC" w14:textId="77777777" w:rsidR="000453C2" w:rsidRPr="002126E6" w:rsidRDefault="000453C2" w:rsidP="00030E59">
      <w:pPr>
        <w:keepNext/>
        <w:keepLines/>
        <w:rPr>
          <w:lang w:val="de-DE"/>
        </w:rPr>
      </w:pPr>
      <w:r w:rsidRPr="002126E6">
        <w:rPr>
          <w:lang w:val="de-DE"/>
        </w:rPr>
        <w:t xml:space="preserve">Die Formulierung von </w:t>
      </w:r>
      <w:r w:rsidR="008C0DE2">
        <w:rPr>
          <w:lang w:val="de-DE"/>
        </w:rPr>
        <w:t>Aybintio</w:t>
      </w:r>
      <w:r w:rsidRPr="002126E6">
        <w:rPr>
          <w:lang w:val="de-DE"/>
        </w:rPr>
        <w:t xml:space="preserve"> wurde nicht für die intravitreale Anwendung e</w:t>
      </w:r>
      <w:r w:rsidR="00E3545C" w:rsidRPr="002126E6">
        <w:rPr>
          <w:lang w:val="de-DE"/>
        </w:rPr>
        <w:t>n</w:t>
      </w:r>
      <w:r w:rsidRPr="002126E6">
        <w:rPr>
          <w:lang w:val="de-DE"/>
        </w:rPr>
        <w:t>twickelt.</w:t>
      </w:r>
    </w:p>
    <w:p w14:paraId="60B38640" w14:textId="77777777" w:rsidR="000453C2" w:rsidRPr="002126E6" w:rsidRDefault="000453C2" w:rsidP="000453C2">
      <w:pPr>
        <w:rPr>
          <w:lang w:val="de-DE"/>
        </w:rPr>
      </w:pPr>
    </w:p>
    <w:p w14:paraId="62322648" w14:textId="77777777" w:rsidR="00A977F8" w:rsidRPr="00F312F1" w:rsidRDefault="00A977F8" w:rsidP="00DD4722">
      <w:pPr>
        <w:keepNext/>
        <w:keepLines/>
        <w:rPr>
          <w:u w:val="single"/>
          <w:lang w:val="de-DE"/>
        </w:rPr>
      </w:pPr>
      <w:r w:rsidRPr="00F312F1">
        <w:rPr>
          <w:u w:val="single"/>
          <w:lang w:val="de-DE"/>
        </w:rPr>
        <w:t>Augenerkrankungen</w:t>
      </w:r>
    </w:p>
    <w:p w14:paraId="38F37A9D" w14:textId="77777777" w:rsidR="000453C2" w:rsidRPr="002126E6" w:rsidRDefault="00A977F8" w:rsidP="00A977F8">
      <w:pPr>
        <w:rPr>
          <w:lang w:val="de-DE"/>
        </w:rPr>
      </w:pPr>
      <w:r w:rsidRPr="002126E6">
        <w:rPr>
          <w:lang w:val="de-DE"/>
        </w:rPr>
        <w:t xml:space="preserve">Nach nicht zugelassener intravitrealer Anwendung </w:t>
      </w:r>
      <w:r w:rsidR="00A80BF1" w:rsidRPr="002126E6">
        <w:rPr>
          <w:lang w:val="de-DE"/>
        </w:rPr>
        <w:t xml:space="preserve">von </w:t>
      </w:r>
      <w:r w:rsidR="00CB2277">
        <w:rPr>
          <w:lang w:val="de-DE"/>
        </w:rPr>
        <w:t>Bevacizumab</w:t>
      </w:r>
      <w:r w:rsidR="000453C2" w:rsidRPr="002126E6">
        <w:rPr>
          <w:lang w:val="de-DE"/>
        </w:rPr>
        <w:t>, hergestellt aus Durchstechflaschen für die intravenöse Anwendung bei Krebspatienten,</w:t>
      </w:r>
      <w:r w:rsidR="00A80BF1" w:rsidRPr="002126E6">
        <w:rPr>
          <w:lang w:val="de-DE"/>
        </w:rPr>
        <w:t xml:space="preserve"> </w:t>
      </w:r>
      <w:r w:rsidRPr="002126E6">
        <w:rPr>
          <w:lang w:val="de-DE"/>
        </w:rPr>
        <w:t xml:space="preserve">wurden </w:t>
      </w:r>
      <w:r w:rsidR="000453C2" w:rsidRPr="002126E6">
        <w:rPr>
          <w:lang w:val="de-DE"/>
        </w:rPr>
        <w:t xml:space="preserve">Einzelfälle und Cluster schwerwiegender unerwünschter </w:t>
      </w:r>
      <w:r w:rsidR="001F0384">
        <w:rPr>
          <w:lang w:val="de-DE"/>
        </w:rPr>
        <w:t>Wirkungen</w:t>
      </w:r>
      <w:r w:rsidR="000453C2" w:rsidRPr="002126E6">
        <w:rPr>
          <w:lang w:val="de-DE"/>
        </w:rPr>
        <w:t xml:space="preserve"> am Auge </w:t>
      </w:r>
      <w:r w:rsidRPr="002126E6">
        <w:rPr>
          <w:lang w:val="de-DE"/>
        </w:rPr>
        <w:t>berichtet. Diese umfassten infektiöse Endophthalmitis, intraokuläre Entzündung wie sterile Endophthalmitis, Uveitis und Vitritis, Retinaablösung, Riss des retinalen Pigmentepithels, erhöhten</w:t>
      </w:r>
      <w:r w:rsidR="00A80BF1" w:rsidRPr="002126E6">
        <w:rPr>
          <w:lang w:val="de-DE"/>
        </w:rPr>
        <w:t xml:space="preserve"> </w:t>
      </w:r>
      <w:r w:rsidRPr="002126E6">
        <w:rPr>
          <w:lang w:val="de-DE"/>
        </w:rPr>
        <w:t>intraokulären Druck, intraokuläre Hämorrhagie wie Glaskörper- oder Retinablutung sowie Bindehautblutung. Einige dieser Nebenwirkungen</w:t>
      </w:r>
      <w:r w:rsidR="000453C2" w:rsidRPr="002126E6">
        <w:rPr>
          <w:lang w:val="de-DE"/>
        </w:rPr>
        <w:t xml:space="preserve"> führten zu unterschiedlich starken Sehbeeinträchtigungen, einschließlich dauerhafter Erblindung.</w:t>
      </w:r>
    </w:p>
    <w:p w14:paraId="6FB3A66F" w14:textId="77777777" w:rsidR="000453C2" w:rsidRPr="002126E6" w:rsidRDefault="000453C2" w:rsidP="00A977F8">
      <w:pPr>
        <w:rPr>
          <w:lang w:val="de-DE"/>
        </w:rPr>
      </w:pPr>
    </w:p>
    <w:p w14:paraId="5A04E283" w14:textId="77777777" w:rsidR="000453C2" w:rsidRPr="00F312F1" w:rsidRDefault="000453C2" w:rsidP="000453C2">
      <w:pPr>
        <w:keepNext/>
        <w:keepLines/>
        <w:rPr>
          <w:u w:val="single"/>
          <w:lang w:val="de-DE"/>
        </w:rPr>
      </w:pPr>
      <w:r w:rsidRPr="00F312F1">
        <w:rPr>
          <w:u w:val="single"/>
          <w:lang w:val="de-DE"/>
        </w:rPr>
        <w:t>Systemische Wirkungen nach intravitrealer Anwendung</w:t>
      </w:r>
    </w:p>
    <w:p w14:paraId="0872B4E7" w14:textId="77777777" w:rsidR="00A977F8" w:rsidRPr="002126E6" w:rsidRDefault="000453C2" w:rsidP="000453C2">
      <w:pPr>
        <w:rPr>
          <w:lang w:val="de-DE"/>
        </w:rPr>
      </w:pPr>
      <w:r w:rsidRPr="002126E6">
        <w:rPr>
          <w:lang w:val="de-DE"/>
        </w:rPr>
        <w:t xml:space="preserve">Es wurde gezeigt, dass nach einer intravitrealen Anti-VEGF-Behandlung die Konzentration des zirkulierenden VEGF abnimmt. Nach intravitrealer Injektion von VEGF-Inhibitoren wurden systemische unerwünschte </w:t>
      </w:r>
      <w:r w:rsidR="001F0384">
        <w:rPr>
          <w:lang w:val="de-DE"/>
        </w:rPr>
        <w:t>Wirkungen</w:t>
      </w:r>
      <w:r w:rsidRPr="002126E6">
        <w:rPr>
          <w:lang w:val="de-DE"/>
        </w:rPr>
        <w:t xml:space="preserve"> einschließlich nicht-okularer Hämorrhagien und arterieller thromboembolischer Ereignisse berichtet. </w:t>
      </w:r>
    </w:p>
    <w:p w14:paraId="3392B851" w14:textId="77777777" w:rsidR="0041372A" w:rsidRPr="002126E6" w:rsidRDefault="0041372A" w:rsidP="0041372A">
      <w:pPr>
        <w:suppressAutoHyphens/>
        <w:ind w:left="1440" w:hanging="1440"/>
        <w:rPr>
          <w:lang w:val="de-DE"/>
        </w:rPr>
      </w:pPr>
    </w:p>
    <w:p w14:paraId="1EB5D052" w14:textId="77777777" w:rsidR="0041372A" w:rsidRPr="00F312F1" w:rsidRDefault="0041372A" w:rsidP="00CE5BDF">
      <w:pPr>
        <w:keepNext/>
        <w:suppressAutoHyphens/>
        <w:ind w:left="1440" w:hanging="1440"/>
        <w:rPr>
          <w:u w:val="single"/>
          <w:lang w:val="de-DE"/>
        </w:rPr>
      </w:pPr>
      <w:r w:rsidRPr="00F312F1">
        <w:rPr>
          <w:u w:val="single"/>
          <w:lang w:val="de-DE"/>
        </w:rPr>
        <w:t>Ovarialinsuffizienz/Fertilität</w:t>
      </w:r>
    </w:p>
    <w:p w14:paraId="4005ABE9" w14:textId="77777777" w:rsidR="0041372A" w:rsidRPr="002126E6" w:rsidRDefault="00CB2277" w:rsidP="00CE5BDF">
      <w:pPr>
        <w:keepNext/>
        <w:suppressAutoHyphens/>
        <w:ind w:left="22" w:hanging="22"/>
        <w:rPr>
          <w:lang w:val="de-DE"/>
        </w:rPr>
      </w:pPr>
      <w:r>
        <w:rPr>
          <w:lang w:val="de-DE"/>
        </w:rPr>
        <w:t>Bevacizumab</w:t>
      </w:r>
      <w:r w:rsidR="0041372A" w:rsidRPr="002126E6">
        <w:rPr>
          <w:lang w:val="de-DE"/>
        </w:rPr>
        <w:t xml:space="preserve"> kann die weibliche Fertilität beeinträchtigen (siehe Abschnitte</w:t>
      </w:r>
      <w:r w:rsidR="002C5B33" w:rsidRPr="002126E6">
        <w:rPr>
          <w:lang w:val="de-DE"/>
        </w:rPr>
        <w:t> </w:t>
      </w:r>
      <w:r w:rsidR="0041372A" w:rsidRPr="002126E6">
        <w:rPr>
          <w:lang w:val="de-DE"/>
        </w:rPr>
        <w:t xml:space="preserve">4.6 und 4.8). Deshalb sollte mit Frauen im gebärfähigen Alter vor Beginn einer Behandlung mit </w:t>
      </w:r>
      <w:r>
        <w:rPr>
          <w:lang w:val="de-DE"/>
        </w:rPr>
        <w:t>Bevacizumab</w:t>
      </w:r>
      <w:r w:rsidR="0041372A" w:rsidRPr="002126E6">
        <w:rPr>
          <w:lang w:val="de-DE"/>
        </w:rPr>
        <w:t xml:space="preserve"> über Maßnahmen zur Erhaltung der Fertilität gesprochen werden.</w:t>
      </w:r>
    </w:p>
    <w:p w14:paraId="34A0E67B" w14:textId="77777777" w:rsidR="00932740" w:rsidRDefault="00932740" w:rsidP="00932740">
      <w:pPr>
        <w:suppressAutoHyphens/>
        <w:ind w:left="1440" w:hanging="1440"/>
        <w:rPr>
          <w:lang w:val="de-DE"/>
        </w:rPr>
      </w:pPr>
    </w:p>
    <w:p w14:paraId="1BB6D88C" w14:textId="23A6A18C" w:rsidR="00932740" w:rsidRDefault="009657D8" w:rsidP="00932740">
      <w:pPr>
        <w:suppressAutoHyphens/>
        <w:rPr>
          <w:u w:val="single"/>
          <w:lang w:val="de-DE"/>
        </w:rPr>
      </w:pPr>
      <w:r w:rsidRPr="000D533C">
        <w:rPr>
          <w:bCs/>
          <w:u w:val="single"/>
          <w:lang w:val="de-DE"/>
        </w:rPr>
        <w:t>Sonstige Bestandteile</w:t>
      </w:r>
    </w:p>
    <w:p w14:paraId="509E40DC" w14:textId="77777777" w:rsidR="00932740" w:rsidRDefault="00932740" w:rsidP="00932740">
      <w:pPr>
        <w:suppressAutoHyphens/>
        <w:rPr>
          <w:lang w:val="de-DE"/>
        </w:rPr>
      </w:pPr>
      <w:r>
        <w:rPr>
          <w:lang w:val="de-DE"/>
        </w:rPr>
        <w:t>Dieses Arzneimittel enthält weniger als 1 mmol (23 mg) Natrium pro Durchstechflasche, d. h. es ist nahezu „natriumfrei“.</w:t>
      </w:r>
    </w:p>
    <w:p w14:paraId="622B1522" w14:textId="77777777" w:rsidR="0074037F" w:rsidRDefault="0074037F">
      <w:pPr>
        <w:suppressAutoHyphens/>
        <w:ind w:left="1440" w:hanging="1440"/>
        <w:rPr>
          <w:lang w:val="de-DE"/>
        </w:rPr>
      </w:pPr>
    </w:p>
    <w:p w14:paraId="29D691B2" w14:textId="77777777" w:rsidR="009657D8" w:rsidRDefault="009657D8" w:rsidP="000D533C">
      <w:pPr>
        <w:suppressAutoHyphens/>
        <w:rPr>
          <w:lang w:val="de-DE"/>
        </w:rPr>
      </w:pPr>
      <w:r w:rsidRPr="009657D8">
        <w:rPr>
          <w:lang w:val="de-DE"/>
        </w:rPr>
        <w:t>Dieses Arzneimittel enthält 1,6 mg Polysorbat 20 in jeder 100 mg/4 ml Durchstechflasche und 6,4 mg in jeder 400 mg/16 ml Durchstechflasche entsprechend 0,4 mg/ml. Polysorbate können allergische Reaktionen hervorrufen.</w:t>
      </w:r>
    </w:p>
    <w:p w14:paraId="27A01310" w14:textId="77777777" w:rsidR="009657D8" w:rsidRPr="002126E6" w:rsidRDefault="009657D8">
      <w:pPr>
        <w:suppressAutoHyphens/>
        <w:ind w:left="1440" w:hanging="1440"/>
        <w:rPr>
          <w:lang w:val="de-DE"/>
        </w:rPr>
      </w:pPr>
    </w:p>
    <w:p w14:paraId="43080589" w14:textId="77777777" w:rsidR="007F14CD" w:rsidRPr="002126E6" w:rsidRDefault="007F14CD" w:rsidP="00F53758">
      <w:pPr>
        <w:keepNext/>
        <w:suppressAutoHyphens/>
        <w:ind w:left="567" w:hanging="567"/>
        <w:rPr>
          <w:b/>
          <w:lang w:val="de-DE"/>
        </w:rPr>
      </w:pPr>
      <w:r w:rsidRPr="002126E6">
        <w:rPr>
          <w:b/>
          <w:lang w:val="de-DE"/>
        </w:rPr>
        <w:t>4.5</w:t>
      </w:r>
      <w:r w:rsidRPr="002126E6">
        <w:rPr>
          <w:b/>
          <w:lang w:val="de-DE"/>
        </w:rPr>
        <w:tab/>
        <w:t>Wechselwirkungen mit anderen Arzneimitteln und sonstige Wechselwirkungen</w:t>
      </w:r>
    </w:p>
    <w:p w14:paraId="25C91F81" w14:textId="77777777" w:rsidR="007F14CD" w:rsidRPr="002126E6" w:rsidRDefault="007F14CD" w:rsidP="00F53758">
      <w:pPr>
        <w:keepNext/>
        <w:suppressAutoHyphens/>
        <w:ind w:left="567" w:hanging="567"/>
        <w:rPr>
          <w:b/>
          <w:lang w:val="de-DE"/>
        </w:rPr>
      </w:pPr>
    </w:p>
    <w:p w14:paraId="2FCA5D53" w14:textId="77777777" w:rsidR="00142B44" w:rsidRPr="00F312F1" w:rsidRDefault="00142B44" w:rsidP="00F53758">
      <w:pPr>
        <w:keepNext/>
        <w:suppressAutoHyphens/>
        <w:rPr>
          <w:b/>
          <w:u w:val="single"/>
          <w:lang w:val="de-DE"/>
        </w:rPr>
      </w:pPr>
      <w:r w:rsidRPr="00F312F1">
        <w:rPr>
          <w:u w:val="single"/>
          <w:lang w:val="de-DE"/>
        </w:rPr>
        <w:t>Wirkung zytostatischer Arzneimittel auf die Pharmakokinetik von Bevacizumab</w:t>
      </w:r>
    </w:p>
    <w:p w14:paraId="016AFB3E" w14:textId="77777777" w:rsidR="00DB3A89" w:rsidRPr="002126E6" w:rsidRDefault="009366AE" w:rsidP="00DB3A89">
      <w:pPr>
        <w:suppressAutoHyphens/>
        <w:rPr>
          <w:lang w:val="de-DE"/>
        </w:rPr>
      </w:pPr>
      <w:r w:rsidRPr="002126E6">
        <w:rPr>
          <w:lang w:val="de-DE"/>
        </w:rPr>
        <w:t>Basierend auf den</w:t>
      </w:r>
      <w:r w:rsidR="00DB3A89" w:rsidRPr="002126E6">
        <w:rPr>
          <w:lang w:val="de-DE"/>
        </w:rPr>
        <w:t xml:space="preserve"> Ergebnisse</w:t>
      </w:r>
      <w:r w:rsidR="006A167F" w:rsidRPr="002126E6">
        <w:rPr>
          <w:lang w:val="de-DE"/>
        </w:rPr>
        <w:t>n</w:t>
      </w:r>
      <w:r w:rsidR="00DB3A89" w:rsidRPr="002126E6">
        <w:rPr>
          <w:lang w:val="de-DE"/>
        </w:rPr>
        <w:t xml:space="preserve"> </w:t>
      </w:r>
      <w:r w:rsidR="00BE395C" w:rsidRPr="002126E6">
        <w:rPr>
          <w:lang w:val="de-DE"/>
        </w:rPr>
        <w:t>von</w:t>
      </w:r>
      <w:r w:rsidR="00DB3A89" w:rsidRPr="002126E6">
        <w:rPr>
          <w:lang w:val="de-DE"/>
        </w:rPr>
        <w:t xml:space="preserve"> pharmakokinetischen Populationsanalyse</w:t>
      </w:r>
      <w:r w:rsidR="00BE395C" w:rsidRPr="002126E6">
        <w:rPr>
          <w:lang w:val="de-DE"/>
        </w:rPr>
        <w:t>n</w:t>
      </w:r>
      <w:r w:rsidR="00DB3A89" w:rsidRPr="002126E6">
        <w:rPr>
          <w:lang w:val="de-DE"/>
        </w:rPr>
        <w:t xml:space="preserve"> wurden keine klinisch relevanten Wechselwirkungen einer gleichzeitigen Chemotherapie auf die Pharmakokinetik von </w:t>
      </w:r>
      <w:r w:rsidR="00BE395C" w:rsidRPr="002126E6">
        <w:rPr>
          <w:lang w:val="de-DE"/>
        </w:rPr>
        <w:t>Bevacizumab</w:t>
      </w:r>
      <w:r w:rsidR="00DB3A89" w:rsidRPr="002126E6">
        <w:rPr>
          <w:lang w:val="de-DE"/>
        </w:rPr>
        <w:t xml:space="preserve"> beobachtet. Es bestand</w:t>
      </w:r>
      <w:r w:rsidR="00BE395C" w:rsidRPr="002126E6">
        <w:rPr>
          <w:lang w:val="de-DE"/>
        </w:rPr>
        <w:t>en</w:t>
      </w:r>
      <w:r w:rsidR="00DB3A89" w:rsidRPr="002126E6">
        <w:rPr>
          <w:lang w:val="de-DE"/>
        </w:rPr>
        <w:t xml:space="preserve"> weder statistisch signifikante noch klinisch relevante Unterschied</w:t>
      </w:r>
      <w:r w:rsidR="00BE395C" w:rsidRPr="002126E6">
        <w:rPr>
          <w:lang w:val="de-DE"/>
        </w:rPr>
        <w:t>e</w:t>
      </w:r>
      <w:r w:rsidR="00DB3A89" w:rsidRPr="002126E6">
        <w:rPr>
          <w:lang w:val="de-DE"/>
        </w:rPr>
        <w:t xml:space="preserve"> in der </w:t>
      </w:r>
      <w:r w:rsidR="00A52846" w:rsidRPr="00A52846">
        <w:rPr>
          <w:lang w:val="de-DE"/>
        </w:rPr>
        <w:t>Bevacizumab</w:t>
      </w:r>
      <w:r w:rsidR="00A52846">
        <w:rPr>
          <w:lang w:val="de-DE"/>
        </w:rPr>
        <w:t>-</w:t>
      </w:r>
      <w:r w:rsidR="00DB3A89" w:rsidRPr="002126E6">
        <w:rPr>
          <w:lang w:val="de-DE"/>
        </w:rPr>
        <w:t xml:space="preserve">Clearance zwischen Patienten, die mit </w:t>
      </w:r>
      <w:r w:rsidR="00CB2277">
        <w:rPr>
          <w:lang w:val="de-DE"/>
        </w:rPr>
        <w:t xml:space="preserve">Bevacizumab </w:t>
      </w:r>
      <w:r w:rsidR="00DB3A89" w:rsidRPr="002126E6">
        <w:rPr>
          <w:lang w:val="de-DE"/>
        </w:rPr>
        <w:t xml:space="preserve">allein behandelt wurden, und Patienten, die </w:t>
      </w:r>
      <w:r w:rsidR="00CB2277">
        <w:rPr>
          <w:lang w:val="de-DE"/>
        </w:rPr>
        <w:t>Bevacizumab</w:t>
      </w:r>
      <w:r w:rsidR="00DB3A89" w:rsidRPr="002126E6">
        <w:rPr>
          <w:lang w:val="de-DE"/>
        </w:rPr>
        <w:t xml:space="preserve"> in Kombination mit Interferon alfa</w:t>
      </w:r>
      <w:r w:rsidR="00B60979" w:rsidRPr="002126E6">
        <w:rPr>
          <w:lang w:val="de-DE"/>
        </w:rPr>
        <w:noBreakHyphen/>
      </w:r>
      <w:r w:rsidR="00DB3A89" w:rsidRPr="002126E6">
        <w:rPr>
          <w:lang w:val="de-DE"/>
        </w:rPr>
        <w:t>2a</w:t>
      </w:r>
      <w:r w:rsidR="00BE395C" w:rsidRPr="002126E6">
        <w:rPr>
          <w:lang w:val="de-DE"/>
        </w:rPr>
        <w:t>, Erlotinib</w:t>
      </w:r>
      <w:r w:rsidR="00DB3A89" w:rsidRPr="002126E6">
        <w:rPr>
          <w:lang w:val="de-DE"/>
        </w:rPr>
        <w:t xml:space="preserve"> oder Chemotherapien (5</w:t>
      </w:r>
      <w:r w:rsidR="00B60979" w:rsidRPr="002126E6">
        <w:rPr>
          <w:lang w:val="de-DE"/>
        </w:rPr>
        <w:noBreakHyphen/>
      </w:r>
      <w:r w:rsidR="00DB3A89" w:rsidRPr="002126E6">
        <w:rPr>
          <w:lang w:val="de-DE"/>
        </w:rPr>
        <w:t>Fluorouracil/Folinsäure/Irinotecan, 5</w:t>
      </w:r>
      <w:r w:rsidR="00B60979" w:rsidRPr="002126E6">
        <w:rPr>
          <w:lang w:val="de-DE"/>
        </w:rPr>
        <w:noBreakHyphen/>
      </w:r>
      <w:r w:rsidR="00DB3A89" w:rsidRPr="002126E6">
        <w:rPr>
          <w:lang w:val="de-DE"/>
        </w:rPr>
        <w:t>Fluorouracil/Folinsäure, Carboplatin/Paclitaxel, Capecitabin/Doxorubicin oder Cisplatin/Gemcitabin) erhalten hatten.</w:t>
      </w:r>
    </w:p>
    <w:p w14:paraId="003534F2" w14:textId="77777777" w:rsidR="00142B44" w:rsidRPr="002126E6" w:rsidRDefault="00142B44" w:rsidP="00142B44">
      <w:pPr>
        <w:suppressAutoHyphens/>
        <w:rPr>
          <w:lang w:val="de-DE"/>
        </w:rPr>
      </w:pPr>
    </w:p>
    <w:p w14:paraId="143CDCF8" w14:textId="77777777" w:rsidR="00142B44" w:rsidRPr="00F312F1" w:rsidRDefault="00142B44" w:rsidP="00142B44">
      <w:pPr>
        <w:suppressAutoHyphens/>
        <w:rPr>
          <w:b/>
          <w:u w:val="single"/>
          <w:lang w:val="de-DE"/>
        </w:rPr>
      </w:pPr>
      <w:r w:rsidRPr="00F312F1">
        <w:rPr>
          <w:u w:val="single"/>
          <w:lang w:val="de-DE"/>
        </w:rPr>
        <w:t>Wirkung von Bevacizumab auf die Pharmakokinetik anderer zytostatischer Arzneimittel</w:t>
      </w:r>
    </w:p>
    <w:p w14:paraId="7DF5C5C8" w14:textId="77777777" w:rsidR="00BE395C" w:rsidRPr="002126E6" w:rsidRDefault="00BE395C" w:rsidP="00BE395C">
      <w:pPr>
        <w:suppressAutoHyphens/>
        <w:rPr>
          <w:lang w:val="de-DE"/>
        </w:rPr>
      </w:pPr>
      <w:r w:rsidRPr="002126E6">
        <w:rPr>
          <w:lang w:val="de-DE"/>
        </w:rPr>
        <w:t>Es wurden keine klinisch relevanten Wechselwirkungen zwischen Bevacizumab und der Pharmakokinetik von gleichzeitig verabreichtem Interferon al</w:t>
      </w:r>
      <w:r w:rsidR="00854EC0" w:rsidRPr="002126E6">
        <w:rPr>
          <w:lang w:val="de-DE"/>
        </w:rPr>
        <w:t>f</w:t>
      </w:r>
      <w:r w:rsidRPr="002126E6">
        <w:rPr>
          <w:lang w:val="de-DE"/>
        </w:rPr>
        <w:t>a</w:t>
      </w:r>
      <w:r w:rsidR="00B60979" w:rsidRPr="002126E6">
        <w:rPr>
          <w:lang w:val="de-DE"/>
        </w:rPr>
        <w:noBreakHyphen/>
      </w:r>
      <w:r w:rsidRPr="002126E6">
        <w:rPr>
          <w:lang w:val="de-DE"/>
        </w:rPr>
        <w:t>2a, Erlotinib (und dessen aktivem Metaboliten OSI</w:t>
      </w:r>
      <w:r w:rsidR="00B60979" w:rsidRPr="002126E6">
        <w:rPr>
          <w:lang w:val="de-DE"/>
        </w:rPr>
        <w:noBreakHyphen/>
      </w:r>
      <w:r w:rsidRPr="002126E6">
        <w:rPr>
          <w:lang w:val="de-DE"/>
        </w:rPr>
        <w:t xml:space="preserve">420) oder einer gleichzeitig angewendeten Chemotherapie mit Irinotecan (und dessen aktivem Metaboliten SN38), Capecitabin, Oxaliplatin (nach Bestimmung des freien und des gesamten Platingehalts) und Cisplatin beobachtet. Rückschlüsse auf den Einfluss von Bevacizumab auf </w:t>
      </w:r>
      <w:r w:rsidR="009366AE" w:rsidRPr="002126E6">
        <w:rPr>
          <w:lang w:val="de-DE"/>
        </w:rPr>
        <w:t xml:space="preserve">die Pharmakokinetik von </w:t>
      </w:r>
      <w:r w:rsidRPr="002126E6">
        <w:rPr>
          <w:lang w:val="de-DE"/>
        </w:rPr>
        <w:t>Gemcitabin können nicht gezogen werden.</w:t>
      </w:r>
    </w:p>
    <w:p w14:paraId="58B17A1F" w14:textId="77777777" w:rsidR="00E14B93" w:rsidRPr="002126E6" w:rsidRDefault="00E14B93" w:rsidP="00C52875">
      <w:pPr>
        <w:suppressAutoHyphens/>
        <w:rPr>
          <w:lang w:val="de-DE"/>
        </w:rPr>
      </w:pPr>
    </w:p>
    <w:p w14:paraId="2BA6E9D4" w14:textId="77777777" w:rsidR="00E14B93" w:rsidRPr="00F312F1" w:rsidRDefault="00E14B93" w:rsidP="00C52875">
      <w:pPr>
        <w:suppressAutoHyphens/>
        <w:rPr>
          <w:u w:val="single"/>
          <w:lang w:val="de-DE"/>
        </w:rPr>
      </w:pPr>
      <w:r w:rsidRPr="00F312F1">
        <w:rPr>
          <w:u w:val="single"/>
          <w:lang w:val="de-DE"/>
        </w:rPr>
        <w:t>Kombinationsbehandlung mit Bevacizumab und Sunitinibmaleat</w:t>
      </w:r>
    </w:p>
    <w:p w14:paraId="3D653971" w14:textId="77777777" w:rsidR="00E14B93" w:rsidRPr="002126E6" w:rsidRDefault="00E14B93" w:rsidP="00C52875">
      <w:pPr>
        <w:suppressAutoHyphens/>
        <w:rPr>
          <w:lang w:val="de-DE"/>
        </w:rPr>
      </w:pPr>
      <w:r w:rsidRPr="002126E6">
        <w:rPr>
          <w:lang w:val="de-DE"/>
        </w:rPr>
        <w:t>In zwei klinischen Studien zum metastasierten Nierenzellkarzinom wurde bei 7 von 19</w:t>
      </w:r>
      <w:r w:rsidR="001E0816" w:rsidRPr="002126E6">
        <w:rPr>
          <w:lang w:val="de-DE"/>
        </w:rPr>
        <w:t> </w:t>
      </w:r>
      <w:r w:rsidRPr="002126E6">
        <w:rPr>
          <w:lang w:val="de-DE"/>
        </w:rPr>
        <w:t xml:space="preserve">Patienten, die </w:t>
      </w:r>
      <w:r w:rsidR="00A67E02" w:rsidRPr="002126E6">
        <w:rPr>
          <w:lang w:val="de-DE"/>
        </w:rPr>
        <w:t xml:space="preserve">gleichzeitig </w:t>
      </w:r>
      <w:r w:rsidRPr="002126E6">
        <w:rPr>
          <w:lang w:val="de-DE"/>
        </w:rPr>
        <w:t xml:space="preserve">mit Bevacizumab (10 mg/kg alle </w:t>
      </w:r>
      <w:r w:rsidR="00A67E02" w:rsidRPr="002126E6">
        <w:rPr>
          <w:lang w:val="de-DE"/>
        </w:rPr>
        <w:t>zwei Wochen) und Sunitinibmaleat (50 mg täglich) behandelt wurden, über das Auftreten einer mikroangiopathischen hämolytischen Anämie (MAHA) berichtet.</w:t>
      </w:r>
    </w:p>
    <w:p w14:paraId="6F596C34" w14:textId="77777777" w:rsidR="00A67E02" w:rsidRPr="002126E6" w:rsidRDefault="00A67E02" w:rsidP="00C52875">
      <w:pPr>
        <w:suppressAutoHyphens/>
        <w:rPr>
          <w:lang w:val="de-DE"/>
        </w:rPr>
      </w:pPr>
    </w:p>
    <w:p w14:paraId="54990405" w14:textId="77777777" w:rsidR="00A67E02" w:rsidRPr="002126E6" w:rsidRDefault="00A67E02" w:rsidP="00C52875">
      <w:pPr>
        <w:suppressAutoHyphens/>
        <w:rPr>
          <w:lang w:val="de-DE"/>
        </w:rPr>
      </w:pPr>
      <w:r w:rsidRPr="002126E6">
        <w:rPr>
          <w:lang w:val="de-DE"/>
        </w:rPr>
        <w:lastRenderedPageBreak/>
        <w:t>Bei einer MAHA handelt es sich um eine hämolytische Erkrankung, die sich in einer Fragmentierung roter Blutzellen, Anämie und Thrombozytopenie äußern kann. Darüber hinaus wurde</w:t>
      </w:r>
      <w:r w:rsidR="004157CF" w:rsidRPr="002126E6">
        <w:rPr>
          <w:lang w:val="de-DE"/>
        </w:rPr>
        <w:t>n</w:t>
      </w:r>
      <w:r w:rsidRPr="002126E6">
        <w:rPr>
          <w:lang w:val="de-DE"/>
        </w:rPr>
        <w:t xml:space="preserve"> bei einigen dieser Patienten </w:t>
      </w:r>
      <w:r w:rsidR="003E0E77" w:rsidRPr="002126E6">
        <w:rPr>
          <w:lang w:val="de-DE"/>
        </w:rPr>
        <w:t xml:space="preserve">eine </w:t>
      </w:r>
      <w:r w:rsidRPr="002126E6">
        <w:rPr>
          <w:lang w:val="de-DE"/>
        </w:rPr>
        <w:t xml:space="preserve">Hypertonie (einschließlich einer hypertensiven Krise), erhöhte Kreatininwerte und neurologische Symptome beobachtet. Alle diese Befunde waren nach Absetzen von Bevacizumab und Sunitinibmaleat reversibel (siehe </w:t>
      </w:r>
      <w:r w:rsidR="003E0E77" w:rsidRPr="002126E6">
        <w:rPr>
          <w:i/>
          <w:lang w:val="de-DE"/>
        </w:rPr>
        <w:t>Hypertonie</w:t>
      </w:r>
      <w:r w:rsidR="003E0E77" w:rsidRPr="002126E6">
        <w:rPr>
          <w:lang w:val="de-DE"/>
        </w:rPr>
        <w:t xml:space="preserve">, </w:t>
      </w:r>
      <w:r w:rsidR="003E0E77" w:rsidRPr="002126E6">
        <w:rPr>
          <w:i/>
          <w:lang w:val="de-DE"/>
        </w:rPr>
        <w:t>Proteinurie</w:t>
      </w:r>
      <w:r w:rsidR="003E0E77" w:rsidRPr="002126E6">
        <w:rPr>
          <w:lang w:val="de-DE"/>
        </w:rPr>
        <w:t xml:space="preserve">, </w:t>
      </w:r>
      <w:r w:rsidR="00631F48" w:rsidRPr="002126E6">
        <w:rPr>
          <w:i/>
          <w:lang w:val="de-DE"/>
        </w:rPr>
        <w:t>PRES</w:t>
      </w:r>
      <w:r w:rsidR="003E0E77" w:rsidRPr="002126E6">
        <w:rPr>
          <w:lang w:val="de-DE"/>
        </w:rPr>
        <w:t xml:space="preserve"> in Abschnitt</w:t>
      </w:r>
      <w:r w:rsidR="002C5B33" w:rsidRPr="002126E6">
        <w:rPr>
          <w:lang w:val="de-DE"/>
        </w:rPr>
        <w:t> </w:t>
      </w:r>
      <w:r w:rsidR="003E0E77" w:rsidRPr="002126E6">
        <w:rPr>
          <w:lang w:val="de-DE"/>
        </w:rPr>
        <w:t>4.4).</w:t>
      </w:r>
    </w:p>
    <w:p w14:paraId="0D3C1AD9" w14:textId="77777777" w:rsidR="003E0E77" w:rsidRPr="002126E6" w:rsidRDefault="003E0E77" w:rsidP="00C52875">
      <w:pPr>
        <w:suppressAutoHyphens/>
        <w:rPr>
          <w:lang w:val="de-DE"/>
        </w:rPr>
      </w:pPr>
    </w:p>
    <w:p w14:paraId="55DEA0F1" w14:textId="77777777" w:rsidR="00D42AA7" w:rsidRPr="00F312F1" w:rsidRDefault="00D42AA7" w:rsidP="00F312F1">
      <w:pPr>
        <w:keepNext/>
        <w:rPr>
          <w:u w:val="single"/>
          <w:lang w:val="de-DE"/>
        </w:rPr>
      </w:pPr>
      <w:r w:rsidRPr="00F312F1">
        <w:rPr>
          <w:u w:val="single"/>
          <w:lang w:val="de-DE"/>
        </w:rPr>
        <w:t xml:space="preserve">Kombinationsbehandlung mit </w:t>
      </w:r>
      <w:r w:rsidR="00A125FE" w:rsidRPr="00F312F1">
        <w:rPr>
          <w:u w:val="single"/>
          <w:lang w:val="de-DE"/>
        </w:rPr>
        <w:t>p</w:t>
      </w:r>
      <w:r w:rsidRPr="00F312F1">
        <w:rPr>
          <w:u w:val="single"/>
          <w:lang w:val="de-DE"/>
        </w:rPr>
        <w:t xml:space="preserve">latin- oder </w:t>
      </w:r>
      <w:r w:rsidR="00A125FE" w:rsidRPr="00F312F1">
        <w:rPr>
          <w:u w:val="single"/>
          <w:lang w:val="de-DE"/>
        </w:rPr>
        <w:t>t</w:t>
      </w:r>
      <w:r w:rsidRPr="00F312F1">
        <w:rPr>
          <w:u w:val="single"/>
          <w:lang w:val="de-DE"/>
        </w:rPr>
        <w:t>axanhaltigen Therapien (siehe Abschnitte</w:t>
      </w:r>
      <w:r w:rsidR="002C5B33" w:rsidRPr="00F312F1">
        <w:rPr>
          <w:u w:val="single"/>
          <w:lang w:val="de-DE"/>
        </w:rPr>
        <w:t> </w:t>
      </w:r>
      <w:r w:rsidRPr="00F312F1">
        <w:rPr>
          <w:u w:val="single"/>
          <w:lang w:val="de-DE"/>
        </w:rPr>
        <w:t>4.4 und 4.8)</w:t>
      </w:r>
    </w:p>
    <w:p w14:paraId="58D11A89" w14:textId="77777777" w:rsidR="00D42AA7" w:rsidRPr="00547E44" w:rsidRDefault="00D42AA7" w:rsidP="00D42AA7">
      <w:pPr>
        <w:rPr>
          <w:lang w:val="de-DE"/>
        </w:rPr>
      </w:pPr>
      <w:r w:rsidRPr="00547E44">
        <w:rPr>
          <w:lang w:val="de-DE"/>
        </w:rPr>
        <w:t>Erhöhte Raten von schweren Neutropenien,</w:t>
      </w:r>
      <w:r w:rsidRPr="00547E44">
        <w:rPr>
          <w:i/>
          <w:lang w:val="de-DE"/>
        </w:rPr>
        <w:t xml:space="preserve"> </w:t>
      </w:r>
      <w:r w:rsidRPr="00547E44">
        <w:rPr>
          <w:lang w:val="de-DE"/>
        </w:rPr>
        <w:t>febrilen Neutropenien oder Infektionen mit oder ohne schwere</w:t>
      </w:r>
      <w:r w:rsidR="00FF5A46" w:rsidRPr="00547E44">
        <w:rPr>
          <w:lang w:val="de-DE"/>
        </w:rPr>
        <w:t xml:space="preserve"> Neutropenie</w:t>
      </w:r>
      <w:r w:rsidRPr="00547E44">
        <w:rPr>
          <w:lang w:val="de-DE"/>
        </w:rPr>
        <w:t xml:space="preserve"> (einschließlich einiger Todesfälle) wurden hauptsächlich bei Patienten beobachtet, die zur Behandlung eines NSCLC oder metastasierten Mammakarzinoms </w:t>
      </w:r>
      <w:r w:rsidR="00A125FE" w:rsidRPr="00547E44">
        <w:rPr>
          <w:lang w:val="de-DE"/>
        </w:rPr>
        <w:t>p</w:t>
      </w:r>
      <w:r w:rsidRPr="00547E44">
        <w:rPr>
          <w:lang w:val="de-DE"/>
        </w:rPr>
        <w:t xml:space="preserve">latin- oder </w:t>
      </w:r>
      <w:r w:rsidR="00A125FE" w:rsidRPr="00547E44">
        <w:rPr>
          <w:lang w:val="de-DE"/>
        </w:rPr>
        <w:t>t</w:t>
      </w:r>
      <w:r w:rsidRPr="00547E44">
        <w:rPr>
          <w:lang w:val="de-DE"/>
        </w:rPr>
        <w:t>axanhaltige Therapien erhielten.</w:t>
      </w:r>
    </w:p>
    <w:p w14:paraId="68F3E391" w14:textId="77777777" w:rsidR="00D42AA7" w:rsidRPr="00547E44" w:rsidRDefault="00D42AA7" w:rsidP="00D42AA7">
      <w:pPr>
        <w:tabs>
          <w:tab w:val="left" w:pos="6115"/>
        </w:tabs>
        <w:suppressAutoHyphens/>
        <w:rPr>
          <w:i/>
          <w:lang w:val="de-DE"/>
        </w:rPr>
      </w:pPr>
    </w:p>
    <w:p w14:paraId="6F6E1DCB" w14:textId="77777777" w:rsidR="003E0E77" w:rsidRPr="00F312F1" w:rsidRDefault="003E0E77" w:rsidP="00DD4722">
      <w:pPr>
        <w:keepNext/>
        <w:keepLines/>
        <w:suppressAutoHyphens/>
        <w:rPr>
          <w:u w:val="single"/>
          <w:lang w:val="de-DE"/>
        </w:rPr>
      </w:pPr>
      <w:r w:rsidRPr="00F312F1">
        <w:rPr>
          <w:u w:val="single"/>
          <w:lang w:val="de-DE"/>
        </w:rPr>
        <w:t>Strahlentherapie</w:t>
      </w:r>
    </w:p>
    <w:p w14:paraId="6E79F911" w14:textId="77777777" w:rsidR="008B6F89" w:rsidRPr="002126E6" w:rsidRDefault="00D271C1">
      <w:pPr>
        <w:suppressAutoHyphens/>
        <w:rPr>
          <w:lang w:val="de-DE"/>
        </w:rPr>
      </w:pPr>
      <w:r w:rsidRPr="002126E6">
        <w:rPr>
          <w:lang w:val="de-DE"/>
        </w:rPr>
        <w:t xml:space="preserve">Die Sicherheit und Wirksamkeit einer gleichzeitigen Anwendung von Strahlentherapie und </w:t>
      </w:r>
      <w:r w:rsidR="00CB2277">
        <w:rPr>
          <w:lang w:val="de-DE"/>
        </w:rPr>
        <w:t>Bevacizumab</w:t>
      </w:r>
      <w:r w:rsidRPr="002126E6">
        <w:rPr>
          <w:lang w:val="de-DE"/>
        </w:rPr>
        <w:t xml:space="preserve"> wurde nicht ermittelt.</w:t>
      </w:r>
    </w:p>
    <w:p w14:paraId="5854F8FC" w14:textId="77777777" w:rsidR="008E335F" w:rsidRPr="00547E44" w:rsidRDefault="008E335F" w:rsidP="008E335F">
      <w:pPr>
        <w:rPr>
          <w:color w:val="000000"/>
          <w:lang w:val="de-DE"/>
        </w:rPr>
      </w:pPr>
    </w:p>
    <w:p w14:paraId="4EE0C678" w14:textId="77777777" w:rsidR="008E335F" w:rsidRPr="00F312F1" w:rsidRDefault="008E335F" w:rsidP="008E335F">
      <w:pPr>
        <w:rPr>
          <w:u w:val="single"/>
          <w:lang w:val="de-DE"/>
        </w:rPr>
      </w:pPr>
      <w:r w:rsidRPr="00F312F1">
        <w:rPr>
          <w:u w:val="single"/>
          <w:lang w:val="de-DE"/>
        </w:rPr>
        <w:t>Monoklonale EGFR</w:t>
      </w:r>
      <w:r w:rsidR="000E0A58">
        <w:rPr>
          <w:u w:val="single"/>
          <w:lang w:val="de-DE"/>
        </w:rPr>
        <w:noBreakHyphen/>
      </w:r>
      <w:r w:rsidRPr="00F312F1">
        <w:rPr>
          <w:u w:val="single"/>
          <w:lang w:val="de-DE"/>
        </w:rPr>
        <w:t>Antikörper in Kombination mit Bevacizumab</w:t>
      </w:r>
      <w:r w:rsidR="0047116C" w:rsidRPr="00F312F1">
        <w:rPr>
          <w:u w:val="single"/>
          <w:lang w:val="de-DE"/>
        </w:rPr>
        <w:t xml:space="preserve"> und </w:t>
      </w:r>
      <w:r w:rsidRPr="00F312F1">
        <w:rPr>
          <w:u w:val="single"/>
          <w:lang w:val="de-DE"/>
        </w:rPr>
        <w:t>Chemotherapie</w:t>
      </w:r>
    </w:p>
    <w:p w14:paraId="202ACB27" w14:textId="77777777" w:rsidR="008E335F" w:rsidRPr="00547E44" w:rsidRDefault="008E335F" w:rsidP="008E335F">
      <w:pPr>
        <w:rPr>
          <w:lang w:val="de-DE"/>
        </w:rPr>
      </w:pPr>
      <w:r w:rsidRPr="00547E44">
        <w:rPr>
          <w:lang w:val="de-DE"/>
        </w:rPr>
        <w:t>Es wurden keine Wechselwirkungsstudien durchgeführt. Monoklonale EGFR</w:t>
      </w:r>
      <w:r w:rsidR="000E0A58">
        <w:rPr>
          <w:lang w:val="de-DE"/>
        </w:rPr>
        <w:noBreakHyphen/>
      </w:r>
      <w:r w:rsidRPr="00547E44">
        <w:rPr>
          <w:lang w:val="de-DE"/>
        </w:rPr>
        <w:t xml:space="preserve">Antikörper dürfen </w:t>
      </w:r>
      <w:r w:rsidR="003621F8" w:rsidRPr="00547E44">
        <w:rPr>
          <w:lang w:val="de-DE"/>
        </w:rPr>
        <w:t>zur</w:t>
      </w:r>
      <w:r w:rsidRPr="00547E44">
        <w:rPr>
          <w:lang w:val="de-DE"/>
        </w:rPr>
        <w:t xml:space="preserve"> Behandlung des metastasierten Kolorektalkarzinoms nicht zusammen mit </w:t>
      </w:r>
      <w:r w:rsidR="003621F8" w:rsidRPr="00547E44">
        <w:rPr>
          <w:lang w:val="de-DE"/>
        </w:rPr>
        <w:t>Bevacizumab-haltigen Chemotherapie-</w:t>
      </w:r>
      <w:r w:rsidR="00DA66CF" w:rsidRPr="00547E44">
        <w:rPr>
          <w:lang w:val="de-DE"/>
        </w:rPr>
        <w:t xml:space="preserve">Schemata </w:t>
      </w:r>
      <w:r w:rsidR="0047116C" w:rsidRPr="00547E44">
        <w:rPr>
          <w:lang w:val="de-DE"/>
        </w:rPr>
        <w:t>angewendet</w:t>
      </w:r>
      <w:r w:rsidR="003621F8" w:rsidRPr="00547E44">
        <w:rPr>
          <w:lang w:val="de-DE"/>
        </w:rPr>
        <w:t xml:space="preserve"> werden. Die Ergebnisse der randomisierten Phase-III-Studien </w:t>
      </w:r>
      <w:r w:rsidRPr="00547E44">
        <w:rPr>
          <w:lang w:val="de-DE"/>
        </w:rPr>
        <w:t xml:space="preserve">PACCE </w:t>
      </w:r>
      <w:r w:rsidR="0047116C" w:rsidRPr="00547E44">
        <w:rPr>
          <w:lang w:val="de-DE"/>
        </w:rPr>
        <w:t>u</w:t>
      </w:r>
      <w:r w:rsidRPr="00547E44">
        <w:rPr>
          <w:lang w:val="de-DE"/>
        </w:rPr>
        <w:t>nd CAIRO</w:t>
      </w:r>
      <w:r w:rsidR="00B60979" w:rsidRPr="00547E44">
        <w:rPr>
          <w:lang w:val="de-DE"/>
        </w:rPr>
        <w:noBreakHyphen/>
      </w:r>
      <w:r w:rsidRPr="00547E44">
        <w:rPr>
          <w:lang w:val="de-DE"/>
        </w:rPr>
        <w:t xml:space="preserve">2 </w:t>
      </w:r>
      <w:r w:rsidR="003621F8" w:rsidRPr="00547E44">
        <w:rPr>
          <w:lang w:val="de-DE"/>
        </w:rPr>
        <w:t>bei Patienten mit metastasiertem Kolorektalkarzinom</w:t>
      </w:r>
      <w:r w:rsidRPr="00547E44">
        <w:rPr>
          <w:lang w:val="de-DE"/>
        </w:rPr>
        <w:t xml:space="preserve"> </w:t>
      </w:r>
      <w:r w:rsidR="003621F8" w:rsidRPr="00547E44">
        <w:rPr>
          <w:lang w:val="de-DE"/>
        </w:rPr>
        <w:t xml:space="preserve">lassen im Vergleich zur alleinigen Anwendung von Bevacizumab </w:t>
      </w:r>
      <w:r w:rsidR="00785DDB" w:rsidRPr="00547E44">
        <w:rPr>
          <w:lang w:val="de-DE"/>
        </w:rPr>
        <w:t>plus</w:t>
      </w:r>
      <w:r w:rsidR="003621F8" w:rsidRPr="00547E44">
        <w:rPr>
          <w:lang w:val="de-DE"/>
        </w:rPr>
        <w:t xml:space="preserve"> Chemotherapie auf eine Abnahme des progressionsfreien Überlebens</w:t>
      </w:r>
      <w:r w:rsidR="00785DDB" w:rsidRPr="00547E44">
        <w:rPr>
          <w:lang w:val="de-DE"/>
        </w:rPr>
        <w:t xml:space="preserve"> </w:t>
      </w:r>
      <w:r w:rsidR="00932740">
        <w:rPr>
          <w:lang w:val="de-DE"/>
        </w:rPr>
        <w:t xml:space="preserve">(PFS, </w:t>
      </w:r>
      <w:r w:rsidR="00932740">
        <w:rPr>
          <w:i/>
          <w:lang w:val="de-DE"/>
        </w:rPr>
        <w:t>progression-free survival</w:t>
      </w:r>
      <w:r w:rsidR="00932740">
        <w:rPr>
          <w:lang w:val="de-DE"/>
        </w:rPr>
        <w:t xml:space="preserve">) </w:t>
      </w:r>
      <w:r w:rsidR="00785DDB" w:rsidRPr="00547E44">
        <w:rPr>
          <w:lang w:val="de-DE"/>
        </w:rPr>
        <w:t>und/oder</w:t>
      </w:r>
      <w:r w:rsidR="003621F8" w:rsidRPr="00547E44">
        <w:rPr>
          <w:lang w:val="de-DE"/>
        </w:rPr>
        <w:t xml:space="preserve"> des Gesamtüberlebens </w:t>
      </w:r>
      <w:r w:rsidR="00932740">
        <w:rPr>
          <w:lang w:val="de-DE"/>
        </w:rPr>
        <w:t xml:space="preserve">(OS, </w:t>
      </w:r>
      <w:r w:rsidR="00932740">
        <w:rPr>
          <w:i/>
          <w:lang w:val="de-DE"/>
        </w:rPr>
        <w:t>overall survival</w:t>
      </w:r>
      <w:r w:rsidR="00932740">
        <w:rPr>
          <w:lang w:val="de-DE"/>
        </w:rPr>
        <w:t xml:space="preserve">) </w:t>
      </w:r>
      <w:r w:rsidR="003621F8" w:rsidRPr="00547E44">
        <w:rPr>
          <w:lang w:val="de-DE"/>
        </w:rPr>
        <w:t>sowie auf eine Zunahme der Nebenwirkungen schließen, wenn die monoklonalen EGFR</w:t>
      </w:r>
      <w:r w:rsidR="000E0A58">
        <w:rPr>
          <w:lang w:val="de-DE"/>
        </w:rPr>
        <w:noBreakHyphen/>
      </w:r>
      <w:r w:rsidR="003621F8" w:rsidRPr="00547E44">
        <w:rPr>
          <w:lang w:val="de-DE"/>
        </w:rPr>
        <w:t xml:space="preserve">Antikörper Panitumumab </w:t>
      </w:r>
      <w:r w:rsidR="0047116C" w:rsidRPr="00547E44">
        <w:rPr>
          <w:lang w:val="de-DE"/>
        </w:rPr>
        <w:t>oder</w:t>
      </w:r>
      <w:r w:rsidR="003621F8" w:rsidRPr="00547E44">
        <w:rPr>
          <w:lang w:val="de-DE"/>
        </w:rPr>
        <w:t xml:space="preserve"> Cetuximab in Kombination mit Bevacizumab </w:t>
      </w:r>
      <w:r w:rsidR="00785DDB" w:rsidRPr="00547E44">
        <w:rPr>
          <w:lang w:val="de-DE"/>
        </w:rPr>
        <w:t>plus</w:t>
      </w:r>
      <w:r w:rsidR="003621F8" w:rsidRPr="00547E44">
        <w:rPr>
          <w:lang w:val="de-DE"/>
        </w:rPr>
        <w:t xml:space="preserve"> Chemotherapie gegeben werden.</w:t>
      </w:r>
    </w:p>
    <w:p w14:paraId="24C05DAD" w14:textId="77777777" w:rsidR="007F14CD" w:rsidRPr="00547E44" w:rsidRDefault="007F14CD">
      <w:pPr>
        <w:suppressAutoHyphens/>
        <w:ind w:left="1440" w:hanging="1440"/>
        <w:rPr>
          <w:lang w:val="de-DE"/>
        </w:rPr>
      </w:pPr>
    </w:p>
    <w:p w14:paraId="02D68CC5" w14:textId="77777777" w:rsidR="007F14CD" w:rsidRPr="002126E6" w:rsidRDefault="007F14CD">
      <w:pPr>
        <w:suppressAutoHyphens/>
        <w:ind w:left="567" w:hanging="567"/>
        <w:rPr>
          <w:lang w:val="de-DE"/>
        </w:rPr>
      </w:pPr>
      <w:r w:rsidRPr="002126E6">
        <w:rPr>
          <w:b/>
          <w:lang w:val="de-DE"/>
        </w:rPr>
        <w:t>4.6</w:t>
      </w:r>
      <w:r w:rsidRPr="002126E6">
        <w:rPr>
          <w:b/>
          <w:lang w:val="de-DE"/>
        </w:rPr>
        <w:tab/>
      </w:r>
      <w:r w:rsidR="000E1525" w:rsidRPr="002126E6">
        <w:rPr>
          <w:b/>
          <w:lang w:val="de-DE"/>
        </w:rPr>
        <w:t xml:space="preserve">Fertilität, </w:t>
      </w:r>
      <w:r w:rsidRPr="002126E6">
        <w:rPr>
          <w:b/>
          <w:lang w:val="de-DE"/>
        </w:rPr>
        <w:t>Schwangerschaft und Stillzeit</w:t>
      </w:r>
    </w:p>
    <w:p w14:paraId="7BE309A6" w14:textId="77777777" w:rsidR="007F14CD" w:rsidRPr="002126E6" w:rsidRDefault="007F14CD">
      <w:pPr>
        <w:suppressAutoHyphens/>
        <w:ind w:left="1440" w:hanging="1440"/>
        <w:rPr>
          <w:b/>
          <w:i/>
          <w:lang w:val="de-DE"/>
        </w:rPr>
      </w:pPr>
    </w:p>
    <w:p w14:paraId="4FF62C54" w14:textId="77777777" w:rsidR="00363D6E" w:rsidRPr="00F312F1" w:rsidRDefault="00363D6E" w:rsidP="002E78CF">
      <w:pPr>
        <w:rPr>
          <w:u w:val="single"/>
          <w:lang w:val="de-DE"/>
        </w:rPr>
      </w:pPr>
      <w:r w:rsidRPr="00F312F1">
        <w:rPr>
          <w:u w:val="single"/>
          <w:lang w:val="de-DE"/>
        </w:rPr>
        <w:t xml:space="preserve">Frauen im gebärfähigen Alter </w:t>
      </w:r>
    </w:p>
    <w:p w14:paraId="320F6935" w14:textId="77777777" w:rsidR="002E78CF" w:rsidRPr="00547E44" w:rsidRDefault="002E78CF" w:rsidP="002E78CF">
      <w:pPr>
        <w:rPr>
          <w:i/>
          <w:lang w:val="de-DE"/>
        </w:rPr>
      </w:pPr>
      <w:r w:rsidRPr="002126E6">
        <w:rPr>
          <w:lang w:val="de-DE"/>
        </w:rPr>
        <w:t>Frauen im gebärfähigen Alter müssen während und bis zu 6</w:t>
      </w:r>
      <w:r w:rsidR="00B60979" w:rsidRPr="002126E6">
        <w:rPr>
          <w:lang w:val="de-DE"/>
        </w:rPr>
        <w:t> </w:t>
      </w:r>
      <w:r w:rsidRPr="002126E6">
        <w:rPr>
          <w:lang w:val="de-DE"/>
        </w:rPr>
        <w:t>Monate nach der Behandlung eine zuverlässige Verhütungsmethode anwenden.</w:t>
      </w:r>
    </w:p>
    <w:p w14:paraId="1443F62A" w14:textId="77777777" w:rsidR="002E78CF" w:rsidRPr="00547E44" w:rsidRDefault="002E78CF" w:rsidP="002E78CF">
      <w:pPr>
        <w:outlineLvl w:val="0"/>
        <w:rPr>
          <w:i/>
          <w:lang w:val="de-DE"/>
        </w:rPr>
      </w:pPr>
    </w:p>
    <w:p w14:paraId="0E476FEB" w14:textId="77777777" w:rsidR="007F14CD" w:rsidRPr="00F312F1" w:rsidRDefault="007F14CD">
      <w:pPr>
        <w:suppressAutoHyphens/>
        <w:ind w:left="1440" w:hanging="1440"/>
        <w:rPr>
          <w:u w:val="single"/>
          <w:lang w:val="de-DE"/>
        </w:rPr>
      </w:pPr>
      <w:r w:rsidRPr="00F312F1">
        <w:rPr>
          <w:u w:val="single"/>
          <w:lang w:val="de-DE"/>
        </w:rPr>
        <w:t>Schwangerschaft</w:t>
      </w:r>
    </w:p>
    <w:p w14:paraId="659D48DC" w14:textId="77777777" w:rsidR="007F14CD" w:rsidRPr="002126E6" w:rsidRDefault="007F14CD">
      <w:pPr>
        <w:suppressAutoHyphens/>
        <w:rPr>
          <w:lang w:val="de-DE"/>
        </w:rPr>
      </w:pPr>
      <w:r w:rsidRPr="002126E6">
        <w:rPr>
          <w:lang w:val="de-DE"/>
        </w:rPr>
        <w:t xml:space="preserve">Es liegen keine </w:t>
      </w:r>
      <w:r w:rsidR="001054CF" w:rsidRPr="002126E6">
        <w:rPr>
          <w:lang w:val="de-DE"/>
        </w:rPr>
        <w:t xml:space="preserve">klinischen Studiendaten </w:t>
      </w:r>
      <w:r w:rsidRPr="002126E6">
        <w:rPr>
          <w:lang w:val="de-DE"/>
        </w:rPr>
        <w:t xml:space="preserve">über die Anwendung von </w:t>
      </w:r>
      <w:r w:rsidR="00CB2277">
        <w:rPr>
          <w:lang w:val="de-DE"/>
        </w:rPr>
        <w:t>Bevacizumab</w:t>
      </w:r>
      <w:r w:rsidRPr="002126E6">
        <w:rPr>
          <w:lang w:val="de-DE"/>
        </w:rPr>
        <w:t xml:space="preserve"> bei Schwangeren vor. In tierexperimentellen Studien wurde Reproduktionstoxizität einschließlich Missbildungen beobachtet (siehe Abschnitt</w:t>
      </w:r>
      <w:r w:rsidR="002C5B33" w:rsidRPr="002126E6">
        <w:rPr>
          <w:lang w:val="de-DE"/>
        </w:rPr>
        <w:t> </w:t>
      </w:r>
      <w:r w:rsidRPr="002126E6">
        <w:rPr>
          <w:lang w:val="de-DE"/>
        </w:rPr>
        <w:t xml:space="preserve">5.3). IgGs passieren bekanntlich die Plazentaschranke; es ist zu erwarten, dass </w:t>
      </w:r>
      <w:r w:rsidR="00CB2277">
        <w:rPr>
          <w:lang w:val="de-DE"/>
        </w:rPr>
        <w:t>Bevacizumab</w:t>
      </w:r>
      <w:r w:rsidRPr="002126E6">
        <w:rPr>
          <w:lang w:val="de-DE"/>
        </w:rPr>
        <w:t xml:space="preserve"> die Angiogenese beim F</w:t>
      </w:r>
      <w:r w:rsidR="001054CF" w:rsidRPr="002126E6">
        <w:rPr>
          <w:lang w:val="de-DE"/>
        </w:rPr>
        <w:t>e</w:t>
      </w:r>
      <w:r w:rsidRPr="002126E6">
        <w:rPr>
          <w:lang w:val="de-DE"/>
        </w:rPr>
        <w:t xml:space="preserve">tus hemmt, und es steht daher in Verdacht, bei Anwendung während der Schwangerschaft schwerwiegende Geburtsfehler zu verursachen. </w:t>
      </w:r>
      <w:r w:rsidR="001054CF" w:rsidRPr="002126E6">
        <w:rPr>
          <w:lang w:val="de-DE"/>
        </w:rPr>
        <w:t>Nach der Markteinführung wurden Fälle von fetalen Anomalien bei Frauen beobachtet, die mit Bevacizumab allein oder in Kombination mit bekannt embryotoxischen Chemotherapeutika behandelt wurden (siehe Abschnitt</w:t>
      </w:r>
      <w:r w:rsidR="002C5B33" w:rsidRPr="002126E6">
        <w:rPr>
          <w:lang w:val="de-DE"/>
        </w:rPr>
        <w:t> </w:t>
      </w:r>
      <w:r w:rsidR="001054CF" w:rsidRPr="002126E6">
        <w:rPr>
          <w:lang w:val="de-DE"/>
        </w:rPr>
        <w:t xml:space="preserve">4.8). </w:t>
      </w:r>
      <w:r w:rsidR="00CB2277">
        <w:rPr>
          <w:lang w:val="de-DE"/>
        </w:rPr>
        <w:t>Bevacizumab</w:t>
      </w:r>
      <w:r w:rsidRPr="002126E6">
        <w:rPr>
          <w:lang w:val="de-DE"/>
        </w:rPr>
        <w:t xml:space="preserve"> ist während der Schwangerschaft kontraindiziert (siehe Abschnitt</w:t>
      </w:r>
      <w:r w:rsidR="002C5B33" w:rsidRPr="002126E6">
        <w:rPr>
          <w:lang w:val="de-DE"/>
        </w:rPr>
        <w:t> </w:t>
      </w:r>
      <w:r w:rsidRPr="002126E6">
        <w:rPr>
          <w:lang w:val="de-DE"/>
        </w:rPr>
        <w:t>4.3).</w:t>
      </w:r>
    </w:p>
    <w:p w14:paraId="5E010C7E" w14:textId="77777777" w:rsidR="007F14CD" w:rsidRPr="002126E6" w:rsidRDefault="007F14CD">
      <w:pPr>
        <w:suppressAutoHyphens/>
        <w:rPr>
          <w:lang w:val="de-DE"/>
        </w:rPr>
      </w:pPr>
    </w:p>
    <w:p w14:paraId="69491F2E" w14:textId="77777777" w:rsidR="007F14CD" w:rsidRPr="00F312F1" w:rsidRDefault="007F14CD" w:rsidP="001948E8">
      <w:pPr>
        <w:keepNext/>
        <w:keepLines/>
        <w:rPr>
          <w:u w:val="single"/>
          <w:lang w:val="de-DE"/>
        </w:rPr>
      </w:pPr>
      <w:r w:rsidRPr="00F312F1">
        <w:rPr>
          <w:u w:val="single"/>
          <w:lang w:val="de-DE"/>
        </w:rPr>
        <w:t>Stillzeit</w:t>
      </w:r>
    </w:p>
    <w:p w14:paraId="353E06A5" w14:textId="77777777" w:rsidR="002E78CF" w:rsidRPr="00547E44" w:rsidRDefault="007F14CD" w:rsidP="001948E8">
      <w:pPr>
        <w:keepNext/>
        <w:keepLines/>
        <w:rPr>
          <w:lang w:val="de-DE"/>
        </w:rPr>
      </w:pPr>
      <w:r w:rsidRPr="002126E6">
        <w:rPr>
          <w:lang w:val="de-DE"/>
        </w:rPr>
        <w:t>Es ist nicht bekannt, ob Bevacizumab in die Muttermilch übergeht. Da humanes IgG in die Muttermilch ausgeschieden wird und Bevacizumab Wachstum und Entwicklung des Säuglings beeinträchtigen könnte (siehe Abschnitt</w:t>
      </w:r>
      <w:r w:rsidR="002C5B33" w:rsidRPr="002126E6">
        <w:rPr>
          <w:lang w:val="de-DE"/>
        </w:rPr>
        <w:t> </w:t>
      </w:r>
      <w:r w:rsidRPr="002126E6">
        <w:rPr>
          <w:lang w:val="de-DE"/>
        </w:rPr>
        <w:t xml:space="preserve">5.3), müssen Frauen während der Therapie das Stillen absetzen und dürfen auch bis mindestens sechs Monate nach der letzten </w:t>
      </w:r>
      <w:r w:rsidR="00CB2277">
        <w:rPr>
          <w:lang w:val="de-DE"/>
        </w:rPr>
        <w:t>Bevacizumab-</w:t>
      </w:r>
      <w:r w:rsidRPr="002126E6">
        <w:rPr>
          <w:lang w:val="de-DE"/>
        </w:rPr>
        <w:t xml:space="preserve">Dosis nicht stillen. </w:t>
      </w:r>
    </w:p>
    <w:p w14:paraId="2791C71A" w14:textId="77777777" w:rsidR="002E78CF" w:rsidRPr="00547E44" w:rsidRDefault="002E78CF" w:rsidP="002E78CF">
      <w:pPr>
        <w:rPr>
          <w:lang w:val="de-DE"/>
        </w:rPr>
      </w:pPr>
    </w:p>
    <w:p w14:paraId="1E8FFE26" w14:textId="77777777" w:rsidR="002E78CF" w:rsidRPr="00F312F1" w:rsidRDefault="002E78CF" w:rsidP="002E78CF">
      <w:pPr>
        <w:outlineLvl w:val="0"/>
        <w:rPr>
          <w:u w:val="single"/>
          <w:lang w:val="de-DE"/>
        </w:rPr>
      </w:pPr>
      <w:r w:rsidRPr="00F312F1">
        <w:rPr>
          <w:u w:val="single"/>
          <w:lang w:val="de-DE"/>
        </w:rPr>
        <w:t>Fertilität</w:t>
      </w:r>
    </w:p>
    <w:p w14:paraId="1515B925" w14:textId="77777777" w:rsidR="00102DA5" w:rsidRPr="002126E6" w:rsidRDefault="002E78CF" w:rsidP="0041372A">
      <w:pPr>
        <w:suppressAutoHyphens/>
        <w:rPr>
          <w:lang w:val="de-DE"/>
        </w:rPr>
      </w:pPr>
      <w:r w:rsidRPr="00547E44">
        <w:rPr>
          <w:lang w:val="de-DE"/>
        </w:rPr>
        <w:t xml:space="preserve">Studien bei Tieren zur Toxizität bei wiederholter Gabe </w:t>
      </w:r>
      <w:r w:rsidR="001F2307" w:rsidRPr="00547E44">
        <w:rPr>
          <w:lang w:val="de-DE"/>
        </w:rPr>
        <w:t>zeigten</w:t>
      </w:r>
      <w:r w:rsidRPr="00547E44">
        <w:rPr>
          <w:lang w:val="de-DE"/>
        </w:rPr>
        <w:t>, dass Bevacizumab die weibliche Fertilität beeinträchtigen kann (siehe Abschnitt</w:t>
      </w:r>
      <w:r w:rsidR="002C5B33" w:rsidRPr="00547E44">
        <w:rPr>
          <w:lang w:val="de-DE"/>
        </w:rPr>
        <w:t> </w:t>
      </w:r>
      <w:r w:rsidRPr="00547E44">
        <w:rPr>
          <w:lang w:val="de-DE"/>
        </w:rPr>
        <w:t>5.3).</w:t>
      </w:r>
      <w:r w:rsidR="0041372A" w:rsidRPr="00547E44">
        <w:rPr>
          <w:lang w:val="de-DE"/>
        </w:rPr>
        <w:t xml:space="preserve"> Im Rahmen einer Studie der Phase</w:t>
      </w:r>
      <w:r w:rsidR="00B60979" w:rsidRPr="00547E44">
        <w:rPr>
          <w:lang w:val="de-DE"/>
        </w:rPr>
        <w:t> </w:t>
      </w:r>
      <w:r w:rsidR="0041372A" w:rsidRPr="00547E44">
        <w:rPr>
          <w:lang w:val="de-DE"/>
        </w:rPr>
        <w:t xml:space="preserve">III zur adjuvanten Behandlung von Patienten mit Kolonkarzinom traten in einer Substudie mit prämenopausalen Frauen Fälle von Ovarialinsuffizienz häufiger in der Bevacizumab-Gruppe als in der Kontrollgruppe auf. Nach Abbruch der Behandlung mit Bevacizumab erholte sich die Ovarialfunktion </w:t>
      </w:r>
      <w:r w:rsidR="0041372A" w:rsidRPr="00547E44">
        <w:rPr>
          <w:lang w:val="de-DE"/>
        </w:rPr>
        <w:lastRenderedPageBreak/>
        <w:t>bei der Mehrzahl der Patientinnen. Die Langzeitwirkungen einer Behandlung mit Bevacizumab auf die Fertilität sind nicht bekannt.</w:t>
      </w:r>
    </w:p>
    <w:p w14:paraId="7D6C82E6" w14:textId="77777777" w:rsidR="007F14CD" w:rsidRPr="002126E6" w:rsidRDefault="007F14CD" w:rsidP="007C22D7">
      <w:pPr>
        <w:suppressAutoHyphens/>
        <w:rPr>
          <w:lang w:val="de-DE"/>
        </w:rPr>
      </w:pPr>
    </w:p>
    <w:p w14:paraId="46E6B62D" w14:textId="77777777" w:rsidR="007F14CD" w:rsidRPr="002126E6" w:rsidRDefault="007F14CD" w:rsidP="00A0085B">
      <w:pPr>
        <w:ind w:left="567" w:hanging="567"/>
        <w:rPr>
          <w:lang w:val="de-DE"/>
        </w:rPr>
      </w:pPr>
      <w:r w:rsidRPr="002126E6">
        <w:rPr>
          <w:b/>
          <w:lang w:val="de-DE"/>
        </w:rPr>
        <w:t>4.7</w:t>
      </w:r>
      <w:r w:rsidRPr="002126E6">
        <w:rPr>
          <w:b/>
          <w:lang w:val="de-DE"/>
        </w:rPr>
        <w:tab/>
        <w:t>Auswirkungen auf die Verkehrstüchtigkeit und die Fähigkeit zum Bedienen von Maschinen</w:t>
      </w:r>
    </w:p>
    <w:p w14:paraId="1BE7C9AC" w14:textId="77777777" w:rsidR="007F14CD" w:rsidRPr="002126E6" w:rsidRDefault="007F14CD" w:rsidP="00A0085B">
      <w:pPr>
        <w:suppressAutoHyphens/>
        <w:ind w:left="567" w:hanging="567"/>
        <w:rPr>
          <w:lang w:val="de-DE"/>
        </w:rPr>
      </w:pPr>
    </w:p>
    <w:p w14:paraId="26307F7D" w14:textId="77777777" w:rsidR="007F14CD" w:rsidRPr="002126E6" w:rsidRDefault="00CB2277" w:rsidP="00A0085B">
      <w:pPr>
        <w:suppressAutoHyphens/>
        <w:rPr>
          <w:lang w:val="de-DE"/>
        </w:rPr>
      </w:pPr>
      <w:r>
        <w:rPr>
          <w:lang w:val="de-DE"/>
        </w:rPr>
        <w:t>Bevacizumab</w:t>
      </w:r>
      <w:r w:rsidR="004D36CF" w:rsidRPr="002126E6">
        <w:rPr>
          <w:lang w:val="de-DE"/>
        </w:rPr>
        <w:t xml:space="preserve"> hat keinen oder einen zu vernachlässigen</w:t>
      </w:r>
      <w:r w:rsidR="00BD05F8" w:rsidRPr="002126E6">
        <w:rPr>
          <w:lang w:val="de-DE"/>
        </w:rPr>
        <w:t>den</w:t>
      </w:r>
      <w:r w:rsidR="004D36CF" w:rsidRPr="002126E6">
        <w:rPr>
          <w:lang w:val="de-DE"/>
        </w:rPr>
        <w:t xml:space="preserve"> Einfluss auf die Verkehrstüchtigkeit und die Fähigkeit zum Bedienen von Maschinen. Jedoch wurden Schläfrigkeit </w:t>
      </w:r>
      <w:r w:rsidR="00CE05E7" w:rsidRPr="002126E6">
        <w:rPr>
          <w:lang w:val="de-DE"/>
        </w:rPr>
        <w:t>und Synk</w:t>
      </w:r>
      <w:r w:rsidR="004D36CF" w:rsidRPr="002126E6">
        <w:rPr>
          <w:lang w:val="de-DE"/>
        </w:rPr>
        <w:t xml:space="preserve">open </w:t>
      </w:r>
      <w:r w:rsidR="005E0110" w:rsidRPr="002126E6">
        <w:rPr>
          <w:lang w:val="de-DE"/>
        </w:rPr>
        <w:t>bei</w:t>
      </w:r>
      <w:r w:rsidR="004D36CF" w:rsidRPr="002126E6">
        <w:rPr>
          <w:lang w:val="de-DE"/>
        </w:rPr>
        <w:t xml:space="preserve"> der Verwendung von </w:t>
      </w:r>
      <w:r>
        <w:rPr>
          <w:lang w:val="de-DE"/>
        </w:rPr>
        <w:t>Bevacizumab</w:t>
      </w:r>
      <w:r w:rsidR="004D36CF" w:rsidRPr="002126E6">
        <w:rPr>
          <w:lang w:val="de-DE"/>
        </w:rPr>
        <w:t xml:space="preserve"> berichtet (siehe Tabelle</w:t>
      </w:r>
      <w:r w:rsidR="004A1E3B" w:rsidRPr="002126E6">
        <w:rPr>
          <w:lang w:val="de-DE"/>
        </w:rPr>
        <w:t> </w:t>
      </w:r>
      <w:r w:rsidR="004D36CF" w:rsidRPr="002126E6">
        <w:rPr>
          <w:lang w:val="de-DE"/>
        </w:rPr>
        <w:t>1 in Abschnitt</w:t>
      </w:r>
      <w:r w:rsidR="002C5B33" w:rsidRPr="002126E6">
        <w:rPr>
          <w:lang w:val="de-DE"/>
        </w:rPr>
        <w:t> </w:t>
      </w:r>
      <w:r w:rsidR="004D36CF" w:rsidRPr="002126E6">
        <w:rPr>
          <w:lang w:val="de-DE"/>
        </w:rPr>
        <w:t xml:space="preserve">4.8). Wenn Patienten Symptome </w:t>
      </w:r>
      <w:r w:rsidR="00CE05E7" w:rsidRPr="002126E6">
        <w:rPr>
          <w:lang w:val="de-DE"/>
        </w:rPr>
        <w:t>wahrnehmen</w:t>
      </w:r>
      <w:r w:rsidR="004D36CF" w:rsidRPr="002126E6">
        <w:rPr>
          <w:lang w:val="de-DE"/>
        </w:rPr>
        <w:t>, die d</w:t>
      </w:r>
      <w:r w:rsidR="00CE05E7" w:rsidRPr="002126E6">
        <w:rPr>
          <w:lang w:val="de-DE"/>
        </w:rPr>
        <w:t>as</w:t>
      </w:r>
      <w:r w:rsidR="004D36CF" w:rsidRPr="002126E6">
        <w:rPr>
          <w:lang w:val="de-DE"/>
        </w:rPr>
        <w:t xml:space="preserve"> Seh</w:t>
      </w:r>
      <w:r w:rsidR="00CE05E7" w:rsidRPr="002126E6">
        <w:rPr>
          <w:lang w:val="de-DE"/>
        </w:rPr>
        <w:t>vermögen</w:t>
      </w:r>
      <w:r w:rsidR="005E0110" w:rsidRPr="002126E6">
        <w:rPr>
          <w:lang w:val="de-DE"/>
        </w:rPr>
        <w:t>, die</w:t>
      </w:r>
      <w:r w:rsidR="004D36CF" w:rsidRPr="002126E6">
        <w:rPr>
          <w:lang w:val="de-DE"/>
        </w:rPr>
        <w:t xml:space="preserve"> Konzentration </w:t>
      </w:r>
      <w:r w:rsidR="00CE05E7" w:rsidRPr="002126E6">
        <w:rPr>
          <w:lang w:val="de-DE"/>
        </w:rPr>
        <w:t xml:space="preserve">oder die </w:t>
      </w:r>
      <w:r w:rsidR="005E0110" w:rsidRPr="002126E6">
        <w:rPr>
          <w:lang w:val="de-DE"/>
        </w:rPr>
        <w:t>Reaktionsf</w:t>
      </w:r>
      <w:r w:rsidR="00CE05E7" w:rsidRPr="002126E6">
        <w:rPr>
          <w:lang w:val="de-DE"/>
        </w:rPr>
        <w:t xml:space="preserve">ähigkeit </w:t>
      </w:r>
      <w:r w:rsidR="005E0110" w:rsidRPr="002126E6">
        <w:rPr>
          <w:lang w:val="de-DE"/>
        </w:rPr>
        <w:t>beeinträchtigen</w:t>
      </w:r>
      <w:r w:rsidR="004D36CF" w:rsidRPr="002126E6">
        <w:rPr>
          <w:lang w:val="de-DE"/>
        </w:rPr>
        <w:t xml:space="preserve">, sollte </w:t>
      </w:r>
      <w:r w:rsidR="00D3053E" w:rsidRPr="002126E6">
        <w:rPr>
          <w:lang w:val="de-DE"/>
        </w:rPr>
        <w:t>ihnen geraten werden</w:t>
      </w:r>
      <w:r w:rsidR="00BD05F8" w:rsidRPr="002126E6">
        <w:rPr>
          <w:lang w:val="de-DE"/>
        </w:rPr>
        <w:t>,</w:t>
      </w:r>
      <w:r w:rsidR="00D3053E" w:rsidRPr="002126E6">
        <w:rPr>
          <w:lang w:val="de-DE"/>
        </w:rPr>
        <w:t xml:space="preserve"> nicht </w:t>
      </w:r>
      <w:r w:rsidR="00CE05E7" w:rsidRPr="002126E6">
        <w:rPr>
          <w:lang w:val="de-DE"/>
        </w:rPr>
        <w:t xml:space="preserve">selbst </w:t>
      </w:r>
      <w:r w:rsidR="00D3053E" w:rsidRPr="002126E6">
        <w:rPr>
          <w:lang w:val="de-DE"/>
        </w:rPr>
        <w:t>zu fahren und keine Maschinen zu bedienen</w:t>
      </w:r>
      <w:r w:rsidR="00BD05F8" w:rsidRPr="002126E6">
        <w:rPr>
          <w:lang w:val="de-DE"/>
        </w:rPr>
        <w:t>,</w:t>
      </w:r>
      <w:r w:rsidR="00D3053E" w:rsidRPr="002126E6">
        <w:rPr>
          <w:lang w:val="de-DE"/>
        </w:rPr>
        <w:t xml:space="preserve"> bis die Symptome abgeklungen sind.</w:t>
      </w:r>
    </w:p>
    <w:p w14:paraId="2D979423" w14:textId="77777777" w:rsidR="007F14CD" w:rsidRPr="002126E6" w:rsidRDefault="007F14CD">
      <w:pPr>
        <w:suppressAutoHyphens/>
        <w:rPr>
          <w:lang w:val="de-DE"/>
        </w:rPr>
      </w:pPr>
    </w:p>
    <w:p w14:paraId="2B1ABF42" w14:textId="77777777" w:rsidR="007F14CD" w:rsidRPr="002126E6" w:rsidRDefault="007F14CD" w:rsidP="00026826">
      <w:pPr>
        <w:keepNext/>
        <w:keepLines/>
        <w:suppressAutoHyphens/>
        <w:ind w:left="567" w:hanging="567"/>
        <w:rPr>
          <w:lang w:val="de-DE"/>
        </w:rPr>
      </w:pPr>
      <w:r w:rsidRPr="002126E6">
        <w:rPr>
          <w:b/>
          <w:lang w:val="de-DE"/>
        </w:rPr>
        <w:t>4.8</w:t>
      </w:r>
      <w:r w:rsidRPr="002126E6">
        <w:rPr>
          <w:b/>
          <w:lang w:val="de-DE"/>
        </w:rPr>
        <w:tab/>
        <w:t>Nebenwirkungen</w:t>
      </w:r>
    </w:p>
    <w:p w14:paraId="3C2817D3" w14:textId="77777777" w:rsidR="007F14CD" w:rsidRPr="002126E6" w:rsidRDefault="007F14CD" w:rsidP="00026826">
      <w:pPr>
        <w:keepNext/>
        <w:keepLines/>
        <w:suppressAutoHyphens/>
        <w:rPr>
          <w:lang w:val="de-DE"/>
        </w:rPr>
      </w:pPr>
    </w:p>
    <w:p w14:paraId="6926D31D" w14:textId="77777777" w:rsidR="00D3053E" w:rsidRPr="002126E6" w:rsidRDefault="00D3053E" w:rsidP="00026826">
      <w:pPr>
        <w:keepNext/>
        <w:keepLines/>
        <w:suppressAutoHyphens/>
        <w:rPr>
          <w:u w:val="single"/>
          <w:lang w:val="de-DE"/>
        </w:rPr>
      </w:pPr>
      <w:r w:rsidRPr="002126E6">
        <w:rPr>
          <w:u w:val="single"/>
          <w:lang w:val="de-DE"/>
        </w:rPr>
        <w:t>Zusammenfassung des Sicherheitsprofils</w:t>
      </w:r>
    </w:p>
    <w:p w14:paraId="117DFB18" w14:textId="77777777" w:rsidR="00D3053E" w:rsidRPr="002126E6" w:rsidRDefault="00D3053E" w:rsidP="00026826">
      <w:pPr>
        <w:keepNext/>
        <w:keepLines/>
        <w:suppressAutoHyphens/>
        <w:rPr>
          <w:lang w:val="de-DE"/>
        </w:rPr>
      </w:pPr>
    </w:p>
    <w:p w14:paraId="29168F5A" w14:textId="77777777" w:rsidR="007F14CD" w:rsidRPr="002126E6" w:rsidRDefault="007F14CD" w:rsidP="00026826">
      <w:pPr>
        <w:keepNext/>
        <w:keepLines/>
        <w:suppressAutoHyphens/>
        <w:rPr>
          <w:lang w:val="de-DE"/>
        </w:rPr>
      </w:pPr>
      <w:r w:rsidRPr="002126E6">
        <w:rPr>
          <w:lang w:val="de-DE"/>
        </w:rPr>
        <w:t xml:space="preserve">Das Gesamtsicherheitsprofil von </w:t>
      </w:r>
      <w:r w:rsidR="00CB2277">
        <w:rPr>
          <w:lang w:val="de-DE"/>
        </w:rPr>
        <w:t>Bevacizumab</w:t>
      </w:r>
      <w:r w:rsidRPr="002126E6">
        <w:rPr>
          <w:lang w:val="de-DE"/>
        </w:rPr>
        <w:t xml:space="preserve"> basiert auf den Daten von über </w:t>
      </w:r>
      <w:r w:rsidR="0021550C" w:rsidRPr="002126E6">
        <w:rPr>
          <w:lang w:val="de-DE"/>
        </w:rPr>
        <w:t>5.</w:t>
      </w:r>
      <w:r w:rsidR="00BD2E14" w:rsidRPr="002126E6">
        <w:rPr>
          <w:lang w:val="de-DE"/>
        </w:rPr>
        <w:t>7</w:t>
      </w:r>
      <w:r w:rsidR="0021550C" w:rsidRPr="002126E6">
        <w:rPr>
          <w:lang w:val="de-DE"/>
        </w:rPr>
        <w:t>00</w:t>
      </w:r>
      <w:r w:rsidR="001E0816" w:rsidRPr="002126E6">
        <w:rPr>
          <w:lang w:val="de-DE"/>
        </w:rPr>
        <w:t> </w:t>
      </w:r>
      <w:r w:rsidRPr="002126E6">
        <w:rPr>
          <w:lang w:val="de-DE"/>
        </w:rPr>
        <w:t xml:space="preserve">Patienten mit verschiedenen Tumorerkrankungen, die im Rahmen klinischer Studien überwiegend mit </w:t>
      </w:r>
      <w:r w:rsidR="00CB2277">
        <w:rPr>
          <w:lang w:val="de-DE"/>
        </w:rPr>
        <w:t>Bevacizumab</w:t>
      </w:r>
      <w:r w:rsidRPr="002126E6">
        <w:rPr>
          <w:lang w:val="de-DE"/>
        </w:rPr>
        <w:t xml:space="preserve"> in Kombination mit einer Chemotherapie behandelt wurden.</w:t>
      </w:r>
    </w:p>
    <w:p w14:paraId="61863C0C" w14:textId="77777777" w:rsidR="007F14CD" w:rsidRPr="002126E6" w:rsidRDefault="007F14CD">
      <w:pPr>
        <w:suppressAutoHyphens/>
        <w:rPr>
          <w:lang w:val="de-DE"/>
        </w:rPr>
      </w:pPr>
    </w:p>
    <w:p w14:paraId="75BA75B8" w14:textId="77777777" w:rsidR="007F14CD" w:rsidRPr="002126E6" w:rsidRDefault="007F14CD">
      <w:pPr>
        <w:suppressAutoHyphens/>
        <w:rPr>
          <w:lang w:val="de-DE"/>
        </w:rPr>
      </w:pPr>
      <w:r w:rsidRPr="002126E6">
        <w:rPr>
          <w:lang w:val="de-DE"/>
        </w:rPr>
        <w:t>Die schwerwiegendsten Nebenwirkungen waren:</w:t>
      </w:r>
    </w:p>
    <w:p w14:paraId="0D42FA20" w14:textId="77777777" w:rsidR="007F14CD" w:rsidRPr="002126E6" w:rsidRDefault="007F14CD">
      <w:pPr>
        <w:suppressAutoHyphens/>
        <w:ind w:left="567" w:hanging="567"/>
        <w:rPr>
          <w:lang w:val="de-DE"/>
        </w:rPr>
      </w:pPr>
      <w:r w:rsidRPr="002126E6">
        <w:rPr>
          <w:sz w:val="20"/>
          <w:lang w:val="de-DE"/>
        </w:rPr>
        <w:t>●</w:t>
      </w:r>
      <w:r w:rsidRPr="002126E6">
        <w:rPr>
          <w:sz w:val="20"/>
          <w:lang w:val="de-DE"/>
        </w:rPr>
        <w:tab/>
      </w:r>
      <w:r w:rsidRPr="002126E6">
        <w:rPr>
          <w:lang w:val="de-DE"/>
        </w:rPr>
        <w:t>Magen-Darm-Perforationen (siehe Abschnitt</w:t>
      </w:r>
      <w:r w:rsidR="002C5B33" w:rsidRPr="002126E6">
        <w:rPr>
          <w:lang w:val="de-DE"/>
        </w:rPr>
        <w:t> </w:t>
      </w:r>
      <w:r w:rsidRPr="002126E6">
        <w:rPr>
          <w:lang w:val="de-DE"/>
        </w:rPr>
        <w:t>4.4)</w:t>
      </w:r>
    </w:p>
    <w:p w14:paraId="5D824EDA" w14:textId="77777777" w:rsidR="007F14CD" w:rsidRPr="002126E6" w:rsidRDefault="007F14CD">
      <w:pPr>
        <w:suppressAutoHyphens/>
        <w:ind w:left="567" w:hanging="567"/>
        <w:rPr>
          <w:lang w:val="de-DE"/>
        </w:rPr>
      </w:pPr>
      <w:r w:rsidRPr="002126E6">
        <w:rPr>
          <w:sz w:val="20"/>
          <w:lang w:val="de-DE"/>
        </w:rPr>
        <w:t>●</w:t>
      </w:r>
      <w:r w:rsidRPr="002126E6">
        <w:rPr>
          <w:sz w:val="20"/>
          <w:lang w:val="de-DE"/>
        </w:rPr>
        <w:tab/>
      </w:r>
      <w:r w:rsidRPr="002126E6">
        <w:rPr>
          <w:lang w:val="de-DE"/>
        </w:rPr>
        <w:t xml:space="preserve">Blutungen, einschließlich Lungeneinblutung/Bluthusten, die bei Patienten mit </w:t>
      </w:r>
      <w:r w:rsidR="007B64BD" w:rsidRPr="002126E6">
        <w:rPr>
          <w:lang w:val="de-DE"/>
        </w:rPr>
        <w:t>nicht</w:t>
      </w:r>
      <w:r w:rsidR="009902BC" w:rsidRPr="002126E6">
        <w:rPr>
          <w:lang w:val="de-DE"/>
        </w:rPr>
        <w:t>-</w:t>
      </w:r>
      <w:r w:rsidR="007B64BD" w:rsidRPr="002126E6">
        <w:rPr>
          <w:lang w:val="de-DE"/>
        </w:rPr>
        <w:t>kleinzelligem</w:t>
      </w:r>
      <w:r w:rsidRPr="002126E6">
        <w:rPr>
          <w:lang w:val="de-DE"/>
        </w:rPr>
        <w:t xml:space="preserve"> Bronchialkarzinom häufiger auftreten (siehe Abschnitt</w:t>
      </w:r>
      <w:r w:rsidR="002C5B33" w:rsidRPr="002126E6">
        <w:rPr>
          <w:lang w:val="de-DE"/>
        </w:rPr>
        <w:t> </w:t>
      </w:r>
      <w:r w:rsidRPr="002126E6">
        <w:rPr>
          <w:lang w:val="de-DE"/>
        </w:rPr>
        <w:t>4.4)</w:t>
      </w:r>
    </w:p>
    <w:p w14:paraId="6B17E7FF" w14:textId="77777777" w:rsidR="007F14CD" w:rsidRPr="002126E6" w:rsidRDefault="007F14CD">
      <w:pPr>
        <w:suppressAutoHyphens/>
        <w:ind w:left="567" w:hanging="567"/>
        <w:rPr>
          <w:lang w:val="de-DE"/>
        </w:rPr>
      </w:pPr>
      <w:r w:rsidRPr="002126E6">
        <w:rPr>
          <w:sz w:val="20"/>
          <w:lang w:val="de-DE"/>
        </w:rPr>
        <w:t>●</w:t>
      </w:r>
      <w:r w:rsidRPr="002126E6">
        <w:rPr>
          <w:sz w:val="20"/>
          <w:lang w:val="de-DE"/>
        </w:rPr>
        <w:tab/>
      </w:r>
      <w:r w:rsidRPr="002126E6">
        <w:rPr>
          <w:lang w:val="de-DE"/>
        </w:rPr>
        <w:t>arterielle Thromboembolie (siehe Abschnitt</w:t>
      </w:r>
      <w:r w:rsidR="002C5B33" w:rsidRPr="002126E6">
        <w:rPr>
          <w:lang w:val="de-DE"/>
        </w:rPr>
        <w:t> </w:t>
      </w:r>
      <w:r w:rsidRPr="002126E6">
        <w:rPr>
          <w:lang w:val="de-DE"/>
        </w:rPr>
        <w:t>4.4).</w:t>
      </w:r>
    </w:p>
    <w:p w14:paraId="0F2C0392" w14:textId="77777777" w:rsidR="007F14CD" w:rsidRPr="002126E6" w:rsidRDefault="007F14CD">
      <w:pPr>
        <w:suppressAutoHyphens/>
        <w:rPr>
          <w:lang w:val="de-DE"/>
        </w:rPr>
      </w:pPr>
    </w:p>
    <w:p w14:paraId="2691BB1A" w14:textId="77777777" w:rsidR="007F14CD" w:rsidRPr="002126E6" w:rsidRDefault="007F14CD">
      <w:pPr>
        <w:suppressAutoHyphens/>
        <w:rPr>
          <w:lang w:val="de-DE"/>
        </w:rPr>
      </w:pPr>
      <w:r w:rsidRPr="002126E6">
        <w:rPr>
          <w:lang w:val="de-DE"/>
        </w:rPr>
        <w:t xml:space="preserve">Die am häufigsten beobachteten Nebenwirkungen in klinischen Studien waren bei Patienten unter </w:t>
      </w:r>
      <w:r w:rsidR="00CB2277">
        <w:rPr>
          <w:lang w:val="de-DE"/>
        </w:rPr>
        <w:t>Bevacizumab</w:t>
      </w:r>
      <w:r w:rsidRPr="002126E6">
        <w:rPr>
          <w:lang w:val="de-DE"/>
        </w:rPr>
        <w:t>: Hypertonie, Fatigue oder Asthenie, Diarrhö und Bauchschmerzen.</w:t>
      </w:r>
    </w:p>
    <w:p w14:paraId="3FC39DBA" w14:textId="77777777" w:rsidR="007F14CD" w:rsidRPr="002126E6" w:rsidRDefault="007F14CD">
      <w:pPr>
        <w:suppressAutoHyphens/>
        <w:rPr>
          <w:lang w:val="de-DE"/>
        </w:rPr>
      </w:pPr>
    </w:p>
    <w:p w14:paraId="4E86B4C6" w14:textId="77777777" w:rsidR="007F14CD" w:rsidRPr="002126E6" w:rsidRDefault="007F14CD">
      <w:pPr>
        <w:suppressAutoHyphens/>
        <w:rPr>
          <w:lang w:val="de-DE"/>
        </w:rPr>
      </w:pPr>
      <w:r w:rsidRPr="002126E6">
        <w:rPr>
          <w:lang w:val="de-DE"/>
        </w:rPr>
        <w:t xml:space="preserve">Aus den Auswertungen der klinischen Sicherheitsdaten geht hervor, dass das Auftreten von Hypertonie und Proteinurie unter </w:t>
      </w:r>
      <w:r w:rsidR="00CB2277">
        <w:rPr>
          <w:lang w:val="de-DE"/>
        </w:rPr>
        <w:t>Bevacizumab-</w:t>
      </w:r>
      <w:r w:rsidRPr="002126E6">
        <w:rPr>
          <w:lang w:val="de-DE"/>
        </w:rPr>
        <w:t>Therapie wahrscheinlich dosisabhängig ist.</w:t>
      </w:r>
    </w:p>
    <w:p w14:paraId="20D1DF5B" w14:textId="77777777" w:rsidR="007F14CD" w:rsidRPr="002126E6" w:rsidRDefault="007F14CD">
      <w:pPr>
        <w:suppressAutoHyphens/>
        <w:rPr>
          <w:lang w:val="de-DE"/>
        </w:rPr>
      </w:pPr>
    </w:p>
    <w:p w14:paraId="2E726E37" w14:textId="77777777" w:rsidR="00D3053E" w:rsidRPr="002126E6" w:rsidRDefault="00D3053E">
      <w:pPr>
        <w:suppressAutoHyphens/>
        <w:rPr>
          <w:u w:val="single"/>
          <w:lang w:val="de-DE"/>
        </w:rPr>
      </w:pPr>
      <w:r w:rsidRPr="002126E6">
        <w:rPr>
          <w:u w:val="single"/>
          <w:lang w:val="de-DE"/>
        </w:rPr>
        <w:t xml:space="preserve">Tabellarische </w:t>
      </w:r>
      <w:r w:rsidR="00854EC0" w:rsidRPr="002126E6">
        <w:rPr>
          <w:u w:val="single"/>
          <w:lang w:val="de-DE"/>
        </w:rPr>
        <w:t xml:space="preserve">Auflistung </w:t>
      </w:r>
      <w:r w:rsidRPr="002126E6">
        <w:rPr>
          <w:u w:val="single"/>
          <w:lang w:val="de-DE"/>
        </w:rPr>
        <w:t>von Nebenwirkungen</w:t>
      </w:r>
    </w:p>
    <w:p w14:paraId="76FB0ABF" w14:textId="77777777" w:rsidR="00D3053E" w:rsidRPr="002126E6" w:rsidRDefault="00D3053E">
      <w:pPr>
        <w:suppressAutoHyphens/>
        <w:rPr>
          <w:lang w:val="de-DE"/>
        </w:rPr>
      </w:pPr>
    </w:p>
    <w:p w14:paraId="17D82844" w14:textId="77777777" w:rsidR="002C260B" w:rsidRPr="002126E6" w:rsidRDefault="00631F48">
      <w:pPr>
        <w:suppressAutoHyphens/>
        <w:rPr>
          <w:lang w:val="de-DE"/>
        </w:rPr>
      </w:pPr>
      <w:r w:rsidRPr="002126E6">
        <w:rPr>
          <w:lang w:val="de-DE"/>
        </w:rPr>
        <w:t xml:space="preserve">Die in diesem Abschnitt genannten Nebenwirkungen werden den folgenden </w:t>
      </w:r>
      <w:r w:rsidR="002C260B" w:rsidRPr="002126E6">
        <w:rPr>
          <w:lang w:val="de-DE"/>
        </w:rPr>
        <w:t>Häufigkeitsk</w:t>
      </w:r>
      <w:r w:rsidRPr="002126E6">
        <w:rPr>
          <w:lang w:val="de-DE"/>
        </w:rPr>
        <w:t xml:space="preserve">ategorien zugeordnet: </w:t>
      </w:r>
      <w:r w:rsidR="002C260B" w:rsidRPr="002126E6">
        <w:rPr>
          <w:lang w:val="de-DE"/>
        </w:rPr>
        <w:t>sehr häufig</w:t>
      </w:r>
      <w:r w:rsidRPr="002126E6">
        <w:rPr>
          <w:lang w:val="de-DE"/>
        </w:rPr>
        <w:t xml:space="preserve"> (≥</w:t>
      </w:r>
      <w:r w:rsidR="002C260B" w:rsidRPr="002126E6">
        <w:rPr>
          <w:lang w:val="de-DE"/>
        </w:rPr>
        <w:t> </w:t>
      </w:r>
      <w:r w:rsidRPr="002126E6">
        <w:rPr>
          <w:lang w:val="de-DE"/>
        </w:rPr>
        <w:t>1/10)</w:t>
      </w:r>
      <w:r w:rsidR="002C260B" w:rsidRPr="002126E6">
        <w:rPr>
          <w:lang w:val="de-DE"/>
        </w:rPr>
        <w:t>,</w:t>
      </w:r>
      <w:r w:rsidRPr="002126E6">
        <w:rPr>
          <w:lang w:val="de-DE"/>
        </w:rPr>
        <w:t xml:space="preserve"> </w:t>
      </w:r>
      <w:r w:rsidR="002C260B" w:rsidRPr="002126E6">
        <w:rPr>
          <w:lang w:val="de-DE"/>
        </w:rPr>
        <w:t>häufig</w:t>
      </w:r>
      <w:r w:rsidRPr="002126E6">
        <w:rPr>
          <w:lang w:val="de-DE"/>
        </w:rPr>
        <w:t xml:space="preserve"> (≥</w:t>
      </w:r>
      <w:r w:rsidR="002C260B" w:rsidRPr="002126E6">
        <w:rPr>
          <w:lang w:val="de-DE"/>
        </w:rPr>
        <w:t> </w:t>
      </w:r>
      <w:r w:rsidRPr="002126E6">
        <w:rPr>
          <w:lang w:val="de-DE"/>
        </w:rPr>
        <w:t xml:space="preserve">1/100 </w:t>
      </w:r>
      <w:r w:rsidR="002C260B" w:rsidRPr="002126E6">
        <w:rPr>
          <w:lang w:val="de-DE"/>
        </w:rPr>
        <w:t>bis</w:t>
      </w:r>
      <w:r w:rsidRPr="002126E6">
        <w:rPr>
          <w:lang w:val="de-DE"/>
        </w:rPr>
        <w:t xml:space="preserve"> &lt;</w:t>
      </w:r>
      <w:r w:rsidR="002C260B" w:rsidRPr="002126E6">
        <w:rPr>
          <w:lang w:val="de-DE"/>
        </w:rPr>
        <w:t> </w:t>
      </w:r>
      <w:r w:rsidRPr="002126E6">
        <w:rPr>
          <w:lang w:val="de-DE"/>
        </w:rPr>
        <w:t>1/10)</w:t>
      </w:r>
      <w:r w:rsidR="002C260B" w:rsidRPr="002126E6">
        <w:rPr>
          <w:lang w:val="de-DE"/>
        </w:rPr>
        <w:t>,</w:t>
      </w:r>
      <w:r w:rsidRPr="002126E6">
        <w:rPr>
          <w:lang w:val="de-DE"/>
        </w:rPr>
        <w:t xml:space="preserve"> </w:t>
      </w:r>
      <w:r w:rsidR="002C260B" w:rsidRPr="002126E6">
        <w:rPr>
          <w:lang w:val="de-DE"/>
        </w:rPr>
        <w:t>gelegentlich</w:t>
      </w:r>
      <w:r w:rsidRPr="002126E6">
        <w:rPr>
          <w:lang w:val="de-DE"/>
        </w:rPr>
        <w:t xml:space="preserve"> (≥</w:t>
      </w:r>
      <w:r w:rsidR="002C260B" w:rsidRPr="002126E6">
        <w:rPr>
          <w:lang w:val="de-DE"/>
        </w:rPr>
        <w:t> </w:t>
      </w:r>
      <w:r w:rsidRPr="002126E6">
        <w:rPr>
          <w:lang w:val="de-DE"/>
        </w:rPr>
        <w:t>1/1</w:t>
      </w:r>
      <w:r w:rsidR="002C260B" w:rsidRPr="002126E6">
        <w:rPr>
          <w:lang w:val="de-DE"/>
        </w:rPr>
        <w:t>.</w:t>
      </w:r>
      <w:r w:rsidRPr="002126E6">
        <w:rPr>
          <w:lang w:val="de-DE"/>
        </w:rPr>
        <w:t xml:space="preserve">000 </w:t>
      </w:r>
      <w:r w:rsidR="002C260B" w:rsidRPr="002126E6">
        <w:rPr>
          <w:lang w:val="de-DE"/>
        </w:rPr>
        <w:t>bis</w:t>
      </w:r>
      <w:r w:rsidRPr="002126E6">
        <w:rPr>
          <w:lang w:val="de-DE"/>
        </w:rPr>
        <w:t xml:space="preserve"> &lt;</w:t>
      </w:r>
      <w:r w:rsidR="002C260B" w:rsidRPr="002126E6">
        <w:rPr>
          <w:lang w:val="de-DE"/>
        </w:rPr>
        <w:t> </w:t>
      </w:r>
      <w:r w:rsidRPr="002126E6">
        <w:rPr>
          <w:lang w:val="de-DE"/>
        </w:rPr>
        <w:t>1/100)</w:t>
      </w:r>
      <w:r w:rsidR="002C260B" w:rsidRPr="002126E6">
        <w:rPr>
          <w:lang w:val="de-DE"/>
        </w:rPr>
        <w:t>,</w:t>
      </w:r>
      <w:r w:rsidRPr="002126E6">
        <w:rPr>
          <w:lang w:val="de-DE"/>
        </w:rPr>
        <w:t xml:space="preserve"> </w:t>
      </w:r>
      <w:r w:rsidR="002C260B" w:rsidRPr="002126E6">
        <w:rPr>
          <w:lang w:val="de-DE"/>
        </w:rPr>
        <w:t>selten</w:t>
      </w:r>
      <w:r w:rsidRPr="002126E6">
        <w:rPr>
          <w:lang w:val="de-DE"/>
        </w:rPr>
        <w:t xml:space="preserve"> (≥</w:t>
      </w:r>
      <w:r w:rsidR="002C260B" w:rsidRPr="002126E6">
        <w:rPr>
          <w:lang w:val="de-DE"/>
        </w:rPr>
        <w:t> </w:t>
      </w:r>
      <w:r w:rsidRPr="002126E6">
        <w:rPr>
          <w:lang w:val="de-DE"/>
        </w:rPr>
        <w:t>1/10</w:t>
      </w:r>
      <w:r w:rsidR="002C260B" w:rsidRPr="002126E6">
        <w:rPr>
          <w:lang w:val="de-DE"/>
        </w:rPr>
        <w:t>.</w:t>
      </w:r>
      <w:r w:rsidRPr="002126E6">
        <w:rPr>
          <w:lang w:val="de-DE"/>
        </w:rPr>
        <w:t xml:space="preserve">000 </w:t>
      </w:r>
      <w:r w:rsidR="002C260B" w:rsidRPr="002126E6">
        <w:rPr>
          <w:lang w:val="de-DE"/>
        </w:rPr>
        <w:t>bis</w:t>
      </w:r>
      <w:r w:rsidRPr="002126E6">
        <w:rPr>
          <w:lang w:val="de-DE"/>
        </w:rPr>
        <w:t xml:space="preserve"> &lt;</w:t>
      </w:r>
      <w:r w:rsidR="002C260B" w:rsidRPr="002126E6">
        <w:rPr>
          <w:lang w:val="de-DE"/>
        </w:rPr>
        <w:t> </w:t>
      </w:r>
      <w:r w:rsidRPr="002126E6">
        <w:rPr>
          <w:lang w:val="de-DE"/>
        </w:rPr>
        <w:t>1/1</w:t>
      </w:r>
      <w:r w:rsidR="002C260B" w:rsidRPr="002126E6">
        <w:rPr>
          <w:lang w:val="de-DE"/>
        </w:rPr>
        <w:t>.</w:t>
      </w:r>
      <w:r w:rsidRPr="002126E6">
        <w:rPr>
          <w:lang w:val="de-DE"/>
        </w:rPr>
        <w:t>000)</w:t>
      </w:r>
      <w:r w:rsidR="002C260B" w:rsidRPr="002126E6">
        <w:rPr>
          <w:lang w:val="de-DE"/>
        </w:rPr>
        <w:t>,</w:t>
      </w:r>
      <w:r w:rsidRPr="002126E6">
        <w:rPr>
          <w:lang w:val="de-DE"/>
        </w:rPr>
        <w:t xml:space="preserve"> </w:t>
      </w:r>
      <w:r w:rsidR="002C260B" w:rsidRPr="002126E6">
        <w:rPr>
          <w:lang w:val="de-DE"/>
        </w:rPr>
        <w:t>sehr selten</w:t>
      </w:r>
      <w:r w:rsidRPr="002126E6">
        <w:rPr>
          <w:lang w:val="de-DE"/>
        </w:rPr>
        <w:t xml:space="preserve"> (&lt;</w:t>
      </w:r>
      <w:r w:rsidR="002C260B" w:rsidRPr="002126E6">
        <w:rPr>
          <w:lang w:val="de-DE"/>
        </w:rPr>
        <w:t> </w:t>
      </w:r>
      <w:r w:rsidRPr="002126E6">
        <w:rPr>
          <w:lang w:val="de-DE"/>
        </w:rPr>
        <w:t>1/10</w:t>
      </w:r>
      <w:r w:rsidR="002C260B" w:rsidRPr="002126E6">
        <w:rPr>
          <w:lang w:val="de-DE"/>
        </w:rPr>
        <w:t>.</w:t>
      </w:r>
      <w:r w:rsidRPr="002126E6">
        <w:rPr>
          <w:lang w:val="de-DE"/>
        </w:rPr>
        <w:t>000)</w:t>
      </w:r>
      <w:r w:rsidR="00F31884" w:rsidRPr="002126E6">
        <w:rPr>
          <w:lang w:val="de-DE"/>
        </w:rPr>
        <w:t>, nicht bekannt (Häufigkeit auf Grundlage der verfügbaren Daten nicht abschätzbar).</w:t>
      </w:r>
    </w:p>
    <w:p w14:paraId="5A8D7B50" w14:textId="77777777" w:rsidR="002C260B" w:rsidRPr="002126E6" w:rsidRDefault="002C260B">
      <w:pPr>
        <w:suppressAutoHyphens/>
        <w:rPr>
          <w:lang w:val="de-DE"/>
        </w:rPr>
      </w:pPr>
    </w:p>
    <w:p w14:paraId="00C09843" w14:textId="77777777" w:rsidR="00992ABE" w:rsidRPr="002126E6" w:rsidRDefault="007F14CD">
      <w:pPr>
        <w:suppressAutoHyphens/>
        <w:rPr>
          <w:lang w:val="de-DE"/>
        </w:rPr>
      </w:pPr>
      <w:r w:rsidRPr="002126E6">
        <w:rPr>
          <w:lang w:val="de-DE"/>
        </w:rPr>
        <w:t>Tabelle</w:t>
      </w:r>
      <w:r w:rsidR="00992ABE" w:rsidRPr="002126E6">
        <w:rPr>
          <w:lang w:val="de-DE"/>
        </w:rPr>
        <w:t>n</w:t>
      </w:r>
      <w:r w:rsidR="004A1E3B" w:rsidRPr="002126E6">
        <w:rPr>
          <w:lang w:val="de-DE"/>
        </w:rPr>
        <w:t> </w:t>
      </w:r>
      <w:r w:rsidRPr="002126E6">
        <w:rPr>
          <w:lang w:val="de-DE"/>
        </w:rPr>
        <w:t>1</w:t>
      </w:r>
      <w:r w:rsidR="002B5B19" w:rsidRPr="002126E6">
        <w:rPr>
          <w:lang w:val="de-DE"/>
        </w:rPr>
        <w:t xml:space="preserve"> und 2</w:t>
      </w:r>
      <w:r w:rsidRPr="002126E6">
        <w:rPr>
          <w:lang w:val="de-DE"/>
        </w:rPr>
        <w:t xml:space="preserve"> </w:t>
      </w:r>
      <w:r w:rsidR="002B5B19" w:rsidRPr="002126E6">
        <w:rPr>
          <w:lang w:val="de-DE"/>
        </w:rPr>
        <w:t>enthalten</w:t>
      </w:r>
      <w:r w:rsidRPr="002126E6">
        <w:rPr>
          <w:lang w:val="de-DE"/>
        </w:rPr>
        <w:t xml:space="preserve"> Nebenwirkungen, die bei Anwendung von </w:t>
      </w:r>
      <w:r w:rsidR="00CB2277">
        <w:rPr>
          <w:lang w:val="de-DE"/>
        </w:rPr>
        <w:t>Bevacizumab</w:t>
      </w:r>
      <w:r w:rsidRPr="002126E6">
        <w:rPr>
          <w:lang w:val="de-DE"/>
        </w:rPr>
        <w:t xml:space="preserve"> in Kombination mit verschiedenen Chemotherapie-Schemata in mehreren Indikationen auftraten</w:t>
      </w:r>
      <w:r w:rsidR="002D126D">
        <w:rPr>
          <w:lang w:val="de-DE"/>
        </w:rPr>
        <w:t>, aufgelistet nach MedDRA-Systemorganklasse</w:t>
      </w:r>
      <w:r w:rsidRPr="002126E6">
        <w:rPr>
          <w:lang w:val="de-DE"/>
        </w:rPr>
        <w:t xml:space="preserve">. </w:t>
      </w:r>
    </w:p>
    <w:p w14:paraId="779E00E7" w14:textId="77777777" w:rsidR="00992ABE" w:rsidRPr="002126E6" w:rsidRDefault="00992ABE">
      <w:pPr>
        <w:suppressAutoHyphens/>
        <w:rPr>
          <w:lang w:val="de-DE"/>
        </w:rPr>
      </w:pPr>
    </w:p>
    <w:p w14:paraId="03959176" w14:textId="77777777" w:rsidR="006C09A2" w:rsidRPr="002126E6" w:rsidRDefault="002B5B19">
      <w:pPr>
        <w:suppressAutoHyphens/>
        <w:rPr>
          <w:lang w:val="de-DE"/>
        </w:rPr>
      </w:pPr>
      <w:r w:rsidRPr="002126E6">
        <w:rPr>
          <w:lang w:val="de-DE"/>
        </w:rPr>
        <w:t>Tabelle</w:t>
      </w:r>
      <w:r w:rsidR="004A1E3B" w:rsidRPr="002126E6">
        <w:rPr>
          <w:lang w:val="de-DE"/>
        </w:rPr>
        <w:t> </w:t>
      </w:r>
      <w:r w:rsidRPr="002126E6">
        <w:rPr>
          <w:lang w:val="de-DE"/>
        </w:rPr>
        <w:t xml:space="preserve">1 enthält </w:t>
      </w:r>
      <w:r w:rsidR="006C09A2" w:rsidRPr="002126E6">
        <w:rPr>
          <w:lang w:val="de-DE"/>
        </w:rPr>
        <w:t xml:space="preserve">alle </w:t>
      </w:r>
      <w:r w:rsidRPr="002126E6">
        <w:rPr>
          <w:lang w:val="de-DE"/>
        </w:rPr>
        <w:t>Nebenwirku</w:t>
      </w:r>
      <w:r w:rsidR="0003500B" w:rsidRPr="002126E6">
        <w:rPr>
          <w:lang w:val="de-DE"/>
        </w:rPr>
        <w:t>n</w:t>
      </w:r>
      <w:r w:rsidRPr="002126E6">
        <w:rPr>
          <w:lang w:val="de-DE"/>
        </w:rPr>
        <w:t>gen nach Häufigkeit</w:t>
      </w:r>
      <w:r w:rsidR="006C09A2" w:rsidRPr="002126E6">
        <w:rPr>
          <w:lang w:val="de-DE"/>
        </w:rPr>
        <w:t>, für die</w:t>
      </w:r>
      <w:r w:rsidRPr="002126E6">
        <w:rPr>
          <w:lang w:val="de-DE"/>
        </w:rPr>
        <w:t xml:space="preserve"> </w:t>
      </w:r>
      <w:r w:rsidR="00F31884" w:rsidRPr="002126E6">
        <w:rPr>
          <w:lang w:val="de-DE"/>
        </w:rPr>
        <w:t>ein kau</w:t>
      </w:r>
      <w:r w:rsidR="006C09A2" w:rsidRPr="002126E6">
        <w:rPr>
          <w:lang w:val="de-DE"/>
        </w:rPr>
        <w:t xml:space="preserve">saler Zusammenhang mit </w:t>
      </w:r>
      <w:r w:rsidR="00CB2277">
        <w:rPr>
          <w:lang w:val="de-DE"/>
        </w:rPr>
        <w:t>Bevacizumab</w:t>
      </w:r>
      <w:r w:rsidR="006C09A2" w:rsidRPr="002126E6">
        <w:rPr>
          <w:lang w:val="de-DE"/>
        </w:rPr>
        <w:t xml:space="preserve"> </w:t>
      </w:r>
      <w:r w:rsidR="00F31884" w:rsidRPr="002126E6">
        <w:rPr>
          <w:lang w:val="de-DE"/>
        </w:rPr>
        <w:t>festgestellt</w:t>
      </w:r>
      <w:r w:rsidR="006C09A2" w:rsidRPr="002126E6">
        <w:rPr>
          <w:lang w:val="de-DE"/>
        </w:rPr>
        <w:t xml:space="preserve"> wurde durch:</w:t>
      </w:r>
    </w:p>
    <w:p w14:paraId="1BFA1E55" w14:textId="77777777" w:rsidR="006C09A2" w:rsidRPr="002126E6" w:rsidRDefault="001948E8" w:rsidP="0014267E">
      <w:pPr>
        <w:tabs>
          <w:tab w:val="left" w:pos="567"/>
        </w:tabs>
        <w:suppressAutoHyphens/>
        <w:ind w:left="567" w:hanging="567"/>
        <w:rPr>
          <w:lang w:val="de-DE"/>
        </w:rPr>
      </w:pPr>
      <w:r w:rsidRPr="002126E6">
        <w:rPr>
          <w:sz w:val="20"/>
          <w:lang w:val="de-DE"/>
        </w:rPr>
        <w:t>●</w:t>
      </w:r>
      <w:r w:rsidRPr="002126E6">
        <w:rPr>
          <w:sz w:val="20"/>
          <w:lang w:val="de-DE"/>
        </w:rPr>
        <w:tab/>
      </w:r>
      <w:r w:rsidR="00F31884" w:rsidRPr="002126E6">
        <w:rPr>
          <w:lang w:val="de-DE"/>
        </w:rPr>
        <w:t>vergleichbare Vorkommnisse in klinischen Studienarmen</w:t>
      </w:r>
      <w:r w:rsidR="006C09A2" w:rsidRPr="002126E6">
        <w:rPr>
          <w:lang w:val="de-DE"/>
        </w:rPr>
        <w:t xml:space="preserve"> (mit mindestens einer 10%igen Differenz verglichen mit dem Kontroll</w:t>
      </w:r>
      <w:r w:rsidR="006978A9" w:rsidRPr="002126E6">
        <w:rPr>
          <w:lang w:val="de-DE"/>
        </w:rPr>
        <w:t>arm für NCI</w:t>
      </w:r>
      <w:r w:rsidR="000E0A58">
        <w:rPr>
          <w:lang w:val="de-DE"/>
        </w:rPr>
        <w:noBreakHyphen/>
      </w:r>
      <w:r w:rsidR="006978A9" w:rsidRPr="002126E6">
        <w:rPr>
          <w:lang w:val="de-DE"/>
        </w:rPr>
        <w:t>CTCAE Grad</w:t>
      </w:r>
      <w:r w:rsidR="002C5B33" w:rsidRPr="002126E6">
        <w:rPr>
          <w:lang w:val="de-DE"/>
        </w:rPr>
        <w:t> </w:t>
      </w:r>
      <w:r w:rsidR="006C09A2" w:rsidRPr="002126E6">
        <w:rPr>
          <w:lang w:val="de-DE"/>
        </w:rPr>
        <w:t>1</w:t>
      </w:r>
      <w:r w:rsidR="00B60979" w:rsidRPr="002126E6">
        <w:rPr>
          <w:lang w:val="de-DE"/>
        </w:rPr>
        <w:t> </w:t>
      </w:r>
      <w:r w:rsidR="00B60979" w:rsidRPr="002126E6">
        <w:rPr>
          <w:lang w:val="de-DE"/>
        </w:rPr>
        <w:noBreakHyphen/>
        <w:t> </w:t>
      </w:r>
      <w:r w:rsidR="006C09A2" w:rsidRPr="002126E6">
        <w:rPr>
          <w:lang w:val="de-DE"/>
        </w:rPr>
        <w:t>5 Nebenwirkungen oder mindestens eine</w:t>
      </w:r>
      <w:r w:rsidR="00992ABE" w:rsidRPr="002126E6">
        <w:rPr>
          <w:lang w:val="de-DE"/>
        </w:rPr>
        <w:t>r</w:t>
      </w:r>
      <w:r w:rsidR="006C09A2" w:rsidRPr="002126E6">
        <w:rPr>
          <w:lang w:val="de-DE"/>
        </w:rPr>
        <w:t xml:space="preserve"> 2%ige</w:t>
      </w:r>
      <w:r w:rsidR="00437169" w:rsidRPr="002126E6">
        <w:rPr>
          <w:lang w:val="de-DE"/>
        </w:rPr>
        <w:t>n</w:t>
      </w:r>
      <w:r w:rsidR="006C09A2" w:rsidRPr="002126E6">
        <w:rPr>
          <w:lang w:val="de-DE"/>
        </w:rPr>
        <w:t xml:space="preserve"> Differenz verglichen mit dem Kontrollarm für NCI</w:t>
      </w:r>
      <w:r w:rsidR="000E0A58">
        <w:rPr>
          <w:lang w:val="de-DE"/>
        </w:rPr>
        <w:noBreakHyphen/>
      </w:r>
      <w:r w:rsidR="006C09A2" w:rsidRPr="002126E6">
        <w:rPr>
          <w:lang w:val="de-DE"/>
        </w:rPr>
        <w:t>CTCAE Grad</w:t>
      </w:r>
      <w:r w:rsidR="002C5B33" w:rsidRPr="002126E6">
        <w:rPr>
          <w:lang w:val="de-DE"/>
        </w:rPr>
        <w:t> </w:t>
      </w:r>
      <w:r w:rsidR="006C09A2" w:rsidRPr="002126E6">
        <w:rPr>
          <w:lang w:val="de-DE"/>
        </w:rPr>
        <w:t>3</w:t>
      </w:r>
      <w:r w:rsidR="00B60979" w:rsidRPr="002126E6">
        <w:rPr>
          <w:lang w:val="de-DE"/>
        </w:rPr>
        <w:t> </w:t>
      </w:r>
      <w:r w:rsidR="00B60979" w:rsidRPr="002126E6">
        <w:rPr>
          <w:lang w:val="de-DE"/>
        </w:rPr>
        <w:noBreakHyphen/>
        <w:t> </w:t>
      </w:r>
      <w:r w:rsidR="006C09A2" w:rsidRPr="002126E6">
        <w:rPr>
          <w:lang w:val="de-DE"/>
        </w:rPr>
        <w:t>5 Nebenwirkungen)</w:t>
      </w:r>
      <w:r w:rsidR="00F31884" w:rsidRPr="002126E6">
        <w:rPr>
          <w:lang w:val="de-DE"/>
        </w:rPr>
        <w:t xml:space="preserve">, </w:t>
      </w:r>
    </w:p>
    <w:p w14:paraId="656A5AC6" w14:textId="77777777" w:rsidR="006C09A2" w:rsidRPr="002126E6" w:rsidRDefault="001948E8" w:rsidP="0014267E">
      <w:pPr>
        <w:tabs>
          <w:tab w:val="left" w:pos="567"/>
        </w:tabs>
        <w:suppressAutoHyphens/>
        <w:ind w:left="567" w:hanging="567"/>
        <w:rPr>
          <w:lang w:val="de-DE"/>
        </w:rPr>
      </w:pPr>
      <w:r w:rsidRPr="002126E6">
        <w:rPr>
          <w:sz w:val="20"/>
          <w:lang w:val="de-DE"/>
        </w:rPr>
        <w:t>●</w:t>
      </w:r>
      <w:r w:rsidRPr="002126E6">
        <w:rPr>
          <w:sz w:val="20"/>
          <w:lang w:val="de-DE"/>
        </w:rPr>
        <w:tab/>
      </w:r>
      <w:r w:rsidR="00F31884" w:rsidRPr="002126E6">
        <w:rPr>
          <w:lang w:val="de-DE"/>
        </w:rPr>
        <w:t xml:space="preserve">Sicherheitsstudien nach der Markteinführung, </w:t>
      </w:r>
    </w:p>
    <w:p w14:paraId="3C294B1A" w14:textId="77777777" w:rsidR="006C09A2" w:rsidRPr="002126E6" w:rsidRDefault="001948E8" w:rsidP="0014267E">
      <w:pPr>
        <w:tabs>
          <w:tab w:val="left" w:pos="567"/>
        </w:tabs>
        <w:suppressAutoHyphens/>
        <w:ind w:left="567" w:hanging="567"/>
        <w:rPr>
          <w:lang w:val="de-DE"/>
        </w:rPr>
      </w:pPr>
      <w:r w:rsidRPr="002126E6">
        <w:rPr>
          <w:sz w:val="20"/>
          <w:lang w:val="de-DE"/>
        </w:rPr>
        <w:t>●</w:t>
      </w:r>
      <w:r w:rsidRPr="002126E6">
        <w:rPr>
          <w:sz w:val="20"/>
          <w:lang w:val="de-DE"/>
        </w:rPr>
        <w:tab/>
      </w:r>
      <w:r w:rsidR="00F31884" w:rsidRPr="002126E6">
        <w:rPr>
          <w:lang w:val="de-DE"/>
        </w:rPr>
        <w:t xml:space="preserve">Spontanberichte, </w:t>
      </w:r>
    </w:p>
    <w:p w14:paraId="1732F0E0" w14:textId="77777777" w:rsidR="006C09A2" w:rsidRPr="002126E6" w:rsidRDefault="001948E8" w:rsidP="0014267E">
      <w:pPr>
        <w:tabs>
          <w:tab w:val="left" w:pos="567"/>
        </w:tabs>
        <w:suppressAutoHyphens/>
        <w:ind w:left="567" w:hanging="567"/>
        <w:rPr>
          <w:lang w:val="de-DE"/>
        </w:rPr>
      </w:pPr>
      <w:r w:rsidRPr="002126E6">
        <w:rPr>
          <w:sz w:val="20"/>
          <w:lang w:val="de-DE"/>
        </w:rPr>
        <w:t>●</w:t>
      </w:r>
      <w:r w:rsidRPr="002126E6">
        <w:rPr>
          <w:sz w:val="20"/>
          <w:lang w:val="de-DE"/>
        </w:rPr>
        <w:tab/>
      </w:r>
      <w:r w:rsidR="00F31884" w:rsidRPr="002126E6">
        <w:rPr>
          <w:lang w:val="de-DE"/>
        </w:rPr>
        <w:t>epidemiologische Studien/nicht-interventionelle oder Beobachtungsstudien</w:t>
      </w:r>
      <w:r w:rsidR="00D56C22" w:rsidRPr="002126E6">
        <w:rPr>
          <w:lang w:val="de-DE"/>
        </w:rPr>
        <w:t>,</w:t>
      </w:r>
    </w:p>
    <w:p w14:paraId="184F7F58" w14:textId="77777777" w:rsidR="007F14CD" w:rsidRPr="002126E6" w:rsidRDefault="001948E8" w:rsidP="0014267E">
      <w:pPr>
        <w:tabs>
          <w:tab w:val="left" w:pos="567"/>
        </w:tabs>
        <w:suppressAutoHyphens/>
        <w:ind w:left="567" w:hanging="567"/>
        <w:rPr>
          <w:lang w:val="de-DE"/>
        </w:rPr>
      </w:pPr>
      <w:r w:rsidRPr="002126E6">
        <w:rPr>
          <w:sz w:val="20"/>
          <w:lang w:val="de-DE"/>
        </w:rPr>
        <w:t>●</w:t>
      </w:r>
      <w:r w:rsidRPr="002126E6">
        <w:rPr>
          <w:sz w:val="20"/>
          <w:lang w:val="de-DE"/>
        </w:rPr>
        <w:tab/>
      </w:r>
      <w:r w:rsidR="00F31884" w:rsidRPr="002126E6">
        <w:rPr>
          <w:lang w:val="de-DE"/>
        </w:rPr>
        <w:t xml:space="preserve">oder durch eine Bewertung individueller Fallberichte. </w:t>
      </w:r>
    </w:p>
    <w:p w14:paraId="3CD50EC3" w14:textId="77777777" w:rsidR="007F14CD" w:rsidRPr="002126E6" w:rsidRDefault="007F14CD">
      <w:pPr>
        <w:suppressAutoHyphens/>
        <w:rPr>
          <w:lang w:val="de-DE"/>
        </w:rPr>
      </w:pPr>
    </w:p>
    <w:p w14:paraId="54A426BB" w14:textId="77777777" w:rsidR="000E4812" w:rsidRPr="002126E6" w:rsidRDefault="006C09A2">
      <w:pPr>
        <w:suppressAutoHyphens/>
        <w:rPr>
          <w:lang w:val="de-DE"/>
        </w:rPr>
      </w:pPr>
      <w:r w:rsidRPr="002126E6">
        <w:rPr>
          <w:lang w:val="de-DE"/>
        </w:rPr>
        <w:t>Tabelle</w:t>
      </w:r>
      <w:r w:rsidR="001E0816" w:rsidRPr="002126E6">
        <w:rPr>
          <w:lang w:val="de-DE"/>
        </w:rPr>
        <w:t> </w:t>
      </w:r>
      <w:r w:rsidRPr="002126E6">
        <w:rPr>
          <w:lang w:val="de-DE"/>
        </w:rPr>
        <w:t>2 enthä</w:t>
      </w:r>
      <w:r w:rsidR="000E4812" w:rsidRPr="002126E6">
        <w:rPr>
          <w:lang w:val="de-DE"/>
        </w:rPr>
        <w:t>lt die Häufigkeiten von schweren</w:t>
      </w:r>
      <w:r w:rsidRPr="002126E6">
        <w:rPr>
          <w:lang w:val="de-DE"/>
        </w:rPr>
        <w:t xml:space="preserve"> </w:t>
      </w:r>
      <w:r w:rsidR="000E4812" w:rsidRPr="002126E6">
        <w:rPr>
          <w:lang w:val="de-DE"/>
        </w:rPr>
        <w:t xml:space="preserve">Nebenwirkungen. Schwere Nebenwirkungen sind definiert als </w:t>
      </w:r>
      <w:r w:rsidR="00B22C96" w:rsidRPr="002126E6">
        <w:rPr>
          <w:lang w:val="de-DE"/>
        </w:rPr>
        <w:t xml:space="preserve">unerwünschte </w:t>
      </w:r>
      <w:r w:rsidR="00932740">
        <w:rPr>
          <w:lang w:val="de-DE"/>
        </w:rPr>
        <w:t>Wirkungen</w:t>
      </w:r>
      <w:r w:rsidR="000E4812" w:rsidRPr="002126E6">
        <w:rPr>
          <w:lang w:val="de-DE"/>
        </w:rPr>
        <w:t xml:space="preserve"> mit mindesten</w:t>
      </w:r>
      <w:r w:rsidR="00BC5534" w:rsidRPr="002126E6">
        <w:rPr>
          <w:lang w:val="de-DE"/>
        </w:rPr>
        <w:t>s</w:t>
      </w:r>
      <w:r w:rsidR="006978A9" w:rsidRPr="002126E6">
        <w:rPr>
          <w:lang w:val="de-DE"/>
        </w:rPr>
        <w:t xml:space="preserve"> einer 2</w:t>
      </w:r>
      <w:r w:rsidR="000E4812" w:rsidRPr="002126E6">
        <w:rPr>
          <w:lang w:val="de-DE"/>
        </w:rPr>
        <w:t xml:space="preserve">%igen Differenz verglichen zum </w:t>
      </w:r>
      <w:r w:rsidR="000E4812" w:rsidRPr="002126E6">
        <w:rPr>
          <w:lang w:val="de-DE"/>
        </w:rPr>
        <w:lastRenderedPageBreak/>
        <w:t>Kontrollarm in kl</w:t>
      </w:r>
      <w:r w:rsidR="00992ABE" w:rsidRPr="002126E6">
        <w:rPr>
          <w:lang w:val="de-DE"/>
        </w:rPr>
        <w:t>i</w:t>
      </w:r>
      <w:r w:rsidR="000E4812" w:rsidRPr="002126E6">
        <w:rPr>
          <w:lang w:val="de-DE"/>
        </w:rPr>
        <w:t>nischen Studien für NCI</w:t>
      </w:r>
      <w:r w:rsidR="000E0A58">
        <w:rPr>
          <w:lang w:val="de-DE"/>
        </w:rPr>
        <w:noBreakHyphen/>
      </w:r>
      <w:r w:rsidR="000E4812" w:rsidRPr="002126E6">
        <w:rPr>
          <w:lang w:val="de-DE"/>
        </w:rPr>
        <w:t>CTCAE Grad</w:t>
      </w:r>
      <w:r w:rsidR="002C5B33" w:rsidRPr="002126E6">
        <w:rPr>
          <w:lang w:val="de-DE"/>
        </w:rPr>
        <w:t> </w:t>
      </w:r>
      <w:r w:rsidR="000E4812" w:rsidRPr="002126E6">
        <w:rPr>
          <w:lang w:val="de-DE"/>
        </w:rPr>
        <w:t>3</w:t>
      </w:r>
      <w:r w:rsidR="00B60979" w:rsidRPr="002126E6">
        <w:rPr>
          <w:lang w:val="de-DE"/>
        </w:rPr>
        <w:t> </w:t>
      </w:r>
      <w:r w:rsidR="00B60979" w:rsidRPr="002126E6">
        <w:rPr>
          <w:lang w:val="de-DE"/>
        </w:rPr>
        <w:noBreakHyphen/>
        <w:t> </w:t>
      </w:r>
      <w:r w:rsidR="000E4812" w:rsidRPr="002126E6">
        <w:rPr>
          <w:lang w:val="de-DE"/>
        </w:rPr>
        <w:t>5 Nebenwirkungen. Tabelle</w:t>
      </w:r>
      <w:r w:rsidR="001E0816" w:rsidRPr="002126E6">
        <w:rPr>
          <w:lang w:val="de-DE"/>
        </w:rPr>
        <w:t> </w:t>
      </w:r>
      <w:r w:rsidR="000E4812" w:rsidRPr="002126E6">
        <w:rPr>
          <w:lang w:val="de-DE"/>
        </w:rPr>
        <w:t>2 beinhaltet auch Nebenwirkungen, welche durch den Zulassungsinhaber als klinisch signifikant oder schwer erachtet werden.</w:t>
      </w:r>
    </w:p>
    <w:p w14:paraId="386EB03F" w14:textId="77777777" w:rsidR="000E4812" w:rsidRPr="002126E6" w:rsidRDefault="000E4812">
      <w:pPr>
        <w:suppressAutoHyphens/>
        <w:rPr>
          <w:lang w:val="de-DE"/>
        </w:rPr>
      </w:pPr>
    </w:p>
    <w:p w14:paraId="096C3256" w14:textId="77777777" w:rsidR="006C09A2" w:rsidRPr="002126E6" w:rsidRDefault="000E4812">
      <w:pPr>
        <w:suppressAutoHyphens/>
        <w:rPr>
          <w:lang w:val="de-DE"/>
        </w:rPr>
      </w:pPr>
      <w:r w:rsidRPr="002126E6">
        <w:rPr>
          <w:lang w:val="de-DE"/>
        </w:rPr>
        <w:t>Nebenwi</w:t>
      </w:r>
      <w:r w:rsidR="00A56662" w:rsidRPr="002126E6">
        <w:rPr>
          <w:lang w:val="de-DE"/>
        </w:rPr>
        <w:t>rk</w:t>
      </w:r>
      <w:r w:rsidRPr="002126E6">
        <w:rPr>
          <w:lang w:val="de-DE"/>
        </w:rPr>
        <w:t xml:space="preserve">ungen nach Markteinführung sind in </w:t>
      </w:r>
      <w:r w:rsidR="00E31FCB" w:rsidRPr="002126E6">
        <w:rPr>
          <w:lang w:val="de-DE"/>
        </w:rPr>
        <w:t xml:space="preserve">den </w:t>
      </w:r>
      <w:r w:rsidRPr="002126E6">
        <w:rPr>
          <w:lang w:val="de-DE"/>
        </w:rPr>
        <w:t>beiden Tabellen</w:t>
      </w:r>
      <w:r w:rsidR="004A1E3B" w:rsidRPr="002126E6">
        <w:rPr>
          <w:lang w:val="de-DE"/>
        </w:rPr>
        <w:t> </w:t>
      </w:r>
      <w:r w:rsidRPr="002126E6">
        <w:rPr>
          <w:lang w:val="de-DE"/>
        </w:rPr>
        <w:t>1 und 2 enthalten, w</w:t>
      </w:r>
      <w:r w:rsidR="00992ABE" w:rsidRPr="002126E6">
        <w:rPr>
          <w:lang w:val="de-DE"/>
        </w:rPr>
        <w:t>enn</w:t>
      </w:r>
      <w:r w:rsidRPr="002126E6">
        <w:rPr>
          <w:lang w:val="de-DE"/>
        </w:rPr>
        <w:t xml:space="preserve"> zutreffend. Detaillierte Informationen über diese Nebenwirkungen nach Markteinführung sind in Tabelle</w:t>
      </w:r>
      <w:r w:rsidR="001E0816" w:rsidRPr="002126E6">
        <w:rPr>
          <w:lang w:val="de-DE"/>
        </w:rPr>
        <w:t> </w:t>
      </w:r>
      <w:r w:rsidRPr="002126E6">
        <w:rPr>
          <w:lang w:val="de-DE"/>
        </w:rPr>
        <w:t xml:space="preserve">3 enthalten. </w:t>
      </w:r>
    </w:p>
    <w:p w14:paraId="16D3D1BB" w14:textId="77777777" w:rsidR="002D29F6" w:rsidRPr="002126E6" w:rsidRDefault="002D29F6">
      <w:pPr>
        <w:suppressAutoHyphens/>
        <w:rPr>
          <w:lang w:val="de-DE"/>
        </w:rPr>
      </w:pPr>
    </w:p>
    <w:p w14:paraId="5721A728" w14:textId="77777777" w:rsidR="00BA1F95" w:rsidRPr="002126E6" w:rsidRDefault="00076FCD">
      <w:pPr>
        <w:suppressAutoHyphens/>
        <w:rPr>
          <w:lang w:val="de-DE"/>
        </w:rPr>
      </w:pPr>
      <w:r w:rsidRPr="002126E6">
        <w:rPr>
          <w:lang w:val="de-DE"/>
        </w:rPr>
        <w:t xml:space="preserve">Entsprechend der größten Inzidenz in einer der Indikationen wurden die </w:t>
      </w:r>
      <w:r w:rsidR="000309BB" w:rsidRPr="002126E6">
        <w:rPr>
          <w:lang w:val="de-DE"/>
        </w:rPr>
        <w:t>Nebenwirkungen der entsprechend</w:t>
      </w:r>
      <w:r w:rsidRPr="002126E6">
        <w:rPr>
          <w:lang w:val="de-DE"/>
        </w:rPr>
        <w:t>e</w:t>
      </w:r>
      <w:r w:rsidR="000309BB" w:rsidRPr="002126E6">
        <w:rPr>
          <w:lang w:val="de-DE"/>
        </w:rPr>
        <w:t>n</w:t>
      </w:r>
      <w:r w:rsidRPr="002126E6">
        <w:rPr>
          <w:lang w:val="de-DE"/>
        </w:rPr>
        <w:t xml:space="preserve"> Häufigkeitskategorie zugeordnet.</w:t>
      </w:r>
      <w:r w:rsidR="007F14CD" w:rsidRPr="002126E6">
        <w:rPr>
          <w:lang w:val="de-DE"/>
        </w:rPr>
        <w:t xml:space="preserve"> </w:t>
      </w:r>
    </w:p>
    <w:p w14:paraId="41169A86" w14:textId="77777777" w:rsidR="00992ABE" w:rsidRPr="002126E6" w:rsidRDefault="007F14CD">
      <w:pPr>
        <w:suppressAutoHyphens/>
        <w:rPr>
          <w:lang w:val="de-DE"/>
        </w:rPr>
      </w:pPr>
      <w:r w:rsidRPr="002126E6">
        <w:rPr>
          <w:lang w:val="de-DE"/>
        </w:rPr>
        <w:t>Innerhalb jeder Häufigkeits</w:t>
      </w:r>
      <w:r w:rsidR="00992ABE" w:rsidRPr="002126E6">
        <w:rPr>
          <w:lang w:val="de-DE"/>
        </w:rPr>
        <w:t xml:space="preserve">kategorie </w:t>
      </w:r>
      <w:r w:rsidRPr="002126E6">
        <w:rPr>
          <w:lang w:val="de-DE"/>
        </w:rPr>
        <w:t xml:space="preserve">werden die Nebenwirkungen nach abnehmendem Schweregrad angegeben. </w:t>
      </w:r>
    </w:p>
    <w:p w14:paraId="1B32DD39" w14:textId="77777777" w:rsidR="00854EC0" w:rsidRPr="002126E6" w:rsidRDefault="00854EC0">
      <w:pPr>
        <w:suppressAutoHyphens/>
        <w:rPr>
          <w:lang w:val="de-DE"/>
        </w:rPr>
      </w:pPr>
    </w:p>
    <w:p w14:paraId="095DA5AF" w14:textId="77777777" w:rsidR="007F14CD" w:rsidRPr="002126E6" w:rsidRDefault="007F14CD">
      <w:pPr>
        <w:suppressAutoHyphens/>
        <w:rPr>
          <w:lang w:val="de-DE"/>
        </w:rPr>
      </w:pPr>
      <w:r w:rsidRPr="002126E6">
        <w:rPr>
          <w:lang w:val="de-DE"/>
        </w:rPr>
        <w:t xml:space="preserve">Einige Nebenwirkungen sind jene, die häufig unter Chemotherapie beobachtet werden; </w:t>
      </w:r>
      <w:r w:rsidR="00CB2277">
        <w:rPr>
          <w:lang w:val="de-DE"/>
        </w:rPr>
        <w:t>Bevacizumab</w:t>
      </w:r>
      <w:r w:rsidR="00A85EDB" w:rsidRPr="002126E6">
        <w:rPr>
          <w:lang w:val="de-DE"/>
        </w:rPr>
        <w:t xml:space="preserve"> kann diese Reaktionen jedoch verschlimmern, wenn es mit chemotherapeutischen Substanzen kombiniert wird. </w:t>
      </w:r>
      <w:r w:rsidR="00A85EDB" w:rsidRPr="00547E44">
        <w:rPr>
          <w:lang w:val="de-DE"/>
        </w:rPr>
        <w:t xml:space="preserve">Beispiele hierfür sind palmoplantares Erythrodysästhesie-Syndrom </w:t>
      </w:r>
      <w:r w:rsidR="002D29F6" w:rsidRPr="00547E44">
        <w:rPr>
          <w:lang w:val="de-DE"/>
        </w:rPr>
        <w:t>unter</w:t>
      </w:r>
      <w:r w:rsidR="00A85EDB" w:rsidRPr="002126E6">
        <w:rPr>
          <w:lang w:val="de-DE"/>
        </w:rPr>
        <w:t xml:space="preserve"> pegyliertem liposomalen Doxorubicin od</w:t>
      </w:r>
      <w:r w:rsidR="00A85EDB" w:rsidRPr="00547E44">
        <w:rPr>
          <w:lang w:val="de-DE"/>
        </w:rPr>
        <w:t>er Capecitabin, periphere</w:t>
      </w:r>
      <w:r w:rsidR="002D29F6" w:rsidRPr="00547E44">
        <w:rPr>
          <w:lang w:val="de-DE"/>
        </w:rPr>
        <w:t>,</w:t>
      </w:r>
      <w:r w:rsidR="00A85EDB" w:rsidRPr="00547E44">
        <w:rPr>
          <w:lang w:val="de-DE"/>
        </w:rPr>
        <w:t xml:space="preserve"> sensorische Neuropathie unter Paclitaxel oder Oxaliplatin</w:t>
      </w:r>
      <w:r w:rsidR="00BE395C" w:rsidRPr="00547E44">
        <w:rPr>
          <w:lang w:val="de-DE"/>
        </w:rPr>
        <w:t>,</w:t>
      </w:r>
      <w:r w:rsidR="00A85EDB" w:rsidRPr="00547E44">
        <w:rPr>
          <w:lang w:val="de-DE"/>
        </w:rPr>
        <w:t xml:space="preserve"> Nagel</w:t>
      </w:r>
      <w:r w:rsidR="004C140B" w:rsidRPr="00547E44">
        <w:rPr>
          <w:lang w:val="de-DE"/>
        </w:rPr>
        <w:t>erkrankungen</w:t>
      </w:r>
      <w:r w:rsidR="00A85EDB" w:rsidRPr="00547E44">
        <w:rPr>
          <w:lang w:val="de-DE"/>
        </w:rPr>
        <w:t xml:space="preserve"> oder Alopezie unter Paclitaxel</w:t>
      </w:r>
      <w:r w:rsidR="00BE395C" w:rsidRPr="00547E44">
        <w:rPr>
          <w:lang w:val="de-DE"/>
        </w:rPr>
        <w:t xml:space="preserve"> und Paronychie unter Erlotinib</w:t>
      </w:r>
      <w:r w:rsidR="00C42328" w:rsidRPr="002126E6">
        <w:rPr>
          <w:lang w:val="de-DE"/>
        </w:rPr>
        <w:t>.</w:t>
      </w:r>
    </w:p>
    <w:p w14:paraId="68A9D31C" w14:textId="77777777" w:rsidR="007F14CD" w:rsidRPr="002126E6" w:rsidRDefault="007F14CD">
      <w:pPr>
        <w:suppressAutoHyphens/>
        <w:rPr>
          <w:lang w:val="de-DE"/>
        </w:rPr>
      </w:pPr>
    </w:p>
    <w:p w14:paraId="5614BD46" w14:textId="77777777" w:rsidR="0041372A" w:rsidRPr="002126E6" w:rsidRDefault="008C6121" w:rsidP="00F312F1">
      <w:pPr>
        <w:keepLines/>
        <w:widowControl w:val="0"/>
        <w:ind w:left="1134" w:hanging="1134"/>
        <w:rPr>
          <w:sz w:val="20"/>
          <w:lang w:val="de-DE"/>
        </w:rPr>
      </w:pPr>
      <w:r w:rsidRPr="002126E6">
        <w:rPr>
          <w:b/>
          <w:bCs/>
          <w:lang w:val="de-DE"/>
        </w:rPr>
        <w:t>Tabelle 1</w:t>
      </w:r>
      <w:r w:rsidR="002126E6">
        <w:rPr>
          <w:b/>
          <w:bCs/>
          <w:lang w:val="de-DE"/>
        </w:rPr>
        <w:t>:</w:t>
      </w:r>
      <w:r w:rsidRPr="002126E6">
        <w:rPr>
          <w:b/>
          <w:bCs/>
          <w:lang w:val="de-DE"/>
        </w:rPr>
        <w:tab/>
        <w:t>Nebenwirkungen nach Häufigkeit</w:t>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3"/>
        <w:gridCol w:w="1559"/>
        <w:gridCol w:w="1559"/>
        <w:gridCol w:w="851"/>
        <w:gridCol w:w="1276"/>
        <w:gridCol w:w="1133"/>
        <w:gridCol w:w="1276"/>
      </w:tblGrid>
      <w:tr w:rsidR="00F23295" w:rsidRPr="00547E44" w14:paraId="29EECB52" w14:textId="77777777" w:rsidTr="00F23295">
        <w:trPr>
          <w:cantSplit/>
          <w:trHeight w:val="510"/>
          <w:tblHeader/>
        </w:trPr>
        <w:tc>
          <w:tcPr>
            <w:tcW w:w="1433" w:type="dxa"/>
            <w:shd w:val="clear" w:color="auto" w:fill="auto"/>
          </w:tcPr>
          <w:p w14:paraId="74AE1A0B" w14:textId="77777777" w:rsidR="00F23295" w:rsidRPr="00F312F1" w:rsidRDefault="00F23295" w:rsidP="00F23295">
            <w:pPr>
              <w:keepNext/>
              <w:keepLines/>
              <w:widowControl w:val="0"/>
              <w:jc w:val="center"/>
              <w:rPr>
                <w:rFonts w:cs="Arial"/>
                <w:b/>
                <w:i/>
                <w:szCs w:val="22"/>
                <w:lang w:val="de-DE" w:eastAsia="zh-TW"/>
              </w:rPr>
            </w:pPr>
            <w:r w:rsidRPr="00F312F1">
              <w:rPr>
                <w:rFonts w:cs="Arial"/>
                <w:b/>
                <w:i/>
                <w:szCs w:val="22"/>
                <w:lang w:val="de-DE" w:eastAsia="zh-TW"/>
              </w:rPr>
              <w:t>System</w:t>
            </w:r>
            <w:r w:rsidRPr="00F312F1">
              <w:rPr>
                <w:rFonts w:cs="Arial"/>
                <w:b/>
                <w:i/>
                <w:szCs w:val="22"/>
                <w:lang w:val="de-DE" w:eastAsia="zh-TW"/>
              </w:rPr>
              <w:softHyphen/>
              <w:t>organklasse</w:t>
            </w:r>
          </w:p>
        </w:tc>
        <w:tc>
          <w:tcPr>
            <w:tcW w:w="1559" w:type="dxa"/>
            <w:shd w:val="clear" w:color="auto" w:fill="auto"/>
            <w:vAlign w:val="center"/>
          </w:tcPr>
          <w:p w14:paraId="5629FC40" w14:textId="77777777" w:rsidR="00F23295" w:rsidRPr="00F312F1" w:rsidRDefault="00F23295" w:rsidP="00F23295">
            <w:pPr>
              <w:keepNext/>
              <w:keepLines/>
              <w:widowControl w:val="0"/>
              <w:jc w:val="center"/>
              <w:rPr>
                <w:rFonts w:cs="Arial"/>
                <w:b/>
                <w:i/>
                <w:szCs w:val="22"/>
                <w:lang w:val="de-DE" w:eastAsia="zh-TW"/>
              </w:rPr>
            </w:pPr>
            <w:r w:rsidRPr="00F312F1">
              <w:rPr>
                <w:rFonts w:cs="Arial"/>
                <w:b/>
                <w:i/>
                <w:szCs w:val="22"/>
                <w:lang w:val="de-DE" w:eastAsia="zh-TW"/>
              </w:rPr>
              <w:t>Sehr häufig</w:t>
            </w:r>
          </w:p>
        </w:tc>
        <w:tc>
          <w:tcPr>
            <w:tcW w:w="1559" w:type="dxa"/>
            <w:shd w:val="clear" w:color="auto" w:fill="auto"/>
            <w:vAlign w:val="center"/>
          </w:tcPr>
          <w:p w14:paraId="23BEFE97" w14:textId="77777777" w:rsidR="00F23295" w:rsidRPr="00F312F1" w:rsidRDefault="00F23295" w:rsidP="00F23295">
            <w:pPr>
              <w:keepNext/>
              <w:keepLines/>
              <w:widowControl w:val="0"/>
              <w:jc w:val="center"/>
              <w:rPr>
                <w:rFonts w:cs="Arial"/>
                <w:b/>
                <w:i/>
                <w:szCs w:val="22"/>
                <w:lang w:val="de-DE" w:eastAsia="zh-TW"/>
              </w:rPr>
            </w:pPr>
            <w:r w:rsidRPr="00F312F1">
              <w:rPr>
                <w:rFonts w:cs="Arial"/>
                <w:b/>
                <w:i/>
                <w:szCs w:val="22"/>
                <w:lang w:val="de-DE" w:eastAsia="zh-TW"/>
              </w:rPr>
              <w:t>Häufig</w:t>
            </w:r>
          </w:p>
        </w:tc>
        <w:tc>
          <w:tcPr>
            <w:tcW w:w="851" w:type="dxa"/>
            <w:shd w:val="clear" w:color="auto" w:fill="auto"/>
            <w:vAlign w:val="center"/>
          </w:tcPr>
          <w:p w14:paraId="7139AA70" w14:textId="77777777" w:rsidR="00F23295" w:rsidRPr="00F312F1" w:rsidRDefault="00F23295" w:rsidP="00F23295">
            <w:pPr>
              <w:keepNext/>
              <w:keepLines/>
              <w:widowControl w:val="0"/>
              <w:jc w:val="center"/>
              <w:rPr>
                <w:rFonts w:cs="Arial"/>
                <w:b/>
                <w:i/>
                <w:szCs w:val="22"/>
                <w:lang w:val="de-DE" w:eastAsia="zh-TW"/>
              </w:rPr>
            </w:pPr>
            <w:r w:rsidRPr="00F312F1">
              <w:rPr>
                <w:rFonts w:cs="Arial"/>
                <w:b/>
                <w:i/>
                <w:szCs w:val="22"/>
                <w:lang w:val="de-DE" w:eastAsia="zh-TW"/>
              </w:rPr>
              <w:t>Gele-gent</w:t>
            </w:r>
            <w:r w:rsidRPr="00F312F1">
              <w:rPr>
                <w:rFonts w:cs="Arial"/>
                <w:b/>
                <w:i/>
                <w:szCs w:val="22"/>
                <w:lang w:val="de-DE" w:eastAsia="zh-TW"/>
              </w:rPr>
              <w:softHyphen/>
              <w:t>lich</w:t>
            </w:r>
          </w:p>
        </w:tc>
        <w:tc>
          <w:tcPr>
            <w:tcW w:w="1276" w:type="dxa"/>
            <w:shd w:val="clear" w:color="auto" w:fill="auto"/>
            <w:vAlign w:val="center"/>
          </w:tcPr>
          <w:p w14:paraId="4C4C84BF" w14:textId="77777777" w:rsidR="00F23295" w:rsidRPr="00F312F1" w:rsidRDefault="00F23295" w:rsidP="00F23295">
            <w:pPr>
              <w:keepNext/>
              <w:keepLines/>
              <w:widowControl w:val="0"/>
              <w:jc w:val="center"/>
              <w:rPr>
                <w:rFonts w:cs="Arial"/>
                <w:b/>
                <w:i/>
                <w:szCs w:val="22"/>
                <w:lang w:val="de-DE" w:eastAsia="zh-TW"/>
              </w:rPr>
            </w:pPr>
            <w:r w:rsidRPr="00F312F1">
              <w:rPr>
                <w:rFonts w:cs="Arial"/>
                <w:b/>
                <w:i/>
                <w:szCs w:val="22"/>
                <w:lang w:val="de-DE" w:eastAsia="zh-TW"/>
              </w:rPr>
              <w:t>Selten</w:t>
            </w:r>
          </w:p>
        </w:tc>
        <w:tc>
          <w:tcPr>
            <w:tcW w:w="1133" w:type="dxa"/>
            <w:shd w:val="clear" w:color="auto" w:fill="auto"/>
            <w:vAlign w:val="center"/>
          </w:tcPr>
          <w:p w14:paraId="2E8D692E" w14:textId="77777777" w:rsidR="00F23295" w:rsidRPr="00F312F1" w:rsidRDefault="00F23295" w:rsidP="00F23295">
            <w:pPr>
              <w:keepNext/>
              <w:keepLines/>
              <w:widowControl w:val="0"/>
              <w:jc w:val="center"/>
              <w:rPr>
                <w:rFonts w:cs="Arial"/>
                <w:b/>
                <w:i/>
                <w:szCs w:val="22"/>
                <w:lang w:val="de-DE" w:eastAsia="zh-TW"/>
              </w:rPr>
            </w:pPr>
            <w:r w:rsidRPr="00F312F1">
              <w:rPr>
                <w:rFonts w:cs="Arial"/>
                <w:b/>
                <w:i/>
                <w:szCs w:val="22"/>
                <w:lang w:val="de-DE" w:eastAsia="zh-TW"/>
              </w:rPr>
              <w:t>Sehr selten</w:t>
            </w:r>
          </w:p>
        </w:tc>
        <w:tc>
          <w:tcPr>
            <w:tcW w:w="1276" w:type="dxa"/>
            <w:shd w:val="clear" w:color="auto" w:fill="auto"/>
            <w:vAlign w:val="center"/>
          </w:tcPr>
          <w:p w14:paraId="0208E2BB" w14:textId="77777777" w:rsidR="00F23295" w:rsidRPr="00F312F1" w:rsidRDefault="00F23295" w:rsidP="00F23295">
            <w:pPr>
              <w:keepNext/>
              <w:keepLines/>
              <w:widowControl w:val="0"/>
              <w:jc w:val="center"/>
              <w:rPr>
                <w:rFonts w:cs="Arial"/>
                <w:b/>
                <w:i/>
                <w:szCs w:val="22"/>
                <w:lang w:val="de-DE" w:eastAsia="zh-TW"/>
              </w:rPr>
            </w:pPr>
            <w:r w:rsidRPr="00F312F1">
              <w:rPr>
                <w:rFonts w:cs="Arial"/>
                <w:b/>
                <w:i/>
                <w:szCs w:val="22"/>
                <w:lang w:val="de-DE" w:eastAsia="zh-TW"/>
              </w:rPr>
              <w:t>Häufigkeit nicht bekannt</w:t>
            </w:r>
          </w:p>
        </w:tc>
      </w:tr>
      <w:tr w:rsidR="00F23295" w:rsidRPr="00547E44" w14:paraId="03988437" w14:textId="77777777" w:rsidTr="00F23295">
        <w:trPr>
          <w:cantSplit/>
          <w:trHeight w:val="120"/>
        </w:trPr>
        <w:tc>
          <w:tcPr>
            <w:tcW w:w="1433" w:type="dxa"/>
            <w:shd w:val="clear" w:color="000000" w:fill="FFFFFF"/>
          </w:tcPr>
          <w:p w14:paraId="48FAC2C9" w14:textId="77777777" w:rsidR="00F23295" w:rsidRPr="00F312F1" w:rsidRDefault="00F23295" w:rsidP="00F23295">
            <w:pPr>
              <w:keepNext/>
              <w:keepLines/>
              <w:widowControl w:val="0"/>
              <w:jc w:val="center"/>
              <w:rPr>
                <w:rFonts w:cs="Arial"/>
                <w:szCs w:val="22"/>
                <w:lang w:val="de-DE" w:eastAsia="zh-TW"/>
              </w:rPr>
            </w:pPr>
            <w:r w:rsidRPr="00F312F1">
              <w:rPr>
                <w:szCs w:val="22"/>
                <w:lang w:val="de-DE"/>
              </w:rPr>
              <w:t>Infektionen und parasitäre Erkrankun</w:t>
            </w:r>
            <w:r w:rsidRPr="00F312F1">
              <w:rPr>
                <w:szCs w:val="22"/>
                <w:lang w:val="de-DE"/>
              </w:rPr>
              <w:softHyphen/>
              <w:t>gen</w:t>
            </w:r>
          </w:p>
        </w:tc>
        <w:tc>
          <w:tcPr>
            <w:tcW w:w="1559" w:type="dxa"/>
            <w:shd w:val="clear" w:color="000000" w:fill="FFFFFF"/>
          </w:tcPr>
          <w:p w14:paraId="570F7A20" w14:textId="77777777" w:rsidR="00F23295" w:rsidRPr="00547E44" w:rsidRDefault="00F23295" w:rsidP="00F23295">
            <w:pPr>
              <w:keepNext/>
              <w:keepLines/>
              <w:widowControl w:val="0"/>
              <w:jc w:val="center"/>
              <w:rPr>
                <w:rFonts w:cs="Arial"/>
                <w:b/>
                <w:szCs w:val="22"/>
                <w:lang w:val="de-DE" w:eastAsia="zh-TW"/>
              </w:rPr>
            </w:pPr>
          </w:p>
        </w:tc>
        <w:tc>
          <w:tcPr>
            <w:tcW w:w="1559" w:type="dxa"/>
            <w:shd w:val="clear" w:color="000000" w:fill="FFFFFF"/>
          </w:tcPr>
          <w:p w14:paraId="07CD070E" w14:textId="77777777" w:rsidR="00F23295" w:rsidRPr="00547E44" w:rsidRDefault="00F23295" w:rsidP="00F23295">
            <w:pPr>
              <w:keepNext/>
              <w:keepLines/>
              <w:widowControl w:val="0"/>
              <w:jc w:val="center"/>
              <w:rPr>
                <w:rFonts w:cs="Arial"/>
                <w:bCs/>
                <w:szCs w:val="22"/>
                <w:lang w:val="de-DE" w:eastAsia="zh-TW"/>
              </w:rPr>
            </w:pPr>
            <w:r w:rsidRPr="00547E44">
              <w:rPr>
                <w:rFonts w:cs="Arial"/>
                <w:bCs/>
                <w:szCs w:val="22"/>
                <w:lang w:val="de-DE" w:eastAsia="zh-TW"/>
              </w:rPr>
              <w:t>Sepsis,</w:t>
            </w:r>
          </w:p>
          <w:p w14:paraId="5F944700" w14:textId="77777777" w:rsidR="00F23295" w:rsidRPr="00547E44" w:rsidRDefault="00F23295" w:rsidP="00F23295">
            <w:pPr>
              <w:keepNext/>
              <w:keepLines/>
              <w:widowControl w:val="0"/>
              <w:jc w:val="center"/>
              <w:rPr>
                <w:rFonts w:cs="Arial"/>
                <w:bCs/>
                <w:szCs w:val="22"/>
                <w:lang w:val="de-DE" w:eastAsia="zh-TW"/>
              </w:rPr>
            </w:pPr>
            <w:r w:rsidRPr="00547E44">
              <w:rPr>
                <w:rFonts w:cs="Arial"/>
                <w:bCs/>
                <w:szCs w:val="22"/>
                <w:lang w:val="de-DE" w:eastAsia="zh-TW"/>
              </w:rPr>
              <w:t>Abszess</w:t>
            </w:r>
            <w:r w:rsidRPr="00547E44">
              <w:rPr>
                <w:rFonts w:cs="Arial"/>
                <w:bCs/>
                <w:szCs w:val="22"/>
                <w:vertAlign w:val="superscript"/>
                <w:lang w:val="de-DE" w:eastAsia="zh-TW"/>
              </w:rPr>
              <w:t>b,d</w:t>
            </w:r>
            <w:r w:rsidRPr="00547E44">
              <w:rPr>
                <w:rFonts w:cs="Arial"/>
                <w:bCs/>
                <w:szCs w:val="22"/>
                <w:lang w:val="de-DE" w:eastAsia="zh-TW"/>
              </w:rPr>
              <w:t>,</w:t>
            </w:r>
          </w:p>
          <w:p w14:paraId="5674BD90" w14:textId="77777777" w:rsidR="00F23295" w:rsidRPr="00547E44" w:rsidRDefault="00F23295" w:rsidP="00F23295">
            <w:pPr>
              <w:keepNext/>
              <w:keepLines/>
              <w:widowControl w:val="0"/>
              <w:jc w:val="center"/>
              <w:rPr>
                <w:rFonts w:cs="Arial"/>
                <w:bCs/>
                <w:szCs w:val="22"/>
                <w:lang w:val="de-DE" w:eastAsia="zh-TW"/>
              </w:rPr>
            </w:pPr>
            <w:r w:rsidRPr="00547E44">
              <w:rPr>
                <w:rFonts w:cs="Arial"/>
                <w:bCs/>
                <w:szCs w:val="22"/>
                <w:lang w:val="de-DE" w:eastAsia="zh-TW"/>
              </w:rPr>
              <w:t>Zellulitis,</w:t>
            </w:r>
          </w:p>
          <w:p w14:paraId="57993319" w14:textId="77777777" w:rsidR="00F23295" w:rsidRPr="00547E44" w:rsidRDefault="00F23295" w:rsidP="00F23295">
            <w:pPr>
              <w:keepNext/>
              <w:keepLines/>
              <w:widowControl w:val="0"/>
              <w:jc w:val="center"/>
              <w:rPr>
                <w:rFonts w:cs="Arial"/>
                <w:bCs/>
                <w:szCs w:val="22"/>
                <w:lang w:val="de-DE" w:eastAsia="zh-TW"/>
              </w:rPr>
            </w:pPr>
            <w:r w:rsidRPr="00547E44">
              <w:rPr>
                <w:rFonts w:cs="Arial"/>
                <w:bCs/>
                <w:szCs w:val="22"/>
                <w:lang w:val="de-DE" w:eastAsia="zh-TW"/>
              </w:rPr>
              <w:t>Infektion, Harnwegs</w:t>
            </w:r>
            <w:r w:rsidRPr="00547E44">
              <w:rPr>
                <w:rFonts w:cs="Arial"/>
                <w:bCs/>
                <w:szCs w:val="22"/>
                <w:lang w:val="de-DE" w:eastAsia="zh-TW"/>
              </w:rPr>
              <w:softHyphen/>
              <w:t>infekt</w:t>
            </w:r>
          </w:p>
        </w:tc>
        <w:tc>
          <w:tcPr>
            <w:tcW w:w="851" w:type="dxa"/>
            <w:shd w:val="clear" w:color="000000" w:fill="FFFFFF"/>
          </w:tcPr>
          <w:p w14:paraId="2B4A349A" w14:textId="77777777" w:rsidR="00F23295" w:rsidRPr="00547E44" w:rsidRDefault="00F23295" w:rsidP="00F23295">
            <w:pPr>
              <w:keepNext/>
              <w:keepLines/>
              <w:widowControl w:val="0"/>
              <w:jc w:val="center"/>
              <w:rPr>
                <w:rFonts w:cs="Arial"/>
                <w:szCs w:val="22"/>
                <w:lang w:val="de-DE" w:eastAsia="zh-TW"/>
              </w:rPr>
            </w:pPr>
          </w:p>
        </w:tc>
        <w:tc>
          <w:tcPr>
            <w:tcW w:w="1276" w:type="dxa"/>
            <w:shd w:val="clear" w:color="000000" w:fill="FFFFFF"/>
          </w:tcPr>
          <w:p w14:paraId="58D0CEB6" w14:textId="77777777" w:rsidR="00F23295" w:rsidRPr="00547E44" w:rsidRDefault="00F23295" w:rsidP="00F23295">
            <w:pPr>
              <w:keepNext/>
              <w:keepLines/>
              <w:widowControl w:val="0"/>
              <w:jc w:val="center"/>
              <w:rPr>
                <w:rFonts w:cs="Arial"/>
                <w:iCs/>
                <w:szCs w:val="22"/>
                <w:lang w:val="de-DE" w:eastAsia="zh-TW"/>
              </w:rPr>
            </w:pPr>
            <w:r w:rsidRPr="00547E44">
              <w:rPr>
                <w:rFonts w:cs="Arial"/>
                <w:iCs/>
                <w:szCs w:val="22"/>
                <w:lang w:val="de-DE" w:eastAsia="zh-TW"/>
              </w:rPr>
              <w:t>nekroti</w:t>
            </w:r>
            <w:r w:rsidRPr="00547E44">
              <w:rPr>
                <w:rFonts w:cs="Arial"/>
                <w:iCs/>
                <w:szCs w:val="22"/>
                <w:lang w:val="de-DE" w:eastAsia="zh-TW"/>
              </w:rPr>
              <w:softHyphen/>
              <w:t>sierende Fasziitis</w:t>
            </w:r>
            <w:r w:rsidRPr="00547E44">
              <w:rPr>
                <w:rFonts w:cs="Arial"/>
                <w:iCs/>
                <w:szCs w:val="22"/>
                <w:vertAlign w:val="superscript"/>
                <w:lang w:val="de-DE" w:eastAsia="zh-TW"/>
              </w:rPr>
              <w:t>a</w:t>
            </w:r>
          </w:p>
        </w:tc>
        <w:tc>
          <w:tcPr>
            <w:tcW w:w="1133" w:type="dxa"/>
            <w:shd w:val="clear" w:color="000000" w:fill="FFFFFF"/>
          </w:tcPr>
          <w:p w14:paraId="5D9702FE" w14:textId="77777777" w:rsidR="00F23295" w:rsidRPr="00547E44" w:rsidRDefault="00F23295" w:rsidP="00F23295">
            <w:pPr>
              <w:keepNext/>
              <w:keepLines/>
              <w:widowControl w:val="0"/>
              <w:jc w:val="center"/>
              <w:rPr>
                <w:rFonts w:cs="Arial"/>
                <w:szCs w:val="22"/>
                <w:lang w:val="de-DE" w:eastAsia="zh-TW"/>
              </w:rPr>
            </w:pPr>
          </w:p>
        </w:tc>
        <w:tc>
          <w:tcPr>
            <w:tcW w:w="1276" w:type="dxa"/>
            <w:shd w:val="clear" w:color="000000" w:fill="FFFFFF"/>
          </w:tcPr>
          <w:p w14:paraId="055AB32D" w14:textId="77777777" w:rsidR="00F23295" w:rsidRPr="00547E44" w:rsidRDefault="00F23295" w:rsidP="00F23295">
            <w:pPr>
              <w:keepNext/>
              <w:keepLines/>
              <w:widowControl w:val="0"/>
              <w:jc w:val="center"/>
              <w:rPr>
                <w:rFonts w:cs="Arial"/>
                <w:szCs w:val="22"/>
                <w:lang w:val="de-DE" w:eastAsia="zh-TW"/>
              </w:rPr>
            </w:pPr>
          </w:p>
        </w:tc>
      </w:tr>
      <w:tr w:rsidR="00F23295" w:rsidRPr="00547E44" w14:paraId="12C1DB56" w14:textId="77777777" w:rsidTr="00F23295">
        <w:trPr>
          <w:cantSplit/>
          <w:trHeight w:val="510"/>
        </w:trPr>
        <w:tc>
          <w:tcPr>
            <w:tcW w:w="1433" w:type="dxa"/>
            <w:shd w:val="clear" w:color="000000" w:fill="FFFFFF"/>
          </w:tcPr>
          <w:p w14:paraId="0D14F4AC" w14:textId="77777777" w:rsidR="00F23295" w:rsidRPr="00F312F1" w:rsidRDefault="00F23295" w:rsidP="00F23295">
            <w:pPr>
              <w:keepNext/>
              <w:keepLines/>
              <w:widowControl w:val="0"/>
              <w:jc w:val="center"/>
              <w:rPr>
                <w:noProof/>
                <w:szCs w:val="22"/>
                <w:lang w:val="de-DE"/>
              </w:rPr>
            </w:pPr>
            <w:r w:rsidRPr="00F312F1">
              <w:rPr>
                <w:szCs w:val="22"/>
                <w:lang w:val="de-DE"/>
              </w:rPr>
              <w:t>Erkrankun</w:t>
            </w:r>
            <w:r w:rsidRPr="00F312F1">
              <w:rPr>
                <w:szCs w:val="22"/>
                <w:lang w:val="de-DE"/>
              </w:rPr>
              <w:softHyphen/>
              <w:t>gen des Blutes und des Lymph</w:t>
            </w:r>
            <w:r w:rsidRPr="00F312F1">
              <w:rPr>
                <w:szCs w:val="22"/>
                <w:lang w:val="de-DE"/>
              </w:rPr>
              <w:softHyphen/>
              <w:t>systems</w:t>
            </w:r>
          </w:p>
        </w:tc>
        <w:tc>
          <w:tcPr>
            <w:tcW w:w="1559" w:type="dxa"/>
            <w:shd w:val="clear" w:color="000000" w:fill="FFFFFF"/>
          </w:tcPr>
          <w:p w14:paraId="77FB10EB" w14:textId="77777777" w:rsidR="00F23295" w:rsidRPr="002D0668" w:rsidRDefault="00F23295" w:rsidP="00F23295">
            <w:pPr>
              <w:keepNext/>
              <w:keepLines/>
              <w:widowControl w:val="0"/>
              <w:jc w:val="center"/>
              <w:rPr>
                <w:rFonts w:cs="Arial"/>
                <w:szCs w:val="22"/>
                <w:lang w:val="de-DE" w:eastAsia="zh-TW"/>
              </w:rPr>
            </w:pPr>
            <w:r w:rsidRPr="002D0668">
              <w:rPr>
                <w:rFonts w:cs="Arial"/>
                <w:szCs w:val="22"/>
                <w:lang w:val="de-DE" w:eastAsia="zh-TW"/>
              </w:rPr>
              <w:t>febrile Neutropenie, Leukopenie, Neutropenie</w:t>
            </w:r>
            <w:r w:rsidRPr="002D0668">
              <w:rPr>
                <w:rFonts w:cs="Arial"/>
                <w:szCs w:val="22"/>
                <w:vertAlign w:val="superscript"/>
                <w:lang w:val="de-DE" w:eastAsia="zh-TW"/>
              </w:rPr>
              <w:t>b</w:t>
            </w:r>
            <w:r w:rsidRPr="002D0668">
              <w:rPr>
                <w:rFonts w:cs="Arial"/>
                <w:szCs w:val="22"/>
                <w:lang w:val="de-DE" w:eastAsia="zh-TW"/>
              </w:rPr>
              <w:t>, Thrombozyto</w:t>
            </w:r>
            <w:r w:rsidRPr="002D0668">
              <w:rPr>
                <w:rFonts w:cs="Arial"/>
                <w:szCs w:val="22"/>
                <w:lang w:val="de-DE" w:eastAsia="zh-TW"/>
              </w:rPr>
              <w:noBreakHyphen/>
              <w:t>penie</w:t>
            </w:r>
          </w:p>
        </w:tc>
        <w:tc>
          <w:tcPr>
            <w:tcW w:w="1559" w:type="dxa"/>
            <w:shd w:val="clear" w:color="000000" w:fill="FFFFFF"/>
          </w:tcPr>
          <w:p w14:paraId="75C50E8A" w14:textId="77777777" w:rsidR="00F23295" w:rsidRPr="00547E44" w:rsidRDefault="00F23295" w:rsidP="00F23295">
            <w:pPr>
              <w:keepNext/>
              <w:keepLines/>
              <w:widowControl w:val="0"/>
              <w:jc w:val="center"/>
              <w:rPr>
                <w:rFonts w:cs="Arial"/>
                <w:iCs/>
                <w:szCs w:val="22"/>
                <w:lang w:val="de-DE" w:eastAsia="zh-TW"/>
              </w:rPr>
            </w:pPr>
            <w:r w:rsidRPr="00547E44">
              <w:rPr>
                <w:rFonts w:cs="Arial"/>
                <w:iCs/>
                <w:szCs w:val="22"/>
                <w:lang w:val="de-DE" w:eastAsia="zh-TW"/>
              </w:rPr>
              <w:t>Anämie,</w:t>
            </w:r>
          </w:p>
          <w:p w14:paraId="23CBB80D" w14:textId="77777777" w:rsidR="00F23295" w:rsidRPr="00547E44" w:rsidRDefault="00F23295" w:rsidP="00F23295">
            <w:pPr>
              <w:keepNext/>
              <w:keepLines/>
              <w:widowControl w:val="0"/>
              <w:jc w:val="center"/>
              <w:rPr>
                <w:rFonts w:cs="Arial"/>
                <w:iCs/>
                <w:szCs w:val="22"/>
                <w:lang w:val="de-DE" w:eastAsia="zh-TW"/>
              </w:rPr>
            </w:pPr>
            <w:r w:rsidRPr="00547E44">
              <w:rPr>
                <w:rFonts w:cs="Arial"/>
                <w:iCs/>
                <w:szCs w:val="22"/>
                <w:lang w:val="de-DE" w:eastAsia="zh-TW"/>
              </w:rPr>
              <w:t>Lymphopenie</w:t>
            </w:r>
          </w:p>
        </w:tc>
        <w:tc>
          <w:tcPr>
            <w:tcW w:w="851" w:type="dxa"/>
            <w:shd w:val="clear" w:color="000000" w:fill="FFFFFF"/>
          </w:tcPr>
          <w:p w14:paraId="59607E32" w14:textId="77777777" w:rsidR="00F23295" w:rsidRPr="00547E44" w:rsidRDefault="00F23295" w:rsidP="00F23295">
            <w:pPr>
              <w:keepNext/>
              <w:keepLines/>
              <w:widowControl w:val="0"/>
              <w:jc w:val="center"/>
              <w:rPr>
                <w:rFonts w:cs="Arial"/>
                <w:szCs w:val="22"/>
                <w:lang w:val="de-DE" w:eastAsia="zh-TW"/>
              </w:rPr>
            </w:pPr>
          </w:p>
        </w:tc>
        <w:tc>
          <w:tcPr>
            <w:tcW w:w="1276" w:type="dxa"/>
            <w:shd w:val="clear" w:color="000000" w:fill="FFFFFF"/>
          </w:tcPr>
          <w:p w14:paraId="65D63C32" w14:textId="77777777" w:rsidR="00F23295" w:rsidRPr="00547E44" w:rsidRDefault="00F23295" w:rsidP="00F23295">
            <w:pPr>
              <w:keepNext/>
              <w:keepLines/>
              <w:widowControl w:val="0"/>
              <w:jc w:val="center"/>
              <w:rPr>
                <w:rFonts w:cs="Arial"/>
                <w:szCs w:val="22"/>
                <w:lang w:val="de-DE" w:eastAsia="zh-TW"/>
              </w:rPr>
            </w:pPr>
          </w:p>
        </w:tc>
        <w:tc>
          <w:tcPr>
            <w:tcW w:w="1133" w:type="dxa"/>
            <w:shd w:val="clear" w:color="000000" w:fill="FFFFFF"/>
          </w:tcPr>
          <w:p w14:paraId="66D049EA" w14:textId="77777777" w:rsidR="00F23295" w:rsidRPr="00547E44" w:rsidRDefault="00F23295" w:rsidP="00F23295">
            <w:pPr>
              <w:keepNext/>
              <w:keepLines/>
              <w:widowControl w:val="0"/>
              <w:jc w:val="center"/>
              <w:rPr>
                <w:rFonts w:cs="Arial"/>
                <w:szCs w:val="22"/>
                <w:lang w:val="de-DE" w:eastAsia="zh-TW"/>
              </w:rPr>
            </w:pPr>
          </w:p>
        </w:tc>
        <w:tc>
          <w:tcPr>
            <w:tcW w:w="1276" w:type="dxa"/>
            <w:shd w:val="clear" w:color="000000" w:fill="FFFFFF"/>
          </w:tcPr>
          <w:p w14:paraId="5FB08A98" w14:textId="77777777" w:rsidR="00F23295" w:rsidRPr="00547E44" w:rsidDel="002C1BA4" w:rsidRDefault="00F23295" w:rsidP="00F23295">
            <w:pPr>
              <w:keepNext/>
              <w:keepLines/>
              <w:widowControl w:val="0"/>
              <w:jc w:val="center"/>
              <w:rPr>
                <w:rFonts w:cs="Arial"/>
                <w:iCs/>
                <w:szCs w:val="22"/>
                <w:lang w:val="de-DE" w:eastAsia="zh-TW"/>
              </w:rPr>
            </w:pPr>
          </w:p>
        </w:tc>
      </w:tr>
      <w:tr w:rsidR="00F23295" w:rsidRPr="0087765F" w14:paraId="25E0DE62" w14:textId="77777777" w:rsidTr="00F23295">
        <w:trPr>
          <w:cantSplit/>
          <w:trHeight w:val="510"/>
        </w:trPr>
        <w:tc>
          <w:tcPr>
            <w:tcW w:w="1433" w:type="dxa"/>
            <w:shd w:val="clear" w:color="000000" w:fill="FFFFFF"/>
          </w:tcPr>
          <w:p w14:paraId="32083E38" w14:textId="77777777" w:rsidR="00F23295" w:rsidRPr="00F312F1" w:rsidRDefault="00F23295" w:rsidP="00F23295">
            <w:pPr>
              <w:keepNext/>
              <w:keepLines/>
              <w:widowControl w:val="0"/>
              <w:jc w:val="center"/>
              <w:rPr>
                <w:rFonts w:cs="Arial"/>
                <w:szCs w:val="22"/>
                <w:lang w:val="de-DE" w:eastAsia="zh-TW"/>
              </w:rPr>
            </w:pPr>
            <w:r w:rsidRPr="00F312F1">
              <w:rPr>
                <w:noProof/>
                <w:szCs w:val="22"/>
                <w:lang w:val="de-DE"/>
              </w:rPr>
              <w:t>Erkrankun</w:t>
            </w:r>
            <w:r w:rsidRPr="00F312F1">
              <w:rPr>
                <w:noProof/>
                <w:szCs w:val="22"/>
                <w:lang w:val="de-DE"/>
              </w:rPr>
              <w:softHyphen/>
              <w:t>gen des Immun</w:t>
            </w:r>
            <w:r w:rsidRPr="00F312F1">
              <w:rPr>
                <w:noProof/>
                <w:szCs w:val="22"/>
                <w:lang w:val="de-DE"/>
              </w:rPr>
              <w:softHyphen/>
              <w:t>systems</w:t>
            </w:r>
          </w:p>
        </w:tc>
        <w:tc>
          <w:tcPr>
            <w:tcW w:w="1559" w:type="dxa"/>
            <w:shd w:val="clear" w:color="000000" w:fill="FFFFFF"/>
          </w:tcPr>
          <w:p w14:paraId="0147CB3B" w14:textId="77777777" w:rsidR="00F23295" w:rsidRPr="00547E44" w:rsidRDefault="00F23295" w:rsidP="00F23295">
            <w:pPr>
              <w:keepNext/>
              <w:keepLines/>
              <w:widowControl w:val="0"/>
              <w:jc w:val="center"/>
              <w:rPr>
                <w:rFonts w:cs="Arial"/>
                <w:szCs w:val="22"/>
                <w:lang w:val="de-DE" w:eastAsia="zh-TW"/>
              </w:rPr>
            </w:pPr>
          </w:p>
        </w:tc>
        <w:tc>
          <w:tcPr>
            <w:tcW w:w="1559" w:type="dxa"/>
            <w:shd w:val="clear" w:color="000000" w:fill="FFFFFF"/>
          </w:tcPr>
          <w:p w14:paraId="3A4C4497" w14:textId="77777777" w:rsidR="00F23295" w:rsidRPr="00547E44" w:rsidRDefault="00F23295" w:rsidP="00F23295">
            <w:pPr>
              <w:keepNext/>
              <w:keepLines/>
              <w:widowControl w:val="0"/>
              <w:jc w:val="center"/>
              <w:rPr>
                <w:rFonts w:cs="Arial"/>
                <w:szCs w:val="22"/>
                <w:lang w:val="de-DE" w:eastAsia="zh-TW"/>
              </w:rPr>
            </w:pPr>
            <w:r w:rsidRPr="00547E44">
              <w:rPr>
                <w:rFonts w:cs="Arial"/>
                <w:iCs/>
                <w:szCs w:val="22"/>
                <w:lang w:val="de-DE" w:eastAsia="zh-TW"/>
              </w:rPr>
              <w:t>Überemp</w:t>
            </w:r>
            <w:r w:rsidRPr="00547E44">
              <w:rPr>
                <w:rFonts w:cs="Arial"/>
                <w:iCs/>
                <w:szCs w:val="22"/>
                <w:lang w:val="de-DE" w:eastAsia="zh-TW"/>
              </w:rPr>
              <w:softHyphen/>
              <w:t>findlich</w:t>
            </w:r>
            <w:r w:rsidRPr="00547E44">
              <w:rPr>
                <w:rFonts w:cs="Arial"/>
                <w:iCs/>
                <w:szCs w:val="22"/>
                <w:lang w:val="de-DE" w:eastAsia="zh-TW"/>
              </w:rPr>
              <w:softHyphen/>
              <w:t>keit, infusions</w:t>
            </w:r>
            <w:r w:rsidRPr="00547E44">
              <w:rPr>
                <w:rFonts w:cs="Arial"/>
                <w:iCs/>
                <w:szCs w:val="22"/>
                <w:lang w:val="de-DE" w:eastAsia="zh-TW"/>
              </w:rPr>
              <w:softHyphen/>
              <w:t>bedingte Reak</w:t>
            </w:r>
            <w:r w:rsidRPr="00547E44">
              <w:rPr>
                <w:rFonts w:cs="Arial"/>
                <w:iCs/>
                <w:szCs w:val="22"/>
                <w:lang w:val="de-DE" w:eastAsia="zh-TW"/>
              </w:rPr>
              <w:softHyphen/>
              <w:t>tionen</w:t>
            </w:r>
            <w:r w:rsidRPr="00547E44">
              <w:rPr>
                <w:rFonts w:cs="Arial"/>
                <w:iCs/>
                <w:szCs w:val="22"/>
                <w:vertAlign w:val="superscript"/>
                <w:lang w:val="de-DE" w:eastAsia="zh-TW"/>
              </w:rPr>
              <w:t>a,b,d</w:t>
            </w:r>
          </w:p>
        </w:tc>
        <w:tc>
          <w:tcPr>
            <w:tcW w:w="851" w:type="dxa"/>
            <w:shd w:val="clear" w:color="000000" w:fill="FFFFFF"/>
          </w:tcPr>
          <w:p w14:paraId="1AF02A81" w14:textId="77777777" w:rsidR="00F23295" w:rsidRPr="00547E44" w:rsidRDefault="00F23295" w:rsidP="00F23295">
            <w:pPr>
              <w:keepNext/>
              <w:keepLines/>
              <w:widowControl w:val="0"/>
              <w:jc w:val="center"/>
              <w:rPr>
                <w:rFonts w:cs="Arial"/>
                <w:szCs w:val="22"/>
                <w:lang w:val="de-DE" w:eastAsia="zh-TW"/>
              </w:rPr>
            </w:pPr>
          </w:p>
        </w:tc>
        <w:tc>
          <w:tcPr>
            <w:tcW w:w="1276" w:type="dxa"/>
            <w:shd w:val="clear" w:color="000000" w:fill="FFFFFF"/>
          </w:tcPr>
          <w:p w14:paraId="0A9B470C" w14:textId="77777777" w:rsidR="00F23295" w:rsidRPr="00547E44" w:rsidRDefault="00211617" w:rsidP="00F23295">
            <w:pPr>
              <w:keepNext/>
              <w:keepLines/>
              <w:widowControl w:val="0"/>
              <w:jc w:val="center"/>
              <w:rPr>
                <w:rFonts w:cs="Arial"/>
                <w:szCs w:val="22"/>
                <w:lang w:val="de-DE" w:eastAsia="zh-TW"/>
              </w:rPr>
            </w:pPr>
            <w:r>
              <w:rPr>
                <w:rFonts w:cs="Arial"/>
                <w:szCs w:val="22"/>
                <w:lang w:val="de-DE" w:eastAsia="zh-TW"/>
              </w:rPr>
              <w:t>anaphy-laktischer Schock</w:t>
            </w:r>
          </w:p>
        </w:tc>
        <w:tc>
          <w:tcPr>
            <w:tcW w:w="1133" w:type="dxa"/>
            <w:shd w:val="clear" w:color="000000" w:fill="FFFFFF"/>
          </w:tcPr>
          <w:p w14:paraId="020142F9" w14:textId="77777777" w:rsidR="00F23295" w:rsidRPr="00547E44" w:rsidRDefault="00F23295" w:rsidP="00F23295">
            <w:pPr>
              <w:keepNext/>
              <w:keepLines/>
              <w:widowControl w:val="0"/>
              <w:jc w:val="center"/>
              <w:rPr>
                <w:rFonts w:cs="Arial"/>
                <w:szCs w:val="22"/>
                <w:lang w:val="de-DE" w:eastAsia="zh-TW"/>
              </w:rPr>
            </w:pPr>
          </w:p>
        </w:tc>
        <w:tc>
          <w:tcPr>
            <w:tcW w:w="1276" w:type="dxa"/>
            <w:shd w:val="clear" w:color="000000" w:fill="FFFFFF"/>
          </w:tcPr>
          <w:p w14:paraId="0572F2FF" w14:textId="77777777" w:rsidR="00F23295" w:rsidRPr="00547E44" w:rsidRDefault="00F23295" w:rsidP="00F23295">
            <w:pPr>
              <w:keepNext/>
              <w:keepLines/>
              <w:widowControl w:val="0"/>
              <w:jc w:val="center"/>
              <w:rPr>
                <w:rFonts w:cs="Arial"/>
                <w:iCs/>
                <w:szCs w:val="22"/>
                <w:lang w:val="de-DE" w:eastAsia="zh-TW"/>
              </w:rPr>
            </w:pPr>
          </w:p>
        </w:tc>
      </w:tr>
      <w:tr w:rsidR="00F23295" w:rsidRPr="00547E44" w14:paraId="448882B1" w14:textId="77777777" w:rsidTr="00F23295">
        <w:trPr>
          <w:cantSplit/>
          <w:trHeight w:val="60"/>
        </w:trPr>
        <w:tc>
          <w:tcPr>
            <w:tcW w:w="1433" w:type="dxa"/>
            <w:shd w:val="clear" w:color="000000" w:fill="FFFFFF"/>
          </w:tcPr>
          <w:p w14:paraId="3EC0137C" w14:textId="77777777" w:rsidR="00F23295" w:rsidRPr="00F312F1" w:rsidRDefault="00F23295" w:rsidP="00F23295">
            <w:pPr>
              <w:keepNext/>
              <w:keepLines/>
              <w:widowControl w:val="0"/>
              <w:jc w:val="center"/>
              <w:rPr>
                <w:rFonts w:cs="Arial"/>
                <w:szCs w:val="22"/>
                <w:lang w:val="de-DE" w:eastAsia="zh-TW"/>
              </w:rPr>
            </w:pPr>
            <w:r w:rsidRPr="00F312F1">
              <w:rPr>
                <w:szCs w:val="22"/>
                <w:lang w:val="de-DE"/>
              </w:rPr>
              <w:t>Stoffwechsel- und Ernährungs</w:t>
            </w:r>
            <w:r w:rsidRPr="00F312F1">
              <w:rPr>
                <w:szCs w:val="22"/>
                <w:lang w:val="de-DE"/>
              </w:rPr>
              <w:softHyphen/>
              <w:t>störungen</w:t>
            </w:r>
          </w:p>
        </w:tc>
        <w:tc>
          <w:tcPr>
            <w:tcW w:w="1559" w:type="dxa"/>
            <w:shd w:val="clear" w:color="000000" w:fill="FFFFFF"/>
          </w:tcPr>
          <w:p w14:paraId="69B847FC" w14:textId="77777777" w:rsidR="00F23295" w:rsidRPr="00547E44" w:rsidRDefault="00F23295" w:rsidP="00F23295">
            <w:pPr>
              <w:keepNext/>
              <w:keepLines/>
              <w:widowControl w:val="0"/>
              <w:jc w:val="center"/>
              <w:rPr>
                <w:szCs w:val="22"/>
                <w:lang w:val="de-DE"/>
              </w:rPr>
            </w:pPr>
            <w:r w:rsidRPr="00547E44">
              <w:rPr>
                <w:szCs w:val="22"/>
                <w:lang w:val="de-DE"/>
              </w:rPr>
              <w:t>Anorexie,</w:t>
            </w:r>
          </w:p>
          <w:p w14:paraId="5DAE7F16" w14:textId="77777777" w:rsidR="00F23295" w:rsidRPr="00547E44" w:rsidRDefault="00F23295" w:rsidP="00F23295">
            <w:pPr>
              <w:keepNext/>
              <w:keepLines/>
              <w:widowControl w:val="0"/>
              <w:jc w:val="center"/>
              <w:rPr>
                <w:szCs w:val="22"/>
                <w:lang w:val="de-DE"/>
              </w:rPr>
            </w:pPr>
            <w:r w:rsidRPr="00547E44">
              <w:rPr>
                <w:szCs w:val="22"/>
                <w:lang w:val="de-DE"/>
              </w:rPr>
              <w:t>Hypo-magnesiämie,</w:t>
            </w:r>
          </w:p>
          <w:p w14:paraId="0A4E6874" w14:textId="77777777" w:rsidR="00F23295" w:rsidRPr="00547E44" w:rsidRDefault="00F23295" w:rsidP="00F23295">
            <w:pPr>
              <w:keepNext/>
              <w:keepLines/>
              <w:widowControl w:val="0"/>
              <w:jc w:val="center"/>
              <w:rPr>
                <w:rFonts w:cs="Arial"/>
                <w:iCs/>
                <w:szCs w:val="22"/>
                <w:lang w:val="de-DE" w:eastAsia="zh-TW"/>
              </w:rPr>
            </w:pPr>
            <w:r w:rsidRPr="00547E44">
              <w:rPr>
                <w:szCs w:val="22"/>
                <w:lang w:val="de-DE"/>
              </w:rPr>
              <w:t>Hyponatriämie</w:t>
            </w:r>
          </w:p>
        </w:tc>
        <w:tc>
          <w:tcPr>
            <w:tcW w:w="1559" w:type="dxa"/>
            <w:shd w:val="clear" w:color="000000" w:fill="FFFFFF"/>
          </w:tcPr>
          <w:p w14:paraId="7D09EE79" w14:textId="77777777" w:rsidR="00F23295" w:rsidRPr="00547E44" w:rsidRDefault="00F23295" w:rsidP="00F23295">
            <w:pPr>
              <w:keepNext/>
              <w:keepLines/>
              <w:widowControl w:val="0"/>
              <w:jc w:val="center"/>
              <w:rPr>
                <w:rFonts w:cs="Arial"/>
                <w:bCs/>
                <w:szCs w:val="22"/>
                <w:lang w:val="de-DE" w:eastAsia="zh-TW"/>
              </w:rPr>
            </w:pPr>
            <w:r w:rsidRPr="002126E6">
              <w:rPr>
                <w:szCs w:val="22"/>
                <w:lang w:val="de-DE"/>
              </w:rPr>
              <w:t>Dehydratation</w:t>
            </w:r>
          </w:p>
        </w:tc>
        <w:tc>
          <w:tcPr>
            <w:tcW w:w="851" w:type="dxa"/>
            <w:shd w:val="clear" w:color="000000" w:fill="FFFFFF"/>
          </w:tcPr>
          <w:p w14:paraId="010E8AFA" w14:textId="77777777" w:rsidR="00F23295" w:rsidRPr="00547E44" w:rsidRDefault="00F23295" w:rsidP="00F23295">
            <w:pPr>
              <w:keepNext/>
              <w:keepLines/>
              <w:widowControl w:val="0"/>
              <w:jc w:val="center"/>
              <w:rPr>
                <w:rFonts w:cs="Arial"/>
                <w:szCs w:val="22"/>
                <w:lang w:val="de-DE" w:eastAsia="zh-TW"/>
              </w:rPr>
            </w:pPr>
          </w:p>
        </w:tc>
        <w:tc>
          <w:tcPr>
            <w:tcW w:w="1276" w:type="dxa"/>
            <w:shd w:val="clear" w:color="000000" w:fill="FFFFFF"/>
          </w:tcPr>
          <w:p w14:paraId="25F64568" w14:textId="77777777" w:rsidR="00F23295" w:rsidRPr="00547E44" w:rsidRDefault="00F23295" w:rsidP="00F23295">
            <w:pPr>
              <w:keepNext/>
              <w:keepLines/>
              <w:widowControl w:val="0"/>
              <w:jc w:val="center"/>
              <w:rPr>
                <w:rFonts w:cs="Arial"/>
                <w:szCs w:val="22"/>
                <w:lang w:val="de-DE" w:eastAsia="zh-TW"/>
              </w:rPr>
            </w:pPr>
          </w:p>
        </w:tc>
        <w:tc>
          <w:tcPr>
            <w:tcW w:w="1133" w:type="dxa"/>
            <w:shd w:val="clear" w:color="000000" w:fill="FFFFFF"/>
          </w:tcPr>
          <w:p w14:paraId="73D15D2D" w14:textId="77777777" w:rsidR="00F23295" w:rsidRPr="00547E44" w:rsidRDefault="00F23295" w:rsidP="00F23295">
            <w:pPr>
              <w:keepNext/>
              <w:keepLines/>
              <w:widowControl w:val="0"/>
              <w:jc w:val="center"/>
              <w:rPr>
                <w:rFonts w:cs="Arial"/>
                <w:szCs w:val="22"/>
                <w:lang w:val="de-DE" w:eastAsia="zh-TW"/>
              </w:rPr>
            </w:pPr>
          </w:p>
        </w:tc>
        <w:tc>
          <w:tcPr>
            <w:tcW w:w="1276" w:type="dxa"/>
            <w:shd w:val="clear" w:color="000000" w:fill="FFFFFF"/>
          </w:tcPr>
          <w:p w14:paraId="41F08E1B" w14:textId="77777777" w:rsidR="00F23295" w:rsidRPr="00547E44" w:rsidRDefault="00F23295" w:rsidP="00F23295">
            <w:pPr>
              <w:keepNext/>
              <w:keepLines/>
              <w:widowControl w:val="0"/>
              <w:jc w:val="center"/>
              <w:rPr>
                <w:rFonts w:cs="Arial"/>
                <w:szCs w:val="22"/>
                <w:lang w:val="de-DE" w:eastAsia="zh-TW"/>
              </w:rPr>
            </w:pPr>
          </w:p>
        </w:tc>
      </w:tr>
      <w:tr w:rsidR="00F23295" w:rsidRPr="00547E44" w14:paraId="3E07A092" w14:textId="77777777" w:rsidTr="00F23295">
        <w:trPr>
          <w:cantSplit/>
          <w:trHeight w:val="923"/>
        </w:trPr>
        <w:tc>
          <w:tcPr>
            <w:tcW w:w="1433" w:type="dxa"/>
            <w:shd w:val="clear" w:color="000000" w:fill="FFFFFF"/>
          </w:tcPr>
          <w:p w14:paraId="440A94D2" w14:textId="77777777" w:rsidR="00F23295" w:rsidRPr="00F312F1" w:rsidRDefault="00F23295" w:rsidP="00F23295">
            <w:pPr>
              <w:jc w:val="center"/>
              <w:rPr>
                <w:rFonts w:cs="Arial"/>
                <w:szCs w:val="22"/>
                <w:lang w:val="de-DE" w:eastAsia="zh-TW"/>
              </w:rPr>
            </w:pPr>
            <w:r w:rsidRPr="00F312F1">
              <w:rPr>
                <w:szCs w:val="22"/>
                <w:lang w:val="de-DE"/>
              </w:rPr>
              <w:t>Erkrankun</w:t>
            </w:r>
            <w:r w:rsidRPr="00F312F1">
              <w:rPr>
                <w:szCs w:val="22"/>
                <w:lang w:val="de-DE"/>
              </w:rPr>
              <w:softHyphen/>
              <w:t>gen des Nerven</w:t>
            </w:r>
            <w:r w:rsidRPr="00F312F1">
              <w:rPr>
                <w:szCs w:val="22"/>
                <w:lang w:val="de-DE"/>
              </w:rPr>
              <w:softHyphen/>
              <w:t>systems</w:t>
            </w:r>
          </w:p>
        </w:tc>
        <w:tc>
          <w:tcPr>
            <w:tcW w:w="1559" w:type="dxa"/>
            <w:shd w:val="clear" w:color="000000" w:fill="FFFFFF"/>
          </w:tcPr>
          <w:p w14:paraId="64FC11EE" w14:textId="77777777" w:rsidR="00F23295" w:rsidRPr="00547E44" w:rsidRDefault="00F23295" w:rsidP="00F23295">
            <w:pPr>
              <w:pStyle w:val="TextTi12"/>
              <w:keepNext/>
              <w:keepLines/>
              <w:spacing w:after="0" w:line="240" w:lineRule="auto"/>
              <w:jc w:val="center"/>
              <w:rPr>
                <w:sz w:val="22"/>
                <w:szCs w:val="22"/>
                <w:lang w:val="de-DE"/>
              </w:rPr>
            </w:pPr>
            <w:r w:rsidRPr="00547E44">
              <w:rPr>
                <w:sz w:val="22"/>
                <w:szCs w:val="22"/>
                <w:lang w:val="de-DE"/>
              </w:rPr>
              <w:t>periphere, sensorische Neuropathie</w:t>
            </w:r>
            <w:r w:rsidRPr="00547E44">
              <w:rPr>
                <w:sz w:val="22"/>
                <w:szCs w:val="22"/>
                <w:vertAlign w:val="superscript"/>
                <w:lang w:val="de-DE"/>
              </w:rPr>
              <w:t>b</w:t>
            </w:r>
            <w:r w:rsidRPr="00547E44">
              <w:rPr>
                <w:sz w:val="22"/>
                <w:szCs w:val="22"/>
                <w:lang w:val="de-DE"/>
              </w:rPr>
              <w:t>,</w:t>
            </w:r>
          </w:p>
          <w:p w14:paraId="3548C8E7" w14:textId="77777777" w:rsidR="00F23295" w:rsidRPr="00547E44" w:rsidRDefault="00F23295" w:rsidP="00F23295">
            <w:pPr>
              <w:pStyle w:val="TextTi12"/>
              <w:keepNext/>
              <w:keepLines/>
              <w:spacing w:after="0" w:line="240" w:lineRule="auto"/>
              <w:jc w:val="center"/>
              <w:rPr>
                <w:sz w:val="22"/>
                <w:szCs w:val="22"/>
                <w:lang w:val="de-DE"/>
              </w:rPr>
            </w:pPr>
            <w:r w:rsidRPr="00547E44">
              <w:rPr>
                <w:sz w:val="22"/>
                <w:szCs w:val="22"/>
                <w:lang w:val="de-DE"/>
              </w:rPr>
              <w:t xml:space="preserve">Dysarthrie, </w:t>
            </w:r>
          </w:p>
          <w:p w14:paraId="44501FE8" w14:textId="77777777" w:rsidR="00F23295" w:rsidRPr="00547E44" w:rsidRDefault="00F23295" w:rsidP="00F23295">
            <w:pPr>
              <w:pStyle w:val="TextTi12"/>
              <w:keepNext/>
              <w:keepLines/>
              <w:spacing w:after="0" w:line="240" w:lineRule="auto"/>
              <w:jc w:val="center"/>
              <w:rPr>
                <w:sz w:val="22"/>
                <w:szCs w:val="22"/>
                <w:lang w:val="de-DE"/>
              </w:rPr>
            </w:pPr>
            <w:r w:rsidRPr="00547E44">
              <w:rPr>
                <w:sz w:val="22"/>
                <w:szCs w:val="22"/>
                <w:lang w:val="de-DE"/>
              </w:rPr>
              <w:t>Kopfschmer</w:t>
            </w:r>
            <w:r w:rsidRPr="00547E44">
              <w:rPr>
                <w:sz w:val="22"/>
                <w:szCs w:val="22"/>
                <w:lang w:val="de-DE"/>
              </w:rPr>
              <w:softHyphen/>
              <w:t xml:space="preserve">zen, </w:t>
            </w:r>
          </w:p>
          <w:p w14:paraId="50E4E6E4" w14:textId="77777777" w:rsidR="00F23295" w:rsidRPr="00547E44" w:rsidRDefault="00F23295" w:rsidP="00F23295">
            <w:pPr>
              <w:pStyle w:val="TextTi12"/>
              <w:keepNext/>
              <w:keepLines/>
              <w:spacing w:after="0" w:line="240" w:lineRule="auto"/>
              <w:jc w:val="center"/>
              <w:rPr>
                <w:sz w:val="22"/>
                <w:szCs w:val="22"/>
                <w:lang w:val="de-DE"/>
              </w:rPr>
            </w:pPr>
            <w:r w:rsidRPr="00547E44">
              <w:rPr>
                <w:sz w:val="22"/>
                <w:szCs w:val="22"/>
                <w:lang w:val="de-DE"/>
              </w:rPr>
              <w:t>Dysgeusie</w:t>
            </w:r>
          </w:p>
        </w:tc>
        <w:tc>
          <w:tcPr>
            <w:tcW w:w="1559" w:type="dxa"/>
            <w:shd w:val="clear" w:color="000000" w:fill="FFFFFF"/>
          </w:tcPr>
          <w:p w14:paraId="787A89F9" w14:textId="77777777" w:rsidR="00F23295" w:rsidRPr="00547E44" w:rsidRDefault="00F23295" w:rsidP="00F23295">
            <w:pPr>
              <w:jc w:val="center"/>
              <w:rPr>
                <w:rFonts w:cs="Arial"/>
                <w:bCs/>
                <w:szCs w:val="22"/>
                <w:lang w:val="de-DE" w:eastAsia="zh-TW"/>
              </w:rPr>
            </w:pPr>
            <w:r w:rsidRPr="00547E44">
              <w:rPr>
                <w:rFonts w:cs="Arial"/>
                <w:bCs/>
                <w:szCs w:val="22"/>
                <w:lang w:val="de-DE" w:eastAsia="zh-TW"/>
              </w:rPr>
              <w:t>Apoplex, Synkope, Schläfrigkeit</w:t>
            </w:r>
          </w:p>
        </w:tc>
        <w:tc>
          <w:tcPr>
            <w:tcW w:w="851" w:type="dxa"/>
            <w:shd w:val="clear" w:color="000000" w:fill="FFFFFF"/>
          </w:tcPr>
          <w:p w14:paraId="100C0ACC" w14:textId="77777777" w:rsidR="00F23295" w:rsidRPr="00547E44" w:rsidRDefault="00F23295" w:rsidP="00F23295">
            <w:pPr>
              <w:jc w:val="center"/>
              <w:rPr>
                <w:rFonts w:cs="Arial"/>
                <w:szCs w:val="22"/>
                <w:lang w:val="de-DE" w:eastAsia="zh-TW"/>
              </w:rPr>
            </w:pPr>
          </w:p>
        </w:tc>
        <w:tc>
          <w:tcPr>
            <w:tcW w:w="1276" w:type="dxa"/>
            <w:shd w:val="clear" w:color="000000" w:fill="FFFFFF"/>
          </w:tcPr>
          <w:p w14:paraId="3906F8F8" w14:textId="77777777" w:rsidR="00F23295" w:rsidRPr="00F312F1" w:rsidRDefault="00F23295" w:rsidP="00F23295">
            <w:pPr>
              <w:jc w:val="center"/>
              <w:rPr>
                <w:rFonts w:cs="Arial"/>
                <w:iCs/>
                <w:szCs w:val="22"/>
                <w:vertAlign w:val="superscript"/>
                <w:lang w:val="es-ES" w:eastAsia="zh-TW"/>
              </w:rPr>
            </w:pPr>
            <w:r w:rsidRPr="00F312F1">
              <w:rPr>
                <w:szCs w:val="22"/>
                <w:lang w:val="es-ES"/>
              </w:rPr>
              <w:t>posterio</w:t>
            </w:r>
            <w:r w:rsidRPr="00F312F1">
              <w:rPr>
                <w:szCs w:val="22"/>
                <w:lang w:val="es-ES"/>
              </w:rPr>
              <w:softHyphen/>
              <w:t>res reversibles Enzepha</w:t>
            </w:r>
            <w:r w:rsidRPr="00F312F1">
              <w:rPr>
                <w:szCs w:val="22"/>
                <w:lang w:val="es-ES"/>
              </w:rPr>
              <w:softHyphen/>
              <w:t>lo</w:t>
            </w:r>
            <w:r w:rsidRPr="00F312F1">
              <w:rPr>
                <w:szCs w:val="22"/>
                <w:lang w:val="es-ES"/>
              </w:rPr>
              <w:softHyphen/>
              <w:t>pathie-Syndrom</w:t>
            </w:r>
            <w:r w:rsidRPr="00F312F1">
              <w:rPr>
                <w:szCs w:val="22"/>
                <w:vertAlign w:val="superscript"/>
                <w:lang w:val="es-ES"/>
              </w:rPr>
              <w:t>a,b,d</w:t>
            </w:r>
          </w:p>
        </w:tc>
        <w:tc>
          <w:tcPr>
            <w:tcW w:w="1133" w:type="dxa"/>
            <w:shd w:val="clear" w:color="000000" w:fill="FFFFFF"/>
          </w:tcPr>
          <w:p w14:paraId="5B8A1929" w14:textId="77777777" w:rsidR="00F23295" w:rsidRPr="00547E44" w:rsidRDefault="00F23295" w:rsidP="00F23295">
            <w:pPr>
              <w:jc w:val="center"/>
              <w:rPr>
                <w:rFonts w:cs="Arial"/>
                <w:szCs w:val="22"/>
                <w:vertAlign w:val="superscript"/>
                <w:lang w:val="de-DE" w:eastAsia="zh-TW"/>
              </w:rPr>
            </w:pPr>
            <w:r w:rsidRPr="00547E44">
              <w:rPr>
                <w:szCs w:val="22"/>
                <w:lang w:val="de-DE"/>
              </w:rPr>
              <w:t>hyper</w:t>
            </w:r>
            <w:r w:rsidRPr="00547E44">
              <w:rPr>
                <w:szCs w:val="22"/>
                <w:lang w:val="de-DE"/>
              </w:rPr>
              <w:softHyphen/>
              <w:t>ten</w:t>
            </w:r>
            <w:r w:rsidRPr="00547E44">
              <w:rPr>
                <w:szCs w:val="22"/>
                <w:lang w:val="de-DE"/>
              </w:rPr>
              <w:softHyphen/>
              <w:t>sive Enze</w:t>
            </w:r>
            <w:r w:rsidRPr="00547E44">
              <w:rPr>
                <w:szCs w:val="22"/>
                <w:lang w:val="de-DE"/>
              </w:rPr>
              <w:softHyphen/>
              <w:t>pha</w:t>
            </w:r>
            <w:r w:rsidRPr="00547E44">
              <w:rPr>
                <w:szCs w:val="22"/>
                <w:lang w:val="de-DE"/>
              </w:rPr>
              <w:softHyphen/>
              <w:t>lopa</w:t>
            </w:r>
            <w:r w:rsidRPr="00547E44">
              <w:rPr>
                <w:szCs w:val="22"/>
                <w:lang w:val="de-DE"/>
              </w:rPr>
              <w:softHyphen/>
              <w:t>thie</w:t>
            </w:r>
            <w:r w:rsidRPr="00547E44">
              <w:rPr>
                <w:szCs w:val="22"/>
                <w:vertAlign w:val="superscript"/>
                <w:lang w:val="de-DE"/>
              </w:rPr>
              <w:t>a</w:t>
            </w:r>
          </w:p>
        </w:tc>
        <w:tc>
          <w:tcPr>
            <w:tcW w:w="1276" w:type="dxa"/>
            <w:shd w:val="clear" w:color="000000" w:fill="FFFFFF"/>
          </w:tcPr>
          <w:p w14:paraId="5BF41648" w14:textId="77777777" w:rsidR="00F23295" w:rsidRPr="00547E44" w:rsidRDefault="00F23295" w:rsidP="00F23295">
            <w:pPr>
              <w:jc w:val="center"/>
              <w:rPr>
                <w:rFonts w:cs="Arial"/>
                <w:i/>
                <w:szCs w:val="22"/>
                <w:lang w:val="de-DE" w:eastAsia="zh-TW"/>
              </w:rPr>
            </w:pPr>
          </w:p>
        </w:tc>
      </w:tr>
      <w:tr w:rsidR="00F23295" w:rsidRPr="00547E44" w14:paraId="47BC1429" w14:textId="77777777" w:rsidTr="00F23295">
        <w:trPr>
          <w:cantSplit/>
          <w:trHeight w:val="782"/>
        </w:trPr>
        <w:tc>
          <w:tcPr>
            <w:tcW w:w="1433" w:type="dxa"/>
            <w:shd w:val="clear" w:color="000000" w:fill="FFFFFF"/>
          </w:tcPr>
          <w:p w14:paraId="45A7E7C4" w14:textId="77777777" w:rsidR="00F23295" w:rsidRPr="00F312F1" w:rsidRDefault="00F23295" w:rsidP="00F23295">
            <w:pPr>
              <w:jc w:val="center"/>
              <w:rPr>
                <w:rFonts w:cs="Arial"/>
                <w:szCs w:val="22"/>
                <w:lang w:val="de-DE" w:eastAsia="zh-TW"/>
              </w:rPr>
            </w:pPr>
            <w:r w:rsidRPr="00F312F1">
              <w:rPr>
                <w:szCs w:val="22"/>
                <w:lang w:val="de-DE"/>
              </w:rPr>
              <w:t>Augener</w:t>
            </w:r>
            <w:r w:rsidRPr="00F312F1">
              <w:rPr>
                <w:szCs w:val="22"/>
                <w:lang w:val="de-DE"/>
              </w:rPr>
              <w:softHyphen/>
              <w:t>krankungen</w:t>
            </w:r>
          </w:p>
        </w:tc>
        <w:tc>
          <w:tcPr>
            <w:tcW w:w="1559" w:type="dxa"/>
            <w:shd w:val="clear" w:color="000000" w:fill="FFFFFF"/>
          </w:tcPr>
          <w:p w14:paraId="5573252A" w14:textId="77777777" w:rsidR="00F23295" w:rsidRPr="00547E44" w:rsidRDefault="00F23295" w:rsidP="00F23295">
            <w:pPr>
              <w:pStyle w:val="TextTi12"/>
              <w:spacing w:after="0" w:line="240" w:lineRule="auto"/>
              <w:jc w:val="center"/>
              <w:rPr>
                <w:sz w:val="22"/>
                <w:szCs w:val="22"/>
                <w:lang w:val="de-DE"/>
              </w:rPr>
            </w:pPr>
            <w:r w:rsidRPr="00547E44">
              <w:rPr>
                <w:sz w:val="22"/>
                <w:szCs w:val="22"/>
                <w:lang w:val="de-DE"/>
              </w:rPr>
              <w:t>Augenerkran</w:t>
            </w:r>
            <w:r w:rsidRPr="00547E44">
              <w:rPr>
                <w:sz w:val="22"/>
                <w:szCs w:val="22"/>
                <w:lang w:val="de-DE"/>
              </w:rPr>
              <w:softHyphen/>
              <w:t xml:space="preserve">kung, </w:t>
            </w:r>
          </w:p>
          <w:p w14:paraId="3D65A9BB" w14:textId="77777777" w:rsidR="00F23295" w:rsidRPr="00547E44" w:rsidRDefault="00F23295" w:rsidP="00F23295">
            <w:pPr>
              <w:jc w:val="center"/>
              <w:rPr>
                <w:rFonts w:cs="Arial"/>
                <w:iCs/>
                <w:szCs w:val="22"/>
                <w:lang w:val="de-DE" w:eastAsia="zh-TW"/>
              </w:rPr>
            </w:pPr>
            <w:r w:rsidRPr="00547E44">
              <w:rPr>
                <w:szCs w:val="22"/>
                <w:lang w:val="de-DE"/>
              </w:rPr>
              <w:t>erhöhter Tränenfluss</w:t>
            </w:r>
          </w:p>
        </w:tc>
        <w:tc>
          <w:tcPr>
            <w:tcW w:w="1559" w:type="dxa"/>
            <w:shd w:val="clear" w:color="000000" w:fill="FFFFFF"/>
          </w:tcPr>
          <w:p w14:paraId="002D2CE0" w14:textId="77777777" w:rsidR="00F23295" w:rsidRPr="00547E44" w:rsidRDefault="00F23295" w:rsidP="00F23295">
            <w:pPr>
              <w:jc w:val="center"/>
              <w:rPr>
                <w:rFonts w:cs="Arial"/>
                <w:szCs w:val="22"/>
                <w:lang w:val="de-DE" w:eastAsia="zh-TW"/>
              </w:rPr>
            </w:pPr>
          </w:p>
        </w:tc>
        <w:tc>
          <w:tcPr>
            <w:tcW w:w="851" w:type="dxa"/>
            <w:shd w:val="clear" w:color="000000" w:fill="FFFFFF"/>
          </w:tcPr>
          <w:p w14:paraId="601F3ADB" w14:textId="77777777" w:rsidR="00F23295" w:rsidRPr="00547E44" w:rsidRDefault="00F23295" w:rsidP="00F23295">
            <w:pPr>
              <w:jc w:val="center"/>
              <w:rPr>
                <w:rFonts w:cs="Arial"/>
                <w:szCs w:val="22"/>
                <w:lang w:val="de-DE" w:eastAsia="zh-TW"/>
              </w:rPr>
            </w:pPr>
          </w:p>
        </w:tc>
        <w:tc>
          <w:tcPr>
            <w:tcW w:w="1276" w:type="dxa"/>
            <w:shd w:val="clear" w:color="000000" w:fill="FFFFFF"/>
          </w:tcPr>
          <w:p w14:paraId="2921C737" w14:textId="77777777" w:rsidR="00F23295" w:rsidRPr="00547E44" w:rsidRDefault="00F23295" w:rsidP="00F23295">
            <w:pPr>
              <w:jc w:val="center"/>
              <w:rPr>
                <w:rFonts w:cs="Arial"/>
                <w:szCs w:val="22"/>
                <w:lang w:val="de-DE" w:eastAsia="zh-TW"/>
              </w:rPr>
            </w:pPr>
          </w:p>
        </w:tc>
        <w:tc>
          <w:tcPr>
            <w:tcW w:w="1133" w:type="dxa"/>
            <w:shd w:val="clear" w:color="000000" w:fill="FFFFFF"/>
          </w:tcPr>
          <w:p w14:paraId="0FE4612D" w14:textId="77777777" w:rsidR="00F23295" w:rsidRPr="00547E44" w:rsidRDefault="00F23295" w:rsidP="00F23295">
            <w:pPr>
              <w:jc w:val="center"/>
              <w:rPr>
                <w:rFonts w:cs="Arial"/>
                <w:szCs w:val="22"/>
                <w:lang w:val="de-DE" w:eastAsia="zh-TW"/>
              </w:rPr>
            </w:pPr>
          </w:p>
        </w:tc>
        <w:tc>
          <w:tcPr>
            <w:tcW w:w="1276" w:type="dxa"/>
            <w:shd w:val="clear" w:color="000000" w:fill="FFFFFF"/>
            <w:noWrap/>
          </w:tcPr>
          <w:p w14:paraId="4770A6CE" w14:textId="77777777" w:rsidR="00F23295" w:rsidRPr="00547E44" w:rsidRDefault="00F23295" w:rsidP="00F23295">
            <w:pPr>
              <w:jc w:val="center"/>
              <w:rPr>
                <w:rFonts w:cs="Arial"/>
                <w:szCs w:val="22"/>
                <w:lang w:val="de-DE" w:eastAsia="zh-TW"/>
              </w:rPr>
            </w:pPr>
          </w:p>
        </w:tc>
      </w:tr>
      <w:tr w:rsidR="00F23295" w:rsidRPr="0087765F" w14:paraId="5F9F14B9" w14:textId="77777777" w:rsidTr="00F23295">
        <w:trPr>
          <w:cantSplit/>
          <w:trHeight w:val="981"/>
        </w:trPr>
        <w:tc>
          <w:tcPr>
            <w:tcW w:w="1433" w:type="dxa"/>
            <w:shd w:val="clear" w:color="000000" w:fill="FFFFFF"/>
          </w:tcPr>
          <w:p w14:paraId="155E553E" w14:textId="77777777" w:rsidR="00F23295" w:rsidRPr="00F312F1" w:rsidRDefault="00F23295" w:rsidP="00F23295">
            <w:pPr>
              <w:jc w:val="center"/>
              <w:rPr>
                <w:szCs w:val="22"/>
                <w:lang w:val="de-DE"/>
              </w:rPr>
            </w:pPr>
            <w:r w:rsidRPr="00F312F1">
              <w:rPr>
                <w:szCs w:val="22"/>
                <w:lang w:val="de-DE"/>
              </w:rPr>
              <w:lastRenderedPageBreak/>
              <w:t>Herzerkran</w:t>
            </w:r>
            <w:r w:rsidRPr="00F312F1">
              <w:rPr>
                <w:szCs w:val="22"/>
                <w:lang w:val="de-DE"/>
              </w:rPr>
              <w:softHyphen/>
              <w:t>kungen</w:t>
            </w:r>
          </w:p>
        </w:tc>
        <w:tc>
          <w:tcPr>
            <w:tcW w:w="1559" w:type="dxa"/>
            <w:shd w:val="clear" w:color="000000" w:fill="FFFFFF"/>
          </w:tcPr>
          <w:p w14:paraId="5EF8F806" w14:textId="77777777" w:rsidR="00F23295" w:rsidRPr="00547E44" w:rsidRDefault="00F23295" w:rsidP="00F23295">
            <w:pPr>
              <w:pStyle w:val="TextTi12"/>
              <w:spacing w:after="0" w:line="240" w:lineRule="auto"/>
              <w:jc w:val="center"/>
              <w:rPr>
                <w:sz w:val="22"/>
                <w:szCs w:val="22"/>
                <w:lang w:val="de-DE"/>
              </w:rPr>
            </w:pPr>
          </w:p>
        </w:tc>
        <w:tc>
          <w:tcPr>
            <w:tcW w:w="1559" w:type="dxa"/>
            <w:shd w:val="clear" w:color="000000" w:fill="FFFFFF"/>
          </w:tcPr>
          <w:p w14:paraId="104FE97B" w14:textId="77777777" w:rsidR="00F23295" w:rsidRPr="00547E44" w:rsidRDefault="00F23295" w:rsidP="00F23295">
            <w:pPr>
              <w:pStyle w:val="TextTi12"/>
              <w:spacing w:after="0" w:line="240" w:lineRule="auto"/>
              <w:jc w:val="center"/>
              <w:rPr>
                <w:sz w:val="22"/>
                <w:szCs w:val="22"/>
                <w:lang w:val="de-DE"/>
              </w:rPr>
            </w:pPr>
            <w:r w:rsidRPr="00547E44">
              <w:rPr>
                <w:sz w:val="22"/>
                <w:szCs w:val="22"/>
                <w:lang w:val="de-DE"/>
              </w:rPr>
              <w:t>kongestive Herzinsuffi</w:t>
            </w:r>
            <w:r w:rsidRPr="00547E44">
              <w:rPr>
                <w:sz w:val="22"/>
                <w:szCs w:val="22"/>
                <w:lang w:val="de-DE"/>
              </w:rPr>
              <w:softHyphen/>
              <w:t>zienz</w:t>
            </w:r>
            <w:r w:rsidRPr="00547E44">
              <w:rPr>
                <w:sz w:val="22"/>
                <w:szCs w:val="22"/>
                <w:vertAlign w:val="superscript"/>
                <w:lang w:val="de-DE"/>
              </w:rPr>
              <w:t>b,d</w:t>
            </w:r>
            <w:r w:rsidRPr="00547E44">
              <w:rPr>
                <w:sz w:val="22"/>
                <w:szCs w:val="22"/>
                <w:lang w:val="de-DE"/>
              </w:rPr>
              <w:t>,</w:t>
            </w:r>
          </w:p>
          <w:p w14:paraId="64BCCB5A" w14:textId="77777777" w:rsidR="00F23295" w:rsidRPr="00547E44" w:rsidRDefault="00F23295" w:rsidP="00F23295">
            <w:pPr>
              <w:pStyle w:val="TextTi12"/>
              <w:spacing w:after="0" w:line="240" w:lineRule="auto"/>
              <w:jc w:val="center"/>
              <w:rPr>
                <w:sz w:val="22"/>
                <w:szCs w:val="22"/>
                <w:lang w:val="de-DE"/>
              </w:rPr>
            </w:pPr>
            <w:r w:rsidRPr="00547E44">
              <w:rPr>
                <w:sz w:val="22"/>
                <w:szCs w:val="22"/>
                <w:lang w:val="de-DE"/>
              </w:rPr>
              <w:t>supraven</w:t>
            </w:r>
            <w:r w:rsidRPr="00547E44">
              <w:rPr>
                <w:sz w:val="22"/>
                <w:szCs w:val="22"/>
                <w:lang w:val="de-DE"/>
              </w:rPr>
              <w:softHyphen/>
              <w:t>trikuläre Tachykardie</w:t>
            </w:r>
          </w:p>
        </w:tc>
        <w:tc>
          <w:tcPr>
            <w:tcW w:w="851" w:type="dxa"/>
            <w:shd w:val="clear" w:color="000000" w:fill="FFFFFF"/>
          </w:tcPr>
          <w:p w14:paraId="39D23A53" w14:textId="77777777" w:rsidR="00F23295" w:rsidRPr="00547E44" w:rsidRDefault="00F23295" w:rsidP="00F23295">
            <w:pPr>
              <w:pStyle w:val="TextTi12"/>
              <w:spacing w:after="0" w:line="240" w:lineRule="auto"/>
              <w:rPr>
                <w:rFonts w:cs="Arial"/>
                <w:sz w:val="22"/>
                <w:szCs w:val="22"/>
                <w:lang w:val="de-DE" w:eastAsia="zh-TW"/>
              </w:rPr>
            </w:pPr>
          </w:p>
        </w:tc>
        <w:tc>
          <w:tcPr>
            <w:tcW w:w="1276" w:type="dxa"/>
            <w:shd w:val="clear" w:color="000000" w:fill="FFFFFF"/>
          </w:tcPr>
          <w:p w14:paraId="51145AF1" w14:textId="77777777" w:rsidR="00F23295" w:rsidRPr="00547E44" w:rsidRDefault="00F23295" w:rsidP="00F23295">
            <w:pPr>
              <w:keepNext/>
              <w:keepLines/>
              <w:jc w:val="center"/>
              <w:rPr>
                <w:rFonts w:cs="Arial"/>
                <w:szCs w:val="22"/>
                <w:lang w:val="de-DE" w:eastAsia="zh-TW"/>
              </w:rPr>
            </w:pPr>
          </w:p>
        </w:tc>
        <w:tc>
          <w:tcPr>
            <w:tcW w:w="1133" w:type="dxa"/>
            <w:shd w:val="clear" w:color="000000" w:fill="FFFFFF"/>
          </w:tcPr>
          <w:p w14:paraId="14F1B2C2" w14:textId="77777777" w:rsidR="00F23295" w:rsidRPr="00547E44" w:rsidRDefault="00F23295" w:rsidP="00F23295">
            <w:pPr>
              <w:keepNext/>
              <w:keepLines/>
              <w:jc w:val="center"/>
              <w:rPr>
                <w:rFonts w:cs="Arial"/>
                <w:szCs w:val="22"/>
                <w:lang w:val="de-DE" w:eastAsia="zh-TW"/>
              </w:rPr>
            </w:pPr>
          </w:p>
        </w:tc>
        <w:tc>
          <w:tcPr>
            <w:tcW w:w="1276" w:type="dxa"/>
            <w:shd w:val="clear" w:color="000000" w:fill="FFFFFF"/>
          </w:tcPr>
          <w:p w14:paraId="176382D6" w14:textId="77777777" w:rsidR="00F23295" w:rsidRPr="00547E44" w:rsidRDefault="00F23295" w:rsidP="00F23295">
            <w:pPr>
              <w:keepNext/>
              <w:keepLines/>
              <w:jc w:val="center"/>
              <w:rPr>
                <w:rFonts w:cs="Arial"/>
                <w:szCs w:val="22"/>
                <w:lang w:val="de-DE" w:eastAsia="zh-TW"/>
              </w:rPr>
            </w:pPr>
          </w:p>
        </w:tc>
      </w:tr>
      <w:tr w:rsidR="00F23295" w:rsidRPr="0087765F" w14:paraId="3E72B1A8" w14:textId="77777777" w:rsidTr="00F23295">
        <w:trPr>
          <w:cantSplit/>
          <w:trHeight w:val="199"/>
        </w:trPr>
        <w:tc>
          <w:tcPr>
            <w:tcW w:w="1433" w:type="dxa"/>
            <w:shd w:val="clear" w:color="000000" w:fill="FFFFFF"/>
          </w:tcPr>
          <w:p w14:paraId="74EAD3E5" w14:textId="77777777" w:rsidR="00F23295" w:rsidRPr="00F312F1" w:rsidRDefault="00F23295" w:rsidP="00F23295">
            <w:pPr>
              <w:jc w:val="center"/>
              <w:rPr>
                <w:rFonts w:cs="Arial"/>
                <w:szCs w:val="22"/>
                <w:lang w:val="de-DE" w:eastAsia="zh-TW"/>
              </w:rPr>
            </w:pPr>
            <w:r w:rsidRPr="00F312F1">
              <w:rPr>
                <w:szCs w:val="22"/>
                <w:lang w:val="de-DE"/>
              </w:rPr>
              <w:t>Gefäßerkran</w:t>
            </w:r>
            <w:r w:rsidRPr="00F312F1">
              <w:rPr>
                <w:szCs w:val="22"/>
                <w:lang w:val="de-DE"/>
              </w:rPr>
              <w:softHyphen/>
              <w:t>kungen</w:t>
            </w:r>
          </w:p>
        </w:tc>
        <w:tc>
          <w:tcPr>
            <w:tcW w:w="1559" w:type="dxa"/>
            <w:shd w:val="clear" w:color="000000" w:fill="FFFFFF"/>
          </w:tcPr>
          <w:p w14:paraId="6FCFFE76" w14:textId="77777777" w:rsidR="00F23295" w:rsidRPr="00547E44" w:rsidRDefault="00F23295" w:rsidP="00F23295">
            <w:pPr>
              <w:jc w:val="center"/>
              <w:rPr>
                <w:rFonts w:cs="Arial"/>
                <w:szCs w:val="22"/>
                <w:vertAlign w:val="superscript"/>
                <w:lang w:val="de-DE" w:eastAsia="zh-TW"/>
              </w:rPr>
            </w:pPr>
            <w:r w:rsidRPr="00547E44">
              <w:rPr>
                <w:szCs w:val="22"/>
                <w:lang w:val="de-DE"/>
              </w:rPr>
              <w:t>Hypertonie</w:t>
            </w:r>
            <w:r w:rsidRPr="00547E44">
              <w:rPr>
                <w:szCs w:val="22"/>
                <w:vertAlign w:val="superscript"/>
                <w:lang w:val="de-DE"/>
              </w:rPr>
              <w:t>b,d</w:t>
            </w:r>
            <w:r w:rsidRPr="00547E44">
              <w:rPr>
                <w:szCs w:val="22"/>
                <w:lang w:val="de-DE"/>
              </w:rPr>
              <w:t>, (venöse) Thromboem</w:t>
            </w:r>
            <w:r w:rsidRPr="00547E44">
              <w:rPr>
                <w:szCs w:val="22"/>
                <w:lang w:val="de-DE"/>
              </w:rPr>
              <w:softHyphen/>
              <w:t>bolie</w:t>
            </w:r>
            <w:r w:rsidRPr="00547E44">
              <w:rPr>
                <w:szCs w:val="22"/>
                <w:vertAlign w:val="superscript"/>
                <w:lang w:val="de-DE"/>
              </w:rPr>
              <w:t>b,d</w:t>
            </w:r>
          </w:p>
        </w:tc>
        <w:tc>
          <w:tcPr>
            <w:tcW w:w="1559" w:type="dxa"/>
            <w:shd w:val="clear" w:color="000000" w:fill="FFFFFF"/>
          </w:tcPr>
          <w:p w14:paraId="1961E1E4" w14:textId="77777777" w:rsidR="00F23295" w:rsidRPr="00547E44" w:rsidRDefault="00F23295" w:rsidP="00F23295">
            <w:pPr>
              <w:pStyle w:val="TextTi12"/>
              <w:keepNext/>
              <w:spacing w:after="0" w:line="240" w:lineRule="auto"/>
              <w:jc w:val="center"/>
              <w:rPr>
                <w:sz w:val="22"/>
                <w:szCs w:val="22"/>
                <w:lang w:val="de-DE"/>
              </w:rPr>
            </w:pPr>
            <w:r w:rsidRPr="00547E44">
              <w:rPr>
                <w:sz w:val="22"/>
                <w:szCs w:val="22"/>
                <w:lang w:val="de-DE"/>
              </w:rPr>
              <w:t>(arterielle) Thrombo-embolie</w:t>
            </w:r>
            <w:r w:rsidRPr="00547E44">
              <w:rPr>
                <w:sz w:val="22"/>
                <w:szCs w:val="22"/>
                <w:vertAlign w:val="superscript"/>
                <w:lang w:val="de-DE"/>
              </w:rPr>
              <w:t>b,d</w:t>
            </w:r>
            <w:r w:rsidRPr="00547E44">
              <w:rPr>
                <w:sz w:val="22"/>
                <w:szCs w:val="22"/>
                <w:lang w:val="de-DE"/>
              </w:rPr>
              <w:t>, Blutungen</w:t>
            </w:r>
            <w:r w:rsidRPr="00547E44">
              <w:rPr>
                <w:sz w:val="22"/>
                <w:szCs w:val="22"/>
                <w:vertAlign w:val="superscript"/>
                <w:lang w:val="de-DE"/>
              </w:rPr>
              <w:t>b,d</w:t>
            </w:r>
            <w:r w:rsidRPr="00547E44">
              <w:rPr>
                <w:sz w:val="22"/>
                <w:szCs w:val="22"/>
                <w:lang w:val="de-DE"/>
              </w:rPr>
              <w:t xml:space="preserve">, </w:t>
            </w:r>
          </w:p>
          <w:p w14:paraId="5B23A664" w14:textId="77777777" w:rsidR="00F23295" w:rsidRPr="00547E44" w:rsidRDefault="00F23295" w:rsidP="00F23295">
            <w:pPr>
              <w:pStyle w:val="TextTi12"/>
              <w:keepNext/>
              <w:spacing w:after="0" w:line="240" w:lineRule="auto"/>
              <w:jc w:val="center"/>
              <w:rPr>
                <w:sz w:val="22"/>
                <w:szCs w:val="22"/>
                <w:lang w:val="de-DE"/>
              </w:rPr>
            </w:pPr>
            <w:r w:rsidRPr="00547E44">
              <w:rPr>
                <w:sz w:val="22"/>
                <w:szCs w:val="22"/>
                <w:lang w:val="de-DE"/>
              </w:rPr>
              <w:t>tiefe Venen-thrombose</w:t>
            </w:r>
          </w:p>
        </w:tc>
        <w:tc>
          <w:tcPr>
            <w:tcW w:w="851" w:type="dxa"/>
            <w:shd w:val="clear" w:color="000000" w:fill="FFFFFF"/>
          </w:tcPr>
          <w:p w14:paraId="01B33DDF" w14:textId="77777777" w:rsidR="00F23295" w:rsidRPr="00547E44" w:rsidRDefault="00F23295" w:rsidP="00F23295">
            <w:pPr>
              <w:pStyle w:val="TextTi12"/>
              <w:keepNext/>
              <w:spacing w:after="0" w:line="240" w:lineRule="auto"/>
              <w:jc w:val="center"/>
              <w:rPr>
                <w:rFonts w:cs="Arial"/>
                <w:sz w:val="22"/>
                <w:szCs w:val="22"/>
                <w:lang w:val="de-DE" w:eastAsia="zh-TW"/>
              </w:rPr>
            </w:pPr>
          </w:p>
        </w:tc>
        <w:tc>
          <w:tcPr>
            <w:tcW w:w="1276" w:type="dxa"/>
            <w:shd w:val="clear" w:color="000000" w:fill="FFFFFF"/>
          </w:tcPr>
          <w:p w14:paraId="54594AEF" w14:textId="77777777" w:rsidR="00F23295" w:rsidRPr="00547E44" w:rsidRDefault="00F23295" w:rsidP="00F23295">
            <w:pPr>
              <w:jc w:val="center"/>
              <w:rPr>
                <w:rFonts w:cs="Arial"/>
                <w:szCs w:val="22"/>
                <w:lang w:val="de-DE" w:eastAsia="zh-TW"/>
              </w:rPr>
            </w:pPr>
          </w:p>
        </w:tc>
        <w:tc>
          <w:tcPr>
            <w:tcW w:w="1133" w:type="dxa"/>
            <w:shd w:val="clear" w:color="000000" w:fill="FFFFFF"/>
          </w:tcPr>
          <w:p w14:paraId="009C9224" w14:textId="77777777" w:rsidR="00F23295" w:rsidRPr="00547E44" w:rsidRDefault="00F23295" w:rsidP="00F23295">
            <w:pPr>
              <w:jc w:val="center"/>
              <w:rPr>
                <w:rFonts w:cs="Arial"/>
                <w:szCs w:val="22"/>
                <w:lang w:val="de-DE" w:eastAsia="zh-TW"/>
              </w:rPr>
            </w:pPr>
          </w:p>
        </w:tc>
        <w:tc>
          <w:tcPr>
            <w:tcW w:w="1276" w:type="dxa"/>
            <w:shd w:val="clear" w:color="000000" w:fill="FFFFFF"/>
          </w:tcPr>
          <w:p w14:paraId="119F14FF" w14:textId="77777777" w:rsidR="00F23295" w:rsidRDefault="00F23295" w:rsidP="00F23295">
            <w:pPr>
              <w:suppressAutoHyphens/>
              <w:rPr>
                <w:i/>
                <w:lang w:val="de-DE"/>
              </w:rPr>
            </w:pPr>
            <w:r w:rsidRPr="00547E44">
              <w:rPr>
                <w:szCs w:val="22"/>
                <w:lang w:val="de-DE"/>
              </w:rPr>
              <w:t>renale thrombo</w:t>
            </w:r>
            <w:r w:rsidRPr="00547E44">
              <w:rPr>
                <w:szCs w:val="22"/>
                <w:lang w:val="de-DE"/>
              </w:rPr>
              <w:softHyphen/>
              <w:t>tische Mikroan-giopathie</w:t>
            </w:r>
            <w:r w:rsidRPr="00547E44">
              <w:rPr>
                <w:rFonts w:cs="Arial"/>
                <w:iCs/>
                <w:szCs w:val="22"/>
                <w:vertAlign w:val="superscript"/>
                <w:lang w:val="de-DE" w:eastAsia="zh-TW"/>
              </w:rPr>
              <w:t>a,b</w:t>
            </w:r>
            <w:r w:rsidRPr="004221F3">
              <w:rPr>
                <w:rFonts w:cs="Arial"/>
                <w:iCs/>
                <w:szCs w:val="22"/>
                <w:lang w:val="de-DE" w:eastAsia="zh-TW"/>
              </w:rPr>
              <w:t xml:space="preserve">, </w:t>
            </w:r>
            <w:r w:rsidRPr="004221F3">
              <w:rPr>
                <w:lang w:val="de-DE"/>
              </w:rPr>
              <w:t>Aneurysmen und Arterien</w:t>
            </w:r>
            <w:r>
              <w:rPr>
                <w:lang w:val="de-DE"/>
              </w:rPr>
              <w:softHyphen/>
            </w:r>
            <w:r w:rsidRPr="004221F3">
              <w:rPr>
                <w:lang w:val="de-DE"/>
              </w:rPr>
              <w:t>dissektionen</w:t>
            </w:r>
          </w:p>
          <w:p w14:paraId="1EF52AAB" w14:textId="77777777" w:rsidR="00F23295" w:rsidRPr="00547E44" w:rsidRDefault="00F23295" w:rsidP="00F23295">
            <w:pPr>
              <w:jc w:val="center"/>
              <w:rPr>
                <w:rFonts w:cs="Arial"/>
                <w:szCs w:val="22"/>
                <w:lang w:val="de-DE" w:eastAsia="zh-TW"/>
              </w:rPr>
            </w:pPr>
          </w:p>
        </w:tc>
      </w:tr>
      <w:tr w:rsidR="00F23295" w:rsidRPr="0087765F" w14:paraId="52487EEF" w14:textId="77777777" w:rsidTr="00F23295">
        <w:trPr>
          <w:cantSplit/>
          <w:trHeight w:val="1866"/>
        </w:trPr>
        <w:tc>
          <w:tcPr>
            <w:tcW w:w="1433" w:type="dxa"/>
            <w:shd w:val="clear" w:color="000000" w:fill="FFFFFF"/>
          </w:tcPr>
          <w:p w14:paraId="51165FD2" w14:textId="77777777" w:rsidR="00F23295" w:rsidRPr="00F312F1" w:rsidRDefault="00F23295" w:rsidP="00F23295">
            <w:pPr>
              <w:jc w:val="center"/>
              <w:rPr>
                <w:rFonts w:cs="Arial"/>
                <w:szCs w:val="22"/>
                <w:lang w:val="de-DE" w:eastAsia="zh-TW"/>
              </w:rPr>
            </w:pPr>
            <w:r w:rsidRPr="00F312F1">
              <w:rPr>
                <w:szCs w:val="22"/>
                <w:lang w:val="de-DE"/>
              </w:rPr>
              <w:t>Erkrankun</w:t>
            </w:r>
            <w:r w:rsidRPr="00F312F1">
              <w:rPr>
                <w:szCs w:val="22"/>
                <w:lang w:val="de-DE"/>
              </w:rPr>
              <w:softHyphen/>
              <w:t xml:space="preserve">gen der </w:t>
            </w:r>
            <w:r w:rsidRPr="00F312F1">
              <w:rPr>
                <w:szCs w:val="22"/>
                <w:lang w:val="de-DE"/>
              </w:rPr>
              <w:br/>
              <w:t>Atemwege, des Brust</w:t>
            </w:r>
            <w:r w:rsidRPr="00F312F1">
              <w:rPr>
                <w:szCs w:val="22"/>
                <w:lang w:val="de-DE"/>
              </w:rPr>
              <w:softHyphen/>
              <w:t>raums und Mediasti</w:t>
            </w:r>
            <w:r w:rsidRPr="00F312F1">
              <w:rPr>
                <w:szCs w:val="22"/>
                <w:lang w:val="de-DE"/>
              </w:rPr>
              <w:softHyphen/>
              <w:t>nums</w:t>
            </w:r>
          </w:p>
        </w:tc>
        <w:tc>
          <w:tcPr>
            <w:tcW w:w="1559" w:type="dxa"/>
            <w:shd w:val="clear" w:color="000000" w:fill="FFFFFF"/>
          </w:tcPr>
          <w:p w14:paraId="6266DF17" w14:textId="77777777" w:rsidR="00F23295" w:rsidRPr="00547E44" w:rsidRDefault="00F23295" w:rsidP="00F23295">
            <w:pPr>
              <w:pStyle w:val="TextTi12"/>
              <w:spacing w:after="0" w:line="240" w:lineRule="auto"/>
              <w:jc w:val="center"/>
              <w:rPr>
                <w:sz w:val="22"/>
                <w:szCs w:val="22"/>
                <w:lang w:val="de-DE"/>
              </w:rPr>
            </w:pPr>
            <w:r w:rsidRPr="00547E44">
              <w:rPr>
                <w:sz w:val="22"/>
                <w:szCs w:val="22"/>
                <w:lang w:val="de-DE"/>
              </w:rPr>
              <w:t>Dyspnoe,</w:t>
            </w:r>
          </w:p>
          <w:p w14:paraId="1F897376" w14:textId="77777777" w:rsidR="00F23295" w:rsidRPr="00547E44" w:rsidRDefault="00F23295" w:rsidP="00F23295">
            <w:pPr>
              <w:pStyle w:val="TextTi12"/>
              <w:spacing w:after="0" w:line="240" w:lineRule="auto"/>
              <w:jc w:val="center"/>
              <w:rPr>
                <w:sz w:val="22"/>
                <w:szCs w:val="22"/>
                <w:lang w:val="de-DE"/>
              </w:rPr>
            </w:pPr>
            <w:r w:rsidRPr="00547E44">
              <w:rPr>
                <w:sz w:val="22"/>
                <w:szCs w:val="22"/>
                <w:lang w:val="de-DE"/>
              </w:rPr>
              <w:t>Rhinitis,</w:t>
            </w:r>
          </w:p>
          <w:p w14:paraId="771F443D" w14:textId="77777777" w:rsidR="00F23295" w:rsidRPr="00547E44" w:rsidRDefault="00F23295" w:rsidP="00F23295">
            <w:pPr>
              <w:pStyle w:val="TextTi12"/>
              <w:spacing w:after="0" w:line="240" w:lineRule="auto"/>
              <w:jc w:val="center"/>
              <w:rPr>
                <w:sz w:val="22"/>
                <w:szCs w:val="22"/>
                <w:lang w:val="de-DE"/>
              </w:rPr>
            </w:pPr>
            <w:r w:rsidRPr="00547E44">
              <w:rPr>
                <w:sz w:val="22"/>
                <w:szCs w:val="22"/>
                <w:lang w:val="de-DE"/>
              </w:rPr>
              <w:t>Epistaxis,</w:t>
            </w:r>
          </w:p>
          <w:p w14:paraId="0589D837" w14:textId="77777777" w:rsidR="00F23295" w:rsidRPr="00547E44" w:rsidRDefault="00F23295" w:rsidP="00F23295">
            <w:pPr>
              <w:pStyle w:val="TextTi12"/>
              <w:spacing w:after="0" w:line="240" w:lineRule="auto"/>
              <w:jc w:val="center"/>
              <w:rPr>
                <w:rFonts w:cs="Arial"/>
                <w:iCs/>
                <w:szCs w:val="22"/>
                <w:lang w:val="de-DE" w:eastAsia="zh-TW"/>
              </w:rPr>
            </w:pPr>
            <w:r w:rsidRPr="00547E44">
              <w:rPr>
                <w:sz w:val="22"/>
                <w:szCs w:val="22"/>
                <w:lang w:val="de-DE"/>
              </w:rPr>
              <w:t>Husten</w:t>
            </w:r>
          </w:p>
        </w:tc>
        <w:tc>
          <w:tcPr>
            <w:tcW w:w="1559" w:type="dxa"/>
            <w:shd w:val="clear" w:color="000000" w:fill="FFFFFF"/>
          </w:tcPr>
          <w:p w14:paraId="143879CB" w14:textId="77777777" w:rsidR="00F23295" w:rsidRPr="00547E44" w:rsidRDefault="00F23295" w:rsidP="00F23295">
            <w:pPr>
              <w:pStyle w:val="TextTi12"/>
              <w:spacing w:after="0" w:line="240" w:lineRule="auto"/>
              <w:jc w:val="center"/>
              <w:rPr>
                <w:sz w:val="22"/>
                <w:szCs w:val="22"/>
                <w:lang w:val="de-DE"/>
              </w:rPr>
            </w:pPr>
            <w:r w:rsidRPr="00547E44">
              <w:rPr>
                <w:sz w:val="22"/>
                <w:szCs w:val="22"/>
                <w:lang w:val="de-DE"/>
              </w:rPr>
              <w:t>Lungenein</w:t>
            </w:r>
            <w:r w:rsidRPr="00547E44">
              <w:rPr>
                <w:sz w:val="22"/>
                <w:szCs w:val="22"/>
                <w:lang w:val="de-DE"/>
              </w:rPr>
              <w:softHyphen/>
              <w:t>blutung/</w:t>
            </w:r>
          </w:p>
          <w:p w14:paraId="55A522FB" w14:textId="77777777" w:rsidR="00F23295" w:rsidRPr="00547E44" w:rsidRDefault="00F23295" w:rsidP="00F23295">
            <w:pPr>
              <w:pStyle w:val="TextTi12"/>
              <w:spacing w:after="0" w:line="240" w:lineRule="auto"/>
              <w:jc w:val="center"/>
              <w:rPr>
                <w:sz w:val="22"/>
                <w:szCs w:val="22"/>
                <w:lang w:val="de-DE"/>
              </w:rPr>
            </w:pPr>
            <w:r w:rsidRPr="00547E44">
              <w:rPr>
                <w:sz w:val="22"/>
                <w:szCs w:val="22"/>
                <w:lang w:val="de-DE"/>
              </w:rPr>
              <w:t>Bluthusten</w:t>
            </w:r>
            <w:r w:rsidRPr="00547E44">
              <w:rPr>
                <w:sz w:val="22"/>
                <w:szCs w:val="22"/>
                <w:vertAlign w:val="superscript"/>
                <w:lang w:val="de-DE"/>
              </w:rPr>
              <w:t>b,d</w:t>
            </w:r>
            <w:r w:rsidRPr="00547E44">
              <w:rPr>
                <w:sz w:val="22"/>
                <w:szCs w:val="22"/>
                <w:lang w:val="de-DE"/>
              </w:rPr>
              <w:t>,</w:t>
            </w:r>
          </w:p>
          <w:p w14:paraId="3B3BE6E7" w14:textId="77777777" w:rsidR="00F23295" w:rsidRPr="00547E44" w:rsidRDefault="00F23295" w:rsidP="00F23295">
            <w:pPr>
              <w:pStyle w:val="TextTi12"/>
              <w:spacing w:after="0" w:line="240" w:lineRule="auto"/>
              <w:jc w:val="center"/>
              <w:rPr>
                <w:sz w:val="22"/>
                <w:szCs w:val="22"/>
                <w:lang w:val="de-DE"/>
              </w:rPr>
            </w:pPr>
            <w:r w:rsidRPr="00547E44">
              <w:rPr>
                <w:sz w:val="22"/>
                <w:szCs w:val="22"/>
                <w:lang w:val="de-DE"/>
              </w:rPr>
              <w:t>Lungenem-bolie,</w:t>
            </w:r>
          </w:p>
          <w:p w14:paraId="0415FF18" w14:textId="77777777" w:rsidR="00F23295" w:rsidRPr="00547E44" w:rsidRDefault="00F23295" w:rsidP="00F23295">
            <w:pPr>
              <w:pStyle w:val="TextTi12"/>
              <w:spacing w:after="0" w:line="240" w:lineRule="auto"/>
              <w:jc w:val="center"/>
              <w:rPr>
                <w:rFonts w:cs="Arial"/>
                <w:bCs/>
                <w:iCs/>
                <w:sz w:val="22"/>
                <w:szCs w:val="22"/>
                <w:lang w:val="de-DE" w:eastAsia="zh-TW"/>
              </w:rPr>
            </w:pPr>
            <w:r w:rsidRPr="00547E44">
              <w:rPr>
                <w:sz w:val="22"/>
                <w:szCs w:val="22"/>
                <w:lang w:val="de-DE"/>
              </w:rPr>
              <w:t>Hypoxie, Dysphonie</w:t>
            </w:r>
            <w:r w:rsidRPr="00547E44">
              <w:rPr>
                <w:sz w:val="22"/>
                <w:szCs w:val="22"/>
                <w:vertAlign w:val="superscript"/>
                <w:lang w:val="de-DE"/>
              </w:rPr>
              <w:t>a</w:t>
            </w:r>
          </w:p>
        </w:tc>
        <w:tc>
          <w:tcPr>
            <w:tcW w:w="851" w:type="dxa"/>
            <w:shd w:val="clear" w:color="000000" w:fill="FFFFFF"/>
          </w:tcPr>
          <w:p w14:paraId="5AE7E0A8" w14:textId="77777777" w:rsidR="00F23295" w:rsidRPr="00547E44" w:rsidRDefault="00F23295" w:rsidP="00F23295">
            <w:pPr>
              <w:pStyle w:val="TextTi12"/>
              <w:spacing w:after="0" w:line="240" w:lineRule="auto"/>
              <w:jc w:val="center"/>
              <w:rPr>
                <w:rFonts w:cs="Arial"/>
                <w:sz w:val="22"/>
                <w:szCs w:val="22"/>
                <w:lang w:val="de-DE" w:eastAsia="zh-TW"/>
              </w:rPr>
            </w:pPr>
          </w:p>
        </w:tc>
        <w:tc>
          <w:tcPr>
            <w:tcW w:w="1276" w:type="dxa"/>
            <w:shd w:val="clear" w:color="000000" w:fill="FFFFFF"/>
          </w:tcPr>
          <w:p w14:paraId="0CA27BEE" w14:textId="77777777" w:rsidR="00F23295" w:rsidRPr="00547E44" w:rsidRDefault="00F23295" w:rsidP="00F23295">
            <w:pPr>
              <w:jc w:val="center"/>
              <w:rPr>
                <w:rFonts w:cs="Arial"/>
                <w:szCs w:val="22"/>
                <w:lang w:val="de-DE" w:eastAsia="zh-TW"/>
              </w:rPr>
            </w:pPr>
          </w:p>
        </w:tc>
        <w:tc>
          <w:tcPr>
            <w:tcW w:w="1133" w:type="dxa"/>
            <w:shd w:val="clear" w:color="000000" w:fill="FFFFFF"/>
          </w:tcPr>
          <w:p w14:paraId="50790658" w14:textId="77777777" w:rsidR="00F23295" w:rsidRPr="00547E44" w:rsidRDefault="00F23295" w:rsidP="00F23295">
            <w:pPr>
              <w:jc w:val="center"/>
              <w:rPr>
                <w:rFonts w:cs="Arial"/>
                <w:szCs w:val="22"/>
                <w:lang w:val="de-DE" w:eastAsia="zh-TW"/>
              </w:rPr>
            </w:pPr>
          </w:p>
        </w:tc>
        <w:tc>
          <w:tcPr>
            <w:tcW w:w="1276" w:type="dxa"/>
            <w:shd w:val="clear" w:color="000000" w:fill="FFFFFF"/>
          </w:tcPr>
          <w:p w14:paraId="4DF5303D" w14:textId="77777777" w:rsidR="00F23295" w:rsidRPr="00547E44" w:rsidRDefault="00F23295" w:rsidP="00F23295">
            <w:pPr>
              <w:jc w:val="center"/>
              <w:rPr>
                <w:rFonts w:cs="Arial"/>
                <w:iCs/>
                <w:szCs w:val="22"/>
                <w:lang w:val="de-DE" w:eastAsia="zh-TW"/>
              </w:rPr>
            </w:pPr>
            <w:r w:rsidRPr="00547E44">
              <w:rPr>
                <w:szCs w:val="22"/>
                <w:lang w:val="de-DE"/>
              </w:rPr>
              <w:t>pulmonale Hyper</w:t>
            </w:r>
            <w:r w:rsidRPr="00547E44">
              <w:rPr>
                <w:szCs w:val="22"/>
                <w:lang w:val="de-DE"/>
              </w:rPr>
              <w:softHyphen/>
              <w:t>tonie</w:t>
            </w:r>
            <w:r w:rsidRPr="00547E44">
              <w:rPr>
                <w:szCs w:val="22"/>
                <w:vertAlign w:val="superscript"/>
                <w:lang w:val="de-DE"/>
              </w:rPr>
              <w:t>a</w:t>
            </w:r>
            <w:r w:rsidRPr="00547E44">
              <w:rPr>
                <w:rFonts w:cs="Arial"/>
                <w:iCs/>
                <w:szCs w:val="22"/>
                <w:lang w:val="de-DE" w:eastAsia="zh-TW"/>
              </w:rPr>
              <w:t xml:space="preserve">, </w:t>
            </w:r>
            <w:r w:rsidRPr="00547E44">
              <w:rPr>
                <w:szCs w:val="22"/>
                <w:lang w:val="de-DE"/>
              </w:rPr>
              <w:t>Perforation der Nasen</w:t>
            </w:r>
            <w:r w:rsidRPr="00547E44">
              <w:rPr>
                <w:szCs w:val="22"/>
                <w:lang w:val="de-DE"/>
              </w:rPr>
              <w:softHyphen/>
              <w:t>scheide-wand</w:t>
            </w:r>
            <w:r w:rsidRPr="00547E44">
              <w:rPr>
                <w:szCs w:val="22"/>
                <w:vertAlign w:val="superscript"/>
                <w:lang w:val="de-DE"/>
              </w:rPr>
              <w:t>a</w:t>
            </w:r>
          </w:p>
        </w:tc>
      </w:tr>
      <w:tr w:rsidR="00F23295" w:rsidRPr="00547E44" w14:paraId="1DFB3277" w14:textId="77777777" w:rsidTr="00F23295">
        <w:trPr>
          <w:cantSplit/>
          <w:trHeight w:val="274"/>
        </w:trPr>
        <w:tc>
          <w:tcPr>
            <w:tcW w:w="1433" w:type="dxa"/>
            <w:shd w:val="clear" w:color="000000" w:fill="FFFFFF"/>
          </w:tcPr>
          <w:p w14:paraId="423A6A72" w14:textId="77777777" w:rsidR="00F23295" w:rsidRPr="00F312F1" w:rsidRDefault="00F23295" w:rsidP="00F23295">
            <w:pPr>
              <w:jc w:val="center"/>
              <w:rPr>
                <w:rFonts w:cs="Arial"/>
                <w:szCs w:val="22"/>
                <w:lang w:val="de-DE" w:eastAsia="zh-TW"/>
              </w:rPr>
            </w:pPr>
            <w:r w:rsidRPr="00F312F1">
              <w:rPr>
                <w:szCs w:val="22"/>
                <w:lang w:val="de-DE"/>
              </w:rPr>
              <w:t>Erkrankun</w:t>
            </w:r>
            <w:r w:rsidRPr="00F312F1">
              <w:rPr>
                <w:szCs w:val="22"/>
                <w:lang w:val="de-DE"/>
              </w:rPr>
              <w:softHyphen/>
              <w:t>gen des Gastrointes</w:t>
            </w:r>
            <w:r w:rsidRPr="00F312F1">
              <w:rPr>
                <w:szCs w:val="22"/>
                <w:lang w:val="de-DE"/>
              </w:rPr>
              <w:softHyphen/>
              <w:t>tinaltrakts</w:t>
            </w:r>
          </w:p>
        </w:tc>
        <w:tc>
          <w:tcPr>
            <w:tcW w:w="1559" w:type="dxa"/>
            <w:shd w:val="clear" w:color="000000" w:fill="FFFFFF"/>
          </w:tcPr>
          <w:p w14:paraId="5612662A" w14:textId="77777777" w:rsidR="00F23295" w:rsidRPr="00547E44" w:rsidRDefault="00F23295" w:rsidP="00F23295">
            <w:pPr>
              <w:pStyle w:val="TextTi12"/>
              <w:keepNext/>
              <w:keepLines/>
              <w:spacing w:after="0" w:line="240" w:lineRule="auto"/>
              <w:jc w:val="center"/>
              <w:rPr>
                <w:sz w:val="22"/>
                <w:szCs w:val="22"/>
                <w:lang w:val="de-DE"/>
              </w:rPr>
            </w:pPr>
            <w:r w:rsidRPr="00547E44">
              <w:rPr>
                <w:sz w:val="22"/>
                <w:szCs w:val="22"/>
                <w:lang w:val="de-DE"/>
              </w:rPr>
              <w:t>Rektalblutung,</w:t>
            </w:r>
          </w:p>
          <w:p w14:paraId="1AE62F6E" w14:textId="77777777" w:rsidR="00F23295" w:rsidRPr="00547E44" w:rsidRDefault="00F23295" w:rsidP="00F23295">
            <w:pPr>
              <w:pStyle w:val="TextTi12"/>
              <w:keepNext/>
              <w:keepLines/>
              <w:spacing w:after="0" w:line="240" w:lineRule="auto"/>
              <w:jc w:val="center"/>
              <w:rPr>
                <w:sz w:val="22"/>
                <w:szCs w:val="22"/>
                <w:lang w:val="de-DE"/>
              </w:rPr>
            </w:pPr>
            <w:r w:rsidRPr="00547E44">
              <w:rPr>
                <w:sz w:val="22"/>
                <w:szCs w:val="22"/>
                <w:lang w:val="de-DE"/>
              </w:rPr>
              <w:t>Stomatitis,</w:t>
            </w:r>
          </w:p>
          <w:p w14:paraId="0BB63E18" w14:textId="77777777" w:rsidR="00F23295" w:rsidRPr="00547E44" w:rsidRDefault="00F23295" w:rsidP="00F23295">
            <w:pPr>
              <w:pStyle w:val="TextTi12"/>
              <w:keepNext/>
              <w:keepLines/>
              <w:spacing w:after="0" w:line="240" w:lineRule="auto"/>
              <w:jc w:val="center"/>
              <w:rPr>
                <w:sz w:val="22"/>
                <w:szCs w:val="22"/>
                <w:lang w:val="de-DE"/>
              </w:rPr>
            </w:pPr>
            <w:r w:rsidRPr="00547E44">
              <w:rPr>
                <w:sz w:val="22"/>
                <w:szCs w:val="22"/>
                <w:lang w:val="de-DE"/>
              </w:rPr>
              <w:t>Verstopfung,</w:t>
            </w:r>
          </w:p>
          <w:p w14:paraId="6978DBDC" w14:textId="77777777" w:rsidR="00F23295" w:rsidRPr="00547E44" w:rsidRDefault="00F23295" w:rsidP="00F23295">
            <w:pPr>
              <w:pStyle w:val="TextTi12"/>
              <w:keepNext/>
              <w:keepLines/>
              <w:spacing w:after="0" w:line="240" w:lineRule="auto"/>
              <w:jc w:val="center"/>
              <w:rPr>
                <w:sz w:val="22"/>
                <w:szCs w:val="22"/>
                <w:lang w:val="de-DE"/>
              </w:rPr>
            </w:pPr>
            <w:r w:rsidRPr="00547E44">
              <w:rPr>
                <w:sz w:val="22"/>
                <w:szCs w:val="22"/>
                <w:lang w:val="de-DE"/>
              </w:rPr>
              <w:t>Diarrhö,</w:t>
            </w:r>
          </w:p>
          <w:p w14:paraId="5C976927" w14:textId="77777777" w:rsidR="00F23295" w:rsidRPr="00547E44" w:rsidRDefault="00F23295" w:rsidP="00F23295">
            <w:pPr>
              <w:pStyle w:val="TextTi12"/>
              <w:keepNext/>
              <w:keepLines/>
              <w:spacing w:after="0" w:line="240" w:lineRule="auto"/>
              <w:jc w:val="center"/>
              <w:rPr>
                <w:sz w:val="22"/>
                <w:szCs w:val="22"/>
                <w:lang w:val="de-DE"/>
              </w:rPr>
            </w:pPr>
            <w:r w:rsidRPr="00547E44">
              <w:rPr>
                <w:sz w:val="22"/>
                <w:szCs w:val="22"/>
                <w:lang w:val="de-DE"/>
              </w:rPr>
              <w:t>Übelkeit,</w:t>
            </w:r>
          </w:p>
          <w:p w14:paraId="37A9DC07" w14:textId="77777777" w:rsidR="00F23295" w:rsidRPr="00547E44" w:rsidRDefault="00F23295" w:rsidP="00F23295">
            <w:pPr>
              <w:pStyle w:val="TextTi12"/>
              <w:keepNext/>
              <w:keepLines/>
              <w:spacing w:after="0" w:line="240" w:lineRule="auto"/>
              <w:jc w:val="center"/>
              <w:rPr>
                <w:sz w:val="22"/>
                <w:szCs w:val="22"/>
                <w:lang w:val="de-DE"/>
              </w:rPr>
            </w:pPr>
            <w:r w:rsidRPr="00547E44">
              <w:rPr>
                <w:sz w:val="22"/>
                <w:szCs w:val="22"/>
                <w:lang w:val="de-DE"/>
              </w:rPr>
              <w:t>Erbrechen,</w:t>
            </w:r>
          </w:p>
          <w:p w14:paraId="0A6AD0BD" w14:textId="77777777" w:rsidR="00F23295" w:rsidRPr="00547E44" w:rsidRDefault="00F23295" w:rsidP="00F23295">
            <w:pPr>
              <w:pStyle w:val="TextTi12"/>
              <w:keepNext/>
              <w:keepLines/>
              <w:spacing w:after="0" w:line="240" w:lineRule="auto"/>
              <w:jc w:val="center"/>
              <w:rPr>
                <w:sz w:val="22"/>
                <w:szCs w:val="22"/>
                <w:lang w:val="de-DE"/>
              </w:rPr>
            </w:pPr>
            <w:r w:rsidRPr="00547E44">
              <w:rPr>
                <w:sz w:val="22"/>
                <w:szCs w:val="22"/>
                <w:lang w:val="de-DE"/>
              </w:rPr>
              <w:t>Bauch-schmerzen</w:t>
            </w:r>
          </w:p>
        </w:tc>
        <w:tc>
          <w:tcPr>
            <w:tcW w:w="1559" w:type="dxa"/>
            <w:shd w:val="clear" w:color="000000" w:fill="FFFFFF"/>
          </w:tcPr>
          <w:p w14:paraId="3ED68E1E" w14:textId="77777777" w:rsidR="00F23295" w:rsidRPr="00F312F1" w:rsidRDefault="00F23295" w:rsidP="00F23295">
            <w:pPr>
              <w:pStyle w:val="TextTi12"/>
              <w:keepNext/>
              <w:keepLines/>
              <w:spacing w:after="0" w:line="240" w:lineRule="auto"/>
              <w:jc w:val="center"/>
              <w:rPr>
                <w:sz w:val="22"/>
                <w:szCs w:val="22"/>
                <w:lang w:val="da-DK"/>
              </w:rPr>
            </w:pPr>
            <w:r w:rsidRPr="00F312F1">
              <w:rPr>
                <w:sz w:val="22"/>
                <w:szCs w:val="22"/>
                <w:lang w:val="da-DK"/>
              </w:rPr>
              <w:t>Magen-Darm-Perforation</w:t>
            </w:r>
            <w:r w:rsidRPr="00F312F1">
              <w:rPr>
                <w:sz w:val="22"/>
                <w:szCs w:val="22"/>
                <w:vertAlign w:val="superscript"/>
                <w:lang w:val="da-DK"/>
              </w:rPr>
              <w:t>b,d</w:t>
            </w:r>
            <w:r w:rsidRPr="00F312F1">
              <w:rPr>
                <w:sz w:val="22"/>
                <w:szCs w:val="22"/>
                <w:lang w:val="da-DK"/>
              </w:rPr>
              <w:t>,</w:t>
            </w:r>
          </w:p>
          <w:p w14:paraId="4816FC39" w14:textId="77777777" w:rsidR="00F23295" w:rsidRPr="00F312F1" w:rsidRDefault="00F23295" w:rsidP="00F23295">
            <w:pPr>
              <w:pStyle w:val="TextTi12"/>
              <w:keepNext/>
              <w:keepLines/>
              <w:spacing w:after="0" w:line="240" w:lineRule="auto"/>
              <w:jc w:val="center"/>
              <w:rPr>
                <w:rFonts w:cs="Arial"/>
                <w:iCs/>
                <w:sz w:val="22"/>
                <w:szCs w:val="22"/>
                <w:lang w:val="da-DK" w:eastAsia="zh-TW"/>
              </w:rPr>
            </w:pPr>
            <w:r w:rsidRPr="00F312F1">
              <w:rPr>
                <w:rFonts w:cs="Arial"/>
                <w:iCs/>
                <w:sz w:val="22"/>
                <w:szCs w:val="22"/>
                <w:lang w:val="da-DK" w:eastAsia="zh-TW"/>
              </w:rPr>
              <w:t>Darm-Perforation,</w:t>
            </w:r>
          </w:p>
          <w:p w14:paraId="34D7030E" w14:textId="77777777" w:rsidR="00F23295" w:rsidRPr="00FA2F3D" w:rsidRDefault="00F23295" w:rsidP="00F23295">
            <w:pPr>
              <w:pStyle w:val="TextTi12"/>
              <w:keepNext/>
              <w:keepLines/>
              <w:spacing w:after="0" w:line="240" w:lineRule="auto"/>
              <w:jc w:val="center"/>
              <w:rPr>
                <w:rFonts w:cs="Arial"/>
                <w:iCs/>
                <w:sz w:val="22"/>
                <w:szCs w:val="22"/>
                <w:lang w:val="de-DE" w:eastAsia="zh-TW"/>
              </w:rPr>
            </w:pPr>
            <w:r w:rsidRPr="00FA2F3D">
              <w:rPr>
                <w:rFonts w:cs="Arial"/>
                <w:iCs/>
                <w:sz w:val="22"/>
                <w:szCs w:val="22"/>
                <w:lang w:val="de-DE" w:eastAsia="zh-TW"/>
              </w:rPr>
              <w:t xml:space="preserve">Ileus, </w:t>
            </w:r>
          </w:p>
          <w:p w14:paraId="379CFC97" w14:textId="77777777" w:rsidR="00F23295" w:rsidRPr="00FA2F3D" w:rsidRDefault="00F23295" w:rsidP="00F23295">
            <w:pPr>
              <w:pStyle w:val="TextTi12"/>
              <w:keepNext/>
              <w:keepLines/>
              <w:spacing w:after="0" w:line="240" w:lineRule="auto"/>
              <w:jc w:val="center"/>
              <w:rPr>
                <w:rFonts w:cs="Arial"/>
                <w:iCs/>
                <w:sz w:val="22"/>
                <w:szCs w:val="22"/>
                <w:lang w:val="de-DE" w:eastAsia="zh-TW"/>
              </w:rPr>
            </w:pPr>
            <w:r w:rsidRPr="00FA2F3D">
              <w:rPr>
                <w:rFonts w:cs="Arial"/>
                <w:iCs/>
                <w:sz w:val="22"/>
                <w:szCs w:val="22"/>
                <w:lang w:val="de-DE" w:eastAsia="zh-TW"/>
              </w:rPr>
              <w:t>intestinale Obstruktion,</w:t>
            </w:r>
          </w:p>
          <w:p w14:paraId="1C92F1CB" w14:textId="77777777" w:rsidR="00F23295" w:rsidRPr="00FA2F3D" w:rsidRDefault="00F23295" w:rsidP="00F23295">
            <w:pPr>
              <w:pStyle w:val="TextTi12"/>
              <w:keepNext/>
              <w:keepLines/>
              <w:spacing w:after="0" w:line="240" w:lineRule="auto"/>
              <w:jc w:val="center"/>
              <w:rPr>
                <w:rFonts w:cs="Arial"/>
                <w:iCs/>
                <w:sz w:val="22"/>
                <w:szCs w:val="22"/>
                <w:lang w:val="de-DE" w:eastAsia="zh-TW"/>
              </w:rPr>
            </w:pPr>
            <w:r w:rsidRPr="00FA2F3D">
              <w:rPr>
                <w:rFonts w:cs="Arial"/>
                <w:iCs/>
                <w:sz w:val="22"/>
                <w:lang w:val="de-DE"/>
              </w:rPr>
              <w:t>rektov</w:t>
            </w:r>
            <w:r w:rsidRPr="00FA2F3D">
              <w:rPr>
                <w:sz w:val="22"/>
                <w:lang w:val="de-DE"/>
              </w:rPr>
              <w:t>aginale Fisteln</w:t>
            </w:r>
            <w:r w:rsidRPr="00FA2F3D">
              <w:rPr>
                <w:sz w:val="22"/>
                <w:vertAlign w:val="superscript"/>
                <w:lang w:val="de-DE"/>
              </w:rPr>
              <w:t>d,e</w:t>
            </w:r>
            <w:r w:rsidRPr="00FA2F3D">
              <w:rPr>
                <w:sz w:val="22"/>
                <w:lang w:val="de-DE"/>
              </w:rPr>
              <w:t>,</w:t>
            </w:r>
          </w:p>
          <w:p w14:paraId="4C52B06B" w14:textId="77777777" w:rsidR="00F23295" w:rsidRPr="00FA2F3D" w:rsidRDefault="00F23295" w:rsidP="00F23295">
            <w:pPr>
              <w:pStyle w:val="TextTi12"/>
              <w:keepNext/>
              <w:keepLines/>
              <w:spacing w:after="0" w:line="240" w:lineRule="auto"/>
              <w:jc w:val="center"/>
              <w:rPr>
                <w:rFonts w:cs="Arial"/>
                <w:iCs/>
                <w:sz w:val="22"/>
                <w:szCs w:val="22"/>
                <w:lang w:val="de-DE" w:eastAsia="zh-TW"/>
              </w:rPr>
            </w:pPr>
            <w:r w:rsidRPr="00FA2F3D">
              <w:rPr>
                <w:rFonts w:cs="Arial"/>
                <w:iCs/>
                <w:sz w:val="22"/>
                <w:szCs w:val="22"/>
                <w:lang w:val="de-DE" w:eastAsia="zh-TW"/>
              </w:rPr>
              <w:t>Erkrankung des Gastrointes-tinaltrakts,</w:t>
            </w:r>
          </w:p>
          <w:p w14:paraId="1B46D124" w14:textId="77777777" w:rsidR="00F23295" w:rsidRPr="00547E44" w:rsidRDefault="00F23295" w:rsidP="00F23295">
            <w:pPr>
              <w:pStyle w:val="TextTi12"/>
              <w:keepNext/>
              <w:keepLines/>
              <w:spacing w:after="0" w:line="240" w:lineRule="auto"/>
              <w:jc w:val="center"/>
              <w:rPr>
                <w:rFonts w:cs="Arial"/>
                <w:iCs/>
                <w:sz w:val="22"/>
                <w:szCs w:val="22"/>
                <w:lang w:val="de-DE" w:eastAsia="zh-TW"/>
              </w:rPr>
            </w:pPr>
            <w:r w:rsidRPr="00547E44">
              <w:rPr>
                <w:rFonts w:cs="Arial"/>
                <w:iCs/>
                <w:sz w:val="22"/>
                <w:szCs w:val="22"/>
                <w:lang w:val="de-DE" w:eastAsia="zh-TW"/>
              </w:rPr>
              <w:t>Proktalgie</w:t>
            </w:r>
          </w:p>
        </w:tc>
        <w:tc>
          <w:tcPr>
            <w:tcW w:w="851" w:type="dxa"/>
            <w:shd w:val="clear" w:color="000000" w:fill="FFFFFF"/>
          </w:tcPr>
          <w:p w14:paraId="06D20482" w14:textId="77777777" w:rsidR="00F23295" w:rsidRPr="00547E44" w:rsidRDefault="00F23295" w:rsidP="00F23295">
            <w:pPr>
              <w:jc w:val="center"/>
              <w:rPr>
                <w:rFonts w:cs="Arial"/>
                <w:szCs w:val="22"/>
                <w:lang w:val="de-DE" w:eastAsia="zh-TW"/>
              </w:rPr>
            </w:pPr>
          </w:p>
        </w:tc>
        <w:tc>
          <w:tcPr>
            <w:tcW w:w="1276" w:type="dxa"/>
            <w:shd w:val="clear" w:color="000000" w:fill="FFFFFF"/>
          </w:tcPr>
          <w:p w14:paraId="4203AC12" w14:textId="77777777" w:rsidR="00F23295" w:rsidRPr="00547E44" w:rsidRDefault="00F23295" w:rsidP="00F23295">
            <w:pPr>
              <w:jc w:val="center"/>
              <w:rPr>
                <w:rFonts w:cs="Arial"/>
                <w:szCs w:val="22"/>
                <w:lang w:val="de-DE" w:eastAsia="zh-TW"/>
              </w:rPr>
            </w:pPr>
          </w:p>
        </w:tc>
        <w:tc>
          <w:tcPr>
            <w:tcW w:w="1133" w:type="dxa"/>
            <w:shd w:val="clear" w:color="000000" w:fill="FFFFFF"/>
          </w:tcPr>
          <w:p w14:paraId="21ECF4E6" w14:textId="77777777" w:rsidR="00F23295" w:rsidRPr="00547E44" w:rsidRDefault="00F23295" w:rsidP="00F23295">
            <w:pPr>
              <w:jc w:val="center"/>
              <w:rPr>
                <w:rFonts w:cs="Arial"/>
                <w:szCs w:val="22"/>
                <w:lang w:val="de-DE" w:eastAsia="zh-TW"/>
              </w:rPr>
            </w:pPr>
          </w:p>
        </w:tc>
        <w:tc>
          <w:tcPr>
            <w:tcW w:w="1276" w:type="dxa"/>
            <w:shd w:val="clear" w:color="000000" w:fill="FFFFFF"/>
            <w:noWrap/>
          </w:tcPr>
          <w:p w14:paraId="1A7BE48A" w14:textId="77777777" w:rsidR="00F23295" w:rsidRPr="00547E44" w:rsidRDefault="00F23295" w:rsidP="00F23295">
            <w:pPr>
              <w:jc w:val="center"/>
              <w:rPr>
                <w:rFonts w:cs="Arial"/>
                <w:iCs/>
                <w:szCs w:val="22"/>
                <w:lang w:val="de-DE" w:eastAsia="zh-TW"/>
              </w:rPr>
            </w:pPr>
            <w:r w:rsidRPr="00547E44">
              <w:rPr>
                <w:rFonts w:cs="Arial"/>
                <w:iCs/>
                <w:szCs w:val="22"/>
                <w:lang w:val="de-DE" w:eastAsia="zh-TW"/>
              </w:rPr>
              <w:t>Magen-Darm-Ulzera</w:t>
            </w:r>
            <w:r w:rsidRPr="00547E44">
              <w:rPr>
                <w:szCs w:val="22"/>
                <w:vertAlign w:val="superscript"/>
                <w:lang w:val="de-DE"/>
              </w:rPr>
              <w:t>a</w:t>
            </w:r>
          </w:p>
        </w:tc>
      </w:tr>
      <w:tr w:rsidR="00F23295" w:rsidRPr="00547E44" w14:paraId="46416806" w14:textId="77777777" w:rsidTr="00F23295">
        <w:trPr>
          <w:cantSplit/>
          <w:trHeight w:val="60"/>
        </w:trPr>
        <w:tc>
          <w:tcPr>
            <w:tcW w:w="1433" w:type="dxa"/>
            <w:shd w:val="clear" w:color="000000" w:fill="FFFFFF"/>
          </w:tcPr>
          <w:p w14:paraId="48CBB8C6" w14:textId="77777777" w:rsidR="00F23295" w:rsidRPr="00F312F1" w:rsidRDefault="00F23295" w:rsidP="00F23295">
            <w:pPr>
              <w:jc w:val="center"/>
              <w:rPr>
                <w:rFonts w:cs="Arial"/>
                <w:szCs w:val="22"/>
                <w:lang w:val="de-DE" w:eastAsia="zh-TW"/>
              </w:rPr>
            </w:pPr>
            <w:r w:rsidRPr="00F312F1">
              <w:rPr>
                <w:noProof/>
                <w:szCs w:val="22"/>
                <w:lang w:val="de-DE"/>
              </w:rPr>
              <w:t>Leber- und Gallener-krankungen</w:t>
            </w:r>
          </w:p>
        </w:tc>
        <w:tc>
          <w:tcPr>
            <w:tcW w:w="1559" w:type="dxa"/>
            <w:shd w:val="clear" w:color="000000" w:fill="FFFFFF"/>
          </w:tcPr>
          <w:p w14:paraId="4A7C70F3" w14:textId="77777777" w:rsidR="00F23295" w:rsidRPr="00547E44" w:rsidRDefault="00F23295" w:rsidP="00F23295">
            <w:pPr>
              <w:jc w:val="center"/>
              <w:rPr>
                <w:rFonts w:cs="Arial"/>
                <w:szCs w:val="22"/>
                <w:lang w:val="de-DE" w:eastAsia="zh-TW"/>
              </w:rPr>
            </w:pPr>
          </w:p>
        </w:tc>
        <w:tc>
          <w:tcPr>
            <w:tcW w:w="1559" w:type="dxa"/>
            <w:shd w:val="clear" w:color="000000" w:fill="FFFFFF"/>
          </w:tcPr>
          <w:p w14:paraId="2305FF22" w14:textId="77777777" w:rsidR="00F23295" w:rsidRPr="00547E44" w:rsidRDefault="00F23295" w:rsidP="00F23295">
            <w:pPr>
              <w:jc w:val="center"/>
              <w:rPr>
                <w:rFonts w:cs="Arial"/>
                <w:szCs w:val="22"/>
                <w:lang w:val="de-DE" w:eastAsia="zh-TW"/>
              </w:rPr>
            </w:pPr>
          </w:p>
        </w:tc>
        <w:tc>
          <w:tcPr>
            <w:tcW w:w="851" w:type="dxa"/>
            <w:shd w:val="clear" w:color="000000" w:fill="FFFFFF"/>
          </w:tcPr>
          <w:p w14:paraId="3819818F" w14:textId="77777777" w:rsidR="00F23295" w:rsidRPr="00547E44" w:rsidRDefault="00F23295" w:rsidP="00F23295">
            <w:pPr>
              <w:jc w:val="center"/>
              <w:rPr>
                <w:rFonts w:cs="Arial"/>
                <w:szCs w:val="22"/>
                <w:lang w:val="de-DE" w:eastAsia="zh-TW"/>
              </w:rPr>
            </w:pPr>
          </w:p>
        </w:tc>
        <w:tc>
          <w:tcPr>
            <w:tcW w:w="1276" w:type="dxa"/>
            <w:shd w:val="clear" w:color="000000" w:fill="FFFFFF"/>
          </w:tcPr>
          <w:p w14:paraId="458C2C5B" w14:textId="77777777" w:rsidR="00F23295" w:rsidRPr="00547E44" w:rsidRDefault="00F23295" w:rsidP="00F23295">
            <w:pPr>
              <w:jc w:val="center"/>
              <w:rPr>
                <w:rFonts w:cs="Arial"/>
                <w:szCs w:val="22"/>
                <w:lang w:val="de-DE" w:eastAsia="zh-TW"/>
              </w:rPr>
            </w:pPr>
          </w:p>
        </w:tc>
        <w:tc>
          <w:tcPr>
            <w:tcW w:w="1133" w:type="dxa"/>
            <w:shd w:val="clear" w:color="000000" w:fill="FFFFFF"/>
          </w:tcPr>
          <w:p w14:paraId="2D8E7DFF" w14:textId="77777777" w:rsidR="00F23295" w:rsidRPr="00547E44" w:rsidRDefault="00F23295" w:rsidP="00F23295">
            <w:pPr>
              <w:jc w:val="center"/>
              <w:rPr>
                <w:rFonts w:cs="Arial"/>
                <w:szCs w:val="22"/>
                <w:lang w:val="de-DE" w:eastAsia="zh-TW"/>
              </w:rPr>
            </w:pPr>
          </w:p>
        </w:tc>
        <w:tc>
          <w:tcPr>
            <w:tcW w:w="1276" w:type="dxa"/>
            <w:shd w:val="clear" w:color="000000" w:fill="FFFFFF"/>
          </w:tcPr>
          <w:p w14:paraId="4E84586F" w14:textId="77777777" w:rsidR="00F23295" w:rsidRPr="00547E44" w:rsidRDefault="00F23295" w:rsidP="00F23295">
            <w:pPr>
              <w:jc w:val="center"/>
              <w:rPr>
                <w:rFonts w:cs="Arial"/>
                <w:iCs/>
                <w:szCs w:val="22"/>
                <w:lang w:val="de-DE" w:eastAsia="zh-TW"/>
              </w:rPr>
            </w:pPr>
            <w:r w:rsidRPr="00547E44">
              <w:rPr>
                <w:rFonts w:cs="Arial"/>
                <w:iCs/>
                <w:szCs w:val="22"/>
                <w:lang w:val="de-DE" w:eastAsia="zh-TW"/>
              </w:rPr>
              <w:t>Gallenbla</w:t>
            </w:r>
            <w:r w:rsidRPr="00547E44">
              <w:rPr>
                <w:rFonts w:cs="Arial"/>
                <w:iCs/>
                <w:szCs w:val="22"/>
                <w:lang w:val="de-DE" w:eastAsia="zh-TW"/>
              </w:rPr>
              <w:softHyphen/>
              <w:t>sen</w:t>
            </w:r>
            <w:r w:rsidRPr="00547E44">
              <w:rPr>
                <w:rFonts w:cs="Arial"/>
                <w:iCs/>
                <w:szCs w:val="22"/>
                <w:lang w:val="de-DE" w:eastAsia="zh-TW"/>
              </w:rPr>
              <w:softHyphen/>
              <w:t>perfora</w:t>
            </w:r>
            <w:r w:rsidRPr="00547E44">
              <w:rPr>
                <w:rFonts w:cs="Arial"/>
                <w:iCs/>
                <w:szCs w:val="22"/>
                <w:lang w:val="de-DE" w:eastAsia="zh-TW"/>
              </w:rPr>
              <w:softHyphen/>
              <w:t>tion</w:t>
            </w:r>
            <w:r w:rsidRPr="00547E44">
              <w:rPr>
                <w:szCs w:val="22"/>
                <w:vertAlign w:val="superscript"/>
                <w:lang w:val="de-DE"/>
              </w:rPr>
              <w:t>a,b</w:t>
            </w:r>
          </w:p>
        </w:tc>
      </w:tr>
      <w:tr w:rsidR="00F23295" w:rsidRPr="00BC328A" w14:paraId="235FE62E" w14:textId="77777777" w:rsidTr="00F23295">
        <w:trPr>
          <w:cantSplit/>
          <w:trHeight w:val="1840"/>
        </w:trPr>
        <w:tc>
          <w:tcPr>
            <w:tcW w:w="1433" w:type="dxa"/>
            <w:shd w:val="clear" w:color="000000" w:fill="FFFFFF"/>
          </w:tcPr>
          <w:p w14:paraId="564095E1" w14:textId="77777777" w:rsidR="00F23295" w:rsidRPr="00F312F1" w:rsidRDefault="00F23295" w:rsidP="00F23295">
            <w:pPr>
              <w:jc w:val="center"/>
              <w:rPr>
                <w:rFonts w:cs="Arial"/>
                <w:szCs w:val="22"/>
                <w:lang w:val="de-DE" w:eastAsia="zh-TW"/>
              </w:rPr>
            </w:pPr>
            <w:r w:rsidRPr="00F312F1">
              <w:rPr>
                <w:szCs w:val="22"/>
                <w:lang w:val="de-DE"/>
              </w:rPr>
              <w:t>Erkrankun</w:t>
            </w:r>
            <w:r w:rsidRPr="00F312F1">
              <w:rPr>
                <w:szCs w:val="22"/>
                <w:lang w:val="de-DE"/>
              </w:rPr>
              <w:softHyphen/>
              <w:t>gen der Haut und des Unterhaut-zellgewebes</w:t>
            </w:r>
          </w:p>
        </w:tc>
        <w:tc>
          <w:tcPr>
            <w:tcW w:w="1559" w:type="dxa"/>
            <w:shd w:val="clear" w:color="000000" w:fill="FFFFFF"/>
          </w:tcPr>
          <w:p w14:paraId="06C2C191" w14:textId="77777777" w:rsidR="00F23295" w:rsidRPr="00547E44" w:rsidRDefault="00F23295" w:rsidP="00F23295">
            <w:pPr>
              <w:pStyle w:val="TextTi12"/>
              <w:keepNext/>
              <w:keepLines/>
              <w:spacing w:after="0" w:line="240" w:lineRule="auto"/>
              <w:jc w:val="center"/>
              <w:rPr>
                <w:sz w:val="22"/>
                <w:szCs w:val="22"/>
                <w:lang w:val="de-DE"/>
              </w:rPr>
            </w:pPr>
            <w:r w:rsidRPr="00547E44">
              <w:rPr>
                <w:sz w:val="22"/>
                <w:szCs w:val="22"/>
                <w:lang w:val="de-DE"/>
              </w:rPr>
              <w:t>Wundhei</w:t>
            </w:r>
            <w:r w:rsidRPr="00547E44">
              <w:rPr>
                <w:sz w:val="22"/>
                <w:szCs w:val="22"/>
                <w:lang w:val="de-DE"/>
              </w:rPr>
              <w:softHyphen/>
              <w:t>lungs</w:t>
            </w:r>
            <w:r w:rsidRPr="00547E44">
              <w:rPr>
                <w:sz w:val="22"/>
                <w:szCs w:val="22"/>
                <w:lang w:val="de-DE"/>
              </w:rPr>
              <w:softHyphen/>
              <w:t>störungen</w:t>
            </w:r>
            <w:r w:rsidRPr="00547E44">
              <w:rPr>
                <w:sz w:val="22"/>
                <w:szCs w:val="22"/>
                <w:vertAlign w:val="superscript"/>
                <w:lang w:val="de-DE"/>
              </w:rPr>
              <w:t>b,d</w:t>
            </w:r>
            <w:r w:rsidRPr="00547E44">
              <w:rPr>
                <w:sz w:val="22"/>
                <w:szCs w:val="22"/>
                <w:lang w:val="de-DE"/>
              </w:rPr>
              <w:t>,</w:t>
            </w:r>
          </w:p>
          <w:p w14:paraId="78888F92" w14:textId="77777777" w:rsidR="00F23295" w:rsidRPr="00547E44" w:rsidRDefault="00F23295" w:rsidP="00F23295">
            <w:pPr>
              <w:pStyle w:val="TextTi12"/>
              <w:keepNext/>
              <w:keepLines/>
              <w:spacing w:after="0" w:line="240" w:lineRule="auto"/>
              <w:jc w:val="center"/>
              <w:rPr>
                <w:sz w:val="22"/>
                <w:szCs w:val="22"/>
                <w:lang w:val="de-DE"/>
              </w:rPr>
            </w:pPr>
            <w:r w:rsidRPr="00547E44">
              <w:rPr>
                <w:sz w:val="22"/>
                <w:szCs w:val="22"/>
                <w:lang w:val="de-DE"/>
              </w:rPr>
              <w:t>exfoliative Dermatitis,</w:t>
            </w:r>
          </w:p>
          <w:p w14:paraId="29F8C136" w14:textId="77777777" w:rsidR="00F23295" w:rsidRPr="00547E44" w:rsidRDefault="00F23295" w:rsidP="00F23295">
            <w:pPr>
              <w:pStyle w:val="TextTi12"/>
              <w:keepNext/>
              <w:keepLines/>
              <w:spacing w:after="0" w:line="240" w:lineRule="auto"/>
              <w:jc w:val="center"/>
              <w:rPr>
                <w:sz w:val="22"/>
                <w:szCs w:val="22"/>
                <w:lang w:val="de-DE"/>
              </w:rPr>
            </w:pPr>
            <w:r w:rsidRPr="00547E44">
              <w:rPr>
                <w:sz w:val="22"/>
                <w:szCs w:val="22"/>
                <w:lang w:val="de-DE"/>
              </w:rPr>
              <w:t>trockene Haut,</w:t>
            </w:r>
          </w:p>
          <w:p w14:paraId="4719011E" w14:textId="77777777" w:rsidR="00F23295" w:rsidRPr="00547E44" w:rsidRDefault="00F23295" w:rsidP="00F23295">
            <w:pPr>
              <w:jc w:val="center"/>
              <w:rPr>
                <w:rFonts w:cs="Arial"/>
                <w:iCs/>
                <w:szCs w:val="22"/>
                <w:lang w:val="de-DE" w:eastAsia="zh-TW"/>
              </w:rPr>
            </w:pPr>
            <w:r w:rsidRPr="00547E44">
              <w:rPr>
                <w:szCs w:val="22"/>
                <w:lang w:val="de-DE"/>
              </w:rPr>
              <w:t>Hautverfär</w:t>
            </w:r>
            <w:r w:rsidRPr="00547E44">
              <w:rPr>
                <w:szCs w:val="22"/>
                <w:lang w:val="de-DE"/>
              </w:rPr>
              <w:softHyphen/>
              <w:t>bung</w:t>
            </w:r>
          </w:p>
        </w:tc>
        <w:tc>
          <w:tcPr>
            <w:tcW w:w="1559" w:type="dxa"/>
            <w:shd w:val="clear" w:color="000000" w:fill="FFFFFF"/>
          </w:tcPr>
          <w:p w14:paraId="254CC733" w14:textId="77777777" w:rsidR="00F23295" w:rsidRPr="00547E44" w:rsidRDefault="00F23295" w:rsidP="00F23295">
            <w:pPr>
              <w:jc w:val="center"/>
              <w:rPr>
                <w:rFonts w:cs="Arial"/>
                <w:bCs/>
                <w:szCs w:val="22"/>
                <w:lang w:val="de-DE" w:eastAsia="zh-TW"/>
              </w:rPr>
            </w:pPr>
            <w:r w:rsidRPr="00547E44">
              <w:rPr>
                <w:rFonts w:cs="Arial"/>
                <w:bCs/>
                <w:szCs w:val="22"/>
                <w:lang w:val="de-DE" w:eastAsia="zh-TW"/>
              </w:rPr>
              <w:t>palmoplan-tares Erythrodys-ästhesie-Syndrom</w:t>
            </w:r>
          </w:p>
        </w:tc>
        <w:tc>
          <w:tcPr>
            <w:tcW w:w="851" w:type="dxa"/>
            <w:shd w:val="clear" w:color="000000" w:fill="FFFFFF"/>
          </w:tcPr>
          <w:p w14:paraId="0D82A734" w14:textId="77777777" w:rsidR="00F23295" w:rsidRPr="00547E44" w:rsidRDefault="00F23295" w:rsidP="00F23295">
            <w:pPr>
              <w:jc w:val="center"/>
              <w:rPr>
                <w:rFonts w:cs="Arial"/>
                <w:szCs w:val="22"/>
                <w:lang w:val="de-DE" w:eastAsia="zh-TW"/>
              </w:rPr>
            </w:pPr>
          </w:p>
        </w:tc>
        <w:tc>
          <w:tcPr>
            <w:tcW w:w="1276" w:type="dxa"/>
            <w:shd w:val="clear" w:color="000000" w:fill="FFFFFF"/>
          </w:tcPr>
          <w:p w14:paraId="685527CA" w14:textId="77777777" w:rsidR="00F23295" w:rsidRPr="00547E44" w:rsidRDefault="00F23295" w:rsidP="00F23295">
            <w:pPr>
              <w:jc w:val="center"/>
              <w:rPr>
                <w:rFonts w:cs="Arial"/>
                <w:szCs w:val="22"/>
                <w:lang w:val="de-DE" w:eastAsia="zh-TW"/>
              </w:rPr>
            </w:pPr>
          </w:p>
        </w:tc>
        <w:tc>
          <w:tcPr>
            <w:tcW w:w="1133" w:type="dxa"/>
            <w:shd w:val="clear" w:color="000000" w:fill="FFFFFF"/>
          </w:tcPr>
          <w:p w14:paraId="25E46F8A" w14:textId="77777777" w:rsidR="00F23295" w:rsidRPr="00547E44" w:rsidRDefault="00F23295" w:rsidP="00F23295">
            <w:pPr>
              <w:jc w:val="center"/>
              <w:rPr>
                <w:rFonts w:cs="Arial"/>
                <w:szCs w:val="22"/>
                <w:lang w:val="de-DE" w:eastAsia="zh-TW"/>
              </w:rPr>
            </w:pPr>
          </w:p>
        </w:tc>
        <w:tc>
          <w:tcPr>
            <w:tcW w:w="1276" w:type="dxa"/>
            <w:shd w:val="clear" w:color="000000" w:fill="FFFFFF"/>
          </w:tcPr>
          <w:p w14:paraId="4797BDF9" w14:textId="77777777" w:rsidR="00F23295" w:rsidRPr="00547E44" w:rsidRDefault="00F23295" w:rsidP="00F23295">
            <w:pPr>
              <w:jc w:val="center"/>
              <w:rPr>
                <w:rFonts w:cs="Arial"/>
                <w:szCs w:val="22"/>
                <w:lang w:val="de-DE" w:eastAsia="zh-TW"/>
              </w:rPr>
            </w:pPr>
          </w:p>
        </w:tc>
      </w:tr>
      <w:tr w:rsidR="00F23295" w:rsidRPr="0087765F" w14:paraId="0ABED259" w14:textId="77777777" w:rsidTr="00F23295">
        <w:trPr>
          <w:cantSplit/>
          <w:trHeight w:val="764"/>
        </w:trPr>
        <w:tc>
          <w:tcPr>
            <w:tcW w:w="1433" w:type="dxa"/>
            <w:shd w:val="clear" w:color="000000" w:fill="FFFFFF"/>
          </w:tcPr>
          <w:p w14:paraId="310E3BB1" w14:textId="77777777" w:rsidR="00F23295" w:rsidRPr="00F312F1" w:rsidRDefault="00F23295" w:rsidP="00F23295">
            <w:pPr>
              <w:jc w:val="center"/>
              <w:rPr>
                <w:rFonts w:cs="Arial"/>
                <w:szCs w:val="22"/>
                <w:lang w:val="de-DE" w:eastAsia="zh-TW"/>
              </w:rPr>
            </w:pPr>
            <w:r w:rsidRPr="00F312F1">
              <w:rPr>
                <w:szCs w:val="22"/>
                <w:lang w:val="de-DE"/>
              </w:rPr>
              <w:lastRenderedPageBreak/>
              <w:t>Skelettmus</w:t>
            </w:r>
            <w:r w:rsidRPr="00F312F1">
              <w:rPr>
                <w:szCs w:val="22"/>
                <w:lang w:val="de-DE"/>
              </w:rPr>
              <w:softHyphen/>
              <w:t>kulatur-, Bindege</w:t>
            </w:r>
            <w:r w:rsidRPr="00F312F1">
              <w:rPr>
                <w:szCs w:val="22"/>
                <w:lang w:val="de-DE"/>
              </w:rPr>
              <w:softHyphen/>
              <w:t>webs- und Knochener</w:t>
            </w:r>
            <w:r w:rsidRPr="00F312F1">
              <w:rPr>
                <w:szCs w:val="22"/>
                <w:lang w:val="de-DE"/>
              </w:rPr>
              <w:softHyphen/>
              <w:t>krankungen</w:t>
            </w:r>
          </w:p>
        </w:tc>
        <w:tc>
          <w:tcPr>
            <w:tcW w:w="1559" w:type="dxa"/>
            <w:shd w:val="clear" w:color="000000" w:fill="FFFFFF"/>
          </w:tcPr>
          <w:p w14:paraId="0A14CBFF" w14:textId="77777777" w:rsidR="00F23295" w:rsidRPr="00547E44" w:rsidRDefault="00F23295" w:rsidP="00F23295">
            <w:pPr>
              <w:jc w:val="center"/>
              <w:rPr>
                <w:szCs w:val="22"/>
                <w:lang w:val="de-DE"/>
              </w:rPr>
            </w:pPr>
            <w:r w:rsidRPr="00547E44">
              <w:rPr>
                <w:szCs w:val="22"/>
                <w:lang w:val="de-DE"/>
              </w:rPr>
              <w:t>Arthralgie,</w:t>
            </w:r>
          </w:p>
          <w:p w14:paraId="5AE2AF2E" w14:textId="77777777" w:rsidR="00F23295" w:rsidRPr="00547E44" w:rsidRDefault="00F23295" w:rsidP="00F23295">
            <w:pPr>
              <w:jc w:val="center"/>
              <w:rPr>
                <w:rFonts w:cs="Arial"/>
                <w:iCs/>
                <w:szCs w:val="22"/>
                <w:lang w:val="de-DE" w:eastAsia="zh-TW"/>
              </w:rPr>
            </w:pPr>
            <w:r w:rsidRPr="00547E44">
              <w:rPr>
                <w:szCs w:val="22"/>
                <w:lang w:val="de-DE"/>
              </w:rPr>
              <w:t>Myalgie</w:t>
            </w:r>
          </w:p>
        </w:tc>
        <w:tc>
          <w:tcPr>
            <w:tcW w:w="1559" w:type="dxa"/>
            <w:shd w:val="clear" w:color="000000" w:fill="FFFFFF"/>
          </w:tcPr>
          <w:p w14:paraId="456764BB" w14:textId="77777777" w:rsidR="00F23295" w:rsidRPr="00547E44" w:rsidRDefault="00F23295" w:rsidP="00F23295">
            <w:pPr>
              <w:pStyle w:val="TextTi12"/>
              <w:keepNext/>
              <w:spacing w:after="0"/>
              <w:jc w:val="center"/>
              <w:rPr>
                <w:sz w:val="22"/>
                <w:szCs w:val="22"/>
                <w:lang w:val="de-DE"/>
              </w:rPr>
            </w:pPr>
            <w:r w:rsidRPr="00547E44">
              <w:rPr>
                <w:sz w:val="22"/>
                <w:szCs w:val="22"/>
                <w:lang w:val="de-DE"/>
              </w:rPr>
              <w:t>Fisteln</w:t>
            </w:r>
            <w:r w:rsidRPr="00547E44">
              <w:rPr>
                <w:sz w:val="22"/>
                <w:szCs w:val="22"/>
                <w:vertAlign w:val="superscript"/>
                <w:lang w:val="de-DE"/>
              </w:rPr>
              <w:t>b,d</w:t>
            </w:r>
            <w:r w:rsidRPr="00547E44">
              <w:rPr>
                <w:sz w:val="22"/>
                <w:szCs w:val="22"/>
                <w:lang w:val="de-DE"/>
              </w:rPr>
              <w:t xml:space="preserve">, </w:t>
            </w:r>
          </w:p>
          <w:p w14:paraId="2A903ECA" w14:textId="77777777" w:rsidR="00F23295" w:rsidRPr="00547E44" w:rsidRDefault="00F23295" w:rsidP="00F23295">
            <w:pPr>
              <w:pStyle w:val="TextTi12"/>
              <w:keepNext/>
              <w:spacing w:after="0"/>
              <w:jc w:val="center"/>
              <w:rPr>
                <w:sz w:val="22"/>
                <w:szCs w:val="22"/>
                <w:lang w:val="de-DE"/>
              </w:rPr>
            </w:pPr>
            <w:r w:rsidRPr="00547E44">
              <w:rPr>
                <w:sz w:val="22"/>
                <w:szCs w:val="22"/>
                <w:lang w:val="de-DE"/>
              </w:rPr>
              <w:t>Muskel-schwäche,</w:t>
            </w:r>
          </w:p>
          <w:p w14:paraId="7AC59196" w14:textId="77777777" w:rsidR="00F23295" w:rsidRPr="00547E44" w:rsidRDefault="00F23295" w:rsidP="00F23295">
            <w:pPr>
              <w:pStyle w:val="TextTi12"/>
              <w:keepNext/>
              <w:spacing w:after="0"/>
              <w:jc w:val="center"/>
              <w:rPr>
                <w:rFonts w:cs="Arial"/>
                <w:i/>
                <w:iCs/>
                <w:szCs w:val="22"/>
                <w:lang w:val="de-DE" w:eastAsia="zh-TW"/>
              </w:rPr>
            </w:pPr>
            <w:r w:rsidRPr="00547E44">
              <w:rPr>
                <w:sz w:val="22"/>
                <w:szCs w:val="22"/>
                <w:lang w:val="de-DE"/>
              </w:rPr>
              <w:t>Rücken-schmerzen</w:t>
            </w:r>
          </w:p>
        </w:tc>
        <w:tc>
          <w:tcPr>
            <w:tcW w:w="851" w:type="dxa"/>
            <w:shd w:val="clear" w:color="000000" w:fill="FFFFFF"/>
          </w:tcPr>
          <w:p w14:paraId="086F2F44" w14:textId="77777777" w:rsidR="00F23295" w:rsidRPr="00547E44" w:rsidRDefault="00F23295" w:rsidP="00F23295">
            <w:pPr>
              <w:jc w:val="center"/>
              <w:rPr>
                <w:rFonts w:cs="Arial"/>
                <w:szCs w:val="22"/>
                <w:lang w:val="de-DE" w:eastAsia="zh-TW"/>
              </w:rPr>
            </w:pPr>
          </w:p>
        </w:tc>
        <w:tc>
          <w:tcPr>
            <w:tcW w:w="1276" w:type="dxa"/>
            <w:shd w:val="clear" w:color="000000" w:fill="FFFFFF"/>
          </w:tcPr>
          <w:p w14:paraId="2C74FC47" w14:textId="77777777" w:rsidR="00F23295" w:rsidRPr="00547E44" w:rsidRDefault="00F23295" w:rsidP="00F23295">
            <w:pPr>
              <w:jc w:val="center"/>
              <w:rPr>
                <w:rFonts w:cs="Arial"/>
                <w:szCs w:val="22"/>
                <w:lang w:val="de-DE" w:eastAsia="zh-TW"/>
              </w:rPr>
            </w:pPr>
          </w:p>
        </w:tc>
        <w:tc>
          <w:tcPr>
            <w:tcW w:w="1133" w:type="dxa"/>
            <w:shd w:val="clear" w:color="000000" w:fill="FFFFFF"/>
          </w:tcPr>
          <w:p w14:paraId="1EFEE897" w14:textId="77777777" w:rsidR="00F23295" w:rsidRPr="00547E44" w:rsidRDefault="00F23295" w:rsidP="00F23295">
            <w:pPr>
              <w:jc w:val="center"/>
              <w:rPr>
                <w:rFonts w:cs="Arial"/>
                <w:szCs w:val="22"/>
                <w:lang w:val="de-DE" w:eastAsia="zh-TW"/>
              </w:rPr>
            </w:pPr>
          </w:p>
        </w:tc>
        <w:tc>
          <w:tcPr>
            <w:tcW w:w="1276" w:type="dxa"/>
            <w:shd w:val="clear" w:color="000000" w:fill="FFFFFF"/>
            <w:noWrap/>
          </w:tcPr>
          <w:p w14:paraId="342DB68F" w14:textId="77777777" w:rsidR="00F23295" w:rsidRPr="00547E44" w:rsidRDefault="00F23295" w:rsidP="00F23295">
            <w:pPr>
              <w:jc w:val="center"/>
              <w:rPr>
                <w:rFonts w:cs="Arial"/>
                <w:iCs/>
                <w:szCs w:val="22"/>
                <w:lang w:val="de-DE" w:eastAsia="zh-TW"/>
              </w:rPr>
            </w:pPr>
            <w:r w:rsidRPr="00547E44">
              <w:rPr>
                <w:rFonts w:cs="Arial"/>
                <w:iCs/>
                <w:szCs w:val="22"/>
                <w:lang w:val="de-DE" w:eastAsia="zh-TW"/>
              </w:rPr>
              <w:t>Kieferne-krose</w:t>
            </w:r>
            <w:r w:rsidRPr="00547E44">
              <w:rPr>
                <w:rFonts w:cs="Arial"/>
                <w:iCs/>
                <w:szCs w:val="22"/>
                <w:vertAlign w:val="superscript"/>
                <w:lang w:val="de-DE" w:eastAsia="zh-TW"/>
              </w:rPr>
              <w:t>a,b</w:t>
            </w:r>
            <w:r w:rsidRPr="00547E44">
              <w:rPr>
                <w:rFonts w:cs="Arial"/>
                <w:iCs/>
                <w:szCs w:val="22"/>
                <w:lang w:val="de-DE" w:eastAsia="zh-TW"/>
              </w:rPr>
              <w:t>,</w:t>
            </w:r>
          </w:p>
          <w:p w14:paraId="58C14D49" w14:textId="77777777" w:rsidR="00F23295" w:rsidRPr="00547E44" w:rsidRDefault="00F23295" w:rsidP="00F23295">
            <w:pPr>
              <w:jc w:val="center"/>
              <w:rPr>
                <w:rFonts w:cs="Arial"/>
                <w:iCs/>
                <w:szCs w:val="22"/>
                <w:lang w:val="de-DE" w:eastAsia="zh-TW"/>
              </w:rPr>
            </w:pPr>
            <w:r w:rsidRPr="00547E44">
              <w:rPr>
                <w:rFonts w:cs="Arial"/>
                <w:iCs/>
                <w:szCs w:val="22"/>
                <w:lang w:val="de-DE" w:eastAsia="zh-TW"/>
              </w:rPr>
              <w:t>nicht-mandibu-läre Osteone-krose</w:t>
            </w:r>
            <w:r w:rsidRPr="00547E44">
              <w:rPr>
                <w:rFonts w:cs="Arial"/>
                <w:iCs/>
                <w:szCs w:val="22"/>
                <w:vertAlign w:val="superscript"/>
                <w:lang w:val="de-DE" w:eastAsia="zh-TW"/>
              </w:rPr>
              <w:t>a,f</w:t>
            </w:r>
          </w:p>
        </w:tc>
      </w:tr>
      <w:tr w:rsidR="00F23295" w:rsidRPr="00547E44" w14:paraId="218EEF0D" w14:textId="77777777" w:rsidTr="00F23295">
        <w:trPr>
          <w:cantSplit/>
          <w:trHeight w:val="540"/>
        </w:trPr>
        <w:tc>
          <w:tcPr>
            <w:tcW w:w="1433" w:type="dxa"/>
            <w:shd w:val="clear" w:color="000000" w:fill="FFFFFF"/>
          </w:tcPr>
          <w:p w14:paraId="5598583A" w14:textId="77777777" w:rsidR="00F23295" w:rsidRPr="00F312F1" w:rsidRDefault="00F23295" w:rsidP="00F23295">
            <w:pPr>
              <w:jc w:val="center"/>
              <w:rPr>
                <w:rFonts w:cs="Arial"/>
                <w:szCs w:val="22"/>
                <w:lang w:val="de-DE" w:eastAsia="zh-TW"/>
              </w:rPr>
            </w:pPr>
            <w:r w:rsidRPr="00F312F1">
              <w:rPr>
                <w:szCs w:val="22"/>
                <w:lang w:val="de-DE"/>
              </w:rPr>
              <w:t>Erkrankun</w:t>
            </w:r>
            <w:r w:rsidRPr="00F312F1">
              <w:rPr>
                <w:szCs w:val="22"/>
                <w:lang w:val="de-DE"/>
              </w:rPr>
              <w:softHyphen/>
              <w:t>gen der Nieren und Harnwege</w:t>
            </w:r>
          </w:p>
        </w:tc>
        <w:tc>
          <w:tcPr>
            <w:tcW w:w="1559" w:type="dxa"/>
            <w:shd w:val="clear" w:color="000000" w:fill="FFFFFF"/>
          </w:tcPr>
          <w:p w14:paraId="507D963D" w14:textId="77777777" w:rsidR="00F23295" w:rsidRPr="00547E44" w:rsidRDefault="00F23295" w:rsidP="00F23295">
            <w:pPr>
              <w:pStyle w:val="TextTi12"/>
              <w:keepNext/>
              <w:spacing w:after="0" w:line="240" w:lineRule="auto"/>
              <w:jc w:val="center"/>
              <w:rPr>
                <w:sz w:val="22"/>
                <w:szCs w:val="22"/>
                <w:vertAlign w:val="superscript"/>
                <w:lang w:val="de-DE"/>
              </w:rPr>
            </w:pPr>
            <w:r w:rsidRPr="00547E44">
              <w:rPr>
                <w:sz w:val="22"/>
                <w:szCs w:val="22"/>
                <w:lang w:val="de-DE"/>
              </w:rPr>
              <w:t>Proteinurie</w:t>
            </w:r>
            <w:r w:rsidRPr="00547E44">
              <w:rPr>
                <w:sz w:val="22"/>
                <w:szCs w:val="22"/>
                <w:vertAlign w:val="superscript"/>
                <w:lang w:val="de-DE"/>
              </w:rPr>
              <w:t>b,d</w:t>
            </w:r>
          </w:p>
          <w:p w14:paraId="7CF994F2" w14:textId="77777777" w:rsidR="00F23295" w:rsidRPr="00547E44" w:rsidRDefault="00F23295" w:rsidP="00F23295">
            <w:pPr>
              <w:jc w:val="center"/>
              <w:rPr>
                <w:rFonts w:cs="Arial"/>
                <w:iCs/>
                <w:szCs w:val="22"/>
                <w:lang w:val="de-DE" w:eastAsia="zh-TW"/>
              </w:rPr>
            </w:pPr>
          </w:p>
        </w:tc>
        <w:tc>
          <w:tcPr>
            <w:tcW w:w="1559" w:type="dxa"/>
            <w:shd w:val="clear" w:color="000000" w:fill="FFFFFF"/>
          </w:tcPr>
          <w:p w14:paraId="0DD4129C" w14:textId="77777777" w:rsidR="00F23295" w:rsidRPr="00547E44" w:rsidRDefault="00F23295" w:rsidP="00F23295">
            <w:pPr>
              <w:jc w:val="center"/>
              <w:rPr>
                <w:rFonts w:cs="Arial"/>
                <w:b/>
                <w:bCs/>
                <w:szCs w:val="22"/>
                <w:lang w:val="de-DE" w:eastAsia="zh-TW"/>
              </w:rPr>
            </w:pPr>
          </w:p>
        </w:tc>
        <w:tc>
          <w:tcPr>
            <w:tcW w:w="851" w:type="dxa"/>
            <w:shd w:val="clear" w:color="000000" w:fill="FFFFFF"/>
          </w:tcPr>
          <w:p w14:paraId="1BDAA68B" w14:textId="77777777" w:rsidR="00F23295" w:rsidRPr="00547E44" w:rsidRDefault="00F23295" w:rsidP="00F23295">
            <w:pPr>
              <w:jc w:val="center"/>
              <w:rPr>
                <w:rFonts w:cs="Arial"/>
                <w:szCs w:val="22"/>
                <w:lang w:val="de-DE" w:eastAsia="zh-TW"/>
              </w:rPr>
            </w:pPr>
          </w:p>
        </w:tc>
        <w:tc>
          <w:tcPr>
            <w:tcW w:w="1276" w:type="dxa"/>
            <w:shd w:val="clear" w:color="000000" w:fill="FFFFFF"/>
          </w:tcPr>
          <w:p w14:paraId="2E33DAFE" w14:textId="77777777" w:rsidR="00F23295" w:rsidRPr="00547E44" w:rsidRDefault="00F23295" w:rsidP="00F23295">
            <w:pPr>
              <w:jc w:val="center"/>
              <w:rPr>
                <w:rFonts w:cs="Arial"/>
                <w:szCs w:val="22"/>
                <w:lang w:val="de-DE" w:eastAsia="zh-TW"/>
              </w:rPr>
            </w:pPr>
          </w:p>
        </w:tc>
        <w:tc>
          <w:tcPr>
            <w:tcW w:w="1133" w:type="dxa"/>
            <w:shd w:val="clear" w:color="000000" w:fill="FFFFFF"/>
          </w:tcPr>
          <w:p w14:paraId="16651A78" w14:textId="77777777" w:rsidR="00F23295" w:rsidRPr="00547E44" w:rsidRDefault="00F23295" w:rsidP="00F23295">
            <w:pPr>
              <w:jc w:val="center"/>
              <w:rPr>
                <w:rFonts w:cs="Arial"/>
                <w:szCs w:val="22"/>
                <w:lang w:val="de-DE" w:eastAsia="zh-TW"/>
              </w:rPr>
            </w:pPr>
          </w:p>
        </w:tc>
        <w:tc>
          <w:tcPr>
            <w:tcW w:w="1276" w:type="dxa"/>
            <w:shd w:val="clear" w:color="000000" w:fill="FFFFFF"/>
            <w:noWrap/>
            <w:vAlign w:val="bottom"/>
          </w:tcPr>
          <w:p w14:paraId="3FB5190D" w14:textId="77777777" w:rsidR="00F23295" w:rsidRPr="00547E44" w:rsidRDefault="00F23295" w:rsidP="00F23295">
            <w:pPr>
              <w:jc w:val="center"/>
              <w:rPr>
                <w:rFonts w:cs="Arial"/>
                <w:szCs w:val="22"/>
                <w:lang w:val="de-DE" w:eastAsia="zh-TW"/>
              </w:rPr>
            </w:pPr>
          </w:p>
        </w:tc>
      </w:tr>
      <w:tr w:rsidR="00F23295" w:rsidRPr="00547E44" w14:paraId="1399B399" w14:textId="77777777" w:rsidTr="00F23295">
        <w:trPr>
          <w:cantSplit/>
          <w:trHeight w:val="60"/>
        </w:trPr>
        <w:tc>
          <w:tcPr>
            <w:tcW w:w="1433" w:type="dxa"/>
            <w:shd w:val="clear" w:color="000000" w:fill="FFFFFF"/>
          </w:tcPr>
          <w:p w14:paraId="03758BB6" w14:textId="77777777" w:rsidR="00F23295" w:rsidRPr="00F312F1" w:rsidRDefault="00F23295" w:rsidP="00F23295">
            <w:pPr>
              <w:jc w:val="center"/>
              <w:rPr>
                <w:rFonts w:cs="Arial"/>
                <w:szCs w:val="22"/>
                <w:lang w:val="de-DE" w:eastAsia="zh-TW"/>
              </w:rPr>
            </w:pPr>
            <w:r w:rsidRPr="00F312F1">
              <w:rPr>
                <w:szCs w:val="22"/>
                <w:lang w:val="de-DE"/>
              </w:rPr>
              <w:t>Erkrankun</w:t>
            </w:r>
            <w:r w:rsidRPr="00F312F1">
              <w:rPr>
                <w:szCs w:val="22"/>
                <w:lang w:val="de-DE"/>
              </w:rPr>
              <w:softHyphen/>
              <w:t>gen</w:t>
            </w:r>
            <w:r w:rsidRPr="0014267E">
              <w:rPr>
                <w:lang w:val="de-DE"/>
              </w:rPr>
              <w:t xml:space="preserve"> </w:t>
            </w:r>
            <w:r w:rsidRPr="00F312F1">
              <w:rPr>
                <w:szCs w:val="22"/>
                <w:lang w:val="de-DE"/>
              </w:rPr>
              <w:t>der Geschlechts-organe und der Brustdrüse</w:t>
            </w:r>
          </w:p>
        </w:tc>
        <w:tc>
          <w:tcPr>
            <w:tcW w:w="1559" w:type="dxa"/>
            <w:shd w:val="clear" w:color="000000" w:fill="FFFFFF"/>
            <w:noWrap/>
          </w:tcPr>
          <w:p w14:paraId="4F7D6B41" w14:textId="77777777" w:rsidR="00F23295" w:rsidRPr="00547E44" w:rsidRDefault="00F23295" w:rsidP="00F23295">
            <w:pPr>
              <w:jc w:val="center"/>
              <w:rPr>
                <w:rFonts w:cs="Arial"/>
                <w:szCs w:val="22"/>
                <w:vertAlign w:val="superscript"/>
                <w:lang w:val="de-DE" w:eastAsia="zh-TW"/>
              </w:rPr>
            </w:pPr>
            <w:r w:rsidRPr="00547E44">
              <w:rPr>
                <w:szCs w:val="22"/>
                <w:lang w:val="de-DE"/>
              </w:rPr>
              <w:t>Ovarial</w:t>
            </w:r>
            <w:r w:rsidRPr="00547E44">
              <w:rPr>
                <w:szCs w:val="22"/>
                <w:lang w:val="de-DE"/>
              </w:rPr>
              <w:softHyphen/>
              <w:t>in</w:t>
            </w:r>
            <w:r w:rsidRPr="00547E44">
              <w:rPr>
                <w:szCs w:val="22"/>
                <w:lang w:val="de-DE"/>
              </w:rPr>
              <w:softHyphen/>
              <w:t>suffizienz</w:t>
            </w:r>
            <w:r w:rsidRPr="00547E44">
              <w:rPr>
                <w:szCs w:val="22"/>
                <w:vertAlign w:val="superscript"/>
                <w:lang w:val="de-DE"/>
              </w:rPr>
              <w:t>b,c,d</w:t>
            </w:r>
          </w:p>
        </w:tc>
        <w:tc>
          <w:tcPr>
            <w:tcW w:w="1559" w:type="dxa"/>
            <w:shd w:val="clear" w:color="000000" w:fill="FFFFFF"/>
          </w:tcPr>
          <w:p w14:paraId="198887EA" w14:textId="77777777" w:rsidR="00F23295" w:rsidRPr="00547E44" w:rsidRDefault="00F23295" w:rsidP="00F23295">
            <w:pPr>
              <w:jc w:val="center"/>
              <w:rPr>
                <w:rFonts w:cs="Arial"/>
                <w:bCs/>
                <w:szCs w:val="22"/>
                <w:lang w:val="de-DE" w:eastAsia="zh-TW"/>
              </w:rPr>
            </w:pPr>
            <w:r w:rsidRPr="00547E44">
              <w:rPr>
                <w:rFonts w:cs="Arial"/>
                <w:bCs/>
                <w:szCs w:val="22"/>
                <w:lang w:val="de-DE" w:eastAsia="zh-TW"/>
              </w:rPr>
              <w:t>Schmerzen im Becken</w:t>
            </w:r>
          </w:p>
        </w:tc>
        <w:tc>
          <w:tcPr>
            <w:tcW w:w="851" w:type="dxa"/>
            <w:shd w:val="clear" w:color="000000" w:fill="FFFFFF"/>
          </w:tcPr>
          <w:p w14:paraId="25D2D3AE" w14:textId="77777777" w:rsidR="00F23295" w:rsidRPr="00547E44" w:rsidRDefault="00F23295" w:rsidP="00F23295">
            <w:pPr>
              <w:jc w:val="center"/>
              <w:rPr>
                <w:rFonts w:cs="Arial"/>
                <w:szCs w:val="22"/>
                <w:lang w:val="de-DE" w:eastAsia="zh-TW"/>
              </w:rPr>
            </w:pPr>
          </w:p>
        </w:tc>
        <w:tc>
          <w:tcPr>
            <w:tcW w:w="1276" w:type="dxa"/>
            <w:shd w:val="clear" w:color="000000" w:fill="FFFFFF"/>
          </w:tcPr>
          <w:p w14:paraId="240F927A" w14:textId="77777777" w:rsidR="00F23295" w:rsidRPr="00547E44" w:rsidRDefault="00F23295" w:rsidP="00F23295">
            <w:pPr>
              <w:jc w:val="center"/>
              <w:rPr>
                <w:rFonts w:cs="Arial"/>
                <w:szCs w:val="22"/>
                <w:lang w:val="de-DE" w:eastAsia="zh-TW"/>
              </w:rPr>
            </w:pPr>
          </w:p>
        </w:tc>
        <w:tc>
          <w:tcPr>
            <w:tcW w:w="1133" w:type="dxa"/>
            <w:shd w:val="clear" w:color="000000" w:fill="FFFFFF"/>
          </w:tcPr>
          <w:p w14:paraId="04732B1D" w14:textId="77777777" w:rsidR="00F23295" w:rsidRPr="00547E44" w:rsidRDefault="00F23295" w:rsidP="00F23295">
            <w:pPr>
              <w:jc w:val="center"/>
              <w:rPr>
                <w:rFonts w:cs="Arial"/>
                <w:szCs w:val="22"/>
                <w:lang w:val="de-DE" w:eastAsia="zh-TW"/>
              </w:rPr>
            </w:pPr>
          </w:p>
        </w:tc>
        <w:tc>
          <w:tcPr>
            <w:tcW w:w="1276" w:type="dxa"/>
            <w:shd w:val="clear" w:color="000000" w:fill="FFFFFF"/>
          </w:tcPr>
          <w:p w14:paraId="5149B460" w14:textId="77777777" w:rsidR="00F23295" w:rsidRPr="00547E44" w:rsidRDefault="00F23295" w:rsidP="00F23295">
            <w:pPr>
              <w:jc w:val="center"/>
              <w:rPr>
                <w:rFonts w:cs="Arial"/>
                <w:i/>
                <w:iCs/>
                <w:szCs w:val="22"/>
                <w:lang w:val="de-DE" w:eastAsia="zh-TW"/>
              </w:rPr>
            </w:pPr>
          </w:p>
        </w:tc>
      </w:tr>
      <w:tr w:rsidR="00F23295" w:rsidRPr="00547E44" w14:paraId="65547491" w14:textId="77777777" w:rsidTr="00F23295">
        <w:trPr>
          <w:cantSplit/>
          <w:trHeight w:val="60"/>
        </w:trPr>
        <w:tc>
          <w:tcPr>
            <w:tcW w:w="1433" w:type="dxa"/>
            <w:shd w:val="clear" w:color="000000" w:fill="FFFFFF"/>
          </w:tcPr>
          <w:p w14:paraId="0A8BBD91" w14:textId="77777777" w:rsidR="00F23295" w:rsidRPr="00F312F1" w:rsidRDefault="00F23295" w:rsidP="00F23295">
            <w:pPr>
              <w:jc w:val="center"/>
              <w:rPr>
                <w:szCs w:val="22"/>
                <w:lang w:val="de-DE"/>
              </w:rPr>
            </w:pPr>
            <w:r w:rsidRPr="00F312F1">
              <w:rPr>
                <w:szCs w:val="22"/>
                <w:lang w:val="de-DE"/>
              </w:rPr>
              <w:t>Kongenitale, familiäre und genetische Erkrankun-gen</w:t>
            </w:r>
          </w:p>
        </w:tc>
        <w:tc>
          <w:tcPr>
            <w:tcW w:w="1559" w:type="dxa"/>
            <w:shd w:val="clear" w:color="000000" w:fill="FFFFFF"/>
            <w:noWrap/>
          </w:tcPr>
          <w:p w14:paraId="2DF41402" w14:textId="77777777" w:rsidR="00F23295" w:rsidRPr="00547E44" w:rsidRDefault="00F23295" w:rsidP="00F23295">
            <w:pPr>
              <w:jc w:val="center"/>
              <w:rPr>
                <w:szCs w:val="22"/>
                <w:lang w:val="de-DE"/>
              </w:rPr>
            </w:pPr>
          </w:p>
        </w:tc>
        <w:tc>
          <w:tcPr>
            <w:tcW w:w="1559" w:type="dxa"/>
            <w:shd w:val="clear" w:color="000000" w:fill="FFFFFF"/>
          </w:tcPr>
          <w:p w14:paraId="07B04A46" w14:textId="77777777" w:rsidR="00F23295" w:rsidRPr="00547E44" w:rsidRDefault="00F23295" w:rsidP="00F23295">
            <w:pPr>
              <w:jc w:val="center"/>
              <w:rPr>
                <w:rFonts w:cs="Arial"/>
                <w:b/>
                <w:bCs/>
                <w:szCs w:val="22"/>
                <w:lang w:val="de-DE" w:eastAsia="zh-TW"/>
              </w:rPr>
            </w:pPr>
          </w:p>
        </w:tc>
        <w:tc>
          <w:tcPr>
            <w:tcW w:w="851" w:type="dxa"/>
            <w:shd w:val="clear" w:color="000000" w:fill="FFFFFF"/>
          </w:tcPr>
          <w:p w14:paraId="111E2617" w14:textId="77777777" w:rsidR="00F23295" w:rsidRPr="00547E44" w:rsidRDefault="00F23295" w:rsidP="00F23295">
            <w:pPr>
              <w:jc w:val="center"/>
              <w:rPr>
                <w:rFonts w:cs="Arial"/>
                <w:szCs w:val="22"/>
                <w:lang w:val="de-DE" w:eastAsia="zh-TW"/>
              </w:rPr>
            </w:pPr>
          </w:p>
        </w:tc>
        <w:tc>
          <w:tcPr>
            <w:tcW w:w="1276" w:type="dxa"/>
            <w:shd w:val="clear" w:color="000000" w:fill="FFFFFF"/>
          </w:tcPr>
          <w:p w14:paraId="4CA7FED8" w14:textId="77777777" w:rsidR="00F23295" w:rsidRPr="00547E44" w:rsidRDefault="00F23295" w:rsidP="00F23295">
            <w:pPr>
              <w:jc w:val="center"/>
              <w:rPr>
                <w:rFonts w:cs="Arial"/>
                <w:szCs w:val="22"/>
                <w:lang w:val="de-DE" w:eastAsia="zh-TW"/>
              </w:rPr>
            </w:pPr>
          </w:p>
        </w:tc>
        <w:tc>
          <w:tcPr>
            <w:tcW w:w="1133" w:type="dxa"/>
            <w:shd w:val="clear" w:color="000000" w:fill="FFFFFF"/>
          </w:tcPr>
          <w:p w14:paraId="63E8910A" w14:textId="77777777" w:rsidR="00F23295" w:rsidRPr="00547E44" w:rsidRDefault="00F23295" w:rsidP="00F23295">
            <w:pPr>
              <w:jc w:val="center"/>
              <w:rPr>
                <w:rFonts w:cs="Arial"/>
                <w:szCs w:val="22"/>
                <w:lang w:val="de-DE" w:eastAsia="zh-TW"/>
              </w:rPr>
            </w:pPr>
          </w:p>
        </w:tc>
        <w:tc>
          <w:tcPr>
            <w:tcW w:w="1276" w:type="dxa"/>
            <w:shd w:val="clear" w:color="000000" w:fill="FFFFFF"/>
          </w:tcPr>
          <w:p w14:paraId="6C110E0A" w14:textId="77777777" w:rsidR="00F23295" w:rsidRPr="00547E44" w:rsidRDefault="00F23295" w:rsidP="00F23295">
            <w:pPr>
              <w:jc w:val="center"/>
              <w:rPr>
                <w:rFonts w:cs="Arial"/>
                <w:iCs/>
                <w:szCs w:val="22"/>
                <w:lang w:val="de-DE" w:eastAsia="zh-TW"/>
              </w:rPr>
            </w:pPr>
            <w:r w:rsidRPr="00547E44">
              <w:rPr>
                <w:rFonts w:cs="Arial"/>
                <w:iCs/>
                <w:szCs w:val="22"/>
                <w:lang w:val="de-DE" w:eastAsia="zh-TW"/>
              </w:rPr>
              <w:t>Fetale Ano-malien</w:t>
            </w:r>
            <w:r w:rsidRPr="00547E44">
              <w:rPr>
                <w:rFonts w:cs="Arial"/>
                <w:iCs/>
                <w:szCs w:val="22"/>
                <w:vertAlign w:val="superscript"/>
                <w:lang w:val="de-DE" w:eastAsia="zh-TW"/>
              </w:rPr>
              <w:t>a,b</w:t>
            </w:r>
          </w:p>
        </w:tc>
      </w:tr>
      <w:tr w:rsidR="00F23295" w:rsidRPr="00547E44" w14:paraId="1D3BB07A" w14:textId="77777777" w:rsidTr="00F23295">
        <w:trPr>
          <w:cantSplit/>
          <w:trHeight w:val="540"/>
        </w:trPr>
        <w:tc>
          <w:tcPr>
            <w:tcW w:w="1433" w:type="dxa"/>
            <w:shd w:val="clear" w:color="000000" w:fill="FFFFFF"/>
          </w:tcPr>
          <w:p w14:paraId="7408BDE8" w14:textId="77777777" w:rsidR="00F23295" w:rsidRPr="00F312F1" w:rsidRDefault="00F23295" w:rsidP="00F23295">
            <w:pPr>
              <w:keepNext/>
              <w:keepLines/>
              <w:jc w:val="center"/>
              <w:rPr>
                <w:szCs w:val="22"/>
                <w:lang w:val="de-DE"/>
              </w:rPr>
            </w:pPr>
            <w:r w:rsidRPr="00F312F1">
              <w:rPr>
                <w:szCs w:val="22"/>
                <w:lang w:val="de-DE"/>
              </w:rPr>
              <w:t>Allgemeine Erkrankun</w:t>
            </w:r>
            <w:r w:rsidRPr="00F312F1">
              <w:rPr>
                <w:szCs w:val="22"/>
                <w:lang w:val="de-DE"/>
              </w:rPr>
              <w:softHyphen/>
              <w:t>gen und Beschwerden am Verabrei</w:t>
            </w:r>
            <w:r w:rsidRPr="00F312F1">
              <w:rPr>
                <w:szCs w:val="22"/>
                <w:lang w:val="de-DE"/>
              </w:rPr>
              <w:softHyphen/>
              <w:t>chungsort</w:t>
            </w:r>
          </w:p>
        </w:tc>
        <w:tc>
          <w:tcPr>
            <w:tcW w:w="1559" w:type="dxa"/>
            <w:shd w:val="clear" w:color="000000" w:fill="FFFFFF"/>
          </w:tcPr>
          <w:p w14:paraId="0E6A6851" w14:textId="77777777" w:rsidR="00F23295" w:rsidRPr="00547E44" w:rsidRDefault="00F23295" w:rsidP="00F23295">
            <w:pPr>
              <w:pStyle w:val="TextTi12"/>
              <w:keepNext/>
              <w:keepLines/>
              <w:spacing w:after="0" w:line="240" w:lineRule="auto"/>
              <w:jc w:val="center"/>
              <w:rPr>
                <w:sz w:val="22"/>
                <w:szCs w:val="22"/>
                <w:lang w:val="de-DE"/>
              </w:rPr>
            </w:pPr>
            <w:r w:rsidRPr="00547E44">
              <w:rPr>
                <w:sz w:val="22"/>
                <w:szCs w:val="22"/>
                <w:lang w:val="de-DE"/>
              </w:rPr>
              <w:t>Asthenie,</w:t>
            </w:r>
          </w:p>
          <w:p w14:paraId="2330A8CB" w14:textId="77777777" w:rsidR="00F23295" w:rsidRPr="00547E44" w:rsidRDefault="00F23295" w:rsidP="00F23295">
            <w:pPr>
              <w:pStyle w:val="TextTi12"/>
              <w:keepNext/>
              <w:keepLines/>
              <w:spacing w:after="0" w:line="240" w:lineRule="auto"/>
              <w:jc w:val="center"/>
              <w:rPr>
                <w:sz w:val="22"/>
                <w:szCs w:val="22"/>
                <w:lang w:val="de-DE"/>
              </w:rPr>
            </w:pPr>
            <w:r w:rsidRPr="00547E44">
              <w:rPr>
                <w:sz w:val="22"/>
                <w:szCs w:val="22"/>
                <w:lang w:val="de-DE"/>
              </w:rPr>
              <w:t>Fatigue,</w:t>
            </w:r>
          </w:p>
          <w:p w14:paraId="1CC84485" w14:textId="77777777" w:rsidR="00F23295" w:rsidRPr="00547E44" w:rsidRDefault="00F23295" w:rsidP="00F23295">
            <w:pPr>
              <w:pStyle w:val="TextTi12"/>
              <w:keepNext/>
              <w:keepLines/>
              <w:spacing w:after="0" w:line="240" w:lineRule="auto"/>
              <w:jc w:val="center"/>
              <w:rPr>
                <w:sz w:val="22"/>
                <w:szCs w:val="22"/>
                <w:lang w:val="de-DE"/>
              </w:rPr>
            </w:pPr>
            <w:r w:rsidRPr="00547E44">
              <w:rPr>
                <w:sz w:val="22"/>
                <w:szCs w:val="22"/>
                <w:lang w:val="de-DE"/>
              </w:rPr>
              <w:t>Pyrexie,</w:t>
            </w:r>
          </w:p>
          <w:p w14:paraId="49F974D0" w14:textId="77777777" w:rsidR="00F23295" w:rsidRPr="00547E44" w:rsidRDefault="00F23295" w:rsidP="00F23295">
            <w:pPr>
              <w:pStyle w:val="TextTi12"/>
              <w:keepNext/>
              <w:keepLines/>
              <w:spacing w:after="0" w:line="240" w:lineRule="auto"/>
              <w:jc w:val="center"/>
              <w:rPr>
                <w:sz w:val="22"/>
                <w:szCs w:val="22"/>
                <w:lang w:val="de-DE"/>
              </w:rPr>
            </w:pPr>
            <w:r w:rsidRPr="00547E44">
              <w:rPr>
                <w:sz w:val="22"/>
                <w:szCs w:val="22"/>
                <w:lang w:val="de-DE"/>
              </w:rPr>
              <w:t>Schmerzen,</w:t>
            </w:r>
          </w:p>
          <w:p w14:paraId="020328E2" w14:textId="77777777" w:rsidR="00F23295" w:rsidRPr="00547E44" w:rsidRDefault="00F23295" w:rsidP="00F23295">
            <w:pPr>
              <w:pStyle w:val="TextTi12"/>
              <w:keepNext/>
              <w:keepLines/>
              <w:spacing w:after="0" w:line="240" w:lineRule="auto"/>
              <w:jc w:val="center"/>
              <w:rPr>
                <w:sz w:val="22"/>
                <w:szCs w:val="22"/>
                <w:lang w:val="de-DE"/>
              </w:rPr>
            </w:pPr>
            <w:r w:rsidRPr="00547E44">
              <w:rPr>
                <w:sz w:val="22"/>
                <w:szCs w:val="22"/>
                <w:lang w:val="de-DE"/>
              </w:rPr>
              <w:t>Schleimhaut</w:t>
            </w:r>
            <w:r w:rsidRPr="00547E44">
              <w:rPr>
                <w:sz w:val="22"/>
                <w:szCs w:val="22"/>
                <w:lang w:val="de-DE"/>
              </w:rPr>
              <w:softHyphen/>
              <w:t>entzündung</w:t>
            </w:r>
          </w:p>
        </w:tc>
        <w:tc>
          <w:tcPr>
            <w:tcW w:w="1559" w:type="dxa"/>
            <w:shd w:val="clear" w:color="000000" w:fill="FFFFFF"/>
          </w:tcPr>
          <w:p w14:paraId="4E4406FF" w14:textId="77777777" w:rsidR="00F23295" w:rsidRPr="00547E44" w:rsidDel="006C0847" w:rsidRDefault="00F23295" w:rsidP="00F23295">
            <w:pPr>
              <w:pStyle w:val="TextTi12"/>
              <w:keepNext/>
              <w:keepLines/>
              <w:spacing w:after="0" w:line="240" w:lineRule="auto"/>
              <w:jc w:val="center"/>
              <w:rPr>
                <w:b/>
                <w:szCs w:val="22"/>
                <w:lang w:val="de-DE"/>
              </w:rPr>
            </w:pPr>
            <w:r w:rsidRPr="00547E44">
              <w:rPr>
                <w:sz w:val="22"/>
                <w:szCs w:val="22"/>
                <w:lang w:val="de-DE"/>
              </w:rPr>
              <w:t>Lethargie</w:t>
            </w:r>
          </w:p>
        </w:tc>
        <w:tc>
          <w:tcPr>
            <w:tcW w:w="851" w:type="dxa"/>
            <w:shd w:val="clear" w:color="000000" w:fill="FFFFFF"/>
          </w:tcPr>
          <w:p w14:paraId="22CD3484" w14:textId="77777777" w:rsidR="00F23295" w:rsidRPr="00547E44" w:rsidRDefault="00F23295" w:rsidP="00F23295">
            <w:pPr>
              <w:keepNext/>
              <w:keepLines/>
              <w:jc w:val="center"/>
              <w:rPr>
                <w:rFonts w:cs="Arial"/>
                <w:szCs w:val="22"/>
                <w:lang w:val="de-DE" w:eastAsia="zh-TW"/>
              </w:rPr>
            </w:pPr>
          </w:p>
        </w:tc>
        <w:tc>
          <w:tcPr>
            <w:tcW w:w="1276" w:type="dxa"/>
            <w:shd w:val="clear" w:color="000000" w:fill="FFFFFF"/>
          </w:tcPr>
          <w:p w14:paraId="35646832" w14:textId="77777777" w:rsidR="00F23295" w:rsidRPr="00547E44" w:rsidRDefault="00F23295" w:rsidP="00F23295">
            <w:pPr>
              <w:keepNext/>
              <w:keepLines/>
              <w:jc w:val="center"/>
              <w:rPr>
                <w:rFonts w:cs="Arial"/>
                <w:szCs w:val="22"/>
                <w:lang w:val="de-DE" w:eastAsia="zh-TW"/>
              </w:rPr>
            </w:pPr>
          </w:p>
        </w:tc>
        <w:tc>
          <w:tcPr>
            <w:tcW w:w="1133" w:type="dxa"/>
            <w:shd w:val="clear" w:color="000000" w:fill="FFFFFF"/>
          </w:tcPr>
          <w:p w14:paraId="67FE2180" w14:textId="77777777" w:rsidR="00F23295" w:rsidRPr="00547E44" w:rsidRDefault="00F23295" w:rsidP="00F23295">
            <w:pPr>
              <w:keepNext/>
              <w:keepLines/>
              <w:jc w:val="center"/>
              <w:rPr>
                <w:rFonts w:cs="Arial"/>
                <w:szCs w:val="22"/>
                <w:lang w:val="de-DE" w:eastAsia="zh-TW"/>
              </w:rPr>
            </w:pPr>
          </w:p>
        </w:tc>
        <w:tc>
          <w:tcPr>
            <w:tcW w:w="1276" w:type="dxa"/>
            <w:shd w:val="clear" w:color="000000" w:fill="FFFFFF"/>
            <w:noWrap/>
          </w:tcPr>
          <w:p w14:paraId="1B581573" w14:textId="77777777" w:rsidR="00F23295" w:rsidRPr="00547E44" w:rsidRDefault="00F23295" w:rsidP="00F23295">
            <w:pPr>
              <w:keepNext/>
              <w:keepLines/>
              <w:jc w:val="center"/>
              <w:rPr>
                <w:rFonts w:cs="Arial"/>
                <w:szCs w:val="22"/>
                <w:lang w:val="de-DE" w:eastAsia="zh-TW"/>
              </w:rPr>
            </w:pPr>
          </w:p>
        </w:tc>
      </w:tr>
      <w:tr w:rsidR="00F23295" w:rsidRPr="00547E44" w14:paraId="0726A293" w14:textId="77777777" w:rsidTr="00F23295">
        <w:trPr>
          <w:cantSplit/>
          <w:trHeight w:val="540"/>
        </w:trPr>
        <w:tc>
          <w:tcPr>
            <w:tcW w:w="1433" w:type="dxa"/>
            <w:shd w:val="clear" w:color="000000" w:fill="FFFFFF"/>
          </w:tcPr>
          <w:p w14:paraId="15EDE7AE" w14:textId="77777777" w:rsidR="00F23295" w:rsidRPr="00F312F1" w:rsidRDefault="00F23295" w:rsidP="00F23295">
            <w:pPr>
              <w:jc w:val="center"/>
              <w:rPr>
                <w:szCs w:val="22"/>
                <w:lang w:val="de-DE"/>
              </w:rPr>
            </w:pPr>
            <w:r w:rsidRPr="00F312F1">
              <w:rPr>
                <w:szCs w:val="22"/>
                <w:lang w:val="de-DE"/>
              </w:rPr>
              <w:t>Unter-suchungen</w:t>
            </w:r>
          </w:p>
        </w:tc>
        <w:tc>
          <w:tcPr>
            <w:tcW w:w="1559" w:type="dxa"/>
            <w:shd w:val="clear" w:color="000000" w:fill="FFFFFF"/>
          </w:tcPr>
          <w:p w14:paraId="62DDA9E4" w14:textId="77777777" w:rsidR="00F23295" w:rsidRPr="00547E44" w:rsidRDefault="00F23295" w:rsidP="00F23295">
            <w:pPr>
              <w:pStyle w:val="TextTi12"/>
              <w:keepNext/>
              <w:keepLines/>
              <w:spacing w:after="0" w:line="240" w:lineRule="auto"/>
              <w:jc w:val="center"/>
              <w:rPr>
                <w:sz w:val="22"/>
                <w:szCs w:val="22"/>
                <w:lang w:val="de-DE"/>
              </w:rPr>
            </w:pPr>
            <w:r w:rsidRPr="00547E44">
              <w:rPr>
                <w:sz w:val="22"/>
                <w:szCs w:val="22"/>
                <w:lang w:val="de-DE"/>
              </w:rPr>
              <w:t>Gewichts-abnahme</w:t>
            </w:r>
          </w:p>
        </w:tc>
        <w:tc>
          <w:tcPr>
            <w:tcW w:w="1559" w:type="dxa"/>
            <w:shd w:val="clear" w:color="000000" w:fill="FFFFFF"/>
          </w:tcPr>
          <w:p w14:paraId="6CCB8C0F" w14:textId="77777777" w:rsidR="00F23295" w:rsidRPr="00547E44" w:rsidRDefault="00F23295" w:rsidP="00F23295">
            <w:pPr>
              <w:pStyle w:val="TextTi12"/>
              <w:keepNext/>
              <w:keepLines/>
              <w:spacing w:after="0" w:line="240" w:lineRule="auto"/>
              <w:jc w:val="center"/>
              <w:rPr>
                <w:sz w:val="22"/>
                <w:szCs w:val="22"/>
                <w:lang w:val="de-DE"/>
              </w:rPr>
            </w:pPr>
          </w:p>
        </w:tc>
        <w:tc>
          <w:tcPr>
            <w:tcW w:w="851" w:type="dxa"/>
            <w:shd w:val="clear" w:color="000000" w:fill="FFFFFF"/>
          </w:tcPr>
          <w:p w14:paraId="57C8FB6E" w14:textId="77777777" w:rsidR="00F23295" w:rsidRPr="00547E44" w:rsidRDefault="00F23295" w:rsidP="00F23295">
            <w:pPr>
              <w:jc w:val="center"/>
              <w:rPr>
                <w:rFonts w:cs="Arial"/>
                <w:szCs w:val="22"/>
                <w:lang w:val="de-DE" w:eastAsia="zh-TW"/>
              </w:rPr>
            </w:pPr>
          </w:p>
        </w:tc>
        <w:tc>
          <w:tcPr>
            <w:tcW w:w="1276" w:type="dxa"/>
            <w:shd w:val="clear" w:color="000000" w:fill="FFFFFF"/>
          </w:tcPr>
          <w:p w14:paraId="54629F06" w14:textId="77777777" w:rsidR="00F23295" w:rsidRPr="00547E44" w:rsidRDefault="00F23295" w:rsidP="00F23295">
            <w:pPr>
              <w:jc w:val="center"/>
              <w:rPr>
                <w:rFonts w:cs="Arial"/>
                <w:szCs w:val="22"/>
                <w:lang w:val="de-DE" w:eastAsia="zh-TW"/>
              </w:rPr>
            </w:pPr>
          </w:p>
        </w:tc>
        <w:tc>
          <w:tcPr>
            <w:tcW w:w="1133" w:type="dxa"/>
            <w:shd w:val="clear" w:color="000000" w:fill="FFFFFF"/>
          </w:tcPr>
          <w:p w14:paraId="667B90E1" w14:textId="77777777" w:rsidR="00F23295" w:rsidRPr="00547E44" w:rsidRDefault="00F23295" w:rsidP="00F23295">
            <w:pPr>
              <w:jc w:val="center"/>
              <w:rPr>
                <w:rFonts w:cs="Arial"/>
                <w:szCs w:val="22"/>
                <w:lang w:val="de-DE" w:eastAsia="zh-TW"/>
              </w:rPr>
            </w:pPr>
          </w:p>
        </w:tc>
        <w:tc>
          <w:tcPr>
            <w:tcW w:w="1276" w:type="dxa"/>
            <w:shd w:val="clear" w:color="000000" w:fill="FFFFFF"/>
            <w:noWrap/>
          </w:tcPr>
          <w:p w14:paraId="2D71F090" w14:textId="77777777" w:rsidR="00F23295" w:rsidRPr="00547E44" w:rsidRDefault="00F23295" w:rsidP="00F23295">
            <w:pPr>
              <w:jc w:val="center"/>
              <w:rPr>
                <w:rFonts w:cs="Arial"/>
                <w:szCs w:val="22"/>
                <w:lang w:val="de-DE" w:eastAsia="zh-TW"/>
              </w:rPr>
            </w:pPr>
          </w:p>
        </w:tc>
      </w:tr>
    </w:tbl>
    <w:p w14:paraId="7037A835" w14:textId="77777777" w:rsidR="008844BA" w:rsidRPr="00F312F1" w:rsidRDefault="008844BA" w:rsidP="00F312F1">
      <w:pPr>
        <w:keepNext/>
        <w:keepLines/>
        <w:suppressAutoHyphens/>
        <w:rPr>
          <w:sz w:val="18"/>
          <w:szCs w:val="18"/>
          <w:lang w:val="de-DE"/>
        </w:rPr>
      </w:pPr>
      <w:r w:rsidRPr="00F312F1">
        <w:rPr>
          <w:sz w:val="18"/>
          <w:szCs w:val="18"/>
          <w:lang w:val="de-DE"/>
        </w:rPr>
        <w:t xml:space="preserve">Wurden </w:t>
      </w:r>
      <w:r w:rsidR="000C5D8F" w:rsidRPr="00F312F1">
        <w:rPr>
          <w:sz w:val="18"/>
          <w:szCs w:val="18"/>
          <w:lang w:val="de-DE"/>
        </w:rPr>
        <w:t>Ereignisse</w:t>
      </w:r>
      <w:r w:rsidRPr="00F312F1">
        <w:rPr>
          <w:sz w:val="18"/>
          <w:szCs w:val="18"/>
          <w:lang w:val="de-DE"/>
        </w:rPr>
        <w:t xml:space="preserve"> sowohl für alle Grade als auch als </w:t>
      </w:r>
      <w:r w:rsidR="00E31FCB" w:rsidRPr="00F312F1">
        <w:rPr>
          <w:sz w:val="18"/>
          <w:szCs w:val="18"/>
          <w:lang w:val="de-DE"/>
        </w:rPr>
        <w:t>Grad</w:t>
      </w:r>
      <w:r w:rsidR="001E0816" w:rsidRPr="00F312F1">
        <w:rPr>
          <w:sz w:val="18"/>
          <w:szCs w:val="18"/>
          <w:lang w:val="de-DE"/>
        </w:rPr>
        <w:t> </w:t>
      </w:r>
      <w:r w:rsidR="00E31FCB" w:rsidRPr="00F312F1">
        <w:rPr>
          <w:sz w:val="18"/>
          <w:szCs w:val="18"/>
          <w:lang w:val="de-DE"/>
        </w:rPr>
        <w:t>3</w:t>
      </w:r>
      <w:r w:rsidR="00B60979" w:rsidRPr="00F312F1">
        <w:rPr>
          <w:sz w:val="18"/>
          <w:szCs w:val="18"/>
          <w:lang w:val="de-DE"/>
        </w:rPr>
        <w:t> </w:t>
      </w:r>
      <w:r w:rsidR="00B60979" w:rsidRPr="00F312F1">
        <w:rPr>
          <w:sz w:val="18"/>
          <w:szCs w:val="18"/>
          <w:lang w:val="de-DE"/>
        </w:rPr>
        <w:noBreakHyphen/>
        <w:t> </w:t>
      </w:r>
      <w:r w:rsidRPr="00F312F1">
        <w:rPr>
          <w:sz w:val="18"/>
          <w:szCs w:val="18"/>
          <w:lang w:val="de-DE"/>
        </w:rPr>
        <w:t xml:space="preserve">5 Nebenwirkungen in klinischen Studien vermerkt, dann wurde die höchste bei den Patienten beobachtete Häufigkeit berichtet. </w:t>
      </w:r>
      <w:r w:rsidR="00F31884" w:rsidRPr="00F312F1">
        <w:rPr>
          <w:sz w:val="18"/>
          <w:szCs w:val="18"/>
          <w:lang w:val="de-DE"/>
        </w:rPr>
        <w:t>Die unterschiedliche Behandlungszeit ist in diesen Daten nicht berücksichtigt.</w:t>
      </w:r>
    </w:p>
    <w:p w14:paraId="223CEC0C" w14:textId="77777777" w:rsidR="00F31884" w:rsidRPr="00F312F1" w:rsidRDefault="00F31884" w:rsidP="00C41921">
      <w:pPr>
        <w:keepNext/>
        <w:suppressAutoHyphens/>
        <w:ind w:left="142" w:hanging="142"/>
        <w:rPr>
          <w:sz w:val="18"/>
          <w:szCs w:val="18"/>
          <w:lang w:val="de-DE"/>
        </w:rPr>
      </w:pPr>
      <w:r w:rsidRPr="00F312F1">
        <w:rPr>
          <w:sz w:val="18"/>
          <w:szCs w:val="18"/>
          <w:vertAlign w:val="superscript"/>
          <w:lang w:val="de-DE"/>
        </w:rPr>
        <w:t>a</w:t>
      </w:r>
      <w:r w:rsidRPr="00F312F1">
        <w:rPr>
          <w:sz w:val="18"/>
          <w:szCs w:val="18"/>
          <w:lang w:val="de-DE"/>
        </w:rPr>
        <w:t xml:space="preserve"> Für weiter</w:t>
      </w:r>
      <w:r w:rsidR="00E31FCB" w:rsidRPr="00F312F1">
        <w:rPr>
          <w:sz w:val="18"/>
          <w:szCs w:val="18"/>
          <w:lang w:val="de-DE"/>
        </w:rPr>
        <w:t>e Informationen</w:t>
      </w:r>
      <w:r w:rsidR="000803B8" w:rsidRPr="00F312F1">
        <w:rPr>
          <w:sz w:val="18"/>
          <w:szCs w:val="18"/>
          <w:lang w:val="de-DE"/>
        </w:rPr>
        <w:t xml:space="preserve"> siehe Tabelle 3</w:t>
      </w:r>
      <w:r w:rsidRPr="00F312F1">
        <w:rPr>
          <w:sz w:val="18"/>
          <w:szCs w:val="18"/>
          <w:lang w:val="de-DE"/>
        </w:rPr>
        <w:t xml:space="preserve"> „</w:t>
      </w:r>
      <w:r w:rsidRPr="00F312F1">
        <w:rPr>
          <w:sz w:val="18"/>
          <w:szCs w:val="18"/>
          <w:lang w:val="de-DE"/>
        </w:rPr>
        <w:tab/>
        <w:t>Nebenwirkungen aus dem Spontanmeldesystem nach der Markteinführung“.</w:t>
      </w:r>
    </w:p>
    <w:p w14:paraId="16384654" w14:textId="77777777" w:rsidR="00E31FCB" w:rsidRPr="00F312F1" w:rsidRDefault="00F31884" w:rsidP="00C41921">
      <w:pPr>
        <w:suppressAutoHyphens/>
        <w:ind w:left="142" w:hanging="142"/>
        <w:rPr>
          <w:sz w:val="18"/>
          <w:szCs w:val="18"/>
          <w:lang w:val="de-DE"/>
        </w:rPr>
      </w:pPr>
      <w:r w:rsidRPr="00F312F1">
        <w:rPr>
          <w:sz w:val="18"/>
          <w:szCs w:val="18"/>
          <w:vertAlign w:val="superscript"/>
          <w:lang w:val="de-DE"/>
        </w:rPr>
        <w:t>b</w:t>
      </w:r>
      <w:r w:rsidRPr="00F312F1">
        <w:rPr>
          <w:sz w:val="18"/>
          <w:szCs w:val="18"/>
          <w:lang w:val="de-DE"/>
        </w:rPr>
        <w:t xml:space="preserve"> </w:t>
      </w:r>
      <w:r w:rsidRPr="00F312F1">
        <w:rPr>
          <w:sz w:val="18"/>
          <w:szCs w:val="18"/>
          <w:lang w:val="de-DE"/>
        </w:rPr>
        <w:tab/>
        <w:t xml:space="preserve">Die verwendeten Begriffe stellen </w:t>
      </w:r>
      <w:r w:rsidR="00803585" w:rsidRPr="00F312F1">
        <w:rPr>
          <w:sz w:val="18"/>
          <w:szCs w:val="18"/>
          <w:lang w:val="de-DE"/>
        </w:rPr>
        <w:t xml:space="preserve">eine Gruppe von </w:t>
      </w:r>
      <w:r w:rsidR="00E31FCB" w:rsidRPr="00F312F1">
        <w:rPr>
          <w:sz w:val="18"/>
          <w:szCs w:val="18"/>
          <w:lang w:val="de-DE"/>
        </w:rPr>
        <w:t>Ereignissen</w:t>
      </w:r>
      <w:r w:rsidRPr="00F312F1">
        <w:rPr>
          <w:sz w:val="18"/>
          <w:szCs w:val="18"/>
          <w:lang w:val="de-DE"/>
        </w:rPr>
        <w:t xml:space="preserve"> dar, die eher ein medizinisches Krankheitsbild beschreiben als einen einzelnen Zustand</w:t>
      </w:r>
      <w:r w:rsidR="00803585" w:rsidRPr="00F312F1">
        <w:rPr>
          <w:sz w:val="18"/>
          <w:szCs w:val="18"/>
          <w:lang w:val="de-DE"/>
        </w:rPr>
        <w:t xml:space="preserve"> oder </w:t>
      </w:r>
      <w:r w:rsidR="00AC166D" w:rsidRPr="00F312F1">
        <w:rPr>
          <w:sz w:val="18"/>
          <w:szCs w:val="18"/>
          <w:lang w:val="de-DE"/>
        </w:rPr>
        <w:t xml:space="preserve">einen </w:t>
      </w:r>
      <w:r w:rsidR="00803585" w:rsidRPr="00F312F1">
        <w:rPr>
          <w:sz w:val="18"/>
          <w:szCs w:val="18"/>
          <w:lang w:val="de-DE"/>
        </w:rPr>
        <w:t>MedDRA (</w:t>
      </w:r>
      <w:r w:rsidR="00803585" w:rsidRPr="00F312F1">
        <w:rPr>
          <w:i/>
          <w:sz w:val="18"/>
          <w:szCs w:val="18"/>
          <w:lang w:val="de-DE"/>
        </w:rPr>
        <w:t>Medical Dictionary for Regulato</w:t>
      </w:r>
      <w:r w:rsidR="00AF0622" w:rsidRPr="00F312F1">
        <w:rPr>
          <w:i/>
          <w:sz w:val="18"/>
          <w:szCs w:val="18"/>
          <w:lang w:val="de-DE"/>
        </w:rPr>
        <w:t>r</w:t>
      </w:r>
      <w:r w:rsidR="00803585" w:rsidRPr="00F312F1">
        <w:rPr>
          <w:i/>
          <w:sz w:val="18"/>
          <w:szCs w:val="18"/>
          <w:lang w:val="de-DE"/>
        </w:rPr>
        <w:t>y Activities</w:t>
      </w:r>
      <w:r w:rsidR="00803585" w:rsidRPr="00F312F1">
        <w:rPr>
          <w:sz w:val="18"/>
          <w:szCs w:val="18"/>
          <w:lang w:val="de-DE"/>
        </w:rPr>
        <w:t xml:space="preserve">) </w:t>
      </w:r>
      <w:r w:rsidR="00AC166D" w:rsidRPr="00F312F1">
        <w:rPr>
          <w:sz w:val="18"/>
          <w:szCs w:val="18"/>
          <w:lang w:val="de-DE"/>
        </w:rPr>
        <w:t>Fachbegriff</w:t>
      </w:r>
      <w:r w:rsidRPr="00F312F1">
        <w:rPr>
          <w:sz w:val="18"/>
          <w:szCs w:val="18"/>
          <w:lang w:val="de-DE"/>
        </w:rPr>
        <w:t>. Diese Gruppe medizinischer Begriffe kann dieselbe zugrunde liegende Pathophysiologie beinhalten (z.</w:t>
      </w:r>
      <w:r w:rsidR="00AF0622" w:rsidRPr="00F312F1">
        <w:rPr>
          <w:w w:val="50"/>
          <w:sz w:val="18"/>
          <w:szCs w:val="18"/>
          <w:lang w:val="de-DE"/>
        </w:rPr>
        <w:t> </w:t>
      </w:r>
      <w:r w:rsidRPr="00F312F1">
        <w:rPr>
          <w:sz w:val="18"/>
          <w:szCs w:val="18"/>
          <w:lang w:val="de-DE"/>
        </w:rPr>
        <w:t xml:space="preserve">B. </w:t>
      </w:r>
      <w:r w:rsidR="00750755" w:rsidRPr="00F312F1">
        <w:rPr>
          <w:sz w:val="18"/>
          <w:szCs w:val="18"/>
          <w:lang w:val="de-DE"/>
        </w:rPr>
        <w:t xml:space="preserve">arterielle thromboembolische Nebenwirkungen </w:t>
      </w:r>
      <w:r w:rsidR="003E0866" w:rsidRPr="00F312F1">
        <w:rPr>
          <w:sz w:val="18"/>
          <w:szCs w:val="18"/>
          <w:lang w:val="de-DE"/>
        </w:rPr>
        <w:t>schließen</w:t>
      </w:r>
      <w:r w:rsidR="00750755" w:rsidRPr="00F312F1">
        <w:rPr>
          <w:sz w:val="18"/>
          <w:szCs w:val="18"/>
          <w:lang w:val="de-DE"/>
        </w:rPr>
        <w:t xml:space="preserve"> Schlaganfall, Myokardinfarkt, transitorische ischämische Attacke und andere arterielle thromboembolische Nebenwirkungen</w:t>
      </w:r>
      <w:r w:rsidR="003E0866" w:rsidRPr="00F312F1">
        <w:rPr>
          <w:sz w:val="18"/>
          <w:szCs w:val="18"/>
          <w:lang w:val="de-DE"/>
        </w:rPr>
        <w:t xml:space="preserve"> ein</w:t>
      </w:r>
      <w:r w:rsidR="00750755" w:rsidRPr="00F312F1">
        <w:rPr>
          <w:sz w:val="18"/>
          <w:szCs w:val="18"/>
          <w:lang w:val="de-DE"/>
        </w:rPr>
        <w:t>).</w:t>
      </w:r>
    </w:p>
    <w:p w14:paraId="07EEC050" w14:textId="77777777" w:rsidR="00480286" w:rsidRPr="00F312F1" w:rsidRDefault="00F31884" w:rsidP="00C41921">
      <w:pPr>
        <w:suppressAutoHyphens/>
        <w:ind w:left="142" w:hanging="142"/>
        <w:rPr>
          <w:sz w:val="18"/>
          <w:szCs w:val="18"/>
          <w:lang w:val="de-DE"/>
        </w:rPr>
      </w:pPr>
      <w:r w:rsidRPr="00F312F1">
        <w:rPr>
          <w:sz w:val="18"/>
          <w:szCs w:val="18"/>
          <w:vertAlign w:val="superscript"/>
          <w:lang w:val="de-DE"/>
        </w:rPr>
        <w:t>c</w:t>
      </w:r>
      <w:r w:rsidRPr="00F312F1">
        <w:rPr>
          <w:sz w:val="18"/>
          <w:szCs w:val="18"/>
          <w:lang w:val="de-DE"/>
        </w:rPr>
        <w:t xml:space="preserve"> </w:t>
      </w:r>
      <w:r w:rsidR="00750755" w:rsidRPr="00F312F1">
        <w:rPr>
          <w:sz w:val="18"/>
          <w:szCs w:val="18"/>
          <w:lang w:val="de-DE"/>
        </w:rPr>
        <w:t>Basierend auf einer Substudie der Studie NSABP</w:t>
      </w:r>
      <w:r w:rsidR="00B60979" w:rsidRPr="00F312F1">
        <w:rPr>
          <w:sz w:val="18"/>
          <w:szCs w:val="18"/>
          <w:lang w:val="de-DE"/>
        </w:rPr>
        <w:t> </w:t>
      </w:r>
      <w:r w:rsidR="00750755" w:rsidRPr="00F312F1">
        <w:rPr>
          <w:sz w:val="18"/>
          <w:szCs w:val="18"/>
          <w:lang w:val="de-DE"/>
        </w:rPr>
        <w:t>C</w:t>
      </w:r>
      <w:r w:rsidR="00B60979" w:rsidRPr="00F312F1">
        <w:rPr>
          <w:sz w:val="18"/>
          <w:szCs w:val="18"/>
          <w:lang w:val="de-DE"/>
        </w:rPr>
        <w:noBreakHyphen/>
      </w:r>
      <w:r w:rsidR="00750755" w:rsidRPr="00F312F1">
        <w:rPr>
          <w:sz w:val="18"/>
          <w:szCs w:val="18"/>
          <w:lang w:val="de-DE"/>
        </w:rPr>
        <w:t>08 mit 295</w:t>
      </w:r>
      <w:r w:rsidR="001E0816" w:rsidRPr="00F312F1">
        <w:rPr>
          <w:sz w:val="18"/>
          <w:szCs w:val="18"/>
          <w:lang w:val="de-DE"/>
        </w:rPr>
        <w:t> </w:t>
      </w:r>
      <w:r w:rsidR="00750755" w:rsidRPr="00F312F1">
        <w:rPr>
          <w:sz w:val="18"/>
          <w:szCs w:val="18"/>
          <w:lang w:val="de-DE"/>
        </w:rPr>
        <w:t>Patienten.</w:t>
      </w:r>
    </w:p>
    <w:p w14:paraId="6D546E96" w14:textId="77777777" w:rsidR="00B967A9" w:rsidRPr="00F312F1" w:rsidRDefault="00F31884" w:rsidP="00C41921">
      <w:pPr>
        <w:suppressAutoHyphens/>
        <w:ind w:left="142" w:hanging="142"/>
        <w:rPr>
          <w:sz w:val="18"/>
          <w:szCs w:val="18"/>
          <w:lang w:val="de-DE"/>
        </w:rPr>
      </w:pPr>
      <w:r w:rsidRPr="00F312F1">
        <w:rPr>
          <w:sz w:val="18"/>
          <w:szCs w:val="18"/>
          <w:vertAlign w:val="superscript"/>
          <w:lang w:val="de-DE"/>
        </w:rPr>
        <w:t>d</w:t>
      </w:r>
      <w:r w:rsidR="00E830D5" w:rsidRPr="00F312F1">
        <w:rPr>
          <w:sz w:val="18"/>
          <w:szCs w:val="18"/>
          <w:lang w:val="de-DE"/>
        </w:rPr>
        <w:t xml:space="preserve"> Für weitere Informationen</w:t>
      </w:r>
      <w:r w:rsidRPr="00F312F1">
        <w:rPr>
          <w:sz w:val="18"/>
          <w:szCs w:val="18"/>
          <w:lang w:val="de-DE"/>
        </w:rPr>
        <w:t xml:space="preserve"> siehe unten in Abschnitt „</w:t>
      </w:r>
      <w:r w:rsidRPr="00F312F1">
        <w:rPr>
          <w:bCs/>
          <w:iCs/>
          <w:sz w:val="18"/>
          <w:szCs w:val="18"/>
          <w:lang w:val="de-DE"/>
        </w:rPr>
        <w:t>Weitere Informationen zu ausgewählten schwerwiegenden Nebenwirkungen</w:t>
      </w:r>
      <w:r w:rsidRPr="00F312F1">
        <w:rPr>
          <w:sz w:val="18"/>
          <w:szCs w:val="18"/>
          <w:lang w:val="de-DE"/>
        </w:rPr>
        <w:t>“.</w:t>
      </w:r>
    </w:p>
    <w:p w14:paraId="5B23732A" w14:textId="77777777" w:rsidR="00324399" w:rsidRPr="00F312F1" w:rsidRDefault="00324399" w:rsidP="00C41921">
      <w:pPr>
        <w:suppressAutoHyphens/>
        <w:ind w:left="142" w:hanging="142"/>
        <w:rPr>
          <w:sz w:val="18"/>
          <w:szCs w:val="18"/>
          <w:lang w:val="de-DE"/>
        </w:rPr>
      </w:pPr>
      <w:r w:rsidRPr="00F312F1">
        <w:rPr>
          <w:sz w:val="18"/>
          <w:szCs w:val="18"/>
          <w:vertAlign w:val="superscript"/>
          <w:lang w:val="de-DE"/>
        </w:rPr>
        <w:t>e</w:t>
      </w:r>
      <w:r w:rsidR="008807A4" w:rsidRPr="00F312F1">
        <w:rPr>
          <w:sz w:val="18"/>
          <w:szCs w:val="18"/>
          <w:vertAlign w:val="superscript"/>
          <w:lang w:val="de-DE"/>
        </w:rPr>
        <w:t xml:space="preserve"> </w:t>
      </w:r>
      <w:r w:rsidRPr="00F312F1">
        <w:rPr>
          <w:sz w:val="18"/>
          <w:szCs w:val="18"/>
          <w:lang w:val="de-DE"/>
        </w:rPr>
        <w:t xml:space="preserve">Rektovaginale Fisteln sind </w:t>
      </w:r>
      <w:r w:rsidR="008807A4" w:rsidRPr="00F312F1">
        <w:rPr>
          <w:sz w:val="18"/>
          <w:szCs w:val="18"/>
          <w:lang w:val="de-DE"/>
        </w:rPr>
        <w:t>die</w:t>
      </w:r>
      <w:r w:rsidRPr="00F312F1">
        <w:rPr>
          <w:sz w:val="18"/>
          <w:szCs w:val="18"/>
          <w:lang w:val="de-DE"/>
        </w:rPr>
        <w:t xml:space="preserve"> häufigsten </w:t>
      </w:r>
      <w:r w:rsidR="008807A4" w:rsidRPr="00F312F1">
        <w:rPr>
          <w:sz w:val="18"/>
          <w:szCs w:val="18"/>
          <w:lang w:val="de-DE"/>
        </w:rPr>
        <w:t xml:space="preserve">Fisteln </w:t>
      </w:r>
      <w:r w:rsidRPr="00F312F1">
        <w:rPr>
          <w:sz w:val="18"/>
          <w:szCs w:val="18"/>
          <w:lang w:val="de-DE"/>
        </w:rPr>
        <w:t>in der Kategorie der GI</w:t>
      </w:r>
      <w:r w:rsidRPr="00F312F1">
        <w:rPr>
          <w:rFonts w:cs="Arial"/>
          <w:iCs/>
          <w:sz w:val="18"/>
          <w:szCs w:val="18"/>
          <w:lang w:val="de-DE"/>
        </w:rPr>
        <w:t>-v</w:t>
      </w:r>
      <w:r w:rsidRPr="00F312F1">
        <w:rPr>
          <w:sz w:val="18"/>
          <w:szCs w:val="18"/>
          <w:lang w:val="de-DE"/>
        </w:rPr>
        <w:t>aginalen Fisteln</w:t>
      </w:r>
      <w:r w:rsidR="00D44A4E" w:rsidRPr="00F312F1">
        <w:rPr>
          <w:sz w:val="18"/>
          <w:szCs w:val="18"/>
          <w:lang w:val="de-DE"/>
        </w:rPr>
        <w:t>.</w:t>
      </w:r>
    </w:p>
    <w:p w14:paraId="7A060A11" w14:textId="77777777" w:rsidR="00734504" w:rsidRPr="00F312F1" w:rsidRDefault="00734504" w:rsidP="00C41921">
      <w:pPr>
        <w:suppressAutoHyphens/>
        <w:ind w:left="142" w:hanging="142"/>
        <w:rPr>
          <w:sz w:val="18"/>
          <w:szCs w:val="18"/>
          <w:lang w:val="de-DE"/>
        </w:rPr>
      </w:pPr>
      <w:r w:rsidRPr="00F312F1">
        <w:rPr>
          <w:sz w:val="18"/>
          <w:szCs w:val="18"/>
          <w:vertAlign w:val="superscript"/>
          <w:lang w:val="de-DE"/>
        </w:rPr>
        <w:t>f</w:t>
      </w:r>
      <w:r w:rsidRPr="00F312F1">
        <w:rPr>
          <w:sz w:val="18"/>
          <w:szCs w:val="18"/>
          <w:lang w:val="de-DE"/>
        </w:rPr>
        <w:t xml:space="preserve"> Wurde nur bei Kindern und Jugendlichen beobachtet.</w:t>
      </w:r>
    </w:p>
    <w:p w14:paraId="54BD1906" w14:textId="77777777" w:rsidR="00B967A9" w:rsidRPr="002126E6" w:rsidRDefault="00B967A9" w:rsidP="00F12EA6">
      <w:pPr>
        <w:keepNext/>
        <w:keepLines/>
        <w:suppressAutoHyphens/>
        <w:rPr>
          <w:sz w:val="20"/>
          <w:lang w:val="de-DE"/>
        </w:rPr>
      </w:pPr>
    </w:p>
    <w:p w14:paraId="7575D5EA" w14:textId="77777777" w:rsidR="00B967A9" w:rsidRPr="002126E6" w:rsidRDefault="008371C7">
      <w:pPr>
        <w:keepNext/>
        <w:keepLines/>
        <w:rPr>
          <w:b/>
          <w:bCs/>
          <w:lang w:val="de-DE"/>
        </w:rPr>
      </w:pPr>
      <w:r w:rsidRPr="002126E6">
        <w:rPr>
          <w:b/>
          <w:bCs/>
          <w:lang w:val="de-DE"/>
        </w:rPr>
        <w:t>Tabelle 2</w:t>
      </w:r>
      <w:r w:rsidR="002126E6">
        <w:rPr>
          <w:b/>
          <w:bCs/>
          <w:lang w:val="de-DE"/>
        </w:rPr>
        <w:t>:</w:t>
      </w:r>
      <w:r w:rsidR="00D36EA9" w:rsidRPr="002126E6">
        <w:rPr>
          <w:b/>
          <w:bCs/>
          <w:lang w:val="de-DE"/>
        </w:rPr>
        <w:tab/>
      </w:r>
      <w:r w:rsidR="00D36EA9" w:rsidRPr="002126E6">
        <w:rPr>
          <w:b/>
          <w:bCs/>
          <w:lang w:val="de-DE"/>
        </w:rPr>
        <w:tab/>
      </w:r>
      <w:r w:rsidRPr="002126E6">
        <w:rPr>
          <w:b/>
          <w:bCs/>
          <w:lang w:val="de-DE"/>
        </w:rPr>
        <w:tab/>
      </w:r>
      <w:r w:rsidR="00D36EA9" w:rsidRPr="002126E6">
        <w:rPr>
          <w:b/>
          <w:bCs/>
          <w:lang w:val="de-DE"/>
        </w:rPr>
        <w:t xml:space="preserve"> </w:t>
      </w:r>
      <w:r w:rsidR="00D36EA9" w:rsidRPr="002126E6">
        <w:rPr>
          <w:b/>
          <w:bCs/>
          <w:lang w:val="de-DE"/>
        </w:rPr>
        <w:tab/>
      </w:r>
      <w:r w:rsidR="00D36EA9" w:rsidRPr="002126E6">
        <w:rPr>
          <w:b/>
          <w:bCs/>
          <w:lang w:val="de-DE"/>
        </w:rPr>
        <w:tab/>
      </w:r>
      <w:r w:rsidR="00D36EA9" w:rsidRPr="002126E6">
        <w:rPr>
          <w:b/>
          <w:bCs/>
          <w:lang w:val="de-DE"/>
        </w:rPr>
        <w:tab/>
      </w:r>
      <w:r w:rsidR="00D36EA9" w:rsidRPr="002126E6">
        <w:rPr>
          <w:b/>
          <w:bCs/>
          <w:lang w:val="de-DE"/>
        </w:rPr>
        <w:tab/>
      </w:r>
      <w:r w:rsidR="003E5F04" w:rsidRPr="002126E6">
        <w:rPr>
          <w:b/>
          <w:bCs/>
          <w:lang w:val="de-DE"/>
        </w:rPr>
        <w:tab/>
      </w:r>
      <w:r w:rsidR="003E5F04" w:rsidRPr="002126E6">
        <w:rPr>
          <w:b/>
          <w:bCs/>
          <w:lang w:val="de-DE"/>
        </w:rPr>
        <w:tab/>
      </w:r>
      <w:r w:rsidR="003E5F04" w:rsidRPr="002126E6">
        <w:rPr>
          <w:b/>
          <w:bCs/>
          <w:lang w:val="de-DE"/>
        </w:rPr>
        <w:tab/>
      </w:r>
      <w:r w:rsidR="000E4812" w:rsidRPr="002126E6">
        <w:rPr>
          <w:b/>
          <w:bCs/>
          <w:lang w:val="de-DE"/>
        </w:rPr>
        <w:t>Schwer</w:t>
      </w:r>
      <w:r w:rsidR="00391153" w:rsidRPr="002126E6">
        <w:rPr>
          <w:b/>
          <w:bCs/>
          <w:lang w:val="de-DE"/>
        </w:rPr>
        <w:t>e</w:t>
      </w:r>
      <w:r w:rsidR="00360BBB" w:rsidRPr="002126E6">
        <w:rPr>
          <w:b/>
          <w:bCs/>
          <w:lang w:val="de-DE"/>
        </w:rPr>
        <w:t xml:space="preserve"> </w:t>
      </w:r>
      <w:r w:rsidRPr="002126E6">
        <w:rPr>
          <w:b/>
          <w:bCs/>
          <w:lang w:val="de-DE"/>
        </w:rPr>
        <w:t>Nebenwirkungen nach Häufigkeit</w:t>
      </w:r>
    </w:p>
    <w:p w14:paraId="449C70F0" w14:textId="77777777" w:rsidR="00B967A9" w:rsidRPr="002126E6" w:rsidRDefault="00B967A9">
      <w:pPr>
        <w:keepNext/>
        <w:keepLines/>
        <w:rPr>
          <w:b/>
          <w:bCs/>
          <w:lang w:val="de-DE"/>
        </w:rPr>
      </w:pPr>
    </w:p>
    <w:tbl>
      <w:tblPr>
        <w:tblW w:w="9087" w:type="dxa"/>
        <w:tblInd w:w="93" w:type="dxa"/>
        <w:tblLayout w:type="fixed"/>
        <w:tblLook w:val="04A0" w:firstRow="1" w:lastRow="0" w:firstColumn="1" w:lastColumn="0" w:noHBand="0" w:noVBand="1"/>
      </w:tblPr>
      <w:tblGrid>
        <w:gridCol w:w="1433"/>
        <w:gridCol w:w="1701"/>
        <w:gridCol w:w="1417"/>
        <w:gridCol w:w="1224"/>
        <w:gridCol w:w="1044"/>
        <w:gridCol w:w="992"/>
        <w:gridCol w:w="1276"/>
      </w:tblGrid>
      <w:tr w:rsidR="003C2E59" w:rsidRPr="00547E44" w14:paraId="4B863FAB" w14:textId="77777777" w:rsidTr="00E167DA">
        <w:trPr>
          <w:cantSplit/>
          <w:trHeight w:val="793"/>
          <w:tblHeader/>
        </w:trPr>
        <w:tc>
          <w:tcPr>
            <w:tcW w:w="1433" w:type="dxa"/>
            <w:tcBorders>
              <w:top w:val="single" w:sz="4" w:space="0" w:color="auto"/>
              <w:left w:val="single" w:sz="8" w:space="0" w:color="auto"/>
              <w:bottom w:val="single" w:sz="4" w:space="0" w:color="auto"/>
              <w:right w:val="nil"/>
            </w:tcBorders>
            <w:shd w:val="clear" w:color="000000" w:fill="FFFFFF"/>
          </w:tcPr>
          <w:p w14:paraId="40A575A3" w14:textId="77777777" w:rsidR="003C2E59" w:rsidRPr="00F312F1" w:rsidRDefault="003C2E59" w:rsidP="00BF668D">
            <w:pPr>
              <w:keepNext/>
              <w:keepLines/>
              <w:jc w:val="center"/>
              <w:rPr>
                <w:b/>
                <w:szCs w:val="22"/>
                <w:lang w:val="de-DE"/>
              </w:rPr>
            </w:pPr>
            <w:r w:rsidRPr="00F312F1">
              <w:rPr>
                <w:b/>
                <w:szCs w:val="22"/>
                <w:lang w:val="de-DE"/>
              </w:rPr>
              <w:t>System</w:t>
            </w:r>
            <w:r w:rsidRPr="00F312F1">
              <w:rPr>
                <w:b/>
                <w:szCs w:val="22"/>
                <w:lang w:val="de-DE"/>
              </w:rPr>
              <w:softHyphen/>
              <w:t>organklasse</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269ECEE0" w14:textId="77777777" w:rsidR="003C2E59" w:rsidRPr="00F312F1" w:rsidRDefault="003C2E59" w:rsidP="00BF668D">
            <w:pPr>
              <w:pStyle w:val="TextTi12"/>
              <w:keepNext/>
              <w:keepLines/>
              <w:jc w:val="center"/>
              <w:rPr>
                <w:b/>
                <w:sz w:val="22"/>
                <w:szCs w:val="22"/>
                <w:lang w:val="de-DE"/>
              </w:rPr>
            </w:pPr>
            <w:r w:rsidRPr="00F312F1">
              <w:rPr>
                <w:b/>
                <w:sz w:val="22"/>
                <w:szCs w:val="22"/>
                <w:lang w:val="de-DE"/>
              </w:rPr>
              <w:t>Sehr häufig</w:t>
            </w:r>
          </w:p>
        </w:tc>
        <w:tc>
          <w:tcPr>
            <w:tcW w:w="1417" w:type="dxa"/>
            <w:tcBorders>
              <w:top w:val="single" w:sz="4" w:space="0" w:color="auto"/>
              <w:left w:val="nil"/>
              <w:bottom w:val="single" w:sz="4" w:space="0" w:color="auto"/>
              <w:right w:val="single" w:sz="4" w:space="0" w:color="auto"/>
            </w:tcBorders>
            <w:shd w:val="clear" w:color="000000" w:fill="FFFFFF"/>
          </w:tcPr>
          <w:p w14:paraId="357326FD" w14:textId="77777777" w:rsidR="003C2E59" w:rsidRPr="00F312F1" w:rsidRDefault="003C2E59" w:rsidP="00BF668D">
            <w:pPr>
              <w:pStyle w:val="TextTi12"/>
              <w:keepNext/>
              <w:keepLines/>
              <w:jc w:val="center"/>
              <w:rPr>
                <w:b/>
                <w:sz w:val="22"/>
                <w:szCs w:val="22"/>
                <w:lang w:val="de-DE"/>
              </w:rPr>
            </w:pPr>
            <w:r w:rsidRPr="00F312F1">
              <w:rPr>
                <w:b/>
                <w:sz w:val="22"/>
                <w:szCs w:val="22"/>
                <w:lang w:val="de-DE"/>
              </w:rPr>
              <w:t>Häufig</w:t>
            </w:r>
          </w:p>
        </w:tc>
        <w:tc>
          <w:tcPr>
            <w:tcW w:w="1224" w:type="dxa"/>
            <w:tcBorders>
              <w:top w:val="single" w:sz="4" w:space="0" w:color="auto"/>
              <w:left w:val="nil"/>
              <w:bottom w:val="single" w:sz="4" w:space="0" w:color="auto"/>
              <w:right w:val="single" w:sz="4" w:space="0" w:color="auto"/>
            </w:tcBorders>
            <w:shd w:val="clear" w:color="000000" w:fill="FFFFFF"/>
          </w:tcPr>
          <w:p w14:paraId="1DAB99EB" w14:textId="77777777" w:rsidR="003C2E59" w:rsidRPr="00F312F1" w:rsidRDefault="003C2E59" w:rsidP="00BF668D">
            <w:pPr>
              <w:pStyle w:val="TextTi12"/>
              <w:keepNext/>
              <w:keepLines/>
              <w:jc w:val="center"/>
              <w:rPr>
                <w:rFonts w:cs="Arial"/>
                <w:b/>
                <w:sz w:val="22"/>
                <w:szCs w:val="22"/>
                <w:lang w:val="de-DE" w:eastAsia="zh-TW"/>
              </w:rPr>
            </w:pPr>
            <w:r w:rsidRPr="00F312F1">
              <w:rPr>
                <w:rFonts w:cs="Arial"/>
                <w:b/>
                <w:sz w:val="22"/>
                <w:szCs w:val="22"/>
                <w:lang w:val="de-DE" w:eastAsia="zh-TW"/>
              </w:rPr>
              <w:t>Gele</w:t>
            </w:r>
            <w:r w:rsidRPr="00F312F1">
              <w:rPr>
                <w:rFonts w:cs="Arial"/>
                <w:b/>
                <w:sz w:val="22"/>
                <w:szCs w:val="22"/>
                <w:lang w:val="de-DE" w:eastAsia="zh-TW"/>
              </w:rPr>
              <w:softHyphen/>
              <w:t>gentlich</w:t>
            </w:r>
          </w:p>
        </w:tc>
        <w:tc>
          <w:tcPr>
            <w:tcW w:w="1044" w:type="dxa"/>
            <w:tcBorders>
              <w:top w:val="single" w:sz="4" w:space="0" w:color="auto"/>
              <w:left w:val="nil"/>
              <w:bottom w:val="single" w:sz="4" w:space="0" w:color="auto"/>
              <w:right w:val="single" w:sz="4" w:space="0" w:color="auto"/>
            </w:tcBorders>
            <w:shd w:val="clear" w:color="000000" w:fill="FFFFFF"/>
          </w:tcPr>
          <w:p w14:paraId="5B3C9653" w14:textId="77777777" w:rsidR="003C2E59" w:rsidRPr="00F312F1" w:rsidRDefault="003C2E59" w:rsidP="00BF668D">
            <w:pPr>
              <w:keepNext/>
              <w:keepLines/>
              <w:jc w:val="center"/>
              <w:rPr>
                <w:rFonts w:cs="Arial"/>
                <w:b/>
                <w:szCs w:val="22"/>
                <w:lang w:val="de-DE" w:eastAsia="zh-TW"/>
              </w:rPr>
            </w:pPr>
            <w:r w:rsidRPr="00F312F1">
              <w:rPr>
                <w:rFonts w:cs="Arial"/>
                <w:b/>
                <w:szCs w:val="22"/>
                <w:lang w:val="de-DE" w:eastAsia="zh-TW"/>
              </w:rPr>
              <w:t>Sel</w:t>
            </w:r>
            <w:r w:rsidRPr="00F312F1">
              <w:rPr>
                <w:rFonts w:cs="Arial"/>
                <w:b/>
                <w:szCs w:val="22"/>
                <w:lang w:val="de-DE" w:eastAsia="zh-TW"/>
              </w:rPr>
              <w:softHyphen/>
              <w:t>ten</w:t>
            </w:r>
          </w:p>
        </w:tc>
        <w:tc>
          <w:tcPr>
            <w:tcW w:w="992" w:type="dxa"/>
            <w:tcBorders>
              <w:top w:val="single" w:sz="4" w:space="0" w:color="auto"/>
              <w:left w:val="nil"/>
              <w:bottom w:val="single" w:sz="4" w:space="0" w:color="auto"/>
              <w:right w:val="single" w:sz="4" w:space="0" w:color="auto"/>
            </w:tcBorders>
            <w:shd w:val="clear" w:color="000000" w:fill="FFFFFF"/>
          </w:tcPr>
          <w:p w14:paraId="3E5FD2B5" w14:textId="77777777" w:rsidR="003C2E59" w:rsidRPr="00F312F1" w:rsidRDefault="003C2E59" w:rsidP="00BF668D">
            <w:pPr>
              <w:keepNext/>
              <w:keepLines/>
              <w:jc w:val="center"/>
              <w:rPr>
                <w:rFonts w:cs="Arial"/>
                <w:b/>
                <w:szCs w:val="22"/>
                <w:lang w:val="de-DE" w:eastAsia="zh-TW"/>
              </w:rPr>
            </w:pPr>
            <w:r w:rsidRPr="00F312F1">
              <w:rPr>
                <w:rFonts w:cs="Arial"/>
                <w:b/>
                <w:szCs w:val="22"/>
                <w:lang w:val="de-DE" w:eastAsia="zh-TW"/>
              </w:rPr>
              <w:t>Sehr selten</w:t>
            </w:r>
          </w:p>
        </w:tc>
        <w:tc>
          <w:tcPr>
            <w:tcW w:w="1276" w:type="dxa"/>
            <w:tcBorders>
              <w:top w:val="single" w:sz="4" w:space="0" w:color="auto"/>
              <w:left w:val="nil"/>
              <w:bottom w:val="single" w:sz="4" w:space="0" w:color="auto"/>
              <w:right w:val="single" w:sz="8" w:space="0" w:color="auto"/>
            </w:tcBorders>
            <w:shd w:val="clear" w:color="000000" w:fill="FFFFFF"/>
          </w:tcPr>
          <w:p w14:paraId="7D233A73" w14:textId="77777777" w:rsidR="003C2E59" w:rsidRPr="00F312F1" w:rsidRDefault="003C2E59" w:rsidP="00BF668D">
            <w:pPr>
              <w:keepNext/>
              <w:keepLines/>
              <w:jc w:val="center"/>
              <w:rPr>
                <w:rFonts w:cs="Arial"/>
                <w:b/>
                <w:szCs w:val="22"/>
                <w:lang w:val="de-DE" w:eastAsia="zh-TW"/>
              </w:rPr>
            </w:pPr>
            <w:r w:rsidRPr="00F312F1">
              <w:rPr>
                <w:rFonts w:cs="Arial"/>
                <w:b/>
                <w:szCs w:val="22"/>
                <w:lang w:val="de-DE" w:eastAsia="zh-TW"/>
              </w:rPr>
              <w:t>Häufigkeit nicht bekannt</w:t>
            </w:r>
          </w:p>
        </w:tc>
      </w:tr>
      <w:tr w:rsidR="003C2E59" w:rsidRPr="00547E44" w14:paraId="09E6FD17" w14:textId="77777777" w:rsidTr="00E167DA">
        <w:trPr>
          <w:cantSplit/>
          <w:trHeight w:val="981"/>
        </w:trPr>
        <w:tc>
          <w:tcPr>
            <w:tcW w:w="1433" w:type="dxa"/>
            <w:tcBorders>
              <w:top w:val="single" w:sz="4" w:space="0" w:color="auto"/>
              <w:left w:val="single" w:sz="8" w:space="0" w:color="auto"/>
              <w:bottom w:val="single" w:sz="4" w:space="0" w:color="auto"/>
              <w:right w:val="nil"/>
            </w:tcBorders>
            <w:shd w:val="clear" w:color="000000" w:fill="FFFFFF"/>
          </w:tcPr>
          <w:p w14:paraId="7845608E" w14:textId="77777777" w:rsidR="003C2E59" w:rsidRPr="00F312F1" w:rsidRDefault="003C2E59" w:rsidP="00BF668D">
            <w:pPr>
              <w:keepNext/>
              <w:keepLines/>
              <w:jc w:val="center"/>
              <w:rPr>
                <w:szCs w:val="22"/>
                <w:lang w:val="de-DE"/>
              </w:rPr>
            </w:pPr>
            <w:r w:rsidRPr="00F312F1">
              <w:rPr>
                <w:szCs w:val="22"/>
                <w:lang w:val="de-DE"/>
              </w:rPr>
              <w:t>Infektionen und parasitäre Erkrankun</w:t>
            </w:r>
            <w:r w:rsidRPr="00F312F1">
              <w:rPr>
                <w:szCs w:val="22"/>
                <w:lang w:val="de-DE"/>
              </w:rPr>
              <w:softHyphen/>
              <w:t>gen</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189614D6" w14:textId="77777777" w:rsidR="003C2E59" w:rsidRPr="00547E44" w:rsidRDefault="003C2E59" w:rsidP="00BF668D">
            <w:pPr>
              <w:pStyle w:val="TextTi12"/>
              <w:keepNext/>
              <w:keepLines/>
              <w:rPr>
                <w:b/>
                <w:i/>
                <w:sz w:val="22"/>
                <w:szCs w:val="22"/>
                <w:lang w:val="de-DE"/>
              </w:rPr>
            </w:pPr>
          </w:p>
        </w:tc>
        <w:tc>
          <w:tcPr>
            <w:tcW w:w="1417" w:type="dxa"/>
            <w:tcBorders>
              <w:top w:val="single" w:sz="4" w:space="0" w:color="auto"/>
              <w:left w:val="nil"/>
              <w:bottom w:val="single" w:sz="4" w:space="0" w:color="auto"/>
              <w:right w:val="single" w:sz="4" w:space="0" w:color="auto"/>
            </w:tcBorders>
            <w:shd w:val="clear" w:color="000000" w:fill="FFFFFF"/>
          </w:tcPr>
          <w:p w14:paraId="50AA02EC" w14:textId="77777777" w:rsidR="003C2E59" w:rsidRPr="00547E44" w:rsidRDefault="003C2E59" w:rsidP="00BF668D">
            <w:pPr>
              <w:pStyle w:val="TextTi12"/>
              <w:keepNext/>
              <w:keepLines/>
              <w:spacing w:after="0" w:line="240" w:lineRule="auto"/>
              <w:jc w:val="center"/>
              <w:rPr>
                <w:sz w:val="22"/>
                <w:szCs w:val="22"/>
                <w:lang w:val="de-DE"/>
              </w:rPr>
            </w:pPr>
            <w:r w:rsidRPr="00547E44">
              <w:rPr>
                <w:sz w:val="22"/>
                <w:szCs w:val="22"/>
                <w:lang w:val="de-DE"/>
              </w:rPr>
              <w:t>Sepsis,</w:t>
            </w:r>
          </w:p>
          <w:p w14:paraId="253F05E2" w14:textId="77777777" w:rsidR="003C2E59" w:rsidRPr="00547E44" w:rsidRDefault="003C2E59" w:rsidP="00BF668D">
            <w:pPr>
              <w:pStyle w:val="TextTi12"/>
              <w:keepNext/>
              <w:keepLines/>
              <w:spacing w:after="0" w:line="240" w:lineRule="auto"/>
              <w:jc w:val="center"/>
              <w:rPr>
                <w:sz w:val="22"/>
                <w:szCs w:val="22"/>
                <w:lang w:val="de-DE"/>
              </w:rPr>
            </w:pPr>
            <w:r w:rsidRPr="00547E44">
              <w:rPr>
                <w:sz w:val="22"/>
                <w:szCs w:val="22"/>
                <w:lang w:val="de-DE"/>
              </w:rPr>
              <w:t>Zellulitis,</w:t>
            </w:r>
          </w:p>
          <w:p w14:paraId="7DD16306" w14:textId="77777777" w:rsidR="003C2E59" w:rsidRPr="00547E44" w:rsidRDefault="003C2E59" w:rsidP="00BF668D">
            <w:pPr>
              <w:pStyle w:val="TextTi12"/>
              <w:keepNext/>
              <w:keepLines/>
              <w:spacing w:after="0" w:line="240" w:lineRule="auto"/>
              <w:jc w:val="center"/>
              <w:rPr>
                <w:sz w:val="22"/>
                <w:szCs w:val="22"/>
                <w:lang w:val="de-DE"/>
              </w:rPr>
            </w:pPr>
            <w:r w:rsidRPr="00547E44">
              <w:rPr>
                <w:sz w:val="22"/>
                <w:szCs w:val="22"/>
                <w:lang w:val="de-DE"/>
              </w:rPr>
              <w:t>Abszess</w:t>
            </w:r>
            <w:r w:rsidRPr="00547E44">
              <w:rPr>
                <w:sz w:val="22"/>
                <w:szCs w:val="22"/>
                <w:vertAlign w:val="superscript"/>
                <w:lang w:val="de-DE"/>
              </w:rPr>
              <w:t>a,b</w:t>
            </w:r>
            <w:r w:rsidRPr="00547E44">
              <w:rPr>
                <w:sz w:val="22"/>
                <w:szCs w:val="22"/>
                <w:lang w:val="de-DE"/>
              </w:rPr>
              <w:t>,</w:t>
            </w:r>
          </w:p>
          <w:p w14:paraId="64D0D8A9" w14:textId="77777777" w:rsidR="003C2E59" w:rsidRPr="00547E44" w:rsidRDefault="003C2E59" w:rsidP="00BF668D">
            <w:pPr>
              <w:pStyle w:val="TextTi12"/>
              <w:keepNext/>
              <w:keepLines/>
              <w:spacing w:after="0" w:line="240" w:lineRule="auto"/>
              <w:jc w:val="center"/>
              <w:rPr>
                <w:sz w:val="22"/>
                <w:szCs w:val="22"/>
                <w:lang w:val="de-DE"/>
              </w:rPr>
            </w:pPr>
            <w:r w:rsidRPr="00547E44">
              <w:rPr>
                <w:sz w:val="22"/>
                <w:szCs w:val="22"/>
                <w:lang w:val="de-DE"/>
              </w:rPr>
              <w:t>Infektion,</w:t>
            </w:r>
          </w:p>
          <w:p w14:paraId="3B14B26C" w14:textId="77777777" w:rsidR="003C2E59" w:rsidRPr="00547E44" w:rsidRDefault="003C2E59" w:rsidP="00BF668D">
            <w:pPr>
              <w:pStyle w:val="TextTi12"/>
              <w:keepNext/>
              <w:keepLines/>
              <w:spacing w:after="0" w:line="240" w:lineRule="auto"/>
              <w:jc w:val="center"/>
              <w:rPr>
                <w:b/>
                <w:sz w:val="22"/>
                <w:szCs w:val="22"/>
                <w:lang w:val="de-DE"/>
              </w:rPr>
            </w:pPr>
            <w:r w:rsidRPr="00547E44">
              <w:rPr>
                <w:sz w:val="22"/>
                <w:szCs w:val="22"/>
                <w:lang w:val="de-DE"/>
              </w:rPr>
              <w:t>Harnwegs</w:t>
            </w:r>
            <w:r w:rsidRPr="00547E44">
              <w:rPr>
                <w:sz w:val="22"/>
                <w:szCs w:val="22"/>
                <w:lang w:val="de-DE"/>
              </w:rPr>
              <w:softHyphen/>
              <w:t>infekt</w:t>
            </w:r>
          </w:p>
        </w:tc>
        <w:tc>
          <w:tcPr>
            <w:tcW w:w="1224" w:type="dxa"/>
            <w:tcBorders>
              <w:top w:val="single" w:sz="4" w:space="0" w:color="auto"/>
              <w:left w:val="nil"/>
              <w:bottom w:val="single" w:sz="4" w:space="0" w:color="auto"/>
              <w:right w:val="single" w:sz="4" w:space="0" w:color="auto"/>
            </w:tcBorders>
            <w:shd w:val="clear" w:color="000000" w:fill="FFFFFF"/>
          </w:tcPr>
          <w:p w14:paraId="240DA9B6" w14:textId="77777777" w:rsidR="003C2E59" w:rsidRPr="00547E44" w:rsidRDefault="003C2E59" w:rsidP="00BF668D">
            <w:pPr>
              <w:pStyle w:val="TextTi12"/>
              <w:keepNext/>
              <w:keepLines/>
              <w:rPr>
                <w:rFonts w:cs="Arial"/>
                <w:sz w:val="22"/>
                <w:szCs w:val="22"/>
                <w:lang w:val="de-DE" w:eastAsia="zh-TW"/>
              </w:rPr>
            </w:pPr>
          </w:p>
        </w:tc>
        <w:tc>
          <w:tcPr>
            <w:tcW w:w="1044" w:type="dxa"/>
            <w:tcBorders>
              <w:top w:val="single" w:sz="4" w:space="0" w:color="auto"/>
              <w:left w:val="nil"/>
              <w:bottom w:val="single" w:sz="4" w:space="0" w:color="auto"/>
              <w:right w:val="single" w:sz="4" w:space="0" w:color="auto"/>
            </w:tcBorders>
            <w:shd w:val="clear" w:color="000000" w:fill="FFFFFF"/>
          </w:tcPr>
          <w:p w14:paraId="3B3461BE" w14:textId="77777777" w:rsidR="003C2E59" w:rsidRPr="00547E44" w:rsidRDefault="003C2E59" w:rsidP="00BF668D">
            <w:pPr>
              <w:keepNext/>
              <w:keepLines/>
              <w:jc w:val="center"/>
              <w:rPr>
                <w:rFonts w:cs="Arial"/>
                <w:szCs w:val="22"/>
                <w:lang w:val="de-DE" w:eastAsia="zh-TW"/>
              </w:rPr>
            </w:pPr>
          </w:p>
        </w:tc>
        <w:tc>
          <w:tcPr>
            <w:tcW w:w="992" w:type="dxa"/>
            <w:tcBorders>
              <w:top w:val="single" w:sz="4" w:space="0" w:color="auto"/>
              <w:left w:val="nil"/>
              <w:bottom w:val="single" w:sz="4" w:space="0" w:color="auto"/>
              <w:right w:val="single" w:sz="4" w:space="0" w:color="auto"/>
            </w:tcBorders>
            <w:shd w:val="clear" w:color="000000" w:fill="FFFFFF"/>
          </w:tcPr>
          <w:p w14:paraId="63967975" w14:textId="77777777" w:rsidR="003C2E59" w:rsidRPr="00547E44" w:rsidRDefault="003C2E59" w:rsidP="00BF668D">
            <w:pPr>
              <w:keepNext/>
              <w:keepLines/>
              <w:jc w:val="center"/>
              <w:rPr>
                <w:rFonts w:cs="Arial"/>
                <w:szCs w:val="22"/>
                <w:lang w:val="de-DE" w:eastAsia="zh-TW"/>
              </w:rPr>
            </w:pPr>
          </w:p>
        </w:tc>
        <w:tc>
          <w:tcPr>
            <w:tcW w:w="1276" w:type="dxa"/>
            <w:tcBorders>
              <w:top w:val="single" w:sz="4" w:space="0" w:color="auto"/>
              <w:left w:val="nil"/>
              <w:bottom w:val="single" w:sz="4" w:space="0" w:color="auto"/>
              <w:right w:val="single" w:sz="8" w:space="0" w:color="auto"/>
            </w:tcBorders>
            <w:shd w:val="clear" w:color="000000" w:fill="FFFFFF"/>
          </w:tcPr>
          <w:p w14:paraId="1EBE69A1" w14:textId="77777777" w:rsidR="003C2E59" w:rsidRPr="00547E44" w:rsidRDefault="003C2E59" w:rsidP="00BF668D">
            <w:pPr>
              <w:keepNext/>
              <w:keepLines/>
              <w:jc w:val="center"/>
              <w:rPr>
                <w:rFonts w:cs="Arial"/>
                <w:szCs w:val="22"/>
                <w:lang w:val="de-DE" w:eastAsia="zh-TW"/>
              </w:rPr>
            </w:pPr>
            <w:r w:rsidRPr="00547E44">
              <w:rPr>
                <w:rFonts w:cs="Arial"/>
                <w:szCs w:val="22"/>
                <w:lang w:val="de-DE" w:eastAsia="zh-TW"/>
              </w:rPr>
              <w:t>Nekrotisie</w:t>
            </w:r>
            <w:r w:rsidRPr="00547E44">
              <w:rPr>
                <w:rFonts w:cs="Arial"/>
                <w:szCs w:val="22"/>
                <w:lang w:val="de-DE" w:eastAsia="zh-TW"/>
              </w:rPr>
              <w:softHyphen/>
              <w:t>rende Fasziitis</w:t>
            </w:r>
            <w:r w:rsidRPr="00547E44">
              <w:rPr>
                <w:rFonts w:cs="Arial"/>
                <w:szCs w:val="22"/>
                <w:vertAlign w:val="superscript"/>
                <w:lang w:val="de-DE" w:eastAsia="zh-TW"/>
              </w:rPr>
              <w:t>c</w:t>
            </w:r>
          </w:p>
        </w:tc>
      </w:tr>
      <w:tr w:rsidR="003C2E59" w:rsidRPr="00547E44" w14:paraId="2FCD4276" w14:textId="77777777" w:rsidTr="00E167DA">
        <w:trPr>
          <w:cantSplit/>
          <w:trHeight w:val="981"/>
        </w:trPr>
        <w:tc>
          <w:tcPr>
            <w:tcW w:w="1433" w:type="dxa"/>
            <w:tcBorders>
              <w:top w:val="single" w:sz="4" w:space="0" w:color="auto"/>
              <w:left w:val="single" w:sz="8" w:space="0" w:color="auto"/>
              <w:bottom w:val="single" w:sz="4" w:space="0" w:color="auto"/>
              <w:right w:val="nil"/>
            </w:tcBorders>
            <w:shd w:val="clear" w:color="000000" w:fill="FFFFFF"/>
          </w:tcPr>
          <w:p w14:paraId="7D880649" w14:textId="77777777" w:rsidR="003C2E59" w:rsidRPr="00F312F1" w:rsidRDefault="003C2E59" w:rsidP="00BF668D">
            <w:pPr>
              <w:keepNext/>
              <w:keepLines/>
              <w:jc w:val="center"/>
              <w:rPr>
                <w:szCs w:val="22"/>
                <w:lang w:val="de-DE"/>
              </w:rPr>
            </w:pPr>
            <w:r w:rsidRPr="00F312F1">
              <w:rPr>
                <w:szCs w:val="22"/>
                <w:lang w:val="de-DE"/>
              </w:rPr>
              <w:t>Erkrankun</w:t>
            </w:r>
            <w:r w:rsidRPr="00F312F1">
              <w:rPr>
                <w:szCs w:val="22"/>
                <w:lang w:val="de-DE"/>
              </w:rPr>
              <w:softHyphen/>
              <w:t>gen des Blutes und des Lymph</w:t>
            </w:r>
            <w:r w:rsidRPr="00F312F1">
              <w:rPr>
                <w:szCs w:val="22"/>
                <w:lang w:val="de-DE"/>
              </w:rPr>
              <w:softHyphen/>
              <w:t>systems</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666621CB" w14:textId="77777777" w:rsidR="003C2E59" w:rsidRPr="00547E44" w:rsidRDefault="003C2E59" w:rsidP="00BF668D">
            <w:pPr>
              <w:pStyle w:val="TextTi12"/>
              <w:keepNext/>
              <w:keepLines/>
              <w:spacing w:after="0" w:line="240" w:lineRule="auto"/>
              <w:jc w:val="center"/>
              <w:rPr>
                <w:sz w:val="22"/>
                <w:szCs w:val="22"/>
                <w:lang w:val="de-DE"/>
              </w:rPr>
            </w:pPr>
            <w:r w:rsidRPr="00547E44">
              <w:rPr>
                <w:sz w:val="22"/>
                <w:szCs w:val="22"/>
                <w:lang w:val="de-DE"/>
              </w:rPr>
              <w:t>febrile Neutropenie,</w:t>
            </w:r>
          </w:p>
          <w:p w14:paraId="772B4B93" w14:textId="77777777" w:rsidR="003C2E59" w:rsidRPr="00547E44" w:rsidRDefault="003C2E59" w:rsidP="00BF668D">
            <w:pPr>
              <w:pStyle w:val="TextTi12"/>
              <w:keepNext/>
              <w:keepLines/>
              <w:spacing w:after="0" w:line="240" w:lineRule="auto"/>
              <w:jc w:val="center"/>
              <w:rPr>
                <w:sz w:val="22"/>
                <w:szCs w:val="22"/>
                <w:lang w:val="de-DE"/>
              </w:rPr>
            </w:pPr>
            <w:r w:rsidRPr="00547E44">
              <w:rPr>
                <w:sz w:val="22"/>
                <w:szCs w:val="22"/>
                <w:lang w:val="de-DE"/>
              </w:rPr>
              <w:t>Leukopenie,</w:t>
            </w:r>
          </w:p>
          <w:p w14:paraId="52FF36A5" w14:textId="77777777" w:rsidR="003C2E59" w:rsidRPr="00547E44" w:rsidRDefault="003C2E59" w:rsidP="00BF668D">
            <w:pPr>
              <w:pStyle w:val="TextTi12"/>
              <w:keepNext/>
              <w:keepLines/>
              <w:spacing w:after="0" w:line="240" w:lineRule="auto"/>
              <w:jc w:val="center"/>
              <w:rPr>
                <w:sz w:val="22"/>
                <w:szCs w:val="22"/>
                <w:lang w:val="de-DE"/>
              </w:rPr>
            </w:pPr>
            <w:r w:rsidRPr="00547E44">
              <w:rPr>
                <w:sz w:val="22"/>
                <w:szCs w:val="22"/>
                <w:lang w:val="de-DE"/>
              </w:rPr>
              <w:t>Neutropenie</w:t>
            </w:r>
            <w:r w:rsidRPr="00547E44">
              <w:rPr>
                <w:sz w:val="22"/>
                <w:szCs w:val="22"/>
                <w:vertAlign w:val="superscript"/>
                <w:lang w:val="de-DE"/>
              </w:rPr>
              <w:t>a</w:t>
            </w:r>
            <w:r w:rsidRPr="00547E44">
              <w:rPr>
                <w:sz w:val="22"/>
                <w:szCs w:val="22"/>
                <w:lang w:val="de-DE"/>
              </w:rPr>
              <w:t>, Thrombozy</w:t>
            </w:r>
            <w:r w:rsidRPr="00547E44">
              <w:rPr>
                <w:sz w:val="22"/>
                <w:szCs w:val="22"/>
                <w:lang w:val="de-DE"/>
              </w:rPr>
              <w:softHyphen/>
              <w:t>topenie</w:t>
            </w:r>
          </w:p>
        </w:tc>
        <w:tc>
          <w:tcPr>
            <w:tcW w:w="1417" w:type="dxa"/>
            <w:tcBorders>
              <w:top w:val="single" w:sz="4" w:space="0" w:color="auto"/>
              <w:left w:val="nil"/>
              <w:bottom w:val="single" w:sz="4" w:space="0" w:color="auto"/>
              <w:right w:val="single" w:sz="4" w:space="0" w:color="auto"/>
            </w:tcBorders>
            <w:shd w:val="clear" w:color="000000" w:fill="FFFFFF"/>
          </w:tcPr>
          <w:p w14:paraId="23E035AE" w14:textId="77777777" w:rsidR="003C2E59" w:rsidRPr="00547E44" w:rsidRDefault="003C2E59" w:rsidP="00BF668D">
            <w:pPr>
              <w:pStyle w:val="TextTi12"/>
              <w:keepNext/>
              <w:keepLines/>
              <w:spacing w:after="0" w:line="240" w:lineRule="auto"/>
              <w:jc w:val="center"/>
              <w:rPr>
                <w:sz w:val="22"/>
                <w:szCs w:val="22"/>
                <w:lang w:val="de-DE"/>
              </w:rPr>
            </w:pPr>
            <w:r w:rsidRPr="00547E44">
              <w:rPr>
                <w:sz w:val="22"/>
                <w:szCs w:val="22"/>
                <w:lang w:val="de-DE"/>
              </w:rPr>
              <w:t>Anämie,</w:t>
            </w:r>
          </w:p>
          <w:p w14:paraId="6B78109A" w14:textId="77777777" w:rsidR="003C2E59" w:rsidRPr="00547E44" w:rsidRDefault="003C2E59" w:rsidP="00BF668D">
            <w:pPr>
              <w:pStyle w:val="TextTi12"/>
              <w:keepNext/>
              <w:keepLines/>
              <w:spacing w:after="0" w:line="240" w:lineRule="auto"/>
              <w:jc w:val="center"/>
              <w:rPr>
                <w:sz w:val="22"/>
                <w:szCs w:val="22"/>
                <w:lang w:val="de-DE"/>
              </w:rPr>
            </w:pPr>
            <w:r w:rsidRPr="00547E44">
              <w:rPr>
                <w:sz w:val="22"/>
                <w:szCs w:val="22"/>
                <w:lang w:val="de-DE"/>
              </w:rPr>
              <w:t>Lympho-penie</w:t>
            </w:r>
          </w:p>
          <w:p w14:paraId="7821CD37" w14:textId="77777777" w:rsidR="003C2E59" w:rsidRPr="00547E44" w:rsidRDefault="003C2E59" w:rsidP="00BF668D">
            <w:pPr>
              <w:pStyle w:val="TextTi12"/>
              <w:keepNext/>
              <w:keepLines/>
              <w:spacing w:after="0" w:line="240" w:lineRule="auto"/>
              <w:jc w:val="center"/>
              <w:rPr>
                <w:sz w:val="22"/>
                <w:szCs w:val="22"/>
                <w:lang w:val="de-DE"/>
              </w:rPr>
            </w:pPr>
          </w:p>
        </w:tc>
        <w:tc>
          <w:tcPr>
            <w:tcW w:w="1224" w:type="dxa"/>
            <w:tcBorders>
              <w:top w:val="single" w:sz="4" w:space="0" w:color="auto"/>
              <w:left w:val="nil"/>
              <w:bottom w:val="single" w:sz="4" w:space="0" w:color="auto"/>
              <w:right w:val="single" w:sz="4" w:space="0" w:color="auto"/>
            </w:tcBorders>
            <w:shd w:val="clear" w:color="000000" w:fill="FFFFFF"/>
          </w:tcPr>
          <w:p w14:paraId="43CABF20" w14:textId="77777777" w:rsidR="003C2E59" w:rsidRPr="00547E44" w:rsidRDefault="003C2E59" w:rsidP="00BF668D">
            <w:pPr>
              <w:pStyle w:val="TextTi12"/>
              <w:keepNext/>
              <w:keepLines/>
              <w:spacing w:after="0" w:line="240" w:lineRule="auto"/>
              <w:rPr>
                <w:rFonts w:cs="Arial"/>
                <w:sz w:val="22"/>
                <w:szCs w:val="22"/>
                <w:lang w:val="de-DE" w:eastAsia="zh-TW"/>
              </w:rPr>
            </w:pPr>
          </w:p>
        </w:tc>
        <w:tc>
          <w:tcPr>
            <w:tcW w:w="1044" w:type="dxa"/>
            <w:tcBorders>
              <w:top w:val="single" w:sz="4" w:space="0" w:color="auto"/>
              <w:left w:val="nil"/>
              <w:bottom w:val="single" w:sz="4" w:space="0" w:color="auto"/>
              <w:right w:val="single" w:sz="4" w:space="0" w:color="auto"/>
            </w:tcBorders>
            <w:shd w:val="clear" w:color="000000" w:fill="FFFFFF"/>
          </w:tcPr>
          <w:p w14:paraId="54130A1D" w14:textId="77777777" w:rsidR="003C2E59" w:rsidRPr="00547E44" w:rsidRDefault="003C2E59" w:rsidP="00BF668D">
            <w:pPr>
              <w:keepNext/>
              <w:keepLines/>
              <w:jc w:val="center"/>
              <w:rPr>
                <w:rFonts w:cs="Arial"/>
                <w:szCs w:val="22"/>
                <w:lang w:val="de-DE" w:eastAsia="zh-TW"/>
              </w:rPr>
            </w:pPr>
          </w:p>
        </w:tc>
        <w:tc>
          <w:tcPr>
            <w:tcW w:w="992" w:type="dxa"/>
            <w:tcBorders>
              <w:top w:val="single" w:sz="4" w:space="0" w:color="auto"/>
              <w:left w:val="nil"/>
              <w:bottom w:val="single" w:sz="4" w:space="0" w:color="auto"/>
              <w:right w:val="single" w:sz="4" w:space="0" w:color="auto"/>
            </w:tcBorders>
            <w:shd w:val="clear" w:color="000000" w:fill="FFFFFF"/>
          </w:tcPr>
          <w:p w14:paraId="7977CC0E" w14:textId="77777777" w:rsidR="003C2E59" w:rsidRPr="00547E44" w:rsidRDefault="003C2E59" w:rsidP="00BF668D">
            <w:pPr>
              <w:keepNext/>
              <w:keepLines/>
              <w:jc w:val="center"/>
              <w:rPr>
                <w:rFonts w:cs="Arial"/>
                <w:szCs w:val="22"/>
                <w:lang w:val="de-DE" w:eastAsia="zh-TW"/>
              </w:rPr>
            </w:pPr>
          </w:p>
        </w:tc>
        <w:tc>
          <w:tcPr>
            <w:tcW w:w="1276" w:type="dxa"/>
            <w:tcBorders>
              <w:top w:val="single" w:sz="4" w:space="0" w:color="auto"/>
              <w:left w:val="nil"/>
              <w:bottom w:val="single" w:sz="4" w:space="0" w:color="auto"/>
              <w:right w:val="single" w:sz="8" w:space="0" w:color="auto"/>
            </w:tcBorders>
            <w:shd w:val="clear" w:color="000000" w:fill="FFFFFF"/>
          </w:tcPr>
          <w:p w14:paraId="03DC26E8" w14:textId="77777777" w:rsidR="003C2E59" w:rsidRPr="00547E44" w:rsidRDefault="003C2E59" w:rsidP="00BF668D">
            <w:pPr>
              <w:keepNext/>
              <w:keepLines/>
              <w:rPr>
                <w:rFonts w:cs="Arial"/>
                <w:szCs w:val="22"/>
                <w:lang w:val="de-DE" w:eastAsia="zh-TW"/>
              </w:rPr>
            </w:pPr>
          </w:p>
        </w:tc>
      </w:tr>
      <w:tr w:rsidR="003C2E59" w:rsidRPr="0087765F" w14:paraId="07E0173D" w14:textId="77777777" w:rsidTr="00E167DA">
        <w:trPr>
          <w:cantSplit/>
          <w:trHeight w:val="510"/>
        </w:trPr>
        <w:tc>
          <w:tcPr>
            <w:tcW w:w="1433" w:type="dxa"/>
            <w:tcBorders>
              <w:top w:val="nil"/>
              <w:left w:val="single" w:sz="8" w:space="0" w:color="auto"/>
              <w:bottom w:val="single" w:sz="4" w:space="0" w:color="auto"/>
              <w:right w:val="single" w:sz="4" w:space="0" w:color="auto"/>
            </w:tcBorders>
            <w:shd w:val="clear" w:color="000000" w:fill="FFFFFF"/>
          </w:tcPr>
          <w:p w14:paraId="707B7AD6" w14:textId="77777777" w:rsidR="003C2E59" w:rsidRPr="00F312F1" w:rsidRDefault="003C2E59" w:rsidP="00BF668D">
            <w:pPr>
              <w:keepNext/>
              <w:keepLines/>
              <w:jc w:val="center"/>
              <w:rPr>
                <w:rFonts w:cs="Arial"/>
                <w:szCs w:val="22"/>
                <w:lang w:val="de-DE" w:eastAsia="zh-TW"/>
              </w:rPr>
            </w:pPr>
            <w:r w:rsidRPr="00F312F1">
              <w:rPr>
                <w:noProof/>
                <w:szCs w:val="22"/>
                <w:lang w:val="de-DE"/>
              </w:rPr>
              <w:t>Erkrankun</w:t>
            </w:r>
            <w:r w:rsidRPr="00F312F1">
              <w:rPr>
                <w:noProof/>
                <w:szCs w:val="22"/>
                <w:lang w:val="de-DE"/>
              </w:rPr>
              <w:softHyphen/>
              <w:t>gen des Immun</w:t>
            </w:r>
            <w:r w:rsidRPr="00F312F1">
              <w:rPr>
                <w:noProof/>
                <w:szCs w:val="22"/>
                <w:lang w:val="de-DE"/>
              </w:rPr>
              <w:softHyphen/>
              <w:t>systems</w:t>
            </w:r>
          </w:p>
        </w:tc>
        <w:tc>
          <w:tcPr>
            <w:tcW w:w="1701" w:type="dxa"/>
            <w:tcBorders>
              <w:top w:val="single" w:sz="4" w:space="0" w:color="auto"/>
              <w:left w:val="nil"/>
              <w:bottom w:val="nil"/>
              <w:right w:val="single" w:sz="4" w:space="0" w:color="auto"/>
            </w:tcBorders>
            <w:shd w:val="clear" w:color="000000" w:fill="FFFFFF"/>
          </w:tcPr>
          <w:p w14:paraId="4C245901" w14:textId="77777777" w:rsidR="003C2E59" w:rsidRPr="00547E44" w:rsidRDefault="003C2E59" w:rsidP="00BF668D">
            <w:pPr>
              <w:keepNext/>
              <w:keepLines/>
              <w:jc w:val="center"/>
              <w:rPr>
                <w:rFonts w:cs="Arial"/>
                <w:szCs w:val="22"/>
                <w:lang w:val="de-DE" w:eastAsia="zh-TW"/>
              </w:rPr>
            </w:pPr>
          </w:p>
        </w:tc>
        <w:tc>
          <w:tcPr>
            <w:tcW w:w="1417" w:type="dxa"/>
            <w:tcBorders>
              <w:top w:val="single" w:sz="4" w:space="0" w:color="auto"/>
              <w:left w:val="nil"/>
              <w:bottom w:val="nil"/>
              <w:right w:val="single" w:sz="4" w:space="0" w:color="auto"/>
            </w:tcBorders>
            <w:shd w:val="clear" w:color="000000" w:fill="FFFFFF"/>
          </w:tcPr>
          <w:p w14:paraId="29775F8B" w14:textId="77777777" w:rsidR="003C2E59" w:rsidRPr="00547E44" w:rsidRDefault="00211617" w:rsidP="00BF668D">
            <w:pPr>
              <w:keepNext/>
              <w:keepLines/>
              <w:jc w:val="center"/>
              <w:rPr>
                <w:rFonts w:cs="Arial"/>
                <w:szCs w:val="22"/>
                <w:lang w:val="de-DE" w:eastAsia="zh-TW"/>
              </w:rPr>
            </w:pPr>
            <w:r>
              <w:rPr>
                <w:rFonts w:cs="Arial"/>
                <w:iCs/>
                <w:szCs w:val="22"/>
                <w:lang w:val="de-DE" w:eastAsia="zh-TW"/>
              </w:rPr>
              <w:t>Überemp</w:t>
            </w:r>
            <w:r>
              <w:rPr>
                <w:rFonts w:cs="Arial"/>
                <w:iCs/>
                <w:szCs w:val="22"/>
                <w:lang w:val="de-DE" w:eastAsia="zh-TW"/>
              </w:rPr>
              <w:softHyphen/>
              <w:t>findlichkeit, infusions</w:t>
            </w:r>
            <w:r>
              <w:rPr>
                <w:rFonts w:cs="Arial"/>
                <w:iCs/>
                <w:szCs w:val="22"/>
                <w:lang w:val="de-DE" w:eastAsia="zh-TW"/>
              </w:rPr>
              <w:softHyphen/>
              <w:t>bedingte Reaktionen</w:t>
            </w:r>
            <w:r>
              <w:rPr>
                <w:rFonts w:cs="Arial"/>
                <w:iCs/>
                <w:szCs w:val="22"/>
                <w:vertAlign w:val="superscript"/>
                <w:lang w:val="de-DE" w:eastAsia="zh-TW"/>
              </w:rPr>
              <w:t>a,b,c,</w:t>
            </w:r>
          </w:p>
        </w:tc>
        <w:tc>
          <w:tcPr>
            <w:tcW w:w="1224" w:type="dxa"/>
            <w:tcBorders>
              <w:top w:val="single" w:sz="4" w:space="0" w:color="auto"/>
              <w:left w:val="nil"/>
              <w:bottom w:val="nil"/>
              <w:right w:val="single" w:sz="4" w:space="0" w:color="auto"/>
            </w:tcBorders>
            <w:shd w:val="clear" w:color="000000" w:fill="FFFFFF"/>
          </w:tcPr>
          <w:p w14:paraId="63992BB7" w14:textId="77777777" w:rsidR="003C2E59" w:rsidRPr="00547E44" w:rsidRDefault="003C2E59" w:rsidP="00BF668D">
            <w:pPr>
              <w:keepNext/>
              <w:keepLines/>
              <w:jc w:val="center"/>
              <w:rPr>
                <w:rFonts w:cs="Arial"/>
                <w:szCs w:val="22"/>
                <w:lang w:val="de-DE" w:eastAsia="zh-TW"/>
              </w:rPr>
            </w:pPr>
          </w:p>
        </w:tc>
        <w:tc>
          <w:tcPr>
            <w:tcW w:w="1044" w:type="dxa"/>
            <w:tcBorders>
              <w:top w:val="single" w:sz="4" w:space="0" w:color="auto"/>
              <w:left w:val="nil"/>
              <w:bottom w:val="nil"/>
              <w:right w:val="single" w:sz="4" w:space="0" w:color="auto"/>
            </w:tcBorders>
            <w:shd w:val="clear" w:color="000000" w:fill="FFFFFF"/>
          </w:tcPr>
          <w:p w14:paraId="062EEB9E" w14:textId="77777777" w:rsidR="003C2E59" w:rsidRPr="00547E44" w:rsidRDefault="00211617" w:rsidP="00BF668D">
            <w:pPr>
              <w:keepNext/>
              <w:keepLines/>
              <w:jc w:val="center"/>
              <w:rPr>
                <w:rFonts w:cs="Arial"/>
                <w:szCs w:val="22"/>
                <w:lang w:val="de-DE" w:eastAsia="zh-TW"/>
              </w:rPr>
            </w:pPr>
            <w:r>
              <w:rPr>
                <w:rFonts w:cs="Arial"/>
                <w:szCs w:val="22"/>
                <w:lang w:val="de-DE" w:eastAsia="zh-TW"/>
              </w:rPr>
              <w:t>anaphy-lakti-scher Schock</w:t>
            </w:r>
          </w:p>
        </w:tc>
        <w:tc>
          <w:tcPr>
            <w:tcW w:w="992" w:type="dxa"/>
            <w:tcBorders>
              <w:top w:val="single" w:sz="4" w:space="0" w:color="auto"/>
              <w:left w:val="nil"/>
              <w:bottom w:val="nil"/>
              <w:right w:val="single" w:sz="4" w:space="0" w:color="auto"/>
            </w:tcBorders>
            <w:shd w:val="clear" w:color="000000" w:fill="FFFFFF"/>
          </w:tcPr>
          <w:p w14:paraId="5111C199" w14:textId="77777777" w:rsidR="003C2E59" w:rsidRPr="00547E44" w:rsidRDefault="003C2E59" w:rsidP="00BF668D">
            <w:pPr>
              <w:keepNext/>
              <w:keepLines/>
              <w:jc w:val="center"/>
              <w:rPr>
                <w:rFonts w:cs="Arial"/>
                <w:szCs w:val="22"/>
                <w:lang w:val="de-DE" w:eastAsia="zh-TW"/>
              </w:rPr>
            </w:pPr>
          </w:p>
        </w:tc>
        <w:tc>
          <w:tcPr>
            <w:tcW w:w="1276" w:type="dxa"/>
            <w:tcBorders>
              <w:top w:val="single" w:sz="4" w:space="0" w:color="auto"/>
              <w:left w:val="nil"/>
              <w:bottom w:val="nil"/>
              <w:right w:val="single" w:sz="8" w:space="0" w:color="auto"/>
            </w:tcBorders>
            <w:shd w:val="clear" w:color="000000" w:fill="FFFFFF"/>
          </w:tcPr>
          <w:p w14:paraId="313CE313" w14:textId="77777777" w:rsidR="003C2E59" w:rsidRPr="00547E44" w:rsidRDefault="003C2E59" w:rsidP="00BF668D">
            <w:pPr>
              <w:keepNext/>
              <w:keepLines/>
              <w:jc w:val="center"/>
              <w:rPr>
                <w:rFonts w:cs="Arial"/>
                <w:iCs/>
                <w:szCs w:val="22"/>
                <w:lang w:val="de-DE" w:eastAsia="zh-TW"/>
              </w:rPr>
            </w:pPr>
          </w:p>
        </w:tc>
      </w:tr>
      <w:tr w:rsidR="003C2E59" w:rsidRPr="00547E44" w14:paraId="228DA368" w14:textId="77777777" w:rsidTr="00E167DA">
        <w:trPr>
          <w:cantSplit/>
          <w:trHeight w:val="981"/>
        </w:trPr>
        <w:tc>
          <w:tcPr>
            <w:tcW w:w="1433" w:type="dxa"/>
            <w:tcBorders>
              <w:top w:val="single" w:sz="4" w:space="0" w:color="auto"/>
              <w:left w:val="single" w:sz="8" w:space="0" w:color="auto"/>
              <w:bottom w:val="single" w:sz="4" w:space="0" w:color="auto"/>
              <w:right w:val="nil"/>
            </w:tcBorders>
            <w:shd w:val="clear" w:color="000000" w:fill="FFFFFF"/>
          </w:tcPr>
          <w:p w14:paraId="3AE82FA4" w14:textId="77777777" w:rsidR="003C2E59" w:rsidRPr="00F312F1" w:rsidRDefault="003C2E59" w:rsidP="00BF668D">
            <w:pPr>
              <w:keepNext/>
              <w:keepLines/>
              <w:jc w:val="center"/>
              <w:rPr>
                <w:szCs w:val="22"/>
                <w:lang w:val="de-DE"/>
              </w:rPr>
            </w:pPr>
            <w:r w:rsidRPr="00F312F1">
              <w:rPr>
                <w:szCs w:val="22"/>
                <w:lang w:val="de-DE"/>
              </w:rPr>
              <w:t>Stoffwechsel- und Ernährungs</w:t>
            </w:r>
            <w:r w:rsidRPr="00F312F1">
              <w:rPr>
                <w:szCs w:val="22"/>
                <w:lang w:val="de-DE"/>
              </w:rPr>
              <w:softHyphen/>
              <w:t>störungen</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78786E0E" w14:textId="77777777" w:rsidR="003C2E59" w:rsidRPr="00547E44" w:rsidRDefault="003C2E59" w:rsidP="00BF668D">
            <w:pPr>
              <w:pStyle w:val="TextTi12"/>
              <w:keepNext/>
              <w:keepLines/>
              <w:spacing w:after="0" w:line="240" w:lineRule="auto"/>
              <w:jc w:val="center"/>
              <w:rPr>
                <w:sz w:val="22"/>
                <w:szCs w:val="22"/>
                <w:lang w:val="de-DE"/>
              </w:rPr>
            </w:pPr>
          </w:p>
        </w:tc>
        <w:tc>
          <w:tcPr>
            <w:tcW w:w="1417" w:type="dxa"/>
            <w:tcBorders>
              <w:top w:val="single" w:sz="4" w:space="0" w:color="auto"/>
              <w:left w:val="nil"/>
              <w:bottom w:val="single" w:sz="4" w:space="0" w:color="auto"/>
              <w:right w:val="single" w:sz="4" w:space="0" w:color="auto"/>
            </w:tcBorders>
            <w:shd w:val="clear" w:color="000000" w:fill="FFFFFF"/>
          </w:tcPr>
          <w:p w14:paraId="3F231A3A" w14:textId="77777777" w:rsidR="003C2E59" w:rsidRPr="00547E44" w:rsidRDefault="003C2E59" w:rsidP="00BF668D">
            <w:pPr>
              <w:pStyle w:val="TextTi12"/>
              <w:keepNext/>
              <w:keepLines/>
              <w:spacing w:after="0" w:line="240" w:lineRule="auto"/>
              <w:jc w:val="center"/>
              <w:rPr>
                <w:sz w:val="22"/>
                <w:szCs w:val="22"/>
                <w:lang w:val="de-DE"/>
              </w:rPr>
            </w:pPr>
            <w:r w:rsidRPr="00547E44">
              <w:rPr>
                <w:sz w:val="22"/>
                <w:szCs w:val="22"/>
                <w:lang w:val="de-DE"/>
              </w:rPr>
              <w:t>Dehydratation</w:t>
            </w:r>
            <w:r>
              <w:rPr>
                <w:sz w:val="22"/>
                <w:szCs w:val="22"/>
                <w:lang w:val="de-DE"/>
              </w:rPr>
              <w:t>,</w:t>
            </w:r>
          </w:p>
          <w:p w14:paraId="40B208C0" w14:textId="77777777" w:rsidR="003C2E59" w:rsidRPr="00547E44" w:rsidRDefault="003C2E59" w:rsidP="00BF668D">
            <w:pPr>
              <w:pStyle w:val="TextTi12"/>
              <w:keepNext/>
              <w:keepLines/>
              <w:spacing w:after="0" w:line="240" w:lineRule="auto"/>
              <w:jc w:val="center"/>
              <w:rPr>
                <w:sz w:val="22"/>
                <w:szCs w:val="22"/>
                <w:lang w:val="de-DE"/>
              </w:rPr>
            </w:pPr>
            <w:r w:rsidRPr="00547E44">
              <w:rPr>
                <w:sz w:val="22"/>
                <w:szCs w:val="22"/>
                <w:lang w:val="de-DE"/>
              </w:rPr>
              <w:t>Hypo-natriämie</w:t>
            </w:r>
          </w:p>
          <w:p w14:paraId="090673E3" w14:textId="77777777" w:rsidR="003C2E59" w:rsidRPr="00547E44" w:rsidRDefault="003C2E59" w:rsidP="00BF668D">
            <w:pPr>
              <w:pStyle w:val="TextTi12"/>
              <w:keepNext/>
              <w:keepLines/>
              <w:spacing w:after="0" w:line="240" w:lineRule="auto"/>
              <w:jc w:val="center"/>
              <w:rPr>
                <w:sz w:val="22"/>
                <w:szCs w:val="22"/>
                <w:lang w:val="de-DE"/>
              </w:rPr>
            </w:pPr>
          </w:p>
        </w:tc>
        <w:tc>
          <w:tcPr>
            <w:tcW w:w="1224" w:type="dxa"/>
            <w:tcBorders>
              <w:top w:val="single" w:sz="4" w:space="0" w:color="auto"/>
              <w:left w:val="nil"/>
              <w:bottom w:val="single" w:sz="4" w:space="0" w:color="auto"/>
              <w:right w:val="single" w:sz="4" w:space="0" w:color="auto"/>
            </w:tcBorders>
            <w:shd w:val="clear" w:color="000000" w:fill="FFFFFF"/>
          </w:tcPr>
          <w:p w14:paraId="57987F8A" w14:textId="77777777" w:rsidR="003C2E59" w:rsidRPr="00547E44" w:rsidRDefault="003C2E59" w:rsidP="00BF668D">
            <w:pPr>
              <w:pStyle w:val="TextTi12"/>
              <w:keepNext/>
              <w:keepLines/>
              <w:spacing w:after="0" w:line="240" w:lineRule="auto"/>
              <w:rPr>
                <w:rFonts w:cs="Arial"/>
                <w:sz w:val="22"/>
                <w:szCs w:val="22"/>
                <w:lang w:val="de-DE" w:eastAsia="zh-TW"/>
              </w:rPr>
            </w:pPr>
          </w:p>
        </w:tc>
        <w:tc>
          <w:tcPr>
            <w:tcW w:w="1044" w:type="dxa"/>
            <w:tcBorders>
              <w:top w:val="single" w:sz="4" w:space="0" w:color="auto"/>
              <w:left w:val="nil"/>
              <w:bottom w:val="single" w:sz="4" w:space="0" w:color="auto"/>
              <w:right w:val="single" w:sz="4" w:space="0" w:color="auto"/>
            </w:tcBorders>
            <w:shd w:val="clear" w:color="000000" w:fill="FFFFFF"/>
          </w:tcPr>
          <w:p w14:paraId="1061B431" w14:textId="77777777" w:rsidR="003C2E59" w:rsidRPr="00547E44" w:rsidRDefault="003C2E59" w:rsidP="00BF668D">
            <w:pPr>
              <w:keepNext/>
              <w:keepLines/>
              <w:jc w:val="center"/>
              <w:rPr>
                <w:rFonts w:cs="Arial"/>
                <w:szCs w:val="22"/>
                <w:lang w:val="de-DE" w:eastAsia="zh-TW"/>
              </w:rPr>
            </w:pPr>
          </w:p>
        </w:tc>
        <w:tc>
          <w:tcPr>
            <w:tcW w:w="992" w:type="dxa"/>
            <w:tcBorders>
              <w:top w:val="single" w:sz="4" w:space="0" w:color="auto"/>
              <w:left w:val="nil"/>
              <w:bottom w:val="single" w:sz="4" w:space="0" w:color="auto"/>
              <w:right w:val="single" w:sz="4" w:space="0" w:color="auto"/>
            </w:tcBorders>
            <w:shd w:val="clear" w:color="000000" w:fill="FFFFFF"/>
          </w:tcPr>
          <w:p w14:paraId="0F4A743A" w14:textId="77777777" w:rsidR="003C2E59" w:rsidRPr="00547E44" w:rsidRDefault="003C2E59" w:rsidP="00BF668D">
            <w:pPr>
              <w:keepNext/>
              <w:keepLines/>
              <w:jc w:val="center"/>
              <w:rPr>
                <w:rFonts w:cs="Arial"/>
                <w:szCs w:val="22"/>
                <w:lang w:val="de-DE" w:eastAsia="zh-TW"/>
              </w:rPr>
            </w:pPr>
          </w:p>
        </w:tc>
        <w:tc>
          <w:tcPr>
            <w:tcW w:w="1276" w:type="dxa"/>
            <w:tcBorders>
              <w:top w:val="single" w:sz="4" w:space="0" w:color="auto"/>
              <w:left w:val="nil"/>
              <w:bottom w:val="single" w:sz="4" w:space="0" w:color="auto"/>
              <w:right w:val="single" w:sz="8" w:space="0" w:color="auto"/>
            </w:tcBorders>
            <w:shd w:val="clear" w:color="000000" w:fill="FFFFFF"/>
          </w:tcPr>
          <w:p w14:paraId="36597FEE" w14:textId="77777777" w:rsidR="003C2E59" w:rsidRPr="00547E44" w:rsidRDefault="003C2E59" w:rsidP="00BF668D">
            <w:pPr>
              <w:keepNext/>
              <w:keepLines/>
              <w:jc w:val="center"/>
              <w:rPr>
                <w:rFonts w:cs="Arial"/>
                <w:szCs w:val="22"/>
                <w:lang w:val="de-DE" w:eastAsia="zh-TW"/>
              </w:rPr>
            </w:pPr>
          </w:p>
        </w:tc>
      </w:tr>
      <w:tr w:rsidR="003C2E59" w:rsidRPr="00547E44" w14:paraId="069B52B9" w14:textId="77777777" w:rsidTr="00E167DA">
        <w:trPr>
          <w:cantSplit/>
          <w:trHeight w:val="981"/>
        </w:trPr>
        <w:tc>
          <w:tcPr>
            <w:tcW w:w="1433" w:type="dxa"/>
            <w:tcBorders>
              <w:top w:val="single" w:sz="4" w:space="0" w:color="auto"/>
              <w:left w:val="single" w:sz="8" w:space="0" w:color="auto"/>
              <w:bottom w:val="single" w:sz="4" w:space="0" w:color="auto"/>
              <w:right w:val="nil"/>
            </w:tcBorders>
            <w:shd w:val="clear" w:color="000000" w:fill="FFFFFF"/>
          </w:tcPr>
          <w:p w14:paraId="2EC28D5F" w14:textId="77777777" w:rsidR="003C2E59" w:rsidRPr="00F312F1" w:rsidRDefault="003C2E59" w:rsidP="00BF668D">
            <w:pPr>
              <w:jc w:val="center"/>
              <w:rPr>
                <w:szCs w:val="22"/>
                <w:lang w:val="de-DE"/>
              </w:rPr>
            </w:pPr>
            <w:r w:rsidRPr="00F312F1">
              <w:rPr>
                <w:szCs w:val="22"/>
                <w:lang w:val="de-DE"/>
              </w:rPr>
              <w:t>Erkrankun</w:t>
            </w:r>
            <w:r w:rsidRPr="00F312F1">
              <w:rPr>
                <w:szCs w:val="22"/>
                <w:lang w:val="de-DE"/>
              </w:rPr>
              <w:softHyphen/>
              <w:t>gen des Nerven</w:t>
            </w:r>
            <w:r w:rsidRPr="00F312F1">
              <w:rPr>
                <w:szCs w:val="22"/>
                <w:lang w:val="de-DE"/>
              </w:rPr>
              <w:softHyphen/>
              <w:t>sys</w:t>
            </w:r>
            <w:r w:rsidRPr="00F312F1">
              <w:rPr>
                <w:szCs w:val="22"/>
                <w:lang w:val="de-DE"/>
              </w:rPr>
              <w:softHyphen/>
              <w:t>tems</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78B63F03" w14:textId="77777777" w:rsidR="003C2E59" w:rsidRPr="00547E44" w:rsidRDefault="003C2E59" w:rsidP="00BF668D">
            <w:pPr>
              <w:pStyle w:val="TextTi12"/>
              <w:spacing w:after="0" w:line="240" w:lineRule="auto"/>
              <w:jc w:val="center"/>
              <w:rPr>
                <w:sz w:val="22"/>
                <w:szCs w:val="22"/>
                <w:lang w:val="de-DE"/>
              </w:rPr>
            </w:pPr>
            <w:r w:rsidRPr="00547E44">
              <w:rPr>
                <w:sz w:val="22"/>
                <w:szCs w:val="22"/>
                <w:lang w:val="de-DE"/>
              </w:rPr>
              <w:t>periphere sensorische Neuropathie</w:t>
            </w:r>
            <w:r w:rsidRPr="00547E44">
              <w:rPr>
                <w:sz w:val="22"/>
                <w:szCs w:val="22"/>
                <w:vertAlign w:val="superscript"/>
                <w:lang w:val="de-DE"/>
              </w:rPr>
              <w:t>a</w:t>
            </w:r>
          </w:p>
        </w:tc>
        <w:tc>
          <w:tcPr>
            <w:tcW w:w="1417" w:type="dxa"/>
            <w:tcBorders>
              <w:top w:val="single" w:sz="4" w:space="0" w:color="auto"/>
              <w:left w:val="nil"/>
              <w:bottom w:val="single" w:sz="4" w:space="0" w:color="auto"/>
              <w:right w:val="single" w:sz="4" w:space="0" w:color="auto"/>
            </w:tcBorders>
            <w:shd w:val="clear" w:color="000000" w:fill="FFFFFF"/>
          </w:tcPr>
          <w:p w14:paraId="029C5D90" w14:textId="77777777" w:rsidR="003C2E59" w:rsidRPr="00547E44" w:rsidRDefault="003C2E59" w:rsidP="00BF668D">
            <w:pPr>
              <w:pStyle w:val="TextTi12"/>
              <w:spacing w:after="0" w:line="240" w:lineRule="auto"/>
              <w:jc w:val="center"/>
              <w:rPr>
                <w:sz w:val="22"/>
                <w:szCs w:val="22"/>
                <w:lang w:val="de-DE"/>
              </w:rPr>
            </w:pPr>
            <w:r w:rsidRPr="00547E44">
              <w:rPr>
                <w:sz w:val="22"/>
                <w:szCs w:val="22"/>
                <w:lang w:val="de-DE"/>
              </w:rPr>
              <w:t>Apoplex,</w:t>
            </w:r>
          </w:p>
          <w:p w14:paraId="43BE2060" w14:textId="77777777" w:rsidR="003C2E59" w:rsidRPr="00547E44" w:rsidRDefault="003C2E59" w:rsidP="00BF668D">
            <w:pPr>
              <w:pStyle w:val="TextTi12"/>
              <w:spacing w:after="0" w:line="240" w:lineRule="auto"/>
              <w:jc w:val="center"/>
              <w:rPr>
                <w:sz w:val="22"/>
                <w:szCs w:val="22"/>
                <w:lang w:val="de-DE"/>
              </w:rPr>
            </w:pPr>
            <w:r w:rsidRPr="00547E44">
              <w:rPr>
                <w:sz w:val="22"/>
                <w:szCs w:val="22"/>
                <w:lang w:val="de-DE"/>
              </w:rPr>
              <w:t>Synkope,</w:t>
            </w:r>
          </w:p>
          <w:p w14:paraId="6FECCC28" w14:textId="77777777" w:rsidR="003C2E59" w:rsidRPr="00547E44" w:rsidRDefault="003C2E59" w:rsidP="00BF668D">
            <w:pPr>
              <w:pStyle w:val="TextTi12"/>
              <w:spacing w:after="0" w:line="240" w:lineRule="auto"/>
              <w:jc w:val="center"/>
              <w:rPr>
                <w:sz w:val="22"/>
                <w:szCs w:val="22"/>
                <w:lang w:val="de-DE"/>
              </w:rPr>
            </w:pPr>
            <w:r w:rsidRPr="00547E44">
              <w:rPr>
                <w:sz w:val="22"/>
                <w:szCs w:val="22"/>
                <w:lang w:val="de-DE"/>
              </w:rPr>
              <w:t>Somnolenz,</w:t>
            </w:r>
          </w:p>
          <w:p w14:paraId="6A60FDBC" w14:textId="77777777" w:rsidR="003C2E59" w:rsidRPr="00547E44" w:rsidRDefault="003C2E59" w:rsidP="00BF668D">
            <w:pPr>
              <w:pStyle w:val="TextTi12"/>
              <w:spacing w:after="0" w:line="240" w:lineRule="auto"/>
              <w:jc w:val="center"/>
              <w:rPr>
                <w:sz w:val="22"/>
                <w:szCs w:val="22"/>
                <w:lang w:val="de-DE"/>
              </w:rPr>
            </w:pPr>
            <w:r w:rsidRPr="00547E44">
              <w:rPr>
                <w:sz w:val="22"/>
                <w:szCs w:val="22"/>
                <w:lang w:val="de-DE"/>
              </w:rPr>
              <w:t>Kopf</w:t>
            </w:r>
            <w:r w:rsidRPr="00547E44">
              <w:rPr>
                <w:sz w:val="22"/>
                <w:szCs w:val="22"/>
                <w:lang w:val="de-DE"/>
              </w:rPr>
              <w:softHyphen/>
              <w:t>schmerzen</w:t>
            </w:r>
          </w:p>
        </w:tc>
        <w:tc>
          <w:tcPr>
            <w:tcW w:w="1224" w:type="dxa"/>
            <w:tcBorders>
              <w:top w:val="single" w:sz="4" w:space="0" w:color="auto"/>
              <w:left w:val="nil"/>
              <w:bottom w:val="single" w:sz="4" w:space="0" w:color="auto"/>
              <w:right w:val="single" w:sz="4" w:space="0" w:color="auto"/>
            </w:tcBorders>
            <w:shd w:val="clear" w:color="000000" w:fill="FFFFFF"/>
          </w:tcPr>
          <w:p w14:paraId="25F30205" w14:textId="77777777" w:rsidR="003C2E59" w:rsidRPr="00547E44" w:rsidRDefault="003C2E59" w:rsidP="00BF668D">
            <w:pPr>
              <w:pStyle w:val="TextTi12"/>
              <w:spacing w:after="0" w:line="240" w:lineRule="auto"/>
              <w:rPr>
                <w:rFonts w:cs="Arial"/>
                <w:sz w:val="22"/>
                <w:szCs w:val="22"/>
                <w:lang w:val="de-DE" w:eastAsia="zh-TW"/>
              </w:rPr>
            </w:pPr>
          </w:p>
        </w:tc>
        <w:tc>
          <w:tcPr>
            <w:tcW w:w="1044" w:type="dxa"/>
            <w:tcBorders>
              <w:top w:val="single" w:sz="4" w:space="0" w:color="auto"/>
              <w:left w:val="nil"/>
              <w:bottom w:val="single" w:sz="4" w:space="0" w:color="auto"/>
              <w:right w:val="single" w:sz="4" w:space="0" w:color="auto"/>
            </w:tcBorders>
            <w:shd w:val="clear" w:color="000000" w:fill="FFFFFF"/>
          </w:tcPr>
          <w:p w14:paraId="76A142CB" w14:textId="77777777" w:rsidR="003C2E59" w:rsidRPr="00547E44" w:rsidRDefault="003C2E59" w:rsidP="00BF668D">
            <w:pPr>
              <w:keepNext/>
              <w:keepLines/>
              <w:jc w:val="center"/>
              <w:rPr>
                <w:rFonts w:cs="Arial"/>
                <w:szCs w:val="22"/>
                <w:lang w:val="de-DE" w:eastAsia="zh-TW"/>
              </w:rPr>
            </w:pPr>
          </w:p>
        </w:tc>
        <w:tc>
          <w:tcPr>
            <w:tcW w:w="992" w:type="dxa"/>
            <w:tcBorders>
              <w:top w:val="single" w:sz="4" w:space="0" w:color="auto"/>
              <w:left w:val="nil"/>
              <w:bottom w:val="single" w:sz="4" w:space="0" w:color="auto"/>
              <w:right w:val="single" w:sz="4" w:space="0" w:color="auto"/>
            </w:tcBorders>
            <w:shd w:val="clear" w:color="000000" w:fill="FFFFFF"/>
          </w:tcPr>
          <w:p w14:paraId="238C62CE" w14:textId="77777777" w:rsidR="003C2E59" w:rsidRPr="00547E44" w:rsidRDefault="003C2E59" w:rsidP="00BF668D">
            <w:pPr>
              <w:keepNext/>
              <w:keepLines/>
              <w:jc w:val="center"/>
              <w:rPr>
                <w:rFonts w:cs="Arial"/>
                <w:szCs w:val="22"/>
                <w:lang w:val="de-DE" w:eastAsia="zh-TW"/>
              </w:rPr>
            </w:pPr>
          </w:p>
        </w:tc>
        <w:tc>
          <w:tcPr>
            <w:tcW w:w="1276" w:type="dxa"/>
            <w:tcBorders>
              <w:top w:val="single" w:sz="4" w:space="0" w:color="auto"/>
              <w:left w:val="nil"/>
              <w:bottom w:val="single" w:sz="4" w:space="0" w:color="auto"/>
              <w:right w:val="single" w:sz="8" w:space="0" w:color="auto"/>
            </w:tcBorders>
            <w:shd w:val="clear" w:color="000000" w:fill="FFFFFF"/>
          </w:tcPr>
          <w:p w14:paraId="5BB73274" w14:textId="77777777" w:rsidR="003C2E59" w:rsidRPr="00F312F1" w:rsidRDefault="003C2E59" w:rsidP="00BF668D">
            <w:pPr>
              <w:keepNext/>
              <w:keepLines/>
              <w:jc w:val="center"/>
              <w:rPr>
                <w:rFonts w:cs="Arial"/>
                <w:szCs w:val="22"/>
                <w:lang w:val="es-ES" w:eastAsia="zh-TW"/>
              </w:rPr>
            </w:pPr>
            <w:r w:rsidRPr="00F312F1">
              <w:rPr>
                <w:rFonts w:cs="Arial"/>
                <w:szCs w:val="22"/>
                <w:lang w:val="es-ES" w:eastAsia="zh-TW"/>
              </w:rPr>
              <w:t>posterio</w:t>
            </w:r>
            <w:r w:rsidRPr="00F312F1">
              <w:rPr>
                <w:rFonts w:cs="Arial"/>
                <w:szCs w:val="22"/>
                <w:lang w:val="es-ES" w:eastAsia="zh-TW"/>
              </w:rPr>
              <w:softHyphen/>
              <w:t>res reversibles Enzepha</w:t>
            </w:r>
            <w:r w:rsidRPr="00F312F1">
              <w:rPr>
                <w:rFonts w:cs="Arial"/>
                <w:szCs w:val="22"/>
                <w:lang w:val="es-ES" w:eastAsia="zh-TW"/>
              </w:rPr>
              <w:softHyphen/>
              <w:t>lo-pathie-Syndrom</w:t>
            </w:r>
            <w:r w:rsidRPr="00F312F1">
              <w:rPr>
                <w:rFonts w:cs="Arial"/>
                <w:szCs w:val="22"/>
                <w:vertAlign w:val="superscript"/>
                <w:lang w:val="es-ES" w:eastAsia="zh-TW"/>
              </w:rPr>
              <w:t>a,b,c</w:t>
            </w:r>
            <w:r w:rsidRPr="00F312F1">
              <w:rPr>
                <w:rFonts w:cs="Arial"/>
                <w:szCs w:val="22"/>
                <w:lang w:val="es-ES" w:eastAsia="zh-TW"/>
              </w:rPr>
              <w:t>,</w:t>
            </w:r>
          </w:p>
          <w:p w14:paraId="1E178022" w14:textId="77777777" w:rsidR="003C2E59" w:rsidRPr="00547E44" w:rsidRDefault="003C2E59" w:rsidP="00BF668D">
            <w:pPr>
              <w:keepNext/>
              <w:keepLines/>
              <w:jc w:val="center"/>
              <w:rPr>
                <w:rFonts w:cs="Arial"/>
                <w:szCs w:val="22"/>
                <w:lang w:val="de-DE" w:eastAsia="zh-TW"/>
              </w:rPr>
            </w:pPr>
            <w:r w:rsidRPr="00547E44">
              <w:rPr>
                <w:szCs w:val="22"/>
                <w:lang w:val="de-DE"/>
              </w:rPr>
              <w:t>hyper</w:t>
            </w:r>
            <w:r w:rsidRPr="00547E44">
              <w:rPr>
                <w:szCs w:val="22"/>
                <w:lang w:val="de-DE"/>
              </w:rPr>
              <w:softHyphen/>
              <w:t>ten</w:t>
            </w:r>
            <w:r w:rsidRPr="00547E44">
              <w:rPr>
                <w:szCs w:val="22"/>
                <w:lang w:val="de-DE"/>
              </w:rPr>
              <w:softHyphen/>
              <w:t>sive Enze</w:t>
            </w:r>
            <w:r w:rsidRPr="00547E44">
              <w:rPr>
                <w:szCs w:val="22"/>
                <w:lang w:val="de-DE"/>
              </w:rPr>
              <w:softHyphen/>
              <w:t>pha</w:t>
            </w:r>
            <w:r w:rsidRPr="00547E44">
              <w:rPr>
                <w:szCs w:val="22"/>
                <w:lang w:val="de-DE"/>
              </w:rPr>
              <w:softHyphen/>
              <w:t>lopa</w:t>
            </w:r>
            <w:r w:rsidRPr="00547E44">
              <w:rPr>
                <w:szCs w:val="22"/>
                <w:lang w:val="de-DE"/>
              </w:rPr>
              <w:softHyphen/>
              <w:t>thie</w:t>
            </w:r>
            <w:r w:rsidRPr="00547E44">
              <w:rPr>
                <w:szCs w:val="22"/>
                <w:vertAlign w:val="superscript"/>
                <w:lang w:val="de-DE"/>
              </w:rPr>
              <w:t>c</w:t>
            </w:r>
          </w:p>
        </w:tc>
      </w:tr>
      <w:tr w:rsidR="003C2E59" w:rsidRPr="00BC328A" w14:paraId="5511B6EE" w14:textId="77777777" w:rsidTr="00E167DA">
        <w:trPr>
          <w:cantSplit/>
          <w:trHeight w:val="981"/>
        </w:trPr>
        <w:tc>
          <w:tcPr>
            <w:tcW w:w="1433" w:type="dxa"/>
            <w:tcBorders>
              <w:top w:val="single" w:sz="4" w:space="0" w:color="auto"/>
              <w:left w:val="single" w:sz="8" w:space="0" w:color="auto"/>
              <w:bottom w:val="single" w:sz="4" w:space="0" w:color="auto"/>
              <w:right w:val="nil"/>
            </w:tcBorders>
            <w:shd w:val="clear" w:color="000000" w:fill="FFFFFF"/>
          </w:tcPr>
          <w:p w14:paraId="0FC149CB" w14:textId="77777777" w:rsidR="003C2E59" w:rsidRPr="00F312F1" w:rsidRDefault="003C2E59" w:rsidP="00BF668D">
            <w:pPr>
              <w:jc w:val="center"/>
              <w:rPr>
                <w:szCs w:val="22"/>
                <w:lang w:val="de-DE"/>
              </w:rPr>
            </w:pPr>
            <w:r w:rsidRPr="00F312F1">
              <w:rPr>
                <w:szCs w:val="22"/>
                <w:lang w:val="de-DE"/>
              </w:rPr>
              <w:t>Herzer</w:t>
            </w:r>
            <w:r w:rsidRPr="00F312F1">
              <w:rPr>
                <w:szCs w:val="22"/>
                <w:lang w:val="de-DE"/>
              </w:rPr>
              <w:softHyphen/>
              <w:t>kran</w:t>
            </w:r>
            <w:r w:rsidRPr="00F312F1">
              <w:rPr>
                <w:szCs w:val="22"/>
                <w:lang w:val="de-DE"/>
              </w:rPr>
              <w:softHyphen/>
              <w:t>kungen</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0538A846" w14:textId="77777777" w:rsidR="003C2E59" w:rsidRPr="00547E44" w:rsidRDefault="003C2E59" w:rsidP="00BF668D">
            <w:pPr>
              <w:pStyle w:val="TextTi12"/>
              <w:spacing w:after="0" w:line="240" w:lineRule="auto"/>
              <w:jc w:val="center"/>
              <w:rPr>
                <w:sz w:val="22"/>
                <w:szCs w:val="22"/>
                <w:lang w:val="de-DE"/>
              </w:rPr>
            </w:pPr>
          </w:p>
        </w:tc>
        <w:tc>
          <w:tcPr>
            <w:tcW w:w="1417" w:type="dxa"/>
            <w:tcBorders>
              <w:top w:val="single" w:sz="4" w:space="0" w:color="auto"/>
              <w:left w:val="nil"/>
              <w:bottom w:val="single" w:sz="4" w:space="0" w:color="auto"/>
              <w:right w:val="single" w:sz="4" w:space="0" w:color="auto"/>
            </w:tcBorders>
            <w:shd w:val="clear" w:color="000000" w:fill="FFFFFF"/>
          </w:tcPr>
          <w:p w14:paraId="699C2965" w14:textId="77777777" w:rsidR="003C2E59" w:rsidRPr="00547E44" w:rsidRDefault="003C2E59" w:rsidP="00BF668D">
            <w:pPr>
              <w:pStyle w:val="TextTi12"/>
              <w:spacing w:after="0" w:line="240" w:lineRule="auto"/>
              <w:jc w:val="center"/>
              <w:rPr>
                <w:sz w:val="22"/>
                <w:szCs w:val="22"/>
                <w:lang w:val="de-DE"/>
              </w:rPr>
            </w:pPr>
            <w:r w:rsidRPr="00547E44">
              <w:rPr>
                <w:sz w:val="22"/>
                <w:szCs w:val="22"/>
                <w:lang w:val="de-DE"/>
              </w:rPr>
              <w:t>kongestive Herzin</w:t>
            </w:r>
            <w:r w:rsidRPr="00547E44">
              <w:rPr>
                <w:sz w:val="22"/>
                <w:szCs w:val="22"/>
                <w:lang w:val="de-DE"/>
              </w:rPr>
              <w:softHyphen/>
              <w:t>suffi</w:t>
            </w:r>
            <w:r w:rsidRPr="00547E44">
              <w:rPr>
                <w:sz w:val="22"/>
                <w:szCs w:val="22"/>
                <w:lang w:val="de-DE"/>
              </w:rPr>
              <w:softHyphen/>
              <w:t>zienz</w:t>
            </w:r>
            <w:r w:rsidRPr="00547E44">
              <w:rPr>
                <w:sz w:val="22"/>
                <w:szCs w:val="22"/>
                <w:vertAlign w:val="superscript"/>
                <w:lang w:val="de-DE"/>
              </w:rPr>
              <w:t>a,b</w:t>
            </w:r>
            <w:r w:rsidRPr="00547E44">
              <w:rPr>
                <w:sz w:val="22"/>
                <w:szCs w:val="22"/>
                <w:lang w:val="de-DE"/>
              </w:rPr>
              <w:t>,</w:t>
            </w:r>
          </w:p>
          <w:p w14:paraId="26ECE8BA" w14:textId="77777777" w:rsidR="003C2E59" w:rsidRPr="00547E44" w:rsidRDefault="003C2E59" w:rsidP="00BF668D">
            <w:pPr>
              <w:pStyle w:val="TextTi12"/>
              <w:spacing w:after="0" w:line="240" w:lineRule="auto"/>
              <w:jc w:val="center"/>
              <w:rPr>
                <w:sz w:val="22"/>
                <w:szCs w:val="22"/>
                <w:lang w:val="de-DE"/>
              </w:rPr>
            </w:pPr>
            <w:r w:rsidRPr="00547E44">
              <w:rPr>
                <w:sz w:val="22"/>
                <w:szCs w:val="22"/>
                <w:lang w:val="de-DE"/>
              </w:rPr>
              <w:t>supraven</w:t>
            </w:r>
            <w:r w:rsidRPr="00547E44">
              <w:rPr>
                <w:sz w:val="22"/>
                <w:szCs w:val="22"/>
                <w:lang w:val="de-DE"/>
              </w:rPr>
              <w:softHyphen/>
              <w:t>trikuläre Tachykardie</w:t>
            </w:r>
          </w:p>
        </w:tc>
        <w:tc>
          <w:tcPr>
            <w:tcW w:w="1224" w:type="dxa"/>
            <w:tcBorders>
              <w:top w:val="single" w:sz="4" w:space="0" w:color="auto"/>
              <w:left w:val="nil"/>
              <w:bottom w:val="single" w:sz="4" w:space="0" w:color="auto"/>
              <w:right w:val="single" w:sz="4" w:space="0" w:color="auto"/>
            </w:tcBorders>
            <w:shd w:val="clear" w:color="000000" w:fill="FFFFFF"/>
          </w:tcPr>
          <w:p w14:paraId="69A8E3A9" w14:textId="77777777" w:rsidR="003C2E59" w:rsidRPr="00547E44" w:rsidRDefault="003C2E59" w:rsidP="00BF668D">
            <w:pPr>
              <w:pStyle w:val="TextTi12"/>
              <w:spacing w:after="0" w:line="240" w:lineRule="auto"/>
              <w:rPr>
                <w:rFonts w:cs="Arial"/>
                <w:sz w:val="22"/>
                <w:szCs w:val="22"/>
                <w:lang w:val="de-DE" w:eastAsia="zh-TW"/>
              </w:rPr>
            </w:pPr>
          </w:p>
        </w:tc>
        <w:tc>
          <w:tcPr>
            <w:tcW w:w="1044" w:type="dxa"/>
            <w:tcBorders>
              <w:top w:val="single" w:sz="4" w:space="0" w:color="auto"/>
              <w:left w:val="nil"/>
              <w:bottom w:val="single" w:sz="4" w:space="0" w:color="auto"/>
              <w:right w:val="single" w:sz="4" w:space="0" w:color="auto"/>
            </w:tcBorders>
            <w:shd w:val="clear" w:color="000000" w:fill="FFFFFF"/>
          </w:tcPr>
          <w:p w14:paraId="0F32BE29" w14:textId="77777777" w:rsidR="003C2E59" w:rsidRPr="00547E44" w:rsidRDefault="003C2E59" w:rsidP="00BF668D">
            <w:pPr>
              <w:jc w:val="center"/>
              <w:rPr>
                <w:rFonts w:cs="Arial"/>
                <w:szCs w:val="22"/>
                <w:lang w:val="de-DE" w:eastAsia="zh-TW"/>
              </w:rPr>
            </w:pPr>
          </w:p>
        </w:tc>
        <w:tc>
          <w:tcPr>
            <w:tcW w:w="992" w:type="dxa"/>
            <w:tcBorders>
              <w:top w:val="single" w:sz="4" w:space="0" w:color="auto"/>
              <w:left w:val="nil"/>
              <w:bottom w:val="single" w:sz="4" w:space="0" w:color="auto"/>
              <w:right w:val="single" w:sz="4" w:space="0" w:color="auto"/>
            </w:tcBorders>
            <w:shd w:val="clear" w:color="000000" w:fill="FFFFFF"/>
          </w:tcPr>
          <w:p w14:paraId="28B5F6B9" w14:textId="77777777" w:rsidR="003C2E59" w:rsidRPr="00547E44" w:rsidRDefault="003C2E59" w:rsidP="00BF668D">
            <w:pPr>
              <w:jc w:val="center"/>
              <w:rPr>
                <w:rFonts w:cs="Arial"/>
                <w:szCs w:val="22"/>
                <w:lang w:val="de-DE" w:eastAsia="zh-TW"/>
              </w:rPr>
            </w:pPr>
          </w:p>
        </w:tc>
        <w:tc>
          <w:tcPr>
            <w:tcW w:w="1276" w:type="dxa"/>
            <w:tcBorders>
              <w:top w:val="single" w:sz="4" w:space="0" w:color="auto"/>
              <w:left w:val="nil"/>
              <w:bottom w:val="single" w:sz="4" w:space="0" w:color="auto"/>
              <w:right w:val="single" w:sz="8" w:space="0" w:color="auto"/>
            </w:tcBorders>
            <w:shd w:val="clear" w:color="000000" w:fill="FFFFFF"/>
          </w:tcPr>
          <w:p w14:paraId="67C6EA27" w14:textId="77777777" w:rsidR="003C2E59" w:rsidRPr="00547E44" w:rsidRDefault="003C2E59" w:rsidP="00BF668D">
            <w:pPr>
              <w:jc w:val="center"/>
              <w:rPr>
                <w:rFonts w:cs="Arial"/>
                <w:szCs w:val="22"/>
                <w:lang w:val="de-DE" w:eastAsia="zh-TW"/>
              </w:rPr>
            </w:pPr>
          </w:p>
        </w:tc>
      </w:tr>
      <w:tr w:rsidR="003C2E59" w:rsidRPr="0087765F" w14:paraId="0FCF2F44" w14:textId="77777777" w:rsidTr="00E167DA">
        <w:trPr>
          <w:cantSplit/>
          <w:trHeight w:val="981"/>
        </w:trPr>
        <w:tc>
          <w:tcPr>
            <w:tcW w:w="1433" w:type="dxa"/>
            <w:tcBorders>
              <w:top w:val="single" w:sz="4" w:space="0" w:color="auto"/>
              <w:left w:val="single" w:sz="8" w:space="0" w:color="auto"/>
              <w:bottom w:val="single" w:sz="4" w:space="0" w:color="auto"/>
              <w:right w:val="nil"/>
            </w:tcBorders>
            <w:shd w:val="clear" w:color="000000" w:fill="FFFFFF"/>
          </w:tcPr>
          <w:p w14:paraId="23A39D5B" w14:textId="77777777" w:rsidR="003C2E59" w:rsidRPr="00F312F1" w:rsidRDefault="003C2E59" w:rsidP="00BF668D">
            <w:pPr>
              <w:keepNext/>
              <w:keepLines/>
              <w:jc w:val="center"/>
              <w:rPr>
                <w:szCs w:val="22"/>
                <w:lang w:val="de-DE"/>
              </w:rPr>
            </w:pPr>
            <w:r w:rsidRPr="00F312F1">
              <w:rPr>
                <w:szCs w:val="22"/>
                <w:lang w:val="de-DE"/>
              </w:rPr>
              <w:lastRenderedPageBreak/>
              <w:t>Gefäßerkran</w:t>
            </w:r>
            <w:r w:rsidRPr="00F312F1">
              <w:rPr>
                <w:szCs w:val="22"/>
                <w:lang w:val="de-DE"/>
              </w:rPr>
              <w:softHyphen/>
              <w:t>kungen</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56D87E2E" w14:textId="77777777" w:rsidR="003C2E59" w:rsidRPr="00547E44" w:rsidRDefault="003C2E59" w:rsidP="00BF668D">
            <w:pPr>
              <w:pStyle w:val="TextTi12"/>
              <w:keepNext/>
              <w:keepLines/>
              <w:spacing w:after="0" w:line="240" w:lineRule="auto"/>
              <w:jc w:val="center"/>
              <w:rPr>
                <w:sz w:val="22"/>
                <w:szCs w:val="22"/>
                <w:lang w:val="de-DE"/>
              </w:rPr>
            </w:pPr>
            <w:r w:rsidRPr="00547E44">
              <w:rPr>
                <w:sz w:val="22"/>
                <w:szCs w:val="22"/>
                <w:lang w:val="de-DE"/>
              </w:rPr>
              <w:t>Hypertonie</w:t>
            </w:r>
            <w:r w:rsidRPr="00547E44">
              <w:rPr>
                <w:sz w:val="22"/>
                <w:szCs w:val="22"/>
                <w:vertAlign w:val="superscript"/>
                <w:lang w:val="de-DE"/>
              </w:rPr>
              <w:t>a,b</w:t>
            </w:r>
          </w:p>
        </w:tc>
        <w:tc>
          <w:tcPr>
            <w:tcW w:w="1417" w:type="dxa"/>
            <w:tcBorders>
              <w:top w:val="single" w:sz="4" w:space="0" w:color="auto"/>
              <w:left w:val="nil"/>
              <w:bottom w:val="single" w:sz="4" w:space="0" w:color="auto"/>
              <w:right w:val="single" w:sz="4" w:space="0" w:color="auto"/>
            </w:tcBorders>
            <w:shd w:val="clear" w:color="000000" w:fill="FFFFFF"/>
          </w:tcPr>
          <w:p w14:paraId="4A6D878C" w14:textId="77777777" w:rsidR="003C2E59" w:rsidRPr="00AB7514" w:rsidRDefault="003C2E59" w:rsidP="00BF668D">
            <w:pPr>
              <w:pStyle w:val="TextTi12"/>
              <w:keepNext/>
              <w:keepLines/>
              <w:spacing w:after="0" w:line="240" w:lineRule="auto"/>
              <w:jc w:val="center"/>
              <w:rPr>
                <w:sz w:val="22"/>
                <w:szCs w:val="22"/>
                <w:lang w:val="sv-SE"/>
              </w:rPr>
            </w:pPr>
            <w:r w:rsidRPr="00AB7514">
              <w:rPr>
                <w:sz w:val="22"/>
                <w:szCs w:val="22"/>
                <w:lang w:val="sv-SE"/>
              </w:rPr>
              <w:t>(arterielle) Thrombo-embolie</w:t>
            </w:r>
            <w:r w:rsidRPr="00AB7514">
              <w:rPr>
                <w:sz w:val="22"/>
                <w:szCs w:val="22"/>
                <w:vertAlign w:val="superscript"/>
                <w:lang w:val="sv-SE"/>
              </w:rPr>
              <w:t>a,b</w:t>
            </w:r>
            <w:r w:rsidRPr="00AB7514">
              <w:rPr>
                <w:sz w:val="22"/>
                <w:szCs w:val="22"/>
                <w:lang w:val="sv-SE"/>
              </w:rPr>
              <w:t>, Blutungen</w:t>
            </w:r>
            <w:r w:rsidRPr="00AB7514">
              <w:rPr>
                <w:sz w:val="22"/>
                <w:szCs w:val="22"/>
                <w:vertAlign w:val="superscript"/>
                <w:lang w:val="sv-SE"/>
              </w:rPr>
              <w:t>a,b</w:t>
            </w:r>
            <w:r w:rsidRPr="00AB7514">
              <w:rPr>
                <w:sz w:val="22"/>
                <w:szCs w:val="22"/>
                <w:lang w:val="sv-SE"/>
              </w:rPr>
              <w:t>,</w:t>
            </w:r>
          </w:p>
          <w:p w14:paraId="66F5E1B8" w14:textId="77777777" w:rsidR="003C2E59" w:rsidRPr="00547E44" w:rsidRDefault="003C2E59" w:rsidP="00BF668D">
            <w:pPr>
              <w:pStyle w:val="TextTi12"/>
              <w:keepNext/>
              <w:keepLines/>
              <w:spacing w:after="0" w:line="240" w:lineRule="auto"/>
              <w:jc w:val="center"/>
              <w:rPr>
                <w:sz w:val="22"/>
                <w:szCs w:val="22"/>
                <w:lang w:val="de-DE"/>
              </w:rPr>
            </w:pPr>
            <w:r w:rsidRPr="00547E44">
              <w:rPr>
                <w:sz w:val="22"/>
                <w:szCs w:val="22"/>
                <w:lang w:val="de-DE"/>
              </w:rPr>
              <w:t>(venöse) Thrombo</w:t>
            </w:r>
            <w:r w:rsidRPr="00547E44">
              <w:rPr>
                <w:sz w:val="22"/>
                <w:szCs w:val="22"/>
                <w:lang w:val="de-DE"/>
              </w:rPr>
              <w:softHyphen/>
              <w:t>embolie</w:t>
            </w:r>
            <w:r w:rsidRPr="00547E44">
              <w:rPr>
                <w:sz w:val="22"/>
                <w:szCs w:val="22"/>
                <w:vertAlign w:val="superscript"/>
                <w:lang w:val="de-DE"/>
              </w:rPr>
              <w:t>a,b</w:t>
            </w:r>
            <w:r w:rsidRPr="00547E44">
              <w:rPr>
                <w:sz w:val="22"/>
                <w:szCs w:val="22"/>
                <w:lang w:val="de-DE"/>
              </w:rPr>
              <w:t>,</w:t>
            </w:r>
          </w:p>
          <w:p w14:paraId="01E14436" w14:textId="77777777" w:rsidR="003C2E59" w:rsidRPr="00547E44" w:rsidRDefault="003C2E59" w:rsidP="00BF668D">
            <w:pPr>
              <w:pStyle w:val="TextTi12"/>
              <w:keepNext/>
              <w:keepLines/>
              <w:spacing w:after="0" w:line="240" w:lineRule="auto"/>
              <w:jc w:val="center"/>
              <w:rPr>
                <w:sz w:val="22"/>
                <w:szCs w:val="22"/>
                <w:lang w:val="de-DE"/>
              </w:rPr>
            </w:pPr>
            <w:r w:rsidRPr="00547E44">
              <w:rPr>
                <w:sz w:val="22"/>
                <w:szCs w:val="22"/>
                <w:lang w:val="de-DE"/>
              </w:rPr>
              <w:t>tiefe Venen</w:t>
            </w:r>
            <w:r w:rsidRPr="00547E44">
              <w:rPr>
                <w:sz w:val="22"/>
                <w:szCs w:val="22"/>
                <w:lang w:val="de-DE"/>
              </w:rPr>
              <w:softHyphen/>
              <w:t>thrombose</w:t>
            </w:r>
          </w:p>
        </w:tc>
        <w:tc>
          <w:tcPr>
            <w:tcW w:w="1224" w:type="dxa"/>
            <w:tcBorders>
              <w:top w:val="single" w:sz="4" w:space="0" w:color="auto"/>
              <w:left w:val="nil"/>
              <w:bottom w:val="single" w:sz="4" w:space="0" w:color="auto"/>
              <w:right w:val="single" w:sz="4" w:space="0" w:color="auto"/>
            </w:tcBorders>
            <w:shd w:val="clear" w:color="000000" w:fill="FFFFFF"/>
          </w:tcPr>
          <w:p w14:paraId="3A028277" w14:textId="77777777" w:rsidR="003C2E59" w:rsidRPr="00547E44" w:rsidRDefault="003C2E59" w:rsidP="00BF668D">
            <w:pPr>
              <w:pStyle w:val="TextTi12"/>
              <w:keepNext/>
              <w:keepLines/>
              <w:spacing w:after="0" w:line="240" w:lineRule="auto"/>
              <w:rPr>
                <w:rFonts w:cs="Arial"/>
                <w:sz w:val="22"/>
                <w:szCs w:val="22"/>
                <w:lang w:val="de-DE" w:eastAsia="zh-TW"/>
              </w:rPr>
            </w:pPr>
          </w:p>
        </w:tc>
        <w:tc>
          <w:tcPr>
            <w:tcW w:w="1044" w:type="dxa"/>
            <w:tcBorders>
              <w:top w:val="single" w:sz="4" w:space="0" w:color="auto"/>
              <w:left w:val="nil"/>
              <w:bottom w:val="single" w:sz="4" w:space="0" w:color="auto"/>
              <w:right w:val="single" w:sz="4" w:space="0" w:color="auto"/>
            </w:tcBorders>
            <w:shd w:val="clear" w:color="000000" w:fill="FFFFFF"/>
          </w:tcPr>
          <w:p w14:paraId="0D53E794" w14:textId="77777777" w:rsidR="003C2E59" w:rsidRPr="00547E44" w:rsidRDefault="003C2E59" w:rsidP="00BF668D">
            <w:pPr>
              <w:keepNext/>
              <w:keepLines/>
              <w:jc w:val="center"/>
              <w:rPr>
                <w:rFonts w:cs="Arial"/>
                <w:szCs w:val="22"/>
                <w:lang w:val="de-DE" w:eastAsia="zh-TW"/>
              </w:rPr>
            </w:pPr>
          </w:p>
        </w:tc>
        <w:tc>
          <w:tcPr>
            <w:tcW w:w="992" w:type="dxa"/>
            <w:tcBorders>
              <w:top w:val="single" w:sz="4" w:space="0" w:color="auto"/>
              <w:left w:val="nil"/>
              <w:bottom w:val="single" w:sz="4" w:space="0" w:color="auto"/>
              <w:right w:val="single" w:sz="4" w:space="0" w:color="auto"/>
            </w:tcBorders>
            <w:shd w:val="clear" w:color="000000" w:fill="FFFFFF"/>
          </w:tcPr>
          <w:p w14:paraId="66E7C2CC" w14:textId="77777777" w:rsidR="003C2E59" w:rsidRPr="00547E44" w:rsidRDefault="003C2E59" w:rsidP="00BF668D">
            <w:pPr>
              <w:keepNext/>
              <w:keepLines/>
              <w:jc w:val="center"/>
              <w:rPr>
                <w:rFonts w:cs="Arial"/>
                <w:szCs w:val="22"/>
                <w:lang w:val="de-DE" w:eastAsia="zh-TW"/>
              </w:rPr>
            </w:pPr>
          </w:p>
        </w:tc>
        <w:tc>
          <w:tcPr>
            <w:tcW w:w="1276" w:type="dxa"/>
            <w:tcBorders>
              <w:top w:val="single" w:sz="4" w:space="0" w:color="auto"/>
              <w:left w:val="nil"/>
              <w:bottom w:val="single" w:sz="4" w:space="0" w:color="auto"/>
              <w:right w:val="single" w:sz="8" w:space="0" w:color="auto"/>
            </w:tcBorders>
            <w:shd w:val="clear" w:color="000000" w:fill="FFFFFF"/>
          </w:tcPr>
          <w:p w14:paraId="6429087D" w14:textId="77777777" w:rsidR="003C2E59" w:rsidRPr="004221F3" w:rsidRDefault="003C2E59" w:rsidP="00BF668D">
            <w:pPr>
              <w:suppressAutoHyphens/>
              <w:rPr>
                <w:lang w:val="de-DE"/>
              </w:rPr>
            </w:pPr>
            <w:r w:rsidRPr="00547E44">
              <w:rPr>
                <w:rFonts w:cs="Arial"/>
                <w:szCs w:val="22"/>
                <w:lang w:val="de-DE" w:eastAsia="zh-TW"/>
              </w:rPr>
              <w:t>renale thrombo</w:t>
            </w:r>
            <w:r w:rsidRPr="00547E44">
              <w:rPr>
                <w:rFonts w:cs="Arial"/>
                <w:szCs w:val="22"/>
                <w:lang w:val="de-DE" w:eastAsia="zh-TW"/>
              </w:rPr>
              <w:softHyphen/>
              <w:t>tische Mikroan</w:t>
            </w:r>
            <w:r w:rsidRPr="00547E44">
              <w:rPr>
                <w:rFonts w:cs="Arial"/>
                <w:szCs w:val="22"/>
                <w:lang w:val="de-DE" w:eastAsia="zh-TW"/>
              </w:rPr>
              <w:softHyphen/>
              <w:t>gio</w:t>
            </w:r>
            <w:r w:rsidRPr="00547E44">
              <w:rPr>
                <w:rFonts w:cs="Arial"/>
                <w:szCs w:val="22"/>
                <w:lang w:val="de-DE" w:eastAsia="zh-TW"/>
              </w:rPr>
              <w:softHyphen/>
              <w:t>pathie</w:t>
            </w:r>
            <w:r w:rsidRPr="00547E44">
              <w:rPr>
                <w:rFonts w:cs="Arial"/>
                <w:szCs w:val="22"/>
                <w:vertAlign w:val="superscript"/>
                <w:lang w:val="de-DE" w:eastAsia="zh-TW"/>
              </w:rPr>
              <w:t>b,c</w:t>
            </w:r>
            <w:r>
              <w:rPr>
                <w:rFonts w:cs="Arial"/>
                <w:szCs w:val="22"/>
                <w:lang w:val="de-DE" w:eastAsia="zh-TW"/>
              </w:rPr>
              <w:t>,</w:t>
            </w:r>
            <w:r>
              <w:rPr>
                <w:i/>
                <w:lang w:val="de-DE"/>
              </w:rPr>
              <w:t xml:space="preserve"> </w:t>
            </w:r>
            <w:r w:rsidRPr="004221F3">
              <w:rPr>
                <w:lang w:val="de-DE"/>
              </w:rPr>
              <w:t>Aneurysmen und Arterien</w:t>
            </w:r>
            <w:r>
              <w:rPr>
                <w:lang w:val="de-DE"/>
              </w:rPr>
              <w:softHyphen/>
            </w:r>
            <w:r w:rsidRPr="004221F3">
              <w:rPr>
                <w:lang w:val="de-DE"/>
              </w:rPr>
              <w:t>dissektionen</w:t>
            </w:r>
          </w:p>
          <w:p w14:paraId="15379155" w14:textId="77777777" w:rsidR="003C2E59" w:rsidRPr="00547E44" w:rsidRDefault="003C2E59" w:rsidP="00BF668D">
            <w:pPr>
              <w:keepNext/>
              <w:keepLines/>
              <w:jc w:val="center"/>
              <w:rPr>
                <w:rFonts w:cs="Arial"/>
                <w:szCs w:val="22"/>
                <w:lang w:val="de-DE" w:eastAsia="zh-TW"/>
              </w:rPr>
            </w:pPr>
          </w:p>
        </w:tc>
      </w:tr>
      <w:tr w:rsidR="003C2E59" w:rsidRPr="0087765F" w14:paraId="5272909F" w14:textId="77777777" w:rsidTr="00E167DA">
        <w:trPr>
          <w:cantSplit/>
          <w:trHeight w:val="981"/>
        </w:trPr>
        <w:tc>
          <w:tcPr>
            <w:tcW w:w="1433" w:type="dxa"/>
            <w:tcBorders>
              <w:top w:val="single" w:sz="4" w:space="0" w:color="auto"/>
              <w:left w:val="single" w:sz="8" w:space="0" w:color="auto"/>
              <w:bottom w:val="single" w:sz="4" w:space="0" w:color="auto"/>
              <w:right w:val="nil"/>
            </w:tcBorders>
            <w:shd w:val="clear" w:color="000000" w:fill="FFFFFF"/>
          </w:tcPr>
          <w:p w14:paraId="1A54FED3" w14:textId="77777777" w:rsidR="003C2E59" w:rsidRPr="00F312F1" w:rsidRDefault="003C2E59" w:rsidP="00BF668D">
            <w:pPr>
              <w:keepNext/>
              <w:keepLines/>
              <w:widowControl w:val="0"/>
              <w:jc w:val="center"/>
              <w:rPr>
                <w:rFonts w:cs="Arial"/>
                <w:szCs w:val="22"/>
                <w:lang w:val="de-DE" w:eastAsia="zh-TW"/>
              </w:rPr>
            </w:pPr>
            <w:r w:rsidRPr="00F312F1">
              <w:rPr>
                <w:szCs w:val="22"/>
                <w:lang w:val="de-DE"/>
              </w:rPr>
              <w:t>Erkrankun</w:t>
            </w:r>
            <w:r w:rsidRPr="00F312F1">
              <w:rPr>
                <w:szCs w:val="22"/>
                <w:lang w:val="de-DE"/>
              </w:rPr>
              <w:softHyphen/>
              <w:t xml:space="preserve">gen der </w:t>
            </w:r>
            <w:r w:rsidRPr="00F312F1">
              <w:rPr>
                <w:szCs w:val="22"/>
                <w:lang w:val="de-DE"/>
              </w:rPr>
              <w:br/>
              <w:t>Atemwege, des Brust</w:t>
            </w:r>
            <w:r w:rsidRPr="00F312F1">
              <w:rPr>
                <w:szCs w:val="22"/>
                <w:lang w:val="de-DE"/>
              </w:rPr>
              <w:softHyphen/>
              <w:t>raums und Mediasti</w:t>
            </w:r>
            <w:r w:rsidRPr="00F312F1">
              <w:rPr>
                <w:szCs w:val="22"/>
                <w:lang w:val="de-DE"/>
              </w:rPr>
              <w:softHyphen/>
              <w:t>nums</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49C0A431" w14:textId="77777777" w:rsidR="003C2E59" w:rsidRPr="00547E44" w:rsidRDefault="003C2E59" w:rsidP="00BF668D">
            <w:pPr>
              <w:pStyle w:val="TextTi12"/>
              <w:keepNext/>
              <w:keepLines/>
              <w:widowControl w:val="0"/>
              <w:spacing w:after="0" w:line="240" w:lineRule="auto"/>
              <w:jc w:val="center"/>
              <w:rPr>
                <w:rFonts w:cs="Arial"/>
                <w:i/>
                <w:iCs/>
                <w:sz w:val="22"/>
                <w:szCs w:val="22"/>
                <w:lang w:val="de-DE" w:eastAsia="zh-TW"/>
              </w:rPr>
            </w:pPr>
          </w:p>
        </w:tc>
        <w:tc>
          <w:tcPr>
            <w:tcW w:w="1417" w:type="dxa"/>
            <w:tcBorders>
              <w:top w:val="single" w:sz="4" w:space="0" w:color="auto"/>
              <w:left w:val="nil"/>
              <w:bottom w:val="single" w:sz="4" w:space="0" w:color="auto"/>
              <w:right w:val="single" w:sz="4" w:space="0" w:color="auto"/>
            </w:tcBorders>
            <w:shd w:val="clear" w:color="000000" w:fill="FFFFFF"/>
          </w:tcPr>
          <w:p w14:paraId="7E67C6D6" w14:textId="77777777" w:rsidR="003C2E59" w:rsidRPr="00547E44" w:rsidRDefault="003C2E59" w:rsidP="00BF668D">
            <w:pPr>
              <w:pStyle w:val="TextTi12"/>
              <w:keepNext/>
              <w:keepLines/>
              <w:widowControl w:val="0"/>
              <w:spacing w:after="0" w:line="240" w:lineRule="auto"/>
              <w:jc w:val="center"/>
              <w:rPr>
                <w:sz w:val="22"/>
                <w:szCs w:val="22"/>
                <w:lang w:val="de-DE"/>
              </w:rPr>
            </w:pPr>
            <w:r w:rsidRPr="00547E44">
              <w:rPr>
                <w:sz w:val="22"/>
                <w:szCs w:val="22"/>
                <w:lang w:val="de-DE"/>
              </w:rPr>
              <w:t>Lungenein</w:t>
            </w:r>
            <w:r w:rsidRPr="00547E44">
              <w:rPr>
                <w:sz w:val="22"/>
                <w:szCs w:val="22"/>
                <w:lang w:val="de-DE"/>
              </w:rPr>
              <w:softHyphen/>
              <w:t>blutung/</w:t>
            </w:r>
          </w:p>
          <w:p w14:paraId="6E43F42E" w14:textId="77777777" w:rsidR="003C2E59" w:rsidRPr="00547E44" w:rsidRDefault="003C2E59" w:rsidP="00BF668D">
            <w:pPr>
              <w:pStyle w:val="TextTi12"/>
              <w:keepNext/>
              <w:keepLines/>
              <w:widowControl w:val="0"/>
              <w:spacing w:after="0" w:line="240" w:lineRule="auto"/>
              <w:jc w:val="center"/>
              <w:rPr>
                <w:sz w:val="22"/>
                <w:szCs w:val="22"/>
                <w:lang w:val="de-DE"/>
              </w:rPr>
            </w:pPr>
            <w:r w:rsidRPr="00547E44">
              <w:rPr>
                <w:sz w:val="22"/>
                <w:szCs w:val="22"/>
                <w:lang w:val="de-DE"/>
              </w:rPr>
              <w:t>Bluthusten</w:t>
            </w:r>
            <w:r w:rsidRPr="00547E44">
              <w:rPr>
                <w:sz w:val="22"/>
                <w:szCs w:val="22"/>
                <w:vertAlign w:val="superscript"/>
                <w:lang w:val="de-DE"/>
              </w:rPr>
              <w:t>a,b</w:t>
            </w:r>
            <w:r w:rsidRPr="00547E44">
              <w:rPr>
                <w:sz w:val="22"/>
                <w:szCs w:val="22"/>
                <w:lang w:val="de-DE"/>
              </w:rPr>
              <w:t>, Lungenem</w:t>
            </w:r>
            <w:r w:rsidRPr="00547E44">
              <w:rPr>
                <w:sz w:val="22"/>
                <w:szCs w:val="22"/>
                <w:lang w:val="de-DE"/>
              </w:rPr>
              <w:softHyphen/>
              <w:t>bolie,</w:t>
            </w:r>
          </w:p>
          <w:p w14:paraId="3FFB6D0A" w14:textId="77777777" w:rsidR="003C2E59" w:rsidRPr="00547E44" w:rsidRDefault="003C2E59" w:rsidP="00BF668D">
            <w:pPr>
              <w:pStyle w:val="TextTi12"/>
              <w:keepNext/>
              <w:keepLines/>
              <w:widowControl w:val="0"/>
              <w:spacing w:after="0" w:line="240" w:lineRule="auto"/>
              <w:jc w:val="center"/>
              <w:rPr>
                <w:sz w:val="22"/>
                <w:szCs w:val="22"/>
                <w:lang w:val="de-DE"/>
              </w:rPr>
            </w:pPr>
            <w:r w:rsidRPr="00547E44">
              <w:rPr>
                <w:sz w:val="22"/>
                <w:szCs w:val="22"/>
                <w:lang w:val="de-DE"/>
              </w:rPr>
              <w:t>Epistaxis, Dyspnoe,</w:t>
            </w:r>
          </w:p>
          <w:p w14:paraId="2B92FADE" w14:textId="77777777" w:rsidR="003C2E59" w:rsidRPr="00547E44" w:rsidRDefault="003C2E59" w:rsidP="00BF668D">
            <w:pPr>
              <w:pStyle w:val="TextTi12"/>
              <w:keepNext/>
              <w:keepLines/>
              <w:widowControl w:val="0"/>
              <w:spacing w:after="0" w:line="240" w:lineRule="auto"/>
              <w:jc w:val="center"/>
              <w:rPr>
                <w:rFonts w:cs="Arial"/>
                <w:szCs w:val="22"/>
                <w:lang w:val="de-DE" w:eastAsia="zh-TW"/>
              </w:rPr>
            </w:pPr>
            <w:r w:rsidRPr="00547E44">
              <w:rPr>
                <w:sz w:val="22"/>
                <w:szCs w:val="22"/>
                <w:lang w:val="de-DE"/>
              </w:rPr>
              <w:t>Hypoxie</w:t>
            </w:r>
          </w:p>
        </w:tc>
        <w:tc>
          <w:tcPr>
            <w:tcW w:w="1224" w:type="dxa"/>
            <w:tcBorders>
              <w:top w:val="single" w:sz="4" w:space="0" w:color="auto"/>
              <w:left w:val="nil"/>
              <w:bottom w:val="single" w:sz="4" w:space="0" w:color="auto"/>
              <w:right w:val="single" w:sz="4" w:space="0" w:color="auto"/>
            </w:tcBorders>
            <w:shd w:val="clear" w:color="000000" w:fill="FFFFFF"/>
          </w:tcPr>
          <w:p w14:paraId="40AECF25" w14:textId="77777777" w:rsidR="003C2E59" w:rsidRPr="00547E44" w:rsidRDefault="003C2E59" w:rsidP="00BF668D">
            <w:pPr>
              <w:pStyle w:val="TextTi12"/>
              <w:keepNext/>
              <w:keepLines/>
              <w:widowControl w:val="0"/>
              <w:spacing w:after="0" w:line="240" w:lineRule="auto"/>
              <w:jc w:val="center"/>
              <w:rPr>
                <w:rFonts w:cs="Arial"/>
                <w:sz w:val="22"/>
                <w:szCs w:val="22"/>
                <w:lang w:val="de-DE" w:eastAsia="zh-TW"/>
              </w:rPr>
            </w:pPr>
          </w:p>
        </w:tc>
        <w:tc>
          <w:tcPr>
            <w:tcW w:w="1044" w:type="dxa"/>
            <w:tcBorders>
              <w:top w:val="single" w:sz="4" w:space="0" w:color="auto"/>
              <w:left w:val="nil"/>
              <w:bottom w:val="single" w:sz="4" w:space="0" w:color="auto"/>
              <w:right w:val="single" w:sz="4" w:space="0" w:color="auto"/>
            </w:tcBorders>
            <w:shd w:val="clear" w:color="000000" w:fill="FFFFFF"/>
          </w:tcPr>
          <w:p w14:paraId="0D4D96A3" w14:textId="77777777" w:rsidR="003C2E59" w:rsidRPr="00547E44" w:rsidRDefault="003C2E59" w:rsidP="00BF668D">
            <w:pPr>
              <w:keepNext/>
              <w:keepLines/>
              <w:widowControl w:val="0"/>
              <w:jc w:val="center"/>
              <w:rPr>
                <w:rFonts w:cs="Arial"/>
                <w:szCs w:val="22"/>
                <w:lang w:val="de-DE" w:eastAsia="zh-TW"/>
              </w:rPr>
            </w:pPr>
          </w:p>
        </w:tc>
        <w:tc>
          <w:tcPr>
            <w:tcW w:w="992" w:type="dxa"/>
            <w:tcBorders>
              <w:top w:val="single" w:sz="4" w:space="0" w:color="auto"/>
              <w:left w:val="nil"/>
              <w:bottom w:val="single" w:sz="4" w:space="0" w:color="auto"/>
              <w:right w:val="single" w:sz="4" w:space="0" w:color="auto"/>
            </w:tcBorders>
            <w:shd w:val="clear" w:color="000000" w:fill="FFFFFF"/>
          </w:tcPr>
          <w:p w14:paraId="749896AC" w14:textId="77777777" w:rsidR="003C2E59" w:rsidRPr="00547E44" w:rsidRDefault="003C2E59" w:rsidP="00BF668D">
            <w:pPr>
              <w:keepNext/>
              <w:keepLines/>
              <w:widowControl w:val="0"/>
              <w:jc w:val="center"/>
              <w:rPr>
                <w:rFonts w:cs="Arial"/>
                <w:szCs w:val="22"/>
                <w:lang w:val="de-DE" w:eastAsia="zh-TW"/>
              </w:rPr>
            </w:pPr>
          </w:p>
        </w:tc>
        <w:tc>
          <w:tcPr>
            <w:tcW w:w="1276" w:type="dxa"/>
            <w:tcBorders>
              <w:top w:val="single" w:sz="4" w:space="0" w:color="auto"/>
              <w:left w:val="nil"/>
              <w:bottom w:val="single" w:sz="4" w:space="0" w:color="auto"/>
              <w:right w:val="single" w:sz="8" w:space="0" w:color="auto"/>
            </w:tcBorders>
            <w:shd w:val="clear" w:color="000000" w:fill="FFFFFF"/>
          </w:tcPr>
          <w:p w14:paraId="1CD92BD0" w14:textId="77777777" w:rsidR="003C2E59" w:rsidRPr="00547E44" w:rsidRDefault="003C2E59" w:rsidP="00BF668D">
            <w:pPr>
              <w:keepNext/>
              <w:keepLines/>
              <w:widowControl w:val="0"/>
              <w:jc w:val="center"/>
              <w:rPr>
                <w:rFonts w:cs="Arial"/>
                <w:szCs w:val="22"/>
                <w:lang w:val="de-DE" w:eastAsia="zh-TW"/>
              </w:rPr>
            </w:pPr>
            <w:r w:rsidRPr="00547E44">
              <w:rPr>
                <w:szCs w:val="22"/>
                <w:lang w:val="de-DE"/>
              </w:rPr>
              <w:t>pulmonale Hyper</w:t>
            </w:r>
            <w:r w:rsidRPr="00547E44">
              <w:rPr>
                <w:szCs w:val="22"/>
                <w:lang w:val="de-DE"/>
              </w:rPr>
              <w:softHyphen/>
              <w:t>tonie</w:t>
            </w:r>
            <w:r w:rsidRPr="00547E44">
              <w:rPr>
                <w:szCs w:val="22"/>
                <w:vertAlign w:val="superscript"/>
                <w:lang w:val="de-DE"/>
              </w:rPr>
              <w:t>c</w:t>
            </w:r>
            <w:r w:rsidRPr="00547E44">
              <w:rPr>
                <w:rFonts w:cs="Arial"/>
                <w:iCs/>
                <w:szCs w:val="22"/>
                <w:lang w:val="de-DE" w:eastAsia="zh-TW"/>
              </w:rPr>
              <w:t xml:space="preserve">, </w:t>
            </w:r>
            <w:r w:rsidRPr="00547E44">
              <w:rPr>
                <w:szCs w:val="22"/>
                <w:lang w:val="de-DE"/>
              </w:rPr>
              <w:t>Perforation der Nasen</w:t>
            </w:r>
            <w:r w:rsidRPr="00547E44">
              <w:rPr>
                <w:szCs w:val="22"/>
                <w:lang w:val="de-DE"/>
              </w:rPr>
              <w:softHyphen/>
              <w:t>scheide-wand</w:t>
            </w:r>
            <w:r w:rsidRPr="00547E44">
              <w:rPr>
                <w:szCs w:val="22"/>
                <w:vertAlign w:val="superscript"/>
                <w:lang w:val="de-DE"/>
              </w:rPr>
              <w:t>c</w:t>
            </w:r>
          </w:p>
        </w:tc>
      </w:tr>
      <w:tr w:rsidR="003C2E59" w:rsidRPr="0087765F" w14:paraId="3397350D" w14:textId="77777777" w:rsidTr="00E167DA">
        <w:trPr>
          <w:cantSplit/>
          <w:trHeight w:val="981"/>
        </w:trPr>
        <w:tc>
          <w:tcPr>
            <w:tcW w:w="1433" w:type="dxa"/>
            <w:tcBorders>
              <w:top w:val="single" w:sz="4" w:space="0" w:color="auto"/>
              <w:left w:val="single" w:sz="8" w:space="0" w:color="auto"/>
              <w:bottom w:val="single" w:sz="4" w:space="0" w:color="auto"/>
              <w:right w:val="nil"/>
            </w:tcBorders>
            <w:shd w:val="clear" w:color="000000" w:fill="FFFFFF"/>
          </w:tcPr>
          <w:p w14:paraId="1022F73C" w14:textId="77777777" w:rsidR="003C2E59" w:rsidRPr="00F312F1" w:rsidRDefault="003C2E59" w:rsidP="00BF668D">
            <w:pPr>
              <w:keepNext/>
              <w:keepLines/>
              <w:jc w:val="center"/>
              <w:rPr>
                <w:szCs w:val="22"/>
                <w:lang w:val="de-DE"/>
              </w:rPr>
            </w:pPr>
            <w:r w:rsidRPr="00F312F1">
              <w:rPr>
                <w:szCs w:val="22"/>
                <w:lang w:val="de-DE"/>
              </w:rPr>
              <w:t>Erkrankun</w:t>
            </w:r>
            <w:r w:rsidRPr="00F312F1">
              <w:rPr>
                <w:szCs w:val="22"/>
                <w:lang w:val="de-DE"/>
              </w:rPr>
              <w:softHyphen/>
              <w:t>gen des Gastrointes</w:t>
            </w:r>
            <w:r w:rsidRPr="00F312F1">
              <w:rPr>
                <w:szCs w:val="22"/>
                <w:lang w:val="de-DE"/>
              </w:rPr>
              <w:softHyphen/>
              <w:t>tinaltrakts</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2873799D" w14:textId="77777777" w:rsidR="003C2E59" w:rsidRPr="00547E44" w:rsidRDefault="003C2E59" w:rsidP="00BF668D">
            <w:pPr>
              <w:pStyle w:val="TextTi12"/>
              <w:keepNext/>
              <w:keepLines/>
              <w:spacing w:after="0" w:line="240" w:lineRule="auto"/>
              <w:jc w:val="center"/>
              <w:rPr>
                <w:sz w:val="22"/>
                <w:szCs w:val="22"/>
                <w:lang w:val="de-DE"/>
              </w:rPr>
            </w:pPr>
            <w:r w:rsidRPr="00547E44">
              <w:rPr>
                <w:sz w:val="22"/>
                <w:szCs w:val="22"/>
                <w:lang w:val="de-DE"/>
              </w:rPr>
              <w:t xml:space="preserve">Diarrhö, </w:t>
            </w:r>
          </w:p>
          <w:p w14:paraId="710D3414" w14:textId="77777777" w:rsidR="003C2E59" w:rsidRPr="00547E44" w:rsidRDefault="003C2E59" w:rsidP="00BF668D">
            <w:pPr>
              <w:pStyle w:val="TextTi12"/>
              <w:keepNext/>
              <w:keepLines/>
              <w:spacing w:after="0" w:line="240" w:lineRule="auto"/>
              <w:jc w:val="center"/>
              <w:rPr>
                <w:sz w:val="22"/>
                <w:szCs w:val="22"/>
                <w:lang w:val="de-DE"/>
              </w:rPr>
            </w:pPr>
            <w:r w:rsidRPr="00547E44">
              <w:rPr>
                <w:sz w:val="22"/>
                <w:szCs w:val="22"/>
                <w:lang w:val="de-DE"/>
              </w:rPr>
              <w:t>Übelkeit,</w:t>
            </w:r>
          </w:p>
          <w:p w14:paraId="2293DE60" w14:textId="77777777" w:rsidR="003C2E59" w:rsidRPr="00547E44" w:rsidRDefault="003C2E59" w:rsidP="00BF668D">
            <w:pPr>
              <w:pStyle w:val="TextTi12"/>
              <w:keepNext/>
              <w:keepLines/>
              <w:spacing w:after="0" w:line="240" w:lineRule="auto"/>
              <w:jc w:val="center"/>
              <w:rPr>
                <w:rFonts w:cs="Arial"/>
                <w:i/>
                <w:iCs/>
                <w:sz w:val="22"/>
                <w:szCs w:val="22"/>
                <w:lang w:val="de-DE" w:eastAsia="zh-TW"/>
              </w:rPr>
            </w:pPr>
            <w:r w:rsidRPr="00547E44">
              <w:rPr>
                <w:sz w:val="22"/>
                <w:szCs w:val="22"/>
                <w:lang w:val="de-DE"/>
              </w:rPr>
              <w:t>Erbrechen, Bauch-schmerzen</w:t>
            </w:r>
          </w:p>
        </w:tc>
        <w:tc>
          <w:tcPr>
            <w:tcW w:w="1417" w:type="dxa"/>
            <w:tcBorders>
              <w:top w:val="single" w:sz="4" w:space="0" w:color="auto"/>
              <w:left w:val="nil"/>
              <w:bottom w:val="single" w:sz="4" w:space="0" w:color="auto"/>
              <w:right w:val="single" w:sz="4" w:space="0" w:color="auto"/>
            </w:tcBorders>
            <w:shd w:val="clear" w:color="000000" w:fill="FFFFFF"/>
          </w:tcPr>
          <w:p w14:paraId="1DC6CD23" w14:textId="77777777" w:rsidR="003C2E59" w:rsidRPr="002D0668" w:rsidRDefault="003C2E59" w:rsidP="00BF668D">
            <w:pPr>
              <w:pStyle w:val="TextTi12"/>
              <w:keepNext/>
              <w:keepLines/>
              <w:spacing w:after="0" w:line="240" w:lineRule="auto"/>
              <w:jc w:val="center"/>
              <w:rPr>
                <w:sz w:val="22"/>
                <w:szCs w:val="22"/>
                <w:lang w:val="de-DE"/>
              </w:rPr>
            </w:pPr>
            <w:r w:rsidRPr="002D0668">
              <w:rPr>
                <w:sz w:val="22"/>
                <w:szCs w:val="22"/>
                <w:lang w:val="de-DE"/>
              </w:rPr>
              <w:t>Darm-Perforation,</w:t>
            </w:r>
          </w:p>
          <w:p w14:paraId="6EB87D65" w14:textId="77777777" w:rsidR="003C2E59" w:rsidRPr="002D0668" w:rsidRDefault="003C2E59" w:rsidP="00BF668D">
            <w:pPr>
              <w:pStyle w:val="TextTi12"/>
              <w:keepNext/>
              <w:keepLines/>
              <w:spacing w:after="0" w:line="240" w:lineRule="auto"/>
              <w:jc w:val="center"/>
              <w:rPr>
                <w:sz w:val="22"/>
                <w:szCs w:val="22"/>
                <w:lang w:val="de-DE"/>
              </w:rPr>
            </w:pPr>
            <w:r w:rsidRPr="002D0668">
              <w:rPr>
                <w:sz w:val="22"/>
                <w:szCs w:val="22"/>
                <w:lang w:val="de-DE"/>
              </w:rPr>
              <w:t xml:space="preserve">Ileus, </w:t>
            </w:r>
          </w:p>
          <w:p w14:paraId="36AF890C" w14:textId="77777777" w:rsidR="003C2E59" w:rsidRPr="002D0668" w:rsidRDefault="003C2E59" w:rsidP="00BF668D">
            <w:pPr>
              <w:pStyle w:val="TextTi12"/>
              <w:keepNext/>
              <w:keepLines/>
              <w:spacing w:after="0" w:line="240" w:lineRule="auto"/>
              <w:jc w:val="center"/>
              <w:rPr>
                <w:sz w:val="22"/>
                <w:szCs w:val="22"/>
                <w:lang w:val="de-DE"/>
              </w:rPr>
            </w:pPr>
            <w:r w:rsidRPr="002D0668">
              <w:rPr>
                <w:sz w:val="22"/>
                <w:szCs w:val="22"/>
                <w:lang w:val="de-DE"/>
              </w:rPr>
              <w:t>intestinale Obstruktion,</w:t>
            </w:r>
          </w:p>
          <w:p w14:paraId="072966DB" w14:textId="77777777" w:rsidR="003C2E59" w:rsidRPr="00547E44" w:rsidRDefault="003C2E59" w:rsidP="00BF668D">
            <w:pPr>
              <w:pStyle w:val="TextTi12"/>
              <w:keepNext/>
              <w:keepLines/>
              <w:spacing w:after="0" w:line="240" w:lineRule="auto"/>
              <w:jc w:val="center"/>
              <w:rPr>
                <w:sz w:val="20"/>
                <w:szCs w:val="22"/>
                <w:lang w:val="de-DE"/>
              </w:rPr>
            </w:pPr>
            <w:r w:rsidRPr="002D0668">
              <w:rPr>
                <w:sz w:val="22"/>
                <w:szCs w:val="22"/>
                <w:lang w:val="de-DE"/>
              </w:rPr>
              <w:t xml:space="preserve"> </w:t>
            </w:r>
            <w:r w:rsidRPr="00547E44">
              <w:rPr>
                <w:rFonts w:cs="Arial"/>
                <w:iCs/>
                <w:sz w:val="22"/>
                <w:lang w:val="de-DE"/>
              </w:rPr>
              <w:t>rekto-v</w:t>
            </w:r>
            <w:r w:rsidRPr="00547E44">
              <w:rPr>
                <w:sz w:val="22"/>
                <w:lang w:val="de-DE"/>
              </w:rPr>
              <w:t>aginale Fisteln</w:t>
            </w:r>
            <w:r w:rsidRPr="00547E44">
              <w:rPr>
                <w:sz w:val="22"/>
                <w:vertAlign w:val="superscript"/>
                <w:lang w:val="de-DE"/>
              </w:rPr>
              <w:t>c,d</w:t>
            </w:r>
            <w:r w:rsidRPr="00547E44">
              <w:rPr>
                <w:sz w:val="22"/>
                <w:lang w:val="de-DE"/>
              </w:rPr>
              <w:t>,</w:t>
            </w:r>
          </w:p>
          <w:p w14:paraId="5A5B9CB3" w14:textId="77777777" w:rsidR="003C2E59" w:rsidRPr="00547E44" w:rsidRDefault="003C2E59" w:rsidP="00BF668D">
            <w:pPr>
              <w:keepNext/>
              <w:keepLines/>
              <w:jc w:val="center"/>
              <w:rPr>
                <w:szCs w:val="22"/>
                <w:lang w:val="de-DE"/>
              </w:rPr>
            </w:pPr>
            <w:r w:rsidRPr="00547E44">
              <w:rPr>
                <w:bCs/>
                <w:iCs/>
                <w:szCs w:val="22"/>
                <w:lang w:val="de-DE"/>
              </w:rPr>
              <w:t>Erkrankung des Gastrointes-tinaltrakts,</w:t>
            </w:r>
            <w:r w:rsidRPr="00547E44">
              <w:rPr>
                <w:szCs w:val="22"/>
                <w:lang w:val="de-DE"/>
              </w:rPr>
              <w:t xml:space="preserve"> </w:t>
            </w:r>
          </w:p>
          <w:p w14:paraId="07976143" w14:textId="77777777" w:rsidR="003C2E59" w:rsidRPr="00547E44" w:rsidRDefault="003C2E59" w:rsidP="00BF668D">
            <w:pPr>
              <w:pStyle w:val="TextTi12"/>
              <w:keepNext/>
              <w:keepLines/>
              <w:spacing w:after="0" w:line="240" w:lineRule="auto"/>
              <w:jc w:val="center"/>
              <w:rPr>
                <w:sz w:val="22"/>
                <w:szCs w:val="22"/>
                <w:lang w:val="de-DE"/>
              </w:rPr>
            </w:pPr>
            <w:r w:rsidRPr="00547E44">
              <w:rPr>
                <w:sz w:val="22"/>
                <w:szCs w:val="22"/>
                <w:lang w:val="de-DE"/>
              </w:rPr>
              <w:t>Stomatitis,</w:t>
            </w:r>
          </w:p>
          <w:p w14:paraId="557AFFD6" w14:textId="77777777" w:rsidR="003C2E59" w:rsidRPr="00547E44" w:rsidRDefault="003C2E59" w:rsidP="00BF668D">
            <w:pPr>
              <w:pStyle w:val="TextTi12"/>
              <w:keepNext/>
              <w:keepLines/>
              <w:spacing w:after="0" w:line="240" w:lineRule="auto"/>
              <w:jc w:val="center"/>
              <w:rPr>
                <w:sz w:val="22"/>
                <w:szCs w:val="22"/>
                <w:lang w:val="de-DE"/>
              </w:rPr>
            </w:pPr>
            <w:r w:rsidRPr="00547E44">
              <w:rPr>
                <w:sz w:val="22"/>
                <w:szCs w:val="22"/>
                <w:lang w:val="de-DE"/>
              </w:rPr>
              <w:t>Proktalgie</w:t>
            </w:r>
          </w:p>
        </w:tc>
        <w:tc>
          <w:tcPr>
            <w:tcW w:w="1224" w:type="dxa"/>
            <w:tcBorders>
              <w:top w:val="single" w:sz="4" w:space="0" w:color="auto"/>
              <w:left w:val="nil"/>
              <w:bottom w:val="single" w:sz="4" w:space="0" w:color="auto"/>
              <w:right w:val="single" w:sz="4" w:space="0" w:color="auto"/>
            </w:tcBorders>
            <w:shd w:val="clear" w:color="000000" w:fill="FFFFFF"/>
          </w:tcPr>
          <w:p w14:paraId="6AB58CEE" w14:textId="77777777" w:rsidR="003C2E59" w:rsidRPr="00547E44" w:rsidRDefault="003C2E59" w:rsidP="00BF668D">
            <w:pPr>
              <w:pStyle w:val="TextTi12"/>
              <w:keepNext/>
              <w:keepLines/>
              <w:spacing w:after="0" w:line="240" w:lineRule="auto"/>
              <w:jc w:val="center"/>
              <w:rPr>
                <w:rFonts w:cs="Arial"/>
                <w:sz w:val="22"/>
                <w:szCs w:val="22"/>
                <w:lang w:val="de-DE" w:eastAsia="zh-TW"/>
              </w:rPr>
            </w:pPr>
          </w:p>
        </w:tc>
        <w:tc>
          <w:tcPr>
            <w:tcW w:w="1044" w:type="dxa"/>
            <w:tcBorders>
              <w:top w:val="single" w:sz="4" w:space="0" w:color="auto"/>
              <w:left w:val="nil"/>
              <w:bottom w:val="single" w:sz="4" w:space="0" w:color="auto"/>
              <w:right w:val="single" w:sz="4" w:space="0" w:color="auto"/>
            </w:tcBorders>
            <w:shd w:val="clear" w:color="000000" w:fill="FFFFFF"/>
          </w:tcPr>
          <w:p w14:paraId="51EC7EA5" w14:textId="77777777" w:rsidR="003C2E59" w:rsidRPr="00547E44" w:rsidRDefault="003C2E59" w:rsidP="00BF668D">
            <w:pPr>
              <w:keepNext/>
              <w:keepLines/>
              <w:jc w:val="center"/>
              <w:rPr>
                <w:rFonts w:cs="Arial"/>
                <w:szCs w:val="22"/>
                <w:lang w:val="de-DE" w:eastAsia="zh-TW"/>
              </w:rPr>
            </w:pPr>
          </w:p>
        </w:tc>
        <w:tc>
          <w:tcPr>
            <w:tcW w:w="992" w:type="dxa"/>
            <w:tcBorders>
              <w:top w:val="single" w:sz="4" w:space="0" w:color="auto"/>
              <w:left w:val="nil"/>
              <w:bottom w:val="single" w:sz="4" w:space="0" w:color="auto"/>
              <w:right w:val="single" w:sz="4" w:space="0" w:color="auto"/>
            </w:tcBorders>
            <w:shd w:val="clear" w:color="000000" w:fill="FFFFFF"/>
          </w:tcPr>
          <w:p w14:paraId="78C36744" w14:textId="77777777" w:rsidR="003C2E59" w:rsidRPr="00547E44" w:rsidRDefault="003C2E59" w:rsidP="00BF668D">
            <w:pPr>
              <w:keepNext/>
              <w:keepLines/>
              <w:jc w:val="center"/>
              <w:rPr>
                <w:rFonts w:cs="Arial"/>
                <w:szCs w:val="22"/>
                <w:lang w:val="de-DE" w:eastAsia="zh-TW"/>
              </w:rPr>
            </w:pPr>
          </w:p>
        </w:tc>
        <w:tc>
          <w:tcPr>
            <w:tcW w:w="1276" w:type="dxa"/>
            <w:tcBorders>
              <w:top w:val="single" w:sz="4" w:space="0" w:color="auto"/>
              <w:left w:val="nil"/>
              <w:bottom w:val="single" w:sz="4" w:space="0" w:color="auto"/>
              <w:right w:val="single" w:sz="8" w:space="0" w:color="auto"/>
            </w:tcBorders>
            <w:shd w:val="clear" w:color="000000" w:fill="FFFFFF"/>
          </w:tcPr>
          <w:p w14:paraId="7B5D880C" w14:textId="77777777" w:rsidR="003C2E59" w:rsidRPr="00547E44" w:rsidRDefault="003C2E59" w:rsidP="00BF668D">
            <w:pPr>
              <w:keepNext/>
              <w:keepLines/>
              <w:jc w:val="center"/>
              <w:rPr>
                <w:rFonts w:cs="Arial"/>
                <w:iCs/>
                <w:szCs w:val="22"/>
                <w:lang w:val="de-DE" w:eastAsia="zh-TW"/>
              </w:rPr>
            </w:pPr>
            <w:r w:rsidRPr="00547E44">
              <w:rPr>
                <w:rFonts w:cs="Arial"/>
                <w:iCs/>
                <w:szCs w:val="22"/>
                <w:lang w:val="de-DE" w:eastAsia="zh-TW"/>
              </w:rPr>
              <w:t>Magen-Darm-Perforation</w:t>
            </w:r>
            <w:r w:rsidRPr="00547E44">
              <w:rPr>
                <w:rFonts w:cs="Arial"/>
                <w:iCs/>
                <w:szCs w:val="22"/>
                <w:vertAlign w:val="superscript"/>
                <w:lang w:val="de-DE" w:eastAsia="zh-TW"/>
              </w:rPr>
              <w:t>a,b</w:t>
            </w:r>
            <w:r w:rsidRPr="00547E44">
              <w:rPr>
                <w:rFonts w:cs="Arial"/>
                <w:iCs/>
                <w:szCs w:val="22"/>
                <w:lang w:val="de-DE" w:eastAsia="zh-TW"/>
              </w:rPr>
              <w:t>,</w:t>
            </w:r>
          </w:p>
          <w:p w14:paraId="4E392760" w14:textId="77777777" w:rsidR="003C2E59" w:rsidRPr="00547E44" w:rsidRDefault="003C2E59" w:rsidP="00BF668D">
            <w:pPr>
              <w:keepNext/>
              <w:keepLines/>
              <w:jc w:val="center"/>
              <w:rPr>
                <w:szCs w:val="22"/>
                <w:lang w:val="de-DE"/>
              </w:rPr>
            </w:pPr>
            <w:r w:rsidRPr="00547E44">
              <w:rPr>
                <w:rFonts w:cs="Arial"/>
                <w:iCs/>
                <w:szCs w:val="22"/>
                <w:lang w:val="de-DE" w:eastAsia="zh-TW"/>
              </w:rPr>
              <w:t>Magen-Darm-Ulzera</w:t>
            </w:r>
            <w:r w:rsidRPr="00547E44">
              <w:rPr>
                <w:szCs w:val="22"/>
                <w:vertAlign w:val="superscript"/>
                <w:lang w:val="de-DE"/>
              </w:rPr>
              <w:t>c</w:t>
            </w:r>
            <w:r w:rsidRPr="00547E44">
              <w:rPr>
                <w:szCs w:val="22"/>
                <w:lang w:val="de-DE"/>
              </w:rPr>
              <w:t>,</w:t>
            </w:r>
          </w:p>
          <w:p w14:paraId="01A860D3" w14:textId="77777777" w:rsidR="003C2E59" w:rsidRPr="00547E44" w:rsidRDefault="003C2E59" w:rsidP="00BF668D">
            <w:pPr>
              <w:keepNext/>
              <w:keepLines/>
              <w:jc w:val="center"/>
              <w:rPr>
                <w:rFonts w:cs="Arial"/>
                <w:szCs w:val="22"/>
                <w:lang w:val="de-DE" w:eastAsia="zh-TW"/>
              </w:rPr>
            </w:pPr>
            <w:r w:rsidRPr="00547E44">
              <w:rPr>
                <w:szCs w:val="22"/>
                <w:lang w:val="de-DE"/>
              </w:rPr>
              <w:t>Rektalblu</w:t>
            </w:r>
            <w:r w:rsidRPr="00547E44">
              <w:rPr>
                <w:szCs w:val="22"/>
                <w:lang w:val="de-DE"/>
              </w:rPr>
              <w:softHyphen/>
              <w:t>tungen</w:t>
            </w:r>
          </w:p>
        </w:tc>
      </w:tr>
      <w:tr w:rsidR="003C2E59" w:rsidRPr="00547E44" w14:paraId="3DCB3B8D" w14:textId="77777777" w:rsidTr="00E167DA">
        <w:trPr>
          <w:cantSplit/>
          <w:trHeight w:val="60"/>
        </w:trPr>
        <w:tc>
          <w:tcPr>
            <w:tcW w:w="1433" w:type="dxa"/>
            <w:tcBorders>
              <w:top w:val="single" w:sz="4" w:space="0" w:color="auto"/>
              <w:left w:val="single" w:sz="8" w:space="0" w:color="auto"/>
              <w:bottom w:val="single" w:sz="4" w:space="0" w:color="auto"/>
              <w:right w:val="single" w:sz="4" w:space="0" w:color="auto"/>
            </w:tcBorders>
            <w:shd w:val="clear" w:color="000000" w:fill="FFFFFF"/>
          </w:tcPr>
          <w:p w14:paraId="4ADB089E" w14:textId="77777777" w:rsidR="003C2E59" w:rsidRPr="00F312F1" w:rsidRDefault="003C2E59" w:rsidP="00BF668D">
            <w:pPr>
              <w:jc w:val="center"/>
              <w:rPr>
                <w:rFonts w:cs="Arial"/>
                <w:szCs w:val="22"/>
                <w:lang w:val="de-DE" w:eastAsia="zh-TW"/>
              </w:rPr>
            </w:pPr>
            <w:r w:rsidRPr="00F312F1">
              <w:rPr>
                <w:noProof/>
                <w:szCs w:val="22"/>
                <w:lang w:val="de-DE"/>
              </w:rPr>
              <w:t>Leber- und Gallener-krankungen</w:t>
            </w:r>
          </w:p>
        </w:tc>
        <w:tc>
          <w:tcPr>
            <w:tcW w:w="1701" w:type="dxa"/>
            <w:tcBorders>
              <w:top w:val="single" w:sz="4" w:space="0" w:color="auto"/>
              <w:left w:val="nil"/>
              <w:bottom w:val="single" w:sz="4" w:space="0" w:color="auto"/>
              <w:right w:val="single" w:sz="4" w:space="0" w:color="auto"/>
            </w:tcBorders>
            <w:shd w:val="clear" w:color="000000" w:fill="FFFFFF"/>
          </w:tcPr>
          <w:p w14:paraId="4FE67305" w14:textId="77777777" w:rsidR="003C2E59" w:rsidRPr="00547E44" w:rsidRDefault="003C2E59" w:rsidP="00BF668D">
            <w:pPr>
              <w:jc w:val="center"/>
              <w:rPr>
                <w:rFonts w:cs="Arial"/>
                <w:szCs w:val="22"/>
                <w:lang w:val="de-DE" w:eastAsia="zh-TW"/>
              </w:rPr>
            </w:pPr>
          </w:p>
        </w:tc>
        <w:tc>
          <w:tcPr>
            <w:tcW w:w="1417" w:type="dxa"/>
            <w:tcBorders>
              <w:top w:val="single" w:sz="4" w:space="0" w:color="auto"/>
              <w:left w:val="nil"/>
              <w:bottom w:val="single" w:sz="4" w:space="0" w:color="auto"/>
              <w:right w:val="single" w:sz="4" w:space="0" w:color="auto"/>
            </w:tcBorders>
            <w:shd w:val="clear" w:color="000000" w:fill="FFFFFF"/>
          </w:tcPr>
          <w:p w14:paraId="56D77243" w14:textId="77777777" w:rsidR="003C2E59" w:rsidRPr="00547E44" w:rsidRDefault="003C2E59" w:rsidP="00BF668D">
            <w:pPr>
              <w:jc w:val="center"/>
              <w:rPr>
                <w:rFonts w:cs="Arial"/>
                <w:szCs w:val="22"/>
                <w:lang w:val="de-DE" w:eastAsia="zh-TW"/>
              </w:rPr>
            </w:pPr>
          </w:p>
        </w:tc>
        <w:tc>
          <w:tcPr>
            <w:tcW w:w="1224" w:type="dxa"/>
            <w:tcBorders>
              <w:top w:val="single" w:sz="4" w:space="0" w:color="auto"/>
              <w:left w:val="nil"/>
              <w:bottom w:val="single" w:sz="4" w:space="0" w:color="auto"/>
              <w:right w:val="single" w:sz="4" w:space="0" w:color="auto"/>
            </w:tcBorders>
            <w:shd w:val="clear" w:color="000000" w:fill="FFFFFF"/>
          </w:tcPr>
          <w:p w14:paraId="22476050" w14:textId="77777777" w:rsidR="003C2E59" w:rsidRPr="00547E44" w:rsidRDefault="003C2E59" w:rsidP="00BF668D">
            <w:pPr>
              <w:jc w:val="center"/>
              <w:rPr>
                <w:rFonts w:cs="Arial"/>
                <w:szCs w:val="22"/>
                <w:lang w:val="de-DE" w:eastAsia="zh-TW"/>
              </w:rPr>
            </w:pPr>
          </w:p>
        </w:tc>
        <w:tc>
          <w:tcPr>
            <w:tcW w:w="1044" w:type="dxa"/>
            <w:tcBorders>
              <w:top w:val="single" w:sz="4" w:space="0" w:color="auto"/>
              <w:left w:val="nil"/>
              <w:bottom w:val="single" w:sz="4" w:space="0" w:color="auto"/>
              <w:right w:val="single" w:sz="4" w:space="0" w:color="auto"/>
            </w:tcBorders>
            <w:shd w:val="clear" w:color="000000" w:fill="FFFFFF"/>
          </w:tcPr>
          <w:p w14:paraId="2746AD16" w14:textId="77777777" w:rsidR="003C2E59" w:rsidRPr="00547E44" w:rsidRDefault="003C2E59" w:rsidP="00BF668D">
            <w:pPr>
              <w:jc w:val="center"/>
              <w:rPr>
                <w:rFonts w:cs="Arial"/>
                <w:szCs w:val="22"/>
                <w:lang w:val="de-DE" w:eastAsia="zh-TW"/>
              </w:rPr>
            </w:pPr>
          </w:p>
        </w:tc>
        <w:tc>
          <w:tcPr>
            <w:tcW w:w="992" w:type="dxa"/>
            <w:tcBorders>
              <w:top w:val="single" w:sz="4" w:space="0" w:color="auto"/>
              <w:left w:val="nil"/>
              <w:bottom w:val="single" w:sz="4" w:space="0" w:color="auto"/>
              <w:right w:val="single" w:sz="4" w:space="0" w:color="auto"/>
            </w:tcBorders>
            <w:shd w:val="clear" w:color="000000" w:fill="FFFFFF"/>
          </w:tcPr>
          <w:p w14:paraId="5D6AFE88" w14:textId="77777777" w:rsidR="003C2E59" w:rsidRPr="00547E44" w:rsidRDefault="003C2E59" w:rsidP="00BF668D">
            <w:pPr>
              <w:jc w:val="center"/>
              <w:rPr>
                <w:rFonts w:cs="Arial"/>
                <w:szCs w:val="22"/>
                <w:lang w:val="de-DE" w:eastAsia="zh-TW"/>
              </w:rPr>
            </w:pPr>
          </w:p>
        </w:tc>
        <w:tc>
          <w:tcPr>
            <w:tcW w:w="1276" w:type="dxa"/>
            <w:tcBorders>
              <w:top w:val="single" w:sz="4" w:space="0" w:color="auto"/>
              <w:left w:val="nil"/>
              <w:bottom w:val="single" w:sz="4" w:space="0" w:color="auto"/>
              <w:right w:val="single" w:sz="8" w:space="0" w:color="auto"/>
            </w:tcBorders>
            <w:shd w:val="clear" w:color="000000" w:fill="FFFFFF"/>
          </w:tcPr>
          <w:p w14:paraId="6CB38391" w14:textId="77777777" w:rsidR="003C2E59" w:rsidRPr="00547E44" w:rsidRDefault="003C2E59" w:rsidP="00BF668D">
            <w:pPr>
              <w:jc w:val="center"/>
              <w:rPr>
                <w:rFonts w:cs="Arial"/>
                <w:iCs/>
                <w:szCs w:val="22"/>
                <w:lang w:val="de-DE" w:eastAsia="zh-TW"/>
              </w:rPr>
            </w:pPr>
            <w:r w:rsidRPr="00547E44">
              <w:rPr>
                <w:rFonts w:cs="Arial"/>
                <w:iCs/>
                <w:szCs w:val="22"/>
                <w:lang w:val="de-DE" w:eastAsia="zh-TW"/>
              </w:rPr>
              <w:t>Gallen</w:t>
            </w:r>
            <w:r w:rsidRPr="00547E44">
              <w:rPr>
                <w:rFonts w:cs="Arial"/>
                <w:iCs/>
                <w:szCs w:val="22"/>
                <w:lang w:val="de-DE" w:eastAsia="zh-TW"/>
              </w:rPr>
              <w:softHyphen/>
              <w:t>bla</w:t>
            </w:r>
            <w:r w:rsidRPr="00547E44">
              <w:rPr>
                <w:rFonts w:cs="Arial"/>
                <w:iCs/>
                <w:szCs w:val="22"/>
                <w:lang w:val="de-DE" w:eastAsia="zh-TW"/>
              </w:rPr>
              <w:softHyphen/>
              <w:t>sen</w:t>
            </w:r>
            <w:r w:rsidRPr="00547E44">
              <w:rPr>
                <w:rFonts w:cs="Arial"/>
                <w:iCs/>
                <w:szCs w:val="22"/>
                <w:lang w:val="de-DE" w:eastAsia="zh-TW"/>
              </w:rPr>
              <w:softHyphen/>
              <w:t>perfora</w:t>
            </w:r>
            <w:r w:rsidRPr="00547E44">
              <w:rPr>
                <w:rFonts w:cs="Arial"/>
                <w:iCs/>
                <w:szCs w:val="22"/>
                <w:lang w:val="de-DE" w:eastAsia="zh-TW"/>
              </w:rPr>
              <w:softHyphen/>
              <w:t>tion</w:t>
            </w:r>
            <w:r w:rsidRPr="00547E44">
              <w:rPr>
                <w:szCs w:val="22"/>
                <w:vertAlign w:val="superscript"/>
                <w:lang w:val="de-DE"/>
              </w:rPr>
              <w:t>b,c</w:t>
            </w:r>
          </w:p>
        </w:tc>
      </w:tr>
      <w:tr w:rsidR="003C2E59" w:rsidRPr="00CF7FA9" w14:paraId="3B954488" w14:textId="77777777" w:rsidTr="00E167DA">
        <w:trPr>
          <w:cantSplit/>
          <w:trHeight w:val="981"/>
        </w:trPr>
        <w:tc>
          <w:tcPr>
            <w:tcW w:w="1433" w:type="dxa"/>
            <w:tcBorders>
              <w:top w:val="single" w:sz="4" w:space="0" w:color="auto"/>
              <w:left w:val="single" w:sz="8" w:space="0" w:color="auto"/>
              <w:bottom w:val="single" w:sz="4" w:space="0" w:color="auto"/>
              <w:right w:val="nil"/>
            </w:tcBorders>
            <w:shd w:val="clear" w:color="000000" w:fill="FFFFFF"/>
          </w:tcPr>
          <w:p w14:paraId="38B85D06" w14:textId="77777777" w:rsidR="003C2E59" w:rsidRPr="00F312F1" w:rsidRDefault="003C2E59" w:rsidP="00BF668D">
            <w:pPr>
              <w:keepNext/>
              <w:keepLines/>
              <w:jc w:val="center"/>
              <w:rPr>
                <w:szCs w:val="22"/>
                <w:lang w:val="de-DE"/>
              </w:rPr>
            </w:pPr>
            <w:r w:rsidRPr="00F312F1">
              <w:rPr>
                <w:szCs w:val="22"/>
                <w:lang w:val="de-DE"/>
              </w:rPr>
              <w:t>Erkrankun</w:t>
            </w:r>
            <w:r w:rsidRPr="00F312F1">
              <w:rPr>
                <w:szCs w:val="22"/>
                <w:lang w:val="de-DE"/>
              </w:rPr>
              <w:softHyphen/>
              <w:t>gen der Haut und des Unterhaut-zellgewebes</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13D58FFD" w14:textId="77777777" w:rsidR="003C2E59" w:rsidRPr="00547E44" w:rsidRDefault="003C2E59" w:rsidP="00BF668D">
            <w:pPr>
              <w:pStyle w:val="TextTi12"/>
              <w:keepNext/>
              <w:keepLines/>
              <w:spacing w:after="0" w:line="240" w:lineRule="auto"/>
              <w:jc w:val="center"/>
              <w:rPr>
                <w:sz w:val="22"/>
                <w:szCs w:val="22"/>
                <w:lang w:val="de-DE"/>
              </w:rPr>
            </w:pPr>
          </w:p>
        </w:tc>
        <w:tc>
          <w:tcPr>
            <w:tcW w:w="1417" w:type="dxa"/>
            <w:tcBorders>
              <w:top w:val="single" w:sz="4" w:space="0" w:color="auto"/>
              <w:left w:val="nil"/>
              <w:bottom w:val="single" w:sz="4" w:space="0" w:color="auto"/>
              <w:right w:val="single" w:sz="4" w:space="0" w:color="auto"/>
            </w:tcBorders>
            <w:shd w:val="clear" w:color="000000" w:fill="FFFFFF"/>
          </w:tcPr>
          <w:p w14:paraId="0301AA77" w14:textId="77777777" w:rsidR="003C2E59" w:rsidRPr="00547E44" w:rsidRDefault="003C2E59" w:rsidP="00BF668D">
            <w:pPr>
              <w:pStyle w:val="TextTi12"/>
              <w:keepNext/>
              <w:keepLines/>
              <w:spacing w:after="0" w:line="240" w:lineRule="auto"/>
              <w:jc w:val="center"/>
              <w:rPr>
                <w:sz w:val="22"/>
                <w:szCs w:val="22"/>
                <w:lang w:val="de-DE"/>
              </w:rPr>
            </w:pPr>
            <w:r w:rsidRPr="00547E44">
              <w:rPr>
                <w:sz w:val="22"/>
                <w:szCs w:val="22"/>
                <w:lang w:val="de-DE"/>
              </w:rPr>
              <w:t>Wundhei-lungsstörun-gen</w:t>
            </w:r>
            <w:r w:rsidRPr="00547E44">
              <w:rPr>
                <w:sz w:val="22"/>
                <w:szCs w:val="22"/>
                <w:vertAlign w:val="superscript"/>
                <w:lang w:val="de-DE"/>
              </w:rPr>
              <w:t>a,b</w:t>
            </w:r>
            <w:r w:rsidRPr="00547E44">
              <w:rPr>
                <w:sz w:val="22"/>
                <w:szCs w:val="22"/>
                <w:lang w:val="de-DE"/>
              </w:rPr>
              <w:t>, palmoplan-tares Erythrodys-ästhesie-Syndrom</w:t>
            </w:r>
          </w:p>
        </w:tc>
        <w:tc>
          <w:tcPr>
            <w:tcW w:w="1224" w:type="dxa"/>
            <w:tcBorders>
              <w:top w:val="single" w:sz="4" w:space="0" w:color="auto"/>
              <w:left w:val="nil"/>
              <w:bottom w:val="single" w:sz="4" w:space="0" w:color="auto"/>
              <w:right w:val="single" w:sz="4" w:space="0" w:color="auto"/>
            </w:tcBorders>
            <w:shd w:val="clear" w:color="000000" w:fill="FFFFFF"/>
          </w:tcPr>
          <w:p w14:paraId="71F54AA1" w14:textId="77777777" w:rsidR="003C2E59" w:rsidRPr="00547E44" w:rsidRDefault="003C2E59" w:rsidP="00BF668D">
            <w:pPr>
              <w:pStyle w:val="TextTi12"/>
              <w:keepNext/>
              <w:keepLines/>
              <w:spacing w:after="0" w:line="240" w:lineRule="auto"/>
              <w:jc w:val="center"/>
              <w:rPr>
                <w:sz w:val="22"/>
                <w:szCs w:val="22"/>
                <w:lang w:val="de-DE"/>
              </w:rPr>
            </w:pPr>
          </w:p>
        </w:tc>
        <w:tc>
          <w:tcPr>
            <w:tcW w:w="1044" w:type="dxa"/>
            <w:tcBorders>
              <w:top w:val="single" w:sz="4" w:space="0" w:color="auto"/>
              <w:left w:val="nil"/>
              <w:bottom w:val="single" w:sz="4" w:space="0" w:color="auto"/>
              <w:right w:val="single" w:sz="4" w:space="0" w:color="auto"/>
            </w:tcBorders>
            <w:shd w:val="clear" w:color="000000" w:fill="FFFFFF"/>
          </w:tcPr>
          <w:p w14:paraId="6A3CF38E" w14:textId="77777777" w:rsidR="003C2E59" w:rsidRPr="00547E44" w:rsidRDefault="003C2E59" w:rsidP="00BF668D">
            <w:pPr>
              <w:keepNext/>
              <w:keepLines/>
              <w:jc w:val="center"/>
              <w:rPr>
                <w:rFonts w:cs="Arial"/>
                <w:szCs w:val="22"/>
                <w:lang w:val="de-DE" w:eastAsia="zh-TW"/>
              </w:rPr>
            </w:pPr>
          </w:p>
        </w:tc>
        <w:tc>
          <w:tcPr>
            <w:tcW w:w="992" w:type="dxa"/>
            <w:tcBorders>
              <w:top w:val="single" w:sz="4" w:space="0" w:color="auto"/>
              <w:left w:val="nil"/>
              <w:bottom w:val="single" w:sz="4" w:space="0" w:color="auto"/>
              <w:right w:val="single" w:sz="4" w:space="0" w:color="auto"/>
            </w:tcBorders>
            <w:shd w:val="clear" w:color="000000" w:fill="FFFFFF"/>
          </w:tcPr>
          <w:p w14:paraId="3F58831A" w14:textId="77777777" w:rsidR="003C2E59" w:rsidRPr="00547E44" w:rsidRDefault="003C2E59" w:rsidP="00BF668D">
            <w:pPr>
              <w:keepNext/>
              <w:keepLines/>
              <w:jc w:val="center"/>
              <w:rPr>
                <w:rFonts w:cs="Arial"/>
                <w:szCs w:val="22"/>
                <w:lang w:val="de-DE" w:eastAsia="zh-TW"/>
              </w:rPr>
            </w:pPr>
          </w:p>
        </w:tc>
        <w:tc>
          <w:tcPr>
            <w:tcW w:w="1276" w:type="dxa"/>
            <w:tcBorders>
              <w:top w:val="single" w:sz="4" w:space="0" w:color="auto"/>
              <w:left w:val="nil"/>
              <w:bottom w:val="single" w:sz="4" w:space="0" w:color="auto"/>
              <w:right w:val="single" w:sz="8" w:space="0" w:color="auto"/>
            </w:tcBorders>
            <w:shd w:val="clear" w:color="000000" w:fill="FFFFFF"/>
          </w:tcPr>
          <w:p w14:paraId="41AA413B" w14:textId="77777777" w:rsidR="003C2E59" w:rsidRPr="00547E44" w:rsidRDefault="003C2E59" w:rsidP="00BF668D">
            <w:pPr>
              <w:jc w:val="center"/>
              <w:rPr>
                <w:rFonts w:cs="Arial"/>
                <w:szCs w:val="22"/>
                <w:lang w:val="de-DE" w:eastAsia="zh-TW"/>
              </w:rPr>
            </w:pPr>
          </w:p>
        </w:tc>
      </w:tr>
      <w:tr w:rsidR="003C2E59" w:rsidRPr="00547E44" w14:paraId="04222A3A" w14:textId="77777777" w:rsidTr="00E167DA">
        <w:trPr>
          <w:cantSplit/>
          <w:trHeight w:val="326"/>
        </w:trPr>
        <w:tc>
          <w:tcPr>
            <w:tcW w:w="1433" w:type="dxa"/>
            <w:tcBorders>
              <w:top w:val="single" w:sz="4" w:space="0" w:color="auto"/>
              <w:left w:val="single" w:sz="8" w:space="0" w:color="auto"/>
              <w:bottom w:val="single" w:sz="4" w:space="0" w:color="auto"/>
              <w:right w:val="nil"/>
            </w:tcBorders>
            <w:shd w:val="clear" w:color="000000" w:fill="FFFFFF"/>
          </w:tcPr>
          <w:p w14:paraId="6872F5E9" w14:textId="77777777" w:rsidR="003C2E59" w:rsidRPr="00F312F1" w:rsidRDefault="003C2E59" w:rsidP="00BF668D">
            <w:pPr>
              <w:jc w:val="center"/>
              <w:rPr>
                <w:szCs w:val="22"/>
                <w:lang w:val="de-DE"/>
              </w:rPr>
            </w:pPr>
            <w:r w:rsidRPr="00F312F1">
              <w:rPr>
                <w:szCs w:val="22"/>
                <w:lang w:val="de-DE"/>
              </w:rPr>
              <w:t>Skelettmus</w:t>
            </w:r>
            <w:r w:rsidRPr="00F312F1">
              <w:rPr>
                <w:szCs w:val="22"/>
                <w:lang w:val="de-DE"/>
              </w:rPr>
              <w:softHyphen/>
              <w:t>kulatur-, Binde</w:t>
            </w:r>
            <w:r w:rsidRPr="00F312F1">
              <w:rPr>
                <w:szCs w:val="22"/>
                <w:lang w:val="de-DE"/>
              </w:rPr>
              <w:softHyphen/>
              <w:t>gewebs- und Knochen</w:t>
            </w:r>
            <w:r w:rsidRPr="00F312F1">
              <w:rPr>
                <w:szCs w:val="22"/>
                <w:lang w:val="de-DE"/>
              </w:rPr>
              <w:softHyphen/>
              <w:t>erkrankun</w:t>
            </w:r>
            <w:r w:rsidRPr="00F312F1">
              <w:rPr>
                <w:szCs w:val="22"/>
                <w:lang w:val="de-DE"/>
              </w:rPr>
              <w:softHyphen/>
              <w:t>gen</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1D50EA0D" w14:textId="77777777" w:rsidR="003C2E59" w:rsidRPr="00547E44" w:rsidRDefault="003C2E59" w:rsidP="00BF668D">
            <w:pPr>
              <w:pStyle w:val="TextTi12"/>
              <w:keepNext/>
              <w:keepLines/>
              <w:spacing w:after="0" w:line="240" w:lineRule="auto"/>
              <w:jc w:val="center"/>
              <w:rPr>
                <w:sz w:val="22"/>
                <w:szCs w:val="22"/>
                <w:lang w:val="de-DE"/>
              </w:rPr>
            </w:pPr>
          </w:p>
        </w:tc>
        <w:tc>
          <w:tcPr>
            <w:tcW w:w="1417" w:type="dxa"/>
            <w:tcBorders>
              <w:top w:val="single" w:sz="4" w:space="0" w:color="auto"/>
              <w:left w:val="nil"/>
              <w:bottom w:val="single" w:sz="4" w:space="0" w:color="auto"/>
              <w:right w:val="single" w:sz="4" w:space="0" w:color="auto"/>
            </w:tcBorders>
            <w:shd w:val="clear" w:color="000000" w:fill="FFFFFF"/>
          </w:tcPr>
          <w:p w14:paraId="442FB89C" w14:textId="77777777" w:rsidR="003C2E59" w:rsidRPr="00547E44" w:rsidRDefault="003C2E59" w:rsidP="00BF668D">
            <w:pPr>
              <w:pStyle w:val="TextTi12"/>
              <w:keepNext/>
              <w:spacing w:after="0" w:line="240" w:lineRule="auto"/>
              <w:jc w:val="center"/>
              <w:rPr>
                <w:sz w:val="22"/>
                <w:szCs w:val="22"/>
                <w:lang w:val="de-DE"/>
              </w:rPr>
            </w:pPr>
            <w:r w:rsidRPr="00547E44">
              <w:rPr>
                <w:sz w:val="22"/>
                <w:szCs w:val="22"/>
                <w:lang w:val="de-DE"/>
              </w:rPr>
              <w:t>Fisteln</w:t>
            </w:r>
            <w:r w:rsidRPr="00547E44">
              <w:rPr>
                <w:sz w:val="22"/>
                <w:szCs w:val="22"/>
                <w:vertAlign w:val="superscript"/>
                <w:lang w:val="de-DE"/>
              </w:rPr>
              <w:t>a,b</w:t>
            </w:r>
            <w:r w:rsidRPr="00547E44">
              <w:rPr>
                <w:sz w:val="22"/>
                <w:szCs w:val="22"/>
                <w:lang w:val="de-DE"/>
              </w:rPr>
              <w:t>,</w:t>
            </w:r>
          </w:p>
          <w:p w14:paraId="75CA01E0" w14:textId="77777777" w:rsidR="003C2E59" w:rsidRPr="00547E44" w:rsidRDefault="003C2E59" w:rsidP="00BF668D">
            <w:pPr>
              <w:pStyle w:val="TextTi12"/>
              <w:keepNext/>
              <w:spacing w:after="0" w:line="240" w:lineRule="auto"/>
              <w:jc w:val="center"/>
              <w:rPr>
                <w:sz w:val="22"/>
                <w:szCs w:val="22"/>
                <w:lang w:val="de-DE"/>
              </w:rPr>
            </w:pPr>
            <w:r w:rsidRPr="00547E44">
              <w:rPr>
                <w:sz w:val="22"/>
                <w:szCs w:val="22"/>
                <w:lang w:val="de-DE"/>
              </w:rPr>
              <w:t>Myalgie,</w:t>
            </w:r>
          </w:p>
          <w:p w14:paraId="61B6D9F8" w14:textId="77777777" w:rsidR="003C2E59" w:rsidRPr="00547E44" w:rsidRDefault="003C2E59" w:rsidP="00BF668D">
            <w:pPr>
              <w:pStyle w:val="TextTi12"/>
              <w:keepNext/>
              <w:spacing w:after="0" w:line="240" w:lineRule="auto"/>
              <w:jc w:val="center"/>
              <w:rPr>
                <w:sz w:val="22"/>
                <w:szCs w:val="22"/>
                <w:lang w:val="de-DE"/>
              </w:rPr>
            </w:pPr>
            <w:r w:rsidRPr="00547E44">
              <w:rPr>
                <w:sz w:val="22"/>
                <w:szCs w:val="22"/>
                <w:lang w:val="de-DE"/>
              </w:rPr>
              <w:t>Arthralgie, Muskel</w:t>
            </w:r>
            <w:r w:rsidRPr="00547E44">
              <w:rPr>
                <w:sz w:val="22"/>
                <w:szCs w:val="22"/>
                <w:lang w:val="de-DE"/>
              </w:rPr>
              <w:softHyphen/>
              <w:t>schwäche,</w:t>
            </w:r>
          </w:p>
          <w:p w14:paraId="3ED4F901" w14:textId="77777777" w:rsidR="003C2E59" w:rsidRPr="00547E44" w:rsidRDefault="003C2E59" w:rsidP="00BF668D">
            <w:pPr>
              <w:pStyle w:val="TextTi12"/>
              <w:keepNext/>
              <w:keepLines/>
              <w:spacing w:after="0" w:line="240" w:lineRule="auto"/>
              <w:jc w:val="center"/>
              <w:rPr>
                <w:sz w:val="22"/>
                <w:szCs w:val="22"/>
                <w:lang w:val="de-DE"/>
              </w:rPr>
            </w:pPr>
            <w:r w:rsidRPr="00547E44">
              <w:rPr>
                <w:sz w:val="22"/>
                <w:szCs w:val="22"/>
                <w:lang w:val="de-DE"/>
              </w:rPr>
              <w:t>Rücken-schmerzen</w:t>
            </w:r>
          </w:p>
        </w:tc>
        <w:tc>
          <w:tcPr>
            <w:tcW w:w="1224" w:type="dxa"/>
            <w:tcBorders>
              <w:top w:val="single" w:sz="4" w:space="0" w:color="auto"/>
              <w:left w:val="nil"/>
              <w:bottom w:val="single" w:sz="4" w:space="0" w:color="auto"/>
              <w:right w:val="single" w:sz="4" w:space="0" w:color="auto"/>
            </w:tcBorders>
            <w:shd w:val="clear" w:color="000000" w:fill="FFFFFF"/>
          </w:tcPr>
          <w:p w14:paraId="0B616326" w14:textId="77777777" w:rsidR="003C2E59" w:rsidRPr="00547E44" w:rsidRDefault="003C2E59" w:rsidP="00BF668D">
            <w:pPr>
              <w:pStyle w:val="TextTi12"/>
              <w:keepNext/>
              <w:keepLines/>
              <w:spacing w:after="0" w:line="240" w:lineRule="auto"/>
              <w:jc w:val="center"/>
              <w:rPr>
                <w:sz w:val="22"/>
                <w:szCs w:val="22"/>
                <w:lang w:val="de-DE"/>
              </w:rPr>
            </w:pPr>
          </w:p>
        </w:tc>
        <w:tc>
          <w:tcPr>
            <w:tcW w:w="1044" w:type="dxa"/>
            <w:tcBorders>
              <w:top w:val="single" w:sz="4" w:space="0" w:color="auto"/>
              <w:left w:val="nil"/>
              <w:bottom w:val="single" w:sz="4" w:space="0" w:color="auto"/>
              <w:right w:val="single" w:sz="4" w:space="0" w:color="auto"/>
            </w:tcBorders>
            <w:shd w:val="clear" w:color="000000" w:fill="FFFFFF"/>
          </w:tcPr>
          <w:p w14:paraId="32255CBB" w14:textId="77777777" w:rsidR="003C2E59" w:rsidRPr="00547E44" w:rsidRDefault="003C2E59" w:rsidP="00BF668D">
            <w:pPr>
              <w:keepNext/>
              <w:keepLines/>
              <w:jc w:val="center"/>
              <w:rPr>
                <w:rFonts w:cs="Arial"/>
                <w:szCs w:val="22"/>
                <w:lang w:val="de-DE" w:eastAsia="zh-TW"/>
              </w:rPr>
            </w:pPr>
          </w:p>
        </w:tc>
        <w:tc>
          <w:tcPr>
            <w:tcW w:w="992" w:type="dxa"/>
            <w:tcBorders>
              <w:top w:val="single" w:sz="4" w:space="0" w:color="auto"/>
              <w:left w:val="nil"/>
              <w:bottom w:val="single" w:sz="4" w:space="0" w:color="auto"/>
              <w:right w:val="single" w:sz="4" w:space="0" w:color="auto"/>
            </w:tcBorders>
            <w:shd w:val="clear" w:color="000000" w:fill="FFFFFF"/>
          </w:tcPr>
          <w:p w14:paraId="5E63470D" w14:textId="77777777" w:rsidR="003C2E59" w:rsidRPr="00547E44" w:rsidRDefault="003C2E59" w:rsidP="00BF668D">
            <w:pPr>
              <w:keepNext/>
              <w:keepLines/>
              <w:jc w:val="center"/>
              <w:rPr>
                <w:rFonts w:cs="Arial"/>
                <w:szCs w:val="22"/>
                <w:lang w:val="de-DE" w:eastAsia="zh-TW"/>
              </w:rPr>
            </w:pPr>
          </w:p>
        </w:tc>
        <w:tc>
          <w:tcPr>
            <w:tcW w:w="1276" w:type="dxa"/>
            <w:tcBorders>
              <w:top w:val="single" w:sz="4" w:space="0" w:color="auto"/>
              <w:left w:val="nil"/>
              <w:bottom w:val="single" w:sz="4" w:space="0" w:color="auto"/>
              <w:right w:val="single" w:sz="8" w:space="0" w:color="auto"/>
            </w:tcBorders>
            <w:shd w:val="clear" w:color="000000" w:fill="FFFFFF"/>
          </w:tcPr>
          <w:p w14:paraId="21A9A4C0" w14:textId="77777777" w:rsidR="003C2E59" w:rsidRPr="00547E44" w:rsidRDefault="003C2E59" w:rsidP="00BF668D">
            <w:pPr>
              <w:jc w:val="center"/>
              <w:rPr>
                <w:rFonts w:cs="Arial"/>
                <w:szCs w:val="22"/>
                <w:lang w:val="de-DE" w:eastAsia="zh-TW"/>
              </w:rPr>
            </w:pPr>
            <w:r w:rsidRPr="00547E44">
              <w:rPr>
                <w:rFonts w:cs="Arial"/>
                <w:szCs w:val="22"/>
                <w:lang w:val="de-DE" w:eastAsia="zh-TW"/>
              </w:rPr>
              <w:t>Kieferne-krose</w:t>
            </w:r>
            <w:r w:rsidRPr="00547E44">
              <w:rPr>
                <w:rFonts w:cs="Arial"/>
                <w:szCs w:val="22"/>
                <w:vertAlign w:val="superscript"/>
                <w:lang w:val="de-DE" w:eastAsia="zh-TW"/>
              </w:rPr>
              <w:t>b,c</w:t>
            </w:r>
          </w:p>
        </w:tc>
      </w:tr>
      <w:tr w:rsidR="003C2E59" w:rsidRPr="00547E44" w14:paraId="196514D0" w14:textId="77777777" w:rsidTr="00E167DA">
        <w:trPr>
          <w:cantSplit/>
          <w:trHeight w:val="981"/>
        </w:trPr>
        <w:tc>
          <w:tcPr>
            <w:tcW w:w="1433" w:type="dxa"/>
            <w:tcBorders>
              <w:top w:val="single" w:sz="4" w:space="0" w:color="auto"/>
              <w:left w:val="single" w:sz="8" w:space="0" w:color="auto"/>
              <w:bottom w:val="single" w:sz="4" w:space="0" w:color="auto"/>
              <w:right w:val="nil"/>
            </w:tcBorders>
            <w:shd w:val="clear" w:color="000000" w:fill="FFFFFF"/>
          </w:tcPr>
          <w:p w14:paraId="2DBAA9B2" w14:textId="77777777" w:rsidR="003C2E59" w:rsidRPr="00F312F1" w:rsidRDefault="003C2E59" w:rsidP="00BF668D">
            <w:pPr>
              <w:jc w:val="center"/>
              <w:rPr>
                <w:szCs w:val="22"/>
                <w:lang w:val="de-DE"/>
              </w:rPr>
            </w:pPr>
            <w:r w:rsidRPr="00F312F1">
              <w:rPr>
                <w:szCs w:val="22"/>
                <w:lang w:val="de-DE"/>
              </w:rPr>
              <w:lastRenderedPageBreak/>
              <w:t>Erkrankun</w:t>
            </w:r>
            <w:r w:rsidRPr="00F312F1">
              <w:rPr>
                <w:szCs w:val="22"/>
                <w:lang w:val="de-DE"/>
              </w:rPr>
              <w:softHyphen/>
              <w:t>gen der Nieren und Harnwege</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6D0CD519" w14:textId="77777777" w:rsidR="003C2E59" w:rsidRPr="00547E44" w:rsidRDefault="003C2E59" w:rsidP="00BF668D">
            <w:pPr>
              <w:pStyle w:val="TextTi12"/>
              <w:keepNext/>
              <w:keepLines/>
              <w:spacing w:after="0" w:line="240" w:lineRule="auto"/>
              <w:jc w:val="center"/>
              <w:rPr>
                <w:sz w:val="22"/>
                <w:szCs w:val="22"/>
                <w:lang w:val="de-DE"/>
              </w:rPr>
            </w:pPr>
          </w:p>
        </w:tc>
        <w:tc>
          <w:tcPr>
            <w:tcW w:w="1417" w:type="dxa"/>
            <w:tcBorders>
              <w:top w:val="single" w:sz="4" w:space="0" w:color="auto"/>
              <w:left w:val="nil"/>
              <w:bottom w:val="single" w:sz="4" w:space="0" w:color="auto"/>
              <w:right w:val="single" w:sz="4" w:space="0" w:color="auto"/>
            </w:tcBorders>
            <w:shd w:val="clear" w:color="000000" w:fill="FFFFFF"/>
          </w:tcPr>
          <w:p w14:paraId="20580C35" w14:textId="77777777" w:rsidR="003C2E59" w:rsidRPr="00547E44" w:rsidRDefault="003C2E59" w:rsidP="00BF668D">
            <w:pPr>
              <w:pStyle w:val="TextTi12"/>
              <w:keepNext/>
              <w:spacing w:after="0" w:line="240" w:lineRule="auto"/>
              <w:jc w:val="center"/>
              <w:rPr>
                <w:sz w:val="22"/>
                <w:szCs w:val="22"/>
                <w:lang w:val="de-DE"/>
              </w:rPr>
            </w:pPr>
            <w:r w:rsidRPr="00547E44">
              <w:rPr>
                <w:sz w:val="22"/>
                <w:szCs w:val="22"/>
                <w:lang w:val="de-DE"/>
              </w:rPr>
              <w:t>Proteinurie</w:t>
            </w:r>
            <w:r w:rsidRPr="00547E44">
              <w:rPr>
                <w:sz w:val="22"/>
                <w:szCs w:val="22"/>
                <w:vertAlign w:val="superscript"/>
                <w:lang w:val="de-DE"/>
              </w:rPr>
              <w:t>a,b</w:t>
            </w:r>
          </w:p>
        </w:tc>
        <w:tc>
          <w:tcPr>
            <w:tcW w:w="1224" w:type="dxa"/>
            <w:tcBorders>
              <w:top w:val="single" w:sz="4" w:space="0" w:color="auto"/>
              <w:left w:val="nil"/>
              <w:bottom w:val="single" w:sz="4" w:space="0" w:color="auto"/>
              <w:right w:val="single" w:sz="4" w:space="0" w:color="auto"/>
            </w:tcBorders>
            <w:shd w:val="clear" w:color="000000" w:fill="FFFFFF"/>
          </w:tcPr>
          <w:p w14:paraId="6CD904EC" w14:textId="77777777" w:rsidR="003C2E59" w:rsidRPr="00547E44" w:rsidRDefault="003C2E59" w:rsidP="00BF668D">
            <w:pPr>
              <w:pStyle w:val="TextTi12"/>
              <w:keepNext/>
              <w:keepLines/>
              <w:spacing w:after="0" w:line="240" w:lineRule="auto"/>
              <w:jc w:val="center"/>
              <w:rPr>
                <w:sz w:val="22"/>
                <w:szCs w:val="22"/>
                <w:lang w:val="de-DE"/>
              </w:rPr>
            </w:pPr>
          </w:p>
        </w:tc>
        <w:tc>
          <w:tcPr>
            <w:tcW w:w="1044" w:type="dxa"/>
            <w:tcBorders>
              <w:top w:val="single" w:sz="4" w:space="0" w:color="auto"/>
              <w:left w:val="nil"/>
              <w:bottom w:val="single" w:sz="4" w:space="0" w:color="auto"/>
              <w:right w:val="single" w:sz="4" w:space="0" w:color="auto"/>
            </w:tcBorders>
            <w:shd w:val="clear" w:color="000000" w:fill="FFFFFF"/>
          </w:tcPr>
          <w:p w14:paraId="5C9ED05D" w14:textId="77777777" w:rsidR="003C2E59" w:rsidRPr="00547E44" w:rsidRDefault="003C2E59" w:rsidP="00BF668D">
            <w:pPr>
              <w:keepNext/>
              <w:keepLines/>
              <w:jc w:val="center"/>
              <w:rPr>
                <w:rFonts w:cs="Arial"/>
                <w:szCs w:val="22"/>
                <w:lang w:val="de-DE" w:eastAsia="zh-TW"/>
              </w:rPr>
            </w:pPr>
          </w:p>
        </w:tc>
        <w:tc>
          <w:tcPr>
            <w:tcW w:w="992" w:type="dxa"/>
            <w:tcBorders>
              <w:top w:val="single" w:sz="4" w:space="0" w:color="auto"/>
              <w:left w:val="nil"/>
              <w:bottom w:val="single" w:sz="4" w:space="0" w:color="auto"/>
              <w:right w:val="single" w:sz="4" w:space="0" w:color="auto"/>
            </w:tcBorders>
            <w:shd w:val="clear" w:color="000000" w:fill="FFFFFF"/>
          </w:tcPr>
          <w:p w14:paraId="53AC58B9" w14:textId="77777777" w:rsidR="003C2E59" w:rsidRPr="00547E44" w:rsidRDefault="003C2E59" w:rsidP="00BF668D">
            <w:pPr>
              <w:keepNext/>
              <w:keepLines/>
              <w:jc w:val="center"/>
              <w:rPr>
                <w:rFonts w:cs="Arial"/>
                <w:szCs w:val="22"/>
                <w:lang w:val="de-DE" w:eastAsia="zh-TW"/>
              </w:rPr>
            </w:pPr>
          </w:p>
        </w:tc>
        <w:tc>
          <w:tcPr>
            <w:tcW w:w="1276" w:type="dxa"/>
            <w:tcBorders>
              <w:top w:val="single" w:sz="4" w:space="0" w:color="auto"/>
              <w:left w:val="nil"/>
              <w:bottom w:val="single" w:sz="4" w:space="0" w:color="auto"/>
              <w:right w:val="single" w:sz="8" w:space="0" w:color="auto"/>
            </w:tcBorders>
            <w:shd w:val="clear" w:color="000000" w:fill="FFFFFF"/>
          </w:tcPr>
          <w:p w14:paraId="15D4A25A" w14:textId="77777777" w:rsidR="003C2E59" w:rsidRPr="00547E44" w:rsidRDefault="003C2E59" w:rsidP="00BF668D">
            <w:pPr>
              <w:jc w:val="center"/>
              <w:rPr>
                <w:rFonts w:cs="Arial"/>
                <w:szCs w:val="22"/>
                <w:lang w:val="de-DE" w:eastAsia="zh-TW"/>
              </w:rPr>
            </w:pPr>
          </w:p>
        </w:tc>
      </w:tr>
      <w:tr w:rsidR="003C2E59" w:rsidRPr="00547E44" w14:paraId="15407021" w14:textId="77777777" w:rsidTr="00E167DA">
        <w:trPr>
          <w:cantSplit/>
          <w:trHeight w:val="60"/>
        </w:trPr>
        <w:tc>
          <w:tcPr>
            <w:tcW w:w="1433" w:type="dxa"/>
            <w:tcBorders>
              <w:top w:val="single" w:sz="4" w:space="0" w:color="auto"/>
              <w:left w:val="single" w:sz="4" w:space="0" w:color="auto"/>
              <w:bottom w:val="single" w:sz="4" w:space="0" w:color="auto"/>
              <w:right w:val="single" w:sz="4" w:space="0" w:color="auto"/>
            </w:tcBorders>
            <w:shd w:val="clear" w:color="000000" w:fill="FFFFFF"/>
          </w:tcPr>
          <w:p w14:paraId="55DC394A" w14:textId="77777777" w:rsidR="003C2E59" w:rsidRPr="00F312F1" w:rsidRDefault="003C2E59" w:rsidP="00BF668D">
            <w:pPr>
              <w:jc w:val="center"/>
              <w:rPr>
                <w:rFonts w:cs="Arial"/>
                <w:szCs w:val="22"/>
                <w:lang w:val="de-DE" w:eastAsia="zh-TW"/>
              </w:rPr>
            </w:pPr>
            <w:r w:rsidRPr="00F312F1">
              <w:rPr>
                <w:szCs w:val="22"/>
                <w:lang w:val="de-DE"/>
              </w:rPr>
              <w:t>Erkrankun</w:t>
            </w:r>
            <w:r w:rsidRPr="00F312F1">
              <w:rPr>
                <w:szCs w:val="22"/>
                <w:lang w:val="de-DE"/>
              </w:rPr>
              <w:softHyphen/>
              <w:t>gen</w:t>
            </w:r>
            <w:r w:rsidRPr="00A659D8">
              <w:rPr>
                <w:lang w:val="de-DE"/>
              </w:rPr>
              <w:t xml:space="preserve"> </w:t>
            </w:r>
            <w:r w:rsidRPr="00F312F1">
              <w:rPr>
                <w:szCs w:val="22"/>
                <w:lang w:val="de-DE"/>
              </w:rPr>
              <w:t>der Geschlechts-organe und der Brustdrüse</w:t>
            </w:r>
          </w:p>
        </w:tc>
        <w:tc>
          <w:tcPr>
            <w:tcW w:w="1701" w:type="dxa"/>
            <w:tcBorders>
              <w:top w:val="single" w:sz="4" w:space="0" w:color="auto"/>
              <w:left w:val="nil"/>
              <w:bottom w:val="single" w:sz="4" w:space="0" w:color="auto"/>
              <w:right w:val="nil"/>
            </w:tcBorders>
            <w:shd w:val="clear" w:color="000000" w:fill="FFFFFF"/>
            <w:noWrap/>
          </w:tcPr>
          <w:p w14:paraId="7C8EC1E4" w14:textId="77777777" w:rsidR="003C2E59" w:rsidRPr="00547E44" w:rsidRDefault="003C2E59" w:rsidP="00BF668D">
            <w:pPr>
              <w:jc w:val="center"/>
              <w:rPr>
                <w:rFonts w:cs="Arial"/>
                <w:szCs w:val="22"/>
                <w:vertAlign w:val="superscript"/>
                <w:lang w:val="de-DE" w:eastAsia="zh-TW"/>
              </w:rPr>
            </w:pP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0BB14B42" w14:textId="77777777" w:rsidR="003C2E59" w:rsidRPr="00547E44" w:rsidRDefault="003C2E59" w:rsidP="00BF668D">
            <w:pPr>
              <w:jc w:val="center"/>
              <w:rPr>
                <w:rFonts w:cs="Arial"/>
                <w:bCs/>
                <w:szCs w:val="22"/>
                <w:lang w:val="de-DE" w:eastAsia="zh-TW"/>
              </w:rPr>
            </w:pPr>
            <w:r w:rsidRPr="00547E44">
              <w:rPr>
                <w:rFonts w:cs="Arial"/>
                <w:bCs/>
                <w:szCs w:val="22"/>
                <w:lang w:val="de-DE" w:eastAsia="zh-TW"/>
              </w:rPr>
              <w:t>Schmerzen im Becken</w:t>
            </w:r>
          </w:p>
        </w:tc>
        <w:tc>
          <w:tcPr>
            <w:tcW w:w="1224" w:type="dxa"/>
            <w:tcBorders>
              <w:top w:val="single" w:sz="4" w:space="0" w:color="auto"/>
              <w:left w:val="nil"/>
              <w:bottom w:val="single" w:sz="4" w:space="0" w:color="auto"/>
              <w:right w:val="nil"/>
            </w:tcBorders>
            <w:shd w:val="clear" w:color="000000" w:fill="FFFFFF"/>
          </w:tcPr>
          <w:p w14:paraId="2BA0C72B" w14:textId="77777777" w:rsidR="003C2E59" w:rsidRPr="00547E44" w:rsidRDefault="003C2E59" w:rsidP="00BF668D">
            <w:pPr>
              <w:jc w:val="center"/>
              <w:rPr>
                <w:rFonts w:cs="Arial"/>
                <w:szCs w:val="22"/>
                <w:lang w:val="de-DE" w:eastAsia="zh-TW"/>
              </w:rPr>
            </w:pPr>
          </w:p>
        </w:tc>
        <w:tc>
          <w:tcPr>
            <w:tcW w:w="1044" w:type="dxa"/>
            <w:tcBorders>
              <w:top w:val="single" w:sz="4" w:space="0" w:color="auto"/>
              <w:left w:val="single" w:sz="4" w:space="0" w:color="auto"/>
              <w:bottom w:val="single" w:sz="4" w:space="0" w:color="auto"/>
              <w:right w:val="single" w:sz="4" w:space="0" w:color="auto"/>
            </w:tcBorders>
            <w:shd w:val="clear" w:color="000000" w:fill="FFFFFF"/>
          </w:tcPr>
          <w:p w14:paraId="52058C32" w14:textId="77777777" w:rsidR="003C2E59" w:rsidRPr="00547E44" w:rsidRDefault="003C2E59" w:rsidP="00BF668D">
            <w:pPr>
              <w:jc w:val="center"/>
              <w:rPr>
                <w:rFonts w:cs="Arial"/>
                <w:szCs w:val="22"/>
                <w:lang w:val="de-DE" w:eastAsia="zh-TW"/>
              </w:rPr>
            </w:pPr>
          </w:p>
        </w:tc>
        <w:tc>
          <w:tcPr>
            <w:tcW w:w="992" w:type="dxa"/>
            <w:tcBorders>
              <w:top w:val="single" w:sz="4" w:space="0" w:color="auto"/>
              <w:left w:val="nil"/>
              <w:bottom w:val="single" w:sz="4" w:space="0" w:color="auto"/>
              <w:right w:val="nil"/>
            </w:tcBorders>
            <w:shd w:val="clear" w:color="000000" w:fill="FFFFFF"/>
          </w:tcPr>
          <w:p w14:paraId="39E03042" w14:textId="77777777" w:rsidR="003C2E59" w:rsidRPr="00547E44" w:rsidRDefault="003C2E59" w:rsidP="00BF668D">
            <w:pPr>
              <w:jc w:val="center"/>
              <w:rPr>
                <w:rFonts w:cs="Arial"/>
                <w:szCs w:val="22"/>
                <w:lang w:val="de-DE" w:eastAsia="zh-TW"/>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8A82280" w14:textId="77777777" w:rsidR="003C2E59" w:rsidRPr="00547E44" w:rsidRDefault="003C2E59" w:rsidP="00BF668D">
            <w:pPr>
              <w:jc w:val="center"/>
              <w:rPr>
                <w:rFonts w:cs="Arial"/>
                <w:i/>
                <w:iCs/>
                <w:szCs w:val="22"/>
                <w:lang w:val="de-DE" w:eastAsia="zh-TW"/>
              </w:rPr>
            </w:pPr>
            <w:r w:rsidRPr="00547E44">
              <w:rPr>
                <w:szCs w:val="22"/>
                <w:lang w:val="de-DE"/>
              </w:rPr>
              <w:t>Ovarial</w:t>
            </w:r>
            <w:r w:rsidRPr="00547E44">
              <w:rPr>
                <w:szCs w:val="22"/>
                <w:lang w:val="de-DE"/>
              </w:rPr>
              <w:softHyphen/>
              <w:t>in</w:t>
            </w:r>
            <w:r w:rsidRPr="00547E44">
              <w:rPr>
                <w:szCs w:val="22"/>
                <w:lang w:val="de-DE"/>
              </w:rPr>
              <w:softHyphen/>
              <w:t>suffizienz</w:t>
            </w:r>
            <w:r w:rsidRPr="00547E44">
              <w:rPr>
                <w:szCs w:val="22"/>
                <w:vertAlign w:val="superscript"/>
                <w:lang w:val="de-DE"/>
              </w:rPr>
              <w:t>a,b</w:t>
            </w:r>
          </w:p>
        </w:tc>
      </w:tr>
      <w:tr w:rsidR="003C2E59" w:rsidRPr="00547E44" w14:paraId="5A862FF0" w14:textId="77777777" w:rsidTr="00E167DA">
        <w:trPr>
          <w:cantSplit/>
          <w:trHeight w:val="60"/>
        </w:trPr>
        <w:tc>
          <w:tcPr>
            <w:tcW w:w="1433" w:type="dxa"/>
            <w:tcBorders>
              <w:top w:val="single" w:sz="4" w:space="0" w:color="auto"/>
              <w:left w:val="single" w:sz="4" w:space="0" w:color="auto"/>
              <w:bottom w:val="single" w:sz="4" w:space="0" w:color="auto"/>
              <w:right w:val="single" w:sz="4" w:space="0" w:color="auto"/>
            </w:tcBorders>
            <w:shd w:val="clear" w:color="000000" w:fill="FFFFFF"/>
          </w:tcPr>
          <w:p w14:paraId="641A5D7B" w14:textId="77777777" w:rsidR="003C2E59" w:rsidRPr="00F312F1" w:rsidRDefault="003C2E59" w:rsidP="00BF668D">
            <w:pPr>
              <w:jc w:val="center"/>
              <w:rPr>
                <w:szCs w:val="22"/>
                <w:lang w:val="de-DE"/>
              </w:rPr>
            </w:pPr>
            <w:r w:rsidRPr="00F312F1">
              <w:rPr>
                <w:lang w:val="de-DE"/>
              </w:rPr>
              <w:t>Kongenitale, familiäre und genetische Erkrankun-gen</w:t>
            </w:r>
          </w:p>
        </w:tc>
        <w:tc>
          <w:tcPr>
            <w:tcW w:w="1701" w:type="dxa"/>
            <w:tcBorders>
              <w:top w:val="single" w:sz="4" w:space="0" w:color="auto"/>
              <w:left w:val="nil"/>
              <w:bottom w:val="single" w:sz="4" w:space="0" w:color="auto"/>
              <w:right w:val="nil"/>
            </w:tcBorders>
            <w:shd w:val="clear" w:color="000000" w:fill="FFFFFF"/>
            <w:noWrap/>
          </w:tcPr>
          <w:p w14:paraId="62811A10" w14:textId="77777777" w:rsidR="003C2E59" w:rsidRPr="00547E44" w:rsidRDefault="003C2E59" w:rsidP="00BF668D">
            <w:pPr>
              <w:jc w:val="center"/>
              <w:rPr>
                <w:rFonts w:cs="Arial"/>
                <w:szCs w:val="22"/>
                <w:vertAlign w:val="superscript"/>
                <w:lang w:val="de-DE" w:eastAsia="zh-TW"/>
              </w:rPr>
            </w:pP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0DD1C49D" w14:textId="77777777" w:rsidR="003C2E59" w:rsidRPr="00547E44" w:rsidRDefault="003C2E59" w:rsidP="00BF668D">
            <w:pPr>
              <w:jc w:val="center"/>
              <w:rPr>
                <w:rFonts w:cs="Arial"/>
                <w:b/>
                <w:bCs/>
                <w:szCs w:val="22"/>
                <w:lang w:val="de-DE" w:eastAsia="zh-TW"/>
              </w:rPr>
            </w:pPr>
          </w:p>
        </w:tc>
        <w:tc>
          <w:tcPr>
            <w:tcW w:w="1224" w:type="dxa"/>
            <w:tcBorders>
              <w:top w:val="single" w:sz="4" w:space="0" w:color="auto"/>
              <w:left w:val="nil"/>
              <w:bottom w:val="single" w:sz="4" w:space="0" w:color="auto"/>
              <w:right w:val="nil"/>
            </w:tcBorders>
            <w:shd w:val="clear" w:color="000000" w:fill="FFFFFF"/>
          </w:tcPr>
          <w:p w14:paraId="4370649F" w14:textId="77777777" w:rsidR="003C2E59" w:rsidRPr="00547E44" w:rsidRDefault="003C2E59" w:rsidP="00BF668D">
            <w:pPr>
              <w:jc w:val="center"/>
              <w:rPr>
                <w:rFonts w:cs="Arial"/>
                <w:szCs w:val="22"/>
                <w:lang w:val="de-DE" w:eastAsia="zh-TW"/>
              </w:rPr>
            </w:pPr>
          </w:p>
        </w:tc>
        <w:tc>
          <w:tcPr>
            <w:tcW w:w="1044" w:type="dxa"/>
            <w:tcBorders>
              <w:top w:val="single" w:sz="4" w:space="0" w:color="auto"/>
              <w:left w:val="single" w:sz="4" w:space="0" w:color="auto"/>
              <w:bottom w:val="single" w:sz="4" w:space="0" w:color="auto"/>
              <w:right w:val="single" w:sz="4" w:space="0" w:color="auto"/>
            </w:tcBorders>
            <w:shd w:val="clear" w:color="000000" w:fill="FFFFFF"/>
          </w:tcPr>
          <w:p w14:paraId="49D0FA55" w14:textId="77777777" w:rsidR="003C2E59" w:rsidRPr="00547E44" w:rsidRDefault="003C2E59" w:rsidP="00BF668D">
            <w:pPr>
              <w:jc w:val="center"/>
              <w:rPr>
                <w:rFonts w:cs="Arial"/>
                <w:szCs w:val="22"/>
                <w:lang w:val="de-DE" w:eastAsia="zh-TW"/>
              </w:rPr>
            </w:pPr>
          </w:p>
        </w:tc>
        <w:tc>
          <w:tcPr>
            <w:tcW w:w="992" w:type="dxa"/>
            <w:tcBorders>
              <w:top w:val="single" w:sz="4" w:space="0" w:color="auto"/>
              <w:left w:val="nil"/>
              <w:bottom w:val="single" w:sz="4" w:space="0" w:color="auto"/>
              <w:right w:val="nil"/>
            </w:tcBorders>
            <w:shd w:val="clear" w:color="000000" w:fill="FFFFFF"/>
          </w:tcPr>
          <w:p w14:paraId="71206F29" w14:textId="77777777" w:rsidR="003C2E59" w:rsidRPr="00547E44" w:rsidRDefault="003C2E59" w:rsidP="00BF668D">
            <w:pPr>
              <w:jc w:val="center"/>
              <w:rPr>
                <w:rFonts w:cs="Arial"/>
                <w:szCs w:val="22"/>
                <w:lang w:val="de-DE" w:eastAsia="zh-TW"/>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04556166" w14:textId="77777777" w:rsidR="003C2E59" w:rsidRPr="00547E44" w:rsidRDefault="003C2E59" w:rsidP="00BF668D">
            <w:pPr>
              <w:jc w:val="center"/>
              <w:rPr>
                <w:szCs w:val="22"/>
                <w:lang w:val="de-DE"/>
              </w:rPr>
            </w:pPr>
            <w:r w:rsidRPr="00547E44">
              <w:rPr>
                <w:lang w:val="de-DE"/>
              </w:rPr>
              <w:t>Fetale Ano-malien</w:t>
            </w:r>
            <w:r w:rsidRPr="00547E44">
              <w:rPr>
                <w:vertAlign w:val="superscript"/>
                <w:lang w:val="de-DE"/>
              </w:rPr>
              <w:t>a,c</w:t>
            </w:r>
          </w:p>
        </w:tc>
      </w:tr>
      <w:tr w:rsidR="003C2E59" w:rsidRPr="00547E44" w14:paraId="7A219935" w14:textId="77777777" w:rsidTr="00E167DA">
        <w:trPr>
          <w:cantSplit/>
          <w:trHeight w:val="981"/>
        </w:trPr>
        <w:tc>
          <w:tcPr>
            <w:tcW w:w="1433" w:type="dxa"/>
            <w:tcBorders>
              <w:top w:val="single" w:sz="4" w:space="0" w:color="auto"/>
              <w:left w:val="single" w:sz="8" w:space="0" w:color="auto"/>
              <w:bottom w:val="single" w:sz="4" w:space="0" w:color="auto"/>
              <w:right w:val="nil"/>
            </w:tcBorders>
            <w:shd w:val="clear" w:color="000000" w:fill="FFFFFF"/>
          </w:tcPr>
          <w:p w14:paraId="68E9F8A1" w14:textId="77777777" w:rsidR="003C2E59" w:rsidRPr="00F312F1" w:rsidRDefault="003C2E59" w:rsidP="00BF668D">
            <w:pPr>
              <w:jc w:val="center"/>
              <w:rPr>
                <w:szCs w:val="22"/>
                <w:lang w:val="de-DE"/>
              </w:rPr>
            </w:pPr>
            <w:r w:rsidRPr="00F312F1">
              <w:rPr>
                <w:szCs w:val="22"/>
                <w:lang w:val="de-DE"/>
              </w:rPr>
              <w:t>Allgemeine Erkrankun-gen und Beschwerden am Ver-abreichungs-ort</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72F42EA6" w14:textId="77777777" w:rsidR="003C2E59" w:rsidRPr="00547E44" w:rsidRDefault="003C2E59" w:rsidP="00BF668D">
            <w:pPr>
              <w:pStyle w:val="TextTi12"/>
              <w:spacing w:after="0" w:line="240" w:lineRule="auto"/>
              <w:jc w:val="center"/>
              <w:rPr>
                <w:sz w:val="22"/>
                <w:szCs w:val="22"/>
                <w:lang w:val="de-DE"/>
              </w:rPr>
            </w:pPr>
            <w:r w:rsidRPr="00547E44">
              <w:rPr>
                <w:sz w:val="22"/>
                <w:szCs w:val="22"/>
                <w:lang w:val="de-DE"/>
              </w:rPr>
              <w:t>Asthenie,</w:t>
            </w:r>
          </w:p>
          <w:p w14:paraId="1CAE814E" w14:textId="77777777" w:rsidR="003C2E59" w:rsidRPr="00547E44" w:rsidRDefault="003C2E59" w:rsidP="00BF668D">
            <w:pPr>
              <w:pStyle w:val="TextTi12"/>
              <w:keepNext/>
              <w:keepLines/>
              <w:spacing w:after="0" w:line="240" w:lineRule="auto"/>
              <w:jc w:val="center"/>
              <w:rPr>
                <w:sz w:val="22"/>
                <w:szCs w:val="22"/>
                <w:lang w:val="de-DE"/>
              </w:rPr>
            </w:pPr>
            <w:r w:rsidRPr="00547E44">
              <w:rPr>
                <w:sz w:val="22"/>
                <w:szCs w:val="22"/>
                <w:lang w:val="de-DE"/>
              </w:rPr>
              <w:t>Fatigue</w:t>
            </w:r>
          </w:p>
        </w:tc>
        <w:tc>
          <w:tcPr>
            <w:tcW w:w="1417" w:type="dxa"/>
            <w:tcBorders>
              <w:top w:val="single" w:sz="4" w:space="0" w:color="auto"/>
              <w:left w:val="nil"/>
              <w:bottom w:val="single" w:sz="4" w:space="0" w:color="auto"/>
              <w:right w:val="single" w:sz="4" w:space="0" w:color="auto"/>
            </w:tcBorders>
            <w:shd w:val="clear" w:color="000000" w:fill="FFFFFF"/>
          </w:tcPr>
          <w:p w14:paraId="6DA34F7F" w14:textId="77777777" w:rsidR="003C2E59" w:rsidRPr="00547E44" w:rsidRDefault="003C2E59" w:rsidP="00BF668D">
            <w:pPr>
              <w:pStyle w:val="TextTi12"/>
              <w:spacing w:after="0" w:line="240" w:lineRule="auto"/>
              <w:jc w:val="center"/>
              <w:rPr>
                <w:sz w:val="22"/>
                <w:szCs w:val="22"/>
                <w:lang w:val="de-DE"/>
              </w:rPr>
            </w:pPr>
            <w:r w:rsidRPr="00547E44">
              <w:rPr>
                <w:sz w:val="22"/>
                <w:szCs w:val="22"/>
                <w:lang w:val="de-DE"/>
              </w:rPr>
              <w:t>Schmerzen,</w:t>
            </w:r>
          </w:p>
          <w:p w14:paraId="2D2DA3E3" w14:textId="77777777" w:rsidR="003C2E59" w:rsidRPr="00547E44" w:rsidRDefault="003C2E59" w:rsidP="00BF668D">
            <w:pPr>
              <w:pStyle w:val="TextTi12"/>
              <w:spacing w:after="0" w:line="240" w:lineRule="auto"/>
              <w:jc w:val="center"/>
              <w:rPr>
                <w:sz w:val="22"/>
                <w:szCs w:val="22"/>
                <w:lang w:val="de-DE"/>
              </w:rPr>
            </w:pPr>
            <w:r w:rsidRPr="00547E44">
              <w:rPr>
                <w:sz w:val="22"/>
                <w:szCs w:val="22"/>
                <w:lang w:val="de-DE"/>
              </w:rPr>
              <w:t>Lethargie,</w:t>
            </w:r>
          </w:p>
          <w:p w14:paraId="4AF512E8" w14:textId="77777777" w:rsidR="003C2E59" w:rsidRPr="00547E44" w:rsidRDefault="003C2E59" w:rsidP="00BF668D">
            <w:pPr>
              <w:pStyle w:val="TextTi12"/>
              <w:keepNext/>
              <w:spacing w:after="0" w:line="240" w:lineRule="auto"/>
              <w:jc w:val="center"/>
              <w:rPr>
                <w:sz w:val="22"/>
                <w:szCs w:val="22"/>
                <w:lang w:val="de-DE"/>
              </w:rPr>
            </w:pPr>
            <w:r w:rsidRPr="00547E44">
              <w:rPr>
                <w:sz w:val="22"/>
                <w:szCs w:val="22"/>
                <w:lang w:val="de-DE"/>
              </w:rPr>
              <w:t>Schleimhaut-entzündung</w:t>
            </w:r>
          </w:p>
        </w:tc>
        <w:tc>
          <w:tcPr>
            <w:tcW w:w="1224" w:type="dxa"/>
            <w:tcBorders>
              <w:top w:val="single" w:sz="4" w:space="0" w:color="auto"/>
              <w:left w:val="nil"/>
              <w:bottom w:val="single" w:sz="4" w:space="0" w:color="auto"/>
              <w:right w:val="single" w:sz="4" w:space="0" w:color="auto"/>
            </w:tcBorders>
            <w:shd w:val="clear" w:color="000000" w:fill="FFFFFF"/>
          </w:tcPr>
          <w:p w14:paraId="36E32726" w14:textId="77777777" w:rsidR="003C2E59" w:rsidRPr="00547E44" w:rsidRDefault="003C2E59" w:rsidP="00BF668D">
            <w:pPr>
              <w:pStyle w:val="TextTi12"/>
              <w:spacing w:after="0" w:line="240" w:lineRule="auto"/>
              <w:jc w:val="center"/>
              <w:rPr>
                <w:sz w:val="22"/>
                <w:szCs w:val="22"/>
                <w:lang w:val="de-DE"/>
              </w:rPr>
            </w:pPr>
          </w:p>
        </w:tc>
        <w:tc>
          <w:tcPr>
            <w:tcW w:w="1044" w:type="dxa"/>
            <w:tcBorders>
              <w:top w:val="single" w:sz="4" w:space="0" w:color="auto"/>
              <w:left w:val="nil"/>
              <w:bottom w:val="single" w:sz="4" w:space="0" w:color="auto"/>
              <w:right w:val="single" w:sz="4" w:space="0" w:color="auto"/>
            </w:tcBorders>
            <w:shd w:val="clear" w:color="000000" w:fill="FFFFFF"/>
          </w:tcPr>
          <w:p w14:paraId="4361A09D" w14:textId="77777777" w:rsidR="003C2E59" w:rsidRPr="00547E44" w:rsidRDefault="003C2E59" w:rsidP="00BF668D">
            <w:pPr>
              <w:keepNext/>
              <w:keepLines/>
              <w:jc w:val="center"/>
              <w:rPr>
                <w:rFonts w:cs="Arial"/>
                <w:szCs w:val="22"/>
                <w:lang w:val="de-DE" w:eastAsia="zh-TW"/>
              </w:rPr>
            </w:pPr>
          </w:p>
        </w:tc>
        <w:tc>
          <w:tcPr>
            <w:tcW w:w="992" w:type="dxa"/>
            <w:tcBorders>
              <w:top w:val="single" w:sz="4" w:space="0" w:color="auto"/>
              <w:left w:val="nil"/>
              <w:bottom w:val="single" w:sz="4" w:space="0" w:color="auto"/>
              <w:right w:val="single" w:sz="4" w:space="0" w:color="auto"/>
            </w:tcBorders>
            <w:shd w:val="clear" w:color="000000" w:fill="FFFFFF"/>
          </w:tcPr>
          <w:p w14:paraId="135B8FA3" w14:textId="77777777" w:rsidR="003C2E59" w:rsidRPr="00547E44" w:rsidRDefault="003C2E59" w:rsidP="00BF668D">
            <w:pPr>
              <w:keepNext/>
              <w:keepLines/>
              <w:jc w:val="center"/>
              <w:rPr>
                <w:rFonts w:cs="Arial"/>
                <w:szCs w:val="22"/>
                <w:lang w:val="de-DE" w:eastAsia="zh-TW"/>
              </w:rPr>
            </w:pPr>
          </w:p>
        </w:tc>
        <w:tc>
          <w:tcPr>
            <w:tcW w:w="1276" w:type="dxa"/>
            <w:tcBorders>
              <w:top w:val="single" w:sz="4" w:space="0" w:color="auto"/>
              <w:left w:val="nil"/>
              <w:bottom w:val="single" w:sz="4" w:space="0" w:color="auto"/>
              <w:right w:val="single" w:sz="8" w:space="0" w:color="auto"/>
            </w:tcBorders>
            <w:shd w:val="clear" w:color="000000" w:fill="FFFFFF"/>
          </w:tcPr>
          <w:p w14:paraId="3AA22992" w14:textId="77777777" w:rsidR="003C2E59" w:rsidRPr="00547E44" w:rsidRDefault="003C2E59" w:rsidP="00BF668D">
            <w:pPr>
              <w:jc w:val="center"/>
              <w:rPr>
                <w:rFonts w:cs="Arial"/>
                <w:szCs w:val="22"/>
                <w:lang w:val="de-DE" w:eastAsia="zh-TW"/>
              </w:rPr>
            </w:pPr>
          </w:p>
        </w:tc>
      </w:tr>
    </w:tbl>
    <w:p w14:paraId="75FF77EB" w14:textId="77777777" w:rsidR="00342F69" w:rsidRPr="00F312F1" w:rsidRDefault="00342F69" w:rsidP="00342F69">
      <w:pPr>
        <w:keepNext/>
        <w:keepLines/>
        <w:suppressAutoHyphens/>
        <w:rPr>
          <w:sz w:val="18"/>
          <w:szCs w:val="18"/>
          <w:lang w:val="de-DE"/>
        </w:rPr>
      </w:pPr>
      <w:r w:rsidRPr="00F312F1">
        <w:rPr>
          <w:sz w:val="18"/>
          <w:szCs w:val="18"/>
          <w:lang w:val="de-DE"/>
        </w:rPr>
        <w:t>Tabelle</w:t>
      </w:r>
      <w:r w:rsidR="001E0816" w:rsidRPr="00F312F1">
        <w:rPr>
          <w:sz w:val="18"/>
          <w:szCs w:val="18"/>
          <w:lang w:val="de-DE"/>
        </w:rPr>
        <w:t> </w:t>
      </w:r>
      <w:r w:rsidRPr="00F312F1">
        <w:rPr>
          <w:sz w:val="18"/>
          <w:szCs w:val="18"/>
          <w:lang w:val="de-DE"/>
        </w:rPr>
        <w:t>2 enthält die Häufigkeiten von schweren Nebenwirkungen. Schwer</w:t>
      </w:r>
      <w:r w:rsidR="006D1EE3" w:rsidRPr="00F312F1">
        <w:rPr>
          <w:sz w:val="18"/>
          <w:szCs w:val="18"/>
          <w:lang w:val="de-DE"/>
        </w:rPr>
        <w:t>e</w:t>
      </w:r>
      <w:r w:rsidRPr="00F312F1">
        <w:rPr>
          <w:sz w:val="18"/>
          <w:szCs w:val="18"/>
          <w:lang w:val="de-DE"/>
        </w:rPr>
        <w:t xml:space="preserve"> Nebenwirkungen sind definiert als </w:t>
      </w:r>
      <w:r w:rsidR="006D1EE3" w:rsidRPr="00F312F1">
        <w:rPr>
          <w:sz w:val="18"/>
          <w:szCs w:val="18"/>
          <w:lang w:val="de-DE"/>
        </w:rPr>
        <w:t xml:space="preserve">unerwünschte </w:t>
      </w:r>
      <w:r w:rsidR="00932740">
        <w:rPr>
          <w:sz w:val="18"/>
          <w:szCs w:val="18"/>
          <w:lang w:val="de-DE"/>
        </w:rPr>
        <w:t>Wirkungen</w:t>
      </w:r>
      <w:r w:rsidR="006D1EE3" w:rsidRPr="00F312F1">
        <w:rPr>
          <w:sz w:val="18"/>
          <w:szCs w:val="18"/>
          <w:lang w:val="de-DE"/>
        </w:rPr>
        <w:t xml:space="preserve"> </w:t>
      </w:r>
      <w:r w:rsidR="00E830D5" w:rsidRPr="00F312F1">
        <w:rPr>
          <w:sz w:val="18"/>
          <w:szCs w:val="18"/>
          <w:lang w:val="de-DE"/>
        </w:rPr>
        <w:t>mit mindesten</w:t>
      </w:r>
      <w:r w:rsidR="004E78AA" w:rsidRPr="00F312F1">
        <w:rPr>
          <w:sz w:val="18"/>
          <w:szCs w:val="18"/>
          <w:lang w:val="de-DE"/>
        </w:rPr>
        <w:t>s</w:t>
      </w:r>
      <w:r w:rsidR="00E830D5" w:rsidRPr="00F312F1">
        <w:rPr>
          <w:sz w:val="18"/>
          <w:szCs w:val="18"/>
          <w:lang w:val="de-DE"/>
        </w:rPr>
        <w:t xml:space="preserve"> einer 2</w:t>
      </w:r>
      <w:r w:rsidRPr="00F312F1">
        <w:rPr>
          <w:sz w:val="18"/>
          <w:szCs w:val="18"/>
          <w:lang w:val="de-DE"/>
        </w:rPr>
        <w:t>%igen Differenz verglichen zum Kontrollarm in kl</w:t>
      </w:r>
      <w:r w:rsidR="00363D6E" w:rsidRPr="00F312F1">
        <w:rPr>
          <w:sz w:val="18"/>
          <w:szCs w:val="18"/>
          <w:lang w:val="de-DE"/>
        </w:rPr>
        <w:t>i</w:t>
      </w:r>
      <w:r w:rsidRPr="00F312F1">
        <w:rPr>
          <w:sz w:val="18"/>
          <w:szCs w:val="18"/>
          <w:lang w:val="de-DE"/>
        </w:rPr>
        <w:t>nischen Studien für NCI</w:t>
      </w:r>
      <w:r w:rsidR="000E0A58">
        <w:rPr>
          <w:sz w:val="18"/>
          <w:szCs w:val="18"/>
          <w:lang w:val="de-DE"/>
        </w:rPr>
        <w:noBreakHyphen/>
      </w:r>
      <w:r w:rsidRPr="00F312F1">
        <w:rPr>
          <w:sz w:val="18"/>
          <w:szCs w:val="18"/>
          <w:lang w:val="de-DE"/>
        </w:rPr>
        <w:t>CTCAE Grad</w:t>
      </w:r>
      <w:r w:rsidR="002C5B33" w:rsidRPr="00F312F1">
        <w:rPr>
          <w:sz w:val="18"/>
          <w:szCs w:val="18"/>
          <w:lang w:val="de-DE"/>
        </w:rPr>
        <w:t> </w:t>
      </w:r>
      <w:r w:rsidRPr="00F312F1">
        <w:rPr>
          <w:sz w:val="18"/>
          <w:szCs w:val="18"/>
          <w:lang w:val="de-DE"/>
        </w:rPr>
        <w:t>3</w:t>
      </w:r>
      <w:r w:rsidR="00B60979" w:rsidRPr="00F312F1">
        <w:rPr>
          <w:sz w:val="18"/>
          <w:szCs w:val="18"/>
          <w:lang w:val="de-DE"/>
        </w:rPr>
        <w:t> </w:t>
      </w:r>
      <w:r w:rsidR="00B60979" w:rsidRPr="00F312F1">
        <w:rPr>
          <w:sz w:val="18"/>
          <w:szCs w:val="18"/>
          <w:lang w:val="de-DE"/>
        </w:rPr>
        <w:noBreakHyphen/>
        <w:t> </w:t>
      </w:r>
      <w:r w:rsidRPr="00F312F1">
        <w:rPr>
          <w:sz w:val="18"/>
          <w:szCs w:val="18"/>
          <w:lang w:val="de-DE"/>
        </w:rPr>
        <w:t>5 Nebenwirkungen. Tabelle</w:t>
      </w:r>
      <w:r w:rsidR="001E0816" w:rsidRPr="00F312F1">
        <w:rPr>
          <w:sz w:val="18"/>
          <w:szCs w:val="18"/>
          <w:lang w:val="de-DE"/>
        </w:rPr>
        <w:t> </w:t>
      </w:r>
      <w:r w:rsidRPr="00F312F1">
        <w:rPr>
          <w:sz w:val="18"/>
          <w:szCs w:val="18"/>
          <w:lang w:val="de-DE"/>
        </w:rPr>
        <w:t>2 beinhaltet auch Nebenwirkungen, welche durch den Zulassungsinhaber als klinisch signifikant oder schwer erachtet werden. Diese klinisch signifikanten Nebenwirkungen wurden in klinischen Studien berichtet, aber die Nebenwirkungen mit Grad</w:t>
      </w:r>
      <w:r w:rsidR="001E0816" w:rsidRPr="00F312F1">
        <w:rPr>
          <w:sz w:val="18"/>
          <w:szCs w:val="18"/>
          <w:lang w:val="de-DE"/>
        </w:rPr>
        <w:t> </w:t>
      </w:r>
      <w:r w:rsidRPr="00F312F1">
        <w:rPr>
          <w:sz w:val="18"/>
          <w:szCs w:val="18"/>
          <w:lang w:val="de-DE"/>
        </w:rPr>
        <w:t>3</w:t>
      </w:r>
      <w:r w:rsidR="00B60979" w:rsidRPr="00F312F1">
        <w:rPr>
          <w:sz w:val="18"/>
          <w:szCs w:val="18"/>
          <w:lang w:val="de-DE"/>
        </w:rPr>
        <w:t> </w:t>
      </w:r>
      <w:r w:rsidR="00B60979" w:rsidRPr="00F312F1">
        <w:rPr>
          <w:sz w:val="18"/>
          <w:szCs w:val="18"/>
          <w:lang w:val="de-DE"/>
        </w:rPr>
        <w:noBreakHyphen/>
        <w:t> </w:t>
      </w:r>
      <w:r w:rsidRPr="00F312F1">
        <w:rPr>
          <w:sz w:val="18"/>
          <w:szCs w:val="18"/>
          <w:lang w:val="de-DE"/>
        </w:rPr>
        <w:t xml:space="preserve">5 erreichten nicht den </w:t>
      </w:r>
      <w:r w:rsidR="002C4395" w:rsidRPr="00F312F1">
        <w:rPr>
          <w:sz w:val="18"/>
          <w:szCs w:val="18"/>
          <w:lang w:val="de-DE"/>
        </w:rPr>
        <w:t>Grenzwert von einer mindestens 2</w:t>
      </w:r>
      <w:r w:rsidRPr="00F312F1">
        <w:rPr>
          <w:sz w:val="18"/>
          <w:szCs w:val="18"/>
          <w:lang w:val="de-DE"/>
        </w:rPr>
        <w:t xml:space="preserve">%igen Differenz verglichen zum Kontrollarm. </w:t>
      </w:r>
      <w:r w:rsidR="00A56662" w:rsidRPr="00F312F1">
        <w:rPr>
          <w:sz w:val="18"/>
          <w:szCs w:val="18"/>
          <w:lang w:val="de-DE"/>
        </w:rPr>
        <w:t>Tabelle</w:t>
      </w:r>
      <w:r w:rsidR="001E0816" w:rsidRPr="00F312F1">
        <w:rPr>
          <w:sz w:val="18"/>
          <w:szCs w:val="18"/>
          <w:lang w:val="de-DE"/>
        </w:rPr>
        <w:t> </w:t>
      </w:r>
      <w:r w:rsidR="00A56662" w:rsidRPr="00F312F1">
        <w:rPr>
          <w:sz w:val="18"/>
          <w:szCs w:val="18"/>
          <w:lang w:val="de-DE"/>
        </w:rPr>
        <w:t xml:space="preserve">2 beinhaltet auch klinisch signifikante Nebenwirkungen, die nur im Spontanmeldesystem nach der Markteinführung </w:t>
      </w:r>
      <w:r w:rsidR="00C25C36" w:rsidRPr="00F312F1">
        <w:rPr>
          <w:sz w:val="18"/>
          <w:szCs w:val="18"/>
          <w:lang w:val="de-DE"/>
        </w:rPr>
        <w:t>beobachtet</w:t>
      </w:r>
      <w:r w:rsidR="00A56662" w:rsidRPr="00F312F1">
        <w:rPr>
          <w:sz w:val="18"/>
          <w:szCs w:val="18"/>
          <w:lang w:val="de-DE"/>
        </w:rPr>
        <w:t xml:space="preserve"> wurden. Daher sind die Häufigkeiten und die NCI</w:t>
      </w:r>
      <w:r w:rsidR="000E0A58">
        <w:rPr>
          <w:sz w:val="18"/>
          <w:szCs w:val="18"/>
          <w:lang w:val="de-DE"/>
        </w:rPr>
        <w:noBreakHyphen/>
      </w:r>
      <w:r w:rsidR="00A56662" w:rsidRPr="00F312F1">
        <w:rPr>
          <w:sz w:val="18"/>
          <w:szCs w:val="18"/>
          <w:lang w:val="de-DE"/>
        </w:rPr>
        <w:t>CTCAE Grade nicht bekannt. Diese klinisch signifikanten Nebenwirkungen wurden daher in die Tabelle</w:t>
      </w:r>
      <w:r w:rsidR="001E0816" w:rsidRPr="00F312F1">
        <w:rPr>
          <w:sz w:val="18"/>
          <w:szCs w:val="18"/>
          <w:lang w:val="de-DE"/>
        </w:rPr>
        <w:t> </w:t>
      </w:r>
      <w:r w:rsidR="00A56662" w:rsidRPr="00F312F1">
        <w:rPr>
          <w:sz w:val="18"/>
          <w:szCs w:val="18"/>
          <w:lang w:val="de-DE"/>
        </w:rPr>
        <w:t>2 unter der Spalte mit dem Tit</w:t>
      </w:r>
      <w:r w:rsidR="00807B46" w:rsidRPr="00F312F1">
        <w:rPr>
          <w:sz w:val="18"/>
          <w:szCs w:val="18"/>
          <w:lang w:val="de-DE"/>
        </w:rPr>
        <w:t>e</w:t>
      </w:r>
      <w:r w:rsidR="00A56662" w:rsidRPr="00F312F1">
        <w:rPr>
          <w:sz w:val="18"/>
          <w:szCs w:val="18"/>
          <w:lang w:val="de-DE"/>
        </w:rPr>
        <w:t>l „Häufigkeit nicht bekannt“ eingefügt.</w:t>
      </w:r>
    </w:p>
    <w:p w14:paraId="64A86157" w14:textId="77777777" w:rsidR="00F377E4" w:rsidRPr="00F312F1" w:rsidRDefault="00F377E4" w:rsidP="00561015">
      <w:pPr>
        <w:keepNext/>
        <w:suppressAutoHyphens/>
        <w:ind w:left="142" w:hanging="142"/>
        <w:rPr>
          <w:sz w:val="18"/>
          <w:szCs w:val="18"/>
          <w:lang w:val="de-DE"/>
        </w:rPr>
      </w:pPr>
      <w:r w:rsidRPr="00F312F1">
        <w:rPr>
          <w:sz w:val="18"/>
          <w:szCs w:val="18"/>
          <w:vertAlign w:val="superscript"/>
          <w:lang w:val="de-DE"/>
        </w:rPr>
        <w:t>a</w:t>
      </w:r>
      <w:r w:rsidRPr="00F312F1">
        <w:rPr>
          <w:sz w:val="18"/>
          <w:szCs w:val="18"/>
          <w:lang w:val="de-DE"/>
        </w:rPr>
        <w:t xml:space="preserve"> </w:t>
      </w:r>
      <w:r w:rsidRPr="00F312F1">
        <w:rPr>
          <w:sz w:val="18"/>
          <w:szCs w:val="18"/>
          <w:lang w:val="de-DE"/>
        </w:rPr>
        <w:tab/>
        <w:t xml:space="preserve">Die verwendeten Begriffe stellen eine Gruppe von </w:t>
      </w:r>
      <w:r w:rsidR="00AE02F9" w:rsidRPr="00F312F1">
        <w:rPr>
          <w:sz w:val="18"/>
          <w:szCs w:val="18"/>
          <w:lang w:val="de-DE"/>
        </w:rPr>
        <w:t>Ereignissen</w:t>
      </w:r>
      <w:r w:rsidRPr="00F312F1">
        <w:rPr>
          <w:sz w:val="18"/>
          <w:szCs w:val="18"/>
          <w:lang w:val="de-DE"/>
        </w:rPr>
        <w:t xml:space="preserve"> dar, die eher ein medizinisches Krankheitsbild beschreiben als einen einzelnen Zustand oder </w:t>
      </w:r>
      <w:r w:rsidR="00AC166D" w:rsidRPr="00F312F1">
        <w:rPr>
          <w:sz w:val="18"/>
          <w:szCs w:val="18"/>
          <w:lang w:val="de-DE"/>
        </w:rPr>
        <w:t xml:space="preserve">einen </w:t>
      </w:r>
      <w:r w:rsidRPr="00F312F1">
        <w:rPr>
          <w:sz w:val="18"/>
          <w:szCs w:val="18"/>
          <w:lang w:val="de-DE"/>
        </w:rPr>
        <w:t>MedDRA (</w:t>
      </w:r>
      <w:r w:rsidRPr="00F312F1">
        <w:rPr>
          <w:i/>
          <w:sz w:val="18"/>
          <w:szCs w:val="18"/>
          <w:lang w:val="de-DE"/>
        </w:rPr>
        <w:t>Medical Dictionary for Regulat</w:t>
      </w:r>
      <w:r w:rsidR="00AF0622" w:rsidRPr="00F312F1">
        <w:rPr>
          <w:i/>
          <w:sz w:val="18"/>
          <w:szCs w:val="18"/>
          <w:lang w:val="de-DE"/>
        </w:rPr>
        <w:t>o</w:t>
      </w:r>
      <w:r w:rsidRPr="00F312F1">
        <w:rPr>
          <w:i/>
          <w:sz w:val="18"/>
          <w:szCs w:val="18"/>
          <w:lang w:val="de-DE"/>
        </w:rPr>
        <w:t>ry Activities</w:t>
      </w:r>
      <w:r w:rsidRPr="00F312F1">
        <w:rPr>
          <w:sz w:val="18"/>
          <w:szCs w:val="18"/>
          <w:lang w:val="de-DE"/>
        </w:rPr>
        <w:t xml:space="preserve">) </w:t>
      </w:r>
      <w:r w:rsidR="00AC166D" w:rsidRPr="00F312F1">
        <w:rPr>
          <w:sz w:val="18"/>
          <w:szCs w:val="18"/>
          <w:lang w:val="de-DE"/>
        </w:rPr>
        <w:t>Fachbegriff</w:t>
      </w:r>
      <w:r w:rsidRPr="00F312F1">
        <w:rPr>
          <w:sz w:val="18"/>
          <w:szCs w:val="18"/>
          <w:lang w:val="de-DE"/>
        </w:rPr>
        <w:t>. Diese Gruppe medizinischer Begriffe kann dieselbe zugrunde liegende Pathophysiologie beinhalten (z.</w:t>
      </w:r>
      <w:r w:rsidR="00AF0622" w:rsidRPr="00F312F1">
        <w:rPr>
          <w:w w:val="50"/>
          <w:sz w:val="18"/>
          <w:szCs w:val="18"/>
          <w:lang w:val="de-DE"/>
        </w:rPr>
        <w:t> </w:t>
      </w:r>
      <w:r w:rsidRPr="00F312F1">
        <w:rPr>
          <w:sz w:val="18"/>
          <w:szCs w:val="18"/>
          <w:lang w:val="de-DE"/>
        </w:rPr>
        <w:t xml:space="preserve">B. arterielle thromboembolische Nebenwirkungen </w:t>
      </w:r>
      <w:r w:rsidR="00FF7AE5" w:rsidRPr="00F312F1">
        <w:rPr>
          <w:sz w:val="18"/>
          <w:szCs w:val="18"/>
          <w:lang w:val="de-DE"/>
        </w:rPr>
        <w:t>schließen</w:t>
      </w:r>
      <w:r w:rsidRPr="00F312F1">
        <w:rPr>
          <w:sz w:val="18"/>
          <w:szCs w:val="18"/>
          <w:lang w:val="de-DE"/>
        </w:rPr>
        <w:t xml:space="preserve"> Schlaganfall, Myokardinfarkt, transitorische ischämische Attacke und andere arterielle thromboembolische Nebenwirkungen</w:t>
      </w:r>
      <w:r w:rsidR="00FF7AE5" w:rsidRPr="00F312F1">
        <w:rPr>
          <w:sz w:val="18"/>
          <w:szCs w:val="18"/>
          <w:lang w:val="de-DE"/>
        </w:rPr>
        <w:t xml:space="preserve"> ein</w:t>
      </w:r>
      <w:r w:rsidRPr="00F312F1">
        <w:rPr>
          <w:sz w:val="18"/>
          <w:szCs w:val="18"/>
          <w:lang w:val="de-DE"/>
        </w:rPr>
        <w:t>).</w:t>
      </w:r>
    </w:p>
    <w:p w14:paraId="2AAB20E5" w14:textId="77777777" w:rsidR="00F377E4" w:rsidRPr="00F312F1" w:rsidRDefault="00F377E4" w:rsidP="00561015">
      <w:pPr>
        <w:suppressAutoHyphens/>
        <w:ind w:left="142" w:hanging="142"/>
        <w:rPr>
          <w:sz w:val="18"/>
          <w:szCs w:val="18"/>
          <w:lang w:val="de-DE"/>
        </w:rPr>
      </w:pPr>
      <w:r w:rsidRPr="00F312F1">
        <w:rPr>
          <w:sz w:val="18"/>
          <w:szCs w:val="18"/>
          <w:vertAlign w:val="superscript"/>
          <w:lang w:val="de-DE"/>
        </w:rPr>
        <w:t>b</w:t>
      </w:r>
      <w:r w:rsidRPr="00F312F1">
        <w:rPr>
          <w:sz w:val="18"/>
          <w:szCs w:val="18"/>
          <w:lang w:val="de-DE"/>
        </w:rPr>
        <w:t xml:space="preserve"> Für weitere Informationen siehe unten in Abschnitt „</w:t>
      </w:r>
      <w:r w:rsidRPr="00F312F1">
        <w:rPr>
          <w:bCs/>
          <w:iCs/>
          <w:sz w:val="18"/>
          <w:szCs w:val="18"/>
          <w:lang w:val="de-DE"/>
        </w:rPr>
        <w:t>Weitere Informationen zu ausgewählten schwerwiegenden Nebenwirkungen</w:t>
      </w:r>
      <w:r w:rsidRPr="00F312F1">
        <w:rPr>
          <w:sz w:val="18"/>
          <w:szCs w:val="18"/>
          <w:lang w:val="de-DE"/>
        </w:rPr>
        <w:t>“.</w:t>
      </w:r>
    </w:p>
    <w:p w14:paraId="0219C650" w14:textId="77777777" w:rsidR="00A56662" w:rsidRPr="00F312F1" w:rsidRDefault="00A56662" w:rsidP="00561015">
      <w:pPr>
        <w:suppressAutoHyphens/>
        <w:ind w:left="142" w:hanging="142"/>
        <w:rPr>
          <w:sz w:val="18"/>
          <w:szCs w:val="18"/>
          <w:lang w:val="de-DE"/>
        </w:rPr>
      </w:pPr>
      <w:r w:rsidRPr="00F312F1">
        <w:rPr>
          <w:sz w:val="18"/>
          <w:szCs w:val="18"/>
          <w:vertAlign w:val="superscript"/>
          <w:lang w:val="de-DE"/>
        </w:rPr>
        <w:t>c</w:t>
      </w:r>
      <w:r w:rsidRPr="00F312F1">
        <w:rPr>
          <w:sz w:val="18"/>
          <w:szCs w:val="18"/>
          <w:lang w:val="de-DE"/>
        </w:rPr>
        <w:t xml:space="preserve"> Für weitere Informationen siehe Tabelle</w:t>
      </w:r>
      <w:r w:rsidR="001E0816" w:rsidRPr="00F312F1">
        <w:rPr>
          <w:sz w:val="18"/>
          <w:szCs w:val="18"/>
          <w:lang w:val="de-DE"/>
        </w:rPr>
        <w:t> </w:t>
      </w:r>
      <w:r w:rsidRPr="00F312F1">
        <w:rPr>
          <w:sz w:val="18"/>
          <w:szCs w:val="18"/>
          <w:lang w:val="de-DE"/>
        </w:rPr>
        <w:t>3 „</w:t>
      </w:r>
      <w:r w:rsidRPr="00F312F1">
        <w:rPr>
          <w:sz w:val="18"/>
          <w:szCs w:val="18"/>
          <w:lang w:val="de-DE"/>
        </w:rPr>
        <w:tab/>
        <w:t>Nebenwirkungen aus dem Spontanmeldesystem nach der Markteinführung“.</w:t>
      </w:r>
    </w:p>
    <w:p w14:paraId="31D9ABBA" w14:textId="77777777" w:rsidR="007C059B" w:rsidRPr="00F312F1" w:rsidRDefault="007C059B" w:rsidP="007C059B">
      <w:pPr>
        <w:suppressAutoHyphens/>
        <w:rPr>
          <w:sz w:val="18"/>
          <w:szCs w:val="18"/>
          <w:lang w:val="de-DE"/>
        </w:rPr>
      </w:pPr>
      <w:r w:rsidRPr="00F312F1">
        <w:rPr>
          <w:sz w:val="18"/>
          <w:szCs w:val="18"/>
          <w:vertAlign w:val="superscript"/>
          <w:lang w:val="de-DE"/>
        </w:rPr>
        <w:t>d</w:t>
      </w:r>
      <w:r w:rsidR="008807A4" w:rsidRPr="00F312F1">
        <w:rPr>
          <w:sz w:val="18"/>
          <w:szCs w:val="18"/>
          <w:vertAlign w:val="superscript"/>
          <w:lang w:val="de-DE"/>
        </w:rPr>
        <w:t xml:space="preserve"> </w:t>
      </w:r>
      <w:r w:rsidRPr="00F312F1">
        <w:rPr>
          <w:sz w:val="18"/>
          <w:szCs w:val="18"/>
          <w:lang w:val="de-DE"/>
        </w:rPr>
        <w:t xml:space="preserve">Rektovaginale Fisteln sind </w:t>
      </w:r>
      <w:r w:rsidR="008807A4" w:rsidRPr="00F312F1">
        <w:rPr>
          <w:sz w:val="18"/>
          <w:szCs w:val="18"/>
          <w:lang w:val="de-DE"/>
        </w:rPr>
        <w:t>die</w:t>
      </w:r>
      <w:r w:rsidRPr="00F312F1">
        <w:rPr>
          <w:sz w:val="18"/>
          <w:szCs w:val="18"/>
          <w:lang w:val="de-DE"/>
        </w:rPr>
        <w:t xml:space="preserve"> häufigsten</w:t>
      </w:r>
      <w:r w:rsidR="008807A4" w:rsidRPr="00F312F1">
        <w:rPr>
          <w:sz w:val="18"/>
          <w:szCs w:val="18"/>
          <w:lang w:val="de-DE"/>
        </w:rPr>
        <w:t xml:space="preserve"> Fisteln</w:t>
      </w:r>
      <w:r w:rsidRPr="00F312F1">
        <w:rPr>
          <w:sz w:val="18"/>
          <w:szCs w:val="18"/>
          <w:lang w:val="de-DE"/>
        </w:rPr>
        <w:t xml:space="preserve"> in der Kategorie der GI</w:t>
      </w:r>
      <w:r w:rsidRPr="00F312F1">
        <w:rPr>
          <w:rFonts w:cs="Arial"/>
          <w:iCs/>
          <w:sz w:val="18"/>
          <w:szCs w:val="18"/>
          <w:lang w:val="de-DE"/>
        </w:rPr>
        <w:t>-v</w:t>
      </w:r>
      <w:r w:rsidRPr="00F312F1">
        <w:rPr>
          <w:sz w:val="18"/>
          <w:szCs w:val="18"/>
          <w:lang w:val="de-DE"/>
        </w:rPr>
        <w:t>aginalen Fisteln</w:t>
      </w:r>
      <w:r w:rsidR="00D44A4E" w:rsidRPr="00F312F1">
        <w:rPr>
          <w:sz w:val="18"/>
          <w:szCs w:val="18"/>
          <w:lang w:val="de-DE"/>
        </w:rPr>
        <w:t>.</w:t>
      </w:r>
    </w:p>
    <w:p w14:paraId="069DCF0D" w14:textId="77777777" w:rsidR="006C0847" w:rsidRPr="002126E6" w:rsidRDefault="006C0847">
      <w:pPr>
        <w:suppressAutoHyphens/>
        <w:rPr>
          <w:szCs w:val="22"/>
          <w:lang w:val="de-DE"/>
        </w:rPr>
      </w:pPr>
    </w:p>
    <w:p w14:paraId="6F1CCCFC" w14:textId="77777777" w:rsidR="007F14CD" w:rsidRPr="002126E6" w:rsidRDefault="00D3053E" w:rsidP="00026826">
      <w:pPr>
        <w:keepNext/>
        <w:keepLines/>
        <w:suppressAutoHyphens/>
        <w:rPr>
          <w:bCs/>
          <w:iCs/>
          <w:szCs w:val="22"/>
          <w:u w:val="single"/>
          <w:lang w:val="de-DE"/>
        </w:rPr>
      </w:pPr>
      <w:r w:rsidRPr="002126E6">
        <w:rPr>
          <w:bCs/>
          <w:iCs/>
          <w:szCs w:val="22"/>
          <w:u w:val="single"/>
          <w:lang w:val="de-DE"/>
        </w:rPr>
        <w:t>Beschreibung von</w:t>
      </w:r>
      <w:r w:rsidR="007F14CD" w:rsidRPr="002126E6">
        <w:rPr>
          <w:bCs/>
          <w:iCs/>
          <w:szCs w:val="22"/>
          <w:u w:val="single"/>
          <w:lang w:val="de-DE"/>
        </w:rPr>
        <w:t xml:space="preserve"> ausgewählten schwerwiegenden Nebenwirkungen</w:t>
      </w:r>
    </w:p>
    <w:p w14:paraId="3EF0C048" w14:textId="77777777" w:rsidR="007F14CD" w:rsidRPr="002126E6" w:rsidRDefault="007F14CD" w:rsidP="00026826">
      <w:pPr>
        <w:keepNext/>
        <w:keepLines/>
        <w:suppressAutoHyphens/>
        <w:rPr>
          <w:lang w:val="de-DE"/>
        </w:rPr>
      </w:pPr>
    </w:p>
    <w:p w14:paraId="350D50D1" w14:textId="77777777" w:rsidR="007F14CD" w:rsidRPr="00F312F1" w:rsidRDefault="007F14CD" w:rsidP="00026826">
      <w:pPr>
        <w:keepNext/>
        <w:keepLines/>
        <w:suppressAutoHyphens/>
        <w:rPr>
          <w:i/>
          <w:u w:val="single"/>
          <w:lang w:val="de-DE"/>
        </w:rPr>
      </w:pPr>
      <w:r w:rsidRPr="00F312F1">
        <w:rPr>
          <w:i/>
          <w:u w:val="single"/>
          <w:lang w:val="de-DE"/>
        </w:rPr>
        <w:t>Magen-Darm</w:t>
      </w:r>
      <w:r w:rsidR="007C059B" w:rsidRPr="00F312F1">
        <w:rPr>
          <w:i/>
          <w:u w:val="single"/>
          <w:lang w:val="de-DE"/>
        </w:rPr>
        <w:t>(GI)</w:t>
      </w:r>
      <w:r w:rsidRPr="00F312F1">
        <w:rPr>
          <w:i/>
          <w:u w:val="single"/>
          <w:lang w:val="de-DE"/>
        </w:rPr>
        <w:t xml:space="preserve">-Perforationen </w:t>
      </w:r>
      <w:r w:rsidR="007C059B" w:rsidRPr="00F312F1">
        <w:rPr>
          <w:i/>
          <w:u w:val="single"/>
          <w:lang w:val="de-DE"/>
        </w:rPr>
        <w:t xml:space="preserve">und Fisteln </w:t>
      </w:r>
      <w:r w:rsidRPr="00F312F1">
        <w:rPr>
          <w:u w:val="single"/>
          <w:lang w:val="de-DE"/>
        </w:rPr>
        <w:t>(siehe Abschnitt</w:t>
      </w:r>
      <w:r w:rsidR="002C5B33" w:rsidRPr="00F312F1">
        <w:rPr>
          <w:u w:val="single"/>
          <w:lang w:val="de-DE"/>
        </w:rPr>
        <w:t> </w:t>
      </w:r>
      <w:r w:rsidRPr="00F312F1">
        <w:rPr>
          <w:u w:val="single"/>
          <w:lang w:val="de-DE"/>
        </w:rPr>
        <w:t>4.4)</w:t>
      </w:r>
    </w:p>
    <w:p w14:paraId="5AE2206A" w14:textId="77777777" w:rsidR="007F14CD" w:rsidRPr="002126E6" w:rsidRDefault="004926FD">
      <w:pPr>
        <w:suppressAutoHyphens/>
        <w:rPr>
          <w:lang w:val="de-DE"/>
        </w:rPr>
      </w:pPr>
      <w:r>
        <w:rPr>
          <w:lang w:val="de-DE"/>
        </w:rPr>
        <w:t>Bevacizumab</w:t>
      </w:r>
      <w:r w:rsidR="007F14CD" w:rsidRPr="002126E6">
        <w:rPr>
          <w:lang w:val="de-DE"/>
        </w:rPr>
        <w:t xml:space="preserve"> wurde mit schweren Fällen von Magen-Darm-Perforation in Verbindung gebracht.</w:t>
      </w:r>
    </w:p>
    <w:p w14:paraId="30026F15" w14:textId="77777777" w:rsidR="007F14CD" w:rsidRPr="002126E6" w:rsidRDefault="007F14CD">
      <w:pPr>
        <w:suppressAutoHyphens/>
        <w:rPr>
          <w:lang w:val="de-DE"/>
        </w:rPr>
      </w:pPr>
    </w:p>
    <w:p w14:paraId="686C33AC" w14:textId="77777777" w:rsidR="007F14CD" w:rsidRPr="002126E6" w:rsidRDefault="007F14CD">
      <w:pPr>
        <w:suppressAutoHyphens/>
        <w:rPr>
          <w:lang w:val="de-DE"/>
        </w:rPr>
      </w:pPr>
      <w:r w:rsidRPr="002126E6">
        <w:rPr>
          <w:lang w:val="de-DE"/>
        </w:rPr>
        <w:t>In klinischen Studien wurden Magen-Darm-Perforationen mit einer Inzidenz von weniger als 1 % bei Patienten mit</w:t>
      </w:r>
      <w:r w:rsidR="00D271C1" w:rsidRPr="002126E6">
        <w:rPr>
          <w:lang w:val="de-DE"/>
        </w:rPr>
        <w:t xml:space="preserve"> </w:t>
      </w:r>
      <w:r w:rsidR="007B64BD" w:rsidRPr="002126E6">
        <w:rPr>
          <w:lang w:val="de-DE"/>
        </w:rPr>
        <w:t>nicht</w:t>
      </w:r>
      <w:r w:rsidR="009902BC" w:rsidRPr="002126E6">
        <w:rPr>
          <w:lang w:val="de-DE"/>
        </w:rPr>
        <w:t>-</w:t>
      </w:r>
      <w:r w:rsidR="007B64BD" w:rsidRPr="002126E6">
        <w:rPr>
          <w:lang w:val="de-DE"/>
        </w:rPr>
        <w:t>kleinzelligem</w:t>
      </w:r>
      <w:r w:rsidRPr="002126E6">
        <w:rPr>
          <w:lang w:val="de-DE"/>
        </w:rPr>
        <w:t xml:space="preserve"> Bronchialkarzinom</w:t>
      </w:r>
      <w:r w:rsidR="00C5413D" w:rsidRPr="002126E6">
        <w:rPr>
          <w:lang w:val="de-DE"/>
        </w:rPr>
        <w:t xml:space="preserve"> ohne Plattenepithel-Histologie</w:t>
      </w:r>
      <w:r w:rsidR="00DD2C55" w:rsidRPr="002126E6">
        <w:rPr>
          <w:lang w:val="de-DE"/>
        </w:rPr>
        <w:t>,</w:t>
      </w:r>
      <w:r w:rsidRPr="002126E6">
        <w:rPr>
          <w:lang w:val="de-DE"/>
        </w:rPr>
        <w:t xml:space="preserve"> </w:t>
      </w:r>
      <w:r w:rsidR="0021550C" w:rsidRPr="002126E6">
        <w:rPr>
          <w:lang w:val="de-DE"/>
        </w:rPr>
        <w:t>von bis zu 1,3</w:t>
      </w:r>
      <w:r w:rsidR="00CE1A0D" w:rsidRPr="002126E6">
        <w:rPr>
          <w:lang w:val="de-DE"/>
        </w:rPr>
        <w:t> </w:t>
      </w:r>
      <w:r w:rsidR="0021550C" w:rsidRPr="002126E6">
        <w:rPr>
          <w:lang w:val="de-DE"/>
        </w:rPr>
        <w:t xml:space="preserve">% bei Patienten mit metastasiertem Mammakarzinom, </w:t>
      </w:r>
      <w:r w:rsidRPr="002126E6">
        <w:rPr>
          <w:lang w:val="de-DE"/>
        </w:rPr>
        <w:t>von bis zu 2</w:t>
      </w:r>
      <w:r w:rsidR="009902BC" w:rsidRPr="002126E6">
        <w:rPr>
          <w:lang w:val="de-DE"/>
        </w:rPr>
        <w:t>,0</w:t>
      </w:r>
      <w:r w:rsidRPr="002126E6">
        <w:rPr>
          <w:lang w:val="de-DE"/>
        </w:rPr>
        <w:t xml:space="preserve"> % </w:t>
      </w:r>
      <w:r w:rsidR="00A74CC5" w:rsidRPr="002126E6">
        <w:rPr>
          <w:lang w:val="de-DE"/>
        </w:rPr>
        <w:t xml:space="preserve">bei Patienten mit metastasiertem Nierenzellkarzinom oder </w:t>
      </w:r>
      <w:r w:rsidRPr="002126E6">
        <w:rPr>
          <w:lang w:val="de-DE"/>
        </w:rPr>
        <w:t xml:space="preserve">Patienten mit </w:t>
      </w:r>
      <w:r w:rsidR="00C25D67" w:rsidRPr="00547E44">
        <w:rPr>
          <w:lang w:val="de-DE"/>
        </w:rPr>
        <w:t>Ovarialkarzinom</w:t>
      </w:r>
      <w:r w:rsidR="007064F5" w:rsidRPr="00547E44">
        <w:rPr>
          <w:lang w:val="de-DE"/>
        </w:rPr>
        <w:t xml:space="preserve"> </w:t>
      </w:r>
      <w:r w:rsidR="00DD2C55" w:rsidRPr="002126E6">
        <w:rPr>
          <w:lang w:val="de-DE"/>
        </w:rPr>
        <w:t xml:space="preserve">und von bis zu 2,7 % (einschließlich Magen-Darm-Fisteln und Abszess) bei Patienten mit metastasiertem Kolorektalkarzinom </w:t>
      </w:r>
      <w:r w:rsidRPr="002126E6">
        <w:rPr>
          <w:lang w:val="de-DE"/>
        </w:rPr>
        <w:t xml:space="preserve">berichtet. </w:t>
      </w:r>
      <w:r w:rsidR="00F20CD1" w:rsidRPr="002126E6">
        <w:rPr>
          <w:lang w:val="de-DE"/>
        </w:rPr>
        <w:t>In</w:t>
      </w:r>
      <w:r w:rsidR="007C059B" w:rsidRPr="002126E6">
        <w:rPr>
          <w:lang w:val="de-DE"/>
        </w:rPr>
        <w:t xml:space="preserve"> einer klinischen Studie </w:t>
      </w:r>
      <w:r w:rsidR="00F20CD1" w:rsidRPr="002126E6">
        <w:rPr>
          <w:lang w:val="de-DE"/>
        </w:rPr>
        <w:t>mit</w:t>
      </w:r>
      <w:r w:rsidR="007C059B" w:rsidRPr="002126E6">
        <w:rPr>
          <w:lang w:val="de-DE"/>
        </w:rPr>
        <w:t xml:space="preserve"> Patienten mit </w:t>
      </w:r>
      <w:r w:rsidR="00891B12" w:rsidRPr="002126E6">
        <w:rPr>
          <w:lang w:val="de-DE"/>
        </w:rPr>
        <w:t>persistierendem, rezidivierendem</w:t>
      </w:r>
      <w:r w:rsidR="007C059B" w:rsidRPr="002126E6">
        <w:rPr>
          <w:lang w:val="de-DE"/>
        </w:rPr>
        <w:t xml:space="preserve"> oder metastasiertem </w:t>
      </w:r>
      <w:r w:rsidR="00891B12" w:rsidRPr="002126E6">
        <w:rPr>
          <w:lang w:val="de-DE"/>
        </w:rPr>
        <w:t>Zervixkarzinom</w:t>
      </w:r>
      <w:r w:rsidR="00F20CD1" w:rsidRPr="002126E6">
        <w:rPr>
          <w:lang w:val="de-DE"/>
        </w:rPr>
        <w:t xml:space="preserve"> (Studie GOG</w:t>
      </w:r>
      <w:r w:rsidR="00CE1A0D" w:rsidRPr="002126E6">
        <w:rPr>
          <w:lang w:val="de-DE"/>
        </w:rPr>
        <w:noBreakHyphen/>
      </w:r>
      <w:r w:rsidR="00F20CD1" w:rsidRPr="002126E6">
        <w:rPr>
          <w:lang w:val="de-DE"/>
        </w:rPr>
        <w:t>0240) wurden GI-</w:t>
      </w:r>
      <w:r w:rsidR="007C059B" w:rsidRPr="002126E6">
        <w:rPr>
          <w:lang w:val="de-DE"/>
        </w:rPr>
        <w:t>Perforationen (alle</w:t>
      </w:r>
      <w:r w:rsidR="00F20CD1" w:rsidRPr="002126E6">
        <w:rPr>
          <w:lang w:val="de-DE"/>
        </w:rPr>
        <w:t>r</w:t>
      </w:r>
      <w:r w:rsidR="007C059B" w:rsidRPr="002126E6">
        <w:rPr>
          <w:lang w:val="de-DE"/>
        </w:rPr>
        <w:t xml:space="preserve"> Grade) </w:t>
      </w:r>
      <w:r w:rsidR="00F20CD1" w:rsidRPr="002126E6">
        <w:rPr>
          <w:lang w:val="de-DE"/>
        </w:rPr>
        <w:t>bei</w:t>
      </w:r>
      <w:r w:rsidR="007C059B" w:rsidRPr="002126E6">
        <w:rPr>
          <w:lang w:val="de-DE"/>
        </w:rPr>
        <w:t xml:space="preserve"> 3,2</w:t>
      </w:r>
      <w:r w:rsidR="00F20CD1" w:rsidRPr="002126E6">
        <w:rPr>
          <w:lang w:val="de-DE"/>
        </w:rPr>
        <w:t> </w:t>
      </w:r>
      <w:r w:rsidR="007C059B" w:rsidRPr="002126E6">
        <w:rPr>
          <w:lang w:val="de-DE"/>
        </w:rPr>
        <w:t>% der Patienten</w:t>
      </w:r>
      <w:r w:rsidR="00F20CD1" w:rsidRPr="002126E6">
        <w:rPr>
          <w:lang w:val="de-DE"/>
        </w:rPr>
        <w:t xml:space="preserve"> berichtet</w:t>
      </w:r>
      <w:r w:rsidR="007C059B" w:rsidRPr="002126E6">
        <w:rPr>
          <w:lang w:val="de-DE"/>
        </w:rPr>
        <w:t xml:space="preserve">, </w:t>
      </w:r>
      <w:r w:rsidR="00F20CD1" w:rsidRPr="002126E6">
        <w:rPr>
          <w:lang w:val="de-DE"/>
        </w:rPr>
        <w:t xml:space="preserve">von denen </w:t>
      </w:r>
      <w:r w:rsidR="007C059B" w:rsidRPr="002126E6">
        <w:rPr>
          <w:lang w:val="de-DE"/>
        </w:rPr>
        <w:t xml:space="preserve">alle </w:t>
      </w:r>
      <w:r w:rsidR="00F20CD1" w:rsidRPr="002126E6">
        <w:rPr>
          <w:lang w:val="de-DE"/>
        </w:rPr>
        <w:t xml:space="preserve">zuvor </w:t>
      </w:r>
      <w:r w:rsidR="00056814" w:rsidRPr="002126E6">
        <w:rPr>
          <w:lang w:val="de-DE"/>
        </w:rPr>
        <w:t>mit einer</w:t>
      </w:r>
      <w:r w:rsidR="00F20CD1" w:rsidRPr="002126E6">
        <w:rPr>
          <w:lang w:val="de-DE"/>
        </w:rPr>
        <w:t xml:space="preserve"> Strahlentherapie im Beckenbereich </w:t>
      </w:r>
      <w:r w:rsidR="00056814" w:rsidRPr="002126E6">
        <w:rPr>
          <w:lang w:val="de-DE"/>
        </w:rPr>
        <w:t>behandelt w</w:t>
      </w:r>
      <w:r w:rsidR="00557491" w:rsidRPr="002126E6">
        <w:rPr>
          <w:lang w:val="de-DE"/>
        </w:rPr>
        <w:t>u</w:t>
      </w:r>
      <w:r w:rsidR="00056814" w:rsidRPr="002126E6">
        <w:rPr>
          <w:lang w:val="de-DE"/>
        </w:rPr>
        <w:t>rden</w:t>
      </w:r>
      <w:r w:rsidR="007C059B" w:rsidRPr="002126E6">
        <w:rPr>
          <w:lang w:val="de-DE"/>
        </w:rPr>
        <w:t>.</w:t>
      </w:r>
    </w:p>
    <w:p w14:paraId="1A072C6C" w14:textId="77777777" w:rsidR="007F14CD" w:rsidRPr="002126E6" w:rsidRDefault="007F14CD">
      <w:pPr>
        <w:suppressAutoHyphens/>
        <w:rPr>
          <w:lang w:val="de-DE"/>
        </w:rPr>
      </w:pPr>
    </w:p>
    <w:p w14:paraId="203FE408" w14:textId="77777777" w:rsidR="007F14CD" w:rsidRPr="002126E6" w:rsidRDefault="00891B12">
      <w:pPr>
        <w:suppressAutoHyphens/>
        <w:rPr>
          <w:lang w:val="de-DE"/>
        </w:rPr>
      </w:pPr>
      <w:r w:rsidRPr="002126E6">
        <w:rPr>
          <w:lang w:val="de-DE"/>
        </w:rPr>
        <w:t>Das Vorkommen</w:t>
      </w:r>
      <w:r w:rsidR="00F20CD1" w:rsidRPr="002126E6">
        <w:rPr>
          <w:lang w:val="de-DE"/>
        </w:rPr>
        <w:t xml:space="preserve"> </w:t>
      </w:r>
      <w:r w:rsidR="007F14CD" w:rsidRPr="002126E6">
        <w:rPr>
          <w:lang w:val="de-DE"/>
        </w:rPr>
        <w:t xml:space="preserve">dieser Ereignisse war in Art und Schweregrad unterschiedlich und reichte von einer Luftansammlung, die auf einem nativen Abdominal-Röntgenbild beobachtet wurde und ohne </w:t>
      </w:r>
      <w:r w:rsidR="007F14CD" w:rsidRPr="002126E6">
        <w:rPr>
          <w:lang w:val="de-DE"/>
        </w:rPr>
        <w:lastRenderedPageBreak/>
        <w:t>Behandlung zurückging, bis zu einer intestinalen Perforation mit Abdominalabszess und tödlichem Ausgang. In einigen Fällen war eine zu</w:t>
      </w:r>
      <w:r w:rsidR="00045A21" w:rsidRPr="002126E6">
        <w:rPr>
          <w:lang w:val="de-DE"/>
        </w:rPr>
        <w:t>g</w:t>
      </w:r>
      <w:r w:rsidR="007F14CD" w:rsidRPr="002126E6">
        <w:rPr>
          <w:lang w:val="de-DE"/>
        </w:rPr>
        <w:t>runde liegende intraabdominale Entzündung vorhanden, entweder infolge eines gastrointestinalen Ulkus, von Tumornekrose, Divertikulitis oder chemotherapiebedingter Colitis.</w:t>
      </w:r>
    </w:p>
    <w:p w14:paraId="4E1BD49B" w14:textId="77777777" w:rsidR="00F20CD1" w:rsidRPr="002126E6" w:rsidRDefault="00F20CD1">
      <w:pPr>
        <w:suppressAutoHyphens/>
        <w:rPr>
          <w:lang w:val="de-DE"/>
        </w:rPr>
      </w:pPr>
    </w:p>
    <w:p w14:paraId="1CB82603" w14:textId="77777777" w:rsidR="00F20CD1" w:rsidRPr="002126E6" w:rsidRDefault="00F20CD1">
      <w:pPr>
        <w:suppressAutoHyphens/>
        <w:rPr>
          <w:lang w:val="de-DE"/>
        </w:rPr>
      </w:pPr>
      <w:r w:rsidRPr="002126E6">
        <w:rPr>
          <w:lang w:val="de-DE"/>
        </w:rPr>
        <w:t>Etwa ein Drittel der schwerwiegenden Fälle von Magen-Darm-Perforationen verlief tödlich. Dies entspricht einer Häufigkeit von 0,2 %</w:t>
      </w:r>
      <w:r w:rsidR="001E0816" w:rsidRPr="002126E6">
        <w:rPr>
          <w:lang w:val="de-DE"/>
        </w:rPr>
        <w:t> </w:t>
      </w:r>
      <w:r w:rsidRPr="002126E6">
        <w:rPr>
          <w:lang w:val="de-DE"/>
        </w:rPr>
        <w:t>-</w:t>
      </w:r>
      <w:r w:rsidR="001E0816" w:rsidRPr="002126E6">
        <w:rPr>
          <w:lang w:val="de-DE"/>
        </w:rPr>
        <w:t> </w:t>
      </w:r>
      <w:r w:rsidRPr="002126E6">
        <w:rPr>
          <w:lang w:val="de-DE"/>
        </w:rPr>
        <w:t xml:space="preserve">1 % aller mit </w:t>
      </w:r>
      <w:r w:rsidR="004926FD">
        <w:rPr>
          <w:lang w:val="de-DE"/>
        </w:rPr>
        <w:t>Bevacizumab</w:t>
      </w:r>
      <w:r w:rsidRPr="002126E6">
        <w:rPr>
          <w:lang w:val="de-DE"/>
        </w:rPr>
        <w:t xml:space="preserve"> behandelten Patienten.</w:t>
      </w:r>
    </w:p>
    <w:p w14:paraId="5F97038D" w14:textId="77777777" w:rsidR="00F20CD1" w:rsidRPr="002126E6" w:rsidRDefault="00F20CD1" w:rsidP="00F20CD1">
      <w:pPr>
        <w:suppressAutoHyphens/>
        <w:rPr>
          <w:lang w:val="de-DE"/>
        </w:rPr>
      </w:pPr>
    </w:p>
    <w:p w14:paraId="3F70167C" w14:textId="77777777" w:rsidR="0022590C" w:rsidRPr="002126E6" w:rsidRDefault="00A07EE7" w:rsidP="00A07EE7">
      <w:pPr>
        <w:suppressAutoHyphens/>
        <w:rPr>
          <w:lang w:val="de-DE"/>
        </w:rPr>
      </w:pPr>
      <w:r w:rsidRPr="002126E6">
        <w:rPr>
          <w:lang w:val="de-DE"/>
        </w:rPr>
        <w:t xml:space="preserve">In klinischen Studien mit </w:t>
      </w:r>
      <w:r w:rsidR="004926FD">
        <w:rPr>
          <w:lang w:val="de-DE"/>
        </w:rPr>
        <w:t>Bevacizumab</w:t>
      </w:r>
      <w:r w:rsidRPr="002126E6">
        <w:rPr>
          <w:lang w:val="de-DE"/>
        </w:rPr>
        <w:t xml:space="preserve"> wurden gastrointestinale Fisteln (aller Grade) bei Patienten mit metastasiertem Kolorektalkarzinom und Ovarialkarzinom mit einer Häufigkeit von bis zu 2 % berichtet. Bei Patienten mit anderen Karzinomen traten sie weniger häufig auf. </w:t>
      </w:r>
    </w:p>
    <w:p w14:paraId="4A1B59DB" w14:textId="77777777" w:rsidR="0022590C" w:rsidRPr="002126E6" w:rsidRDefault="0022590C" w:rsidP="00A07EE7">
      <w:pPr>
        <w:suppressAutoHyphens/>
        <w:rPr>
          <w:lang w:val="de-DE"/>
        </w:rPr>
      </w:pPr>
    </w:p>
    <w:p w14:paraId="1652F2FD" w14:textId="77777777" w:rsidR="0022590C" w:rsidRPr="00F312F1" w:rsidRDefault="0022590C" w:rsidP="00A07EE7">
      <w:pPr>
        <w:suppressAutoHyphens/>
        <w:rPr>
          <w:i/>
          <w:u w:val="single"/>
          <w:lang w:val="de-DE"/>
        </w:rPr>
      </w:pPr>
      <w:r w:rsidRPr="00F312F1">
        <w:rPr>
          <w:i/>
          <w:u w:val="single"/>
          <w:lang w:val="de-DE"/>
        </w:rPr>
        <w:t>GI-vaginale Fisteln in Studie GOG</w:t>
      </w:r>
      <w:r w:rsidR="00CE1A0D" w:rsidRPr="00F312F1">
        <w:rPr>
          <w:i/>
          <w:u w:val="single"/>
          <w:lang w:val="de-DE"/>
        </w:rPr>
        <w:noBreakHyphen/>
      </w:r>
      <w:r w:rsidRPr="00F312F1">
        <w:rPr>
          <w:i/>
          <w:u w:val="single"/>
          <w:lang w:val="de-DE"/>
        </w:rPr>
        <w:t>0240</w:t>
      </w:r>
    </w:p>
    <w:p w14:paraId="074091E1" w14:textId="77777777" w:rsidR="00A07EE7" w:rsidRPr="002126E6" w:rsidRDefault="00A07EE7" w:rsidP="00A07EE7">
      <w:pPr>
        <w:suppressAutoHyphens/>
        <w:rPr>
          <w:lang w:val="de-DE"/>
        </w:rPr>
      </w:pPr>
      <w:r w:rsidRPr="002126E6">
        <w:rPr>
          <w:lang w:val="de-DE"/>
        </w:rPr>
        <w:t xml:space="preserve">In einer Studie mit Patienten mit </w:t>
      </w:r>
      <w:r w:rsidR="00B75B88" w:rsidRPr="002126E6">
        <w:rPr>
          <w:lang w:val="de-DE"/>
        </w:rPr>
        <w:t xml:space="preserve">persistierendem, rezidivierendem oder metastasiertem Zervixkarzinom </w:t>
      </w:r>
      <w:r w:rsidRPr="002126E6">
        <w:rPr>
          <w:lang w:val="de-DE"/>
        </w:rPr>
        <w:t xml:space="preserve">lag die Häufigkeit von GI-vaginalen Fisteln bei mit </w:t>
      </w:r>
      <w:r w:rsidR="004926FD">
        <w:rPr>
          <w:lang w:val="de-DE"/>
        </w:rPr>
        <w:t>Bevacizumab</w:t>
      </w:r>
      <w:r w:rsidRPr="002126E6">
        <w:rPr>
          <w:lang w:val="de-DE"/>
        </w:rPr>
        <w:t xml:space="preserve"> behandelten Patienten </w:t>
      </w:r>
      <w:r w:rsidR="0004049A" w:rsidRPr="002126E6">
        <w:rPr>
          <w:lang w:val="de-DE"/>
        </w:rPr>
        <w:t xml:space="preserve">bei 8,3 % </w:t>
      </w:r>
      <w:r w:rsidRPr="002126E6">
        <w:rPr>
          <w:lang w:val="de-DE"/>
        </w:rPr>
        <w:t xml:space="preserve">und </w:t>
      </w:r>
      <w:r w:rsidR="0004049A" w:rsidRPr="002126E6">
        <w:rPr>
          <w:lang w:val="de-DE"/>
        </w:rPr>
        <w:t xml:space="preserve">in der Kontrollgruppe </w:t>
      </w:r>
      <w:r w:rsidRPr="002126E6">
        <w:rPr>
          <w:lang w:val="de-DE"/>
        </w:rPr>
        <w:t xml:space="preserve">bei 0,9 %. </w:t>
      </w:r>
      <w:r w:rsidR="0004049A" w:rsidRPr="002126E6">
        <w:rPr>
          <w:lang w:val="de-DE"/>
        </w:rPr>
        <w:t>Alle diese</w:t>
      </w:r>
      <w:r w:rsidRPr="002126E6">
        <w:rPr>
          <w:lang w:val="de-DE"/>
        </w:rPr>
        <w:t xml:space="preserve"> Patienten </w:t>
      </w:r>
      <w:r w:rsidR="00CE5BDF" w:rsidRPr="002126E6">
        <w:rPr>
          <w:lang w:val="de-DE"/>
        </w:rPr>
        <w:t>erhielten</w:t>
      </w:r>
      <w:r w:rsidRPr="002126E6">
        <w:rPr>
          <w:lang w:val="de-DE"/>
        </w:rPr>
        <w:t xml:space="preserve"> zuvor eine Strahlentherapie im Beckenbereich. </w:t>
      </w:r>
      <w:r w:rsidR="0022590C" w:rsidRPr="002126E6">
        <w:rPr>
          <w:lang w:val="de-DE"/>
        </w:rPr>
        <w:t xml:space="preserve">Die Häufigkeit von GI-vaginalen Fisteln in der mit </w:t>
      </w:r>
      <w:r w:rsidR="004926FD">
        <w:rPr>
          <w:lang w:val="de-DE"/>
        </w:rPr>
        <w:t>Bevacizumab</w:t>
      </w:r>
      <w:r w:rsidR="0022590C" w:rsidRPr="002126E6">
        <w:rPr>
          <w:lang w:val="de-DE"/>
        </w:rPr>
        <w:t xml:space="preserve"> plus Chemotherapie behandelten Gruppe war höher bei Patienten mit Rezidiv </w:t>
      </w:r>
      <w:r w:rsidR="00AF3507" w:rsidRPr="002126E6">
        <w:rPr>
          <w:lang w:val="de-DE"/>
        </w:rPr>
        <w:t xml:space="preserve">im Bereich der </w:t>
      </w:r>
      <w:r w:rsidR="004B5EDA" w:rsidRPr="002126E6">
        <w:rPr>
          <w:lang w:val="de-DE"/>
        </w:rPr>
        <w:t xml:space="preserve">vorausgegangenen </w:t>
      </w:r>
      <w:r w:rsidR="00AF3507" w:rsidRPr="002126E6">
        <w:rPr>
          <w:lang w:val="de-DE"/>
        </w:rPr>
        <w:t>Bestrahlung</w:t>
      </w:r>
      <w:r w:rsidR="0022590C" w:rsidRPr="002126E6">
        <w:rPr>
          <w:lang w:val="de-DE"/>
        </w:rPr>
        <w:t xml:space="preserve"> (16,7</w:t>
      </w:r>
      <w:r w:rsidR="001E0816" w:rsidRPr="002126E6">
        <w:rPr>
          <w:lang w:val="de-DE"/>
        </w:rPr>
        <w:t> </w:t>
      </w:r>
      <w:r w:rsidR="0022590C" w:rsidRPr="002126E6">
        <w:rPr>
          <w:lang w:val="de-DE"/>
        </w:rPr>
        <w:t xml:space="preserve">%) </w:t>
      </w:r>
      <w:r w:rsidR="00BD2C4C">
        <w:rPr>
          <w:lang w:val="de-DE"/>
        </w:rPr>
        <w:t xml:space="preserve">verglichen mit Patienten </w:t>
      </w:r>
      <w:r w:rsidR="00D24A2B" w:rsidRPr="002126E6">
        <w:rPr>
          <w:lang w:val="de-DE"/>
        </w:rPr>
        <w:t xml:space="preserve">ohne vorausgegangene Bestrahlung und/oder </w:t>
      </w:r>
      <w:r w:rsidR="002126E6">
        <w:rPr>
          <w:lang w:val="de-DE"/>
        </w:rPr>
        <w:t xml:space="preserve">ohne </w:t>
      </w:r>
      <w:r w:rsidR="00D24A2B" w:rsidRPr="002126E6">
        <w:rPr>
          <w:lang w:val="de-DE"/>
        </w:rPr>
        <w:t>Rezidiv innerhalb des Bereichs der vorausgegangenen Bestrahlung</w:t>
      </w:r>
      <w:r w:rsidR="00D24A2B" w:rsidRPr="002126E6">
        <w:rPr>
          <w:szCs w:val="18"/>
          <w:lang w:val="de-DE"/>
        </w:rPr>
        <w:t xml:space="preserve"> (3</w:t>
      </w:r>
      <w:r w:rsidR="00D24A2B" w:rsidRPr="00547E44">
        <w:rPr>
          <w:szCs w:val="18"/>
          <w:lang w:val="de-DE"/>
        </w:rPr>
        <w:t>,</w:t>
      </w:r>
      <w:r w:rsidR="00D24A2B" w:rsidRPr="002126E6">
        <w:rPr>
          <w:szCs w:val="18"/>
          <w:lang w:val="de-DE"/>
        </w:rPr>
        <w:t>6</w:t>
      </w:r>
      <w:r w:rsidR="00D24A2B" w:rsidRPr="00547E44">
        <w:rPr>
          <w:szCs w:val="18"/>
          <w:lang w:val="de-DE"/>
        </w:rPr>
        <w:t> </w:t>
      </w:r>
      <w:r w:rsidR="00D24A2B" w:rsidRPr="002126E6">
        <w:rPr>
          <w:szCs w:val="18"/>
          <w:lang w:val="de-DE"/>
        </w:rPr>
        <w:t>%).</w:t>
      </w:r>
      <w:r w:rsidR="00C0125E" w:rsidRPr="002126E6">
        <w:rPr>
          <w:lang w:val="de-DE"/>
        </w:rPr>
        <w:t xml:space="preserve"> Die entsprechend</w:t>
      </w:r>
      <w:r w:rsidR="0022590C" w:rsidRPr="002126E6">
        <w:rPr>
          <w:lang w:val="de-DE"/>
        </w:rPr>
        <w:t>e</w:t>
      </w:r>
      <w:r w:rsidR="00D44A4E" w:rsidRPr="002126E6">
        <w:rPr>
          <w:lang w:val="de-DE"/>
        </w:rPr>
        <w:t>n</w:t>
      </w:r>
      <w:r w:rsidR="0022590C" w:rsidRPr="002126E6">
        <w:rPr>
          <w:lang w:val="de-DE"/>
        </w:rPr>
        <w:t xml:space="preserve"> Häufigkeiten in der Kontrollgruppe, die nur Chemotherapie erhielt</w:t>
      </w:r>
      <w:r w:rsidR="00D44A4E" w:rsidRPr="002126E6">
        <w:rPr>
          <w:lang w:val="de-DE"/>
        </w:rPr>
        <w:t>,</w:t>
      </w:r>
      <w:r w:rsidR="0022590C" w:rsidRPr="002126E6">
        <w:rPr>
          <w:lang w:val="de-DE"/>
        </w:rPr>
        <w:t xml:space="preserve"> war</w:t>
      </w:r>
      <w:r w:rsidR="00D44A4E" w:rsidRPr="002126E6">
        <w:rPr>
          <w:lang w:val="de-DE"/>
        </w:rPr>
        <w:t>en</w:t>
      </w:r>
      <w:r w:rsidR="0022590C" w:rsidRPr="002126E6">
        <w:rPr>
          <w:lang w:val="de-DE"/>
        </w:rPr>
        <w:t xml:space="preserve"> 1,1</w:t>
      </w:r>
      <w:r w:rsidR="00AF3507" w:rsidRPr="002126E6">
        <w:rPr>
          <w:lang w:val="de-DE"/>
        </w:rPr>
        <w:t> </w:t>
      </w:r>
      <w:r w:rsidR="0022590C" w:rsidRPr="002126E6">
        <w:rPr>
          <w:lang w:val="de-DE"/>
        </w:rPr>
        <w:t xml:space="preserve">% </w:t>
      </w:r>
      <w:r w:rsidR="0022590C" w:rsidRPr="002126E6">
        <w:rPr>
          <w:i/>
          <w:lang w:val="de-DE"/>
        </w:rPr>
        <w:t>vs.</w:t>
      </w:r>
      <w:r w:rsidR="0022590C" w:rsidRPr="002126E6">
        <w:rPr>
          <w:lang w:val="de-DE"/>
        </w:rPr>
        <w:t xml:space="preserve"> 0,8</w:t>
      </w:r>
      <w:r w:rsidR="00CE1A0D" w:rsidRPr="002126E6">
        <w:rPr>
          <w:lang w:val="de-DE"/>
        </w:rPr>
        <w:t> </w:t>
      </w:r>
      <w:r w:rsidR="0022590C" w:rsidRPr="002126E6">
        <w:rPr>
          <w:lang w:val="de-DE"/>
        </w:rPr>
        <w:t xml:space="preserve">%. </w:t>
      </w:r>
      <w:r w:rsidR="00056814" w:rsidRPr="002126E6">
        <w:rPr>
          <w:lang w:val="de-DE"/>
        </w:rPr>
        <w:t xml:space="preserve">Bei </w:t>
      </w:r>
      <w:r w:rsidRPr="002126E6">
        <w:rPr>
          <w:lang w:val="de-DE"/>
        </w:rPr>
        <w:t xml:space="preserve">Patienten, </w:t>
      </w:r>
      <w:r w:rsidR="0004049A" w:rsidRPr="002126E6">
        <w:rPr>
          <w:lang w:val="de-DE"/>
        </w:rPr>
        <w:t>bei denen</w:t>
      </w:r>
      <w:r w:rsidRPr="002126E6">
        <w:rPr>
          <w:lang w:val="de-DE"/>
        </w:rPr>
        <w:t xml:space="preserve"> GI-vaginale Fisteln </w:t>
      </w:r>
      <w:r w:rsidR="0004049A" w:rsidRPr="002126E6">
        <w:rPr>
          <w:lang w:val="de-DE"/>
        </w:rPr>
        <w:t>auftreten, können auch Darmobstruktionen auftreten</w:t>
      </w:r>
      <w:r w:rsidR="009314D9" w:rsidRPr="002126E6">
        <w:rPr>
          <w:lang w:val="de-DE"/>
        </w:rPr>
        <w:t>,</w:t>
      </w:r>
      <w:r w:rsidR="00307FFB" w:rsidRPr="002126E6">
        <w:rPr>
          <w:lang w:val="de-DE"/>
        </w:rPr>
        <w:t xml:space="preserve"> und ein</w:t>
      </w:r>
      <w:r w:rsidR="0004049A" w:rsidRPr="002126E6">
        <w:rPr>
          <w:lang w:val="de-DE"/>
        </w:rPr>
        <w:t xml:space="preserve"> chirurgische</w:t>
      </w:r>
      <w:r w:rsidR="00307FFB" w:rsidRPr="002126E6">
        <w:rPr>
          <w:lang w:val="de-DE"/>
        </w:rPr>
        <w:t>r</w:t>
      </w:r>
      <w:r w:rsidRPr="002126E6">
        <w:rPr>
          <w:lang w:val="de-DE"/>
        </w:rPr>
        <w:t xml:space="preserve"> Eingriff </w:t>
      </w:r>
      <w:r w:rsidR="00A125FE" w:rsidRPr="002126E6">
        <w:rPr>
          <w:lang w:val="de-DE"/>
        </w:rPr>
        <w:t>sowie</w:t>
      </w:r>
      <w:r w:rsidR="0004049A" w:rsidRPr="002126E6">
        <w:rPr>
          <w:lang w:val="de-DE"/>
        </w:rPr>
        <w:t xml:space="preserve"> umleitende Stomaoperationen</w:t>
      </w:r>
      <w:r w:rsidR="00557491" w:rsidRPr="002126E6">
        <w:rPr>
          <w:lang w:val="de-DE"/>
        </w:rPr>
        <w:t xml:space="preserve"> </w:t>
      </w:r>
      <w:r w:rsidR="00307FFB" w:rsidRPr="002126E6">
        <w:rPr>
          <w:lang w:val="de-DE"/>
        </w:rPr>
        <w:t xml:space="preserve">können </w:t>
      </w:r>
      <w:r w:rsidR="00557491" w:rsidRPr="002126E6">
        <w:rPr>
          <w:lang w:val="de-DE"/>
        </w:rPr>
        <w:t>erforder</w:t>
      </w:r>
      <w:r w:rsidR="00307FFB" w:rsidRPr="002126E6">
        <w:rPr>
          <w:lang w:val="de-DE"/>
        </w:rPr>
        <w:t>lich werden</w:t>
      </w:r>
      <w:r w:rsidRPr="002126E6">
        <w:rPr>
          <w:lang w:val="de-DE"/>
        </w:rPr>
        <w:t>.</w:t>
      </w:r>
    </w:p>
    <w:p w14:paraId="53292088" w14:textId="77777777" w:rsidR="00A07EE7" w:rsidRPr="002126E6" w:rsidRDefault="00A07EE7">
      <w:pPr>
        <w:suppressAutoHyphens/>
        <w:rPr>
          <w:lang w:val="de-DE"/>
        </w:rPr>
      </w:pPr>
    </w:p>
    <w:p w14:paraId="6BD1D94B" w14:textId="77777777" w:rsidR="00881B42" w:rsidRPr="00F312F1" w:rsidRDefault="001812BB" w:rsidP="007E144E">
      <w:pPr>
        <w:keepNext/>
        <w:keepLines/>
        <w:rPr>
          <w:u w:val="single"/>
          <w:lang w:val="de-DE"/>
        </w:rPr>
      </w:pPr>
      <w:r w:rsidRPr="00F312F1">
        <w:rPr>
          <w:i/>
          <w:u w:val="single"/>
          <w:lang w:val="de-DE"/>
        </w:rPr>
        <w:t>Nicht-GI-</w:t>
      </w:r>
      <w:r w:rsidR="00881B42" w:rsidRPr="00F312F1">
        <w:rPr>
          <w:i/>
          <w:u w:val="single"/>
          <w:lang w:val="de-DE"/>
        </w:rPr>
        <w:t>Fisteln</w:t>
      </w:r>
      <w:r w:rsidR="00881B42" w:rsidRPr="00F312F1">
        <w:rPr>
          <w:b/>
          <w:i/>
          <w:u w:val="single"/>
          <w:lang w:val="de-DE"/>
        </w:rPr>
        <w:t xml:space="preserve"> </w:t>
      </w:r>
      <w:r w:rsidR="00881B42" w:rsidRPr="00F312F1">
        <w:rPr>
          <w:u w:val="single"/>
          <w:lang w:val="de-DE"/>
        </w:rPr>
        <w:t>(siehe Abschnitt</w:t>
      </w:r>
      <w:r w:rsidR="002C5B33" w:rsidRPr="00F312F1">
        <w:rPr>
          <w:u w:val="single"/>
          <w:lang w:val="de-DE"/>
        </w:rPr>
        <w:t> </w:t>
      </w:r>
      <w:r w:rsidR="00881B42" w:rsidRPr="00F312F1">
        <w:rPr>
          <w:u w:val="single"/>
          <w:lang w:val="de-DE"/>
        </w:rPr>
        <w:t>4.4)</w:t>
      </w:r>
    </w:p>
    <w:p w14:paraId="6C8A14EB" w14:textId="77777777" w:rsidR="00881B42" w:rsidRPr="002126E6" w:rsidRDefault="00881B42" w:rsidP="00881B42">
      <w:pPr>
        <w:rPr>
          <w:lang w:val="de-DE"/>
        </w:rPr>
      </w:pPr>
      <w:r w:rsidRPr="002126E6">
        <w:rPr>
          <w:lang w:val="de-DE"/>
        </w:rPr>
        <w:t xml:space="preserve">Die Anwendung von </w:t>
      </w:r>
      <w:r w:rsidR="004926FD">
        <w:rPr>
          <w:lang w:val="de-DE"/>
        </w:rPr>
        <w:t>Bevacizumab</w:t>
      </w:r>
      <w:r w:rsidRPr="002126E6">
        <w:rPr>
          <w:lang w:val="de-DE"/>
        </w:rPr>
        <w:t xml:space="preserve"> wurde mit schwer</w:t>
      </w:r>
      <w:r w:rsidR="00095BA1" w:rsidRPr="002126E6">
        <w:rPr>
          <w:lang w:val="de-DE"/>
        </w:rPr>
        <w:t>wiegenden</w:t>
      </w:r>
      <w:r w:rsidRPr="002126E6">
        <w:rPr>
          <w:lang w:val="de-DE"/>
        </w:rPr>
        <w:t xml:space="preserve"> Fällen von Fisteln, einschließlich Todesfällen, in Verbindung gebracht.</w:t>
      </w:r>
    </w:p>
    <w:p w14:paraId="0851732F" w14:textId="77777777" w:rsidR="001812BB" w:rsidRPr="002126E6" w:rsidRDefault="001812BB" w:rsidP="00881B42">
      <w:pPr>
        <w:rPr>
          <w:lang w:val="de-DE"/>
        </w:rPr>
      </w:pPr>
    </w:p>
    <w:p w14:paraId="37BC96A2" w14:textId="77777777" w:rsidR="001812BB" w:rsidRPr="002126E6" w:rsidRDefault="001812BB" w:rsidP="00881B42">
      <w:pPr>
        <w:rPr>
          <w:lang w:val="de-DE"/>
        </w:rPr>
      </w:pPr>
      <w:r w:rsidRPr="002126E6">
        <w:rPr>
          <w:lang w:val="de-DE"/>
        </w:rPr>
        <w:t xml:space="preserve">In einer klinischen Studie </w:t>
      </w:r>
      <w:r w:rsidR="00056814" w:rsidRPr="002126E6">
        <w:rPr>
          <w:lang w:val="de-DE"/>
        </w:rPr>
        <w:t>mit</w:t>
      </w:r>
      <w:r w:rsidRPr="002126E6">
        <w:rPr>
          <w:lang w:val="de-DE"/>
        </w:rPr>
        <w:t xml:space="preserve"> Patienten mit </w:t>
      </w:r>
      <w:r w:rsidR="00B75B88" w:rsidRPr="002126E6">
        <w:rPr>
          <w:lang w:val="de-DE"/>
        </w:rPr>
        <w:t>persistierendem, rezidivierendem oder metastasiertem Zervixkarzinom</w:t>
      </w:r>
      <w:r w:rsidRPr="002126E6">
        <w:rPr>
          <w:lang w:val="de-DE"/>
        </w:rPr>
        <w:t xml:space="preserve"> (GOG</w:t>
      </w:r>
      <w:r w:rsidR="00CE1A0D" w:rsidRPr="002126E6">
        <w:rPr>
          <w:lang w:val="de-DE"/>
        </w:rPr>
        <w:noBreakHyphen/>
      </w:r>
      <w:r w:rsidR="004E78AA" w:rsidRPr="002126E6">
        <w:rPr>
          <w:lang w:val="de-DE"/>
        </w:rPr>
        <w:t>0</w:t>
      </w:r>
      <w:r w:rsidRPr="002126E6">
        <w:rPr>
          <w:lang w:val="de-DE"/>
        </w:rPr>
        <w:t>240) wurde</w:t>
      </w:r>
      <w:r w:rsidR="00056814" w:rsidRPr="002126E6">
        <w:rPr>
          <w:lang w:val="de-DE"/>
        </w:rPr>
        <w:t>n</w:t>
      </w:r>
      <w:r w:rsidRPr="002126E6">
        <w:rPr>
          <w:lang w:val="de-DE"/>
        </w:rPr>
        <w:t xml:space="preserve"> bei 1,8 % der mit </w:t>
      </w:r>
      <w:r w:rsidR="004926FD">
        <w:rPr>
          <w:lang w:val="de-DE"/>
        </w:rPr>
        <w:t>Bevacizumab</w:t>
      </w:r>
      <w:r w:rsidRPr="002126E6">
        <w:rPr>
          <w:lang w:val="de-DE"/>
        </w:rPr>
        <w:t xml:space="preserve"> behandelten Patienten und bei 1,4 % der Kontrollpatienten </w:t>
      </w:r>
      <w:r w:rsidR="00056814" w:rsidRPr="002126E6">
        <w:rPr>
          <w:lang w:val="de-DE"/>
        </w:rPr>
        <w:t>n</w:t>
      </w:r>
      <w:r w:rsidRPr="002126E6">
        <w:rPr>
          <w:lang w:val="de-DE"/>
        </w:rPr>
        <w:t>icht-</w:t>
      </w:r>
      <w:r w:rsidR="005871CB" w:rsidRPr="002126E6">
        <w:rPr>
          <w:lang w:val="de-DE"/>
        </w:rPr>
        <w:t>gastrointestinale</w:t>
      </w:r>
      <w:r w:rsidR="0036598F" w:rsidRPr="002126E6">
        <w:rPr>
          <w:lang w:val="de-DE"/>
        </w:rPr>
        <w:t xml:space="preserve"> </w:t>
      </w:r>
      <w:r w:rsidR="005315A0" w:rsidRPr="002126E6">
        <w:rPr>
          <w:lang w:val="de-DE"/>
        </w:rPr>
        <w:t>Fisteln -</w:t>
      </w:r>
      <w:r w:rsidR="00387777" w:rsidRPr="002126E6">
        <w:rPr>
          <w:lang w:val="de-DE"/>
        </w:rPr>
        <w:t xml:space="preserve"> </w:t>
      </w:r>
      <w:r w:rsidR="005315A0" w:rsidRPr="002126E6">
        <w:rPr>
          <w:lang w:val="de-DE"/>
        </w:rPr>
        <w:t>V</w:t>
      </w:r>
      <w:r w:rsidRPr="002126E6">
        <w:rPr>
          <w:lang w:val="de-DE"/>
        </w:rPr>
        <w:t>aginal</w:t>
      </w:r>
      <w:r w:rsidR="005315A0" w:rsidRPr="002126E6">
        <w:rPr>
          <w:lang w:val="de-DE"/>
        </w:rPr>
        <w:t>f</w:t>
      </w:r>
      <w:r w:rsidRPr="002126E6">
        <w:rPr>
          <w:lang w:val="de-DE"/>
        </w:rPr>
        <w:t>isteln, Blasenfisteln oder Fisteln im weiblichen Genitaltrakt</w:t>
      </w:r>
      <w:r w:rsidR="005315A0" w:rsidRPr="002126E6">
        <w:rPr>
          <w:lang w:val="de-DE"/>
        </w:rPr>
        <w:t xml:space="preserve"> -</w:t>
      </w:r>
      <w:r w:rsidRPr="002126E6">
        <w:rPr>
          <w:lang w:val="de-DE"/>
        </w:rPr>
        <w:t xml:space="preserve"> berichtet.</w:t>
      </w:r>
    </w:p>
    <w:p w14:paraId="58EBA668" w14:textId="77777777" w:rsidR="001812BB" w:rsidRPr="002126E6" w:rsidRDefault="001812BB" w:rsidP="00881B42">
      <w:pPr>
        <w:rPr>
          <w:lang w:val="de-DE"/>
        </w:rPr>
      </w:pPr>
    </w:p>
    <w:p w14:paraId="635BD0A6" w14:textId="77777777" w:rsidR="00881B42" w:rsidRPr="002126E6" w:rsidRDefault="00881B42" w:rsidP="00881B42">
      <w:pPr>
        <w:rPr>
          <w:lang w:val="de-DE"/>
        </w:rPr>
      </w:pPr>
      <w:r w:rsidRPr="002126E6">
        <w:rPr>
          <w:lang w:val="de-DE"/>
        </w:rPr>
        <w:t xml:space="preserve">Gelegentlich </w:t>
      </w:r>
      <w:r w:rsidR="007064F5" w:rsidRPr="00547E44">
        <w:rPr>
          <w:lang w:val="de-DE"/>
        </w:rPr>
        <w:t>(</w:t>
      </w:r>
      <w:r w:rsidR="007064F5" w:rsidRPr="002126E6">
        <w:rPr>
          <w:szCs w:val="22"/>
          <w:lang w:val="de-DE"/>
        </w:rPr>
        <w:sym w:font="Symbol" w:char="F0B3"/>
      </w:r>
      <w:r w:rsidRPr="002126E6">
        <w:rPr>
          <w:lang w:val="de-DE"/>
        </w:rPr>
        <w:t> 0,1</w:t>
      </w:r>
      <w:r w:rsidR="00DE512C" w:rsidRPr="002126E6">
        <w:rPr>
          <w:lang w:val="de-DE"/>
        </w:rPr>
        <w:t> %</w:t>
      </w:r>
      <w:r w:rsidRPr="002126E6">
        <w:rPr>
          <w:lang w:val="de-DE"/>
        </w:rPr>
        <w:t xml:space="preserve"> bis &lt; </w:t>
      </w:r>
      <w:r w:rsidR="00DE512C" w:rsidRPr="002126E6">
        <w:rPr>
          <w:lang w:val="de-DE"/>
        </w:rPr>
        <w:t>1 %)</w:t>
      </w:r>
      <w:r w:rsidRPr="002126E6">
        <w:rPr>
          <w:lang w:val="de-DE"/>
        </w:rPr>
        <w:t xml:space="preserve"> wurde</w:t>
      </w:r>
      <w:r w:rsidR="00DE512C" w:rsidRPr="002126E6">
        <w:rPr>
          <w:lang w:val="de-DE"/>
        </w:rPr>
        <w:t>n</w:t>
      </w:r>
      <w:r w:rsidRPr="002126E6">
        <w:rPr>
          <w:lang w:val="de-DE"/>
        </w:rPr>
        <w:t xml:space="preserve"> </w:t>
      </w:r>
      <w:r w:rsidR="00DE512C" w:rsidRPr="002126E6">
        <w:rPr>
          <w:lang w:val="de-DE"/>
        </w:rPr>
        <w:t xml:space="preserve">bei verschiedenen Indikationen </w:t>
      </w:r>
      <w:r w:rsidRPr="002126E6">
        <w:rPr>
          <w:lang w:val="de-DE"/>
        </w:rPr>
        <w:t xml:space="preserve">Fisteln in anderen Körperregionen </w:t>
      </w:r>
      <w:r w:rsidR="00DE512C" w:rsidRPr="002126E6">
        <w:rPr>
          <w:lang w:val="de-DE"/>
        </w:rPr>
        <w:t>als im Gastrointestinaltrakt beobachtet</w:t>
      </w:r>
      <w:r w:rsidRPr="002126E6">
        <w:rPr>
          <w:lang w:val="de-DE"/>
        </w:rPr>
        <w:t xml:space="preserve"> (z.</w:t>
      </w:r>
      <w:r w:rsidR="00363D6E" w:rsidRPr="002126E6">
        <w:rPr>
          <w:w w:val="50"/>
          <w:lang w:val="de-DE"/>
        </w:rPr>
        <w:t> </w:t>
      </w:r>
      <w:r w:rsidRPr="002126E6">
        <w:rPr>
          <w:lang w:val="de-DE"/>
        </w:rPr>
        <w:t>B. Bronchopleural- und biliäre Fisteln).</w:t>
      </w:r>
      <w:r w:rsidR="00DE512C" w:rsidRPr="002126E6">
        <w:rPr>
          <w:lang w:val="de-DE"/>
        </w:rPr>
        <w:t xml:space="preserve"> Es liegen auch Berichte über Fisteln </w:t>
      </w:r>
      <w:r w:rsidR="00095BA1" w:rsidRPr="002126E6">
        <w:rPr>
          <w:lang w:val="de-DE"/>
        </w:rPr>
        <w:t>aus Erfahrungen nach der Markteinführung</w:t>
      </w:r>
      <w:r w:rsidR="00DE512C" w:rsidRPr="002126E6">
        <w:rPr>
          <w:lang w:val="de-DE"/>
        </w:rPr>
        <w:t xml:space="preserve"> vor.</w:t>
      </w:r>
    </w:p>
    <w:p w14:paraId="54606D95" w14:textId="77777777" w:rsidR="00881B42" w:rsidRPr="002126E6" w:rsidRDefault="00881B42" w:rsidP="00881B42">
      <w:pPr>
        <w:rPr>
          <w:lang w:val="de-DE"/>
        </w:rPr>
      </w:pPr>
    </w:p>
    <w:p w14:paraId="1258E1F2" w14:textId="77777777" w:rsidR="00881B42" w:rsidRPr="002126E6" w:rsidRDefault="00881B42" w:rsidP="00881B42">
      <w:pPr>
        <w:rPr>
          <w:lang w:val="de-DE"/>
        </w:rPr>
      </w:pPr>
      <w:r w:rsidRPr="002126E6">
        <w:rPr>
          <w:lang w:val="de-DE"/>
        </w:rPr>
        <w:t xml:space="preserve">Diese Fälle wurden zu unterschiedlichen Zeitpunkten der Behandlung im Zeitraum von einer Woche bis zu mehr als einem Jahr nach Behandlungsbeginn mit </w:t>
      </w:r>
      <w:r w:rsidR="004926FD">
        <w:rPr>
          <w:lang w:val="de-DE"/>
        </w:rPr>
        <w:t>Bevacizumab</w:t>
      </w:r>
      <w:r w:rsidRPr="002126E6">
        <w:rPr>
          <w:lang w:val="de-DE"/>
        </w:rPr>
        <w:t xml:space="preserve"> beobachtet. Die meisten Fälle traten innerhalb der ersten 6</w:t>
      </w:r>
      <w:r w:rsidR="001E0816" w:rsidRPr="002126E6">
        <w:rPr>
          <w:lang w:val="de-DE"/>
        </w:rPr>
        <w:t> </w:t>
      </w:r>
      <w:r w:rsidRPr="002126E6">
        <w:rPr>
          <w:lang w:val="de-DE"/>
        </w:rPr>
        <w:t>Monate der Behandlung auf.</w:t>
      </w:r>
    </w:p>
    <w:p w14:paraId="76E0BB35" w14:textId="77777777" w:rsidR="00DE512C" w:rsidRPr="002126E6" w:rsidRDefault="00DE512C" w:rsidP="00881B42">
      <w:pPr>
        <w:rPr>
          <w:lang w:val="de-DE"/>
        </w:rPr>
      </w:pPr>
    </w:p>
    <w:p w14:paraId="267AC63C" w14:textId="77777777" w:rsidR="007F14CD" w:rsidRPr="00F312F1" w:rsidRDefault="007F14CD" w:rsidP="006C6D19">
      <w:pPr>
        <w:rPr>
          <w:i/>
          <w:u w:val="single"/>
          <w:lang w:val="de-DE"/>
        </w:rPr>
      </w:pPr>
      <w:r w:rsidRPr="00F312F1">
        <w:rPr>
          <w:i/>
          <w:u w:val="single"/>
          <w:lang w:val="de-DE"/>
        </w:rPr>
        <w:t xml:space="preserve">Wundheilung </w:t>
      </w:r>
      <w:r w:rsidRPr="00F312F1">
        <w:rPr>
          <w:u w:val="single"/>
          <w:lang w:val="de-DE"/>
        </w:rPr>
        <w:t>(siehe Abschnitt</w:t>
      </w:r>
      <w:r w:rsidR="002C5B33" w:rsidRPr="00F312F1">
        <w:rPr>
          <w:u w:val="single"/>
          <w:lang w:val="de-DE"/>
        </w:rPr>
        <w:t> </w:t>
      </w:r>
      <w:r w:rsidRPr="00F312F1">
        <w:rPr>
          <w:u w:val="single"/>
          <w:lang w:val="de-DE"/>
        </w:rPr>
        <w:t>4.4)</w:t>
      </w:r>
    </w:p>
    <w:p w14:paraId="4F13A784" w14:textId="77777777" w:rsidR="007F14CD" w:rsidRPr="002126E6" w:rsidRDefault="007F14CD" w:rsidP="006C6D19">
      <w:pPr>
        <w:rPr>
          <w:lang w:val="de-DE"/>
        </w:rPr>
      </w:pPr>
      <w:r w:rsidRPr="002126E6">
        <w:rPr>
          <w:lang w:val="de-DE"/>
        </w:rPr>
        <w:t xml:space="preserve">Da </w:t>
      </w:r>
      <w:r w:rsidR="004926FD">
        <w:rPr>
          <w:lang w:val="de-DE"/>
        </w:rPr>
        <w:t>Bevacizumab</w:t>
      </w:r>
      <w:r w:rsidRPr="002126E6">
        <w:rPr>
          <w:lang w:val="de-DE"/>
        </w:rPr>
        <w:t xml:space="preserve"> die Wundheilung ungünstig beeinflussen kann, wurden Patienten mit größeren operativen Eingriffen innerhalb der letzten 28</w:t>
      </w:r>
      <w:r w:rsidR="001E0816" w:rsidRPr="002126E6">
        <w:rPr>
          <w:lang w:val="de-DE"/>
        </w:rPr>
        <w:t> </w:t>
      </w:r>
      <w:r w:rsidRPr="002126E6">
        <w:rPr>
          <w:lang w:val="de-DE"/>
        </w:rPr>
        <w:t>Tage von der Teilnahme an klinischen Studien der Phase</w:t>
      </w:r>
      <w:r w:rsidR="00CE1A0D" w:rsidRPr="002126E6">
        <w:rPr>
          <w:lang w:val="de-DE"/>
        </w:rPr>
        <w:t> </w:t>
      </w:r>
      <w:r w:rsidRPr="002126E6">
        <w:rPr>
          <w:lang w:val="de-DE"/>
        </w:rPr>
        <w:t xml:space="preserve">III ausgeschlossen. </w:t>
      </w:r>
    </w:p>
    <w:p w14:paraId="400E43E0" w14:textId="77777777" w:rsidR="007F14CD" w:rsidRPr="002126E6" w:rsidRDefault="007F14CD">
      <w:pPr>
        <w:suppressAutoHyphens/>
        <w:rPr>
          <w:lang w:val="de-DE"/>
        </w:rPr>
      </w:pPr>
    </w:p>
    <w:p w14:paraId="7E4EC8CE" w14:textId="77777777" w:rsidR="007F14CD" w:rsidRPr="002126E6" w:rsidRDefault="007F14CD">
      <w:pPr>
        <w:suppressAutoHyphens/>
        <w:rPr>
          <w:lang w:val="de-DE"/>
        </w:rPr>
      </w:pPr>
      <w:r w:rsidRPr="002126E6">
        <w:rPr>
          <w:lang w:val="de-DE"/>
        </w:rPr>
        <w:t>In klinischen Studien zum metastasierten Kolon- oder Rektumkarzinom wurde bei Patienten, die sich 28</w:t>
      </w:r>
      <w:r w:rsidR="001E0816" w:rsidRPr="002126E6">
        <w:rPr>
          <w:lang w:val="de-DE"/>
        </w:rPr>
        <w:t> </w:t>
      </w:r>
      <w:r w:rsidRPr="002126E6">
        <w:rPr>
          <w:lang w:val="de-DE"/>
        </w:rPr>
        <w:t>bis</w:t>
      </w:r>
      <w:r w:rsidR="001E0816" w:rsidRPr="002126E6">
        <w:rPr>
          <w:lang w:val="de-DE"/>
        </w:rPr>
        <w:t> </w:t>
      </w:r>
      <w:r w:rsidRPr="002126E6">
        <w:rPr>
          <w:lang w:val="de-DE"/>
        </w:rPr>
        <w:t xml:space="preserve">60 Tage vor Aufnahme der </w:t>
      </w:r>
      <w:r w:rsidR="004926FD">
        <w:rPr>
          <w:lang w:val="de-DE"/>
        </w:rPr>
        <w:t>Bevacizumab-</w:t>
      </w:r>
      <w:r w:rsidRPr="002126E6">
        <w:rPr>
          <w:lang w:val="de-DE"/>
        </w:rPr>
        <w:t>Behandlung einer größeren Operation unterzogen hatten, kein erhöhtes Risiko für postoperative Blutungen oder Wundheilungsstörungen beobachtet. Postoperative Blutungen oder Wundheilungsstörungen innerhalb von 60</w:t>
      </w:r>
      <w:r w:rsidR="001E0816" w:rsidRPr="002126E6">
        <w:rPr>
          <w:lang w:val="de-DE"/>
        </w:rPr>
        <w:t> </w:t>
      </w:r>
      <w:r w:rsidRPr="002126E6">
        <w:rPr>
          <w:lang w:val="de-DE"/>
        </w:rPr>
        <w:t xml:space="preserve">Tagen nach einer größeren Operation wurden beobachtet, wenn der Patient zum Zeitpunkt der Operation mit </w:t>
      </w:r>
      <w:r w:rsidR="004926FD">
        <w:rPr>
          <w:lang w:val="de-DE"/>
        </w:rPr>
        <w:t>Bevacizumab</w:t>
      </w:r>
      <w:r w:rsidRPr="002126E6">
        <w:rPr>
          <w:lang w:val="de-DE"/>
        </w:rPr>
        <w:t xml:space="preserve"> behandelt worden war. Die Inzidenz variierte zwischen 10 % (4/40) und 20 % (3/15).</w:t>
      </w:r>
    </w:p>
    <w:p w14:paraId="2F7A7E46" w14:textId="77777777" w:rsidR="0066758C" w:rsidRPr="002126E6" w:rsidRDefault="0066758C" w:rsidP="0066758C">
      <w:pPr>
        <w:suppressAutoHyphens/>
        <w:rPr>
          <w:lang w:val="de-DE"/>
        </w:rPr>
      </w:pPr>
    </w:p>
    <w:p w14:paraId="094B0B97" w14:textId="77777777" w:rsidR="007F14CD" w:rsidRPr="002126E6" w:rsidRDefault="0066758C">
      <w:pPr>
        <w:suppressAutoHyphens/>
        <w:rPr>
          <w:lang w:val="de-DE"/>
        </w:rPr>
      </w:pPr>
      <w:r w:rsidRPr="002126E6">
        <w:rPr>
          <w:lang w:val="de-DE"/>
        </w:rPr>
        <w:t>Es wurden schwerwiegende Komplikationen bei der Wundheilung, einschließlich Komplikationen</w:t>
      </w:r>
      <w:r w:rsidR="001B7D0A" w:rsidRPr="002126E6">
        <w:rPr>
          <w:lang w:val="de-DE"/>
        </w:rPr>
        <w:t xml:space="preserve"> an Anastomosen</w:t>
      </w:r>
      <w:r w:rsidRPr="002126E6">
        <w:rPr>
          <w:lang w:val="de-DE"/>
        </w:rPr>
        <w:t>, berichtet. Einige dieser Komplikationen hatten einen tödlichen Ausgang.</w:t>
      </w:r>
    </w:p>
    <w:p w14:paraId="1F085043" w14:textId="77777777" w:rsidR="0000075D" w:rsidRPr="002126E6" w:rsidRDefault="0000075D">
      <w:pPr>
        <w:suppressAutoHyphens/>
        <w:rPr>
          <w:lang w:val="de-DE"/>
        </w:rPr>
      </w:pPr>
    </w:p>
    <w:p w14:paraId="1CFBDADB" w14:textId="77777777" w:rsidR="007F14CD" w:rsidRPr="002126E6" w:rsidRDefault="007F14CD">
      <w:pPr>
        <w:suppressAutoHyphens/>
        <w:rPr>
          <w:lang w:val="de-DE"/>
        </w:rPr>
      </w:pPr>
      <w:r w:rsidRPr="002126E6">
        <w:rPr>
          <w:lang w:val="de-DE"/>
        </w:rPr>
        <w:lastRenderedPageBreak/>
        <w:t xml:space="preserve">In </w:t>
      </w:r>
      <w:r w:rsidR="0088529D" w:rsidRPr="002126E6">
        <w:rPr>
          <w:lang w:val="de-DE"/>
        </w:rPr>
        <w:t xml:space="preserve">Studien zur </w:t>
      </w:r>
      <w:r w:rsidRPr="002126E6">
        <w:rPr>
          <w:lang w:val="de-DE"/>
        </w:rPr>
        <w:t xml:space="preserve">Behandlung des lokal rezidivierenden und metastasierten Mammakarzinoms wurden bei </w:t>
      </w:r>
      <w:r w:rsidR="0088529D" w:rsidRPr="002126E6">
        <w:rPr>
          <w:lang w:val="de-DE"/>
        </w:rPr>
        <w:t xml:space="preserve">bis zu </w:t>
      </w:r>
      <w:r w:rsidRPr="002126E6">
        <w:rPr>
          <w:lang w:val="de-DE"/>
        </w:rPr>
        <w:t xml:space="preserve">1,1 % der mit </w:t>
      </w:r>
      <w:r w:rsidR="004926FD">
        <w:rPr>
          <w:lang w:val="de-DE"/>
        </w:rPr>
        <w:t>Bevacizumab</w:t>
      </w:r>
      <w:r w:rsidRPr="002126E6">
        <w:rPr>
          <w:lang w:val="de-DE"/>
        </w:rPr>
        <w:t xml:space="preserve"> behandelten Patienten Wundheilungsstörungen der Schweregrade</w:t>
      </w:r>
      <w:r w:rsidR="002C5B33" w:rsidRPr="002126E6">
        <w:rPr>
          <w:lang w:val="de-DE"/>
        </w:rPr>
        <w:t> </w:t>
      </w:r>
      <w:r w:rsidRPr="002126E6">
        <w:rPr>
          <w:lang w:val="de-DE"/>
        </w:rPr>
        <w:t>3</w:t>
      </w:r>
      <w:r w:rsidR="00CE1A0D" w:rsidRPr="002126E6">
        <w:rPr>
          <w:lang w:val="de-DE"/>
        </w:rPr>
        <w:t> </w:t>
      </w:r>
      <w:r w:rsidR="00CE1A0D" w:rsidRPr="002126E6">
        <w:rPr>
          <w:lang w:val="de-DE"/>
        </w:rPr>
        <w:noBreakHyphen/>
        <w:t> </w:t>
      </w:r>
      <w:r w:rsidRPr="002126E6">
        <w:rPr>
          <w:lang w:val="de-DE"/>
        </w:rPr>
        <w:t>5 beobachtet</w:t>
      </w:r>
      <w:r w:rsidR="0088529D" w:rsidRPr="002126E6">
        <w:rPr>
          <w:lang w:val="de-DE"/>
        </w:rPr>
        <w:t>, wohingegen diese im Kontrollarm bei bis zu 0,9 % der Patienten auftraten</w:t>
      </w:r>
      <w:r w:rsidR="00B71E2F" w:rsidRPr="002126E6">
        <w:rPr>
          <w:lang w:val="de-DE"/>
        </w:rPr>
        <w:t xml:space="preserve"> (NCI</w:t>
      </w:r>
      <w:r w:rsidR="000E0A58">
        <w:rPr>
          <w:lang w:val="de-DE"/>
        </w:rPr>
        <w:noBreakHyphen/>
      </w:r>
      <w:r w:rsidR="00B71E2F" w:rsidRPr="002126E6">
        <w:rPr>
          <w:lang w:val="de-DE"/>
        </w:rPr>
        <w:t>CTCAE v.3)</w:t>
      </w:r>
      <w:r w:rsidRPr="002126E6">
        <w:rPr>
          <w:lang w:val="de-DE"/>
        </w:rPr>
        <w:t>.</w:t>
      </w:r>
    </w:p>
    <w:p w14:paraId="0507C619" w14:textId="77777777" w:rsidR="00531031" w:rsidRPr="00547E44" w:rsidRDefault="00531031" w:rsidP="00531031">
      <w:pPr>
        <w:rPr>
          <w:lang w:val="de-DE"/>
        </w:rPr>
      </w:pPr>
    </w:p>
    <w:p w14:paraId="16476BF3" w14:textId="77777777" w:rsidR="00531031" w:rsidRPr="00547E44" w:rsidRDefault="00531031" w:rsidP="00734284">
      <w:pPr>
        <w:rPr>
          <w:lang w:val="de-DE"/>
        </w:rPr>
      </w:pPr>
      <w:r w:rsidRPr="00547E44">
        <w:rPr>
          <w:szCs w:val="22"/>
          <w:lang w:val="de-DE"/>
        </w:rPr>
        <w:t>In klinischen Studien zum Ovarialkarzinom wurden im Bevacizumab-Arm bei bis zu 1,</w:t>
      </w:r>
      <w:r w:rsidR="00D11A23" w:rsidRPr="00547E44">
        <w:rPr>
          <w:szCs w:val="22"/>
          <w:lang w:val="de-DE"/>
        </w:rPr>
        <w:t>8</w:t>
      </w:r>
      <w:r w:rsidRPr="00547E44">
        <w:rPr>
          <w:szCs w:val="22"/>
          <w:lang w:val="de-DE"/>
        </w:rPr>
        <w:t> % der Patienten Wundheilungsstörungen der Grade</w:t>
      </w:r>
      <w:r w:rsidR="002C5B33" w:rsidRPr="00547E44">
        <w:rPr>
          <w:szCs w:val="22"/>
          <w:lang w:val="de-DE"/>
        </w:rPr>
        <w:t> </w:t>
      </w:r>
      <w:r w:rsidRPr="00547E44">
        <w:rPr>
          <w:lang w:val="de-DE"/>
        </w:rPr>
        <w:t>3</w:t>
      </w:r>
      <w:r w:rsidR="00CE1A0D" w:rsidRPr="00547E44">
        <w:rPr>
          <w:lang w:val="de-DE"/>
        </w:rPr>
        <w:t> </w:t>
      </w:r>
      <w:r w:rsidR="00CE1A0D" w:rsidRPr="00547E44">
        <w:rPr>
          <w:lang w:val="de-DE"/>
        </w:rPr>
        <w:noBreakHyphen/>
        <w:t> </w:t>
      </w:r>
      <w:r w:rsidRPr="00547E44">
        <w:rPr>
          <w:lang w:val="de-DE"/>
        </w:rPr>
        <w:t xml:space="preserve">5 </w:t>
      </w:r>
      <w:r w:rsidRPr="00547E44">
        <w:rPr>
          <w:szCs w:val="22"/>
          <w:lang w:val="de-DE"/>
        </w:rPr>
        <w:t>beobachtet, im Vergleich zu 0,1 % der Patienten im Kontrollarm</w:t>
      </w:r>
      <w:r w:rsidR="00B71E2F" w:rsidRPr="00547E44">
        <w:rPr>
          <w:szCs w:val="22"/>
          <w:lang w:val="de-DE"/>
        </w:rPr>
        <w:t xml:space="preserve"> </w:t>
      </w:r>
      <w:r w:rsidR="00B71E2F" w:rsidRPr="002126E6">
        <w:rPr>
          <w:lang w:val="de-DE"/>
        </w:rPr>
        <w:t>(NCI</w:t>
      </w:r>
      <w:r w:rsidR="000E0A58">
        <w:rPr>
          <w:lang w:val="de-DE"/>
        </w:rPr>
        <w:noBreakHyphen/>
      </w:r>
      <w:r w:rsidR="00B71E2F" w:rsidRPr="002126E6">
        <w:rPr>
          <w:lang w:val="de-DE"/>
        </w:rPr>
        <w:t>CTCAE v.3)</w:t>
      </w:r>
      <w:r w:rsidRPr="00547E44">
        <w:rPr>
          <w:szCs w:val="22"/>
          <w:lang w:val="de-DE"/>
        </w:rPr>
        <w:t>.</w:t>
      </w:r>
    </w:p>
    <w:p w14:paraId="4D050BF7" w14:textId="77777777" w:rsidR="007F14CD" w:rsidRPr="002126E6" w:rsidRDefault="007F14CD">
      <w:pPr>
        <w:suppressAutoHyphens/>
        <w:rPr>
          <w:lang w:val="de-DE"/>
        </w:rPr>
      </w:pPr>
    </w:p>
    <w:p w14:paraId="55A8CF88" w14:textId="77777777" w:rsidR="007F14CD" w:rsidRPr="00F312F1" w:rsidRDefault="007F14CD" w:rsidP="001C43DB">
      <w:pPr>
        <w:keepNext/>
        <w:keepLines/>
        <w:rPr>
          <w:i/>
          <w:u w:val="single"/>
          <w:lang w:val="de-DE"/>
        </w:rPr>
      </w:pPr>
      <w:r w:rsidRPr="00F312F1">
        <w:rPr>
          <w:i/>
          <w:u w:val="single"/>
          <w:lang w:val="de-DE"/>
        </w:rPr>
        <w:t xml:space="preserve">Hypertonie </w:t>
      </w:r>
      <w:r w:rsidRPr="00F312F1">
        <w:rPr>
          <w:u w:val="single"/>
          <w:lang w:val="de-DE"/>
        </w:rPr>
        <w:t>(siehe Abschnitt</w:t>
      </w:r>
      <w:r w:rsidR="002C5B33" w:rsidRPr="00F312F1">
        <w:rPr>
          <w:u w:val="single"/>
          <w:lang w:val="de-DE"/>
        </w:rPr>
        <w:t> </w:t>
      </w:r>
      <w:r w:rsidRPr="00F312F1">
        <w:rPr>
          <w:u w:val="single"/>
          <w:lang w:val="de-DE"/>
        </w:rPr>
        <w:t>4.4)</w:t>
      </w:r>
    </w:p>
    <w:p w14:paraId="482E7537" w14:textId="77777777" w:rsidR="00BE395C" w:rsidRPr="002126E6" w:rsidRDefault="00BE395C" w:rsidP="00BE395C">
      <w:pPr>
        <w:keepNext/>
        <w:keepLines/>
        <w:suppressAutoHyphens/>
        <w:rPr>
          <w:lang w:val="de-DE"/>
        </w:rPr>
      </w:pPr>
      <w:r w:rsidRPr="002126E6">
        <w:rPr>
          <w:lang w:val="de-DE"/>
        </w:rPr>
        <w:t xml:space="preserve">In klinischen Studien, mit Ausnahme der Studie JO25567, betrug die Gesamtinzidenz von Hypertonie aller Schweregrade in den Armen mit </w:t>
      </w:r>
      <w:r w:rsidR="004926FD">
        <w:rPr>
          <w:lang w:val="de-DE"/>
        </w:rPr>
        <w:t>Bevacizumab</w:t>
      </w:r>
      <w:r w:rsidRPr="002126E6">
        <w:rPr>
          <w:lang w:val="de-DE"/>
        </w:rPr>
        <w:t xml:space="preserve"> bis zu 42,1 %, verglichen mit bis zu 14 % in den Vergleichsarmen. Die Gesamtinzidenz von Hypertonie der Grade</w:t>
      </w:r>
      <w:r w:rsidR="001E0816" w:rsidRPr="002126E6">
        <w:rPr>
          <w:lang w:val="de-DE"/>
        </w:rPr>
        <w:t> </w:t>
      </w:r>
      <w:r w:rsidRPr="002126E6">
        <w:rPr>
          <w:lang w:val="de-DE"/>
        </w:rPr>
        <w:t>3 und 4 gemäß NCI</w:t>
      </w:r>
      <w:r w:rsidR="00CE1A0D" w:rsidRPr="002126E6">
        <w:rPr>
          <w:lang w:val="de-DE"/>
        </w:rPr>
        <w:noBreakHyphen/>
      </w:r>
      <w:r w:rsidRPr="002126E6">
        <w:rPr>
          <w:lang w:val="de-DE"/>
        </w:rPr>
        <w:t xml:space="preserve">CTC betrug bei Patienten unter </w:t>
      </w:r>
      <w:r w:rsidR="004926FD">
        <w:rPr>
          <w:lang w:val="de-DE"/>
        </w:rPr>
        <w:t>Bevacizumab</w:t>
      </w:r>
      <w:r w:rsidRPr="002126E6">
        <w:rPr>
          <w:lang w:val="de-DE"/>
        </w:rPr>
        <w:t xml:space="preserve"> 0,4 % bis 17,9 %. Hypertonie vom Grad</w:t>
      </w:r>
      <w:r w:rsidR="002C5B33" w:rsidRPr="002126E6">
        <w:rPr>
          <w:lang w:val="de-DE"/>
        </w:rPr>
        <w:t> </w:t>
      </w:r>
      <w:r w:rsidRPr="002126E6">
        <w:rPr>
          <w:lang w:val="de-DE"/>
        </w:rPr>
        <w:t xml:space="preserve">4 (eine hypertensive Krise) trat bei bis zu 1,0 % der Patienten unter </w:t>
      </w:r>
      <w:r w:rsidR="004926FD">
        <w:rPr>
          <w:lang w:val="de-DE"/>
        </w:rPr>
        <w:t>Bevacizumab</w:t>
      </w:r>
      <w:r w:rsidRPr="002126E6">
        <w:rPr>
          <w:lang w:val="de-DE"/>
        </w:rPr>
        <w:t xml:space="preserve"> und Chemotherapie auf, verglichen mit bis zu 0,2 % bei Patienten, die mit </w:t>
      </w:r>
      <w:r w:rsidR="00C41921" w:rsidRPr="002126E6">
        <w:rPr>
          <w:lang w:val="de-DE"/>
        </w:rPr>
        <w:t xml:space="preserve">der gleichen </w:t>
      </w:r>
      <w:r w:rsidRPr="002126E6">
        <w:rPr>
          <w:lang w:val="de-DE"/>
        </w:rPr>
        <w:t xml:space="preserve">Chemotherapie allein behandelt wurden. </w:t>
      </w:r>
    </w:p>
    <w:p w14:paraId="39538C88" w14:textId="77777777" w:rsidR="00BE395C" w:rsidRPr="002126E6" w:rsidRDefault="00BE395C" w:rsidP="00BE395C">
      <w:pPr>
        <w:suppressAutoHyphens/>
        <w:rPr>
          <w:lang w:val="de-DE"/>
        </w:rPr>
      </w:pPr>
    </w:p>
    <w:p w14:paraId="5543172B" w14:textId="77777777" w:rsidR="00BE395C" w:rsidRPr="002126E6" w:rsidRDefault="00BE395C" w:rsidP="00BE395C">
      <w:pPr>
        <w:suppressAutoHyphens/>
        <w:rPr>
          <w:lang w:val="de-DE"/>
        </w:rPr>
      </w:pPr>
      <w:r w:rsidRPr="002126E6">
        <w:rPr>
          <w:lang w:val="de-DE"/>
        </w:rPr>
        <w:t xml:space="preserve">In der Studie JO25567 wurde bei 77,3 % der Patienten, die </w:t>
      </w:r>
      <w:r w:rsidR="004926FD">
        <w:rPr>
          <w:lang w:val="de-DE"/>
        </w:rPr>
        <w:t>Bevacizumab</w:t>
      </w:r>
      <w:r w:rsidRPr="002126E6">
        <w:rPr>
          <w:lang w:val="de-DE"/>
        </w:rPr>
        <w:t xml:space="preserve"> in Kombination mit Erlotinib als </w:t>
      </w:r>
      <w:r w:rsidRPr="002126E6">
        <w:rPr>
          <w:i/>
          <w:lang w:val="de-DE"/>
        </w:rPr>
        <w:t>First-Line</w:t>
      </w:r>
      <w:r w:rsidRPr="002126E6">
        <w:rPr>
          <w:lang w:val="de-DE"/>
        </w:rPr>
        <w:t>-Behandlung gegen das nicht-kleinzellige Nicht-Plattenepithel-Bronchialkarzinom mit EGFR</w:t>
      </w:r>
      <w:r w:rsidR="00A917F0" w:rsidRPr="002126E6">
        <w:rPr>
          <w:lang w:val="de-DE"/>
        </w:rPr>
        <w:t xml:space="preserve"> </w:t>
      </w:r>
      <w:r w:rsidRPr="002126E6">
        <w:rPr>
          <w:lang w:val="de-DE"/>
        </w:rPr>
        <w:t>aktivierenden Mutationen erhielten, Hypertonie aller Grade beobachtet, im Vergleich zu 14,3 % der Patienten, die nur mit Erlotinib behandelt wurden. Hypertonie von Grad</w:t>
      </w:r>
      <w:r w:rsidR="001E0816" w:rsidRPr="002126E6">
        <w:rPr>
          <w:lang w:val="de-DE"/>
        </w:rPr>
        <w:t> </w:t>
      </w:r>
      <w:r w:rsidRPr="002126E6">
        <w:rPr>
          <w:lang w:val="de-DE"/>
        </w:rPr>
        <w:t xml:space="preserve">3 trat bei 60 % der mit </w:t>
      </w:r>
      <w:r w:rsidR="004926FD">
        <w:rPr>
          <w:lang w:val="de-DE"/>
        </w:rPr>
        <w:t>Bevacizumab</w:t>
      </w:r>
      <w:r w:rsidRPr="002126E6">
        <w:rPr>
          <w:lang w:val="de-DE"/>
        </w:rPr>
        <w:t xml:space="preserve"> in Kombination mit Erlotinib behandelten Patie</w:t>
      </w:r>
      <w:r w:rsidR="00854EC0" w:rsidRPr="002126E6">
        <w:rPr>
          <w:lang w:val="de-DE"/>
        </w:rPr>
        <w:t>n</w:t>
      </w:r>
      <w:r w:rsidRPr="002126E6">
        <w:rPr>
          <w:lang w:val="de-DE"/>
        </w:rPr>
        <w:t>ten auf, im Vergleich zu 11,7 % der Patienten, die nur mit Erlotinib behandelt wurden. Es trat keine Hypertonie der Grade</w:t>
      </w:r>
      <w:r w:rsidR="001E0816" w:rsidRPr="002126E6">
        <w:rPr>
          <w:lang w:val="de-DE"/>
        </w:rPr>
        <w:t> </w:t>
      </w:r>
      <w:r w:rsidRPr="002126E6">
        <w:rPr>
          <w:lang w:val="de-DE"/>
        </w:rPr>
        <w:t xml:space="preserve">4 oder 5 auf. </w:t>
      </w:r>
    </w:p>
    <w:p w14:paraId="09DCBDB1" w14:textId="77777777" w:rsidR="007F14CD" w:rsidRPr="002126E6" w:rsidRDefault="007F14CD">
      <w:pPr>
        <w:suppressAutoHyphens/>
        <w:rPr>
          <w:lang w:val="de-DE"/>
        </w:rPr>
      </w:pPr>
    </w:p>
    <w:p w14:paraId="7465E672" w14:textId="77777777" w:rsidR="007F14CD" w:rsidRPr="002126E6" w:rsidRDefault="007F14CD">
      <w:pPr>
        <w:suppressAutoHyphens/>
        <w:rPr>
          <w:lang w:val="de-DE"/>
        </w:rPr>
      </w:pPr>
      <w:r w:rsidRPr="002126E6">
        <w:rPr>
          <w:lang w:val="de-DE"/>
        </w:rPr>
        <w:t>Die Hypertonie wurde in der Regel mit oralen blutdrucksenkenden Mitteln wie z.</w:t>
      </w:r>
      <w:r w:rsidR="00CE1A0D" w:rsidRPr="002126E6">
        <w:rPr>
          <w:w w:val="50"/>
          <w:lang w:val="de-DE"/>
        </w:rPr>
        <w:t> </w:t>
      </w:r>
      <w:r w:rsidRPr="002126E6">
        <w:rPr>
          <w:lang w:val="de-DE"/>
        </w:rPr>
        <w:t xml:space="preserve">B. ACE-Hemmern, Diuretika und Calciumantagonisten ausreichend eingestellt. Nur selten führte sie zum Abbruch der </w:t>
      </w:r>
      <w:r w:rsidR="004926FD">
        <w:rPr>
          <w:lang w:val="de-DE"/>
        </w:rPr>
        <w:t>Bevacizumab</w:t>
      </w:r>
      <w:r w:rsidR="0071618C">
        <w:rPr>
          <w:lang w:val="de-DE"/>
        </w:rPr>
        <w:t>-</w:t>
      </w:r>
      <w:r w:rsidRPr="002126E6">
        <w:rPr>
          <w:lang w:val="de-DE"/>
        </w:rPr>
        <w:t xml:space="preserve">Behandlung oder einer Klinikeinweisung. </w:t>
      </w:r>
    </w:p>
    <w:p w14:paraId="044697A2" w14:textId="77777777" w:rsidR="007F14CD" w:rsidRPr="002126E6" w:rsidRDefault="007F14CD">
      <w:pPr>
        <w:suppressAutoHyphens/>
        <w:rPr>
          <w:lang w:val="de-DE"/>
        </w:rPr>
      </w:pPr>
    </w:p>
    <w:p w14:paraId="2333CAD7" w14:textId="77777777" w:rsidR="007F14CD" w:rsidRPr="002126E6" w:rsidRDefault="007F14CD">
      <w:pPr>
        <w:suppressAutoHyphens/>
        <w:rPr>
          <w:lang w:val="de-DE"/>
        </w:rPr>
      </w:pPr>
      <w:r w:rsidRPr="002126E6">
        <w:rPr>
          <w:lang w:val="de-DE"/>
        </w:rPr>
        <w:t xml:space="preserve">Es wurden sehr seltene Fälle einer hypertensiven Enzephalopathie berichtet, von denen einige letal verliefen. </w:t>
      </w:r>
    </w:p>
    <w:p w14:paraId="14F95B4C" w14:textId="77777777" w:rsidR="007F14CD" w:rsidRPr="002126E6" w:rsidRDefault="007F14CD">
      <w:pPr>
        <w:suppressAutoHyphens/>
        <w:rPr>
          <w:lang w:val="de-DE"/>
        </w:rPr>
      </w:pPr>
    </w:p>
    <w:p w14:paraId="3D302722" w14:textId="77777777" w:rsidR="007F14CD" w:rsidRPr="002126E6" w:rsidRDefault="007F14CD">
      <w:pPr>
        <w:suppressAutoHyphens/>
        <w:rPr>
          <w:lang w:val="de-DE"/>
        </w:rPr>
      </w:pPr>
      <w:r w:rsidRPr="002126E6">
        <w:rPr>
          <w:lang w:val="de-DE"/>
        </w:rPr>
        <w:t xml:space="preserve">In keinem Fall bestand eine Korrelation zwischen dem Risiko für eine </w:t>
      </w:r>
      <w:r w:rsidR="0071618C">
        <w:rPr>
          <w:lang w:val="de-DE"/>
        </w:rPr>
        <w:t>Bevacizumab-</w:t>
      </w:r>
      <w:r w:rsidRPr="002126E6">
        <w:rPr>
          <w:lang w:val="de-DE"/>
        </w:rPr>
        <w:t>bedingte Hypertonie und den demographischen Daten der Patienten, der Grundkrankheit oder der Begleittherapie.</w:t>
      </w:r>
    </w:p>
    <w:p w14:paraId="7B5A29DA" w14:textId="77777777" w:rsidR="007F14CD" w:rsidRPr="002126E6" w:rsidRDefault="007F14CD">
      <w:pPr>
        <w:suppressAutoHyphens/>
        <w:rPr>
          <w:lang w:val="de-DE"/>
        </w:rPr>
      </w:pPr>
    </w:p>
    <w:p w14:paraId="4D047C9E" w14:textId="77777777" w:rsidR="002C260B" w:rsidRPr="00F312F1" w:rsidRDefault="00BE534E" w:rsidP="00101619">
      <w:pPr>
        <w:keepNext/>
        <w:keepLines/>
        <w:suppressAutoHyphens/>
        <w:rPr>
          <w:i/>
          <w:u w:val="single"/>
          <w:lang w:val="de-DE"/>
        </w:rPr>
      </w:pPr>
      <w:r w:rsidRPr="00F312F1">
        <w:rPr>
          <w:i/>
          <w:u w:val="single"/>
          <w:lang w:val="de-DE"/>
        </w:rPr>
        <w:t>Posteriores r</w:t>
      </w:r>
      <w:r w:rsidR="002C260B" w:rsidRPr="00F312F1">
        <w:rPr>
          <w:i/>
          <w:u w:val="single"/>
          <w:lang w:val="de-DE"/>
        </w:rPr>
        <w:t xml:space="preserve">eversibles </w:t>
      </w:r>
      <w:r w:rsidRPr="00F312F1">
        <w:rPr>
          <w:i/>
          <w:u w:val="single"/>
          <w:lang w:val="de-DE"/>
        </w:rPr>
        <w:t>E</w:t>
      </w:r>
      <w:r w:rsidR="002C260B" w:rsidRPr="00F312F1">
        <w:rPr>
          <w:i/>
          <w:u w:val="single"/>
          <w:lang w:val="de-DE"/>
        </w:rPr>
        <w:t xml:space="preserve">nzephalopathie-Syndrom </w:t>
      </w:r>
      <w:r w:rsidR="002C260B" w:rsidRPr="00F312F1">
        <w:rPr>
          <w:u w:val="single"/>
          <w:lang w:val="de-DE"/>
        </w:rPr>
        <w:t>(siehe Abschnitt</w:t>
      </w:r>
      <w:r w:rsidR="002C5B33" w:rsidRPr="00F312F1">
        <w:rPr>
          <w:u w:val="single"/>
          <w:lang w:val="de-DE"/>
        </w:rPr>
        <w:t> </w:t>
      </w:r>
      <w:r w:rsidR="002C260B" w:rsidRPr="00F312F1">
        <w:rPr>
          <w:u w:val="single"/>
          <w:lang w:val="de-DE"/>
        </w:rPr>
        <w:t>4.4)</w:t>
      </w:r>
    </w:p>
    <w:p w14:paraId="402D8CF2" w14:textId="77777777" w:rsidR="00E04685" w:rsidRPr="002126E6" w:rsidRDefault="002C260B" w:rsidP="002C260B">
      <w:pPr>
        <w:suppressAutoHyphens/>
        <w:rPr>
          <w:lang w:val="de-DE"/>
        </w:rPr>
      </w:pPr>
      <w:r w:rsidRPr="002126E6">
        <w:rPr>
          <w:lang w:val="de-DE"/>
        </w:rPr>
        <w:t xml:space="preserve">Es liegen seltene Berichte von </w:t>
      </w:r>
      <w:r w:rsidR="001606E1" w:rsidRPr="002126E6">
        <w:rPr>
          <w:lang w:val="de-DE"/>
        </w:rPr>
        <w:t xml:space="preserve">mit </w:t>
      </w:r>
      <w:r w:rsidR="0071618C">
        <w:rPr>
          <w:lang w:val="de-DE"/>
        </w:rPr>
        <w:t>Bevacizumab</w:t>
      </w:r>
      <w:r w:rsidRPr="002126E6">
        <w:rPr>
          <w:lang w:val="de-DE"/>
        </w:rPr>
        <w:t xml:space="preserve"> behandelten Patienten vor, die Zeichen und Symptome eines PRES entwickelten. Hierbei handelt es sich um eine seltene neurologische Störung, die sich unter anderem in folgenden Anzeichen und Symptomen äußern kann: epileptische Anfälle, Kopfschmerzen, veränderter Geisteszustand, Sehstörungen oder kortikale Erblindung, mit oder ohne assoziierte Hypertonie. </w:t>
      </w:r>
      <w:r w:rsidR="00E04685" w:rsidRPr="002126E6">
        <w:rPr>
          <w:lang w:val="de-DE"/>
        </w:rPr>
        <w:t xml:space="preserve">Das klinische Bild eines PRES ist oft unspezifisch. </w:t>
      </w:r>
      <w:r w:rsidRPr="002126E6">
        <w:rPr>
          <w:lang w:val="de-DE"/>
        </w:rPr>
        <w:t xml:space="preserve">Die Diagnose muss </w:t>
      </w:r>
      <w:r w:rsidR="00E04685" w:rsidRPr="002126E6">
        <w:rPr>
          <w:lang w:val="de-DE"/>
        </w:rPr>
        <w:t xml:space="preserve">deshalb </w:t>
      </w:r>
      <w:r w:rsidRPr="002126E6">
        <w:rPr>
          <w:lang w:val="de-DE"/>
        </w:rPr>
        <w:t>durch bildgebende Verfahren</w:t>
      </w:r>
      <w:r w:rsidR="00E04685" w:rsidRPr="002126E6">
        <w:rPr>
          <w:lang w:val="de-DE"/>
        </w:rPr>
        <w:t>, vorzugweise eine MRT,</w:t>
      </w:r>
      <w:r w:rsidRPr="002126E6">
        <w:rPr>
          <w:lang w:val="de-DE"/>
        </w:rPr>
        <w:t xml:space="preserve"> bestätigt werden. </w:t>
      </w:r>
    </w:p>
    <w:p w14:paraId="2E84E7B2" w14:textId="77777777" w:rsidR="00E04685" w:rsidRPr="002126E6" w:rsidRDefault="00E04685" w:rsidP="002C260B">
      <w:pPr>
        <w:suppressAutoHyphens/>
        <w:rPr>
          <w:lang w:val="de-DE"/>
        </w:rPr>
      </w:pPr>
    </w:p>
    <w:p w14:paraId="3BB971F4" w14:textId="77777777" w:rsidR="002C260B" w:rsidRPr="002126E6" w:rsidRDefault="002C260B" w:rsidP="002C260B">
      <w:pPr>
        <w:suppressAutoHyphens/>
        <w:rPr>
          <w:lang w:val="de-DE"/>
        </w:rPr>
      </w:pPr>
      <w:r w:rsidRPr="002126E6">
        <w:rPr>
          <w:lang w:val="de-DE"/>
        </w:rPr>
        <w:t xml:space="preserve">Bei Patienten, die ein PRES entwickeln, wird eine </w:t>
      </w:r>
      <w:r w:rsidR="00E04685" w:rsidRPr="002126E6">
        <w:rPr>
          <w:lang w:val="de-DE"/>
        </w:rPr>
        <w:t xml:space="preserve">frühzeitige Symptomerkennung mit umgehender </w:t>
      </w:r>
      <w:r w:rsidRPr="002126E6">
        <w:rPr>
          <w:lang w:val="de-DE"/>
        </w:rPr>
        <w:t xml:space="preserve">Behandlung der spezifischen Symptome einschließlich Blutdruckkontrolle </w:t>
      </w:r>
      <w:r w:rsidR="009D68C8" w:rsidRPr="002126E6">
        <w:rPr>
          <w:lang w:val="de-DE"/>
        </w:rPr>
        <w:t xml:space="preserve">(wenn in Verbindung mit nicht eingestellter Hypertonie) </w:t>
      </w:r>
      <w:r w:rsidRPr="002126E6">
        <w:rPr>
          <w:lang w:val="de-DE"/>
        </w:rPr>
        <w:t xml:space="preserve">empfohlen. Außerdem sollte </w:t>
      </w:r>
      <w:r w:rsidR="0071618C">
        <w:rPr>
          <w:lang w:val="de-DE"/>
        </w:rPr>
        <w:t>Bevacizumab</w:t>
      </w:r>
      <w:r w:rsidRPr="002126E6">
        <w:rPr>
          <w:lang w:val="de-DE"/>
        </w:rPr>
        <w:t xml:space="preserve"> abgesetzt werden. </w:t>
      </w:r>
      <w:r w:rsidR="00E04685" w:rsidRPr="002126E6">
        <w:rPr>
          <w:lang w:val="de-DE"/>
        </w:rPr>
        <w:t xml:space="preserve">Einige Tage nach Therapieunterbrechung verbessern sich </w:t>
      </w:r>
      <w:r w:rsidR="009D68C8" w:rsidRPr="002126E6">
        <w:rPr>
          <w:lang w:val="de-DE"/>
        </w:rPr>
        <w:t xml:space="preserve">in der Regel </w:t>
      </w:r>
      <w:r w:rsidR="00E04685" w:rsidRPr="002126E6">
        <w:rPr>
          <w:lang w:val="de-DE"/>
        </w:rPr>
        <w:t xml:space="preserve">die Symptome oder verschwinden vollständig. Einige Patienten erlitten jedoch neurologische Spätfolgen. </w:t>
      </w:r>
      <w:r w:rsidRPr="002126E6">
        <w:rPr>
          <w:lang w:val="de-DE"/>
        </w:rPr>
        <w:t xml:space="preserve">Zur Sicherheit einer erneuten Anwendung von </w:t>
      </w:r>
      <w:r w:rsidR="0071618C">
        <w:rPr>
          <w:lang w:val="de-DE"/>
        </w:rPr>
        <w:t>Bevacizumab</w:t>
      </w:r>
      <w:r w:rsidRPr="002126E6">
        <w:rPr>
          <w:lang w:val="de-DE"/>
        </w:rPr>
        <w:t xml:space="preserve"> bei Patienten, die bereits früher ein PRES entwickelt haben, liegen keine Erkenntnisse vor.</w:t>
      </w:r>
    </w:p>
    <w:p w14:paraId="545572C2" w14:textId="77777777" w:rsidR="00001E35" w:rsidRPr="002126E6" w:rsidRDefault="00001E35" w:rsidP="002C260B">
      <w:pPr>
        <w:suppressAutoHyphens/>
        <w:rPr>
          <w:lang w:val="de-DE"/>
        </w:rPr>
      </w:pPr>
    </w:p>
    <w:p w14:paraId="6D206380" w14:textId="77777777" w:rsidR="00001E35" w:rsidRPr="002126E6" w:rsidRDefault="00001E35" w:rsidP="002C260B">
      <w:pPr>
        <w:suppressAutoHyphens/>
        <w:rPr>
          <w:lang w:val="de-DE"/>
        </w:rPr>
      </w:pPr>
      <w:r w:rsidRPr="002126E6">
        <w:rPr>
          <w:lang w:val="de-DE"/>
        </w:rPr>
        <w:t>Aus den klinischen Studien wurden 8</w:t>
      </w:r>
      <w:r w:rsidR="001E0816" w:rsidRPr="002126E6">
        <w:rPr>
          <w:lang w:val="de-DE"/>
        </w:rPr>
        <w:t> </w:t>
      </w:r>
      <w:r w:rsidRPr="002126E6">
        <w:rPr>
          <w:lang w:val="de-DE"/>
        </w:rPr>
        <w:t>Fälle von PRES berichtet, von denen 2 nicht radiologisch mittels MRT bestätigt wurden.</w:t>
      </w:r>
    </w:p>
    <w:p w14:paraId="0E961C57" w14:textId="77777777" w:rsidR="002C260B" w:rsidRPr="002126E6" w:rsidRDefault="002C260B">
      <w:pPr>
        <w:suppressAutoHyphens/>
        <w:rPr>
          <w:i/>
          <w:lang w:val="de-DE"/>
        </w:rPr>
      </w:pPr>
    </w:p>
    <w:p w14:paraId="2FC9EC61" w14:textId="77777777" w:rsidR="007F14CD" w:rsidRPr="00F312F1" w:rsidRDefault="007F14CD">
      <w:pPr>
        <w:suppressAutoHyphens/>
        <w:rPr>
          <w:i/>
          <w:u w:val="single"/>
          <w:lang w:val="de-DE"/>
        </w:rPr>
      </w:pPr>
      <w:r w:rsidRPr="00F312F1">
        <w:rPr>
          <w:i/>
          <w:u w:val="single"/>
          <w:lang w:val="de-DE"/>
        </w:rPr>
        <w:t xml:space="preserve">Proteinurie </w:t>
      </w:r>
      <w:r w:rsidRPr="00F312F1">
        <w:rPr>
          <w:u w:val="single"/>
          <w:lang w:val="de-DE"/>
        </w:rPr>
        <w:t>(siehe Abschnitt</w:t>
      </w:r>
      <w:r w:rsidR="002C5B33" w:rsidRPr="00F312F1">
        <w:rPr>
          <w:u w:val="single"/>
          <w:lang w:val="de-DE"/>
        </w:rPr>
        <w:t> </w:t>
      </w:r>
      <w:r w:rsidRPr="00F312F1">
        <w:rPr>
          <w:u w:val="single"/>
          <w:lang w:val="de-DE"/>
        </w:rPr>
        <w:t>4.4)</w:t>
      </w:r>
    </w:p>
    <w:p w14:paraId="707E169C" w14:textId="77777777" w:rsidR="003A4B59" w:rsidRPr="002126E6" w:rsidRDefault="007F14CD">
      <w:pPr>
        <w:suppressAutoHyphens/>
        <w:rPr>
          <w:lang w:val="de-DE"/>
        </w:rPr>
      </w:pPr>
      <w:r w:rsidRPr="002126E6">
        <w:rPr>
          <w:lang w:val="de-DE"/>
        </w:rPr>
        <w:t xml:space="preserve">In klinischen Studien wurde bei </w:t>
      </w:r>
      <w:r w:rsidR="00D271C1" w:rsidRPr="002126E6">
        <w:rPr>
          <w:lang w:val="de-DE"/>
        </w:rPr>
        <w:t>0,7</w:t>
      </w:r>
      <w:r w:rsidR="001E0816" w:rsidRPr="002126E6">
        <w:rPr>
          <w:lang w:val="de-DE"/>
        </w:rPr>
        <w:t> </w:t>
      </w:r>
      <w:r w:rsidR="00363D6E" w:rsidRPr="002126E6">
        <w:rPr>
          <w:lang w:val="de-DE"/>
        </w:rPr>
        <w:t>% bis</w:t>
      </w:r>
      <w:r w:rsidRPr="002126E6">
        <w:rPr>
          <w:lang w:val="de-DE"/>
        </w:rPr>
        <w:t xml:space="preserve"> </w:t>
      </w:r>
      <w:r w:rsidR="00BE395C" w:rsidRPr="002126E6">
        <w:rPr>
          <w:lang w:val="de-DE"/>
        </w:rPr>
        <w:t>54,7</w:t>
      </w:r>
      <w:r w:rsidRPr="002126E6">
        <w:rPr>
          <w:lang w:val="de-DE"/>
        </w:rPr>
        <w:t xml:space="preserve"> % der mit </w:t>
      </w:r>
      <w:r w:rsidR="0071618C">
        <w:rPr>
          <w:lang w:val="de-DE"/>
        </w:rPr>
        <w:t>Bevacizumab</w:t>
      </w:r>
      <w:r w:rsidRPr="002126E6">
        <w:rPr>
          <w:lang w:val="de-DE"/>
        </w:rPr>
        <w:t xml:space="preserve"> behandelten Patienten über eine Proteinurie berichtet. </w:t>
      </w:r>
    </w:p>
    <w:p w14:paraId="3036428D" w14:textId="77777777" w:rsidR="003A4B59" w:rsidRPr="002126E6" w:rsidRDefault="003A4B59">
      <w:pPr>
        <w:suppressAutoHyphens/>
        <w:rPr>
          <w:lang w:val="de-DE"/>
        </w:rPr>
      </w:pPr>
    </w:p>
    <w:p w14:paraId="2CA3FA02" w14:textId="77777777" w:rsidR="007F14CD" w:rsidRPr="002126E6" w:rsidRDefault="007F14CD">
      <w:pPr>
        <w:suppressAutoHyphens/>
        <w:rPr>
          <w:lang w:val="de-DE"/>
        </w:rPr>
      </w:pPr>
      <w:r w:rsidRPr="002126E6">
        <w:rPr>
          <w:lang w:val="de-DE"/>
        </w:rPr>
        <w:t>Der Schweregrad der Proteinurie reichte von vorübergehender, klinisch asymptomatischer leichter Proteinurie bis zum nephrotischen Syndrom, wobei es sich in der Mehrzahl um eine Proteinurie vo</w:t>
      </w:r>
      <w:r w:rsidR="0005253C" w:rsidRPr="002126E6">
        <w:rPr>
          <w:lang w:val="de-DE"/>
        </w:rPr>
        <w:t>m</w:t>
      </w:r>
      <w:r w:rsidRPr="002126E6">
        <w:rPr>
          <w:lang w:val="de-DE"/>
        </w:rPr>
        <w:t xml:space="preserve"> Grad</w:t>
      </w:r>
      <w:r w:rsidR="002C5B33" w:rsidRPr="002126E6">
        <w:rPr>
          <w:lang w:val="de-DE"/>
        </w:rPr>
        <w:t> </w:t>
      </w:r>
      <w:r w:rsidRPr="002126E6">
        <w:rPr>
          <w:lang w:val="de-DE"/>
        </w:rPr>
        <w:t>1 handelte</w:t>
      </w:r>
      <w:r w:rsidR="00B71E2F" w:rsidRPr="002126E6">
        <w:rPr>
          <w:lang w:val="de-DE"/>
        </w:rPr>
        <w:t xml:space="preserve"> (NCI</w:t>
      </w:r>
      <w:r w:rsidR="00CE1A0D" w:rsidRPr="002126E6">
        <w:rPr>
          <w:lang w:val="de-DE"/>
        </w:rPr>
        <w:noBreakHyphen/>
      </w:r>
      <w:r w:rsidR="00B71E2F" w:rsidRPr="002126E6">
        <w:rPr>
          <w:lang w:val="de-DE"/>
        </w:rPr>
        <w:t>CTCAE v.3)</w:t>
      </w:r>
      <w:r w:rsidRPr="002126E6">
        <w:rPr>
          <w:lang w:val="de-DE"/>
        </w:rPr>
        <w:t>. Eine Proteinurie vom Grad</w:t>
      </w:r>
      <w:r w:rsidR="002C5B33" w:rsidRPr="002126E6">
        <w:rPr>
          <w:lang w:val="de-DE"/>
        </w:rPr>
        <w:t> </w:t>
      </w:r>
      <w:r w:rsidRPr="002126E6">
        <w:rPr>
          <w:lang w:val="de-DE"/>
        </w:rPr>
        <w:t xml:space="preserve">3 wurde </w:t>
      </w:r>
      <w:r w:rsidR="0047292D" w:rsidRPr="002126E6">
        <w:rPr>
          <w:lang w:val="de-DE"/>
        </w:rPr>
        <w:t xml:space="preserve">bei </w:t>
      </w:r>
      <w:r w:rsidR="00001E35" w:rsidRPr="002126E6">
        <w:rPr>
          <w:lang w:val="de-DE"/>
        </w:rPr>
        <w:t xml:space="preserve">bis zu </w:t>
      </w:r>
      <w:r w:rsidR="00D11A23" w:rsidRPr="002126E6">
        <w:rPr>
          <w:lang w:val="de-DE"/>
        </w:rPr>
        <w:t>10,9</w:t>
      </w:r>
      <w:r w:rsidRPr="002126E6">
        <w:rPr>
          <w:lang w:val="de-DE"/>
        </w:rPr>
        <w:t> % der behandelten Patienten</w:t>
      </w:r>
      <w:r w:rsidR="0047292D" w:rsidRPr="002126E6">
        <w:rPr>
          <w:lang w:val="de-DE"/>
        </w:rPr>
        <w:t xml:space="preserve"> berichtet</w:t>
      </w:r>
      <w:r w:rsidRPr="002126E6">
        <w:rPr>
          <w:lang w:val="de-DE"/>
        </w:rPr>
        <w:t>. Eine Grad</w:t>
      </w:r>
      <w:r w:rsidR="00CE1A0D" w:rsidRPr="002126E6">
        <w:rPr>
          <w:lang w:val="de-DE"/>
        </w:rPr>
        <w:noBreakHyphen/>
      </w:r>
      <w:r w:rsidRPr="002126E6">
        <w:rPr>
          <w:lang w:val="de-DE"/>
        </w:rPr>
        <w:t>4</w:t>
      </w:r>
      <w:r w:rsidR="00CE1A0D" w:rsidRPr="002126E6">
        <w:rPr>
          <w:lang w:val="de-DE"/>
        </w:rPr>
        <w:noBreakHyphen/>
      </w:r>
      <w:r w:rsidRPr="002126E6">
        <w:rPr>
          <w:lang w:val="de-DE"/>
        </w:rPr>
        <w:t xml:space="preserve">Proteinurie (ein nephrotisches Syndrom) wurde bei bis zu 1,4 % der behandelten Patienten beobachtet. </w:t>
      </w:r>
      <w:r w:rsidR="0047292D" w:rsidRPr="002126E6">
        <w:rPr>
          <w:lang w:val="de-DE"/>
        </w:rPr>
        <w:t xml:space="preserve">Vor Beginn der </w:t>
      </w:r>
      <w:r w:rsidR="00F72CCD" w:rsidRPr="00F72CCD">
        <w:rPr>
          <w:lang w:val="de-DE"/>
        </w:rPr>
        <w:t>Bevacizumab</w:t>
      </w:r>
      <w:r w:rsidR="00F72CCD">
        <w:rPr>
          <w:lang w:val="de-DE"/>
        </w:rPr>
        <w:t>-</w:t>
      </w:r>
      <w:r w:rsidR="0047292D" w:rsidRPr="002126E6">
        <w:rPr>
          <w:lang w:val="de-DE"/>
        </w:rPr>
        <w:t>Behandlung wird eine Untersuchung auf Proteinurie empfohlen. In den meisten klinischen Studien führten Urin-Proteinspiegel von ≥ </w:t>
      </w:r>
      <w:bookmarkStart w:id="2" w:name="OLE_LINK1"/>
      <w:bookmarkStart w:id="3" w:name="OLE_LINK2"/>
      <w:r w:rsidR="0047292D" w:rsidRPr="002126E6">
        <w:rPr>
          <w:lang w:val="de-DE"/>
        </w:rPr>
        <w:t xml:space="preserve">2 g/24 Stunden </w:t>
      </w:r>
      <w:bookmarkEnd w:id="2"/>
      <w:bookmarkEnd w:id="3"/>
      <w:r w:rsidR="0047292D" w:rsidRPr="002126E6">
        <w:rPr>
          <w:lang w:val="de-DE"/>
        </w:rPr>
        <w:t xml:space="preserve">zu einem Aussetzen der </w:t>
      </w:r>
      <w:r w:rsidR="0071618C">
        <w:rPr>
          <w:lang w:val="de-DE"/>
        </w:rPr>
        <w:t>Bevacizumab-</w:t>
      </w:r>
      <w:r w:rsidR="0047292D" w:rsidRPr="002126E6">
        <w:rPr>
          <w:lang w:val="de-DE"/>
        </w:rPr>
        <w:t>Behandlung bis zur Abnahme der Urin-Proteinspiegel auf &lt; 2 g/24 Stunden</w:t>
      </w:r>
      <w:r w:rsidR="00C27112" w:rsidRPr="002126E6">
        <w:rPr>
          <w:lang w:val="de-DE"/>
        </w:rPr>
        <w:t>.</w:t>
      </w:r>
    </w:p>
    <w:p w14:paraId="29BAEFF3" w14:textId="77777777" w:rsidR="007F14CD" w:rsidRPr="002126E6" w:rsidRDefault="007F14CD">
      <w:pPr>
        <w:suppressAutoHyphens/>
        <w:rPr>
          <w:lang w:val="de-DE"/>
        </w:rPr>
      </w:pPr>
    </w:p>
    <w:p w14:paraId="03941339" w14:textId="77777777" w:rsidR="007F14CD" w:rsidRPr="00F312F1" w:rsidRDefault="007F14CD" w:rsidP="001C43DB">
      <w:pPr>
        <w:keepNext/>
        <w:keepLines/>
        <w:suppressAutoHyphens/>
        <w:rPr>
          <w:i/>
          <w:u w:val="single"/>
          <w:lang w:val="de-DE"/>
        </w:rPr>
      </w:pPr>
      <w:r w:rsidRPr="00F312F1">
        <w:rPr>
          <w:i/>
          <w:u w:val="single"/>
          <w:lang w:val="de-DE"/>
        </w:rPr>
        <w:t xml:space="preserve">Blutungen </w:t>
      </w:r>
      <w:r w:rsidRPr="00F312F1">
        <w:rPr>
          <w:u w:val="single"/>
          <w:lang w:val="de-DE"/>
        </w:rPr>
        <w:t>(siehe Abschnitt</w:t>
      </w:r>
      <w:r w:rsidR="002C5B33" w:rsidRPr="00F312F1">
        <w:rPr>
          <w:u w:val="single"/>
          <w:lang w:val="de-DE"/>
        </w:rPr>
        <w:t> </w:t>
      </w:r>
      <w:r w:rsidRPr="00F312F1">
        <w:rPr>
          <w:u w:val="single"/>
          <w:lang w:val="de-DE"/>
        </w:rPr>
        <w:t>4.4)</w:t>
      </w:r>
    </w:p>
    <w:p w14:paraId="62B2324B" w14:textId="77777777" w:rsidR="007F14CD" w:rsidRPr="002126E6" w:rsidRDefault="007F14CD" w:rsidP="001C43DB">
      <w:pPr>
        <w:keepNext/>
        <w:keepLines/>
        <w:suppressAutoHyphens/>
        <w:rPr>
          <w:lang w:val="de-DE"/>
        </w:rPr>
      </w:pPr>
      <w:r w:rsidRPr="002126E6">
        <w:rPr>
          <w:lang w:val="de-DE"/>
        </w:rPr>
        <w:t>In klinischen Studien aller Indikationen betrug die Gesamtinzidenz der Blutungsereignisse von NCI</w:t>
      </w:r>
      <w:r w:rsidRPr="002126E6">
        <w:rPr>
          <w:lang w:val="de-DE"/>
        </w:rPr>
        <w:noBreakHyphen/>
        <w:t>CTC</w:t>
      </w:r>
      <w:r w:rsidR="00B71E2F" w:rsidRPr="002126E6">
        <w:rPr>
          <w:lang w:val="de-DE"/>
        </w:rPr>
        <w:t>AE</w:t>
      </w:r>
      <w:r w:rsidR="00CB4A27" w:rsidRPr="002126E6">
        <w:rPr>
          <w:lang w:val="de-DE"/>
        </w:rPr>
        <w:t xml:space="preserve"> v.3 </w:t>
      </w:r>
      <w:r w:rsidRPr="002126E6">
        <w:rPr>
          <w:lang w:val="de-DE"/>
        </w:rPr>
        <w:t>Grad</w:t>
      </w:r>
      <w:r w:rsidR="001E0816" w:rsidRPr="002126E6">
        <w:rPr>
          <w:lang w:val="de-DE"/>
        </w:rPr>
        <w:t> </w:t>
      </w:r>
      <w:r w:rsidRPr="002126E6">
        <w:rPr>
          <w:lang w:val="de-DE"/>
        </w:rPr>
        <w:t>3</w:t>
      </w:r>
      <w:r w:rsidR="00CE1A0D" w:rsidRPr="002126E6">
        <w:rPr>
          <w:lang w:val="de-DE"/>
        </w:rPr>
        <w:t> </w:t>
      </w:r>
      <w:r w:rsidR="00CE1A0D" w:rsidRPr="002126E6">
        <w:rPr>
          <w:lang w:val="de-DE"/>
        </w:rPr>
        <w:noBreakHyphen/>
        <w:t> </w:t>
      </w:r>
      <w:r w:rsidRPr="002126E6">
        <w:rPr>
          <w:lang w:val="de-DE"/>
        </w:rPr>
        <w:t xml:space="preserve">5 bei den mit </w:t>
      </w:r>
      <w:r w:rsidR="00F72CCD" w:rsidRPr="00F72CCD">
        <w:rPr>
          <w:lang w:val="de-DE"/>
        </w:rPr>
        <w:t>Bevacizumab</w:t>
      </w:r>
      <w:r w:rsidR="00F72CCD">
        <w:rPr>
          <w:lang w:val="de-DE"/>
        </w:rPr>
        <w:t xml:space="preserve"> </w:t>
      </w:r>
      <w:r w:rsidRPr="002126E6">
        <w:rPr>
          <w:lang w:val="de-DE"/>
        </w:rPr>
        <w:t xml:space="preserve">behandelten Patienten </w:t>
      </w:r>
      <w:r w:rsidR="009902BC" w:rsidRPr="002126E6">
        <w:rPr>
          <w:lang w:val="de-DE"/>
        </w:rPr>
        <w:t xml:space="preserve">von </w:t>
      </w:r>
      <w:r w:rsidRPr="002126E6">
        <w:rPr>
          <w:lang w:val="de-DE"/>
        </w:rPr>
        <w:t xml:space="preserve">0,4 % </w:t>
      </w:r>
      <w:r w:rsidR="009902BC" w:rsidRPr="002126E6">
        <w:rPr>
          <w:lang w:val="de-DE"/>
        </w:rPr>
        <w:t xml:space="preserve">bis </w:t>
      </w:r>
      <w:r w:rsidR="00001E35" w:rsidRPr="002126E6">
        <w:rPr>
          <w:lang w:val="de-DE"/>
        </w:rPr>
        <w:t>6,</w:t>
      </w:r>
      <w:r w:rsidR="009A229E" w:rsidRPr="002126E6">
        <w:rPr>
          <w:lang w:val="de-DE"/>
        </w:rPr>
        <w:t>9</w:t>
      </w:r>
      <w:r w:rsidRPr="002126E6">
        <w:rPr>
          <w:lang w:val="de-DE"/>
        </w:rPr>
        <w:t xml:space="preserve"> %, verglichen mit bis zu </w:t>
      </w:r>
      <w:r w:rsidR="00891B12" w:rsidRPr="002126E6">
        <w:rPr>
          <w:lang w:val="de-DE"/>
        </w:rPr>
        <w:t>4,5</w:t>
      </w:r>
      <w:r w:rsidRPr="002126E6">
        <w:rPr>
          <w:lang w:val="de-DE"/>
        </w:rPr>
        <w:t> % bei Patienten in den Kontrollgruppen, die Chemotherapie erhielten.</w:t>
      </w:r>
    </w:p>
    <w:p w14:paraId="6940571D" w14:textId="77777777" w:rsidR="007F14CD" w:rsidRPr="002126E6" w:rsidRDefault="007F14CD">
      <w:pPr>
        <w:suppressAutoHyphens/>
        <w:rPr>
          <w:lang w:val="de-DE"/>
        </w:rPr>
      </w:pPr>
    </w:p>
    <w:p w14:paraId="645AD4A4" w14:textId="77777777" w:rsidR="001812BB" w:rsidRPr="002126E6" w:rsidRDefault="009A229E">
      <w:pPr>
        <w:suppressAutoHyphens/>
        <w:rPr>
          <w:lang w:val="de-DE"/>
        </w:rPr>
      </w:pPr>
      <w:r w:rsidRPr="002126E6">
        <w:rPr>
          <w:lang w:val="de-DE"/>
        </w:rPr>
        <w:t xml:space="preserve">In einer klinischen Studie mit Patienten mit </w:t>
      </w:r>
      <w:r w:rsidR="00B75B88" w:rsidRPr="002126E6">
        <w:rPr>
          <w:lang w:val="de-DE"/>
        </w:rPr>
        <w:t xml:space="preserve">persistierendem, rezidivierendem oder metastasiertem Zervixkarzinom </w:t>
      </w:r>
      <w:r w:rsidRPr="002126E6">
        <w:rPr>
          <w:lang w:val="de-DE"/>
        </w:rPr>
        <w:t>(Studie GOG</w:t>
      </w:r>
      <w:r w:rsidR="00CE1A0D" w:rsidRPr="002126E6">
        <w:rPr>
          <w:lang w:val="de-DE"/>
        </w:rPr>
        <w:noBreakHyphen/>
      </w:r>
      <w:r w:rsidRPr="002126E6">
        <w:rPr>
          <w:lang w:val="de-DE"/>
        </w:rPr>
        <w:t xml:space="preserve">0240) wurden bei bis zu 8,3 % der Patienten, die mit </w:t>
      </w:r>
      <w:r w:rsidR="0071618C">
        <w:rPr>
          <w:lang w:val="de-DE"/>
        </w:rPr>
        <w:t>Bevacizumab</w:t>
      </w:r>
      <w:r w:rsidRPr="002126E6">
        <w:rPr>
          <w:lang w:val="de-DE"/>
        </w:rPr>
        <w:t xml:space="preserve"> in Kombination mit Paclitaxel und Topotecan behandelt wurden</w:t>
      </w:r>
      <w:r w:rsidR="00056814" w:rsidRPr="002126E6">
        <w:rPr>
          <w:lang w:val="de-DE"/>
        </w:rPr>
        <w:t>,</w:t>
      </w:r>
      <w:r w:rsidRPr="002126E6">
        <w:rPr>
          <w:lang w:val="de-DE"/>
        </w:rPr>
        <w:t xml:space="preserve"> Blutungen der Grade</w:t>
      </w:r>
      <w:r w:rsidR="001E0816" w:rsidRPr="002126E6">
        <w:rPr>
          <w:lang w:val="de-DE"/>
        </w:rPr>
        <w:t> </w:t>
      </w:r>
      <w:r w:rsidRPr="002126E6">
        <w:rPr>
          <w:lang w:val="de-DE"/>
        </w:rPr>
        <w:t>3</w:t>
      </w:r>
      <w:r w:rsidR="00CE1A0D" w:rsidRPr="002126E6">
        <w:rPr>
          <w:lang w:val="de-DE"/>
        </w:rPr>
        <w:t> </w:t>
      </w:r>
      <w:r w:rsidR="00CE1A0D" w:rsidRPr="002126E6">
        <w:rPr>
          <w:lang w:val="de-DE"/>
        </w:rPr>
        <w:noBreakHyphen/>
        <w:t> </w:t>
      </w:r>
      <w:r w:rsidRPr="002126E6">
        <w:rPr>
          <w:lang w:val="de-DE"/>
        </w:rPr>
        <w:t xml:space="preserve">5 berichtet, </w:t>
      </w:r>
      <w:r w:rsidR="009F6769" w:rsidRPr="002126E6">
        <w:rPr>
          <w:lang w:val="de-DE"/>
        </w:rPr>
        <w:t xml:space="preserve">verglichen mit </w:t>
      </w:r>
      <w:r w:rsidRPr="002126E6">
        <w:rPr>
          <w:lang w:val="de-DE"/>
        </w:rPr>
        <w:t>bis zu 4,6 % der Patienten, die mit Paclitaxel und Topotecan behandelt wurden.</w:t>
      </w:r>
    </w:p>
    <w:p w14:paraId="0B9C8101" w14:textId="77777777" w:rsidR="009A229E" w:rsidRPr="002126E6" w:rsidRDefault="009A229E">
      <w:pPr>
        <w:suppressAutoHyphens/>
        <w:rPr>
          <w:lang w:val="de-DE"/>
        </w:rPr>
      </w:pPr>
    </w:p>
    <w:p w14:paraId="0E0DCCA6" w14:textId="77777777" w:rsidR="007F14CD" w:rsidRPr="002126E6" w:rsidRDefault="007F14CD">
      <w:pPr>
        <w:suppressAutoHyphens/>
        <w:rPr>
          <w:lang w:val="de-DE"/>
        </w:rPr>
      </w:pPr>
      <w:r w:rsidRPr="002126E6">
        <w:rPr>
          <w:lang w:val="de-DE"/>
        </w:rPr>
        <w:t>Bei den hämorrhagischen Ereignissen, die in den klinischen Studien beobachtet wurden, handelte es sich vorwiegend um tumorassoziierte Blutungen (s.</w:t>
      </w:r>
      <w:r w:rsidR="00854EC0" w:rsidRPr="002126E6">
        <w:rPr>
          <w:w w:val="50"/>
          <w:lang w:val="de-DE"/>
        </w:rPr>
        <w:t> </w:t>
      </w:r>
      <w:r w:rsidRPr="002126E6">
        <w:rPr>
          <w:lang w:val="de-DE"/>
        </w:rPr>
        <w:t>u.) und kleinere Schleimhautblutungen (z.</w:t>
      </w:r>
      <w:r w:rsidR="00854EC0" w:rsidRPr="002126E6">
        <w:rPr>
          <w:w w:val="50"/>
          <w:lang w:val="de-DE"/>
        </w:rPr>
        <w:t> </w:t>
      </w:r>
      <w:r w:rsidRPr="002126E6">
        <w:rPr>
          <w:lang w:val="de-DE"/>
        </w:rPr>
        <w:t>B. Nasenbluten).</w:t>
      </w:r>
    </w:p>
    <w:p w14:paraId="4270A225" w14:textId="77777777" w:rsidR="007F14CD" w:rsidRPr="002126E6" w:rsidRDefault="007F14CD">
      <w:pPr>
        <w:suppressAutoHyphens/>
        <w:rPr>
          <w:lang w:val="de-DE"/>
        </w:rPr>
      </w:pPr>
    </w:p>
    <w:p w14:paraId="760934DD" w14:textId="77777777" w:rsidR="007F14CD" w:rsidRPr="00F312F1" w:rsidRDefault="007F14CD">
      <w:pPr>
        <w:suppressAutoHyphens/>
        <w:rPr>
          <w:u w:val="single"/>
          <w:lang w:val="de-DE"/>
        </w:rPr>
      </w:pPr>
      <w:r w:rsidRPr="00F312F1">
        <w:rPr>
          <w:i/>
          <w:u w:val="single"/>
          <w:lang w:val="de-DE"/>
        </w:rPr>
        <w:t>Tumorassoziierte Blutungen</w:t>
      </w:r>
      <w:r w:rsidRPr="00F312F1">
        <w:rPr>
          <w:u w:val="single"/>
          <w:lang w:val="de-DE"/>
        </w:rPr>
        <w:t xml:space="preserve"> </w:t>
      </w:r>
      <w:r w:rsidR="0047292D" w:rsidRPr="00F312F1">
        <w:rPr>
          <w:u w:val="single"/>
          <w:lang w:val="de-DE"/>
        </w:rPr>
        <w:t>(siehe Abschnitt</w:t>
      </w:r>
      <w:r w:rsidR="002C5B33" w:rsidRPr="00F312F1">
        <w:rPr>
          <w:u w:val="single"/>
          <w:lang w:val="de-DE"/>
        </w:rPr>
        <w:t> </w:t>
      </w:r>
      <w:r w:rsidR="0047292D" w:rsidRPr="00F312F1">
        <w:rPr>
          <w:u w:val="single"/>
          <w:lang w:val="de-DE"/>
        </w:rPr>
        <w:t>4.4)</w:t>
      </w:r>
    </w:p>
    <w:p w14:paraId="5A3DF0CE" w14:textId="77777777" w:rsidR="0047292D" w:rsidRPr="002126E6" w:rsidRDefault="007F14CD">
      <w:pPr>
        <w:suppressAutoHyphens/>
        <w:rPr>
          <w:lang w:val="de-DE"/>
        </w:rPr>
      </w:pPr>
      <w:r w:rsidRPr="002126E6">
        <w:rPr>
          <w:lang w:val="de-DE"/>
        </w:rPr>
        <w:t xml:space="preserve">Schwere oder massive Lungeneinblutung/Bluthusten wurde in erster Linie </w:t>
      </w:r>
      <w:r w:rsidR="0047292D" w:rsidRPr="002126E6">
        <w:rPr>
          <w:lang w:val="de-DE"/>
        </w:rPr>
        <w:t xml:space="preserve">in Studien mit </w:t>
      </w:r>
      <w:r w:rsidRPr="002126E6">
        <w:rPr>
          <w:lang w:val="de-DE"/>
        </w:rPr>
        <w:t xml:space="preserve">Patienten mit </w:t>
      </w:r>
      <w:r w:rsidR="007B64BD" w:rsidRPr="002126E6">
        <w:rPr>
          <w:lang w:val="de-DE"/>
        </w:rPr>
        <w:t>nicht</w:t>
      </w:r>
      <w:r w:rsidR="009902BC" w:rsidRPr="002126E6">
        <w:rPr>
          <w:lang w:val="de-DE"/>
        </w:rPr>
        <w:t>-</w:t>
      </w:r>
      <w:r w:rsidR="007B64BD" w:rsidRPr="002126E6">
        <w:rPr>
          <w:lang w:val="de-DE"/>
        </w:rPr>
        <w:t>kleinzelligem</w:t>
      </w:r>
      <w:r w:rsidRPr="002126E6">
        <w:rPr>
          <w:lang w:val="de-DE"/>
        </w:rPr>
        <w:t xml:space="preserve"> Bronchialkarzinom beobachtet. </w:t>
      </w:r>
      <w:r w:rsidR="0047292D" w:rsidRPr="002126E6">
        <w:rPr>
          <w:lang w:val="de-DE"/>
        </w:rPr>
        <w:t xml:space="preserve">Mögliche </w:t>
      </w:r>
      <w:r w:rsidRPr="002126E6">
        <w:rPr>
          <w:lang w:val="de-DE"/>
        </w:rPr>
        <w:t xml:space="preserve">Risikofaktoren </w:t>
      </w:r>
      <w:r w:rsidR="0047292D" w:rsidRPr="002126E6">
        <w:rPr>
          <w:lang w:val="de-DE"/>
        </w:rPr>
        <w:t>sind</w:t>
      </w:r>
      <w:r w:rsidRPr="002126E6">
        <w:rPr>
          <w:lang w:val="de-DE"/>
        </w:rPr>
        <w:t xml:space="preserve"> Plattenepithel-Histologie, Behandlung mit antirheumatischen/entzündungshemmenden </w:t>
      </w:r>
      <w:r w:rsidR="003A4B59" w:rsidRPr="002126E6">
        <w:rPr>
          <w:lang w:val="de-DE"/>
        </w:rPr>
        <w:t>Wirkstoffen</w:t>
      </w:r>
      <w:r w:rsidRPr="002126E6">
        <w:rPr>
          <w:lang w:val="de-DE"/>
        </w:rPr>
        <w:t xml:space="preserve">, Behandlung mit blutgerinnungshemmenden </w:t>
      </w:r>
      <w:r w:rsidR="003A4B59" w:rsidRPr="002126E6">
        <w:rPr>
          <w:lang w:val="de-DE"/>
        </w:rPr>
        <w:t>Wirkstoffen</w:t>
      </w:r>
      <w:r w:rsidRPr="002126E6">
        <w:rPr>
          <w:lang w:val="de-DE"/>
        </w:rPr>
        <w:t xml:space="preserve">, vorhergehende Strahlentherapie, </w:t>
      </w:r>
      <w:r w:rsidR="0071618C">
        <w:rPr>
          <w:lang w:val="de-DE"/>
        </w:rPr>
        <w:t>Bevacizumab-</w:t>
      </w:r>
      <w:r w:rsidRPr="002126E6">
        <w:rPr>
          <w:lang w:val="de-DE"/>
        </w:rPr>
        <w:t xml:space="preserve">Therapie, Atherosklerose in der Vorgeschichte, zentrale Tumorlokalisation und Tumorkavitation </w:t>
      </w:r>
      <w:r w:rsidR="0047292D" w:rsidRPr="002126E6">
        <w:rPr>
          <w:lang w:val="de-DE"/>
        </w:rPr>
        <w:t xml:space="preserve">vor oder </w:t>
      </w:r>
      <w:r w:rsidRPr="002126E6">
        <w:rPr>
          <w:lang w:val="de-DE"/>
        </w:rPr>
        <w:t>während der Therapie</w:t>
      </w:r>
      <w:r w:rsidR="0047292D" w:rsidRPr="002126E6">
        <w:rPr>
          <w:lang w:val="de-DE"/>
        </w:rPr>
        <w:t>.</w:t>
      </w:r>
      <w:r w:rsidRPr="002126E6">
        <w:rPr>
          <w:lang w:val="de-DE"/>
        </w:rPr>
        <w:t xml:space="preserve"> </w:t>
      </w:r>
      <w:r w:rsidR="0047292D" w:rsidRPr="002126E6">
        <w:rPr>
          <w:lang w:val="de-DE"/>
        </w:rPr>
        <w:t xml:space="preserve">Die </w:t>
      </w:r>
      <w:r w:rsidRPr="002126E6">
        <w:rPr>
          <w:lang w:val="de-DE"/>
        </w:rPr>
        <w:t xml:space="preserve">einzigen Variablen mit statistisch signifikanter Korrelation zu den Blutungen </w:t>
      </w:r>
      <w:r w:rsidR="0047292D" w:rsidRPr="002126E6">
        <w:rPr>
          <w:lang w:val="de-DE"/>
        </w:rPr>
        <w:t xml:space="preserve">waren </w:t>
      </w:r>
      <w:r w:rsidRPr="002126E6">
        <w:rPr>
          <w:lang w:val="de-DE"/>
        </w:rPr>
        <w:t xml:space="preserve">die </w:t>
      </w:r>
      <w:r w:rsidR="0071618C">
        <w:rPr>
          <w:lang w:val="de-DE"/>
        </w:rPr>
        <w:t>Bevacizumab-</w:t>
      </w:r>
      <w:r w:rsidRPr="002126E6">
        <w:rPr>
          <w:lang w:val="de-DE"/>
        </w:rPr>
        <w:t>Therapie und die Plattenepithel-Histologie.</w:t>
      </w:r>
      <w:r w:rsidR="001C1A05" w:rsidRPr="002126E6">
        <w:rPr>
          <w:lang w:val="de-DE"/>
        </w:rPr>
        <w:t xml:space="preserve"> </w:t>
      </w:r>
      <w:r w:rsidRPr="002126E6">
        <w:rPr>
          <w:lang w:val="de-DE"/>
        </w:rPr>
        <w:t xml:space="preserve">Patienten mit </w:t>
      </w:r>
      <w:r w:rsidR="007B64BD" w:rsidRPr="002126E6">
        <w:rPr>
          <w:lang w:val="de-DE"/>
        </w:rPr>
        <w:t>nicht</w:t>
      </w:r>
      <w:r w:rsidR="009902BC" w:rsidRPr="002126E6">
        <w:rPr>
          <w:lang w:val="de-DE"/>
        </w:rPr>
        <w:t>-</w:t>
      </w:r>
      <w:r w:rsidR="007B64BD" w:rsidRPr="002126E6">
        <w:rPr>
          <w:lang w:val="de-DE"/>
        </w:rPr>
        <w:t>kleinzelligem</w:t>
      </w:r>
      <w:r w:rsidRPr="002126E6">
        <w:rPr>
          <w:lang w:val="de-DE"/>
        </w:rPr>
        <w:t xml:space="preserve"> Bronchialkarzinom mit bekannter Plattenepithel-Histologie oder mit überwiegender Plattenepithel-Histologie bei gemischtem Zelltyp wurden von den nachfolgenden </w:t>
      </w:r>
      <w:r w:rsidR="007C5684" w:rsidRPr="002126E6">
        <w:rPr>
          <w:lang w:val="de-DE"/>
        </w:rPr>
        <w:t>Phase-III-</w:t>
      </w:r>
      <w:r w:rsidRPr="002126E6">
        <w:rPr>
          <w:lang w:val="de-DE"/>
        </w:rPr>
        <w:t xml:space="preserve">Studien ausgeschlossen. Patienten mit unbekannter Tumor-Histologie wurden hingegen in die Studie eingeschlossen. </w:t>
      </w:r>
    </w:p>
    <w:p w14:paraId="154BE5AE" w14:textId="77777777" w:rsidR="0047292D" w:rsidRPr="002126E6" w:rsidRDefault="0047292D">
      <w:pPr>
        <w:suppressAutoHyphens/>
        <w:rPr>
          <w:lang w:val="de-DE"/>
        </w:rPr>
      </w:pPr>
    </w:p>
    <w:p w14:paraId="1BB70BB2" w14:textId="77777777" w:rsidR="007F14CD" w:rsidRPr="002126E6" w:rsidRDefault="007F14CD" w:rsidP="002A2AC6">
      <w:pPr>
        <w:rPr>
          <w:lang w:val="de-DE"/>
        </w:rPr>
      </w:pPr>
      <w:r w:rsidRPr="002126E6">
        <w:rPr>
          <w:lang w:val="de-DE"/>
        </w:rPr>
        <w:t xml:space="preserve">Bei </w:t>
      </w:r>
      <w:r w:rsidR="0047292D" w:rsidRPr="002126E6">
        <w:rPr>
          <w:lang w:val="de-DE"/>
        </w:rPr>
        <w:t xml:space="preserve">Patienten mit </w:t>
      </w:r>
      <w:r w:rsidR="007B64BD" w:rsidRPr="002126E6">
        <w:rPr>
          <w:lang w:val="de-DE"/>
        </w:rPr>
        <w:t>nicht</w:t>
      </w:r>
      <w:r w:rsidR="009902BC" w:rsidRPr="002126E6">
        <w:rPr>
          <w:lang w:val="de-DE"/>
        </w:rPr>
        <w:t>-</w:t>
      </w:r>
      <w:r w:rsidR="007B64BD" w:rsidRPr="002126E6">
        <w:rPr>
          <w:lang w:val="de-DE"/>
        </w:rPr>
        <w:t>kleinzelligem</w:t>
      </w:r>
      <w:r w:rsidRPr="002126E6">
        <w:rPr>
          <w:lang w:val="de-DE"/>
        </w:rPr>
        <w:t xml:space="preserve"> Bronchialkarzinom </w:t>
      </w:r>
      <w:r w:rsidR="00C27112" w:rsidRPr="002126E6">
        <w:rPr>
          <w:lang w:val="de-DE"/>
        </w:rPr>
        <w:t>ohne</w:t>
      </w:r>
      <w:r w:rsidR="0047292D" w:rsidRPr="002126E6">
        <w:rPr>
          <w:lang w:val="de-DE"/>
        </w:rPr>
        <w:t xml:space="preserve"> vorherrschende Plattenepithel-Histologie </w:t>
      </w:r>
      <w:r w:rsidRPr="002126E6">
        <w:rPr>
          <w:lang w:val="de-DE"/>
        </w:rPr>
        <w:t xml:space="preserve">wurden </w:t>
      </w:r>
      <w:r w:rsidR="006F08C1" w:rsidRPr="002126E6">
        <w:rPr>
          <w:lang w:val="de-DE"/>
        </w:rPr>
        <w:t>Blutungsereignisse aller Schweregrade in einer Häufigkeit von bis zu 9</w:t>
      </w:r>
      <w:r w:rsidR="00BE395C" w:rsidRPr="002126E6">
        <w:rPr>
          <w:lang w:val="de-DE"/>
        </w:rPr>
        <w:t>,3</w:t>
      </w:r>
      <w:r w:rsidR="006F08C1" w:rsidRPr="002126E6">
        <w:rPr>
          <w:lang w:val="de-DE"/>
        </w:rPr>
        <w:t xml:space="preserve"> % bei Behandlung mit </w:t>
      </w:r>
      <w:r w:rsidR="0071618C">
        <w:rPr>
          <w:lang w:val="de-DE"/>
        </w:rPr>
        <w:t>Bevacizumab</w:t>
      </w:r>
      <w:r w:rsidR="006F08C1" w:rsidRPr="002126E6">
        <w:rPr>
          <w:lang w:val="de-DE"/>
        </w:rPr>
        <w:t xml:space="preserve"> plus Chemotherapie beobachtet, verglichen mit </w:t>
      </w:r>
      <w:r w:rsidR="00BE395C" w:rsidRPr="002126E6">
        <w:rPr>
          <w:lang w:val="de-DE"/>
        </w:rPr>
        <w:t xml:space="preserve">bis zu </w:t>
      </w:r>
      <w:r w:rsidR="006F08C1" w:rsidRPr="002126E6">
        <w:rPr>
          <w:lang w:val="de-DE"/>
        </w:rPr>
        <w:t xml:space="preserve">5 % bei </w:t>
      </w:r>
      <w:r w:rsidR="00C27112" w:rsidRPr="002126E6">
        <w:rPr>
          <w:lang w:val="de-DE"/>
        </w:rPr>
        <w:t>Patienten, die nur</w:t>
      </w:r>
      <w:r w:rsidR="006F08C1" w:rsidRPr="002126E6">
        <w:rPr>
          <w:lang w:val="de-DE"/>
        </w:rPr>
        <w:t xml:space="preserve"> mit Chemotherapie</w:t>
      </w:r>
      <w:r w:rsidR="00C27112" w:rsidRPr="002126E6">
        <w:rPr>
          <w:lang w:val="de-DE"/>
        </w:rPr>
        <w:t xml:space="preserve"> behandelt wurden</w:t>
      </w:r>
      <w:r w:rsidR="006F08C1" w:rsidRPr="002126E6">
        <w:rPr>
          <w:lang w:val="de-DE"/>
        </w:rPr>
        <w:t>. Blutungsereignisse</w:t>
      </w:r>
      <w:r w:rsidRPr="002126E6">
        <w:rPr>
          <w:lang w:val="de-DE"/>
        </w:rPr>
        <w:t xml:space="preserve"> vom Grad</w:t>
      </w:r>
      <w:r w:rsidR="001E0816" w:rsidRPr="002126E6">
        <w:rPr>
          <w:lang w:val="de-DE"/>
        </w:rPr>
        <w:t> </w:t>
      </w:r>
      <w:r w:rsidRPr="002126E6">
        <w:rPr>
          <w:lang w:val="de-DE"/>
        </w:rPr>
        <w:t>3</w:t>
      </w:r>
      <w:r w:rsidR="00CE1A0D" w:rsidRPr="002126E6">
        <w:rPr>
          <w:lang w:val="de-DE"/>
        </w:rPr>
        <w:t> </w:t>
      </w:r>
      <w:r w:rsidR="00CE1A0D" w:rsidRPr="002126E6">
        <w:rPr>
          <w:lang w:val="de-DE"/>
        </w:rPr>
        <w:noBreakHyphen/>
        <w:t> </w:t>
      </w:r>
      <w:r w:rsidRPr="002126E6">
        <w:rPr>
          <w:lang w:val="de-DE"/>
        </w:rPr>
        <w:t xml:space="preserve">5 </w:t>
      </w:r>
      <w:r w:rsidR="006F08C1" w:rsidRPr="002126E6">
        <w:rPr>
          <w:lang w:val="de-DE"/>
        </w:rPr>
        <w:t xml:space="preserve">wurden </w:t>
      </w:r>
      <w:r w:rsidRPr="002126E6">
        <w:rPr>
          <w:lang w:val="de-DE"/>
        </w:rPr>
        <w:t xml:space="preserve">bei bis zu 2,3 % der Patienten beobachtet, die mit </w:t>
      </w:r>
      <w:r w:rsidR="0071618C">
        <w:rPr>
          <w:lang w:val="de-DE"/>
        </w:rPr>
        <w:t>Bevacizumab</w:t>
      </w:r>
      <w:r w:rsidRPr="002126E6">
        <w:rPr>
          <w:lang w:val="de-DE"/>
        </w:rPr>
        <w:t xml:space="preserve"> </w:t>
      </w:r>
      <w:r w:rsidR="006F08C1" w:rsidRPr="002126E6">
        <w:rPr>
          <w:lang w:val="de-DE"/>
        </w:rPr>
        <w:t>plus Chemotherapie</w:t>
      </w:r>
      <w:r w:rsidRPr="002126E6">
        <w:rPr>
          <w:lang w:val="de-DE"/>
        </w:rPr>
        <w:t xml:space="preserve"> behandelt wurden, gegenüber &lt; 1 % bei </w:t>
      </w:r>
      <w:r w:rsidR="006F08C1" w:rsidRPr="002126E6">
        <w:rPr>
          <w:lang w:val="de-DE"/>
        </w:rPr>
        <w:t>Chemotherapie</w:t>
      </w:r>
      <w:r w:rsidRPr="002126E6">
        <w:rPr>
          <w:lang w:val="de-DE"/>
        </w:rPr>
        <w:t xml:space="preserve"> allein</w:t>
      </w:r>
      <w:r w:rsidR="00B71E2F" w:rsidRPr="002126E6">
        <w:rPr>
          <w:lang w:val="de-DE"/>
        </w:rPr>
        <w:t xml:space="preserve"> (NCI</w:t>
      </w:r>
      <w:r w:rsidR="00CE1A0D" w:rsidRPr="002126E6">
        <w:rPr>
          <w:lang w:val="de-DE"/>
        </w:rPr>
        <w:noBreakHyphen/>
      </w:r>
      <w:r w:rsidR="00B71E2F" w:rsidRPr="002126E6">
        <w:rPr>
          <w:lang w:val="de-DE"/>
        </w:rPr>
        <w:t>CTCAE v.3)</w:t>
      </w:r>
      <w:r w:rsidRPr="002126E6">
        <w:rPr>
          <w:lang w:val="de-DE"/>
        </w:rPr>
        <w:t xml:space="preserve">. </w:t>
      </w:r>
      <w:r w:rsidR="006F08C1" w:rsidRPr="002126E6">
        <w:rPr>
          <w:lang w:val="de-DE"/>
        </w:rPr>
        <w:t xml:space="preserve">Schwere oder massive Lungeneinblutung/Bluthusten kann plötzlich auftreten und zwei </w:t>
      </w:r>
      <w:r w:rsidRPr="002126E6">
        <w:rPr>
          <w:lang w:val="de-DE"/>
        </w:rPr>
        <w:t xml:space="preserve">Drittel der schwerwiegenden Lungeneinblutungen verliefen tödlich. </w:t>
      </w:r>
    </w:p>
    <w:p w14:paraId="58486A14" w14:textId="77777777" w:rsidR="007F14CD" w:rsidRPr="002126E6" w:rsidRDefault="007F14CD">
      <w:pPr>
        <w:suppressAutoHyphens/>
        <w:rPr>
          <w:lang w:val="de-DE"/>
        </w:rPr>
      </w:pPr>
    </w:p>
    <w:p w14:paraId="6D1A66DE" w14:textId="77777777" w:rsidR="007F14CD" w:rsidRPr="002126E6" w:rsidRDefault="007F14CD">
      <w:pPr>
        <w:suppressAutoHyphens/>
        <w:rPr>
          <w:lang w:val="de-DE"/>
        </w:rPr>
      </w:pPr>
      <w:r w:rsidRPr="002126E6">
        <w:rPr>
          <w:lang w:val="de-DE"/>
        </w:rPr>
        <w:t xml:space="preserve">Bei Patienten mit Kolorektalkarzinom wurden gastrointestinale Blutungen einschließlich Rektalblutungen und </w:t>
      </w:r>
      <w:r w:rsidR="000332D3" w:rsidRPr="002126E6">
        <w:rPr>
          <w:lang w:val="de-DE"/>
        </w:rPr>
        <w:t xml:space="preserve">Melaena </w:t>
      </w:r>
      <w:r w:rsidRPr="002126E6">
        <w:rPr>
          <w:lang w:val="de-DE"/>
        </w:rPr>
        <w:t>beschrieben, die jedoch als tumorassoziiert bewertet wurden.</w:t>
      </w:r>
    </w:p>
    <w:p w14:paraId="28E9382E" w14:textId="77777777" w:rsidR="007F14CD" w:rsidRPr="002126E6" w:rsidRDefault="007F14CD">
      <w:pPr>
        <w:suppressAutoHyphens/>
        <w:rPr>
          <w:lang w:val="de-DE"/>
        </w:rPr>
      </w:pPr>
    </w:p>
    <w:p w14:paraId="161CF4FC" w14:textId="77777777" w:rsidR="007F14CD" w:rsidRPr="002126E6" w:rsidRDefault="007F14CD">
      <w:pPr>
        <w:suppressAutoHyphens/>
        <w:rPr>
          <w:lang w:val="de-DE"/>
        </w:rPr>
      </w:pPr>
      <w:r w:rsidRPr="002126E6">
        <w:rPr>
          <w:lang w:val="de-DE"/>
        </w:rPr>
        <w:t xml:space="preserve">In seltenen Fällen wurden tumorassoziierte Blutungen auch bei anderen Tumorarten und </w:t>
      </w:r>
      <w:r w:rsidRPr="002126E6">
        <w:rPr>
          <w:lang w:val="de-DE"/>
        </w:rPr>
        <w:noBreakHyphen/>
        <w:t xml:space="preserve">lokalisationen beobachtet, einschließlich </w:t>
      </w:r>
      <w:r w:rsidR="0003281B" w:rsidRPr="002126E6">
        <w:rPr>
          <w:lang w:val="de-DE"/>
        </w:rPr>
        <w:t>Fällen</w:t>
      </w:r>
      <w:r w:rsidRPr="002126E6">
        <w:rPr>
          <w:lang w:val="de-DE"/>
        </w:rPr>
        <w:t xml:space="preserve"> von ZNS-Blutung (zentrales Nervensystem) bei Patienten mit ZNS-Metastasen (siehe Abschnitt</w:t>
      </w:r>
      <w:r w:rsidR="002C5B33" w:rsidRPr="002126E6">
        <w:rPr>
          <w:lang w:val="de-DE"/>
        </w:rPr>
        <w:t> </w:t>
      </w:r>
      <w:r w:rsidRPr="002126E6">
        <w:rPr>
          <w:lang w:val="de-DE"/>
        </w:rPr>
        <w:t>4.</w:t>
      </w:r>
      <w:r w:rsidR="0003281B" w:rsidRPr="002126E6">
        <w:rPr>
          <w:lang w:val="de-DE"/>
        </w:rPr>
        <w:t>4</w:t>
      </w:r>
      <w:r w:rsidRPr="002126E6">
        <w:rPr>
          <w:lang w:val="de-DE"/>
        </w:rPr>
        <w:t>).</w:t>
      </w:r>
    </w:p>
    <w:p w14:paraId="6FEF2AD4" w14:textId="77777777" w:rsidR="007F14CD" w:rsidRPr="002126E6" w:rsidRDefault="007F14CD">
      <w:pPr>
        <w:suppressAutoHyphens/>
        <w:rPr>
          <w:lang w:val="de-DE"/>
        </w:rPr>
      </w:pPr>
    </w:p>
    <w:p w14:paraId="454B0B90" w14:textId="77777777" w:rsidR="004F2D43" w:rsidRDefault="0003281B">
      <w:pPr>
        <w:suppressAutoHyphens/>
        <w:rPr>
          <w:lang w:val="de-DE"/>
        </w:rPr>
      </w:pPr>
      <w:r w:rsidRPr="002126E6">
        <w:rPr>
          <w:lang w:val="de-DE"/>
        </w:rPr>
        <w:t>Die Inzidenz von ZNS-Blutungen bei Patienten mit unbehandelten ZNS-Metastasen</w:t>
      </w:r>
      <w:r w:rsidR="004F2D43" w:rsidRPr="002126E6">
        <w:rPr>
          <w:lang w:val="de-DE"/>
        </w:rPr>
        <w:t>, die Bevacizumab erhalten, wurde nicht prospektiv in randomisierten klinischen Studien untersucht. In einer exp</w:t>
      </w:r>
      <w:r w:rsidR="003E0AA8" w:rsidRPr="002126E6">
        <w:rPr>
          <w:lang w:val="de-DE"/>
        </w:rPr>
        <w:t>l</w:t>
      </w:r>
      <w:r w:rsidR="004F2D43" w:rsidRPr="002126E6">
        <w:rPr>
          <w:lang w:val="de-DE"/>
        </w:rPr>
        <w:t>oratorischen, retrospektiven Auswertung der Daten von 13 beendeten, randomisierten Studien mit Patienten mit verschiedenen Tumorarten traten bei 3 von 91</w:t>
      </w:r>
      <w:r w:rsidR="001E0816" w:rsidRPr="002126E6">
        <w:rPr>
          <w:lang w:val="de-DE"/>
        </w:rPr>
        <w:t> </w:t>
      </w:r>
      <w:r w:rsidR="004F2D43" w:rsidRPr="002126E6">
        <w:rPr>
          <w:lang w:val="de-DE"/>
        </w:rPr>
        <w:t xml:space="preserve">Patienten mit Hirnmetastasen (3,3 %) </w:t>
      </w:r>
      <w:r w:rsidR="004F2D43" w:rsidRPr="002126E6">
        <w:rPr>
          <w:lang w:val="de-DE"/>
        </w:rPr>
        <w:lastRenderedPageBreak/>
        <w:t>unter der Bevacizumab-Behandlung ZNS-Blutungen vom Grad</w:t>
      </w:r>
      <w:r w:rsidR="002C5B33" w:rsidRPr="002126E6">
        <w:rPr>
          <w:lang w:val="de-DE"/>
        </w:rPr>
        <w:t> </w:t>
      </w:r>
      <w:r w:rsidR="004F2D43" w:rsidRPr="002126E6">
        <w:rPr>
          <w:lang w:val="de-DE"/>
        </w:rPr>
        <w:t xml:space="preserve">4 auf, verglichen mit </w:t>
      </w:r>
      <w:r w:rsidR="003E0AA8" w:rsidRPr="002126E6">
        <w:rPr>
          <w:lang w:val="de-DE"/>
        </w:rPr>
        <w:t xml:space="preserve">einer </w:t>
      </w:r>
      <w:r w:rsidR="00414A1C" w:rsidRPr="002126E6">
        <w:rPr>
          <w:lang w:val="de-DE"/>
        </w:rPr>
        <w:t xml:space="preserve">ZNS- Blutung </w:t>
      </w:r>
      <w:r w:rsidR="003E0AA8" w:rsidRPr="002126E6">
        <w:rPr>
          <w:lang w:val="de-DE"/>
        </w:rPr>
        <w:t>vom Grad</w:t>
      </w:r>
      <w:r w:rsidR="002C5B33" w:rsidRPr="002126E6">
        <w:rPr>
          <w:lang w:val="de-DE"/>
        </w:rPr>
        <w:t> </w:t>
      </w:r>
      <w:r w:rsidR="003E0AA8" w:rsidRPr="002126E6">
        <w:rPr>
          <w:lang w:val="de-DE"/>
        </w:rPr>
        <w:t xml:space="preserve">5 </w:t>
      </w:r>
      <w:r w:rsidR="00414A1C" w:rsidRPr="002126E6">
        <w:rPr>
          <w:lang w:val="de-DE"/>
        </w:rPr>
        <w:t>bei 1 von</w:t>
      </w:r>
      <w:r w:rsidR="004F2D43" w:rsidRPr="002126E6">
        <w:rPr>
          <w:lang w:val="de-DE"/>
        </w:rPr>
        <w:t xml:space="preserve"> 96</w:t>
      </w:r>
      <w:r w:rsidR="00CE1A0D" w:rsidRPr="002126E6">
        <w:rPr>
          <w:lang w:val="de-DE"/>
        </w:rPr>
        <w:t> </w:t>
      </w:r>
      <w:r w:rsidR="004F2D43" w:rsidRPr="002126E6">
        <w:rPr>
          <w:lang w:val="de-DE"/>
        </w:rPr>
        <w:t xml:space="preserve">Patienten (1 %), die nicht mit Bevacizumab behandelt wurden. </w:t>
      </w:r>
      <w:r w:rsidR="002225B0" w:rsidRPr="002126E6">
        <w:rPr>
          <w:lang w:val="de-DE"/>
        </w:rPr>
        <w:t>In zwei nachfolgenden Studien, an denen ca. 800</w:t>
      </w:r>
      <w:r w:rsidR="001E0816" w:rsidRPr="002126E6">
        <w:rPr>
          <w:lang w:val="de-DE"/>
        </w:rPr>
        <w:t> </w:t>
      </w:r>
      <w:r w:rsidR="002225B0" w:rsidRPr="002126E6">
        <w:rPr>
          <w:lang w:val="de-DE"/>
        </w:rPr>
        <w:t>Patienten mit behandelten Hirnmetastasen teilnahmen,</w:t>
      </w:r>
      <w:r w:rsidR="00A9098C" w:rsidRPr="002126E6">
        <w:rPr>
          <w:lang w:val="de-DE"/>
        </w:rPr>
        <w:t xml:space="preserve"> </w:t>
      </w:r>
      <w:r w:rsidR="004F2D43" w:rsidRPr="002126E6">
        <w:rPr>
          <w:lang w:val="de-DE"/>
        </w:rPr>
        <w:t xml:space="preserve">wurde </w:t>
      </w:r>
      <w:r w:rsidR="0091563A" w:rsidRPr="002126E6">
        <w:rPr>
          <w:lang w:val="de-DE"/>
        </w:rPr>
        <w:t>zum Zeitpunkt der Zwischenauswertung der Sicherheit</w:t>
      </w:r>
      <w:r w:rsidR="00414A1C" w:rsidRPr="002126E6">
        <w:rPr>
          <w:lang w:val="de-DE"/>
        </w:rPr>
        <w:t>sdaten</w:t>
      </w:r>
      <w:r w:rsidR="0091563A" w:rsidRPr="002126E6">
        <w:rPr>
          <w:lang w:val="de-DE"/>
        </w:rPr>
        <w:t xml:space="preserve"> bei</w:t>
      </w:r>
      <w:r w:rsidR="004F2D43" w:rsidRPr="002126E6">
        <w:rPr>
          <w:lang w:val="de-DE"/>
        </w:rPr>
        <w:t xml:space="preserve"> 83</w:t>
      </w:r>
      <w:r w:rsidR="00CE1A0D" w:rsidRPr="002126E6">
        <w:rPr>
          <w:lang w:val="de-DE"/>
        </w:rPr>
        <w:t> </w:t>
      </w:r>
      <w:r w:rsidR="004F2D43" w:rsidRPr="002126E6">
        <w:rPr>
          <w:lang w:val="de-DE"/>
        </w:rPr>
        <w:t xml:space="preserve">Patienten, die mit Bevacizumab behandelt wurden, </w:t>
      </w:r>
      <w:r w:rsidR="00414A1C" w:rsidRPr="002126E6">
        <w:rPr>
          <w:lang w:val="de-DE"/>
        </w:rPr>
        <w:t>1</w:t>
      </w:r>
      <w:r w:rsidR="001E0816" w:rsidRPr="002126E6">
        <w:rPr>
          <w:lang w:val="de-DE"/>
        </w:rPr>
        <w:t> </w:t>
      </w:r>
      <w:r w:rsidR="004F2D43" w:rsidRPr="002126E6">
        <w:rPr>
          <w:lang w:val="de-DE"/>
        </w:rPr>
        <w:t>Fall (1,2 %) einer ZNS-Blutung vom Grad</w:t>
      </w:r>
      <w:r w:rsidR="001E0816" w:rsidRPr="002126E6">
        <w:rPr>
          <w:lang w:val="de-DE"/>
        </w:rPr>
        <w:t> </w:t>
      </w:r>
      <w:r w:rsidR="004F2D43" w:rsidRPr="002126E6">
        <w:rPr>
          <w:lang w:val="de-DE"/>
        </w:rPr>
        <w:t>2 berichtet</w:t>
      </w:r>
      <w:r w:rsidR="00B71E2F" w:rsidRPr="002126E6">
        <w:rPr>
          <w:lang w:val="de-DE"/>
        </w:rPr>
        <w:t xml:space="preserve"> (NCI</w:t>
      </w:r>
      <w:r w:rsidR="000E0A58">
        <w:rPr>
          <w:lang w:val="de-DE"/>
        </w:rPr>
        <w:noBreakHyphen/>
      </w:r>
      <w:r w:rsidR="00B71E2F" w:rsidRPr="002126E6">
        <w:rPr>
          <w:lang w:val="de-DE"/>
        </w:rPr>
        <w:t>CTCAE v.3)</w:t>
      </w:r>
      <w:r w:rsidR="0091563A" w:rsidRPr="002126E6">
        <w:rPr>
          <w:lang w:val="de-DE"/>
        </w:rPr>
        <w:t>.</w:t>
      </w:r>
    </w:p>
    <w:p w14:paraId="6B077996" w14:textId="77777777" w:rsidR="00896410" w:rsidRPr="002126E6" w:rsidRDefault="00896410">
      <w:pPr>
        <w:suppressAutoHyphens/>
        <w:rPr>
          <w:lang w:val="de-DE"/>
        </w:rPr>
      </w:pPr>
    </w:p>
    <w:p w14:paraId="18D06D60" w14:textId="77777777" w:rsidR="007F14CD" w:rsidRPr="002126E6" w:rsidRDefault="007F14CD">
      <w:pPr>
        <w:suppressAutoHyphens/>
        <w:rPr>
          <w:lang w:val="de-DE"/>
        </w:rPr>
      </w:pPr>
      <w:r w:rsidRPr="002126E6">
        <w:rPr>
          <w:lang w:val="de-DE"/>
        </w:rPr>
        <w:t xml:space="preserve">Betrachtet man alle klinischen Studien zusammen, so wurden Schleimhautblutungen bei bis </w:t>
      </w:r>
      <w:r w:rsidR="0088529D" w:rsidRPr="002126E6">
        <w:rPr>
          <w:lang w:val="de-DE"/>
        </w:rPr>
        <w:t>zu 50</w:t>
      </w:r>
      <w:r w:rsidRPr="002126E6">
        <w:rPr>
          <w:lang w:val="de-DE"/>
        </w:rPr>
        <w:t xml:space="preserve"> % der mit </w:t>
      </w:r>
      <w:r w:rsidR="0071618C">
        <w:rPr>
          <w:lang w:val="de-DE"/>
        </w:rPr>
        <w:t>Bevacizumab</w:t>
      </w:r>
      <w:r w:rsidRPr="002126E6">
        <w:rPr>
          <w:lang w:val="de-DE"/>
        </w:rPr>
        <w:t xml:space="preserve"> behandelten Patienten beobachtet. In den meisten Fällen handelte es sich um Nasenbluten von </w:t>
      </w:r>
      <w:r w:rsidR="004C01C4" w:rsidRPr="002126E6">
        <w:rPr>
          <w:lang w:val="de-DE"/>
        </w:rPr>
        <w:t>Grad</w:t>
      </w:r>
      <w:r w:rsidR="002C5B33" w:rsidRPr="002126E6">
        <w:rPr>
          <w:lang w:val="de-DE"/>
        </w:rPr>
        <w:t> </w:t>
      </w:r>
      <w:r w:rsidR="004C01C4" w:rsidRPr="002126E6">
        <w:rPr>
          <w:lang w:val="de-DE"/>
        </w:rPr>
        <w:t>1 (</w:t>
      </w:r>
      <w:r w:rsidRPr="002126E6">
        <w:rPr>
          <w:lang w:val="de-DE"/>
        </w:rPr>
        <w:t>NCI</w:t>
      </w:r>
      <w:r w:rsidR="00CE1A0D" w:rsidRPr="002126E6">
        <w:rPr>
          <w:lang w:val="de-DE"/>
        </w:rPr>
        <w:noBreakHyphen/>
      </w:r>
      <w:r w:rsidRPr="002126E6">
        <w:rPr>
          <w:lang w:val="de-DE"/>
        </w:rPr>
        <w:t>CTC</w:t>
      </w:r>
      <w:r w:rsidR="00B71E2F" w:rsidRPr="002126E6">
        <w:rPr>
          <w:lang w:val="de-DE"/>
        </w:rPr>
        <w:t>AE</w:t>
      </w:r>
      <w:r w:rsidR="004C01C4" w:rsidRPr="002126E6">
        <w:rPr>
          <w:lang w:val="de-DE"/>
        </w:rPr>
        <w:t xml:space="preserve"> v.3)</w:t>
      </w:r>
      <w:r w:rsidRPr="002126E6">
        <w:rPr>
          <w:lang w:val="de-DE"/>
        </w:rPr>
        <w:t xml:space="preserve"> mit einer Dauer von max. 5</w:t>
      </w:r>
      <w:r w:rsidR="001E0816" w:rsidRPr="002126E6">
        <w:rPr>
          <w:lang w:val="de-DE"/>
        </w:rPr>
        <w:t> </w:t>
      </w:r>
      <w:r w:rsidRPr="002126E6">
        <w:rPr>
          <w:lang w:val="de-DE"/>
        </w:rPr>
        <w:t xml:space="preserve">Minuten, das sich ohne medizinische Intervention zurückbildete und keine Veränderungen im </w:t>
      </w:r>
      <w:r w:rsidR="0071618C">
        <w:rPr>
          <w:lang w:val="de-DE"/>
        </w:rPr>
        <w:t>Bevacizumab-</w:t>
      </w:r>
      <w:r w:rsidRPr="002126E6">
        <w:rPr>
          <w:lang w:val="de-DE"/>
        </w:rPr>
        <w:t xml:space="preserve">Behandlungsschema erforderte. </w:t>
      </w:r>
      <w:r w:rsidR="006F08C1" w:rsidRPr="002126E6">
        <w:rPr>
          <w:lang w:val="de-DE"/>
        </w:rPr>
        <w:t>Klinische Sicherheitsdaten legen nahe, dass die Inzidenz geringfügiger Schleimhautblutungen (z.</w:t>
      </w:r>
      <w:r w:rsidR="00CE1A0D" w:rsidRPr="002126E6">
        <w:rPr>
          <w:w w:val="50"/>
          <w:lang w:val="de-DE"/>
        </w:rPr>
        <w:t> </w:t>
      </w:r>
      <w:r w:rsidR="006F08C1" w:rsidRPr="002126E6">
        <w:rPr>
          <w:lang w:val="de-DE"/>
        </w:rPr>
        <w:t>B. Epistaxis) dosisabhängig sein kann.</w:t>
      </w:r>
    </w:p>
    <w:p w14:paraId="0F00B559" w14:textId="77777777" w:rsidR="007F14CD" w:rsidRPr="002126E6" w:rsidRDefault="007F14CD">
      <w:pPr>
        <w:suppressAutoHyphens/>
        <w:rPr>
          <w:lang w:val="de-DE"/>
        </w:rPr>
      </w:pPr>
    </w:p>
    <w:p w14:paraId="2939D706" w14:textId="77777777" w:rsidR="007F14CD" w:rsidRPr="002126E6" w:rsidRDefault="007F14CD" w:rsidP="001948E8">
      <w:pPr>
        <w:keepNext/>
        <w:keepLines/>
        <w:suppressAutoHyphens/>
        <w:rPr>
          <w:lang w:val="de-DE"/>
        </w:rPr>
      </w:pPr>
      <w:r w:rsidRPr="002126E6">
        <w:rPr>
          <w:lang w:val="de-DE"/>
        </w:rPr>
        <w:t>Weniger häufig kam es auch zu geringfügigen Schleimhautblutungen an anderen Stellen, wie z.</w:t>
      </w:r>
      <w:r w:rsidR="00CE1A0D" w:rsidRPr="002126E6">
        <w:rPr>
          <w:w w:val="50"/>
          <w:lang w:val="de-DE"/>
        </w:rPr>
        <w:t> </w:t>
      </w:r>
      <w:r w:rsidRPr="002126E6">
        <w:rPr>
          <w:lang w:val="de-DE"/>
        </w:rPr>
        <w:t>B. Zahnfleischbluten oder Vaginalblutungen.</w:t>
      </w:r>
    </w:p>
    <w:p w14:paraId="2AFAC3CB" w14:textId="77777777" w:rsidR="007F14CD" w:rsidRPr="002126E6" w:rsidRDefault="007F14CD" w:rsidP="001948E8">
      <w:pPr>
        <w:keepNext/>
        <w:keepLines/>
        <w:suppressAutoHyphens/>
        <w:rPr>
          <w:lang w:val="de-DE"/>
        </w:rPr>
      </w:pPr>
    </w:p>
    <w:p w14:paraId="71360894" w14:textId="77777777" w:rsidR="007F14CD" w:rsidRPr="00F312F1" w:rsidRDefault="007F14CD" w:rsidP="001948E8">
      <w:pPr>
        <w:keepNext/>
        <w:keepLines/>
        <w:suppressAutoHyphens/>
        <w:rPr>
          <w:i/>
          <w:u w:val="single"/>
          <w:lang w:val="de-DE"/>
        </w:rPr>
      </w:pPr>
      <w:r w:rsidRPr="00F312F1">
        <w:rPr>
          <w:i/>
          <w:u w:val="single"/>
          <w:lang w:val="de-DE"/>
        </w:rPr>
        <w:t xml:space="preserve">Thromboembolien </w:t>
      </w:r>
      <w:r w:rsidRPr="00F312F1">
        <w:rPr>
          <w:u w:val="single"/>
          <w:lang w:val="de-DE"/>
        </w:rPr>
        <w:t>(siehe Abschnitt</w:t>
      </w:r>
      <w:r w:rsidR="002C5B33" w:rsidRPr="00F312F1">
        <w:rPr>
          <w:u w:val="single"/>
          <w:lang w:val="de-DE"/>
        </w:rPr>
        <w:t> </w:t>
      </w:r>
      <w:r w:rsidRPr="00F312F1">
        <w:rPr>
          <w:u w:val="single"/>
          <w:lang w:val="de-DE"/>
        </w:rPr>
        <w:t>4.4)</w:t>
      </w:r>
    </w:p>
    <w:p w14:paraId="40F3FAB2" w14:textId="77777777" w:rsidR="007F14CD" w:rsidRPr="002126E6" w:rsidRDefault="007F14CD" w:rsidP="001948E8">
      <w:pPr>
        <w:keepNext/>
        <w:keepLines/>
        <w:rPr>
          <w:lang w:val="de-DE"/>
        </w:rPr>
      </w:pPr>
      <w:r w:rsidRPr="002126E6">
        <w:rPr>
          <w:i/>
          <w:lang w:val="de-DE"/>
        </w:rPr>
        <w:t>Arterielle Thromboembolien:</w:t>
      </w:r>
      <w:r w:rsidR="002E1AD0" w:rsidRPr="002126E6">
        <w:rPr>
          <w:i/>
          <w:lang w:val="de-DE"/>
        </w:rPr>
        <w:t xml:space="preserve"> </w:t>
      </w:r>
      <w:r w:rsidRPr="002126E6">
        <w:rPr>
          <w:lang w:val="de-DE"/>
        </w:rPr>
        <w:t xml:space="preserve">Bei Patienten unter </w:t>
      </w:r>
      <w:r w:rsidR="0071618C">
        <w:rPr>
          <w:lang w:val="de-DE"/>
        </w:rPr>
        <w:t>Bevacizumab</w:t>
      </w:r>
      <w:r w:rsidRPr="002126E6">
        <w:rPr>
          <w:lang w:val="de-DE"/>
        </w:rPr>
        <w:t xml:space="preserve"> wurde unabhängig von der Indikation eine erhöhte Inzidenz arterieller Thromboembolien einschließlich Apoplexie, Myokardinfarkt, transitorischer ischämischer Attacken und anderer arterieller thromboembolischer </w:t>
      </w:r>
      <w:r w:rsidR="00B71E2F" w:rsidRPr="002126E6">
        <w:rPr>
          <w:lang w:val="de-DE"/>
        </w:rPr>
        <w:t xml:space="preserve">Nebenwirkungen </w:t>
      </w:r>
      <w:r w:rsidRPr="002126E6">
        <w:rPr>
          <w:lang w:val="de-DE"/>
        </w:rPr>
        <w:t xml:space="preserve">beobachtet. </w:t>
      </w:r>
    </w:p>
    <w:p w14:paraId="6AE54BEA" w14:textId="77777777" w:rsidR="007F14CD" w:rsidRPr="002126E6" w:rsidRDefault="007F14CD">
      <w:pPr>
        <w:suppressAutoHyphens/>
        <w:rPr>
          <w:lang w:val="de-DE"/>
        </w:rPr>
      </w:pPr>
    </w:p>
    <w:p w14:paraId="799E3442" w14:textId="77777777" w:rsidR="007F14CD" w:rsidRPr="002126E6" w:rsidRDefault="007F14CD">
      <w:pPr>
        <w:suppressAutoHyphens/>
        <w:rPr>
          <w:lang w:val="de-DE"/>
        </w:rPr>
      </w:pPr>
      <w:r w:rsidRPr="002126E6">
        <w:rPr>
          <w:lang w:val="de-DE"/>
        </w:rPr>
        <w:t xml:space="preserve">In klinischen Studien betrug die Gesamtinzidenz arterieller thromboembolischer Ereignisse bei den mit </w:t>
      </w:r>
      <w:r w:rsidR="0071618C">
        <w:rPr>
          <w:lang w:val="de-DE"/>
        </w:rPr>
        <w:t>Bevacizumab</w:t>
      </w:r>
      <w:r w:rsidRPr="002126E6">
        <w:rPr>
          <w:lang w:val="de-DE"/>
        </w:rPr>
        <w:t xml:space="preserve"> behandelten Patienten bis </w:t>
      </w:r>
      <w:r w:rsidR="006F08C1" w:rsidRPr="002126E6">
        <w:rPr>
          <w:lang w:val="de-DE"/>
        </w:rPr>
        <w:t xml:space="preserve">zu </w:t>
      </w:r>
      <w:r w:rsidRPr="002126E6">
        <w:rPr>
          <w:lang w:val="de-DE"/>
        </w:rPr>
        <w:t>3,</w:t>
      </w:r>
      <w:r w:rsidR="006F08C1" w:rsidRPr="002126E6">
        <w:rPr>
          <w:lang w:val="de-DE"/>
        </w:rPr>
        <w:t>8</w:t>
      </w:r>
      <w:r w:rsidRPr="002126E6">
        <w:rPr>
          <w:lang w:val="de-DE"/>
        </w:rPr>
        <w:t xml:space="preserve"> %, verglichen mit bis zu </w:t>
      </w:r>
      <w:r w:rsidR="0021550C" w:rsidRPr="002126E6">
        <w:rPr>
          <w:lang w:val="de-DE"/>
        </w:rPr>
        <w:t>2,1</w:t>
      </w:r>
      <w:r w:rsidRPr="002126E6">
        <w:rPr>
          <w:lang w:val="de-DE"/>
        </w:rPr>
        <w:t xml:space="preserve"> % in den Kontrollarmen, die mit Chemotherapie allein behandelt wurden. Einen tödlichen Verlauf nahmen die arteriellen thromboembolischen Ereignisse bei 0,8 % der Patienten unter </w:t>
      </w:r>
      <w:r w:rsidR="0071618C">
        <w:rPr>
          <w:lang w:val="de-DE"/>
        </w:rPr>
        <w:t>Bevacizumab</w:t>
      </w:r>
      <w:r w:rsidRPr="002126E6">
        <w:rPr>
          <w:lang w:val="de-DE"/>
        </w:rPr>
        <w:t xml:space="preserve">, verglichen mit 0,5 % bei mit Chemotherapie allein behandelten Patienten. Zerebrale Insulte (einschließlich transitorischer ischämischer Attacken) wurden bei bis zu </w:t>
      </w:r>
      <w:r w:rsidR="00BE395C" w:rsidRPr="002126E6">
        <w:rPr>
          <w:lang w:val="de-DE"/>
        </w:rPr>
        <w:t>2,7</w:t>
      </w:r>
      <w:r w:rsidRPr="002126E6">
        <w:rPr>
          <w:lang w:val="de-DE"/>
        </w:rPr>
        <w:t xml:space="preserve"> % der Patienten unter der Kombination von </w:t>
      </w:r>
      <w:r w:rsidR="0071618C">
        <w:rPr>
          <w:lang w:val="de-DE"/>
        </w:rPr>
        <w:t>Bevacizumab</w:t>
      </w:r>
      <w:r w:rsidRPr="002126E6">
        <w:rPr>
          <w:lang w:val="de-DE"/>
        </w:rPr>
        <w:t xml:space="preserve"> und Chemotherapie berichtet, verglichen mit </w:t>
      </w:r>
      <w:r w:rsidR="00BE395C" w:rsidRPr="002126E6">
        <w:rPr>
          <w:lang w:val="de-DE"/>
        </w:rPr>
        <w:t xml:space="preserve">bis zu </w:t>
      </w:r>
      <w:r w:rsidRPr="002126E6">
        <w:rPr>
          <w:lang w:val="de-DE"/>
        </w:rPr>
        <w:t>0,5 % der Patienten unter Chemotherapie allein. Myokardinfarkte wurden bei</w:t>
      </w:r>
      <w:r w:rsidR="00BE395C" w:rsidRPr="002126E6">
        <w:rPr>
          <w:lang w:val="de-DE"/>
        </w:rPr>
        <w:t xml:space="preserve"> bis zu</w:t>
      </w:r>
      <w:r w:rsidRPr="002126E6">
        <w:rPr>
          <w:lang w:val="de-DE"/>
        </w:rPr>
        <w:t xml:space="preserve"> 1,4 % der Patienten unter der Kombination </w:t>
      </w:r>
      <w:r w:rsidR="0071618C">
        <w:rPr>
          <w:lang w:val="de-DE"/>
        </w:rPr>
        <w:t>Bevacizumab</w:t>
      </w:r>
      <w:r w:rsidRPr="002126E6">
        <w:rPr>
          <w:lang w:val="de-DE"/>
        </w:rPr>
        <w:t xml:space="preserve"> und Chemotherapie verglichen mit</w:t>
      </w:r>
      <w:r w:rsidR="00BE395C" w:rsidRPr="002126E6">
        <w:rPr>
          <w:lang w:val="de-DE"/>
        </w:rPr>
        <w:t xml:space="preserve"> bis zu</w:t>
      </w:r>
      <w:r w:rsidRPr="002126E6">
        <w:rPr>
          <w:lang w:val="de-DE"/>
        </w:rPr>
        <w:t xml:space="preserve"> 0,7 % unter Chemotherapie allein berichtet.</w:t>
      </w:r>
    </w:p>
    <w:p w14:paraId="4547C9AD" w14:textId="77777777" w:rsidR="007F14CD" w:rsidRPr="002126E6" w:rsidRDefault="007F14CD">
      <w:pPr>
        <w:suppressAutoHyphens/>
        <w:rPr>
          <w:lang w:val="de-DE"/>
        </w:rPr>
      </w:pPr>
    </w:p>
    <w:p w14:paraId="6E10DBDE" w14:textId="77777777" w:rsidR="007F14CD" w:rsidRPr="002126E6" w:rsidRDefault="007F14CD">
      <w:pPr>
        <w:suppressAutoHyphens/>
        <w:rPr>
          <w:lang w:val="de-DE"/>
        </w:rPr>
      </w:pPr>
      <w:r w:rsidRPr="002126E6">
        <w:rPr>
          <w:lang w:val="de-DE"/>
        </w:rPr>
        <w:t>Patienten mit metastasiertem Kolorektalkarzinom, die nicht für eine Behandlung mit Irinotecan geeignet waren, wurden in die klinische Studie AVF2192g eingeschlossen</w:t>
      </w:r>
      <w:r w:rsidR="00B077D2" w:rsidRPr="002126E6">
        <w:rPr>
          <w:lang w:val="de-DE"/>
        </w:rPr>
        <w:t xml:space="preserve">, in der </w:t>
      </w:r>
      <w:r w:rsidR="0071618C">
        <w:rPr>
          <w:lang w:val="de-DE"/>
        </w:rPr>
        <w:t>Bevacizumab</w:t>
      </w:r>
      <w:r w:rsidR="00B077D2" w:rsidRPr="002126E6">
        <w:rPr>
          <w:lang w:val="de-DE"/>
        </w:rPr>
        <w:t xml:space="preserve"> in Kombination mit 5</w:t>
      </w:r>
      <w:r w:rsidR="00CE1A0D" w:rsidRPr="002126E6">
        <w:rPr>
          <w:lang w:val="de-DE"/>
        </w:rPr>
        <w:noBreakHyphen/>
      </w:r>
      <w:r w:rsidR="00B077D2" w:rsidRPr="002126E6">
        <w:rPr>
          <w:lang w:val="de-DE"/>
        </w:rPr>
        <w:t>Fluorouracil/Folinsäure untersucht wurde</w:t>
      </w:r>
      <w:r w:rsidRPr="002126E6">
        <w:rPr>
          <w:lang w:val="de-DE"/>
        </w:rPr>
        <w:t xml:space="preserve">. In dieser Studie wurden bei </w:t>
      </w:r>
      <w:r w:rsidR="006F08C1" w:rsidRPr="002126E6">
        <w:rPr>
          <w:lang w:val="de-DE"/>
        </w:rPr>
        <w:t>11 </w:t>
      </w:r>
      <w:r w:rsidRPr="002126E6">
        <w:rPr>
          <w:lang w:val="de-DE"/>
        </w:rPr>
        <w:t>% (</w:t>
      </w:r>
      <w:r w:rsidR="006F08C1" w:rsidRPr="002126E6">
        <w:rPr>
          <w:lang w:val="de-DE"/>
        </w:rPr>
        <w:t>11</w:t>
      </w:r>
      <w:r w:rsidRPr="002126E6">
        <w:rPr>
          <w:lang w:val="de-DE"/>
        </w:rPr>
        <w:t xml:space="preserve">/100) der Patienten arterielle thromboembolische Ereignisse beobachtet, verglichen mit 5,8 % (6/104) in der Kontrollgruppe mit Chemotherapie. </w:t>
      </w:r>
    </w:p>
    <w:p w14:paraId="17CFD4AE" w14:textId="77777777" w:rsidR="007F14CD" w:rsidRPr="002126E6" w:rsidRDefault="007F14CD">
      <w:pPr>
        <w:suppressAutoHyphens/>
        <w:rPr>
          <w:lang w:val="de-DE"/>
        </w:rPr>
      </w:pPr>
    </w:p>
    <w:p w14:paraId="1B1EC299" w14:textId="77777777" w:rsidR="007F14CD" w:rsidRPr="002126E6" w:rsidRDefault="007F14CD" w:rsidP="00030E59">
      <w:pPr>
        <w:keepNext/>
        <w:keepLines/>
        <w:rPr>
          <w:lang w:val="de-DE"/>
        </w:rPr>
      </w:pPr>
      <w:r w:rsidRPr="002126E6">
        <w:rPr>
          <w:i/>
          <w:lang w:val="de-DE"/>
        </w:rPr>
        <w:t>Venöse Thromboembolien:</w:t>
      </w:r>
      <w:r w:rsidR="002E1AD0" w:rsidRPr="002126E6">
        <w:rPr>
          <w:i/>
          <w:lang w:val="de-DE"/>
        </w:rPr>
        <w:t xml:space="preserve"> </w:t>
      </w:r>
      <w:r w:rsidRPr="002126E6">
        <w:rPr>
          <w:lang w:val="de-DE"/>
        </w:rPr>
        <w:t xml:space="preserve">In klinischen Studien war die Inzidenz venöser Thromboembolien bei Patienten, die </w:t>
      </w:r>
      <w:r w:rsidR="00E538FC">
        <w:rPr>
          <w:lang w:val="de-DE"/>
        </w:rPr>
        <w:t>Bevacizumab</w:t>
      </w:r>
      <w:r w:rsidRPr="002126E6">
        <w:rPr>
          <w:lang w:val="de-DE"/>
        </w:rPr>
        <w:t xml:space="preserve"> in Kombination mit Chemotherapie erhielten, vergleichbar zu der bei Patienten unter Chemotherapie allein. Die venösen thromboembolischen Ereignisse umfassten tiefe Beinvenenthrombosen, Lungenembolien und Thrombophlebitis.</w:t>
      </w:r>
    </w:p>
    <w:p w14:paraId="061C2195" w14:textId="77777777" w:rsidR="007F14CD" w:rsidRPr="002126E6" w:rsidRDefault="007F14CD">
      <w:pPr>
        <w:suppressAutoHyphens/>
        <w:rPr>
          <w:lang w:val="de-DE"/>
        </w:rPr>
      </w:pPr>
    </w:p>
    <w:p w14:paraId="0040F4E0" w14:textId="77777777" w:rsidR="007F14CD" w:rsidRPr="002126E6" w:rsidRDefault="007F14CD">
      <w:pPr>
        <w:suppressAutoHyphens/>
        <w:rPr>
          <w:lang w:val="de-DE"/>
        </w:rPr>
      </w:pPr>
      <w:r w:rsidRPr="002126E6">
        <w:rPr>
          <w:lang w:val="de-DE"/>
        </w:rPr>
        <w:t xml:space="preserve">In klinischen Studien betrug die Gesamtinzidenz thromboembolischer Ereignisse unabhängig von der Indikation </w:t>
      </w:r>
      <w:r w:rsidR="009902BC" w:rsidRPr="002126E6">
        <w:rPr>
          <w:lang w:val="de-DE"/>
        </w:rPr>
        <w:t xml:space="preserve">von </w:t>
      </w:r>
      <w:r w:rsidRPr="002126E6">
        <w:rPr>
          <w:lang w:val="de-DE"/>
        </w:rPr>
        <w:t xml:space="preserve">2,8 % </w:t>
      </w:r>
      <w:r w:rsidR="009902BC" w:rsidRPr="002126E6">
        <w:rPr>
          <w:lang w:val="de-DE"/>
        </w:rPr>
        <w:t xml:space="preserve">bis </w:t>
      </w:r>
      <w:r w:rsidRPr="002126E6">
        <w:rPr>
          <w:lang w:val="de-DE"/>
        </w:rPr>
        <w:t xml:space="preserve">17,3 % der mit </w:t>
      </w:r>
      <w:r w:rsidR="00E538FC">
        <w:rPr>
          <w:lang w:val="de-DE"/>
        </w:rPr>
        <w:t>Bevacizumab</w:t>
      </w:r>
      <w:r w:rsidRPr="002126E6">
        <w:rPr>
          <w:lang w:val="de-DE"/>
        </w:rPr>
        <w:t xml:space="preserve"> behandelten Patienten, verglichen mit 3,2 % bis 15,6 % in den Kontroll</w:t>
      </w:r>
      <w:r w:rsidR="00A15BB0" w:rsidRPr="002126E6">
        <w:rPr>
          <w:lang w:val="de-DE"/>
        </w:rPr>
        <w:t>armen</w:t>
      </w:r>
      <w:r w:rsidRPr="002126E6">
        <w:rPr>
          <w:lang w:val="de-DE"/>
        </w:rPr>
        <w:t xml:space="preserve">. </w:t>
      </w:r>
    </w:p>
    <w:p w14:paraId="56FEDB23" w14:textId="77777777" w:rsidR="00A15BB0" w:rsidRPr="002126E6" w:rsidRDefault="00A15BB0">
      <w:pPr>
        <w:suppressAutoHyphens/>
        <w:rPr>
          <w:lang w:val="de-DE"/>
        </w:rPr>
      </w:pPr>
    </w:p>
    <w:p w14:paraId="0A29BC8A" w14:textId="77777777" w:rsidR="007E7116" w:rsidRPr="002126E6" w:rsidRDefault="00A15BB0">
      <w:pPr>
        <w:suppressAutoHyphens/>
        <w:rPr>
          <w:lang w:val="de-DE"/>
        </w:rPr>
      </w:pPr>
      <w:r w:rsidRPr="002126E6">
        <w:rPr>
          <w:lang w:val="de-DE"/>
        </w:rPr>
        <w:t>V</w:t>
      </w:r>
      <w:r w:rsidR="007F14CD" w:rsidRPr="002126E6">
        <w:rPr>
          <w:lang w:val="de-DE"/>
        </w:rPr>
        <w:t>enöse thromboembolische Ereignisse vom Grad</w:t>
      </w:r>
      <w:r w:rsidR="001E0816" w:rsidRPr="002126E6">
        <w:rPr>
          <w:lang w:val="de-DE"/>
        </w:rPr>
        <w:t> </w:t>
      </w:r>
      <w:r w:rsidR="007F14CD" w:rsidRPr="002126E6">
        <w:rPr>
          <w:lang w:val="de-DE"/>
        </w:rPr>
        <w:t>3</w:t>
      </w:r>
      <w:r w:rsidR="00CE1A0D" w:rsidRPr="002126E6">
        <w:rPr>
          <w:lang w:val="de-DE"/>
        </w:rPr>
        <w:t> </w:t>
      </w:r>
      <w:r w:rsidR="00CE1A0D" w:rsidRPr="002126E6">
        <w:rPr>
          <w:lang w:val="de-DE"/>
        </w:rPr>
        <w:noBreakHyphen/>
        <w:t> </w:t>
      </w:r>
      <w:r w:rsidR="007F14CD" w:rsidRPr="002126E6">
        <w:rPr>
          <w:lang w:val="de-DE"/>
        </w:rPr>
        <w:t xml:space="preserve">5 </w:t>
      </w:r>
      <w:r w:rsidR="00084B2B" w:rsidRPr="002126E6">
        <w:rPr>
          <w:lang w:val="de-DE"/>
        </w:rPr>
        <w:t>(NCI</w:t>
      </w:r>
      <w:r w:rsidR="00CE1A0D" w:rsidRPr="002126E6">
        <w:rPr>
          <w:lang w:val="de-DE"/>
        </w:rPr>
        <w:noBreakHyphen/>
      </w:r>
      <w:r w:rsidR="00084B2B" w:rsidRPr="002126E6">
        <w:rPr>
          <w:lang w:val="de-DE"/>
        </w:rPr>
        <w:t xml:space="preserve">CTCAE v.3) </w:t>
      </w:r>
      <w:r w:rsidRPr="002126E6">
        <w:rPr>
          <w:lang w:val="de-DE"/>
        </w:rPr>
        <w:t>wurden bei bis zu 7,8 % der Patienten berichtet, die mit Chemotherapie plus Bevacizumab behandelt wurden</w:t>
      </w:r>
      <w:r w:rsidR="007F14CD" w:rsidRPr="002126E6">
        <w:rPr>
          <w:lang w:val="de-DE"/>
        </w:rPr>
        <w:t xml:space="preserve">, verglichen mit </w:t>
      </w:r>
      <w:r w:rsidRPr="002126E6">
        <w:rPr>
          <w:lang w:val="de-DE"/>
        </w:rPr>
        <w:t>bis zu 4,9 % der Patienten, die</w:t>
      </w:r>
      <w:r w:rsidR="007F14CD" w:rsidRPr="002126E6">
        <w:rPr>
          <w:lang w:val="de-DE"/>
        </w:rPr>
        <w:t xml:space="preserve"> </w:t>
      </w:r>
      <w:r w:rsidRPr="002126E6">
        <w:rPr>
          <w:lang w:val="de-DE"/>
        </w:rPr>
        <w:t xml:space="preserve">ausschließlich </w:t>
      </w:r>
      <w:r w:rsidR="007F14CD" w:rsidRPr="002126E6">
        <w:rPr>
          <w:lang w:val="de-DE"/>
        </w:rPr>
        <w:t>Chemotherapie</w:t>
      </w:r>
      <w:r w:rsidRPr="002126E6">
        <w:rPr>
          <w:lang w:val="de-DE"/>
        </w:rPr>
        <w:t xml:space="preserve"> erhielten</w:t>
      </w:r>
      <w:r w:rsidR="007E7116" w:rsidRPr="002126E6">
        <w:rPr>
          <w:lang w:val="de-DE"/>
        </w:rPr>
        <w:t xml:space="preserve"> (Dies betrifft alle Indikationen mit Ausnahme des </w:t>
      </w:r>
      <w:r w:rsidR="00B75B88" w:rsidRPr="002126E6">
        <w:rPr>
          <w:lang w:val="de-DE"/>
        </w:rPr>
        <w:t>pers</w:t>
      </w:r>
      <w:r w:rsidR="00557491" w:rsidRPr="002126E6">
        <w:rPr>
          <w:lang w:val="de-DE"/>
        </w:rPr>
        <w:t>istierenden</w:t>
      </w:r>
      <w:r w:rsidR="00B75B88" w:rsidRPr="002126E6">
        <w:rPr>
          <w:lang w:val="de-DE"/>
        </w:rPr>
        <w:t>, rezidivierende</w:t>
      </w:r>
      <w:r w:rsidR="00557491" w:rsidRPr="002126E6">
        <w:rPr>
          <w:lang w:val="de-DE"/>
        </w:rPr>
        <w:t>n</w:t>
      </w:r>
      <w:r w:rsidR="00B75B88" w:rsidRPr="002126E6">
        <w:rPr>
          <w:lang w:val="de-DE"/>
        </w:rPr>
        <w:t xml:space="preserve"> oder metastasierte</w:t>
      </w:r>
      <w:r w:rsidR="00557491" w:rsidRPr="002126E6">
        <w:rPr>
          <w:lang w:val="de-DE"/>
        </w:rPr>
        <w:t>n</w:t>
      </w:r>
      <w:r w:rsidR="00B75B88" w:rsidRPr="002126E6">
        <w:rPr>
          <w:lang w:val="de-DE"/>
        </w:rPr>
        <w:t xml:space="preserve"> Zervixkarzinom</w:t>
      </w:r>
      <w:r w:rsidR="00557491" w:rsidRPr="002126E6">
        <w:rPr>
          <w:lang w:val="de-DE"/>
        </w:rPr>
        <w:t>s</w:t>
      </w:r>
      <w:r w:rsidR="00DB44D8" w:rsidRPr="002126E6">
        <w:rPr>
          <w:lang w:val="de-DE"/>
        </w:rPr>
        <w:t>.</w:t>
      </w:r>
      <w:r w:rsidR="007E7116" w:rsidRPr="002126E6">
        <w:rPr>
          <w:lang w:val="de-DE"/>
        </w:rPr>
        <w:t>)</w:t>
      </w:r>
      <w:r w:rsidR="007F14CD" w:rsidRPr="002126E6">
        <w:rPr>
          <w:lang w:val="de-DE"/>
        </w:rPr>
        <w:t>.</w:t>
      </w:r>
    </w:p>
    <w:p w14:paraId="7E32AE6E" w14:textId="77777777" w:rsidR="007E7116" w:rsidRPr="002126E6" w:rsidRDefault="007E7116">
      <w:pPr>
        <w:suppressAutoHyphens/>
        <w:rPr>
          <w:lang w:val="de-DE"/>
        </w:rPr>
      </w:pPr>
    </w:p>
    <w:p w14:paraId="795AA9EB" w14:textId="77777777" w:rsidR="007F14CD" w:rsidRPr="002126E6" w:rsidRDefault="007E7116">
      <w:pPr>
        <w:suppressAutoHyphens/>
        <w:rPr>
          <w:lang w:val="de-DE"/>
        </w:rPr>
      </w:pPr>
      <w:r w:rsidRPr="002126E6">
        <w:rPr>
          <w:lang w:val="de-DE"/>
        </w:rPr>
        <w:t xml:space="preserve">In einer klinischen Studie mit Patienten mit </w:t>
      </w:r>
      <w:r w:rsidR="00B75B88" w:rsidRPr="002126E6">
        <w:rPr>
          <w:lang w:val="de-DE"/>
        </w:rPr>
        <w:t xml:space="preserve">persistierendem, rezidivierendem oder metastasiertem Zervixkarzinom </w:t>
      </w:r>
      <w:r w:rsidRPr="002126E6">
        <w:rPr>
          <w:lang w:val="de-DE"/>
        </w:rPr>
        <w:t>(Studie GOG</w:t>
      </w:r>
      <w:r w:rsidR="00CE1A0D" w:rsidRPr="002126E6">
        <w:rPr>
          <w:lang w:val="de-DE"/>
        </w:rPr>
        <w:noBreakHyphen/>
      </w:r>
      <w:r w:rsidRPr="002126E6">
        <w:rPr>
          <w:lang w:val="de-DE"/>
        </w:rPr>
        <w:t>0240) wurde</w:t>
      </w:r>
      <w:r w:rsidR="00D44A4E" w:rsidRPr="002126E6">
        <w:rPr>
          <w:lang w:val="de-DE"/>
        </w:rPr>
        <w:t>n</w:t>
      </w:r>
      <w:r w:rsidRPr="002126E6">
        <w:rPr>
          <w:lang w:val="de-DE"/>
        </w:rPr>
        <w:t xml:space="preserve"> bei bis zu 15,6 % der mit </w:t>
      </w:r>
      <w:r w:rsidR="00231620">
        <w:rPr>
          <w:lang w:val="de-DE"/>
        </w:rPr>
        <w:t>Bevacizumab</w:t>
      </w:r>
      <w:r w:rsidRPr="002126E6">
        <w:rPr>
          <w:lang w:val="de-DE"/>
        </w:rPr>
        <w:t xml:space="preserve"> in Kombination mit Paclitaxel und Cisplatin behandelten Patienten venöse thromboembolische Ereignisse von </w:t>
      </w:r>
      <w:r w:rsidRPr="002126E6">
        <w:rPr>
          <w:lang w:val="de-DE"/>
        </w:rPr>
        <w:lastRenderedPageBreak/>
        <w:t>Grad</w:t>
      </w:r>
      <w:r w:rsidR="001E0816" w:rsidRPr="002126E6">
        <w:rPr>
          <w:lang w:val="de-DE"/>
        </w:rPr>
        <w:t> </w:t>
      </w:r>
      <w:r w:rsidRPr="002126E6">
        <w:rPr>
          <w:lang w:val="de-DE"/>
        </w:rPr>
        <w:t>3</w:t>
      </w:r>
      <w:r w:rsidR="00CE1A0D" w:rsidRPr="002126E6">
        <w:rPr>
          <w:lang w:val="de-DE"/>
        </w:rPr>
        <w:t> </w:t>
      </w:r>
      <w:r w:rsidR="00CE1A0D" w:rsidRPr="002126E6">
        <w:rPr>
          <w:lang w:val="de-DE"/>
        </w:rPr>
        <w:noBreakHyphen/>
        <w:t> </w:t>
      </w:r>
      <w:r w:rsidRPr="002126E6">
        <w:rPr>
          <w:lang w:val="de-DE"/>
        </w:rPr>
        <w:t>5 berichte</w:t>
      </w:r>
      <w:r w:rsidR="00DB44D8" w:rsidRPr="002126E6">
        <w:rPr>
          <w:lang w:val="de-DE"/>
        </w:rPr>
        <w:t>t</w:t>
      </w:r>
      <w:r w:rsidRPr="002126E6">
        <w:rPr>
          <w:lang w:val="de-DE"/>
        </w:rPr>
        <w:t xml:space="preserve">, im Vergleich </w:t>
      </w:r>
      <w:r w:rsidR="00042628" w:rsidRPr="002126E6">
        <w:rPr>
          <w:lang w:val="de-DE"/>
        </w:rPr>
        <w:t>zu</w:t>
      </w:r>
      <w:r w:rsidRPr="002126E6">
        <w:rPr>
          <w:lang w:val="de-DE"/>
        </w:rPr>
        <w:t xml:space="preserve"> bis zu 7,0 % der </w:t>
      </w:r>
      <w:r w:rsidR="002752A4" w:rsidRPr="002126E6">
        <w:rPr>
          <w:lang w:val="de-DE"/>
        </w:rPr>
        <w:t xml:space="preserve">Patienten, die </w:t>
      </w:r>
      <w:r w:rsidRPr="002126E6">
        <w:rPr>
          <w:lang w:val="de-DE"/>
        </w:rPr>
        <w:t xml:space="preserve">mit Paclitaxel und Cisplatin behandelt </w:t>
      </w:r>
      <w:r w:rsidR="002752A4" w:rsidRPr="002126E6">
        <w:rPr>
          <w:lang w:val="de-DE"/>
        </w:rPr>
        <w:t>wurden</w:t>
      </w:r>
      <w:r w:rsidRPr="002126E6">
        <w:rPr>
          <w:lang w:val="de-DE"/>
        </w:rPr>
        <w:t>.</w:t>
      </w:r>
      <w:r w:rsidR="007F14CD" w:rsidRPr="002126E6">
        <w:rPr>
          <w:lang w:val="de-DE"/>
        </w:rPr>
        <w:t xml:space="preserve"> </w:t>
      </w:r>
    </w:p>
    <w:p w14:paraId="2635953B" w14:textId="77777777" w:rsidR="007F14CD" w:rsidRPr="002126E6" w:rsidRDefault="007F14CD">
      <w:pPr>
        <w:suppressAutoHyphens/>
        <w:rPr>
          <w:lang w:val="de-DE"/>
        </w:rPr>
      </w:pPr>
    </w:p>
    <w:p w14:paraId="70AAD1D2" w14:textId="77777777" w:rsidR="007F14CD" w:rsidRPr="002126E6" w:rsidRDefault="007F14CD">
      <w:pPr>
        <w:suppressAutoHyphens/>
        <w:rPr>
          <w:lang w:val="de-DE"/>
        </w:rPr>
      </w:pPr>
      <w:r w:rsidRPr="002126E6">
        <w:rPr>
          <w:lang w:val="de-DE"/>
        </w:rPr>
        <w:t xml:space="preserve">Patienten, die bereits eine venöse Thromboembolie hatten, können einem höheren Rezidiv-Risiko unterliegen, wenn sie </w:t>
      </w:r>
      <w:r w:rsidR="00231620">
        <w:rPr>
          <w:lang w:val="de-DE"/>
        </w:rPr>
        <w:t>Bevacizumab</w:t>
      </w:r>
      <w:r w:rsidRPr="002126E6">
        <w:rPr>
          <w:lang w:val="de-DE"/>
        </w:rPr>
        <w:t xml:space="preserve"> in Kombination mit Chemotherapie erhalten, als Patienten unter Chemotherapie allein.</w:t>
      </w:r>
    </w:p>
    <w:p w14:paraId="644059E0" w14:textId="77777777" w:rsidR="007F14CD" w:rsidRPr="002126E6" w:rsidRDefault="007F14CD">
      <w:pPr>
        <w:suppressAutoHyphens/>
        <w:rPr>
          <w:lang w:val="de-DE"/>
        </w:rPr>
      </w:pPr>
    </w:p>
    <w:p w14:paraId="13C4D87E" w14:textId="77777777" w:rsidR="007F14CD" w:rsidRPr="00F312F1" w:rsidRDefault="007F14CD">
      <w:pPr>
        <w:suppressAutoHyphens/>
        <w:rPr>
          <w:i/>
          <w:u w:val="single"/>
          <w:lang w:val="de-DE"/>
        </w:rPr>
      </w:pPr>
      <w:r w:rsidRPr="00F312F1">
        <w:rPr>
          <w:i/>
          <w:u w:val="single"/>
          <w:lang w:val="de-DE"/>
        </w:rPr>
        <w:t>Kongestive Herzinsuffizienz (KHI)</w:t>
      </w:r>
    </w:p>
    <w:p w14:paraId="01B225C1" w14:textId="77777777" w:rsidR="003A5FA8" w:rsidRPr="00547E44" w:rsidRDefault="00BF4B8C" w:rsidP="003A5FA8">
      <w:pPr>
        <w:suppressAutoHyphens/>
        <w:rPr>
          <w:lang w:val="de-DE"/>
        </w:rPr>
      </w:pPr>
      <w:r w:rsidRPr="002126E6">
        <w:rPr>
          <w:lang w:val="de-DE"/>
        </w:rPr>
        <w:t>K</w:t>
      </w:r>
      <w:r w:rsidR="007F14CD" w:rsidRPr="002126E6">
        <w:rPr>
          <w:lang w:val="de-DE"/>
        </w:rPr>
        <w:t xml:space="preserve">ongestive Herzinsuffizienz (KHI) wurde in klinischen Studien mit </w:t>
      </w:r>
      <w:r w:rsidR="00F172C5">
        <w:rPr>
          <w:lang w:val="de-DE"/>
        </w:rPr>
        <w:t>Bevacizumab</w:t>
      </w:r>
      <w:r w:rsidR="007F14CD" w:rsidRPr="002126E6">
        <w:rPr>
          <w:lang w:val="de-DE"/>
        </w:rPr>
        <w:t xml:space="preserve"> bisher in allen Indikationen beobachtet; sie trat jedoch </w:t>
      </w:r>
      <w:r w:rsidR="00E635C6" w:rsidRPr="002126E6">
        <w:rPr>
          <w:lang w:val="de-DE"/>
        </w:rPr>
        <w:t xml:space="preserve">überwiegend </w:t>
      </w:r>
      <w:r w:rsidR="007F14CD" w:rsidRPr="002126E6">
        <w:rPr>
          <w:lang w:val="de-DE"/>
        </w:rPr>
        <w:t xml:space="preserve">bei Patienten mit metastasiertem Mammakarzinom auf. In </w:t>
      </w:r>
      <w:r w:rsidRPr="002126E6">
        <w:rPr>
          <w:lang w:val="de-DE"/>
        </w:rPr>
        <w:t xml:space="preserve">vier </w:t>
      </w:r>
      <w:r w:rsidR="007F14CD" w:rsidRPr="002126E6">
        <w:rPr>
          <w:lang w:val="de-DE"/>
        </w:rPr>
        <w:t>Phase</w:t>
      </w:r>
      <w:r w:rsidR="00CE1A0D" w:rsidRPr="002126E6">
        <w:rPr>
          <w:lang w:val="de-DE"/>
        </w:rPr>
        <w:noBreakHyphen/>
      </w:r>
      <w:r w:rsidR="007F14CD" w:rsidRPr="002126E6">
        <w:rPr>
          <w:lang w:val="de-DE"/>
        </w:rPr>
        <w:t>III-Studie</w:t>
      </w:r>
      <w:r w:rsidR="00675508" w:rsidRPr="002126E6">
        <w:rPr>
          <w:lang w:val="de-DE"/>
        </w:rPr>
        <w:t>n</w:t>
      </w:r>
      <w:r w:rsidR="007F14CD" w:rsidRPr="002126E6">
        <w:rPr>
          <w:lang w:val="de-DE"/>
        </w:rPr>
        <w:t xml:space="preserve"> (AVF2119g</w:t>
      </w:r>
      <w:r w:rsidRPr="002126E6">
        <w:rPr>
          <w:lang w:val="de-DE"/>
        </w:rPr>
        <w:t>,</w:t>
      </w:r>
      <w:r w:rsidR="00675508" w:rsidRPr="002126E6">
        <w:rPr>
          <w:lang w:val="de-DE"/>
        </w:rPr>
        <w:t xml:space="preserve"> E2100</w:t>
      </w:r>
      <w:r w:rsidRPr="00547E44">
        <w:rPr>
          <w:lang w:val="de-DE"/>
        </w:rPr>
        <w:t>, BO17708 und AVF3694g</w:t>
      </w:r>
      <w:r w:rsidR="007F14CD" w:rsidRPr="002126E6">
        <w:rPr>
          <w:lang w:val="de-DE"/>
        </w:rPr>
        <w:t xml:space="preserve">) zum metastasierten Mammakarzinom wurde </w:t>
      </w:r>
      <w:r w:rsidRPr="00547E44">
        <w:rPr>
          <w:lang w:val="de-DE"/>
        </w:rPr>
        <w:t xml:space="preserve">bei bis zu 3,5 % der Patienten, die mit </w:t>
      </w:r>
      <w:r w:rsidR="00F172C5">
        <w:rPr>
          <w:lang w:val="de-DE"/>
        </w:rPr>
        <w:t>Bevacizumab</w:t>
      </w:r>
      <w:r w:rsidRPr="00547E44">
        <w:rPr>
          <w:lang w:val="de-DE"/>
        </w:rPr>
        <w:t xml:space="preserve">in Kombination mit einer Chemotherapie behandelt wurden, </w:t>
      </w:r>
      <w:r w:rsidR="007F14CD" w:rsidRPr="002126E6">
        <w:rPr>
          <w:lang w:val="de-DE"/>
        </w:rPr>
        <w:t xml:space="preserve">eine KHI </w:t>
      </w:r>
      <w:r w:rsidR="00675508" w:rsidRPr="002126E6">
        <w:rPr>
          <w:lang w:val="de-DE"/>
        </w:rPr>
        <w:t>vom Grad</w:t>
      </w:r>
      <w:r w:rsidR="001E0816" w:rsidRPr="002126E6">
        <w:rPr>
          <w:lang w:val="de-DE"/>
        </w:rPr>
        <w:t> </w:t>
      </w:r>
      <w:r w:rsidR="00675508" w:rsidRPr="002126E6">
        <w:rPr>
          <w:lang w:val="de-DE"/>
        </w:rPr>
        <w:t xml:space="preserve">3 </w:t>
      </w:r>
      <w:r w:rsidR="00084B2B" w:rsidRPr="002126E6">
        <w:rPr>
          <w:lang w:val="de-DE"/>
        </w:rPr>
        <w:t>(NCI</w:t>
      </w:r>
      <w:r w:rsidR="00CE1A0D" w:rsidRPr="002126E6">
        <w:rPr>
          <w:lang w:val="de-DE"/>
        </w:rPr>
        <w:noBreakHyphen/>
      </w:r>
      <w:r w:rsidR="00084B2B" w:rsidRPr="002126E6">
        <w:rPr>
          <w:lang w:val="de-DE"/>
        </w:rPr>
        <w:t xml:space="preserve">CTCAE v.3) </w:t>
      </w:r>
      <w:r w:rsidR="00675508" w:rsidRPr="002126E6">
        <w:rPr>
          <w:lang w:val="de-DE"/>
        </w:rPr>
        <w:t>oder höher</w:t>
      </w:r>
      <w:r w:rsidR="003E0E77" w:rsidRPr="002126E6">
        <w:rPr>
          <w:lang w:val="de-DE"/>
        </w:rPr>
        <w:t xml:space="preserve"> berichtet</w:t>
      </w:r>
      <w:r w:rsidR="00C27112" w:rsidRPr="002126E6">
        <w:rPr>
          <w:lang w:val="de-DE"/>
        </w:rPr>
        <w:t xml:space="preserve">, </w:t>
      </w:r>
      <w:r w:rsidR="00675508" w:rsidRPr="002126E6">
        <w:rPr>
          <w:lang w:val="de-DE"/>
        </w:rPr>
        <w:t xml:space="preserve">verglichen mit bis zu </w:t>
      </w:r>
      <w:r w:rsidR="003E0E77" w:rsidRPr="002126E6">
        <w:rPr>
          <w:lang w:val="de-DE"/>
        </w:rPr>
        <w:t>0,9</w:t>
      </w:r>
      <w:r w:rsidR="00675508" w:rsidRPr="002126E6">
        <w:rPr>
          <w:lang w:val="de-DE"/>
        </w:rPr>
        <w:t xml:space="preserve"> % in den Kontrollarmen. </w:t>
      </w:r>
      <w:r w:rsidR="003A5FA8" w:rsidRPr="00547E44">
        <w:rPr>
          <w:lang w:val="de-DE"/>
        </w:rPr>
        <w:t>Bei den Patienten in der AVF3694g Studie, die Anthracycline in Kombination mit Bevacizumab erhielten, war das Auftreten von KHI vom Grad</w:t>
      </w:r>
      <w:r w:rsidR="002C5B33" w:rsidRPr="00547E44">
        <w:rPr>
          <w:lang w:val="de-DE"/>
        </w:rPr>
        <w:t> </w:t>
      </w:r>
      <w:r w:rsidR="003A5FA8" w:rsidRPr="00547E44">
        <w:rPr>
          <w:lang w:val="de-DE"/>
        </w:rPr>
        <w:t xml:space="preserve">3 oder höher in den jeweiligen Bevacizumab- und Kontrollarmen vergleichbar zu dem in anderen Studien zum metastasierten Mammakarzinom: 2,9 % im Anthracyclin + Bevacizumab-Arm und 0 % im Anthracyclin + Placebo-Arm. Zusätzlich war in der Studie AVF3694g das Auftreten von KHI aller Grade zwischen dem Anthracyclin + </w:t>
      </w:r>
      <w:r w:rsidR="00F172C5">
        <w:rPr>
          <w:lang w:val="de-DE"/>
        </w:rPr>
        <w:t>Bevacizumab-</w:t>
      </w:r>
      <w:r w:rsidR="003A5FA8" w:rsidRPr="00547E44">
        <w:rPr>
          <w:lang w:val="de-DE"/>
        </w:rPr>
        <w:t>Arm (6,2 %) und dem Anthracyclin + Placebo-Arm (6,0 %) vergleichbar.</w:t>
      </w:r>
    </w:p>
    <w:p w14:paraId="2A5F17A2" w14:textId="77777777" w:rsidR="003A5FA8" w:rsidRPr="00547E44" w:rsidRDefault="003A5FA8" w:rsidP="003A5FA8">
      <w:pPr>
        <w:suppressAutoHyphens/>
        <w:rPr>
          <w:lang w:val="de-DE"/>
        </w:rPr>
      </w:pPr>
    </w:p>
    <w:p w14:paraId="1D1A7660" w14:textId="77777777" w:rsidR="007F14CD" w:rsidRPr="002126E6" w:rsidRDefault="007F14CD">
      <w:pPr>
        <w:suppressAutoHyphens/>
        <w:rPr>
          <w:lang w:val="de-DE"/>
        </w:rPr>
      </w:pPr>
      <w:r w:rsidRPr="002126E6">
        <w:rPr>
          <w:lang w:val="de-DE"/>
        </w:rPr>
        <w:t>Nach entsprechender medizinischer Behandlung besserten sich bei den meisten Patienten</w:t>
      </w:r>
      <w:r w:rsidR="003A5FA8" w:rsidRPr="00547E44">
        <w:rPr>
          <w:lang w:val="de-DE"/>
        </w:rPr>
        <w:t>, die während Studien zum metastasierten Mammakarzinom eine KHI entwickelten,</w:t>
      </w:r>
      <w:r w:rsidRPr="002126E6">
        <w:rPr>
          <w:lang w:val="de-DE"/>
        </w:rPr>
        <w:t xml:space="preserve"> die Symptome und/oder die linksventrikuläre Funktion. </w:t>
      </w:r>
    </w:p>
    <w:p w14:paraId="1B3C0729" w14:textId="77777777" w:rsidR="007F14CD" w:rsidRPr="002126E6" w:rsidRDefault="007F14CD">
      <w:pPr>
        <w:suppressAutoHyphens/>
        <w:rPr>
          <w:lang w:val="de-DE"/>
        </w:rPr>
      </w:pPr>
    </w:p>
    <w:p w14:paraId="68EB71E7" w14:textId="77777777" w:rsidR="007F14CD" w:rsidRPr="002126E6" w:rsidRDefault="007F14CD">
      <w:pPr>
        <w:suppressAutoHyphens/>
        <w:rPr>
          <w:lang w:val="de-DE"/>
        </w:rPr>
      </w:pPr>
      <w:r w:rsidRPr="002126E6">
        <w:rPr>
          <w:lang w:val="de-DE"/>
        </w:rPr>
        <w:t xml:space="preserve">In den meisten klinischen Studien mit </w:t>
      </w:r>
      <w:r w:rsidR="00F172C5">
        <w:rPr>
          <w:lang w:val="de-DE"/>
        </w:rPr>
        <w:t>Bevacizumab</w:t>
      </w:r>
      <w:r w:rsidRPr="002126E6">
        <w:rPr>
          <w:lang w:val="de-DE"/>
        </w:rPr>
        <w:t xml:space="preserve"> wurden Patienten mit vorbestehender KHI NYHA (New York Heart Association) II</w:t>
      </w:r>
      <w:r w:rsidR="00CE1A0D" w:rsidRPr="002126E6">
        <w:rPr>
          <w:lang w:val="de-DE"/>
        </w:rPr>
        <w:noBreakHyphen/>
      </w:r>
      <w:r w:rsidRPr="002126E6">
        <w:rPr>
          <w:lang w:val="de-DE"/>
        </w:rPr>
        <w:t xml:space="preserve">IV ausgeschlossen. Deshalb liegen keine Informationen zum Risiko einer KHI in dieser Studienpopulation vor. </w:t>
      </w:r>
    </w:p>
    <w:p w14:paraId="2B7DAC19" w14:textId="77777777" w:rsidR="007F14CD" w:rsidRPr="002126E6" w:rsidRDefault="007F14CD">
      <w:pPr>
        <w:suppressAutoHyphens/>
        <w:rPr>
          <w:lang w:val="de-DE"/>
        </w:rPr>
      </w:pPr>
    </w:p>
    <w:p w14:paraId="0F3FF441" w14:textId="77777777" w:rsidR="00981D13" w:rsidRPr="00547E44" w:rsidRDefault="007F14CD" w:rsidP="00981D13">
      <w:pPr>
        <w:rPr>
          <w:lang w:val="de-DE"/>
        </w:rPr>
      </w:pPr>
      <w:r w:rsidRPr="002126E6">
        <w:rPr>
          <w:lang w:val="de-DE"/>
        </w:rPr>
        <w:t>Eine vorherge</w:t>
      </w:r>
      <w:r w:rsidR="00160CD4" w:rsidRPr="002126E6">
        <w:rPr>
          <w:lang w:val="de-DE"/>
        </w:rPr>
        <w:t>he</w:t>
      </w:r>
      <w:r w:rsidRPr="002126E6">
        <w:rPr>
          <w:lang w:val="de-DE"/>
        </w:rPr>
        <w:t>nde Anthracyclin-Behandlung und/oder Bestrahlung der Brustwand können mögliche Risikofaktoren für die Entwicklung einer KHI sein.</w:t>
      </w:r>
      <w:r w:rsidR="00981D13" w:rsidRPr="00547E44">
        <w:rPr>
          <w:lang w:val="de-DE"/>
        </w:rPr>
        <w:t xml:space="preserve"> </w:t>
      </w:r>
    </w:p>
    <w:p w14:paraId="238A2BCB" w14:textId="77777777" w:rsidR="0041372A" w:rsidRPr="00547E44" w:rsidRDefault="0041372A" w:rsidP="0041372A">
      <w:pPr>
        <w:rPr>
          <w:lang w:val="de-DE"/>
        </w:rPr>
      </w:pPr>
    </w:p>
    <w:p w14:paraId="06BEDDD8" w14:textId="77777777" w:rsidR="0041372A" w:rsidRPr="00547E44" w:rsidRDefault="0041372A" w:rsidP="0041372A">
      <w:pPr>
        <w:rPr>
          <w:lang w:val="de-DE"/>
        </w:rPr>
      </w:pPr>
      <w:r w:rsidRPr="00547E44">
        <w:rPr>
          <w:lang w:val="de-DE"/>
        </w:rPr>
        <w:t>In einer klinischen Studie mit Patienten mit diffusem großzelligen B</w:t>
      </w:r>
      <w:r w:rsidR="00CE1A0D" w:rsidRPr="00547E44">
        <w:rPr>
          <w:lang w:val="de-DE"/>
        </w:rPr>
        <w:noBreakHyphen/>
      </w:r>
      <w:r w:rsidRPr="00547E44">
        <w:rPr>
          <w:lang w:val="de-DE"/>
        </w:rPr>
        <w:t>Zell-Lymphom wurde nach Gabe von Bevacizumab zusammen mit einer kumulativen Doxorubicin-Dosis von mehr als 300 mg/m</w:t>
      </w:r>
      <w:r w:rsidRPr="00547E44">
        <w:rPr>
          <w:vertAlign w:val="superscript"/>
          <w:lang w:val="de-DE"/>
        </w:rPr>
        <w:t>2</w:t>
      </w:r>
      <w:r w:rsidRPr="00547E44">
        <w:rPr>
          <w:lang w:val="de-DE"/>
        </w:rPr>
        <w:t xml:space="preserve"> ein vermehrtes Auftreten von KHI beobachtet. In dieser klinischen Studie der Phase</w:t>
      </w:r>
      <w:r w:rsidR="00CE1A0D" w:rsidRPr="00547E44">
        <w:rPr>
          <w:lang w:val="de-DE"/>
        </w:rPr>
        <w:t> </w:t>
      </w:r>
      <w:r w:rsidRPr="00547E44">
        <w:rPr>
          <w:lang w:val="de-DE"/>
        </w:rPr>
        <w:t>III wurde die Behandlung mit Rituximab/Cyclophosphamid/</w:t>
      </w:r>
      <w:r w:rsidR="007D7FF0" w:rsidRPr="00547E44">
        <w:rPr>
          <w:lang w:val="de-DE"/>
        </w:rPr>
        <w:t>Doxorubicin/</w:t>
      </w:r>
      <w:r w:rsidRPr="00547E44">
        <w:rPr>
          <w:lang w:val="de-DE"/>
        </w:rPr>
        <w:t>Vincristin/Prednison (R</w:t>
      </w:r>
      <w:r w:rsidR="00CE1A0D" w:rsidRPr="00547E44">
        <w:rPr>
          <w:lang w:val="de-DE"/>
        </w:rPr>
        <w:noBreakHyphen/>
      </w:r>
      <w:r w:rsidRPr="00547E44">
        <w:rPr>
          <w:lang w:val="de-DE"/>
        </w:rPr>
        <w:t xml:space="preserve">CHOP) plus Bevacizumab mit einer </w:t>
      </w:r>
      <w:bookmarkStart w:id="4" w:name="OLE_LINK5"/>
      <w:bookmarkStart w:id="5" w:name="OLE_LINK6"/>
      <w:r w:rsidRPr="00547E44">
        <w:rPr>
          <w:lang w:val="de-DE"/>
        </w:rPr>
        <w:t>R</w:t>
      </w:r>
      <w:r w:rsidR="00CE1A0D" w:rsidRPr="00547E44">
        <w:rPr>
          <w:lang w:val="de-DE"/>
        </w:rPr>
        <w:noBreakHyphen/>
      </w:r>
      <w:r w:rsidRPr="00547E44">
        <w:rPr>
          <w:lang w:val="de-DE"/>
        </w:rPr>
        <w:t xml:space="preserve">CHOP-Behandlung </w:t>
      </w:r>
      <w:bookmarkEnd w:id="4"/>
      <w:bookmarkEnd w:id="5"/>
      <w:r w:rsidRPr="00547E44">
        <w:rPr>
          <w:lang w:val="de-DE"/>
        </w:rPr>
        <w:t>ohne Bevacizumab verglichen. In beiden Behandlungsarmen war die Häufigkeit von KHI höher als bei bisherigen Behandlungen mit Doxorubicin; der Anteil von KHI war jedoch im R</w:t>
      </w:r>
      <w:r w:rsidR="00CE1A0D" w:rsidRPr="00547E44">
        <w:rPr>
          <w:lang w:val="de-DE"/>
        </w:rPr>
        <w:noBreakHyphen/>
      </w:r>
      <w:r w:rsidRPr="00547E44">
        <w:rPr>
          <w:lang w:val="de-DE"/>
        </w:rPr>
        <w:t>CHOP plus Bevacizumab-Arm höher.</w:t>
      </w:r>
      <w:r w:rsidR="007D7FF0" w:rsidRPr="00547E44">
        <w:rPr>
          <w:lang w:val="de-DE"/>
        </w:rPr>
        <w:t xml:space="preserve"> Diese Ergebnisse weisen darauf hin, dass eine enge klinische Überwachung mit geeigneten Herzuntersuchungen für Patienten in Erwägung gezogen werden sollte, die eine kumulative Dosis an Doxorubicin größer als 300</w:t>
      </w:r>
      <w:r w:rsidR="003D21BC" w:rsidRPr="00547E44">
        <w:rPr>
          <w:lang w:val="de-DE"/>
        </w:rPr>
        <w:t> </w:t>
      </w:r>
      <w:r w:rsidR="007D7FF0" w:rsidRPr="00547E44">
        <w:rPr>
          <w:lang w:val="de-DE"/>
        </w:rPr>
        <w:t>mg/m</w:t>
      </w:r>
      <w:r w:rsidR="007D7FF0" w:rsidRPr="00547E44">
        <w:rPr>
          <w:vertAlign w:val="superscript"/>
          <w:lang w:val="de-DE"/>
        </w:rPr>
        <w:t>2</w:t>
      </w:r>
      <w:r w:rsidR="007D7FF0" w:rsidRPr="00547E44">
        <w:rPr>
          <w:lang w:val="de-DE"/>
        </w:rPr>
        <w:t xml:space="preserve"> in Kombination mit Bevacizumab erhalten haben.</w:t>
      </w:r>
    </w:p>
    <w:p w14:paraId="63516BCD" w14:textId="77777777" w:rsidR="008D5F6E" w:rsidRPr="00F312F1" w:rsidRDefault="008D5F6E" w:rsidP="00981D13">
      <w:pPr>
        <w:rPr>
          <w:u w:val="single"/>
          <w:lang w:val="de-DE"/>
        </w:rPr>
      </w:pPr>
    </w:p>
    <w:p w14:paraId="45A18A7D" w14:textId="77777777" w:rsidR="00981D13" w:rsidRPr="00F312F1" w:rsidRDefault="003557B5" w:rsidP="009B2575">
      <w:pPr>
        <w:rPr>
          <w:i/>
          <w:u w:val="single"/>
          <w:lang w:val="de-DE"/>
        </w:rPr>
      </w:pPr>
      <w:r w:rsidRPr="00F312F1">
        <w:rPr>
          <w:i/>
          <w:u w:val="single"/>
          <w:lang w:val="de-DE"/>
        </w:rPr>
        <w:t>Überempfindlichkeits</w:t>
      </w:r>
      <w:r w:rsidR="00211617" w:rsidRPr="00E167DA">
        <w:rPr>
          <w:i/>
          <w:u w:val="single"/>
          <w:lang w:val="de-DE"/>
        </w:rPr>
        <w:t>reaktionen (einschließlich anaphylaktischer Schock)/</w:t>
      </w:r>
      <w:r w:rsidRPr="00F312F1">
        <w:rPr>
          <w:i/>
          <w:u w:val="single"/>
          <w:lang w:val="de-DE"/>
        </w:rPr>
        <w:t>Infusionsreaktionen</w:t>
      </w:r>
      <w:r w:rsidR="00981D13" w:rsidRPr="00F312F1">
        <w:rPr>
          <w:i/>
          <w:u w:val="single"/>
          <w:lang w:val="de-DE"/>
        </w:rPr>
        <w:t xml:space="preserve"> </w:t>
      </w:r>
      <w:r w:rsidR="00981D13" w:rsidRPr="00F312F1">
        <w:rPr>
          <w:u w:val="single"/>
          <w:lang w:val="de-DE"/>
        </w:rPr>
        <w:t>(</w:t>
      </w:r>
      <w:r w:rsidR="001372AC" w:rsidRPr="00F312F1">
        <w:rPr>
          <w:u w:val="single"/>
          <w:lang w:val="de-DE"/>
        </w:rPr>
        <w:t>siehe Abschnitt</w:t>
      </w:r>
      <w:r w:rsidR="002C5B33" w:rsidRPr="00F312F1">
        <w:rPr>
          <w:u w:val="single"/>
          <w:lang w:val="de-DE"/>
        </w:rPr>
        <w:t> </w:t>
      </w:r>
      <w:r w:rsidR="00981D13" w:rsidRPr="00F312F1">
        <w:rPr>
          <w:u w:val="single"/>
          <w:lang w:val="de-DE"/>
        </w:rPr>
        <w:t xml:space="preserve">4.4 </w:t>
      </w:r>
      <w:r w:rsidR="001372AC" w:rsidRPr="00F312F1">
        <w:rPr>
          <w:u w:val="single"/>
          <w:lang w:val="de-DE"/>
        </w:rPr>
        <w:t>u</w:t>
      </w:r>
      <w:r w:rsidR="00981D13" w:rsidRPr="00F312F1">
        <w:rPr>
          <w:u w:val="single"/>
          <w:lang w:val="de-DE"/>
        </w:rPr>
        <w:t xml:space="preserve">nd </w:t>
      </w:r>
      <w:r w:rsidR="001372AC" w:rsidRPr="00F312F1">
        <w:rPr>
          <w:i/>
          <w:u w:val="single"/>
          <w:lang w:val="de-DE"/>
        </w:rPr>
        <w:t>Erfahrungen nach der Markteinführung</w:t>
      </w:r>
      <w:r w:rsidR="001372AC" w:rsidRPr="00F312F1">
        <w:rPr>
          <w:u w:val="single"/>
          <w:lang w:val="de-DE"/>
        </w:rPr>
        <w:t xml:space="preserve"> unten stehend</w:t>
      </w:r>
      <w:r w:rsidR="00981D13" w:rsidRPr="00F312F1">
        <w:rPr>
          <w:u w:val="single"/>
          <w:lang w:val="de-DE"/>
        </w:rPr>
        <w:t>)</w:t>
      </w:r>
    </w:p>
    <w:p w14:paraId="614AB047" w14:textId="77777777" w:rsidR="007F14CD" w:rsidRPr="002126E6" w:rsidRDefault="001372AC" w:rsidP="009B2575">
      <w:pPr>
        <w:suppressAutoHyphens/>
        <w:rPr>
          <w:lang w:val="de-DE"/>
        </w:rPr>
      </w:pPr>
      <w:r w:rsidRPr="00547E44">
        <w:rPr>
          <w:lang w:val="de-DE"/>
        </w:rPr>
        <w:t xml:space="preserve">In einigen klinischen Studien wurden anaphylaktische und anaphylaktoide Reaktionen häufiger bei Patienten berichtet, die </w:t>
      </w:r>
      <w:r w:rsidR="000201B7">
        <w:rPr>
          <w:lang w:val="de-DE"/>
        </w:rPr>
        <w:t>Bevacizumab</w:t>
      </w:r>
      <w:r w:rsidRPr="00547E44">
        <w:rPr>
          <w:lang w:val="de-DE"/>
        </w:rPr>
        <w:t xml:space="preserve"> in Kombination mit Chemotherapie erhalten hatten, als bei Chemotherapie allein. </w:t>
      </w:r>
      <w:r w:rsidR="00C345DE" w:rsidRPr="002126E6">
        <w:rPr>
          <w:lang w:val="de-DE"/>
        </w:rPr>
        <w:t>Das Auftreten</w:t>
      </w:r>
      <w:r w:rsidRPr="002126E6">
        <w:rPr>
          <w:lang w:val="de-DE"/>
        </w:rPr>
        <w:t xml:space="preserve"> dieser Reaktionen in klinischen Studien mit </w:t>
      </w:r>
      <w:r w:rsidR="000201B7">
        <w:rPr>
          <w:lang w:val="de-DE"/>
        </w:rPr>
        <w:t>Bevacizumab</w:t>
      </w:r>
      <w:r w:rsidRPr="002126E6">
        <w:rPr>
          <w:lang w:val="de-DE"/>
        </w:rPr>
        <w:t xml:space="preserve"> ist häufig (bis zu 5 % bei mit Bevacizumab behandelten Patienten).</w:t>
      </w:r>
    </w:p>
    <w:p w14:paraId="09598FF4" w14:textId="77777777" w:rsidR="007E7116" w:rsidRPr="002126E6" w:rsidRDefault="007E7116" w:rsidP="009B2575">
      <w:pPr>
        <w:suppressAutoHyphens/>
        <w:rPr>
          <w:lang w:val="de-DE"/>
        </w:rPr>
      </w:pPr>
    </w:p>
    <w:p w14:paraId="4BF4364B" w14:textId="77777777" w:rsidR="007E7116" w:rsidRPr="00F312F1" w:rsidRDefault="007E7116" w:rsidP="007E7116">
      <w:pPr>
        <w:suppressAutoHyphens/>
        <w:rPr>
          <w:i/>
          <w:u w:val="single"/>
          <w:lang w:val="de-DE"/>
        </w:rPr>
      </w:pPr>
      <w:r w:rsidRPr="00F312F1">
        <w:rPr>
          <w:i/>
          <w:u w:val="single"/>
          <w:lang w:val="de-DE"/>
        </w:rPr>
        <w:t>Infektionen</w:t>
      </w:r>
    </w:p>
    <w:p w14:paraId="72D3ACFD" w14:textId="77777777" w:rsidR="007E7116" w:rsidRPr="002126E6" w:rsidRDefault="007E7116" w:rsidP="007E7116">
      <w:pPr>
        <w:suppressAutoHyphens/>
        <w:rPr>
          <w:lang w:val="de-DE"/>
        </w:rPr>
      </w:pPr>
      <w:r w:rsidRPr="002126E6">
        <w:rPr>
          <w:lang w:val="de-DE"/>
        </w:rPr>
        <w:t xml:space="preserve">In einer klinischen Studie mit Patienten mit </w:t>
      </w:r>
      <w:r w:rsidR="00B75B88" w:rsidRPr="002126E6">
        <w:rPr>
          <w:lang w:val="de-DE"/>
        </w:rPr>
        <w:t>persistierendem, rezidivierendem oder metastasiertem Zervixkarzinom</w:t>
      </w:r>
      <w:r w:rsidRPr="002126E6">
        <w:rPr>
          <w:lang w:val="de-DE"/>
        </w:rPr>
        <w:t xml:space="preserve"> (Studie GOG</w:t>
      </w:r>
      <w:r w:rsidR="00CE1A0D" w:rsidRPr="002126E6">
        <w:rPr>
          <w:lang w:val="de-DE"/>
        </w:rPr>
        <w:noBreakHyphen/>
      </w:r>
      <w:r w:rsidRPr="002126E6">
        <w:rPr>
          <w:lang w:val="de-DE"/>
        </w:rPr>
        <w:t xml:space="preserve">0240) wurden bei bis zu 24 % der Patienten, die mit </w:t>
      </w:r>
      <w:r w:rsidR="000201B7">
        <w:rPr>
          <w:lang w:val="de-DE"/>
        </w:rPr>
        <w:t>Bevacizumab</w:t>
      </w:r>
      <w:r w:rsidRPr="002126E6">
        <w:rPr>
          <w:lang w:val="de-DE"/>
        </w:rPr>
        <w:t xml:space="preserve"> in Kombination mit Paclitaxel und Topotecan behandelt wurden,</w:t>
      </w:r>
      <w:r w:rsidR="00042628" w:rsidRPr="002126E6">
        <w:rPr>
          <w:lang w:val="de-DE"/>
        </w:rPr>
        <w:t xml:space="preserve"> Infektionen</w:t>
      </w:r>
      <w:r w:rsidR="00557491" w:rsidRPr="002126E6">
        <w:rPr>
          <w:lang w:val="de-DE"/>
        </w:rPr>
        <w:t xml:space="preserve"> von Grad</w:t>
      </w:r>
      <w:r w:rsidR="001E0816" w:rsidRPr="002126E6">
        <w:rPr>
          <w:lang w:val="de-DE"/>
        </w:rPr>
        <w:t> </w:t>
      </w:r>
      <w:r w:rsidR="00557491" w:rsidRPr="002126E6">
        <w:rPr>
          <w:lang w:val="de-DE"/>
        </w:rPr>
        <w:t>3</w:t>
      </w:r>
      <w:r w:rsidR="00CE1A0D" w:rsidRPr="002126E6">
        <w:rPr>
          <w:lang w:val="de-DE"/>
        </w:rPr>
        <w:t> </w:t>
      </w:r>
      <w:r w:rsidR="00CE1A0D" w:rsidRPr="002126E6">
        <w:rPr>
          <w:lang w:val="de-DE"/>
        </w:rPr>
        <w:noBreakHyphen/>
        <w:t> </w:t>
      </w:r>
      <w:r w:rsidR="00557491" w:rsidRPr="002126E6">
        <w:rPr>
          <w:lang w:val="de-DE"/>
        </w:rPr>
        <w:t>5</w:t>
      </w:r>
      <w:r w:rsidR="00042628" w:rsidRPr="002126E6">
        <w:rPr>
          <w:lang w:val="de-DE"/>
        </w:rPr>
        <w:t xml:space="preserve"> berichtet,</w:t>
      </w:r>
      <w:r w:rsidRPr="002126E6">
        <w:rPr>
          <w:lang w:val="de-DE"/>
        </w:rPr>
        <w:t xml:space="preserve"> </w:t>
      </w:r>
      <w:r w:rsidR="00C801AB" w:rsidRPr="002126E6">
        <w:rPr>
          <w:lang w:val="de-DE"/>
        </w:rPr>
        <w:t>im Vergleich zu</w:t>
      </w:r>
      <w:r w:rsidRPr="002126E6">
        <w:rPr>
          <w:lang w:val="de-DE"/>
        </w:rPr>
        <w:t xml:space="preserve"> bis zu 13</w:t>
      </w:r>
      <w:r w:rsidR="00C801AB" w:rsidRPr="002126E6">
        <w:rPr>
          <w:lang w:val="de-DE"/>
        </w:rPr>
        <w:t> </w:t>
      </w:r>
      <w:r w:rsidRPr="002126E6">
        <w:rPr>
          <w:lang w:val="de-DE"/>
        </w:rPr>
        <w:t>% der Patienten</w:t>
      </w:r>
      <w:r w:rsidR="00C801AB" w:rsidRPr="002126E6">
        <w:rPr>
          <w:lang w:val="de-DE"/>
        </w:rPr>
        <w:t>, die</w:t>
      </w:r>
      <w:r w:rsidRPr="002126E6">
        <w:rPr>
          <w:lang w:val="de-DE"/>
        </w:rPr>
        <w:t xml:space="preserve"> mit Paclitaxel und Topotecan behandelt</w:t>
      </w:r>
      <w:r w:rsidR="00C801AB" w:rsidRPr="002126E6">
        <w:rPr>
          <w:lang w:val="de-DE"/>
        </w:rPr>
        <w:t xml:space="preserve"> wurden</w:t>
      </w:r>
      <w:r w:rsidRPr="002126E6">
        <w:rPr>
          <w:lang w:val="de-DE"/>
        </w:rPr>
        <w:t>.</w:t>
      </w:r>
    </w:p>
    <w:p w14:paraId="3DA06CA2" w14:textId="77777777" w:rsidR="00D3053E" w:rsidRPr="002126E6" w:rsidRDefault="00D3053E" w:rsidP="009B2575">
      <w:pPr>
        <w:suppressAutoHyphens/>
        <w:rPr>
          <w:lang w:val="de-DE"/>
        </w:rPr>
      </w:pPr>
    </w:p>
    <w:p w14:paraId="4E744D1B" w14:textId="77777777" w:rsidR="00D3053E" w:rsidRPr="00F312F1" w:rsidRDefault="00D3053E" w:rsidP="00D3053E">
      <w:pPr>
        <w:keepNext/>
        <w:keepLines/>
        <w:suppressAutoHyphens/>
        <w:rPr>
          <w:u w:val="single"/>
          <w:lang w:val="de-DE"/>
        </w:rPr>
      </w:pPr>
      <w:r w:rsidRPr="00F312F1">
        <w:rPr>
          <w:i/>
          <w:u w:val="single"/>
          <w:lang w:val="de-DE"/>
        </w:rPr>
        <w:lastRenderedPageBreak/>
        <w:t>Ovarialinsuffizienz/Fertilität</w:t>
      </w:r>
      <w:r w:rsidRPr="00F312F1">
        <w:rPr>
          <w:u w:val="single"/>
          <w:lang w:val="de-DE"/>
        </w:rPr>
        <w:t xml:space="preserve"> (siehe Abschnitte</w:t>
      </w:r>
      <w:r w:rsidR="002C5B33" w:rsidRPr="00F312F1">
        <w:rPr>
          <w:u w:val="single"/>
          <w:lang w:val="de-DE"/>
        </w:rPr>
        <w:t> </w:t>
      </w:r>
      <w:r w:rsidRPr="00F312F1">
        <w:rPr>
          <w:u w:val="single"/>
          <w:lang w:val="de-DE"/>
        </w:rPr>
        <w:t>4.4 und 4.6)</w:t>
      </w:r>
    </w:p>
    <w:p w14:paraId="5EBEDEDF" w14:textId="77777777" w:rsidR="00D3053E" w:rsidRPr="00547E44" w:rsidRDefault="00D3053E" w:rsidP="00D3053E">
      <w:pPr>
        <w:suppressAutoHyphens/>
        <w:rPr>
          <w:lang w:val="de-DE"/>
        </w:rPr>
      </w:pPr>
      <w:r w:rsidRPr="002126E6">
        <w:rPr>
          <w:lang w:val="de-DE"/>
        </w:rPr>
        <w:t>In der Phase</w:t>
      </w:r>
      <w:r w:rsidR="00CE1A0D" w:rsidRPr="002126E6">
        <w:rPr>
          <w:lang w:val="de-DE"/>
        </w:rPr>
        <w:noBreakHyphen/>
      </w:r>
      <w:r w:rsidRPr="002126E6">
        <w:rPr>
          <w:lang w:val="de-DE"/>
        </w:rPr>
        <w:t>III-Studie NSABP</w:t>
      </w:r>
      <w:r w:rsidR="00CE1A0D" w:rsidRPr="002126E6">
        <w:rPr>
          <w:lang w:val="de-DE"/>
        </w:rPr>
        <w:t> </w:t>
      </w:r>
      <w:r w:rsidRPr="002126E6">
        <w:rPr>
          <w:lang w:val="de-DE"/>
        </w:rPr>
        <w:t>C</w:t>
      </w:r>
      <w:r w:rsidR="00CE1A0D" w:rsidRPr="002126E6">
        <w:rPr>
          <w:lang w:val="de-DE"/>
        </w:rPr>
        <w:noBreakHyphen/>
      </w:r>
      <w:r w:rsidRPr="002126E6">
        <w:rPr>
          <w:lang w:val="de-DE"/>
        </w:rPr>
        <w:t xml:space="preserve">08 zur adjuvanten Behandlung von Patienten mit Kolonkarzinom mit </w:t>
      </w:r>
      <w:r w:rsidR="000201B7">
        <w:rPr>
          <w:lang w:val="de-DE"/>
        </w:rPr>
        <w:t>Bevacizumab</w:t>
      </w:r>
      <w:r w:rsidRPr="002126E6">
        <w:rPr>
          <w:lang w:val="de-DE"/>
        </w:rPr>
        <w:t xml:space="preserve"> wurde die Häufigkeit neuer Fälle von Ovarialinsuffizienz bei 295 prämenopausalen Frauen untersucht. Eine Ovarialinsuffizienz wurde dabei als Amenorrhö von mindestens 3</w:t>
      </w:r>
      <w:r w:rsidR="00CE1A0D" w:rsidRPr="002126E6">
        <w:rPr>
          <w:lang w:val="de-DE"/>
        </w:rPr>
        <w:t> </w:t>
      </w:r>
      <w:r w:rsidRPr="002126E6">
        <w:rPr>
          <w:lang w:val="de-DE"/>
        </w:rPr>
        <w:t xml:space="preserve">Monaten Dauer, FSH-Spiegeln von </w:t>
      </w:r>
      <w:r w:rsidRPr="00547E44">
        <w:rPr>
          <w:lang w:val="de-DE"/>
        </w:rPr>
        <w:t>≥</w:t>
      </w:r>
      <w:r w:rsidRPr="002126E6">
        <w:rPr>
          <w:lang w:val="de-DE"/>
        </w:rPr>
        <w:t> 30 mI</w:t>
      </w:r>
      <w:r w:rsidR="001D513A" w:rsidRPr="002126E6">
        <w:rPr>
          <w:lang w:val="de-DE"/>
        </w:rPr>
        <w:t>E</w:t>
      </w:r>
      <w:r w:rsidRPr="002126E6">
        <w:rPr>
          <w:lang w:val="de-DE"/>
        </w:rPr>
        <w:t>/ml sowie einem negativen Serum-Schwangerschaftstest (ß</w:t>
      </w:r>
      <w:r w:rsidRPr="002126E6">
        <w:rPr>
          <w:lang w:val="de-DE"/>
        </w:rPr>
        <w:noBreakHyphen/>
        <w:t>HCG) definiert. Neue Fälle von Ovarialinsuffizienz wurden bei 2,6 % der Patientinnen aus der mFOLFOX</w:t>
      </w:r>
      <w:r w:rsidR="00CE1A0D" w:rsidRPr="002126E6">
        <w:rPr>
          <w:lang w:val="de-DE"/>
        </w:rPr>
        <w:noBreakHyphen/>
      </w:r>
      <w:r w:rsidRPr="002126E6">
        <w:rPr>
          <w:lang w:val="de-DE"/>
        </w:rPr>
        <w:t xml:space="preserve">6-Gruppe </w:t>
      </w:r>
      <w:r w:rsidR="00EB4B3D" w:rsidRPr="002126E6">
        <w:rPr>
          <w:lang w:val="de-DE"/>
        </w:rPr>
        <w:t>verglichen mit</w:t>
      </w:r>
      <w:r w:rsidRPr="002126E6">
        <w:rPr>
          <w:lang w:val="de-DE"/>
        </w:rPr>
        <w:t xml:space="preserve"> 39 % der Patientinnen aus der mFOLFOX</w:t>
      </w:r>
      <w:r w:rsidR="00CE1A0D" w:rsidRPr="002126E6">
        <w:rPr>
          <w:lang w:val="de-DE"/>
        </w:rPr>
        <w:noBreakHyphen/>
      </w:r>
      <w:r w:rsidRPr="002126E6">
        <w:rPr>
          <w:lang w:val="de-DE"/>
        </w:rPr>
        <w:t xml:space="preserve">6 + Bevacizumab-Gruppe berichtet. Nach Abbruch der Behandlung mit Bevacizumab kam es bei 86,2 % dieser Frauen zu einer Wiederherstellung der Ovarialfunktion. </w:t>
      </w:r>
      <w:r w:rsidRPr="00547E44">
        <w:rPr>
          <w:lang w:val="de-DE"/>
        </w:rPr>
        <w:t>Die Langzeit</w:t>
      </w:r>
      <w:r w:rsidR="007A54A7" w:rsidRPr="00547E44">
        <w:rPr>
          <w:lang w:val="de-DE"/>
        </w:rPr>
        <w:t>aus</w:t>
      </w:r>
      <w:r w:rsidRPr="00547E44">
        <w:rPr>
          <w:lang w:val="de-DE"/>
        </w:rPr>
        <w:t>wirkungen einer Behandlung mit Bevacizumab auf die Fertilität sind nicht bekannt.</w:t>
      </w:r>
    </w:p>
    <w:p w14:paraId="5B78F796" w14:textId="77777777" w:rsidR="00D3053E" w:rsidRPr="00547E44" w:rsidRDefault="00D3053E" w:rsidP="00D3053E">
      <w:pPr>
        <w:suppressAutoHyphens/>
        <w:rPr>
          <w:lang w:val="de-DE"/>
        </w:rPr>
      </w:pPr>
    </w:p>
    <w:p w14:paraId="4ABF28E2" w14:textId="77777777" w:rsidR="00D3053E" w:rsidRPr="00F312F1" w:rsidRDefault="00D3053E" w:rsidP="00D3053E">
      <w:pPr>
        <w:keepNext/>
        <w:keepLines/>
        <w:suppressAutoHyphens/>
        <w:rPr>
          <w:i/>
          <w:u w:val="single"/>
          <w:lang w:val="de-DE"/>
        </w:rPr>
      </w:pPr>
      <w:r w:rsidRPr="00F312F1">
        <w:rPr>
          <w:i/>
          <w:u w:val="single"/>
          <w:lang w:val="de-DE"/>
        </w:rPr>
        <w:t>Laborauffälligkeiten</w:t>
      </w:r>
    </w:p>
    <w:p w14:paraId="22903574" w14:textId="77777777" w:rsidR="00D3053E" w:rsidRPr="002126E6" w:rsidRDefault="00D3053E" w:rsidP="00D3053E">
      <w:pPr>
        <w:keepNext/>
        <w:keepLines/>
        <w:suppressAutoHyphens/>
        <w:rPr>
          <w:lang w:val="de-DE"/>
        </w:rPr>
      </w:pPr>
      <w:r w:rsidRPr="002126E6">
        <w:rPr>
          <w:lang w:val="de-DE"/>
        </w:rPr>
        <w:t xml:space="preserve">Eine reduzierte Neutrophilenzahl, eine reduzierte Leukozytenzahl und das Vorhandensein von Protein im Urin können eine Folge der </w:t>
      </w:r>
      <w:r w:rsidR="000201B7">
        <w:rPr>
          <w:lang w:val="de-DE"/>
        </w:rPr>
        <w:t>Bevacizumab-</w:t>
      </w:r>
      <w:r w:rsidRPr="002126E6">
        <w:rPr>
          <w:lang w:val="de-DE"/>
        </w:rPr>
        <w:t>Behandlung sein.</w:t>
      </w:r>
    </w:p>
    <w:p w14:paraId="115F6455" w14:textId="77777777" w:rsidR="00D3053E" w:rsidRPr="002126E6" w:rsidRDefault="00D3053E" w:rsidP="00D3053E">
      <w:pPr>
        <w:suppressAutoHyphens/>
        <w:rPr>
          <w:lang w:val="de-DE"/>
        </w:rPr>
      </w:pPr>
    </w:p>
    <w:p w14:paraId="1398C568" w14:textId="77777777" w:rsidR="00D3053E" w:rsidRPr="002126E6" w:rsidRDefault="00D3053E" w:rsidP="000262F7">
      <w:pPr>
        <w:keepNext/>
        <w:keepLines/>
        <w:suppressAutoHyphens/>
        <w:rPr>
          <w:lang w:val="de-DE"/>
        </w:rPr>
      </w:pPr>
      <w:r w:rsidRPr="002126E6">
        <w:rPr>
          <w:lang w:val="de-DE"/>
        </w:rPr>
        <w:t xml:space="preserve">Über alle klinischen Studien hinweg traten bei Patienten, die mit </w:t>
      </w:r>
      <w:r w:rsidR="000201B7">
        <w:rPr>
          <w:lang w:val="de-DE"/>
        </w:rPr>
        <w:t>Bevacizumab</w:t>
      </w:r>
      <w:r w:rsidRPr="002126E6">
        <w:rPr>
          <w:lang w:val="de-DE"/>
        </w:rPr>
        <w:t xml:space="preserve"> behandelt wurden, die folgenden Laborauffälligkeiten 3. und 4. Grades (NCI</w:t>
      </w:r>
      <w:r w:rsidR="00CE1A0D" w:rsidRPr="002126E6">
        <w:rPr>
          <w:lang w:val="de-DE"/>
        </w:rPr>
        <w:noBreakHyphen/>
      </w:r>
      <w:r w:rsidRPr="002126E6">
        <w:rPr>
          <w:lang w:val="de-DE"/>
        </w:rPr>
        <w:t xml:space="preserve">CTCAE v.3) mit einem Unterschied von mindestens 2 % im Vergleich zu den entsprechenden Kontrollgruppen auf: Hyperglykämie, erniedrigter Hämoglobinwert, Hypokaliämie, Hyponatriämie, </w:t>
      </w:r>
      <w:r w:rsidR="005E0110" w:rsidRPr="002126E6">
        <w:rPr>
          <w:lang w:val="de-DE"/>
        </w:rPr>
        <w:t>reduzierte Leukozytenzahl</w:t>
      </w:r>
      <w:r w:rsidRPr="002126E6">
        <w:rPr>
          <w:lang w:val="de-DE"/>
        </w:rPr>
        <w:t>, erhöhte International Normalised Ratio (INR).</w:t>
      </w:r>
    </w:p>
    <w:p w14:paraId="66D9E6EB" w14:textId="77777777" w:rsidR="00E66A7B" w:rsidRPr="00547E44" w:rsidRDefault="00E66A7B" w:rsidP="00E66A7B">
      <w:pPr>
        <w:suppressAutoHyphens/>
        <w:rPr>
          <w:lang w:val="de-DE"/>
        </w:rPr>
      </w:pPr>
    </w:p>
    <w:p w14:paraId="507CB1CB" w14:textId="77777777" w:rsidR="00E66A7B" w:rsidRPr="00547E44" w:rsidRDefault="00E66A7B" w:rsidP="00E66A7B">
      <w:pPr>
        <w:suppressAutoHyphens/>
        <w:rPr>
          <w:lang w:val="de-DE"/>
        </w:rPr>
      </w:pPr>
      <w:r w:rsidRPr="00547E44">
        <w:rPr>
          <w:lang w:val="de-DE"/>
        </w:rPr>
        <w:t>In klinischen Studien wurde gezeigt, dass vorübergehende Erhöhungen der Serumkreatininspiegel (in einem Bereich von 1,5</w:t>
      </w:r>
      <w:r w:rsidR="00CE1A0D" w:rsidRPr="00547E44">
        <w:rPr>
          <w:lang w:val="de-DE"/>
        </w:rPr>
        <w:noBreakHyphen/>
      </w:r>
      <w:r w:rsidRPr="00547E44">
        <w:rPr>
          <w:lang w:val="de-DE"/>
        </w:rPr>
        <w:t>fach bis 1,9</w:t>
      </w:r>
      <w:r w:rsidR="00CE1A0D" w:rsidRPr="00547E44">
        <w:rPr>
          <w:lang w:val="de-DE"/>
        </w:rPr>
        <w:noBreakHyphen/>
      </w:r>
      <w:r w:rsidRPr="00547E44">
        <w:rPr>
          <w:lang w:val="de-DE"/>
        </w:rPr>
        <w:t xml:space="preserve">fach höher als die Ausgangswerte), sowohl mit als auch ohne Proteinurie, mit der Anwendung von </w:t>
      </w:r>
      <w:r w:rsidR="000201B7">
        <w:rPr>
          <w:lang w:val="de-DE"/>
        </w:rPr>
        <w:t>Bevacizumab</w:t>
      </w:r>
      <w:r w:rsidRPr="00547E44">
        <w:rPr>
          <w:lang w:val="de-DE"/>
        </w:rPr>
        <w:t xml:space="preserve"> in Verbindung stehen. Der beobachtete Anstieg der Serumkreatininspiegel war bei mit</w:t>
      </w:r>
      <w:r w:rsidR="000201B7" w:rsidRPr="000201B7">
        <w:rPr>
          <w:lang w:val="de-DE"/>
        </w:rPr>
        <w:t xml:space="preserve"> </w:t>
      </w:r>
      <w:r w:rsidR="000201B7">
        <w:rPr>
          <w:lang w:val="de-DE"/>
        </w:rPr>
        <w:t>Bevacizumab</w:t>
      </w:r>
      <w:r w:rsidRPr="00547E44">
        <w:rPr>
          <w:lang w:val="de-DE"/>
        </w:rPr>
        <w:t xml:space="preserve"> behandelten Patienten nicht mit einem vermehrten Auftreten klinischer Manifestationen von Nierenfunktionsstörungen verbunden.</w:t>
      </w:r>
    </w:p>
    <w:p w14:paraId="5ABD8C37" w14:textId="77777777" w:rsidR="006341C2" w:rsidRPr="00547E44" w:rsidRDefault="006341C2">
      <w:pPr>
        <w:suppressAutoHyphens/>
        <w:rPr>
          <w:lang w:val="de-DE"/>
        </w:rPr>
      </w:pPr>
    </w:p>
    <w:p w14:paraId="34B90128" w14:textId="77777777" w:rsidR="00D3053E" w:rsidRPr="002126E6" w:rsidRDefault="00D3053E" w:rsidP="00F12EA6">
      <w:pPr>
        <w:suppressAutoHyphens/>
        <w:rPr>
          <w:u w:val="single"/>
          <w:lang w:val="de-DE"/>
        </w:rPr>
      </w:pPr>
      <w:r w:rsidRPr="002126E6">
        <w:rPr>
          <w:u w:val="single"/>
          <w:lang w:val="de-DE"/>
        </w:rPr>
        <w:t xml:space="preserve">Andere spezielle </w:t>
      </w:r>
      <w:r w:rsidR="000262F7" w:rsidRPr="002126E6">
        <w:rPr>
          <w:u w:val="single"/>
          <w:lang w:val="de-DE"/>
        </w:rPr>
        <w:t>Patientengruppen</w:t>
      </w:r>
    </w:p>
    <w:p w14:paraId="386E39F1" w14:textId="77777777" w:rsidR="00D3053E" w:rsidRPr="002126E6" w:rsidRDefault="00D3053E" w:rsidP="00F12EA6">
      <w:pPr>
        <w:suppressAutoHyphens/>
        <w:rPr>
          <w:i/>
          <w:lang w:val="de-DE"/>
        </w:rPr>
      </w:pPr>
    </w:p>
    <w:p w14:paraId="77B1A74B" w14:textId="77777777" w:rsidR="007F14CD" w:rsidRPr="00F312F1" w:rsidRDefault="007F14CD" w:rsidP="00F12EA6">
      <w:pPr>
        <w:suppressAutoHyphens/>
        <w:rPr>
          <w:i/>
          <w:u w:val="single"/>
          <w:lang w:val="de-DE"/>
        </w:rPr>
      </w:pPr>
      <w:r w:rsidRPr="00F312F1">
        <w:rPr>
          <w:i/>
          <w:u w:val="single"/>
          <w:lang w:val="de-DE"/>
        </w:rPr>
        <w:t>Ältere Patienten</w:t>
      </w:r>
    </w:p>
    <w:p w14:paraId="756BD2CB" w14:textId="77777777" w:rsidR="007F14CD" w:rsidRPr="002126E6" w:rsidRDefault="007F14CD" w:rsidP="00F12EA6">
      <w:pPr>
        <w:suppressAutoHyphens/>
        <w:rPr>
          <w:lang w:val="de-DE"/>
        </w:rPr>
      </w:pPr>
      <w:r w:rsidRPr="002126E6">
        <w:rPr>
          <w:lang w:val="de-DE"/>
        </w:rPr>
        <w:t>In randomisierten klinischen Prüfungen war ein Alter von &gt; 65</w:t>
      </w:r>
      <w:r w:rsidR="00301D33" w:rsidRPr="002126E6">
        <w:rPr>
          <w:lang w:val="de-DE"/>
        </w:rPr>
        <w:t> </w:t>
      </w:r>
      <w:r w:rsidRPr="002126E6">
        <w:rPr>
          <w:lang w:val="de-DE"/>
        </w:rPr>
        <w:t>Jahren mit einem höheren Risiko für die Entwicklung arterieller thromboembolischer Ereignisse einschließlich zerebraler Insulte, transitorischer ischämischer Attacken und Myokardinfarkten</w:t>
      </w:r>
      <w:r w:rsidR="00A97FB8" w:rsidRPr="002126E6">
        <w:rPr>
          <w:lang w:val="de-DE"/>
        </w:rPr>
        <w:t xml:space="preserve"> verbunden</w:t>
      </w:r>
      <w:r w:rsidR="00675508" w:rsidRPr="002126E6">
        <w:rPr>
          <w:lang w:val="de-DE"/>
        </w:rPr>
        <w:t>.</w:t>
      </w:r>
      <w:r w:rsidRPr="002126E6">
        <w:rPr>
          <w:lang w:val="de-DE"/>
        </w:rPr>
        <w:t xml:space="preserve"> </w:t>
      </w:r>
      <w:r w:rsidR="00675508" w:rsidRPr="002126E6">
        <w:rPr>
          <w:lang w:val="de-DE"/>
        </w:rPr>
        <w:t>Andere Nebenwirkungen mit größerer Häufigkeit bei Patienten über 65</w:t>
      </w:r>
      <w:r w:rsidR="00301D33" w:rsidRPr="002126E6">
        <w:rPr>
          <w:lang w:val="de-DE"/>
        </w:rPr>
        <w:t> </w:t>
      </w:r>
      <w:r w:rsidR="00675508" w:rsidRPr="002126E6">
        <w:rPr>
          <w:lang w:val="de-DE"/>
        </w:rPr>
        <w:t>Jahren als bei Patienten ≤ 65</w:t>
      </w:r>
      <w:r w:rsidR="00301D33" w:rsidRPr="002126E6">
        <w:rPr>
          <w:lang w:val="de-DE"/>
        </w:rPr>
        <w:t> </w:t>
      </w:r>
      <w:r w:rsidR="00675508" w:rsidRPr="002126E6">
        <w:rPr>
          <w:lang w:val="de-DE"/>
        </w:rPr>
        <w:t xml:space="preserve">Jahren, wenn diese mit </w:t>
      </w:r>
      <w:r w:rsidR="000201B7">
        <w:rPr>
          <w:lang w:val="de-DE"/>
        </w:rPr>
        <w:t>Bevacizumab</w:t>
      </w:r>
      <w:r w:rsidR="00675508" w:rsidRPr="002126E6">
        <w:rPr>
          <w:lang w:val="de-DE"/>
        </w:rPr>
        <w:t xml:space="preserve"> behandelt werden, waren</w:t>
      </w:r>
      <w:r w:rsidRPr="002126E6">
        <w:rPr>
          <w:lang w:val="de-DE"/>
        </w:rPr>
        <w:t xml:space="preserve"> Leukopenien </w:t>
      </w:r>
      <w:r w:rsidR="00675508" w:rsidRPr="002126E6">
        <w:rPr>
          <w:lang w:val="de-DE"/>
        </w:rPr>
        <w:t xml:space="preserve">und Thrombozytopenien </w:t>
      </w:r>
      <w:r w:rsidRPr="002126E6">
        <w:rPr>
          <w:lang w:val="de-DE"/>
        </w:rPr>
        <w:t>vom Grad</w:t>
      </w:r>
      <w:r w:rsidR="002C5B33" w:rsidRPr="002126E6">
        <w:rPr>
          <w:lang w:val="de-DE"/>
        </w:rPr>
        <w:t> </w:t>
      </w:r>
      <w:r w:rsidR="00854EC0" w:rsidRPr="002126E6">
        <w:rPr>
          <w:lang w:val="de-DE"/>
        </w:rPr>
        <w:t>3</w:t>
      </w:r>
      <w:r w:rsidR="00CE1A0D" w:rsidRPr="002126E6">
        <w:rPr>
          <w:lang w:val="de-DE"/>
        </w:rPr>
        <w:t> </w:t>
      </w:r>
      <w:r w:rsidR="00CE1A0D" w:rsidRPr="002126E6">
        <w:rPr>
          <w:lang w:val="de-DE"/>
        </w:rPr>
        <w:noBreakHyphen/>
        <w:t> </w:t>
      </w:r>
      <w:r w:rsidR="00854EC0" w:rsidRPr="002126E6">
        <w:rPr>
          <w:lang w:val="de-DE"/>
        </w:rPr>
        <w:t>4</w:t>
      </w:r>
      <w:r w:rsidR="00084B2B" w:rsidRPr="002126E6">
        <w:rPr>
          <w:lang w:val="de-DE"/>
        </w:rPr>
        <w:t xml:space="preserve"> (NCI</w:t>
      </w:r>
      <w:r w:rsidR="00CE1A0D" w:rsidRPr="002126E6">
        <w:rPr>
          <w:lang w:val="de-DE"/>
        </w:rPr>
        <w:noBreakHyphen/>
      </w:r>
      <w:r w:rsidR="00084B2B" w:rsidRPr="002126E6">
        <w:rPr>
          <w:lang w:val="de-DE"/>
        </w:rPr>
        <w:t>CTCAE v.3)</w:t>
      </w:r>
      <w:r w:rsidRPr="002126E6">
        <w:rPr>
          <w:lang w:val="de-DE"/>
        </w:rPr>
        <w:t>, Neutropenien</w:t>
      </w:r>
      <w:r w:rsidR="00675508" w:rsidRPr="002126E6">
        <w:rPr>
          <w:lang w:val="de-DE"/>
        </w:rPr>
        <w:t xml:space="preserve"> aller Grade</w:t>
      </w:r>
      <w:r w:rsidRPr="002126E6">
        <w:rPr>
          <w:lang w:val="de-DE"/>
        </w:rPr>
        <w:t>, Diarrhö</w:t>
      </w:r>
      <w:r w:rsidR="00675508" w:rsidRPr="002126E6">
        <w:rPr>
          <w:lang w:val="de-DE"/>
        </w:rPr>
        <w:t>, Übelkeit, Kopfschmerzen</w:t>
      </w:r>
      <w:r w:rsidRPr="002126E6">
        <w:rPr>
          <w:lang w:val="de-DE"/>
        </w:rPr>
        <w:t xml:space="preserve"> und </w:t>
      </w:r>
      <w:r w:rsidR="00D826BB" w:rsidRPr="002126E6">
        <w:rPr>
          <w:lang w:val="de-DE"/>
        </w:rPr>
        <w:t>Müdigkeit</w:t>
      </w:r>
      <w:r w:rsidRPr="002126E6">
        <w:rPr>
          <w:lang w:val="de-DE"/>
        </w:rPr>
        <w:t xml:space="preserve"> (siehe Abschnitte</w:t>
      </w:r>
      <w:r w:rsidR="002C5B33" w:rsidRPr="002126E6">
        <w:rPr>
          <w:lang w:val="de-DE"/>
        </w:rPr>
        <w:t> </w:t>
      </w:r>
      <w:r w:rsidRPr="002126E6">
        <w:rPr>
          <w:lang w:val="de-DE"/>
        </w:rPr>
        <w:t xml:space="preserve">4.4 und 4.8 bei </w:t>
      </w:r>
      <w:r w:rsidRPr="002126E6">
        <w:rPr>
          <w:i/>
          <w:lang w:val="de-DE"/>
        </w:rPr>
        <w:t>Thromboembolien</w:t>
      </w:r>
      <w:r w:rsidRPr="002126E6">
        <w:rPr>
          <w:lang w:val="de-DE"/>
        </w:rPr>
        <w:t xml:space="preserve">). </w:t>
      </w:r>
      <w:r w:rsidR="00001E35" w:rsidRPr="002126E6">
        <w:rPr>
          <w:lang w:val="de-DE"/>
        </w:rPr>
        <w:t>In einer klinischen Studie war die Inzidenz einer Hypertonie vom Grad</w:t>
      </w:r>
      <w:r w:rsidR="001E0816" w:rsidRPr="002126E6">
        <w:rPr>
          <w:lang w:val="de-DE"/>
        </w:rPr>
        <w:t> </w:t>
      </w:r>
      <w:r w:rsidR="00001E35" w:rsidRPr="002126E6">
        <w:rPr>
          <w:lang w:val="de-DE"/>
        </w:rPr>
        <w:t xml:space="preserve">≥ 3 bei Patienten </w:t>
      </w:r>
      <w:r w:rsidR="009D68C8" w:rsidRPr="002126E6">
        <w:rPr>
          <w:lang w:val="de-DE"/>
        </w:rPr>
        <w:t>&gt; </w:t>
      </w:r>
      <w:r w:rsidR="00001E35" w:rsidRPr="002126E6">
        <w:rPr>
          <w:lang w:val="de-DE"/>
        </w:rPr>
        <w:t>65</w:t>
      </w:r>
      <w:r w:rsidR="00301D33" w:rsidRPr="002126E6">
        <w:rPr>
          <w:lang w:val="de-DE"/>
        </w:rPr>
        <w:t> </w:t>
      </w:r>
      <w:r w:rsidR="00001E35" w:rsidRPr="002126E6">
        <w:rPr>
          <w:lang w:val="de-DE"/>
        </w:rPr>
        <w:t>Jahre doppelt so hoch wie in der Gruppe der jüngeren Patienten (&lt; 65</w:t>
      </w:r>
      <w:r w:rsidR="00301D33" w:rsidRPr="002126E6">
        <w:rPr>
          <w:lang w:val="de-DE"/>
        </w:rPr>
        <w:t> </w:t>
      </w:r>
      <w:r w:rsidR="00001E35" w:rsidRPr="002126E6">
        <w:rPr>
          <w:lang w:val="de-DE"/>
        </w:rPr>
        <w:t>Jahre).</w:t>
      </w:r>
      <w:r w:rsidR="00D766A9" w:rsidRPr="002126E6">
        <w:rPr>
          <w:lang w:val="de-DE"/>
        </w:rPr>
        <w:t xml:space="preserve"> In einer Studie mit Patienten mit platinresistentem, rezidivierenden Ovarialkarzinom wurden auch Alopezie, Schleimhautentzündungen, periphere sensorische Neuropathie, Proteinurie und Hypertonie berichtet und traten mit einer mi</w:t>
      </w:r>
      <w:r w:rsidR="002D29F6" w:rsidRPr="002126E6">
        <w:rPr>
          <w:lang w:val="de-DE"/>
        </w:rPr>
        <w:t>ndestens 5</w:t>
      </w:r>
      <w:r w:rsidR="001E0816" w:rsidRPr="002126E6">
        <w:rPr>
          <w:lang w:val="de-DE"/>
        </w:rPr>
        <w:t> </w:t>
      </w:r>
      <w:r w:rsidR="002D29F6" w:rsidRPr="002126E6">
        <w:rPr>
          <w:lang w:val="de-DE"/>
        </w:rPr>
        <w:t>% höheren Rate im</w:t>
      </w:r>
      <w:r w:rsidR="00D766A9" w:rsidRPr="002126E6">
        <w:rPr>
          <w:lang w:val="de-DE"/>
        </w:rPr>
        <w:t xml:space="preserve"> CT+BV</w:t>
      </w:r>
      <w:r w:rsidR="005E5A27" w:rsidRPr="002126E6">
        <w:rPr>
          <w:lang w:val="de-DE"/>
        </w:rPr>
        <w:t>-</w:t>
      </w:r>
      <w:r w:rsidR="00D766A9" w:rsidRPr="002126E6">
        <w:rPr>
          <w:lang w:val="de-DE"/>
        </w:rPr>
        <w:t xml:space="preserve">Arm </w:t>
      </w:r>
      <w:r w:rsidR="002D29F6" w:rsidRPr="002126E6">
        <w:rPr>
          <w:lang w:val="de-DE"/>
        </w:rPr>
        <w:t>bei</w:t>
      </w:r>
      <w:r w:rsidR="00D766A9" w:rsidRPr="002126E6">
        <w:rPr>
          <w:lang w:val="de-DE"/>
        </w:rPr>
        <w:t xml:space="preserve"> </w:t>
      </w:r>
      <w:r w:rsidR="002126E6">
        <w:rPr>
          <w:lang w:val="de-DE"/>
        </w:rPr>
        <w:t xml:space="preserve">mit </w:t>
      </w:r>
      <w:r w:rsidR="00D766A9" w:rsidRPr="002126E6">
        <w:rPr>
          <w:lang w:val="de-DE"/>
        </w:rPr>
        <w:t>Beva</w:t>
      </w:r>
      <w:r w:rsidR="00D56C22" w:rsidRPr="002126E6">
        <w:rPr>
          <w:lang w:val="de-DE"/>
        </w:rPr>
        <w:t>c</w:t>
      </w:r>
      <w:r w:rsidR="00D766A9" w:rsidRPr="002126E6">
        <w:rPr>
          <w:lang w:val="de-DE"/>
        </w:rPr>
        <w:t>izumab behandelten Patienten ≥</w:t>
      </w:r>
      <w:r w:rsidR="001E0816" w:rsidRPr="002126E6">
        <w:rPr>
          <w:lang w:val="de-DE"/>
        </w:rPr>
        <w:t> </w:t>
      </w:r>
      <w:r w:rsidR="00D766A9" w:rsidRPr="002126E6">
        <w:rPr>
          <w:lang w:val="de-DE"/>
        </w:rPr>
        <w:t>65</w:t>
      </w:r>
      <w:r w:rsidR="001E0816" w:rsidRPr="002126E6">
        <w:rPr>
          <w:lang w:val="de-DE"/>
        </w:rPr>
        <w:t> </w:t>
      </w:r>
      <w:r w:rsidR="00D766A9" w:rsidRPr="002126E6">
        <w:rPr>
          <w:lang w:val="de-DE"/>
        </w:rPr>
        <w:t>Jahren auf</w:t>
      </w:r>
      <w:r w:rsidR="00854EC0" w:rsidRPr="002126E6">
        <w:rPr>
          <w:lang w:val="de-DE"/>
        </w:rPr>
        <w:t xml:space="preserve">, </w:t>
      </w:r>
      <w:r w:rsidR="00D766A9" w:rsidRPr="002126E6">
        <w:rPr>
          <w:lang w:val="de-DE"/>
        </w:rPr>
        <w:t xml:space="preserve">verglichen mit Bevacizumab behandelten Patienten </w:t>
      </w:r>
      <w:r w:rsidR="00EA2EB4" w:rsidRPr="00547E44">
        <w:rPr>
          <w:lang w:val="de-DE"/>
        </w:rPr>
        <w:t>&lt; </w:t>
      </w:r>
      <w:r w:rsidR="00D766A9" w:rsidRPr="002126E6">
        <w:rPr>
          <w:lang w:val="de-DE"/>
        </w:rPr>
        <w:t>65</w:t>
      </w:r>
      <w:r w:rsidR="00301D33" w:rsidRPr="002126E6">
        <w:rPr>
          <w:lang w:val="de-DE"/>
        </w:rPr>
        <w:t> </w:t>
      </w:r>
      <w:r w:rsidR="00D766A9" w:rsidRPr="002126E6">
        <w:rPr>
          <w:lang w:val="de-DE"/>
        </w:rPr>
        <w:t>Jahren</w:t>
      </w:r>
      <w:r w:rsidR="002D29F6" w:rsidRPr="002126E6">
        <w:rPr>
          <w:lang w:val="de-DE"/>
        </w:rPr>
        <w:t>.</w:t>
      </w:r>
    </w:p>
    <w:p w14:paraId="44829AF9" w14:textId="77777777" w:rsidR="002E78CF" w:rsidRPr="00547E44" w:rsidRDefault="007F14CD" w:rsidP="002E78CF">
      <w:pPr>
        <w:rPr>
          <w:lang w:val="de-DE"/>
        </w:rPr>
      </w:pPr>
      <w:r w:rsidRPr="002126E6">
        <w:rPr>
          <w:lang w:val="de-DE"/>
        </w:rPr>
        <w:t>Die Inzidenz anderer Nebenwirkungen einschließlich Magen-Darm-Perforation, Wundheilungsstörungen, kongestive</w:t>
      </w:r>
      <w:r w:rsidR="008C55E8">
        <w:rPr>
          <w:lang w:val="de-DE"/>
        </w:rPr>
        <w:t>r</w:t>
      </w:r>
      <w:r w:rsidRPr="002126E6">
        <w:rPr>
          <w:lang w:val="de-DE"/>
        </w:rPr>
        <w:t xml:space="preserve"> Herzinsuffizienz und Blutungen war nicht erhöht bei älteren Patienten (&gt; 65</w:t>
      </w:r>
      <w:r w:rsidR="001E0816" w:rsidRPr="002126E6">
        <w:rPr>
          <w:lang w:val="de-DE"/>
        </w:rPr>
        <w:t> </w:t>
      </w:r>
      <w:r w:rsidRPr="002126E6">
        <w:rPr>
          <w:lang w:val="de-DE"/>
        </w:rPr>
        <w:t xml:space="preserve">Jahre) unter </w:t>
      </w:r>
      <w:r w:rsidR="000C3A85">
        <w:rPr>
          <w:lang w:val="de-DE"/>
        </w:rPr>
        <w:t>Bevacizumab-</w:t>
      </w:r>
      <w:r w:rsidRPr="002126E6">
        <w:rPr>
          <w:lang w:val="de-DE"/>
        </w:rPr>
        <w:t>Behandlung verglichen mit den bis zu 65</w:t>
      </w:r>
      <w:r w:rsidRPr="002126E6">
        <w:rPr>
          <w:lang w:val="de-DE"/>
        </w:rPr>
        <w:noBreakHyphen/>
        <w:t>Jährigen (</w:t>
      </w:r>
      <w:r w:rsidR="00D766A9" w:rsidRPr="00547E44">
        <w:rPr>
          <w:lang w:val="de-DE"/>
        </w:rPr>
        <w:t>≤</w:t>
      </w:r>
      <w:r w:rsidRPr="002126E6">
        <w:rPr>
          <w:lang w:val="de-DE"/>
        </w:rPr>
        <w:t> 65</w:t>
      </w:r>
      <w:r w:rsidR="001E0816" w:rsidRPr="002126E6">
        <w:rPr>
          <w:lang w:val="de-DE"/>
        </w:rPr>
        <w:t> </w:t>
      </w:r>
      <w:r w:rsidRPr="002126E6">
        <w:rPr>
          <w:lang w:val="de-DE"/>
        </w:rPr>
        <w:t xml:space="preserve">Jahre) unter </w:t>
      </w:r>
      <w:r w:rsidR="000C3A85">
        <w:rPr>
          <w:lang w:val="de-DE"/>
        </w:rPr>
        <w:t>Bevacizumab-</w:t>
      </w:r>
      <w:r w:rsidRPr="002126E6">
        <w:rPr>
          <w:lang w:val="de-DE"/>
        </w:rPr>
        <w:t xml:space="preserve">Behandlung. </w:t>
      </w:r>
    </w:p>
    <w:p w14:paraId="61802B94" w14:textId="77777777" w:rsidR="002E78CF" w:rsidRPr="00547E44" w:rsidRDefault="002E78CF" w:rsidP="002E78CF">
      <w:pPr>
        <w:rPr>
          <w:lang w:val="de-DE"/>
        </w:rPr>
      </w:pPr>
    </w:p>
    <w:p w14:paraId="0D14C6E7" w14:textId="77777777" w:rsidR="002E78CF" w:rsidRPr="00F312F1" w:rsidRDefault="002E78CF" w:rsidP="002E78CF">
      <w:pPr>
        <w:suppressAutoHyphens/>
        <w:rPr>
          <w:i/>
          <w:u w:val="single"/>
          <w:lang w:val="de-DE"/>
        </w:rPr>
      </w:pPr>
      <w:r w:rsidRPr="00F312F1">
        <w:rPr>
          <w:i/>
          <w:u w:val="single"/>
          <w:lang w:val="de-DE"/>
        </w:rPr>
        <w:t>Kinder und Jugendliche</w:t>
      </w:r>
    </w:p>
    <w:p w14:paraId="711F423D" w14:textId="77777777" w:rsidR="00E507D1" w:rsidRPr="002126E6" w:rsidRDefault="002E78CF" w:rsidP="00156987">
      <w:pPr>
        <w:suppressAutoHyphens/>
        <w:rPr>
          <w:lang w:val="de-DE"/>
        </w:rPr>
      </w:pPr>
      <w:r w:rsidRPr="002126E6">
        <w:rPr>
          <w:lang w:val="de-DE"/>
        </w:rPr>
        <w:t xml:space="preserve">Die </w:t>
      </w:r>
      <w:r w:rsidR="00E507D1" w:rsidRPr="002126E6">
        <w:rPr>
          <w:lang w:val="de-DE"/>
        </w:rPr>
        <w:t xml:space="preserve">Sicherheit und Wirksamkeit </w:t>
      </w:r>
      <w:r w:rsidR="00CE16E1" w:rsidRPr="002126E6">
        <w:rPr>
          <w:lang w:val="de-DE"/>
        </w:rPr>
        <w:t xml:space="preserve">von </w:t>
      </w:r>
      <w:r w:rsidR="000C3A85">
        <w:rPr>
          <w:lang w:val="de-DE"/>
        </w:rPr>
        <w:t>Bevacizumab</w:t>
      </w:r>
      <w:r w:rsidR="00CE16E1" w:rsidRPr="002126E6">
        <w:rPr>
          <w:lang w:val="de-DE"/>
        </w:rPr>
        <w:t xml:space="preserve"> </w:t>
      </w:r>
      <w:r w:rsidRPr="002126E6">
        <w:rPr>
          <w:lang w:val="de-DE"/>
        </w:rPr>
        <w:t xml:space="preserve">bei Kindern </w:t>
      </w:r>
      <w:r w:rsidR="00E507D1" w:rsidRPr="002126E6">
        <w:rPr>
          <w:lang w:val="de-DE"/>
        </w:rPr>
        <w:t>unter 18 Jahren</w:t>
      </w:r>
      <w:r w:rsidRPr="002126E6">
        <w:rPr>
          <w:lang w:val="de-DE"/>
        </w:rPr>
        <w:t xml:space="preserve"> wurde nicht</w:t>
      </w:r>
      <w:r w:rsidR="001F2638" w:rsidRPr="002126E6">
        <w:rPr>
          <w:lang w:val="de-DE"/>
        </w:rPr>
        <w:t xml:space="preserve"> </w:t>
      </w:r>
      <w:r w:rsidR="001E6186" w:rsidRPr="002126E6">
        <w:rPr>
          <w:lang w:val="de-DE"/>
        </w:rPr>
        <w:t>nachgewiesen</w:t>
      </w:r>
      <w:r w:rsidRPr="002126E6">
        <w:rPr>
          <w:lang w:val="de-DE"/>
        </w:rPr>
        <w:t>.</w:t>
      </w:r>
      <w:r w:rsidR="00734504" w:rsidRPr="002126E6">
        <w:rPr>
          <w:lang w:val="de-DE"/>
        </w:rPr>
        <w:t xml:space="preserve"> </w:t>
      </w:r>
    </w:p>
    <w:p w14:paraId="573D1273" w14:textId="77777777" w:rsidR="00E507D1" w:rsidRPr="002126E6" w:rsidRDefault="00E507D1" w:rsidP="00E372A3">
      <w:pPr>
        <w:suppressAutoHyphens/>
        <w:rPr>
          <w:lang w:val="de-DE"/>
        </w:rPr>
      </w:pPr>
    </w:p>
    <w:p w14:paraId="5CF99C05" w14:textId="77777777" w:rsidR="000E0E46" w:rsidRPr="002126E6" w:rsidRDefault="000E0E46" w:rsidP="00694586">
      <w:pPr>
        <w:suppressAutoHyphens/>
        <w:rPr>
          <w:lang w:val="de-DE"/>
        </w:rPr>
      </w:pPr>
      <w:r w:rsidRPr="002126E6">
        <w:rPr>
          <w:lang w:val="de-DE"/>
        </w:rPr>
        <w:t xml:space="preserve">In der klinischen Studie BO25041 </w:t>
      </w:r>
      <w:r w:rsidR="000A5249" w:rsidRPr="002126E6">
        <w:rPr>
          <w:lang w:val="de-DE"/>
        </w:rPr>
        <w:t>wurde</w:t>
      </w:r>
      <w:r w:rsidRPr="002126E6">
        <w:rPr>
          <w:lang w:val="de-DE"/>
        </w:rPr>
        <w:t xml:space="preserve"> </w:t>
      </w:r>
      <w:r w:rsidR="000C3A85">
        <w:rPr>
          <w:lang w:val="de-DE"/>
        </w:rPr>
        <w:t>Bevacizumab</w:t>
      </w:r>
      <w:r w:rsidRPr="002126E6">
        <w:rPr>
          <w:lang w:val="de-DE"/>
        </w:rPr>
        <w:t xml:space="preserve"> zusätzlich zu einer postoperativen Strahlentherapie (RT) </w:t>
      </w:r>
      <w:r w:rsidR="008F022C" w:rsidRPr="002126E6">
        <w:rPr>
          <w:lang w:val="de-DE"/>
        </w:rPr>
        <w:t xml:space="preserve">mit </w:t>
      </w:r>
      <w:r w:rsidR="000A5249" w:rsidRPr="002126E6">
        <w:rPr>
          <w:lang w:val="de-DE"/>
        </w:rPr>
        <w:t>gleichzeitiger</w:t>
      </w:r>
      <w:r w:rsidRPr="002126E6">
        <w:rPr>
          <w:lang w:val="de-DE"/>
        </w:rPr>
        <w:t xml:space="preserve"> und adjuvant</w:t>
      </w:r>
      <w:r w:rsidR="000A5249" w:rsidRPr="002126E6">
        <w:rPr>
          <w:lang w:val="de-DE"/>
        </w:rPr>
        <w:t>er</w:t>
      </w:r>
      <w:r w:rsidRPr="002126E6">
        <w:rPr>
          <w:lang w:val="de-DE"/>
        </w:rPr>
        <w:t xml:space="preserve"> Temozolomid</w:t>
      </w:r>
      <w:r w:rsidR="000A5249" w:rsidRPr="002126E6">
        <w:rPr>
          <w:lang w:val="de-DE"/>
        </w:rPr>
        <w:t xml:space="preserve">-Therapie </w:t>
      </w:r>
      <w:r w:rsidR="008F022C" w:rsidRPr="002126E6">
        <w:rPr>
          <w:lang w:val="de-DE"/>
        </w:rPr>
        <w:t>Kindern und Jugendlichen</w:t>
      </w:r>
      <w:r w:rsidRPr="002126E6">
        <w:rPr>
          <w:lang w:val="de-DE"/>
        </w:rPr>
        <w:t xml:space="preserve"> mit </w:t>
      </w:r>
      <w:r w:rsidR="00AF22EE" w:rsidRPr="002126E6">
        <w:rPr>
          <w:lang w:val="de-DE"/>
        </w:rPr>
        <w:t xml:space="preserve">neu diagnostiziertem supratentoriellem und infratentoriellem bzw. zerebellärem sowie pedunkulärem höhergradigem Gliom </w:t>
      </w:r>
      <w:r w:rsidR="000A5249" w:rsidRPr="002126E6">
        <w:rPr>
          <w:lang w:val="de-DE"/>
        </w:rPr>
        <w:t>verabreicht;</w:t>
      </w:r>
      <w:r w:rsidRPr="002126E6">
        <w:rPr>
          <w:lang w:val="de-DE"/>
        </w:rPr>
        <w:t xml:space="preserve"> das Sicherheitsprofil </w:t>
      </w:r>
      <w:r w:rsidR="000A5249" w:rsidRPr="002126E6">
        <w:rPr>
          <w:lang w:val="de-DE"/>
        </w:rPr>
        <w:t xml:space="preserve">war </w:t>
      </w:r>
      <w:r w:rsidRPr="002126E6">
        <w:rPr>
          <w:lang w:val="de-DE"/>
        </w:rPr>
        <w:t xml:space="preserve">vergleichbar mit </w:t>
      </w:r>
      <w:r w:rsidR="000A5249" w:rsidRPr="002126E6">
        <w:rPr>
          <w:lang w:val="de-DE"/>
        </w:rPr>
        <w:lastRenderedPageBreak/>
        <w:t>jen</w:t>
      </w:r>
      <w:r w:rsidRPr="002126E6">
        <w:rPr>
          <w:lang w:val="de-DE"/>
        </w:rPr>
        <w:t xml:space="preserve">em, welches bei anderen Tumortypen bei mit </w:t>
      </w:r>
      <w:r w:rsidR="000C3A85">
        <w:rPr>
          <w:lang w:val="de-DE"/>
        </w:rPr>
        <w:t>Bevacizumab</w:t>
      </w:r>
      <w:r w:rsidRPr="002126E6">
        <w:rPr>
          <w:lang w:val="de-DE"/>
        </w:rPr>
        <w:t xml:space="preserve"> behandelten Erwachsenen beobachtet wurde.</w:t>
      </w:r>
    </w:p>
    <w:p w14:paraId="6EE34846" w14:textId="77777777" w:rsidR="000E0E46" w:rsidRPr="002126E6" w:rsidRDefault="000E0E46" w:rsidP="00694586">
      <w:pPr>
        <w:suppressAutoHyphens/>
        <w:rPr>
          <w:lang w:val="de-DE"/>
        </w:rPr>
      </w:pPr>
    </w:p>
    <w:p w14:paraId="2058AB2E" w14:textId="77777777" w:rsidR="00E507D1" w:rsidRPr="002126E6" w:rsidRDefault="00E507D1" w:rsidP="00694586">
      <w:pPr>
        <w:suppressAutoHyphens/>
        <w:rPr>
          <w:lang w:val="de-DE"/>
        </w:rPr>
      </w:pPr>
      <w:r w:rsidRPr="002126E6">
        <w:rPr>
          <w:lang w:val="de-DE"/>
        </w:rPr>
        <w:t xml:space="preserve">In der klinischen Studie </w:t>
      </w:r>
      <w:r w:rsidRPr="00547E44">
        <w:rPr>
          <w:iCs/>
          <w:lang w:val="de-DE"/>
        </w:rPr>
        <w:t xml:space="preserve">BO20924 </w:t>
      </w:r>
      <w:r w:rsidR="00CE16E1" w:rsidRPr="00547E44">
        <w:rPr>
          <w:iCs/>
          <w:lang w:val="de-DE"/>
        </w:rPr>
        <w:t>von</w:t>
      </w:r>
      <w:r w:rsidRPr="00547E44">
        <w:rPr>
          <w:iCs/>
          <w:lang w:val="de-DE"/>
        </w:rPr>
        <w:t xml:space="preserve"> </w:t>
      </w:r>
      <w:r w:rsidR="000C3A85">
        <w:rPr>
          <w:lang w:val="de-DE"/>
        </w:rPr>
        <w:t>Bevacizumab</w:t>
      </w:r>
      <w:r w:rsidR="008F7AF6" w:rsidRPr="00547E44">
        <w:rPr>
          <w:iCs/>
          <w:lang w:val="de-DE"/>
        </w:rPr>
        <w:t xml:space="preserve"> mit der</w:t>
      </w:r>
      <w:r w:rsidR="00962D25" w:rsidRPr="00547E44">
        <w:rPr>
          <w:iCs/>
          <w:lang w:val="de-DE"/>
        </w:rPr>
        <w:t xml:space="preserve"> </w:t>
      </w:r>
      <w:r w:rsidRPr="00547E44">
        <w:rPr>
          <w:iCs/>
          <w:lang w:val="de-DE"/>
        </w:rPr>
        <w:t>aktuellen Standard</w:t>
      </w:r>
      <w:r w:rsidR="00962D25" w:rsidRPr="00547E44">
        <w:rPr>
          <w:iCs/>
          <w:lang w:val="de-DE"/>
        </w:rPr>
        <w:t>therapie</w:t>
      </w:r>
      <w:r w:rsidRPr="00547E44">
        <w:rPr>
          <w:iCs/>
          <w:lang w:val="de-DE"/>
        </w:rPr>
        <w:t xml:space="preserve"> </w:t>
      </w:r>
      <w:r w:rsidR="00CE16E1" w:rsidRPr="00547E44">
        <w:rPr>
          <w:iCs/>
          <w:lang w:val="de-DE"/>
        </w:rPr>
        <w:t>bei</w:t>
      </w:r>
      <w:r w:rsidRPr="00547E44">
        <w:rPr>
          <w:iCs/>
          <w:lang w:val="de-DE"/>
        </w:rPr>
        <w:t xml:space="preserve"> </w:t>
      </w:r>
      <w:r w:rsidR="000B7A75" w:rsidRPr="00547E44">
        <w:rPr>
          <w:iCs/>
          <w:lang w:val="de-DE"/>
        </w:rPr>
        <w:t xml:space="preserve">metastasiertem </w:t>
      </w:r>
      <w:r w:rsidRPr="00547E44">
        <w:rPr>
          <w:lang w:val="de-DE"/>
        </w:rPr>
        <w:t xml:space="preserve">Rhabdomyosarkom und </w:t>
      </w:r>
      <w:r w:rsidR="00CE16E1" w:rsidRPr="00547E44">
        <w:rPr>
          <w:lang w:val="de-DE"/>
        </w:rPr>
        <w:t>N</w:t>
      </w:r>
      <w:r w:rsidRPr="00547E44">
        <w:rPr>
          <w:lang w:val="de-DE"/>
        </w:rPr>
        <w:t>icht-</w:t>
      </w:r>
      <w:r w:rsidR="00CE16E1" w:rsidRPr="00547E44">
        <w:rPr>
          <w:lang w:val="de-DE"/>
        </w:rPr>
        <w:t>R</w:t>
      </w:r>
      <w:r w:rsidRPr="00547E44">
        <w:rPr>
          <w:lang w:val="de-DE"/>
        </w:rPr>
        <w:t>habdomyosarkom Weichteilsarkom</w:t>
      </w:r>
      <w:r w:rsidRPr="00547E44">
        <w:rPr>
          <w:iCs/>
          <w:lang w:val="de-DE"/>
        </w:rPr>
        <w:t xml:space="preserve"> </w:t>
      </w:r>
      <w:r w:rsidR="00962D25" w:rsidRPr="00547E44">
        <w:rPr>
          <w:iCs/>
          <w:lang w:val="de-DE"/>
        </w:rPr>
        <w:t>war</w:t>
      </w:r>
      <w:r w:rsidRPr="00547E44">
        <w:rPr>
          <w:iCs/>
          <w:lang w:val="de-DE"/>
        </w:rPr>
        <w:t xml:space="preserve"> d</w:t>
      </w:r>
      <w:r w:rsidR="008F7AF6" w:rsidRPr="00547E44">
        <w:rPr>
          <w:iCs/>
          <w:lang w:val="de-DE"/>
        </w:rPr>
        <w:t>as</w:t>
      </w:r>
      <w:r w:rsidRPr="00547E44">
        <w:rPr>
          <w:iCs/>
          <w:lang w:val="de-DE"/>
        </w:rPr>
        <w:t xml:space="preserve"> Sicherheitsprofil </w:t>
      </w:r>
      <w:r w:rsidR="00962D25" w:rsidRPr="00547E44">
        <w:rPr>
          <w:iCs/>
          <w:lang w:val="de-DE"/>
        </w:rPr>
        <w:t>von</w:t>
      </w:r>
      <w:r w:rsidRPr="00547E44">
        <w:rPr>
          <w:iCs/>
          <w:lang w:val="de-DE"/>
        </w:rPr>
        <w:t xml:space="preserve"> </w:t>
      </w:r>
      <w:r w:rsidR="00CE16E1" w:rsidRPr="00547E44">
        <w:rPr>
          <w:iCs/>
          <w:lang w:val="de-DE"/>
        </w:rPr>
        <w:t xml:space="preserve">mit </w:t>
      </w:r>
      <w:r w:rsidR="000C3A85">
        <w:rPr>
          <w:lang w:val="de-DE"/>
        </w:rPr>
        <w:t>Bevacizumab</w:t>
      </w:r>
      <w:r w:rsidR="00CE16E1" w:rsidRPr="00547E44">
        <w:rPr>
          <w:iCs/>
          <w:lang w:val="de-DE"/>
        </w:rPr>
        <w:t xml:space="preserve"> behandelten</w:t>
      </w:r>
      <w:r w:rsidR="00A45634" w:rsidRPr="00547E44">
        <w:rPr>
          <w:iCs/>
          <w:lang w:val="de-DE"/>
        </w:rPr>
        <w:t xml:space="preserve"> Kindern vergleichbar mit dem</w:t>
      </w:r>
      <w:r w:rsidR="00CE16E1" w:rsidRPr="00547E44">
        <w:rPr>
          <w:iCs/>
          <w:lang w:val="de-DE"/>
        </w:rPr>
        <w:t>, welches</w:t>
      </w:r>
      <w:r w:rsidR="00A45634" w:rsidRPr="00547E44">
        <w:rPr>
          <w:iCs/>
          <w:lang w:val="de-DE"/>
        </w:rPr>
        <w:t xml:space="preserve"> bei </w:t>
      </w:r>
      <w:r w:rsidR="00CE16E1" w:rsidRPr="00547E44">
        <w:rPr>
          <w:iCs/>
          <w:lang w:val="de-DE"/>
        </w:rPr>
        <w:t xml:space="preserve">mit </w:t>
      </w:r>
      <w:r w:rsidR="000C3A85">
        <w:rPr>
          <w:lang w:val="de-DE"/>
        </w:rPr>
        <w:t xml:space="preserve">Bevacizumab </w:t>
      </w:r>
      <w:r w:rsidR="008F7AF6" w:rsidRPr="00547E44">
        <w:rPr>
          <w:iCs/>
          <w:lang w:val="de-DE"/>
        </w:rPr>
        <w:t xml:space="preserve">behandelten </w:t>
      </w:r>
      <w:r w:rsidR="00A45634" w:rsidRPr="00547E44">
        <w:rPr>
          <w:iCs/>
          <w:lang w:val="de-DE"/>
        </w:rPr>
        <w:t>Erwachsenen</w:t>
      </w:r>
      <w:r w:rsidR="00CE16E1" w:rsidRPr="00547E44">
        <w:rPr>
          <w:iCs/>
          <w:lang w:val="de-DE"/>
        </w:rPr>
        <w:t xml:space="preserve"> beobachtet wurde</w:t>
      </w:r>
      <w:r w:rsidR="00A45634" w:rsidRPr="00547E44">
        <w:rPr>
          <w:iCs/>
          <w:lang w:val="de-DE"/>
        </w:rPr>
        <w:t>.</w:t>
      </w:r>
    </w:p>
    <w:p w14:paraId="04ABC008" w14:textId="77777777" w:rsidR="00E507D1" w:rsidRPr="002126E6" w:rsidRDefault="00E507D1" w:rsidP="00694586">
      <w:pPr>
        <w:suppressAutoHyphens/>
        <w:rPr>
          <w:lang w:val="de-DE"/>
        </w:rPr>
      </w:pPr>
    </w:p>
    <w:p w14:paraId="4BF2AED9" w14:textId="77777777" w:rsidR="002E78CF" w:rsidRPr="002126E6" w:rsidRDefault="000C3A85" w:rsidP="00156987">
      <w:pPr>
        <w:suppressAutoHyphens/>
        <w:rPr>
          <w:lang w:val="de-DE"/>
        </w:rPr>
      </w:pPr>
      <w:r>
        <w:rPr>
          <w:lang w:val="de-DE"/>
        </w:rPr>
        <w:t>Bevacizumab</w:t>
      </w:r>
      <w:r w:rsidR="00734504" w:rsidRPr="002126E6">
        <w:rPr>
          <w:lang w:val="de-DE"/>
        </w:rPr>
        <w:t xml:space="preserve"> ist </w:t>
      </w:r>
      <w:r w:rsidR="004E78AA" w:rsidRPr="002126E6">
        <w:rPr>
          <w:lang w:val="de-DE"/>
        </w:rPr>
        <w:t xml:space="preserve">zur Anwendung bei </w:t>
      </w:r>
      <w:r w:rsidR="00734504" w:rsidRPr="002126E6">
        <w:rPr>
          <w:lang w:val="de-DE"/>
        </w:rPr>
        <w:t>Patienten unter 18</w:t>
      </w:r>
      <w:r w:rsidR="001E0816" w:rsidRPr="002126E6">
        <w:rPr>
          <w:lang w:val="de-DE"/>
        </w:rPr>
        <w:t> </w:t>
      </w:r>
      <w:r w:rsidR="00734504" w:rsidRPr="002126E6">
        <w:rPr>
          <w:lang w:val="de-DE"/>
        </w:rPr>
        <w:t xml:space="preserve">Jahren nicht zugelassen. In der wissenschaftlichen Literatur </w:t>
      </w:r>
      <w:r w:rsidR="00CF25E7" w:rsidRPr="002126E6">
        <w:rPr>
          <w:lang w:val="de-DE"/>
        </w:rPr>
        <w:t>wurden</w:t>
      </w:r>
      <w:r w:rsidR="00734504" w:rsidRPr="002126E6">
        <w:rPr>
          <w:lang w:val="de-DE"/>
        </w:rPr>
        <w:t xml:space="preserve"> Fälle von nicht-mandibulärer Osteonekrose bei Patienten unter 18</w:t>
      </w:r>
      <w:r w:rsidR="001E0816" w:rsidRPr="002126E6">
        <w:rPr>
          <w:lang w:val="de-DE"/>
        </w:rPr>
        <w:t> </w:t>
      </w:r>
      <w:r w:rsidR="00734504" w:rsidRPr="002126E6">
        <w:rPr>
          <w:lang w:val="de-DE"/>
        </w:rPr>
        <w:t xml:space="preserve">Jahren, die mit </w:t>
      </w:r>
      <w:r>
        <w:rPr>
          <w:lang w:val="de-DE"/>
        </w:rPr>
        <w:t>Bevacizumab</w:t>
      </w:r>
      <w:r w:rsidR="00734504" w:rsidRPr="002126E6">
        <w:rPr>
          <w:lang w:val="de-DE"/>
        </w:rPr>
        <w:t xml:space="preserve"> behandelt wurden, berichtet.</w:t>
      </w:r>
    </w:p>
    <w:p w14:paraId="382AA0A9" w14:textId="77777777" w:rsidR="000748A9" w:rsidRPr="00547E44" w:rsidDel="001372AC" w:rsidRDefault="000748A9" w:rsidP="00156987">
      <w:pPr>
        <w:suppressAutoHyphens/>
        <w:rPr>
          <w:lang w:val="de-DE"/>
        </w:rPr>
      </w:pPr>
    </w:p>
    <w:p w14:paraId="56624777" w14:textId="77777777" w:rsidR="00BF6519" w:rsidRPr="002126E6" w:rsidRDefault="00BF6519" w:rsidP="000D533C">
      <w:pPr>
        <w:suppressAutoHyphens/>
        <w:rPr>
          <w:u w:val="single"/>
          <w:lang w:val="de-DE"/>
        </w:rPr>
      </w:pPr>
      <w:r w:rsidRPr="002126E6">
        <w:rPr>
          <w:u w:val="single"/>
          <w:lang w:val="de-DE"/>
        </w:rPr>
        <w:t xml:space="preserve">Erfahrungen nach </w:t>
      </w:r>
      <w:r w:rsidR="004157CF" w:rsidRPr="002126E6">
        <w:rPr>
          <w:u w:val="single"/>
          <w:lang w:val="de-DE"/>
        </w:rPr>
        <w:t xml:space="preserve">der </w:t>
      </w:r>
      <w:r w:rsidRPr="002126E6">
        <w:rPr>
          <w:u w:val="single"/>
          <w:lang w:val="de-DE"/>
        </w:rPr>
        <w:t>Markteinführung</w:t>
      </w:r>
    </w:p>
    <w:p w14:paraId="135C726E" w14:textId="77777777" w:rsidR="00BF6519" w:rsidRPr="002126E6" w:rsidRDefault="00BF6519" w:rsidP="000D533C">
      <w:pPr>
        <w:suppressAutoHyphens/>
        <w:rPr>
          <w:i/>
          <w:lang w:val="de-DE"/>
        </w:rPr>
      </w:pPr>
    </w:p>
    <w:p w14:paraId="5C9EA367" w14:textId="77777777" w:rsidR="00BF6519" w:rsidRPr="002126E6" w:rsidRDefault="00BF6519" w:rsidP="000D533C">
      <w:pPr>
        <w:suppressAutoHyphens/>
        <w:ind w:left="1134" w:hanging="1134"/>
        <w:rPr>
          <w:b/>
          <w:lang w:val="de-DE"/>
        </w:rPr>
      </w:pPr>
      <w:r w:rsidRPr="002126E6">
        <w:rPr>
          <w:b/>
          <w:lang w:val="de-DE"/>
        </w:rPr>
        <w:t>Tabelle</w:t>
      </w:r>
      <w:r w:rsidR="00345BE7" w:rsidRPr="002126E6">
        <w:rPr>
          <w:b/>
          <w:lang w:val="de-DE"/>
        </w:rPr>
        <w:t> </w:t>
      </w:r>
      <w:r w:rsidR="00F377E4" w:rsidRPr="002126E6">
        <w:rPr>
          <w:b/>
          <w:lang w:val="de-DE"/>
        </w:rPr>
        <w:t>3</w:t>
      </w:r>
      <w:r w:rsidR="002126E6">
        <w:rPr>
          <w:b/>
          <w:lang w:val="de-DE"/>
        </w:rPr>
        <w:t>:</w:t>
      </w:r>
      <w:r w:rsidRPr="002126E6">
        <w:rPr>
          <w:b/>
          <w:lang w:val="de-DE"/>
        </w:rPr>
        <w:tab/>
        <w:t>Nebenwirkungen aus de</w:t>
      </w:r>
      <w:r w:rsidR="004157CF" w:rsidRPr="002126E6">
        <w:rPr>
          <w:b/>
          <w:lang w:val="de-DE"/>
        </w:rPr>
        <w:t>m</w:t>
      </w:r>
      <w:r w:rsidRPr="002126E6">
        <w:rPr>
          <w:b/>
          <w:lang w:val="de-DE"/>
        </w:rPr>
        <w:t xml:space="preserve"> Spontan</w:t>
      </w:r>
      <w:r w:rsidR="004157CF" w:rsidRPr="002126E6">
        <w:rPr>
          <w:b/>
          <w:lang w:val="de-DE"/>
        </w:rPr>
        <w:t>meldesystem</w:t>
      </w:r>
      <w:r w:rsidRPr="002126E6">
        <w:rPr>
          <w:b/>
          <w:lang w:val="de-DE"/>
        </w:rPr>
        <w:t xml:space="preserve"> nach </w:t>
      </w:r>
      <w:r w:rsidR="004157CF" w:rsidRPr="002126E6">
        <w:rPr>
          <w:b/>
          <w:lang w:val="de-DE"/>
        </w:rPr>
        <w:t xml:space="preserve">der </w:t>
      </w:r>
      <w:r w:rsidRPr="002126E6">
        <w:rPr>
          <w:b/>
          <w:lang w:val="de-DE"/>
        </w:rPr>
        <w:t>Markteinführung</w:t>
      </w:r>
    </w:p>
    <w:p w14:paraId="4CEF7E29" w14:textId="77777777" w:rsidR="00BF6519" w:rsidRPr="002126E6" w:rsidRDefault="00BF6519" w:rsidP="000D533C">
      <w:pPr>
        <w:suppressAutoHyphens/>
        <w:rPr>
          <w:b/>
          <w:lang w:val="de-DE"/>
        </w:rPr>
      </w:pPr>
    </w:p>
    <w:tbl>
      <w:tblPr>
        <w:tblW w:w="0" w:type="auto"/>
        <w:tblInd w:w="228" w:type="dxa"/>
        <w:tblCellMar>
          <w:left w:w="0" w:type="dxa"/>
          <w:right w:w="0" w:type="dxa"/>
        </w:tblCellMar>
        <w:tblLook w:val="0000" w:firstRow="0" w:lastRow="0" w:firstColumn="0" w:lastColumn="0" w:noHBand="0" w:noVBand="0"/>
      </w:tblPr>
      <w:tblGrid>
        <w:gridCol w:w="2332"/>
        <w:gridCol w:w="6480"/>
      </w:tblGrid>
      <w:tr w:rsidR="003E0E77" w:rsidRPr="00547E44" w14:paraId="651B8736" w14:textId="77777777">
        <w:trPr>
          <w:tblHeader/>
        </w:trPr>
        <w:tc>
          <w:tcPr>
            <w:tcW w:w="23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C7B946" w14:textId="77777777" w:rsidR="003E0E77" w:rsidRPr="00F312F1" w:rsidRDefault="003E0E77" w:rsidP="000D533C">
            <w:pPr>
              <w:spacing w:before="120" w:after="120"/>
              <w:rPr>
                <w:b/>
                <w:szCs w:val="22"/>
                <w:lang w:val="de-DE"/>
              </w:rPr>
            </w:pPr>
            <w:r w:rsidRPr="00F312F1">
              <w:rPr>
                <w:b/>
                <w:szCs w:val="22"/>
                <w:lang w:val="de-DE"/>
              </w:rPr>
              <w:t>System</w:t>
            </w:r>
            <w:r w:rsidR="00045A21" w:rsidRPr="00F312F1">
              <w:rPr>
                <w:b/>
                <w:szCs w:val="22"/>
                <w:lang w:val="de-DE"/>
              </w:rPr>
              <w:t>o</w:t>
            </w:r>
            <w:r w:rsidRPr="00F312F1">
              <w:rPr>
                <w:b/>
                <w:szCs w:val="22"/>
                <w:lang w:val="de-DE"/>
              </w:rPr>
              <w:t>rgan</w:t>
            </w:r>
            <w:r w:rsidR="00BF6519" w:rsidRPr="00F312F1">
              <w:rPr>
                <w:b/>
                <w:szCs w:val="22"/>
                <w:lang w:val="de-DE"/>
              </w:rPr>
              <w:t>k</w:t>
            </w:r>
            <w:r w:rsidRPr="00F312F1">
              <w:rPr>
                <w:b/>
                <w:szCs w:val="22"/>
                <w:lang w:val="de-DE"/>
              </w:rPr>
              <w:t>lass</w:t>
            </w:r>
            <w:r w:rsidR="00BF6519" w:rsidRPr="00F312F1">
              <w:rPr>
                <w:b/>
                <w:szCs w:val="22"/>
                <w:lang w:val="de-DE"/>
              </w:rPr>
              <w:t>e</w:t>
            </w:r>
            <w:r w:rsidRPr="00F312F1">
              <w:rPr>
                <w:b/>
                <w:szCs w:val="22"/>
                <w:lang w:val="de-DE"/>
              </w:rPr>
              <w:t xml:space="preserve"> </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B1B65C1" w14:textId="77777777" w:rsidR="003E0E77" w:rsidRPr="00F312F1" w:rsidRDefault="00BF6519" w:rsidP="000D533C">
            <w:pPr>
              <w:spacing w:before="120" w:after="120"/>
              <w:jc w:val="center"/>
              <w:rPr>
                <w:b/>
                <w:szCs w:val="22"/>
                <w:lang w:val="de-DE"/>
              </w:rPr>
            </w:pPr>
            <w:r w:rsidRPr="00F312F1">
              <w:rPr>
                <w:b/>
                <w:szCs w:val="22"/>
                <w:lang w:val="de-DE"/>
              </w:rPr>
              <w:t>Nebenwirkung</w:t>
            </w:r>
            <w:r w:rsidR="003E0E77" w:rsidRPr="00F312F1">
              <w:rPr>
                <w:b/>
                <w:szCs w:val="22"/>
                <w:lang w:val="de-DE"/>
              </w:rPr>
              <w:t xml:space="preserve"> (</w:t>
            </w:r>
            <w:r w:rsidRPr="00F312F1">
              <w:rPr>
                <w:b/>
                <w:szCs w:val="22"/>
                <w:lang w:val="de-DE"/>
              </w:rPr>
              <w:t>Häufigkeit</w:t>
            </w:r>
            <w:r w:rsidR="003E0E77" w:rsidRPr="00F312F1">
              <w:rPr>
                <w:b/>
                <w:szCs w:val="22"/>
                <w:lang w:val="de-DE"/>
              </w:rPr>
              <w:t>*)</w:t>
            </w:r>
          </w:p>
        </w:tc>
      </w:tr>
      <w:tr w:rsidR="003D4B42" w:rsidRPr="0087765F" w14:paraId="0B712A85" w14:textId="77777777" w:rsidTr="009C78AE">
        <w:tc>
          <w:tcPr>
            <w:tcW w:w="233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6C1F043F" w14:textId="77777777" w:rsidR="003D4B42" w:rsidRPr="00F312F1" w:rsidRDefault="003D4B42" w:rsidP="000D533C">
            <w:pPr>
              <w:spacing w:before="120" w:after="120"/>
              <w:rPr>
                <w:noProof/>
                <w:lang w:val="de-DE"/>
              </w:rPr>
            </w:pPr>
            <w:r w:rsidRPr="00F312F1">
              <w:rPr>
                <w:noProof/>
                <w:lang w:val="de-DE"/>
              </w:rPr>
              <w:t>Infektionen und parasitäre Erkrankungen</w:t>
            </w:r>
          </w:p>
        </w:tc>
        <w:tc>
          <w:tcPr>
            <w:tcW w:w="648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CF2D8B9" w14:textId="77777777" w:rsidR="003D4B42" w:rsidRPr="00547E44" w:rsidRDefault="003D4B42" w:rsidP="000D533C">
            <w:pPr>
              <w:spacing w:before="120" w:after="120"/>
              <w:rPr>
                <w:lang w:val="de-DE"/>
              </w:rPr>
            </w:pPr>
            <w:r w:rsidRPr="00547E44">
              <w:rPr>
                <w:lang w:val="de-DE"/>
              </w:rPr>
              <w:t>Nekrotisierende Fasziitis, gewöhnlich sekundär bei  Wundheilungskomplikationen, Magen-Darm-Perforation oder Fistelbildung (selten) (siehe auch Abschnitt</w:t>
            </w:r>
            <w:r w:rsidR="002C5B33" w:rsidRPr="00547E44">
              <w:rPr>
                <w:lang w:val="de-DE"/>
              </w:rPr>
              <w:t> </w:t>
            </w:r>
            <w:r w:rsidRPr="00547E44">
              <w:rPr>
                <w:lang w:val="de-DE"/>
              </w:rPr>
              <w:t>4.4).</w:t>
            </w:r>
          </w:p>
        </w:tc>
      </w:tr>
      <w:tr w:rsidR="003D4B42" w:rsidRPr="00211617" w14:paraId="5DBDCEAD" w14:textId="77777777" w:rsidTr="009C78AE">
        <w:tc>
          <w:tcPr>
            <w:tcW w:w="23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78E6CB" w14:textId="77777777" w:rsidR="003D4B42" w:rsidRPr="00F312F1" w:rsidRDefault="003D4B42" w:rsidP="000D533C">
            <w:pPr>
              <w:spacing w:before="120" w:after="120"/>
              <w:rPr>
                <w:noProof/>
                <w:szCs w:val="22"/>
                <w:lang w:val="de-DE"/>
              </w:rPr>
            </w:pPr>
            <w:r w:rsidRPr="00F312F1">
              <w:rPr>
                <w:noProof/>
                <w:szCs w:val="22"/>
                <w:lang w:val="de-DE"/>
              </w:rPr>
              <w:t>Erkrankungen des Immunsystems</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AAF3F" w14:textId="1979414B" w:rsidR="003D4B42" w:rsidRDefault="003D4B42" w:rsidP="000D533C">
            <w:pPr>
              <w:spacing w:before="120" w:after="120"/>
              <w:rPr>
                <w:lang w:val="de-DE"/>
              </w:rPr>
            </w:pPr>
            <w:r w:rsidRPr="00547E44">
              <w:rPr>
                <w:lang w:val="de-DE"/>
              </w:rPr>
              <w:t>Überempfindlichkeits- und Infusionsreaktionen (</w:t>
            </w:r>
            <w:r w:rsidR="00211617">
              <w:rPr>
                <w:lang w:val="de-DE"/>
              </w:rPr>
              <w:t>häufig</w:t>
            </w:r>
            <w:r w:rsidRPr="00547E44">
              <w:rPr>
                <w:lang w:val="de-DE"/>
              </w:rPr>
              <w:t>), mit den folgenden möglichen Ko-Manifestationen: Dyspnoe/Atemnot, Flush/Rötung/Ausschlag, Hypotonie oder Hypertonie, verminderte Sauerstoffsättigung, Schmerzen im Brustkorb, Schüttelfrost und Übelkeit/Erbrechen (siehe auch Abschnitt</w:t>
            </w:r>
            <w:r w:rsidR="002C5B33" w:rsidRPr="00547E44">
              <w:rPr>
                <w:lang w:val="de-DE"/>
              </w:rPr>
              <w:t> </w:t>
            </w:r>
            <w:r w:rsidRPr="00547E44">
              <w:rPr>
                <w:lang w:val="de-DE"/>
              </w:rPr>
              <w:t xml:space="preserve">4.4 und </w:t>
            </w:r>
            <w:r w:rsidR="009657D8" w:rsidRPr="009657D8">
              <w:rPr>
                <w:i/>
                <w:lang w:val="de-DE"/>
              </w:rPr>
              <w:t>Überempfindlichkeitsreaktionen</w:t>
            </w:r>
            <w:r w:rsidR="009657D8">
              <w:rPr>
                <w:i/>
                <w:lang w:val="de-DE"/>
              </w:rPr>
              <w:t xml:space="preserve"> </w:t>
            </w:r>
            <w:r w:rsidR="009657D8" w:rsidRPr="009657D8">
              <w:rPr>
                <w:i/>
                <w:lang w:val="de-DE"/>
              </w:rPr>
              <w:t>(einschließlich anaphylaktischer Schock)</w:t>
            </w:r>
            <w:r w:rsidR="009657D8">
              <w:rPr>
                <w:i/>
                <w:lang w:val="de-DE"/>
              </w:rPr>
              <w:t>/</w:t>
            </w:r>
            <w:r w:rsidRPr="00547E44">
              <w:rPr>
                <w:i/>
                <w:lang w:val="de-DE"/>
              </w:rPr>
              <w:t>Infusionsreaktionen</w:t>
            </w:r>
            <w:r w:rsidRPr="00547E44">
              <w:rPr>
                <w:lang w:val="de-DE"/>
              </w:rPr>
              <w:t xml:space="preserve"> oben stehend).</w:t>
            </w:r>
          </w:p>
          <w:p w14:paraId="6261D1E3" w14:textId="77777777" w:rsidR="00211617" w:rsidRPr="00E167DA" w:rsidRDefault="00211617" w:rsidP="000D533C">
            <w:pPr>
              <w:spacing w:before="120" w:after="120"/>
              <w:rPr>
                <w:rFonts w:eastAsia="Yu Mincho"/>
                <w:lang w:val="de-DE"/>
              </w:rPr>
            </w:pPr>
            <w:r>
              <w:rPr>
                <w:lang w:val="de-DE"/>
              </w:rPr>
              <w:t>Anaphylaktischer Schock (selten) (siehe auch Abschnitt 4.4)</w:t>
            </w:r>
          </w:p>
        </w:tc>
      </w:tr>
      <w:tr w:rsidR="003E0E77" w:rsidRPr="0087765F" w14:paraId="101986FC" w14:textId="77777777">
        <w:tc>
          <w:tcPr>
            <w:tcW w:w="23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AE9B30" w14:textId="77777777" w:rsidR="003E0E77" w:rsidRPr="00F312F1" w:rsidRDefault="00BF6519" w:rsidP="000D533C">
            <w:pPr>
              <w:spacing w:before="120" w:after="120"/>
              <w:rPr>
                <w:noProof/>
                <w:szCs w:val="22"/>
                <w:lang w:val="de-DE"/>
              </w:rPr>
            </w:pPr>
            <w:r w:rsidRPr="00F312F1">
              <w:rPr>
                <w:szCs w:val="22"/>
                <w:lang w:val="de-DE"/>
              </w:rPr>
              <w:t>Erkrankungen des Nervensystems</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26846033" w14:textId="77777777" w:rsidR="003E0E77" w:rsidRPr="00547E44" w:rsidRDefault="003E0E77" w:rsidP="000D533C">
            <w:pPr>
              <w:spacing w:before="120" w:after="120"/>
              <w:rPr>
                <w:szCs w:val="22"/>
                <w:lang w:val="de-DE"/>
              </w:rPr>
            </w:pPr>
            <w:r w:rsidRPr="00547E44">
              <w:rPr>
                <w:szCs w:val="22"/>
                <w:lang w:val="de-DE"/>
              </w:rPr>
              <w:t xml:space="preserve">Hypertensive </w:t>
            </w:r>
            <w:r w:rsidR="00BF6519" w:rsidRPr="00547E44">
              <w:rPr>
                <w:szCs w:val="22"/>
                <w:lang w:val="de-DE"/>
              </w:rPr>
              <w:t xml:space="preserve">Enzephalopathie </w:t>
            </w:r>
            <w:r w:rsidRPr="00547E44">
              <w:rPr>
                <w:szCs w:val="22"/>
                <w:lang w:val="de-DE"/>
              </w:rPr>
              <w:t>(</w:t>
            </w:r>
            <w:r w:rsidR="00BF6519" w:rsidRPr="00547E44">
              <w:rPr>
                <w:szCs w:val="22"/>
                <w:lang w:val="de-DE"/>
              </w:rPr>
              <w:t>sehr selten</w:t>
            </w:r>
            <w:r w:rsidRPr="00547E44">
              <w:rPr>
                <w:szCs w:val="22"/>
                <w:lang w:val="de-DE"/>
              </w:rPr>
              <w:t>) (s</w:t>
            </w:r>
            <w:r w:rsidR="00FF0EA1" w:rsidRPr="00547E44">
              <w:rPr>
                <w:szCs w:val="22"/>
                <w:lang w:val="de-DE"/>
              </w:rPr>
              <w:t>i</w:t>
            </w:r>
            <w:r w:rsidRPr="00547E44">
              <w:rPr>
                <w:szCs w:val="22"/>
                <w:lang w:val="de-DE"/>
              </w:rPr>
              <w:t>e</w:t>
            </w:r>
            <w:r w:rsidR="00FF0EA1" w:rsidRPr="00547E44">
              <w:rPr>
                <w:szCs w:val="22"/>
                <w:lang w:val="de-DE"/>
              </w:rPr>
              <w:t>h</w:t>
            </w:r>
            <w:r w:rsidRPr="00547E44">
              <w:rPr>
                <w:szCs w:val="22"/>
                <w:lang w:val="de-DE"/>
              </w:rPr>
              <w:t xml:space="preserve">e </w:t>
            </w:r>
            <w:r w:rsidR="00BF6519" w:rsidRPr="00547E44">
              <w:rPr>
                <w:szCs w:val="22"/>
                <w:lang w:val="de-DE"/>
              </w:rPr>
              <w:t>auch Abschnitt</w:t>
            </w:r>
            <w:r w:rsidR="002C5B33" w:rsidRPr="00547E44">
              <w:rPr>
                <w:szCs w:val="22"/>
                <w:lang w:val="de-DE"/>
              </w:rPr>
              <w:t> </w:t>
            </w:r>
            <w:r w:rsidRPr="00547E44">
              <w:rPr>
                <w:lang w:val="de-DE"/>
              </w:rPr>
              <w:t xml:space="preserve">4.4 </w:t>
            </w:r>
            <w:r w:rsidR="00BF6519" w:rsidRPr="00547E44">
              <w:rPr>
                <w:lang w:val="de-DE"/>
              </w:rPr>
              <w:t>sowie</w:t>
            </w:r>
            <w:r w:rsidRPr="00547E44">
              <w:rPr>
                <w:szCs w:val="22"/>
                <w:lang w:val="de-DE"/>
              </w:rPr>
              <w:t xml:space="preserve"> </w:t>
            </w:r>
            <w:r w:rsidRPr="00547E44">
              <w:rPr>
                <w:i/>
                <w:lang w:val="de-DE"/>
              </w:rPr>
              <w:t>Hyperton</w:t>
            </w:r>
            <w:r w:rsidR="00BF6519" w:rsidRPr="00547E44">
              <w:rPr>
                <w:i/>
                <w:lang w:val="de-DE"/>
              </w:rPr>
              <w:t>ie</w:t>
            </w:r>
            <w:r w:rsidRPr="00547E44">
              <w:rPr>
                <w:lang w:val="de-DE"/>
              </w:rPr>
              <w:t xml:space="preserve"> in </w:t>
            </w:r>
            <w:r w:rsidR="00BF6519" w:rsidRPr="00547E44">
              <w:rPr>
                <w:lang w:val="de-DE"/>
              </w:rPr>
              <w:t>Abschnitt</w:t>
            </w:r>
            <w:r w:rsidR="002C5B33" w:rsidRPr="00547E44">
              <w:rPr>
                <w:lang w:val="de-DE"/>
              </w:rPr>
              <w:t> </w:t>
            </w:r>
            <w:r w:rsidRPr="00547E44">
              <w:rPr>
                <w:lang w:val="de-DE"/>
              </w:rPr>
              <w:t>4.8</w:t>
            </w:r>
            <w:r w:rsidRPr="00547E44">
              <w:rPr>
                <w:szCs w:val="22"/>
                <w:lang w:val="de-DE"/>
              </w:rPr>
              <w:t>)</w:t>
            </w:r>
          </w:p>
          <w:p w14:paraId="3F6B3D40" w14:textId="77777777" w:rsidR="003E0E77" w:rsidRPr="00547E44" w:rsidRDefault="00001E35" w:rsidP="000D533C">
            <w:pPr>
              <w:spacing w:before="120" w:after="120"/>
              <w:rPr>
                <w:szCs w:val="22"/>
                <w:lang w:val="de-DE"/>
              </w:rPr>
            </w:pPr>
            <w:r w:rsidRPr="00547E44">
              <w:rPr>
                <w:szCs w:val="22"/>
                <w:lang w:val="de-DE"/>
              </w:rPr>
              <w:t xml:space="preserve">Posteriores </w:t>
            </w:r>
            <w:r w:rsidR="009D68C8" w:rsidRPr="00547E44">
              <w:rPr>
                <w:szCs w:val="22"/>
                <w:lang w:val="de-DE"/>
              </w:rPr>
              <w:t>r</w:t>
            </w:r>
            <w:r w:rsidR="003E0E77" w:rsidRPr="00547E44">
              <w:rPr>
                <w:szCs w:val="22"/>
                <w:lang w:val="de-DE"/>
              </w:rPr>
              <w:t>eversible</w:t>
            </w:r>
            <w:r w:rsidR="00BF6519" w:rsidRPr="00547E44">
              <w:rPr>
                <w:szCs w:val="22"/>
                <w:lang w:val="de-DE"/>
              </w:rPr>
              <w:t>s</w:t>
            </w:r>
            <w:r w:rsidR="003E0E77" w:rsidRPr="00547E44">
              <w:rPr>
                <w:szCs w:val="22"/>
                <w:lang w:val="de-DE"/>
              </w:rPr>
              <w:t xml:space="preserve"> </w:t>
            </w:r>
            <w:r w:rsidRPr="00547E44">
              <w:rPr>
                <w:szCs w:val="22"/>
                <w:lang w:val="de-DE"/>
              </w:rPr>
              <w:t>E</w:t>
            </w:r>
            <w:r w:rsidR="003E0E77" w:rsidRPr="00547E44">
              <w:rPr>
                <w:szCs w:val="22"/>
                <w:lang w:val="de-DE"/>
              </w:rPr>
              <w:t>n</w:t>
            </w:r>
            <w:r w:rsidR="00BF6519" w:rsidRPr="00547E44">
              <w:rPr>
                <w:szCs w:val="22"/>
                <w:lang w:val="de-DE"/>
              </w:rPr>
              <w:t>z</w:t>
            </w:r>
            <w:r w:rsidR="003E0E77" w:rsidRPr="00547E44">
              <w:rPr>
                <w:szCs w:val="22"/>
                <w:lang w:val="de-DE"/>
              </w:rPr>
              <w:t>ephalopath</w:t>
            </w:r>
            <w:r w:rsidR="00BF6519" w:rsidRPr="00547E44">
              <w:rPr>
                <w:szCs w:val="22"/>
                <w:lang w:val="de-DE"/>
              </w:rPr>
              <w:t>ie-Syndrom</w:t>
            </w:r>
            <w:r w:rsidR="004157CF" w:rsidRPr="00547E44">
              <w:rPr>
                <w:szCs w:val="22"/>
                <w:lang w:val="de-DE"/>
              </w:rPr>
              <w:t xml:space="preserve"> (</w:t>
            </w:r>
            <w:r w:rsidR="00631F48" w:rsidRPr="00547E44">
              <w:rPr>
                <w:szCs w:val="22"/>
                <w:lang w:val="de-DE"/>
              </w:rPr>
              <w:t>PRES</w:t>
            </w:r>
            <w:r w:rsidR="004157CF" w:rsidRPr="00547E44">
              <w:rPr>
                <w:szCs w:val="22"/>
                <w:lang w:val="de-DE"/>
              </w:rPr>
              <w:t>)</w:t>
            </w:r>
            <w:r w:rsidR="003E0E77" w:rsidRPr="00547E44">
              <w:rPr>
                <w:szCs w:val="22"/>
                <w:lang w:val="de-DE"/>
              </w:rPr>
              <w:t xml:space="preserve"> (</w:t>
            </w:r>
            <w:r w:rsidR="00BF6519" w:rsidRPr="00547E44">
              <w:rPr>
                <w:szCs w:val="22"/>
                <w:lang w:val="de-DE"/>
              </w:rPr>
              <w:t>selten</w:t>
            </w:r>
            <w:r w:rsidR="003E0E77" w:rsidRPr="00547E44">
              <w:rPr>
                <w:szCs w:val="22"/>
                <w:lang w:val="de-DE"/>
              </w:rPr>
              <w:t>) (</w:t>
            </w:r>
            <w:r w:rsidR="00BF6519" w:rsidRPr="00547E44">
              <w:rPr>
                <w:szCs w:val="22"/>
                <w:lang w:val="de-DE"/>
              </w:rPr>
              <w:t>siehe auch Abschnitt</w:t>
            </w:r>
            <w:r w:rsidR="002C5B33" w:rsidRPr="00547E44">
              <w:rPr>
                <w:szCs w:val="22"/>
                <w:lang w:val="de-DE"/>
              </w:rPr>
              <w:t> </w:t>
            </w:r>
            <w:r w:rsidR="003E0E77" w:rsidRPr="00547E44">
              <w:rPr>
                <w:lang w:val="de-DE"/>
              </w:rPr>
              <w:t>4.4</w:t>
            </w:r>
            <w:r w:rsidR="003E0E77" w:rsidRPr="00547E44">
              <w:rPr>
                <w:szCs w:val="22"/>
                <w:lang w:val="de-DE"/>
              </w:rPr>
              <w:t>)</w:t>
            </w:r>
          </w:p>
        </w:tc>
      </w:tr>
      <w:tr w:rsidR="003E0E77" w:rsidRPr="0087765F" w14:paraId="73005257" w14:textId="77777777">
        <w:tc>
          <w:tcPr>
            <w:tcW w:w="23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5C3701" w14:textId="77777777" w:rsidR="003E0E77" w:rsidRPr="00F312F1" w:rsidRDefault="00BF6519" w:rsidP="000D533C">
            <w:pPr>
              <w:spacing w:before="120" w:after="120"/>
              <w:rPr>
                <w:szCs w:val="22"/>
                <w:lang w:val="de-DE"/>
              </w:rPr>
            </w:pPr>
            <w:r w:rsidRPr="00F312F1">
              <w:rPr>
                <w:szCs w:val="22"/>
                <w:lang w:val="de-DE"/>
              </w:rPr>
              <w:t>Gefäßerkrankungen</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72B709D0" w14:textId="77777777" w:rsidR="003E0E77" w:rsidRPr="00547E44" w:rsidRDefault="003E0E77" w:rsidP="000D533C">
            <w:pPr>
              <w:spacing w:before="120" w:after="120"/>
              <w:rPr>
                <w:szCs w:val="22"/>
                <w:lang w:val="de-DE"/>
              </w:rPr>
            </w:pPr>
            <w:r w:rsidRPr="00547E44">
              <w:rPr>
                <w:lang w:val="de-DE"/>
              </w:rPr>
              <w:t>Renal</w:t>
            </w:r>
            <w:r w:rsidR="00BF6519" w:rsidRPr="00547E44">
              <w:rPr>
                <w:lang w:val="de-DE"/>
              </w:rPr>
              <w:t>e</w:t>
            </w:r>
            <w:r w:rsidRPr="00547E44">
              <w:rPr>
                <w:lang w:val="de-DE"/>
              </w:rPr>
              <w:t xml:space="preserve"> </w:t>
            </w:r>
            <w:r w:rsidR="00BF6519" w:rsidRPr="00547E44">
              <w:rPr>
                <w:lang w:val="de-DE"/>
              </w:rPr>
              <w:t xml:space="preserve">thrombotische </w:t>
            </w:r>
            <w:r w:rsidRPr="00547E44">
              <w:rPr>
                <w:lang w:val="de-DE"/>
              </w:rPr>
              <w:t>Mi</w:t>
            </w:r>
            <w:r w:rsidR="00BF6519" w:rsidRPr="00547E44">
              <w:rPr>
                <w:lang w:val="de-DE"/>
              </w:rPr>
              <w:t>k</w:t>
            </w:r>
            <w:r w:rsidRPr="00547E44">
              <w:rPr>
                <w:lang w:val="de-DE"/>
              </w:rPr>
              <w:t>roangiopath</w:t>
            </w:r>
            <w:r w:rsidR="00BF6519" w:rsidRPr="00547E44">
              <w:rPr>
                <w:lang w:val="de-DE"/>
              </w:rPr>
              <w:t>ie</w:t>
            </w:r>
            <w:r w:rsidRPr="00547E44">
              <w:rPr>
                <w:lang w:val="de-DE"/>
              </w:rPr>
              <w:t xml:space="preserve">, </w:t>
            </w:r>
            <w:r w:rsidR="008E335F" w:rsidRPr="00547E44">
              <w:rPr>
                <w:lang w:val="de-DE"/>
              </w:rPr>
              <w:t xml:space="preserve">die </w:t>
            </w:r>
            <w:r w:rsidR="0047116C" w:rsidRPr="00547E44">
              <w:rPr>
                <w:lang w:val="de-DE"/>
              </w:rPr>
              <w:t xml:space="preserve">sich </w:t>
            </w:r>
            <w:r w:rsidR="008E335F" w:rsidRPr="00547E44">
              <w:rPr>
                <w:lang w:val="de-DE"/>
              </w:rPr>
              <w:t xml:space="preserve">mit oder ohne gleichzeitige Anwendung von Sunitinib </w:t>
            </w:r>
            <w:r w:rsidR="00BF6519" w:rsidRPr="00547E44">
              <w:rPr>
                <w:lang w:val="de-DE"/>
              </w:rPr>
              <w:t>als Proteinurie</w:t>
            </w:r>
            <w:r w:rsidRPr="00547E44">
              <w:rPr>
                <w:lang w:val="de-DE"/>
              </w:rPr>
              <w:t xml:space="preserve"> </w:t>
            </w:r>
            <w:r w:rsidR="008E335F" w:rsidRPr="00547E44">
              <w:rPr>
                <w:lang w:val="de-DE"/>
              </w:rPr>
              <w:t>klinisch manifestier</w:t>
            </w:r>
            <w:r w:rsidR="0047116C" w:rsidRPr="00547E44">
              <w:rPr>
                <w:lang w:val="de-DE"/>
              </w:rPr>
              <w:t>e</w:t>
            </w:r>
            <w:r w:rsidR="008E335F" w:rsidRPr="00547E44">
              <w:rPr>
                <w:lang w:val="de-DE"/>
              </w:rPr>
              <w:t xml:space="preserve">n kann </w:t>
            </w:r>
            <w:r w:rsidRPr="00547E44">
              <w:rPr>
                <w:lang w:val="de-DE"/>
              </w:rPr>
              <w:t>(</w:t>
            </w:r>
            <w:r w:rsidR="00BF6519" w:rsidRPr="00547E44">
              <w:rPr>
                <w:noProof/>
                <w:szCs w:val="22"/>
                <w:lang w:val="de-DE"/>
              </w:rPr>
              <w:t>nicht bekannt</w:t>
            </w:r>
            <w:r w:rsidRPr="00547E44">
              <w:rPr>
                <w:lang w:val="de-DE"/>
              </w:rPr>
              <w:t xml:space="preserve">). </w:t>
            </w:r>
            <w:r w:rsidR="00BF6519" w:rsidRPr="00547E44">
              <w:rPr>
                <w:lang w:val="de-DE"/>
              </w:rPr>
              <w:t>Zu weiteren Informationen zur</w:t>
            </w:r>
            <w:r w:rsidRPr="00547E44">
              <w:rPr>
                <w:lang w:val="de-DE"/>
              </w:rPr>
              <w:t xml:space="preserve"> </w:t>
            </w:r>
            <w:r w:rsidR="00BF6519" w:rsidRPr="00547E44">
              <w:rPr>
                <w:lang w:val="de-DE"/>
              </w:rPr>
              <w:t>Proteinurie siehe Abschnitt</w:t>
            </w:r>
            <w:r w:rsidR="002C5B33" w:rsidRPr="00547E44">
              <w:rPr>
                <w:lang w:val="de-DE"/>
              </w:rPr>
              <w:t> </w:t>
            </w:r>
            <w:r w:rsidRPr="00547E44">
              <w:rPr>
                <w:lang w:val="de-DE"/>
              </w:rPr>
              <w:t xml:space="preserve">4.4 </w:t>
            </w:r>
            <w:r w:rsidR="00BF6519" w:rsidRPr="00547E44">
              <w:rPr>
                <w:lang w:val="de-DE"/>
              </w:rPr>
              <w:t>sowie</w:t>
            </w:r>
            <w:r w:rsidRPr="00547E44">
              <w:rPr>
                <w:lang w:val="de-DE"/>
              </w:rPr>
              <w:t xml:space="preserve"> </w:t>
            </w:r>
            <w:r w:rsidRPr="00547E44">
              <w:rPr>
                <w:i/>
                <w:lang w:val="de-DE"/>
              </w:rPr>
              <w:t>Proteinuri</w:t>
            </w:r>
            <w:r w:rsidR="00BF6519" w:rsidRPr="00547E44">
              <w:rPr>
                <w:i/>
                <w:lang w:val="de-DE"/>
              </w:rPr>
              <w:t>e</w:t>
            </w:r>
            <w:r w:rsidRPr="00547E44">
              <w:rPr>
                <w:i/>
                <w:lang w:val="de-DE"/>
              </w:rPr>
              <w:t xml:space="preserve"> </w:t>
            </w:r>
            <w:r w:rsidRPr="00547E44">
              <w:rPr>
                <w:lang w:val="de-DE"/>
              </w:rPr>
              <w:t xml:space="preserve">in </w:t>
            </w:r>
            <w:r w:rsidR="00BF6519" w:rsidRPr="00547E44">
              <w:rPr>
                <w:lang w:val="de-DE"/>
              </w:rPr>
              <w:t>Abschnitt</w:t>
            </w:r>
            <w:r w:rsidR="002C5B33" w:rsidRPr="00547E44">
              <w:rPr>
                <w:lang w:val="de-DE"/>
              </w:rPr>
              <w:t> </w:t>
            </w:r>
            <w:r w:rsidRPr="00547E44">
              <w:rPr>
                <w:lang w:val="de-DE"/>
              </w:rPr>
              <w:t>4.8.</w:t>
            </w:r>
          </w:p>
        </w:tc>
      </w:tr>
      <w:tr w:rsidR="003E0E77" w:rsidRPr="0087765F" w14:paraId="36D1BFE8" w14:textId="77777777">
        <w:tc>
          <w:tcPr>
            <w:tcW w:w="23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63D574" w14:textId="77777777" w:rsidR="003E0E77" w:rsidRPr="00F312F1" w:rsidRDefault="00BF6519" w:rsidP="000D533C">
            <w:pPr>
              <w:spacing w:before="120" w:after="120"/>
              <w:rPr>
                <w:szCs w:val="22"/>
                <w:lang w:val="de-DE"/>
              </w:rPr>
            </w:pPr>
            <w:r w:rsidRPr="00F312F1">
              <w:rPr>
                <w:noProof/>
                <w:szCs w:val="22"/>
                <w:lang w:val="de-DE"/>
              </w:rPr>
              <w:t>Erkrankungen der Atemwege, des Brustraums und Mediastinums</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0700BB1B" w14:textId="77777777" w:rsidR="003E0E77" w:rsidRPr="00547E44" w:rsidRDefault="00BF6519" w:rsidP="000D533C">
            <w:pPr>
              <w:spacing w:before="120" w:after="120"/>
              <w:rPr>
                <w:szCs w:val="22"/>
                <w:lang w:val="de-DE"/>
              </w:rPr>
            </w:pPr>
            <w:r w:rsidRPr="00547E44">
              <w:rPr>
                <w:lang w:val="de-DE"/>
              </w:rPr>
              <w:t>Perforation der Nasenscheidewand</w:t>
            </w:r>
            <w:r w:rsidRPr="00547E44">
              <w:rPr>
                <w:szCs w:val="22"/>
                <w:lang w:val="de-DE"/>
              </w:rPr>
              <w:t xml:space="preserve"> </w:t>
            </w:r>
            <w:r w:rsidR="003E0E77" w:rsidRPr="00547E44">
              <w:rPr>
                <w:szCs w:val="22"/>
                <w:lang w:val="de-DE"/>
              </w:rPr>
              <w:t>(</w:t>
            </w:r>
            <w:r w:rsidRPr="00547E44">
              <w:rPr>
                <w:noProof/>
                <w:szCs w:val="22"/>
                <w:lang w:val="de-DE"/>
              </w:rPr>
              <w:t>nicht bekannt</w:t>
            </w:r>
            <w:r w:rsidR="003E0E77" w:rsidRPr="00547E44">
              <w:rPr>
                <w:szCs w:val="22"/>
                <w:lang w:val="de-DE"/>
              </w:rPr>
              <w:t>)</w:t>
            </w:r>
          </w:p>
          <w:p w14:paraId="4216A6F1" w14:textId="77777777" w:rsidR="003E0E77" w:rsidRPr="00547E44" w:rsidRDefault="00BF6519" w:rsidP="000D533C">
            <w:pPr>
              <w:spacing w:before="120" w:after="120"/>
              <w:rPr>
                <w:szCs w:val="22"/>
                <w:lang w:val="de-DE"/>
              </w:rPr>
            </w:pPr>
            <w:r w:rsidRPr="00547E44">
              <w:rPr>
                <w:lang w:val="de-DE"/>
              </w:rPr>
              <w:t>Pulmonale Hypertonie</w:t>
            </w:r>
            <w:r w:rsidRPr="00547E44">
              <w:rPr>
                <w:szCs w:val="22"/>
                <w:lang w:val="de-DE"/>
              </w:rPr>
              <w:t xml:space="preserve"> </w:t>
            </w:r>
            <w:r w:rsidR="003E0E77" w:rsidRPr="00547E44">
              <w:rPr>
                <w:szCs w:val="22"/>
                <w:lang w:val="de-DE"/>
              </w:rPr>
              <w:t>(</w:t>
            </w:r>
            <w:r w:rsidRPr="00547E44">
              <w:rPr>
                <w:noProof/>
                <w:szCs w:val="22"/>
                <w:lang w:val="de-DE"/>
              </w:rPr>
              <w:t>nicht bekannt</w:t>
            </w:r>
            <w:r w:rsidR="003E0E77" w:rsidRPr="00547E44">
              <w:rPr>
                <w:szCs w:val="22"/>
                <w:lang w:val="de-DE"/>
              </w:rPr>
              <w:t>)</w:t>
            </w:r>
          </w:p>
          <w:p w14:paraId="7A0F44DD" w14:textId="77777777" w:rsidR="003E0E77" w:rsidRPr="00547E44" w:rsidRDefault="003E0E77" w:rsidP="000D533C">
            <w:pPr>
              <w:spacing w:before="120" w:after="120"/>
              <w:rPr>
                <w:szCs w:val="22"/>
                <w:lang w:val="de-DE"/>
              </w:rPr>
            </w:pPr>
            <w:r w:rsidRPr="00547E44">
              <w:rPr>
                <w:szCs w:val="22"/>
                <w:lang w:val="de-DE"/>
              </w:rPr>
              <w:t>Dysphoni</w:t>
            </w:r>
            <w:r w:rsidR="00FF0EA1" w:rsidRPr="00547E44">
              <w:rPr>
                <w:szCs w:val="22"/>
                <w:lang w:val="de-DE"/>
              </w:rPr>
              <w:t>e</w:t>
            </w:r>
            <w:r w:rsidRPr="00547E44">
              <w:rPr>
                <w:szCs w:val="22"/>
                <w:lang w:val="de-DE"/>
              </w:rPr>
              <w:t xml:space="preserve"> (</w:t>
            </w:r>
            <w:r w:rsidR="00FF0EA1" w:rsidRPr="00547E44">
              <w:rPr>
                <w:szCs w:val="22"/>
                <w:lang w:val="de-DE"/>
              </w:rPr>
              <w:t>häufig</w:t>
            </w:r>
            <w:r w:rsidRPr="00547E44">
              <w:rPr>
                <w:szCs w:val="22"/>
                <w:lang w:val="de-DE"/>
              </w:rPr>
              <w:t>)</w:t>
            </w:r>
          </w:p>
        </w:tc>
      </w:tr>
      <w:tr w:rsidR="001E6186" w:rsidRPr="0087765F" w14:paraId="6A17B7A5" w14:textId="77777777">
        <w:tc>
          <w:tcPr>
            <w:tcW w:w="23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BBF73B" w14:textId="77777777" w:rsidR="001E6186" w:rsidRPr="00F312F1" w:rsidRDefault="001E6186" w:rsidP="000D533C">
            <w:pPr>
              <w:spacing w:before="120" w:after="120"/>
              <w:rPr>
                <w:noProof/>
                <w:szCs w:val="22"/>
                <w:lang w:val="de-DE"/>
              </w:rPr>
            </w:pPr>
            <w:r w:rsidRPr="00F312F1">
              <w:rPr>
                <w:noProof/>
                <w:szCs w:val="22"/>
                <w:lang w:val="de-DE"/>
              </w:rPr>
              <w:t>Erkrankungen des Gastrointestinaltrakts</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71086500" w14:textId="77777777" w:rsidR="001E6186" w:rsidRPr="00547E44" w:rsidRDefault="001E6186" w:rsidP="000D533C">
            <w:pPr>
              <w:spacing w:before="120" w:after="120"/>
              <w:rPr>
                <w:lang w:val="de-DE"/>
              </w:rPr>
            </w:pPr>
            <w:r w:rsidRPr="00547E44">
              <w:rPr>
                <w:lang w:val="de-DE"/>
              </w:rPr>
              <w:t>Magen-Darm-Ulzera (nicht bekannt)</w:t>
            </w:r>
          </w:p>
        </w:tc>
      </w:tr>
      <w:tr w:rsidR="002225B0" w:rsidRPr="00547E44" w14:paraId="72D9ACF1" w14:textId="77777777">
        <w:tc>
          <w:tcPr>
            <w:tcW w:w="23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ED1E84" w14:textId="77777777" w:rsidR="002225B0" w:rsidRPr="00F312F1" w:rsidRDefault="002225B0" w:rsidP="000D533C">
            <w:pPr>
              <w:spacing w:before="120" w:after="120"/>
              <w:rPr>
                <w:noProof/>
                <w:szCs w:val="22"/>
                <w:lang w:val="de-DE"/>
              </w:rPr>
            </w:pPr>
            <w:r w:rsidRPr="00F312F1">
              <w:rPr>
                <w:noProof/>
                <w:szCs w:val="22"/>
                <w:lang w:val="de-DE"/>
              </w:rPr>
              <w:t>Leber- und Gallenerkrankungen</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5B8852B" w14:textId="77777777" w:rsidR="002225B0" w:rsidRPr="00547E44" w:rsidRDefault="002225B0" w:rsidP="000D533C">
            <w:pPr>
              <w:spacing w:before="120" w:after="120"/>
              <w:rPr>
                <w:lang w:val="de-DE"/>
              </w:rPr>
            </w:pPr>
            <w:r w:rsidRPr="00547E44">
              <w:rPr>
                <w:lang w:val="de-DE"/>
              </w:rPr>
              <w:t>Gallenblasenperforation (nicht bekannt)</w:t>
            </w:r>
          </w:p>
        </w:tc>
      </w:tr>
      <w:tr w:rsidR="00CF25E7" w:rsidRPr="0087765F" w14:paraId="69862641" w14:textId="77777777" w:rsidTr="00BE3EF2">
        <w:trPr>
          <w:trHeight w:val="1995"/>
        </w:trPr>
        <w:tc>
          <w:tcPr>
            <w:tcW w:w="2332" w:type="dxa"/>
            <w:vMerge w:val="restart"/>
            <w:tcBorders>
              <w:top w:val="single" w:sz="8" w:space="0" w:color="auto"/>
              <w:left w:val="single" w:sz="8" w:space="0" w:color="auto"/>
              <w:right w:val="single" w:sz="4" w:space="0" w:color="auto"/>
            </w:tcBorders>
            <w:tcMar>
              <w:top w:w="0" w:type="dxa"/>
              <w:left w:w="108" w:type="dxa"/>
              <w:bottom w:w="0" w:type="dxa"/>
              <w:right w:w="108" w:type="dxa"/>
            </w:tcMar>
          </w:tcPr>
          <w:p w14:paraId="23CC9017" w14:textId="77777777" w:rsidR="00CF25E7" w:rsidRPr="00F312F1" w:rsidRDefault="00CF25E7" w:rsidP="000D533C">
            <w:pPr>
              <w:spacing w:before="120" w:after="120"/>
              <w:rPr>
                <w:noProof/>
                <w:szCs w:val="22"/>
                <w:lang w:val="de-DE"/>
              </w:rPr>
            </w:pPr>
            <w:r w:rsidRPr="00F312F1">
              <w:rPr>
                <w:noProof/>
                <w:lang w:val="de-DE"/>
              </w:rPr>
              <w:lastRenderedPageBreak/>
              <w:t>Skelettmuskulatur-, Bindegewebs- und Knochenerkrankungen</w:t>
            </w:r>
          </w:p>
        </w:tc>
        <w:tc>
          <w:tcPr>
            <w:tcW w:w="6480"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14:paraId="79C0839D" w14:textId="77777777" w:rsidR="00CF25E7" w:rsidRPr="00547E44" w:rsidRDefault="00CF25E7" w:rsidP="000D533C">
            <w:pPr>
              <w:spacing w:before="120" w:after="120"/>
              <w:rPr>
                <w:lang w:val="de-DE"/>
              </w:rPr>
            </w:pPr>
            <w:r w:rsidRPr="00547E44">
              <w:rPr>
                <w:lang w:val="de-DE"/>
              </w:rPr>
              <w:t xml:space="preserve">Fälle von Kiefernekrosen wurden bei Patienten unter Behandlung mit </w:t>
            </w:r>
            <w:r w:rsidR="000C3A85">
              <w:rPr>
                <w:lang w:val="de-DE"/>
              </w:rPr>
              <w:t>Bevacizumab</w:t>
            </w:r>
            <w:r w:rsidRPr="00547E44">
              <w:rPr>
                <w:lang w:val="de-DE"/>
              </w:rPr>
              <w:t xml:space="preserve"> berichtet. Die meisten dieser Fälle traten bei Patienten mit bekannten Risikofaktoren für die Entstehung einer Kiefernekrose auf, darunter insbesondere die intravenöse Anwendung von Bisphosphonaten und/oder Zahnerkrankungen in der Anamnese, die invasive zahnärztliche Eingriffe erfordert hatten (siehe auch Abschnitt</w:t>
            </w:r>
            <w:r w:rsidR="002C5B33" w:rsidRPr="00547E44">
              <w:rPr>
                <w:lang w:val="de-DE"/>
              </w:rPr>
              <w:t> </w:t>
            </w:r>
            <w:r w:rsidRPr="00547E44">
              <w:rPr>
                <w:lang w:val="de-DE"/>
              </w:rPr>
              <w:t>4.4).</w:t>
            </w:r>
          </w:p>
        </w:tc>
      </w:tr>
      <w:tr w:rsidR="00CF25E7" w:rsidRPr="0087765F" w14:paraId="3324D445" w14:textId="77777777" w:rsidTr="00BE3EF2">
        <w:trPr>
          <w:trHeight w:val="390"/>
        </w:trPr>
        <w:tc>
          <w:tcPr>
            <w:tcW w:w="2332" w:type="dxa"/>
            <w:vMerge/>
            <w:tcBorders>
              <w:left w:val="single" w:sz="8" w:space="0" w:color="auto"/>
              <w:bottom w:val="single" w:sz="8" w:space="0" w:color="auto"/>
              <w:right w:val="single" w:sz="4" w:space="0" w:color="auto"/>
            </w:tcBorders>
            <w:tcMar>
              <w:top w:w="0" w:type="dxa"/>
              <w:left w:w="108" w:type="dxa"/>
              <w:bottom w:w="0" w:type="dxa"/>
              <w:right w:w="108" w:type="dxa"/>
            </w:tcMar>
          </w:tcPr>
          <w:p w14:paraId="5A766E25" w14:textId="77777777" w:rsidR="00CF25E7" w:rsidRPr="00F312F1" w:rsidRDefault="00CF25E7" w:rsidP="000D533C">
            <w:pPr>
              <w:spacing w:before="120" w:after="120"/>
              <w:rPr>
                <w:noProof/>
                <w:lang w:val="de-DE"/>
              </w:rPr>
            </w:pPr>
          </w:p>
        </w:tc>
        <w:tc>
          <w:tcPr>
            <w:tcW w:w="6480"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14:paraId="0C6C55D0" w14:textId="77777777" w:rsidR="00CF25E7" w:rsidRPr="00547E44" w:rsidRDefault="00CF25E7" w:rsidP="000D533C">
            <w:pPr>
              <w:spacing w:before="120" w:after="120"/>
              <w:rPr>
                <w:lang w:val="de-DE"/>
              </w:rPr>
            </w:pPr>
            <w:r w:rsidRPr="00547E44">
              <w:rPr>
                <w:lang w:val="de-DE"/>
              </w:rPr>
              <w:t xml:space="preserve">Bei Kindern und Jugendlichen, die mit </w:t>
            </w:r>
            <w:r w:rsidR="000C3A85">
              <w:rPr>
                <w:lang w:val="de-DE"/>
              </w:rPr>
              <w:t>Bevacizumab</w:t>
            </w:r>
            <w:r w:rsidRPr="00547E44">
              <w:rPr>
                <w:lang w:val="de-DE"/>
              </w:rPr>
              <w:t xml:space="preserve"> behandelt wurden, sind Fälle von nicht-mandibulärer Osteonekrose berichtet worden (siehe Abschnitt</w:t>
            </w:r>
            <w:r w:rsidR="002C5B33" w:rsidRPr="00547E44">
              <w:rPr>
                <w:lang w:val="de-DE"/>
              </w:rPr>
              <w:t> </w:t>
            </w:r>
            <w:r w:rsidRPr="00547E44">
              <w:rPr>
                <w:lang w:val="de-DE"/>
              </w:rPr>
              <w:t>4.8, Kinder und Jugendliche)</w:t>
            </w:r>
            <w:r w:rsidR="00592520" w:rsidRPr="00547E44">
              <w:rPr>
                <w:lang w:val="de-DE"/>
              </w:rPr>
              <w:t>.</w:t>
            </w:r>
          </w:p>
        </w:tc>
      </w:tr>
      <w:tr w:rsidR="003D4B42" w:rsidRPr="0087765F" w:rsidDel="00C52EC6" w14:paraId="46A7628B" w14:textId="77777777" w:rsidTr="003D4B42">
        <w:tc>
          <w:tcPr>
            <w:tcW w:w="233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26F02E63" w14:textId="77777777" w:rsidR="003D4B42" w:rsidRPr="00F312F1" w:rsidDel="00C52EC6" w:rsidRDefault="003D4B42" w:rsidP="000D533C">
            <w:pPr>
              <w:spacing w:before="120" w:after="120"/>
              <w:rPr>
                <w:noProof/>
                <w:lang w:val="de-DE"/>
              </w:rPr>
            </w:pPr>
            <w:r w:rsidRPr="00F312F1">
              <w:rPr>
                <w:noProof/>
                <w:lang w:val="de-DE"/>
              </w:rPr>
              <w:t>Kongenitale, familiäre und genetische Erkrankungen</w:t>
            </w:r>
          </w:p>
        </w:tc>
        <w:tc>
          <w:tcPr>
            <w:tcW w:w="648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67306534" w14:textId="77777777" w:rsidR="003D4B42" w:rsidRPr="00547E44" w:rsidDel="00C52EC6" w:rsidRDefault="003D4B42" w:rsidP="000D533C">
            <w:pPr>
              <w:spacing w:before="120" w:after="120"/>
              <w:rPr>
                <w:lang w:val="de-DE"/>
              </w:rPr>
            </w:pPr>
            <w:r w:rsidRPr="00547E44">
              <w:rPr>
                <w:lang w:val="de-DE"/>
              </w:rPr>
              <w:t>Fälle von fetalen Anomalien wurden bei Frauen beobachtet, die mit Bevacizumab allein oder in Kombination mit bekannt embryotoxischen Chemotherapeutika behandelt wurden (siehe Abschnitt</w:t>
            </w:r>
            <w:r w:rsidR="002C5B33" w:rsidRPr="00547E44">
              <w:rPr>
                <w:lang w:val="de-DE"/>
              </w:rPr>
              <w:t> </w:t>
            </w:r>
            <w:r w:rsidRPr="00547E44">
              <w:rPr>
                <w:lang w:val="de-DE"/>
              </w:rPr>
              <w:t>4.6)</w:t>
            </w:r>
            <w:r w:rsidR="00561015" w:rsidRPr="00547E44">
              <w:rPr>
                <w:lang w:val="de-DE"/>
              </w:rPr>
              <w:t>.</w:t>
            </w:r>
          </w:p>
        </w:tc>
      </w:tr>
    </w:tbl>
    <w:p w14:paraId="1E7C427E" w14:textId="77777777" w:rsidR="002225B0" w:rsidRPr="002126E6" w:rsidRDefault="002225B0">
      <w:pPr>
        <w:suppressAutoHyphens/>
        <w:rPr>
          <w:sz w:val="20"/>
          <w:lang w:val="de-DE"/>
        </w:rPr>
      </w:pPr>
    </w:p>
    <w:p w14:paraId="200FA701" w14:textId="77777777" w:rsidR="003E0E77" w:rsidRPr="002126E6" w:rsidRDefault="00FF0EA1">
      <w:pPr>
        <w:suppressAutoHyphens/>
        <w:rPr>
          <w:sz w:val="20"/>
          <w:lang w:val="de-DE"/>
        </w:rPr>
      </w:pPr>
      <w:r w:rsidRPr="002126E6">
        <w:rPr>
          <w:sz w:val="20"/>
          <w:lang w:val="de-DE"/>
        </w:rPr>
        <w:t>* Angegebene Häufigkeiten wurden aus den Daten klinischer Studien abgeleitet.</w:t>
      </w:r>
    </w:p>
    <w:p w14:paraId="138692EE" w14:textId="77777777" w:rsidR="00FF0EA1" w:rsidRPr="002126E6" w:rsidRDefault="00FF0EA1">
      <w:pPr>
        <w:suppressAutoHyphens/>
        <w:rPr>
          <w:lang w:val="de-DE"/>
        </w:rPr>
      </w:pPr>
    </w:p>
    <w:p w14:paraId="2CBF6577" w14:textId="77777777" w:rsidR="002E21E5" w:rsidRDefault="00966B0E" w:rsidP="001C43DB">
      <w:pPr>
        <w:keepNext/>
        <w:keepLines/>
        <w:rPr>
          <w:noProof/>
          <w:szCs w:val="22"/>
          <w:u w:val="single"/>
          <w:lang w:val="de-DE"/>
        </w:rPr>
      </w:pPr>
      <w:r w:rsidRPr="00547E44">
        <w:rPr>
          <w:noProof/>
          <w:szCs w:val="22"/>
          <w:u w:val="single"/>
          <w:lang w:val="de-DE"/>
        </w:rPr>
        <w:t>Meldung des Verdachts auf Nebenwirkungen</w:t>
      </w:r>
    </w:p>
    <w:p w14:paraId="45A45821" w14:textId="77777777" w:rsidR="00966B0E" w:rsidRPr="00547E44" w:rsidRDefault="00966B0E" w:rsidP="001C43DB">
      <w:pPr>
        <w:keepNext/>
        <w:keepLines/>
        <w:rPr>
          <w:noProof/>
          <w:szCs w:val="22"/>
          <w:u w:val="single"/>
          <w:lang w:val="de-DE"/>
        </w:rPr>
      </w:pPr>
    </w:p>
    <w:p w14:paraId="4CD5B1EB" w14:textId="77777777" w:rsidR="00966B0E" w:rsidRPr="00547E44" w:rsidRDefault="00966B0E" w:rsidP="001C43DB">
      <w:pPr>
        <w:keepNext/>
        <w:keepLines/>
        <w:rPr>
          <w:szCs w:val="22"/>
          <w:lang w:val="de-DE"/>
        </w:rPr>
      </w:pPr>
      <w:r w:rsidRPr="00547E44">
        <w:rPr>
          <w:noProof/>
          <w:szCs w:val="22"/>
          <w:lang w:val="de-DE"/>
        </w:rPr>
        <w:t>Die Meldung des Verdachts auf Nebenwirkungen nach der Zulassung ist von großer Wichtigkeit.</w:t>
      </w:r>
      <w:r w:rsidRPr="00547E44">
        <w:rPr>
          <w:szCs w:val="22"/>
          <w:lang w:val="de-DE"/>
        </w:rPr>
        <w:t xml:space="preserve"> </w:t>
      </w:r>
      <w:r w:rsidRPr="00547E44">
        <w:rPr>
          <w:noProof/>
          <w:szCs w:val="22"/>
          <w:lang w:val="de-DE"/>
        </w:rPr>
        <w:t>Sie ermöglicht eine kontinuierliche Überwachung des Nutzen-Risiko-Verhältnisses des Arzneimittels.</w:t>
      </w:r>
      <w:r w:rsidRPr="00547E44">
        <w:rPr>
          <w:szCs w:val="22"/>
          <w:lang w:val="de-DE"/>
        </w:rPr>
        <w:t xml:space="preserve"> </w:t>
      </w:r>
      <w:r w:rsidRPr="00547E44">
        <w:rPr>
          <w:lang w:val="de-DE"/>
        </w:rPr>
        <w:t>Angehörige von Gesundheitsberufen</w:t>
      </w:r>
      <w:r w:rsidRPr="00547E44">
        <w:rPr>
          <w:noProof/>
          <w:szCs w:val="22"/>
          <w:lang w:val="de-DE"/>
        </w:rPr>
        <w:t xml:space="preserve"> sind aufgefordert, jeden Verdachtsfall einer Nebenwirkung über </w:t>
      </w:r>
      <w:r w:rsidRPr="00067BAD">
        <w:rPr>
          <w:noProof/>
          <w:szCs w:val="22"/>
          <w:highlight w:val="lightGray"/>
          <w:lang w:val="de-DE"/>
        </w:rPr>
        <w:t xml:space="preserve">das in </w:t>
      </w:r>
      <w:hyperlink r:id="rId12" w:history="1">
        <w:r w:rsidRPr="00067BAD">
          <w:rPr>
            <w:rStyle w:val="Hyperlink"/>
            <w:noProof/>
            <w:szCs w:val="22"/>
            <w:highlight w:val="lightGray"/>
            <w:lang w:val="de-DE"/>
          </w:rPr>
          <w:t>Anhang V</w:t>
        </w:r>
      </w:hyperlink>
      <w:r w:rsidRPr="00067BAD">
        <w:rPr>
          <w:noProof/>
          <w:szCs w:val="22"/>
          <w:highlight w:val="lightGray"/>
          <w:lang w:val="de-DE"/>
        </w:rPr>
        <w:t xml:space="preserve"> aufgeführte nationale Meldesystem</w:t>
      </w:r>
      <w:r w:rsidRPr="00547E44">
        <w:rPr>
          <w:noProof/>
          <w:szCs w:val="22"/>
          <w:lang w:val="de-DE"/>
        </w:rPr>
        <w:t xml:space="preserve"> anzuzeigen.</w:t>
      </w:r>
    </w:p>
    <w:p w14:paraId="3D176C99" w14:textId="77777777" w:rsidR="00966B0E" w:rsidRPr="00547E44" w:rsidRDefault="00966B0E">
      <w:pPr>
        <w:suppressAutoHyphens/>
        <w:rPr>
          <w:lang w:val="de-DE"/>
        </w:rPr>
      </w:pPr>
    </w:p>
    <w:p w14:paraId="46ADF675" w14:textId="77777777" w:rsidR="007F14CD" w:rsidRPr="002126E6" w:rsidRDefault="007F14CD" w:rsidP="00403483">
      <w:pPr>
        <w:keepNext/>
        <w:suppressAutoHyphens/>
        <w:ind w:left="567" w:hanging="567"/>
        <w:rPr>
          <w:lang w:val="de-DE"/>
        </w:rPr>
      </w:pPr>
      <w:r w:rsidRPr="002126E6">
        <w:rPr>
          <w:b/>
          <w:lang w:val="de-DE"/>
        </w:rPr>
        <w:t>4.9</w:t>
      </w:r>
      <w:r w:rsidRPr="002126E6">
        <w:rPr>
          <w:b/>
          <w:lang w:val="de-DE"/>
        </w:rPr>
        <w:tab/>
        <w:t>Überdosierung</w:t>
      </w:r>
    </w:p>
    <w:p w14:paraId="1AD4CE48" w14:textId="77777777" w:rsidR="007F14CD" w:rsidRPr="002126E6" w:rsidRDefault="007F14CD" w:rsidP="00403483">
      <w:pPr>
        <w:keepNext/>
        <w:suppressAutoHyphens/>
        <w:ind w:left="567" w:hanging="567"/>
        <w:rPr>
          <w:lang w:val="de-DE"/>
        </w:rPr>
      </w:pPr>
    </w:p>
    <w:p w14:paraId="70FA6995" w14:textId="77777777" w:rsidR="007F14CD" w:rsidRPr="002126E6" w:rsidRDefault="007F14CD" w:rsidP="002A2AC6">
      <w:pPr>
        <w:suppressAutoHyphens/>
        <w:rPr>
          <w:lang w:val="de-DE"/>
        </w:rPr>
      </w:pPr>
      <w:r w:rsidRPr="002126E6">
        <w:rPr>
          <w:lang w:val="de-DE"/>
        </w:rPr>
        <w:t xml:space="preserve">Die höchste beim Menschen geprüfte Dosis (20 mg/kg Körpergewicht, </w:t>
      </w:r>
      <w:r w:rsidR="00932740">
        <w:rPr>
          <w:lang w:val="de-DE"/>
        </w:rPr>
        <w:t>intravenös</w:t>
      </w:r>
      <w:r w:rsidR="001B754D" w:rsidRPr="002126E6">
        <w:rPr>
          <w:lang w:val="de-DE"/>
        </w:rPr>
        <w:t xml:space="preserve"> alle 2</w:t>
      </w:r>
      <w:r w:rsidR="001E0816" w:rsidRPr="002126E6">
        <w:rPr>
          <w:lang w:val="de-DE"/>
        </w:rPr>
        <w:t> </w:t>
      </w:r>
      <w:r w:rsidR="001B754D" w:rsidRPr="002126E6">
        <w:rPr>
          <w:lang w:val="de-DE"/>
        </w:rPr>
        <w:t>Wochen</w:t>
      </w:r>
      <w:r w:rsidRPr="002126E6">
        <w:rPr>
          <w:lang w:val="de-DE"/>
        </w:rPr>
        <w:t>) führte bei mehreren Patienten zu schwerer Migräne.</w:t>
      </w:r>
    </w:p>
    <w:p w14:paraId="51B179A1" w14:textId="77777777" w:rsidR="007F14CD" w:rsidRPr="002126E6" w:rsidRDefault="007F14CD">
      <w:pPr>
        <w:suppressAutoHyphens/>
        <w:rPr>
          <w:lang w:val="de-DE"/>
        </w:rPr>
      </w:pPr>
    </w:p>
    <w:p w14:paraId="2094031C" w14:textId="77777777" w:rsidR="007F14CD" w:rsidRPr="002126E6" w:rsidRDefault="007F14CD">
      <w:pPr>
        <w:suppressAutoHyphens/>
        <w:rPr>
          <w:lang w:val="de-DE"/>
        </w:rPr>
      </w:pPr>
    </w:p>
    <w:p w14:paraId="6948190B" w14:textId="77777777" w:rsidR="007F14CD" w:rsidRPr="002126E6" w:rsidRDefault="007F14CD" w:rsidP="00D15C74">
      <w:pPr>
        <w:keepNext/>
        <w:keepLines/>
        <w:suppressAutoHyphens/>
        <w:ind w:left="567" w:hanging="567"/>
        <w:rPr>
          <w:lang w:val="de-DE"/>
        </w:rPr>
      </w:pPr>
      <w:r w:rsidRPr="002126E6">
        <w:rPr>
          <w:b/>
          <w:lang w:val="de-DE"/>
        </w:rPr>
        <w:t>5.</w:t>
      </w:r>
      <w:r w:rsidRPr="002126E6">
        <w:rPr>
          <w:b/>
          <w:lang w:val="de-DE"/>
        </w:rPr>
        <w:tab/>
        <w:t>PHARMAKOLOGISCHE EIGENSCHAFTEN</w:t>
      </w:r>
    </w:p>
    <w:p w14:paraId="0DF5ACF7" w14:textId="77777777" w:rsidR="007F14CD" w:rsidRPr="002126E6" w:rsidRDefault="007F14CD" w:rsidP="00D15C74">
      <w:pPr>
        <w:keepNext/>
        <w:keepLines/>
        <w:suppressAutoHyphens/>
        <w:rPr>
          <w:lang w:val="de-DE"/>
        </w:rPr>
      </w:pPr>
    </w:p>
    <w:p w14:paraId="24F93DC6" w14:textId="77777777" w:rsidR="007F14CD" w:rsidRPr="002126E6" w:rsidRDefault="007F14CD" w:rsidP="00D15C74">
      <w:pPr>
        <w:keepNext/>
        <w:keepLines/>
        <w:suppressAutoHyphens/>
        <w:ind w:left="567" w:hanging="567"/>
        <w:rPr>
          <w:lang w:val="de-DE"/>
        </w:rPr>
      </w:pPr>
      <w:r w:rsidRPr="002126E6">
        <w:rPr>
          <w:b/>
          <w:lang w:val="de-DE"/>
        </w:rPr>
        <w:t>5.1</w:t>
      </w:r>
      <w:r w:rsidRPr="002126E6">
        <w:rPr>
          <w:b/>
          <w:lang w:val="de-DE"/>
        </w:rPr>
        <w:tab/>
        <w:t>Pharmakodynamische Eigenschaften</w:t>
      </w:r>
    </w:p>
    <w:p w14:paraId="08C397B2" w14:textId="77777777" w:rsidR="007F14CD" w:rsidRPr="002126E6" w:rsidRDefault="007F14CD" w:rsidP="00A0085B">
      <w:pPr>
        <w:suppressAutoHyphens/>
        <w:rPr>
          <w:lang w:val="de-DE"/>
        </w:rPr>
      </w:pPr>
    </w:p>
    <w:p w14:paraId="529F3512" w14:textId="77777777" w:rsidR="007F14CD" w:rsidRPr="002126E6" w:rsidRDefault="007F14CD" w:rsidP="00A0085B">
      <w:pPr>
        <w:suppressAutoHyphens/>
        <w:rPr>
          <w:lang w:val="de-DE"/>
        </w:rPr>
      </w:pPr>
      <w:r w:rsidRPr="002126E6">
        <w:rPr>
          <w:lang w:val="de-DE"/>
        </w:rPr>
        <w:t xml:space="preserve">Pharmakotherapeutische Gruppe: </w:t>
      </w:r>
      <w:r w:rsidR="00012721" w:rsidRPr="002126E6">
        <w:rPr>
          <w:lang w:val="de-DE"/>
        </w:rPr>
        <w:t>Antineoplastische und immunmodulierende Mittel, antineoplastische Mittel, m</w:t>
      </w:r>
      <w:r w:rsidRPr="002126E6">
        <w:rPr>
          <w:lang w:val="de-DE"/>
        </w:rPr>
        <w:t>onoklonale Antikörper</w:t>
      </w:r>
      <w:r w:rsidR="00D64FCB">
        <w:rPr>
          <w:lang w:val="de-DE"/>
        </w:rPr>
        <w:t xml:space="preserve"> </w:t>
      </w:r>
      <w:r w:rsidR="00D64FCB">
        <w:t>und Antikörper-Wirkstoff-Konjugate</w:t>
      </w:r>
      <w:r w:rsidRPr="002126E6">
        <w:rPr>
          <w:lang w:val="de-DE"/>
        </w:rPr>
        <w:t>, ATC</w:t>
      </w:r>
      <w:r w:rsidRPr="002126E6">
        <w:rPr>
          <w:lang w:val="de-DE"/>
        </w:rPr>
        <w:noBreakHyphen/>
        <w:t xml:space="preserve">Code: </w:t>
      </w:r>
      <w:r w:rsidR="00395C5E">
        <w:rPr>
          <w:lang w:val="de-DE"/>
        </w:rPr>
        <w:t>L01F</w:t>
      </w:r>
      <w:r w:rsidR="00D64FCB">
        <w:rPr>
          <w:lang w:val="de-DE"/>
        </w:rPr>
        <w:t xml:space="preserve"> </w:t>
      </w:r>
      <w:r w:rsidR="00395C5E">
        <w:rPr>
          <w:lang w:val="de-DE"/>
        </w:rPr>
        <w:t>G01.</w:t>
      </w:r>
    </w:p>
    <w:p w14:paraId="40C3D03A" w14:textId="77777777" w:rsidR="000C3A85" w:rsidRPr="00F312F1" w:rsidRDefault="000C3A85" w:rsidP="000C3A85">
      <w:pPr>
        <w:rPr>
          <w:rFonts w:eastAsia="맑은 고딕"/>
          <w:lang w:val="de-DE" w:eastAsia="ko-KR"/>
        </w:rPr>
      </w:pPr>
    </w:p>
    <w:p w14:paraId="33180EFF" w14:textId="77777777" w:rsidR="000C3A85" w:rsidRPr="00F312F1" w:rsidRDefault="000C3A85" w:rsidP="000C3A85">
      <w:pPr>
        <w:rPr>
          <w:lang w:val="de-DE"/>
        </w:rPr>
      </w:pPr>
      <w:r w:rsidRPr="00F312F1">
        <w:rPr>
          <w:rFonts w:eastAsia="맑은 고딕"/>
          <w:lang w:val="de-DE" w:eastAsia="ko-KR"/>
        </w:rPr>
        <w:t>Aybintio</w:t>
      </w:r>
      <w:r w:rsidRPr="00F312F1">
        <w:rPr>
          <w:lang w:val="de-DE"/>
        </w:rPr>
        <w:t xml:space="preserve"> ist ein</w:t>
      </w:r>
      <w:r w:rsidR="005B09CB">
        <w:rPr>
          <w:lang w:val="de-DE"/>
        </w:rPr>
        <w:t xml:space="preserve"> biologisch /</w:t>
      </w:r>
      <w:r w:rsidRPr="00F312F1">
        <w:rPr>
          <w:lang w:val="de-DE"/>
        </w:rPr>
        <w:t xml:space="preserve"> biotechnologisch hergestelltes Arzneimittel</w:t>
      </w:r>
      <w:r w:rsidR="00D7587B">
        <w:rPr>
          <w:lang w:val="de-DE"/>
        </w:rPr>
        <w:t xml:space="preserve">, </w:t>
      </w:r>
      <w:r w:rsidR="00D7587B" w:rsidRPr="002E21E5">
        <w:rPr>
          <w:lang w:val="de-DE"/>
        </w:rPr>
        <w:t>das im Wesentlichen einem bereits zugelassenen Arzneimittel gleicht</w:t>
      </w:r>
      <w:r w:rsidRPr="00F312F1">
        <w:rPr>
          <w:lang w:val="de-DE"/>
        </w:rPr>
        <w:t xml:space="preserve">. Ausführliche Informationen sind auf den Internetseiten der Europäischen Arzneimittel-Agentur </w:t>
      </w:r>
      <w:hyperlink r:id="rId13" w:history="1">
        <w:r w:rsidRPr="00F312F1">
          <w:rPr>
            <w:rStyle w:val="Hyperlink"/>
            <w:lang w:val="de-DE"/>
          </w:rPr>
          <w:t>http://www.ema.europa.eu</w:t>
        </w:r>
      </w:hyperlink>
      <w:r>
        <w:rPr>
          <w:lang w:val="de-DE"/>
        </w:rPr>
        <w:t xml:space="preserve"> verfügbar.</w:t>
      </w:r>
    </w:p>
    <w:p w14:paraId="3D0422E1" w14:textId="77777777" w:rsidR="007F14CD" w:rsidRPr="000C3A85" w:rsidRDefault="007F14CD">
      <w:pPr>
        <w:suppressAutoHyphens/>
        <w:rPr>
          <w:lang w:val="de-DE"/>
        </w:rPr>
      </w:pPr>
    </w:p>
    <w:p w14:paraId="62BAEE33" w14:textId="77777777" w:rsidR="007F14CD" w:rsidRPr="002126E6" w:rsidRDefault="007F14CD" w:rsidP="002A2AC6">
      <w:pPr>
        <w:suppressAutoHyphens/>
        <w:rPr>
          <w:u w:val="single"/>
          <w:lang w:val="de-DE"/>
        </w:rPr>
      </w:pPr>
      <w:r w:rsidRPr="002126E6">
        <w:rPr>
          <w:u w:val="single"/>
          <w:lang w:val="de-DE"/>
        </w:rPr>
        <w:t>Wirkmechanismus</w:t>
      </w:r>
    </w:p>
    <w:p w14:paraId="3850F9E9" w14:textId="77777777" w:rsidR="007F14CD" w:rsidRPr="002126E6" w:rsidRDefault="007F14CD">
      <w:pPr>
        <w:suppressAutoHyphens/>
        <w:rPr>
          <w:lang w:val="de-DE"/>
        </w:rPr>
      </w:pPr>
      <w:r w:rsidRPr="002126E6">
        <w:rPr>
          <w:lang w:val="de-DE"/>
        </w:rPr>
        <w:t>Bevacizumab bindet an den Gefäßwachstumsfaktor VEGF (vascular endothelial growth factor)</w:t>
      </w:r>
      <w:r w:rsidR="006341C2" w:rsidRPr="002126E6">
        <w:rPr>
          <w:lang w:val="de-DE"/>
        </w:rPr>
        <w:t xml:space="preserve">, den Schlüsselfaktor </w:t>
      </w:r>
      <w:r w:rsidR="0017798A" w:rsidRPr="002126E6">
        <w:rPr>
          <w:lang w:val="de-DE"/>
        </w:rPr>
        <w:t>der</w:t>
      </w:r>
      <w:r w:rsidR="006341C2" w:rsidRPr="002126E6">
        <w:rPr>
          <w:lang w:val="de-DE"/>
        </w:rPr>
        <w:t xml:space="preserve"> Vaskulogenese und Angiogenese,</w:t>
      </w:r>
      <w:r w:rsidRPr="002126E6">
        <w:rPr>
          <w:lang w:val="de-DE"/>
        </w:rPr>
        <w:t xml:space="preserve"> und hemmt dadurch die Bindung von VEGF an seine Rezeptoren, Flt</w:t>
      </w:r>
      <w:r w:rsidR="00CE1A0D" w:rsidRPr="002126E6">
        <w:rPr>
          <w:lang w:val="de-DE"/>
        </w:rPr>
        <w:noBreakHyphen/>
      </w:r>
      <w:r w:rsidRPr="002126E6">
        <w:rPr>
          <w:lang w:val="de-DE"/>
        </w:rPr>
        <w:t>1 (VEGFR</w:t>
      </w:r>
      <w:r w:rsidR="00CE1A0D" w:rsidRPr="002126E6">
        <w:rPr>
          <w:lang w:val="de-DE"/>
        </w:rPr>
        <w:noBreakHyphen/>
      </w:r>
      <w:r w:rsidRPr="002126E6">
        <w:rPr>
          <w:lang w:val="de-DE"/>
        </w:rPr>
        <w:t>1) und KDR (VEGFR</w:t>
      </w:r>
      <w:r w:rsidR="00CE1A0D" w:rsidRPr="002126E6">
        <w:rPr>
          <w:lang w:val="de-DE"/>
        </w:rPr>
        <w:noBreakHyphen/>
      </w:r>
      <w:r w:rsidRPr="002126E6">
        <w:rPr>
          <w:lang w:val="de-DE"/>
        </w:rPr>
        <w:t xml:space="preserve">2) auf der Oberfläche von Endothelzellen. Die Neutralisierung der biologischen Aktivität von VEGF reduziert die Vaskularisierung von Tumoren, </w:t>
      </w:r>
      <w:r w:rsidR="006341C2" w:rsidRPr="002126E6">
        <w:rPr>
          <w:lang w:val="de-DE"/>
        </w:rPr>
        <w:t xml:space="preserve">normalisiert </w:t>
      </w:r>
      <w:r w:rsidR="0017798A" w:rsidRPr="002126E6">
        <w:rPr>
          <w:lang w:val="de-DE"/>
        </w:rPr>
        <w:t>das vorhandene Tumorgefäßsystem und hemmt</w:t>
      </w:r>
      <w:r w:rsidR="006341C2" w:rsidRPr="002126E6">
        <w:rPr>
          <w:lang w:val="de-DE"/>
        </w:rPr>
        <w:t xml:space="preserve"> </w:t>
      </w:r>
      <w:r w:rsidR="0017798A" w:rsidRPr="002126E6">
        <w:rPr>
          <w:lang w:val="de-DE"/>
        </w:rPr>
        <w:t xml:space="preserve">die Bildung neuer Tumorgefäßsysteme, </w:t>
      </w:r>
      <w:r w:rsidRPr="002126E6">
        <w:rPr>
          <w:lang w:val="de-DE"/>
        </w:rPr>
        <w:t>wodurch das Tumorwachstum gehemmt wird.</w:t>
      </w:r>
    </w:p>
    <w:p w14:paraId="15904241" w14:textId="77777777" w:rsidR="007F14CD" w:rsidRPr="002126E6" w:rsidRDefault="007F14CD">
      <w:pPr>
        <w:suppressAutoHyphens/>
        <w:rPr>
          <w:lang w:val="de-DE"/>
        </w:rPr>
      </w:pPr>
    </w:p>
    <w:p w14:paraId="5A4A6C96" w14:textId="77777777" w:rsidR="007F14CD" w:rsidRPr="002126E6" w:rsidRDefault="007F14CD">
      <w:pPr>
        <w:suppressAutoHyphens/>
        <w:rPr>
          <w:u w:val="single"/>
          <w:lang w:val="de-DE"/>
        </w:rPr>
      </w:pPr>
      <w:r w:rsidRPr="002126E6">
        <w:rPr>
          <w:u w:val="single"/>
          <w:lang w:val="de-DE"/>
        </w:rPr>
        <w:t>Pharmakodynamische Wirkungen</w:t>
      </w:r>
    </w:p>
    <w:p w14:paraId="7434A070" w14:textId="77777777" w:rsidR="007F14CD" w:rsidRPr="002126E6" w:rsidRDefault="007F14CD">
      <w:pPr>
        <w:suppressAutoHyphens/>
        <w:rPr>
          <w:lang w:val="de-DE"/>
        </w:rPr>
      </w:pPr>
      <w:r w:rsidRPr="002126E6">
        <w:rPr>
          <w:lang w:val="de-DE"/>
        </w:rPr>
        <w:t xml:space="preserve">Die Verabreichung von Bevacizumab oder seines parentalen Mausantikörpers in Xenotransplantat-Modellen von Krebs in Nacktmäusen führte zu einer ausgeprägten antitumoralen Aktivität gegen </w:t>
      </w:r>
      <w:r w:rsidRPr="002126E6">
        <w:rPr>
          <w:lang w:val="de-DE"/>
        </w:rPr>
        <w:lastRenderedPageBreak/>
        <w:t>menschliche Krebsarten, einschließlich Kolon-, Brust-, Pankreas- und Prostatakrebs. Die Progression der metastasierten Erkrankung wurde gehemmt und die mikrovaskuläre Permeabilität reduziert.</w:t>
      </w:r>
    </w:p>
    <w:p w14:paraId="21FBE2BF" w14:textId="77777777" w:rsidR="007F14CD" w:rsidRPr="002126E6" w:rsidRDefault="007F14CD">
      <w:pPr>
        <w:suppressAutoHyphens/>
        <w:rPr>
          <w:lang w:val="de-DE"/>
        </w:rPr>
      </w:pPr>
    </w:p>
    <w:p w14:paraId="57368F2E" w14:textId="77777777" w:rsidR="007F14CD" w:rsidRPr="002126E6" w:rsidRDefault="007F14CD" w:rsidP="002A2AC6">
      <w:pPr>
        <w:suppressAutoHyphens/>
        <w:rPr>
          <w:u w:val="single"/>
          <w:lang w:val="de-DE"/>
        </w:rPr>
      </w:pPr>
      <w:r w:rsidRPr="002126E6">
        <w:rPr>
          <w:u w:val="single"/>
          <w:lang w:val="de-DE"/>
        </w:rPr>
        <w:t>Klinische Wirksamkeit</w:t>
      </w:r>
      <w:r w:rsidR="006240BA">
        <w:rPr>
          <w:u w:val="single"/>
          <w:lang w:val="de-DE"/>
        </w:rPr>
        <w:t xml:space="preserve"> und Sicherheit</w:t>
      </w:r>
    </w:p>
    <w:p w14:paraId="631FB0B9" w14:textId="77777777" w:rsidR="007F14CD" w:rsidRPr="002126E6" w:rsidRDefault="007F14CD" w:rsidP="002A2AC6">
      <w:pPr>
        <w:suppressAutoHyphens/>
        <w:rPr>
          <w:lang w:val="de-DE"/>
        </w:rPr>
      </w:pPr>
    </w:p>
    <w:p w14:paraId="51CBA151" w14:textId="77777777" w:rsidR="007F14CD" w:rsidRPr="002126E6" w:rsidRDefault="007F14CD" w:rsidP="002A2AC6">
      <w:pPr>
        <w:suppressAutoHyphens/>
        <w:rPr>
          <w:i/>
          <w:u w:val="single"/>
          <w:lang w:val="de-DE"/>
        </w:rPr>
      </w:pPr>
      <w:r w:rsidRPr="002126E6">
        <w:rPr>
          <w:i/>
          <w:u w:val="single"/>
          <w:lang w:val="de-DE"/>
        </w:rPr>
        <w:t>Metastasiertes Kolorektalkarzinom</w:t>
      </w:r>
    </w:p>
    <w:p w14:paraId="0BF880C9" w14:textId="77777777" w:rsidR="007F14CD" w:rsidRPr="002126E6" w:rsidRDefault="007F14CD">
      <w:pPr>
        <w:suppressAutoHyphens/>
        <w:rPr>
          <w:b/>
          <w:lang w:val="de-DE"/>
        </w:rPr>
      </w:pPr>
    </w:p>
    <w:p w14:paraId="5771691F" w14:textId="77777777" w:rsidR="007F14CD" w:rsidRPr="002126E6" w:rsidRDefault="007F14CD">
      <w:pPr>
        <w:suppressAutoHyphens/>
        <w:rPr>
          <w:lang w:val="de-DE"/>
        </w:rPr>
      </w:pPr>
      <w:r w:rsidRPr="002126E6">
        <w:rPr>
          <w:lang w:val="de-DE"/>
        </w:rPr>
        <w:t xml:space="preserve">Die Sicherheit und Wirksamkeit der empfohlenen Dosis (5 mg/kg Körpergewicht alle zwei Wochen) bei metastasiertem Kolon- oder Rektumkarzinom wurden in drei randomisierten, aktiv kontrollierten klinischen Prüfungen in Kombination mit einer </w:t>
      </w:r>
      <w:r w:rsidR="007B64BD" w:rsidRPr="002126E6">
        <w:rPr>
          <w:i/>
          <w:lang w:val="de-DE"/>
        </w:rPr>
        <w:t>First-Line</w:t>
      </w:r>
      <w:r w:rsidRPr="002126E6">
        <w:rPr>
          <w:lang w:val="de-DE"/>
        </w:rPr>
        <w:t xml:space="preserve">-Chemotherapie auf Fluoropyrimidin-Basis untersucht. </w:t>
      </w:r>
      <w:r w:rsidR="006240BA">
        <w:rPr>
          <w:lang w:val="de-DE"/>
        </w:rPr>
        <w:t>Bevacizumab</w:t>
      </w:r>
      <w:r w:rsidRPr="002126E6">
        <w:rPr>
          <w:lang w:val="de-DE"/>
        </w:rPr>
        <w:t xml:space="preserve"> wurde mit zwei Chemotherapie-</w:t>
      </w:r>
      <w:r w:rsidR="00C25D67" w:rsidRPr="002126E6">
        <w:rPr>
          <w:lang w:val="de-DE"/>
        </w:rPr>
        <w:t>Schemata</w:t>
      </w:r>
      <w:r w:rsidRPr="002126E6">
        <w:rPr>
          <w:lang w:val="de-DE"/>
        </w:rPr>
        <w:t xml:space="preserve"> kombiniert:</w:t>
      </w:r>
    </w:p>
    <w:p w14:paraId="34DABCC1" w14:textId="77777777" w:rsidR="007F14CD" w:rsidRPr="002126E6" w:rsidRDefault="007F14CD">
      <w:pPr>
        <w:suppressAutoHyphens/>
        <w:rPr>
          <w:lang w:val="de-DE"/>
        </w:rPr>
      </w:pPr>
    </w:p>
    <w:p w14:paraId="46880092" w14:textId="77777777" w:rsidR="007F14CD" w:rsidRPr="002126E6" w:rsidRDefault="007F14CD" w:rsidP="00340AEC">
      <w:pPr>
        <w:keepNext/>
        <w:suppressAutoHyphens/>
        <w:ind w:left="567" w:hanging="567"/>
        <w:rPr>
          <w:lang w:val="de-DE"/>
        </w:rPr>
      </w:pPr>
      <w:r w:rsidRPr="002126E6">
        <w:rPr>
          <w:sz w:val="20"/>
          <w:lang w:val="de-DE"/>
        </w:rPr>
        <w:t>●</w:t>
      </w:r>
      <w:r w:rsidRPr="002126E6">
        <w:rPr>
          <w:sz w:val="20"/>
          <w:lang w:val="de-DE"/>
        </w:rPr>
        <w:tab/>
      </w:r>
      <w:r w:rsidRPr="002126E6">
        <w:rPr>
          <w:lang w:val="de-DE"/>
        </w:rPr>
        <w:t>AVF2107g: Einmal wöchentliche Gabe von Irinotecan/Bolus 5</w:t>
      </w:r>
      <w:r w:rsidR="0036470B" w:rsidRPr="002126E6">
        <w:rPr>
          <w:lang w:val="de-DE"/>
        </w:rPr>
        <w:noBreakHyphen/>
      </w:r>
      <w:r w:rsidRPr="002126E6">
        <w:rPr>
          <w:lang w:val="de-DE"/>
        </w:rPr>
        <w:t>Fluorouracil/Folinsäure (IFL) über insgesamt 4</w:t>
      </w:r>
      <w:r w:rsidR="001E0816" w:rsidRPr="002126E6">
        <w:rPr>
          <w:lang w:val="de-DE"/>
        </w:rPr>
        <w:t> </w:t>
      </w:r>
      <w:r w:rsidRPr="002126E6">
        <w:rPr>
          <w:lang w:val="de-DE"/>
        </w:rPr>
        <w:t>Wochen eines jeweils 6</w:t>
      </w:r>
      <w:r w:rsidR="0036470B" w:rsidRPr="002126E6">
        <w:rPr>
          <w:lang w:val="de-DE"/>
        </w:rPr>
        <w:noBreakHyphen/>
      </w:r>
      <w:r w:rsidRPr="002126E6">
        <w:rPr>
          <w:lang w:val="de-DE"/>
        </w:rPr>
        <w:t>wöchigen Zyklus (Saltz-Schema)</w:t>
      </w:r>
    </w:p>
    <w:p w14:paraId="6A8AAD50" w14:textId="77777777" w:rsidR="007F14CD" w:rsidRPr="002126E6" w:rsidRDefault="007F14CD" w:rsidP="00340AEC">
      <w:pPr>
        <w:keepNext/>
        <w:suppressAutoHyphens/>
        <w:ind w:left="567" w:hanging="567"/>
        <w:rPr>
          <w:lang w:val="de-DE"/>
        </w:rPr>
      </w:pPr>
      <w:r w:rsidRPr="002126E6">
        <w:rPr>
          <w:sz w:val="20"/>
          <w:lang w:val="de-DE"/>
        </w:rPr>
        <w:t>●</w:t>
      </w:r>
      <w:r w:rsidRPr="002126E6">
        <w:rPr>
          <w:sz w:val="20"/>
          <w:lang w:val="de-DE"/>
        </w:rPr>
        <w:tab/>
      </w:r>
      <w:r w:rsidRPr="002126E6">
        <w:rPr>
          <w:lang w:val="de-DE"/>
        </w:rPr>
        <w:t>AVF0780g: In Kombination mit Bolus 5-Fluorouracil/Folinsäure (5</w:t>
      </w:r>
      <w:r w:rsidR="0036470B" w:rsidRPr="002126E6">
        <w:rPr>
          <w:lang w:val="de-DE"/>
        </w:rPr>
        <w:noBreakHyphen/>
      </w:r>
      <w:r w:rsidRPr="002126E6">
        <w:rPr>
          <w:lang w:val="de-DE"/>
        </w:rPr>
        <w:t>FU/FA) über insgesamt 6</w:t>
      </w:r>
      <w:r w:rsidR="001E0816" w:rsidRPr="002126E6">
        <w:rPr>
          <w:lang w:val="de-DE"/>
        </w:rPr>
        <w:t> </w:t>
      </w:r>
      <w:r w:rsidRPr="002126E6">
        <w:rPr>
          <w:lang w:val="de-DE"/>
        </w:rPr>
        <w:t>Wochen eines jeweils 8</w:t>
      </w:r>
      <w:r w:rsidR="0036470B" w:rsidRPr="002126E6">
        <w:rPr>
          <w:lang w:val="de-DE"/>
        </w:rPr>
        <w:noBreakHyphen/>
      </w:r>
      <w:r w:rsidRPr="002126E6">
        <w:rPr>
          <w:lang w:val="de-DE"/>
        </w:rPr>
        <w:t>wöchigen Zyklus (Roswell-Park-Schema)</w:t>
      </w:r>
    </w:p>
    <w:p w14:paraId="6527D2D1" w14:textId="77777777" w:rsidR="007F14CD" w:rsidRPr="002126E6" w:rsidRDefault="007F14CD">
      <w:pPr>
        <w:suppressAutoHyphens/>
        <w:ind w:left="567" w:hanging="567"/>
        <w:rPr>
          <w:lang w:val="de-DE"/>
        </w:rPr>
      </w:pPr>
      <w:r w:rsidRPr="002126E6">
        <w:rPr>
          <w:sz w:val="20"/>
          <w:lang w:val="de-DE"/>
        </w:rPr>
        <w:t>●</w:t>
      </w:r>
      <w:r w:rsidRPr="002126E6">
        <w:rPr>
          <w:sz w:val="20"/>
          <w:lang w:val="de-DE"/>
        </w:rPr>
        <w:tab/>
      </w:r>
      <w:r w:rsidRPr="002126E6">
        <w:rPr>
          <w:lang w:val="de-DE"/>
        </w:rPr>
        <w:t>AVF2192g: In Kombination mit Bolus 5</w:t>
      </w:r>
      <w:r w:rsidR="0036470B" w:rsidRPr="002126E6">
        <w:rPr>
          <w:lang w:val="de-DE"/>
        </w:rPr>
        <w:noBreakHyphen/>
      </w:r>
      <w:r w:rsidRPr="002126E6">
        <w:rPr>
          <w:lang w:val="de-DE"/>
        </w:rPr>
        <w:t>Fluorouracil/Folinsäure (5</w:t>
      </w:r>
      <w:r w:rsidR="0036470B" w:rsidRPr="002126E6">
        <w:rPr>
          <w:lang w:val="de-DE"/>
        </w:rPr>
        <w:noBreakHyphen/>
      </w:r>
      <w:r w:rsidRPr="002126E6">
        <w:rPr>
          <w:lang w:val="de-DE"/>
        </w:rPr>
        <w:t>FU/FA) über insgesamt 6</w:t>
      </w:r>
      <w:r w:rsidR="001E0816" w:rsidRPr="002126E6">
        <w:rPr>
          <w:lang w:val="de-DE"/>
        </w:rPr>
        <w:t> </w:t>
      </w:r>
      <w:r w:rsidRPr="002126E6">
        <w:rPr>
          <w:lang w:val="de-DE"/>
        </w:rPr>
        <w:t>Wochen eines jeweils 8</w:t>
      </w:r>
      <w:r w:rsidR="0036470B" w:rsidRPr="002126E6">
        <w:rPr>
          <w:lang w:val="de-DE"/>
        </w:rPr>
        <w:noBreakHyphen/>
      </w:r>
      <w:r w:rsidRPr="002126E6">
        <w:rPr>
          <w:lang w:val="de-DE"/>
        </w:rPr>
        <w:t xml:space="preserve">wöchigen Zyklus (Roswell-Park-Schema) bei Patienten, die keine optimalen Kandidaten für eine </w:t>
      </w:r>
      <w:r w:rsidR="007B64BD" w:rsidRPr="002126E6">
        <w:rPr>
          <w:i/>
          <w:lang w:val="de-DE"/>
        </w:rPr>
        <w:t>First-Line</w:t>
      </w:r>
      <w:r w:rsidRPr="002126E6">
        <w:rPr>
          <w:lang w:val="de-DE"/>
        </w:rPr>
        <w:t>-Irinotecan-Therapie waren.</w:t>
      </w:r>
    </w:p>
    <w:p w14:paraId="43CF8653" w14:textId="77777777" w:rsidR="007F14CD" w:rsidRPr="002126E6" w:rsidRDefault="007F14CD" w:rsidP="006B0BB8">
      <w:pPr>
        <w:suppressAutoHyphens/>
        <w:rPr>
          <w:lang w:val="de-DE"/>
        </w:rPr>
      </w:pPr>
    </w:p>
    <w:p w14:paraId="0B60F54C" w14:textId="77777777" w:rsidR="007F14CD" w:rsidRPr="002126E6" w:rsidRDefault="00DD2C55" w:rsidP="006B0BB8">
      <w:pPr>
        <w:keepNext/>
        <w:keepLines/>
        <w:rPr>
          <w:lang w:val="de-DE"/>
        </w:rPr>
      </w:pPr>
      <w:r w:rsidRPr="002126E6">
        <w:rPr>
          <w:lang w:val="de-DE"/>
        </w:rPr>
        <w:t xml:space="preserve">Bei Patienten mit metastasiertem Kolorektalkarzinom wurden drei </w:t>
      </w:r>
      <w:r w:rsidR="00CF5EBB" w:rsidRPr="002126E6">
        <w:rPr>
          <w:lang w:val="de-DE"/>
        </w:rPr>
        <w:t xml:space="preserve">weitere Studien </w:t>
      </w:r>
      <w:r w:rsidRPr="002126E6">
        <w:rPr>
          <w:lang w:val="de-DE"/>
        </w:rPr>
        <w:t xml:space="preserve">mit Bevacizumab durchgeführt: eine Studie </w:t>
      </w:r>
      <w:r w:rsidR="00CF5EBB" w:rsidRPr="002126E6">
        <w:rPr>
          <w:lang w:val="de-DE"/>
        </w:rPr>
        <w:t xml:space="preserve">zur </w:t>
      </w:r>
      <w:r w:rsidR="00CF5EBB" w:rsidRPr="002126E6">
        <w:rPr>
          <w:i/>
          <w:lang w:val="de-DE"/>
        </w:rPr>
        <w:t>First</w:t>
      </w:r>
      <w:r w:rsidR="00CF5EBB" w:rsidRPr="002126E6">
        <w:rPr>
          <w:lang w:val="de-DE"/>
        </w:rPr>
        <w:t>-</w:t>
      </w:r>
      <w:r w:rsidRPr="002126E6">
        <w:rPr>
          <w:i/>
          <w:lang w:val="de-DE"/>
        </w:rPr>
        <w:t>Line-</w:t>
      </w:r>
      <w:r w:rsidRPr="002126E6">
        <w:rPr>
          <w:lang w:val="de-DE"/>
        </w:rPr>
        <w:t>Behandlung</w:t>
      </w:r>
      <w:r w:rsidR="00CF5EBB" w:rsidRPr="002126E6">
        <w:rPr>
          <w:lang w:val="de-DE"/>
        </w:rPr>
        <w:t xml:space="preserve"> (NO16966)</w:t>
      </w:r>
      <w:r w:rsidRPr="002126E6">
        <w:rPr>
          <w:lang w:val="de-DE"/>
        </w:rPr>
        <w:t>,</w:t>
      </w:r>
      <w:r w:rsidR="00CF5EBB" w:rsidRPr="002126E6">
        <w:rPr>
          <w:lang w:val="de-DE"/>
        </w:rPr>
        <w:t xml:space="preserve"> </w:t>
      </w:r>
      <w:r w:rsidRPr="002126E6">
        <w:rPr>
          <w:lang w:val="de-DE"/>
        </w:rPr>
        <w:t xml:space="preserve">eine Studie zur </w:t>
      </w:r>
      <w:r w:rsidR="00CF5EBB" w:rsidRPr="002126E6">
        <w:rPr>
          <w:i/>
          <w:lang w:val="de-DE"/>
        </w:rPr>
        <w:t>Second-Line</w:t>
      </w:r>
      <w:r w:rsidR="00CF5EBB" w:rsidRPr="002126E6">
        <w:rPr>
          <w:lang w:val="de-DE"/>
        </w:rPr>
        <w:t xml:space="preserve">-Behandlung </w:t>
      </w:r>
      <w:r w:rsidRPr="002126E6">
        <w:rPr>
          <w:lang w:val="de-DE"/>
        </w:rPr>
        <w:t xml:space="preserve">ohne vorhergehende Bevacizumab-Therapie </w:t>
      </w:r>
      <w:r w:rsidR="00CF5EBB" w:rsidRPr="002126E6">
        <w:rPr>
          <w:lang w:val="de-DE"/>
        </w:rPr>
        <w:t xml:space="preserve">(E3200) </w:t>
      </w:r>
      <w:r w:rsidR="00C70966" w:rsidRPr="002126E6">
        <w:rPr>
          <w:lang w:val="de-DE"/>
        </w:rPr>
        <w:t xml:space="preserve">und eine Studie zur </w:t>
      </w:r>
      <w:r w:rsidR="00C70966" w:rsidRPr="002126E6">
        <w:rPr>
          <w:i/>
          <w:lang w:val="de-DE"/>
        </w:rPr>
        <w:t>Second-Line</w:t>
      </w:r>
      <w:r w:rsidR="00C70966" w:rsidRPr="002126E6">
        <w:rPr>
          <w:lang w:val="de-DE"/>
        </w:rPr>
        <w:t xml:space="preserve">-Behandlung mit vorhergehender Bevacizumab-Therapie nach Fortschreiten der Erkrankung während der </w:t>
      </w:r>
      <w:r w:rsidR="00C70966" w:rsidRPr="002126E6">
        <w:rPr>
          <w:i/>
          <w:lang w:val="de-DE"/>
        </w:rPr>
        <w:t>First</w:t>
      </w:r>
      <w:r w:rsidR="00C70966" w:rsidRPr="002126E6">
        <w:rPr>
          <w:lang w:val="de-DE"/>
        </w:rPr>
        <w:t>-</w:t>
      </w:r>
      <w:r w:rsidR="00C70966" w:rsidRPr="002126E6">
        <w:rPr>
          <w:i/>
          <w:lang w:val="de-DE"/>
        </w:rPr>
        <w:t>Line-</w:t>
      </w:r>
      <w:r w:rsidR="00C70966" w:rsidRPr="002126E6">
        <w:rPr>
          <w:lang w:val="de-DE"/>
        </w:rPr>
        <w:t xml:space="preserve">Behandlung (ML18147). In diesen Studien </w:t>
      </w:r>
      <w:r w:rsidR="00CF5EBB" w:rsidRPr="002126E6">
        <w:rPr>
          <w:lang w:val="de-DE"/>
        </w:rPr>
        <w:t xml:space="preserve">wurde </w:t>
      </w:r>
      <w:r w:rsidR="00C70966" w:rsidRPr="002126E6">
        <w:rPr>
          <w:lang w:val="de-DE"/>
        </w:rPr>
        <w:t xml:space="preserve">Bevacizumab </w:t>
      </w:r>
      <w:r w:rsidR="00CF5EBB" w:rsidRPr="002126E6">
        <w:rPr>
          <w:lang w:val="de-DE"/>
        </w:rPr>
        <w:t>in Kombination mit FOLFOX</w:t>
      </w:r>
      <w:r w:rsidR="0036470B" w:rsidRPr="002126E6">
        <w:rPr>
          <w:lang w:val="de-DE"/>
        </w:rPr>
        <w:noBreakHyphen/>
      </w:r>
      <w:r w:rsidR="00CF5EBB" w:rsidRPr="002126E6">
        <w:rPr>
          <w:lang w:val="de-DE"/>
        </w:rPr>
        <w:t>4 (5</w:t>
      </w:r>
      <w:r w:rsidR="0036470B" w:rsidRPr="002126E6">
        <w:rPr>
          <w:lang w:val="de-DE"/>
        </w:rPr>
        <w:noBreakHyphen/>
      </w:r>
      <w:r w:rsidR="00CF5EBB" w:rsidRPr="002126E6">
        <w:rPr>
          <w:lang w:val="de-DE"/>
        </w:rPr>
        <w:t>FU/LV/Oxaliplatin)</w:t>
      </w:r>
      <w:r w:rsidR="00C70966" w:rsidRPr="002126E6">
        <w:rPr>
          <w:lang w:val="de-DE"/>
        </w:rPr>
        <w:t>,</w:t>
      </w:r>
      <w:r w:rsidR="00CF5EBB" w:rsidRPr="002126E6">
        <w:rPr>
          <w:lang w:val="de-DE"/>
        </w:rPr>
        <w:t xml:space="preserve"> XELOX (Capecitabin/Oxaliplatin) </w:t>
      </w:r>
      <w:r w:rsidR="00C70966" w:rsidRPr="002126E6">
        <w:rPr>
          <w:lang w:val="de-DE"/>
        </w:rPr>
        <w:t xml:space="preserve">und Fluoropyrimidin/Irinotecan bzw. Fluoropyrimidin/Oxaliplatin </w:t>
      </w:r>
      <w:r w:rsidR="00CF5EBB" w:rsidRPr="002126E6">
        <w:rPr>
          <w:lang w:val="de-DE"/>
        </w:rPr>
        <w:t>in den folgenden Dosisschemata angewendet:</w:t>
      </w:r>
    </w:p>
    <w:p w14:paraId="21AF219A" w14:textId="77777777" w:rsidR="00CF5EBB" w:rsidRPr="002126E6" w:rsidRDefault="00CF5EBB" w:rsidP="00FB7ACC">
      <w:pPr>
        <w:keepNext/>
        <w:keepLines/>
        <w:suppressAutoHyphens/>
        <w:rPr>
          <w:lang w:val="de-DE"/>
        </w:rPr>
      </w:pPr>
    </w:p>
    <w:p w14:paraId="56A8E53D" w14:textId="77777777" w:rsidR="00CF5EBB" w:rsidRPr="002126E6" w:rsidRDefault="00652182" w:rsidP="00FB7ACC">
      <w:pPr>
        <w:keepNext/>
        <w:keepLines/>
        <w:suppressAutoHyphens/>
        <w:ind w:left="567" w:hanging="567"/>
        <w:rPr>
          <w:lang w:val="de-DE"/>
        </w:rPr>
      </w:pPr>
      <w:r w:rsidRPr="002126E6">
        <w:rPr>
          <w:sz w:val="20"/>
          <w:lang w:val="de-DE"/>
        </w:rPr>
        <w:t>●</w:t>
      </w:r>
      <w:r w:rsidRPr="002126E6">
        <w:rPr>
          <w:sz w:val="20"/>
          <w:lang w:val="de-DE"/>
        </w:rPr>
        <w:tab/>
      </w:r>
      <w:r w:rsidR="00CF5EBB" w:rsidRPr="002126E6">
        <w:rPr>
          <w:lang w:val="de-DE"/>
        </w:rPr>
        <w:t xml:space="preserve">NO16966: </w:t>
      </w:r>
      <w:r w:rsidR="006240BA">
        <w:rPr>
          <w:lang w:val="de-DE"/>
        </w:rPr>
        <w:t>Bevacizumab</w:t>
      </w:r>
      <w:r w:rsidR="001F7EB4" w:rsidRPr="002126E6">
        <w:rPr>
          <w:lang w:val="de-DE"/>
        </w:rPr>
        <w:t xml:space="preserve"> 7,5 mg/kg Körpergewicht alle 3</w:t>
      </w:r>
      <w:r w:rsidR="00301D33" w:rsidRPr="002126E6">
        <w:rPr>
          <w:lang w:val="de-DE"/>
        </w:rPr>
        <w:t> </w:t>
      </w:r>
      <w:r w:rsidR="001F7EB4" w:rsidRPr="002126E6">
        <w:rPr>
          <w:lang w:val="de-DE"/>
        </w:rPr>
        <w:t xml:space="preserve">Wochen in Kombination mit oral gegebenem Capecitabin und intravenös </w:t>
      </w:r>
      <w:r w:rsidR="00CB609F" w:rsidRPr="002126E6">
        <w:rPr>
          <w:lang w:val="de-DE"/>
        </w:rPr>
        <w:t>appliziertem</w:t>
      </w:r>
      <w:r w:rsidR="001F7EB4" w:rsidRPr="002126E6">
        <w:rPr>
          <w:lang w:val="de-DE"/>
        </w:rPr>
        <w:t xml:space="preserve"> Oxaliplatin (XELOX) oder </w:t>
      </w:r>
      <w:r w:rsidR="006240BA">
        <w:rPr>
          <w:lang w:val="de-DE"/>
        </w:rPr>
        <w:t>Bevacizumab</w:t>
      </w:r>
      <w:r w:rsidR="001F7EB4" w:rsidRPr="002126E6">
        <w:rPr>
          <w:lang w:val="de-DE"/>
        </w:rPr>
        <w:t xml:space="preserve"> 5 mg/kg Körpergewicht alle 2</w:t>
      </w:r>
      <w:r w:rsidR="001E0816" w:rsidRPr="002126E6">
        <w:rPr>
          <w:lang w:val="de-DE"/>
        </w:rPr>
        <w:t> </w:t>
      </w:r>
      <w:r w:rsidR="001F7EB4" w:rsidRPr="002126E6">
        <w:rPr>
          <w:lang w:val="de-DE"/>
        </w:rPr>
        <w:t>Wochen in Kombination mit Leucovorin plus 5</w:t>
      </w:r>
      <w:r w:rsidR="0036470B" w:rsidRPr="002126E6">
        <w:rPr>
          <w:lang w:val="de-DE"/>
        </w:rPr>
        <w:noBreakHyphen/>
      </w:r>
      <w:r w:rsidR="001F7EB4" w:rsidRPr="002126E6">
        <w:rPr>
          <w:lang w:val="de-DE"/>
        </w:rPr>
        <w:t>Fluorouracil als Bolusinjektion, gefolgt von 5</w:t>
      </w:r>
      <w:r w:rsidR="0036470B" w:rsidRPr="002126E6">
        <w:rPr>
          <w:lang w:val="de-DE"/>
        </w:rPr>
        <w:noBreakHyphen/>
      </w:r>
      <w:r w:rsidR="001F7EB4" w:rsidRPr="002126E6">
        <w:rPr>
          <w:lang w:val="de-DE"/>
        </w:rPr>
        <w:t>Fluorouracil als Infusion und intravenös gegebenem Oxaliplatin (FOLFOX</w:t>
      </w:r>
      <w:r w:rsidR="0036470B" w:rsidRPr="002126E6">
        <w:rPr>
          <w:lang w:val="de-DE"/>
        </w:rPr>
        <w:noBreakHyphen/>
      </w:r>
      <w:r w:rsidR="001F7EB4" w:rsidRPr="002126E6">
        <w:rPr>
          <w:lang w:val="de-DE"/>
        </w:rPr>
        <w:t>4).</w:t>
      </w:r>
    </w:p>
    <w:p w14:paraId="286F3C43" w14:textId="77777777" w:rsidR="00C70966" w:rsidRPr="002126E6" w:rsidRDefault="00652182" w:rsidP="00C70966">
      <w:pPr>
        <w:suppressAutoHyphens/>
        <w:ind w:left="567" w:hanging="567"/>
        <w:rPr>
          <w:lang w:val="de-DE"/>
        </w:rPr>
      </w:pPr>
      <w:r w:rsidRPr="002126E6">
        <w:rPr>
          <w:sz w:val="20"/>
          <w:lang w:val="de-DE"/>
        </w:rPr>
        <w:t>●</w:t>
      </w:r>
      <w:r w:rsidRPr="002126E6">
        <w:rPr>
          <w:sz w:val="20"/>
          <w:lang w:val="de-DE"/>
        </w:rPr>
        <w:tab/>
      </w:r>
      <w:r w:rsidR="001F7EB4" w:rsidRPr="002126E6">
        <w:rPr>
          <w:lang w:val="de-DE"/>
        </w:rPr>
        <w:t xml:space="preserve">E3200: </w:t>
      </w:r>
      <w:r w:rsidR="006240BA">
        <w:rPr>
          <w:lang w:val="de-DE"/>
        </w:rPr>
        <w:t>Bevacizumab</w:t>
      </w:r>
      <w:r w:rsidR="001F7EB4" w:rsidRPr="002126E6">
        <w:rPr>
          <w:lang w:val="de-DE"/>
        </w:rPr>
        <w:t xml:space="preserve"> 10 mg/kg Körpergewicht alle 2</w:t>
      </w:r>
      <w:r w:rsidR="001E0816" w:rsidRPr="002126E6">
        <w:rPr>
          <w:lang w:val="de-DE"/>
        </w:rPr>
        <w:t> </w:t>
      </w:r>
      <w:r w:rsidR="001F7EB4" w:rsidRPr="002126E6">
        <w:rPr>
          <w:lang w:val="de-DE"/>
        </w:rPr>
        <w:t>Wochen in Kombination mit Leucovorin plus 5</w:t>
      </w:r>
      <w:r w:rsidR="0036470B" w:rsidRPr="002126E6">
        <w:rPr>
          <w:lang w:val="de-DE"/>
        </w:rPr>
        <w:noBreakHyphen/>
      </w:r>
      <w:r w:rsidR="001F7EB4" w:rsidRPr="002126E6">
        <w:rPr>
          <w:lang w:val="de-DE"/>
        </w:rPr>
        <w:t>Fluorouracil als Bolusinjektion, gefolgt von 5</w:t>
      </w:r>
      <w:r w:rsidR="0036470B" w:rsidRPr="002126E6">
        <w:rPr>
          <w:lang w:val="de-DE"/>
        </w:rPr>
        <w:noBreakHyphen/>
      </w:r>
      <w:r w:rsidR="001F7EB4" w:rsidRPr="002126E6">
        <w:rPr>
          <w:lang w:val="de-DE"/>
        </w:rPr>
        <w:t>Fluorouracil als Infusion und intravenös gegebenem Oxaliplatin (FOLFOX</w:t>
      </w:r>
      <w:r w:rsidR="0036470B" w:rsidRPr="002126E6">
        <w:rPr>
          <w:lang w:val="de-DE"/>
        </w:rPr>
        <w:noBreakHyphen/>
      </w:r>
      <w:r w:rsidR="001F7EB4" w:rsidRPr="002126E6">
        <w:rPr>
          <w:lang w:val="de-DE"/>
        </w:rPr>
        <w:t>4)</w:t>
      </w:r>
      <w:r w:rsidR="00C70966" w:rsidRPr="002126E6">
        <w:rPr>
          <w:lang w:val="de-DE"/>
        </w:rPr>
        <w:t xml:space="preserve"> bei Patienten, die zuvor nicht mit Bevacizumab behandelt worden waren.</w:t>
      </w:r>
    </w:p>
    <w:p w14:paraId="4E67ADC8" w14:textId="77777777" w:rsidR="001F7EB4" w:rsidRPr="002126E6" w:rsidRDefault="00213859" w:rsidP="00A0085B">
      <w:pPr>
        <w:keepNext/>
        <w:keepLines/>
        <w:ind w:left="562" w:hanging="562"/>
        <w:rPr>
          <w:lang w:val="de-DE"/>
        </w:rPr>
      </w:pPr>
      <w:r w:rsidRPr="002126E6">
        <w:rPr>
          <w:sz w:val="20"/>
          <w:lang w:val="de-DE"/>
        </w:rPr>
        <w:t>●</w:t>
      </w:r>
      <w:r w:rsidRPr="002126E6">
        <w:rPr>
          <w:sz w:val="20"/>
          <w:lang w:val="de-DE"/>
        </w:rPr>
        <w:tab/>
      </w:r>
      <w:r w:rsidR="00C70966" w:rsidRPr="002126E6">
        <w:rPr>
          <w:bCs/>
          <w:color w:val="000000"/>
          <w:lang w:val="de-DE"/>
        </w:rPr>
        <w:t>ML18147</w:t>
      </w:r>
      <w:r w:rsidR="00C70966" w:rsidRPr="002126E6">
        <w:rPr>
          <w:lang w:val="de-DE"/>
        </w:rPr>
        <w:t xml:space="preserve">: </w:t>
      </w:r>
      <w:r w:rsidR="006240BA">
        <w:rPr>
          <w:lang w:val="de-DE"/>
        </w:rPr>
        <w:t>Bevacizumab</w:t>
      </w:r>
      <w:r w:rsidR="00C70966" w:rsidRPr="002126E6">
        <w:rPr>
          <w:lang w:val="de-DE"/>
        </w:rPr>
        <w:t xml:space="preserve"> 5,0 mg/kg Körpergewicht alle 2</w:t>
      </w:r>
      <w:r w:rsidR="001E0816" w:rsidRPr="002126E6">
        <w:rPr>
          <w:lang w:val="de-DE"/>
        </w:rPr>
        <w:t> </w:t>
      </w:r>
      <w:r w:rsidR="00C70966" w:rsidRPr="002126E6">
        <w:rPr>
          <w:lang w:val="de-DE"/>
        </w:rPr>
        <w:t xml:space="preserve">Wochen oder </w:t>
      </w:r>
      <w:r w:rsidR="006240BA">
        <w:rPr>
          <w:lang w:val="de-DE"/>
        </w:rPr>
        <w:t>Bevacizumab</w:t>
      </w:r>
      <w:r w:rsidR="00C70966" w:rsidRPr="002126E6">
        <w:rPr>
          <w:lang w:val="de-DE"/>
        </w:rPr>
        <w:t xml:space="preserve"> 7,5 mg/kg Körpergewicht alle 3</w:t>
      </w:r>
      <w:r w:rsidR="001E0816" w:rsidRPr="002126E6">
        <w:rPr>
          <w:lang w:val="de-DE"/>
        </w:rPr>
        <w:t> </w:t>
      </w:r>
      <w:r w:rsidR="00C70966" w:rsidRPr="002126E6">
        <w:rPr>
          <w:lang w:val="de-DE"/>
        </w:rPr>
        <w:t xml:space="preserve">Wochen in Kombination mit Fluoropyrimidin/Irinotecan oder Fluoropyrimidin/Oxaliplatin bei Patienten mit fortschreitender Erkrankung </w:t>
      </w:r>
      <w:r w:rsidR="005F5B31" w:rsidRPr="002126E6">
        <w:rPr>
          <w:lang w:val="de-DE"/>
        </w:rPr>
        <w:t xml:space="preserve">nach </w:t>
      </w:r>
      <w:r w:rsidR="00C70966" w:rsidRPr="002126E6">
        <w:rPr>
          <w:lang w:val="de-DE"/>
        </w:rPr>
        <w:t xml:space="preserve">einer </w:t>
      </w:r>
      <w:r w:rsidR="00C70966" w:rsidRPr="002126E6">
        <w:rPr>
          <w:i/>
          <w:lang w:val="de-DE"/>
        </w:rPr>
        <w:t>First</w:t>
      </w:r>
      <w:r w:rsidR="00C70966" w:rsidRPr="002126E6">
        <w:rPr>
          <w:lang w:val="de-DE"/>
        </w:rPr>
        <w:t>-</w:t>
      </w:r>
      <w:r w:rsidR="00C70966" w:rsidRPr="002126E6">
        <w:rPr>
          <w:i/>
          <w:lang w:val="de-DE"/>
        </w:rPr>
        <w:t>Line-</w:t>
      </w:r>
      <w:r w:rsidR="00C70966" w:rsidRPr="002126E6">
        <w:rPr>
          <w:lang w:val="de-DE"/>
        </w:rPr>
        <w:t>Behandlung mit Bevacizumab</w:t>
      </w:r>
      <w:r w:rsidR="005F5B31" w:rsidRPr="002126E6">
        <w:rPr>
          <w:lang w:val="de-DE"/>
        </w:rPr>
        <w:t xml:space="preserve">. Ein Irinotecan-haltiges Therapieschema wurde </w:t>
      </w:r>
      <w:r w:rsidR="00363D6E" w:rsidRPr="002126E6">
        <w:rPr>
          <w:lang w:val="de-DE"/>
        </w:rPr>
        <w:t xml:space="preserve">durch </w:t>
      </w:r>
      <w:r w:rsidR="005F5B31" w:rsidRPr="002126E6">
        <w:rPr>
          <w:lang w:val="de-DE"/>
        </w:rPr>
        <w:t xml:space="preserve">ein </w:t>
      </w:r>
      <w:r w:rsidR="002126E6">
        <w:rPr>
          <w:lang w:val="de-DE"/>
        </w:rPr>
        <w:t>o</w:t>
      </w:r>
      <w:r w:rsidR="005F5B31" w:rsidRPr="002126E6">
        <w:rPr>
          <w:lang w:val="de-DE"/>
        </w:rPr>
        <w:t xml:space="preserve">xaliplatinhaltiges Therapieschema ersetzt oder </w:t>
      </w:r>
      <w:r w:rsidR="005F5B31" w:rsidRPr="002126E6">
        <w:rPr>
          <w:i/>
          <w:lang w:val="de-DE"/>
        </w:rPr>
        <w:t>vice versa</w:t>
      </w:r>
      <w:r w:rsidR="005F5B31" w:rsidRPr="002126E6">
        <w:rPr>
          <w:lang w:val="de-DE"/>
        </w:rPr>
        <w:t xml:space="preserve">, </w:t>
      </w:r>
      <w:r w:rsidR="00C70966" w:rsidRPr="002126E6">
        <w:rPr>
          <w:lang w:val="de-DE"/>
        </w:rPr>
        <w:t xml:space="preserve">je nachdem, welches dieser Arzneimittel in der </w:t>
      </w:r>
      <w:r w:rsidR="00C70966" w:rsidRPr="002126E6">
        <w:rPr>
          <w:i/>
          <w:lang w:val="de-DE"/>
        </w:rPr>
        <w:t>First</w:t>
      </w:r>
      <w:r w:rsidR="00C70966" w:rsidRPr="002126E6">
        <w:rPr>
          <w:lang w:val="de-DE"/>
        </w:rPr>
        <w:t>-</w:t>
      </w:r>
      <w:r w:rsidR="00C70966" w:rsidRPr="002126E6">
        <w:rPr>
          <w:i/>
          <w:lang w:val="de-DE"/>
        </w:rPr>
        <w:t>Line-</w:t>
      </w:r>
      <w:r w:rsidR="00C70966" w:rsidRPr="002126E6">
        <w:rPr>
          <w:lang w:val="de-DE"/>
        </w:rPr>
        <w:t>Behandlung gegeben worden war</w:t>
      </w:r>
      <w:r w:rsidR="001F7EB4" w:rsidRPr="002126E6">
        <w:rPr>
          <w:lang w:val="de-DE"/>
        </w:rPr>
        <w:t>.</w:t>
      </w:r>
    </w:p>
    <w:p w14:paraId="7A82AA85" w14:textId="77777777" w:rsidR="00CF5EBB" w:rsidRPr="002126E6" w:rsidRDefault="00CF5EBB">
      <w:pPr>
        <w:suppressAutoHyphens/>
        <w:rPr>
          <w:lang w:val="de-DE"/>
        </w:rPr>
      </w:pPr>
    </w:p>
    <w:p w14:paraId="01D49A7E" w14:textId="77777777" w:rsidR="00045A21" w:rsidRPr="002126E6" w:rsidRDefault="007F14CD">
      <w:pPr>
        <w:suppressAutoHyphens/>
        <w:rPr>
          <w:i/>
          <w:lang w:val="de-DE"/>
        </w:rPr>
      </w:pPr>
      <w:r w:rsidRPr="002126E6">
        <w:rPr>
          <w:i/>
          <w:lang w:val="de-DE"/>
        </w:rPr>
        <w:t xml:space="preserve">AVF2107g </w:t>
      </w:r>
    </w:p>
    <w:p w14:paraId="54379616" w14:textId="77777777" w:rsidR="00E23A18" w:rsidRDefault="007F14CD">
      <w:pPr>
        <w:suppressAutoHyphens/>
        <w:rPr>
          <w:lang w:val="de-DE"/>
        </w:rPr>
      </w:pPr>
      <w:r w:rsidRPr="002126E6">
        <w:rPr>
          <w:lang w:val="de-DE"/>
        </w:rPr>
        <w:t>In dieser randomisierten, doppelblinden, aktiv kontrollierten klinischen Phase</w:t>
      </w:r>
      <w:r w:rsidR="0036470B" w:rsidRPr="002126E6">
        <w:rPr>
          <w:lang w:val="de-DE"/>
        </w:rPr>
        <w:noBreakHyphen/>
      </w:r>
      <w:r w:rsidRPr="002126E6">
        <w:rPr>
          <w:lang w:val="de-DE"/>
        </w:rPr>
        <w:t xml:space="preserve">III-Studie wurde </w:t>
      </w:r>
      <w:r w:rsidR="006240BA">
        <w:rPr>
          <w:lang w:val="de-DE"/>
        </w:rPr>
        <w:t>Bevacizumab</w:t>
      </w:r>
      <w:r w:rsidRPr="002126E6">
        <w:rPr>
          <w:lang w:val="de-DE"/>
        </w:rPr>
        <w:t xml:space="preserve"> in Kombination mit IFL als </w:t>
      </w:r>
      <w:r w:rsidR="007B64BD" w:rsidRPr="002126E6">
        <w:rPr>
          <w:i/>
          <w:lang w:val="de-DE"/>
        </w:rPr>
        <w:t>First-Line</w:t>
      </w:r>
      <w:r w:rsidRPr="002126E6">
        <w:rPr>
          <w:lang w:val="de-DE"/>
        </w:rPr>
        <w:t>-Behandlung von metastasiertem Kolon- oder Rektumkarzinom untersucht.</w:t>
      </w:r>
    </w:p>
    <w:p w14:paraId="73859A51" w14:textId="77777777" w:rsidR="007F14CD" w:rsidRPr="002126E6" w:rsidRDefault="007F14CD">
      <w:pPr>
        <w:suppressAutoHyphens/>
        <w:rPr>
          <w:lang w:val="de-DE"/>
        </w:rPr>
      </w:pPr>
      <w:r w:rsidRPr="002126E6">
        <w:rPr>
          <w:lang w:val="de-DE"/>
        </w:rPr>
        <w:t>813</w:t>
      </w:r>
      <w:r w:rsidR="001E0816" w:rsidRPr="002126E6">
        <w:rPr>
          <w:lang w:val="de-DE"/>
        </w:rPr>
        <w:t> </w:t>
      </w:r>
      <w:r w:rsidRPr="002126E6">
        <w:rPr>
          <w:lang w:val="de-DE"/>
        </w:rPr>
        <w:t>Patienten wurden randomisiert einer Behandlung mit IFL + Placebo (Studienarm</w:t>
      </w:r>
      <w:r w:rsidR="001E0816" w:rsidRPr="002126E6">
        <w:rPr>
          <w:lang w:val="de-DE"/>
        </w:rPr>
        <w:t> </w:t>
      </w:r>
      <w:r w:rsidRPr="002126E6">
        <w:rPr>
          <w:lang w:val="de-DE"/>
        </w:rPr>
        <w:t>1) oder IFL + </w:t>
      </w:r>
      <w:r w:rsidR="006240BA">
        <w:rPr>
          <w:lang w:val="de-DE"/>
        </w:rPr>
        <w:t>Bevacizumab</w:t>
      </w:r>
      <w:r w:rsidRPr="002126E6">
        <w:rPr>
          <w:lang w:val="de-DE"/>
        </w:rPr>
        <w:t xml:space="preserve"> (5 mg/kg alle 2</w:t>
      </w:r>
      <w:r w:rsidR="00301D33" w:rsidRPr="002126E6">
        <w:rPr>
          <w:lang w:val="de-DE"/>
        </w:rPr>
        <w:t> </w:t>
      </w:r>
      <w:r w:rsidRPr="002126E6">
        <w:rPr>
          <w:lang w:val="de-DE"/>
        </w:rPr>
        <w:t>Wochen, Studienarm</w:t>
      </w:r>
      <w:r w:rsidR="001E0816" w:rsidRPr="002126E6">
        <w:rPr>
          <w:lang w:val="de-DE"/>
        </w:rPr>
        <w:t> </w:t>
      </w:r>
      <w:r w:rsidRPr="002126E6">
        <w:rPr>
          <w:lang w:val="de-DE"/>
        </w:rPr>
        <w:t>2) zugewiesen. Eine dritte Gruppe von 110</w:t>
      </w:r>
      <w:r w:rsidR="001E0816" w:rsidRPr="002126E6">
        <w:rPr>
          <w:lang w:val="de-DE"/>
        </w:rPr>
        <w:t> </w:t>
      </w:r>
      <w:r w:rsidRPr="002126E6">
        <w:rPr>
          <w:lang w:val="de-DE"/>
        </w:rPr>
        <w:t>Patienten erhielt Bolus 5</w:t>
      </w:r>
      <w:r w:rsidR="0036470B" w:rsidRPr="002126E6">
        <w:rPr>
          <w:lang w:val="de-DE"/>
        </w:rPr>
        <w:noBreakHyphen/>
      </w:r>
      <w:r w:rsidRPr="002126E6">
        <w:rPr>
          <w:lang w:val="de-DE"/>
        </w:rPr>
        <w:t xml:space="preserve">FU/FA + </w:t>
      </w:r>
      <w:r w:rsidR="006240BA">
        <w:rPr>
          <w:lang w:val="de-DE"/>
        </w:rPr>
        <w:t xml:space="preserve">Bevacizumab </w:t>
      </w:r>
      <w:r w:rsidRPr="002126E6">
        <w:rPr>
          <w:lang w:val="de-DE"/>
        </w:rPr>
        <w:t>(Studienarm</w:t>
      </w:r>
      <w:r w:rsidR="001E0816" w:rsidRPr="002126E6">
        <w:rPr>
          <w:lang w:val="de-DE"/>
        </w:rPr>
        <w:t> </w:t>
      </w:r>
      <w:r w:rsidRPr="002126E6">
        <w:rPr>
          <w:lang w:val="de-DE"/>
        </w:rPr>
        <w:t>3). Die Rekrutierung in Arm</w:t>
      </w:r>
      <w:r w:rsidR="0036470B" w:rsidRPr="002126E6">
        <w:rPr>
          <w:lang w:val="de-DE"/>
        </w:rPr>
        <w:t> </w:t>
      </w:r>
      <w:r w:rsidRPr="002126E6">
        <w:rPr>
          <w:lang w:val="de-DE"/>
        </w:rPr>
        <w:t xml:space="preserve">3 wurde, wie zuvor festgelegt, beendet, sobald die Sicherheit der Anwendung von </w:t>
      </w:r>
      <w:r w:rsidR="006240BA">
        <w:rPr>
          <w:lang w:val="de-DE"/>
        </w:rPr>
        <w:t>Bevacizumab</w:t>
      </w:r>
      <w:r w:rsidRPr="002126E6">
        <w:rPr>
          <w:lang w:val="de-DE"/>
        </w:rPr>
        <w:t xml:space="preserve"> mit dem IFL-Schema bekannt und als akzeptabel betrachtet worden war. Alle Behandlungen wurden bis zur Progression der Erkrankung fortgesetzt. Das Alter betrug insgesamt im Mittel 59,4</w:t>
      </w:r>
      <w:r w:rsidR="001E0816" w:rsidRPr="002126E6">
        <w:rPr>
          <w:lang w:val="de-DE"/>
        </w:rPr>
        <w:t> </w:t>
      </w:r>
      <w:r w:rsidRPr="002126E6">
        <w:rPr>
          <w:lang w:val="de-DE"/>
        </w:rPr>
        <w:t xml:space="preserve">Jahre; 56,6 % </w:t>
      </w:r>
      <w:r w:rsidRPr="002126E6">
        <w:rPr>
          <w:lang w:val="de-DE"/>
        </w:rPr>
        <w:lastRenderedPageBreak/>
        <w:t>der Patienten wiesen einen ECOG</w:t>
      </w:r>
      <w:r w:rsidRPr="002126E6">
        <w:rPr>
          <w:rStyle w:val="FootnoteReference"/>
          <w:lang w:val="de-DE"/>
        </w:rPr>
        <w:footnoteReference w:id="2"/>
      </w:r>
      <w:r w:rsidR="002126E6">
        <w:rPr>
          <w:lang w:val="de-DE"/>
        </w:rPr>
        <w:t>-</w:t>
      </w:r>
      <w:r w:rsidR="00F45FE2" w:rsidRPr="002126E6">
        <w:rPr>
          <w:lang w:val="de-DE"/>
        </w:rPr>
        <w:t>Performance-Status</w:t>
      </w:r>
      <w:r w:rsidRPr="002126E6">
        <w:rPr>
          <w:lang w:val="de-DE"/>
        </w:rPr>
        <w:t xml:space="preserve"> von 0</w:t>
      </w:r>
      <w:r w:rsidR="00B832EF" w:rsidRPr="002126E6">
        <w:rPr>
          <w:lang w:val="de-DE"/>
        </w:rPr>
        <w:t xml:space="preserve"> auf,</w:t>
      </w:r>
      <w:r w:rsidRPr="002126E6">
        <w:rPr>
          <w:lang w:val="de-DE"/>
        </w:rPr>
        <w:t xml:space="preserve"> 43 % einen Wert von 1 und 0,4 % einen Wert von 2. 15,5 % der Patienten hatten zuvor eine Strahlentherapie und 28,4 % eine Chemotherapie erhalten.</w:t>
      </w:r>
    </w:p>
    <w:p w14:paraId="677DFB7A" w14:textId="77777777" w:rsidR="007F14CD" w:rsidRPr="002126E6" w:rsidRDefault="007F14CD">
      <w:pPr>
        <w:suppressAutoHyphens/>
        <w:rPr>
          <w:lang w:val="de-DE"/>
        </w:rPr>
      </w:pPr>
    </w:p>
    <w:p w14:paraId="67256071" w14:textId="77777777" w:rsidR="007F14CD" w:rsidRPr="002126E6" w:rsidRDefault="007F14CD">
      <w:pPr>
        <w:suppressAutoHyphens/>
        <w:rPr>
          <w:lang w:val="de-DE"/>
        </w:rPr>
      </w:pPr>
      <w:r w:rsidRPr="002126E6">
        <w:rPr>
          <w:lang w:val="de-DE"/>
        </w:rPr>
        <w:t xml:space="preserve">Die primäre Wirksamkeitsvariable der Studie war </w:t>
      </w:r>
      <w:r w:rsidR="00995EC5" w:rsidRPr="002126E6">
        <w:rPr>
          <w:lang w:val="de-DE"/>
        </w:rPr>
        <w:t xml:space="preserve">das </w:t>
      </w:r>
      <w:r w:rsidR="00382A51">
        <w:rPr>
          <w:lang w:val="de-DE"/>
        </w:rPr>
        <w:t>OS</w:t>
      </w:r>
      <w:r w:rsidRPr="002126E6">
        <w:rPr>
          <w:lang w:val="de-DE"/>
        </w:rPr>
        <w:t xml:space="preserve">. Die Zugabe von </w:t>
      </w:r>
      <w:r w:rsidR="006240BA">
        <w:rPr>
          <w:lang w:val="de-DE"/>
        </w:rPr>
        <w:t>Bevacizumab</w:t>
      </w:r>
      <w:r w:rsidRPr="002126E6">
        <w:rPr>
          <w:lang w:val="de-DE"/>
        </w:rPr>
        <w:t xml:space="preserve"> zu IFL resultierte in einer statistisch signifikanten Verlängerung </w:t>
      </w:r>
      <w:r w:rsidR="00995EC5" w:rsidRPr="002126E6">
        <w:rPr>
          <w:lang w:val="de-DE"/>
        </w:rPr>
        <w:t xml:space="preserve">des </w:t>
      </w:r>
      <w:r w:rsidR="00382A51">
        <w:rPr>
          <w:lang w:val="de-DE"/>
        </w:rPr>
        <w:t>OS</w:t>
      </w:r>
      <w:r w:rsidR="00995EC5" w:rsidRPr="002126E6">
        <w:rPr>
          <w:lang w:val="de-DE"/>
        </w:rPr>
        <w:t xml:space="preserve">, des </w:t>
      </w:r>
      <w:r w:rsidR="00382A51">
        <w:rPr>
          <w:lang w:val="de-DE"/>
        </w:rPr>
        <w:t>PFS</w:t>
      </w:r>
      <w:r w:rsidR="00995EC5" w:rsidRPr="002126E6">
        <w:rPr>
          <w:lang w:val="de-DE"/>
        </w:rPr>
        <w:t xml:space="preserve"> und der Gesamtansprechrate</w:t>
      </w:r>
      <w:r w:rsidRPr="002126E6">
        <w:rPr>
          <w:lang w:val="de-DE"/>
        </w:rPr>
        <w:t xml:space="preserve"> (siehe </w:t>
      </w:r>
      <w:r w:rsidR="00FF0EA1" w:rsidRPr="002126E6">
        <w:rPr>
          <w:lang w:val="de-DE"/>
        </w:rPr>
        <w:t>Tabelle</w:t>
      </w:r>
      <w:r w:rsidR="00345BE7" w:rsidRPr="002126E6">
        <w:rPr>
          <w:lang w:val="de-DE"/>
        </w:rPr>
        <w:t> </w:t>
      </w:r>
      <w:r w:rsidR="00F377E4" w:rsidRPr="002126E6">
        <w:rPr>
          <w:lang w:val="de-DE"/>
        </w:rPr>
        <w:t>4</w:t>
      </w:r>
      <w:r w:rsidRPr="002126E6">
        <w:rPr>
          <w:lang w:val="de-DE"/>
        </w:rPr>
        <w:t xml:space="preserve">). Der klinische Nutzen, wie er durch </w:t>
      </w:r>
      <w:r w:rsidR="00995EC5" w:rsidRPr="002126E6">
        <w:rPr>
          <w:lang w:val="de-DE"/>
        </w:rPr>
        <w:t xml:space="preserve">das </w:t>
      </w:r>
      <w:r w:rsidR="00382A51">
        <w:rPr>
          <w:lang w:val="de-DE"/>
        </w:rPr>
        <w:t>OS</w:t>
      </w:r>
      <w:r w:rsidR="00382A51" w:rsidRPr="002126E6">
        <w:rPr>
          <w:lang w:val="de-DE"/>
        </w:rPr>
        <w:t xml:space="preserve"> </w:t>
      </w:r>
      <w:r w:rsidRPr="002126E6">
        <w:rPr>
          <w:lang w:val="de-DE"/>
        </w:rPr>
        <w:t>quantifiziert wurde, wurde in allen zuvor festgelegten Patienten-Untergruppen beobachtet, einschließlich derer, die durch Alter, Geschlecht, Leistungsstatus, Lokalisierung des Primärtumors, Zahl der befallenen Organe und Dauer der metastasierten Erkrankung definiert waren.</w:t>
      </w:r>
    </w:p>
    <w:p w14:paraId="1FF1C930" w14:textId="77777777" w:rsidR="007F14CD" w:rsidRPr="002126E6" w:rsidRDefault="007F14CD">
      <w:pPr>
        <w:suppressAutoHyphens/>
        <w:rPr>
          <w:lang w:val="de-DE"/>
        </w:rPr>
      </w:pPr>
    </w:p>
    <w:p w14:paraId="19BFECC3" w14:textId="77777777" w:rsidR="007F14CD" w:rsidRPr="002126E6" w:rsidRDefault="007F14CD">
      <w:pPr>
        <w:rPr>
          <w:lang w:val="de-DE"/>
        </w:rPr>
      </w:pPr>
      <w:r w:rsidRPr="002126E6">
        <w:rPr>
          <w:lang w:val="de-DE"/>
        </w:rPr>
        <w:t xml:space="preserve">Die Wirksamkeitsergebnisse von </w:t>
      </w:r>
      <w:r w:rsidR="006240BA">
        <w:rPr>
          <w:lang w:val="de-DE"/>
        </w:rPr>
        <w:t>Bevacizumab</w:t>
      </w:r>
      <w:r w:rsidRPr="002126E6">
        <w:rPr>
          <w:lang w:val="de-DE"/>
        </w:rPr>
        <w:t xml:space="preserve"> in Kombination mit IFL-Chemotherapie sind in </w:t>
      </w:r>
      <w:r w:rsidR="00FF0EA1" w:rsidRPr="002126E6">
        <w:rPr>
          <w:lang w:val="de-DE"/>
        </w:rPr>
        <w:t>Tabelle</w:t>
      </w:r>
      <w:r w:rsidR="00345BE7" w:rsidRPr="002126E6">
        <w:rPr>
          <w:lang w:val="de-DE"/>
        </w:rPr>
        <w:t> </w:t>
      </w:r>
      <w:r w:rsidR="00F377E4" w:rsidRPr="002126E6">
        <w:rPr>
          <w:lang w:val="de-DE"/>
        </w:rPr>
        <w:t>4</w:t>
      </w:r>
      <w:r w:rsidR="00995EC5" w:rsidRPr="002126E6">
        <w:rPr>
          <w:lang w:val="de-DE"/>
        </w:rPr>
        <w:t xml:space="preserve"> </w:t>
      </w:r>
      <w:r w:rsidRPr="002126E6">
        <w:rPr>
          <w:lang w:val="de-DE"/>
        </w:rPr>
        <w:t>dargestellt.</w:t>
      </w:r>
    </w:p>
    <w:p w14:paraId="72EAC2C3" w14:textId="77777777" w:rsidR="007F14CD" w:rsidRPr="002126E6" w:rsidRDefault="007F14CD">
      <w:pPr>
        <w:rPr>
          <w:lang w:val="de-DE"/>
        </w:rPr>
      </w:pPr>
    </w:p>
    <w:p w14:paraId="333EAF72" w14:textId="77777777" w:rsidR="007F14CD" w:rsidRPr="002126E6" w:rsidRDefault="00FF0EA1" w:rsidP="00F312F1">
      <w:pPr>
        <w:keepNext/>
        <w:keepLines/>
        <w:ind w:left="1134" w:hanging="1134"/>
        <w:rPr>
          <w:b/>
          <w:lang w:val="de-DE"/>
        </w:rPr>
      </w:pPr>
      <w:r w:rsidRPr="002126E6">
        <w:rPr>
          <w:b/>
          <w:lang w:val="de-DE"/>
        </w:rPr>
        <w:t>Tabelle</w:t>
      </w:r>
      <w:r w:rsidR="00345BE7" w:rsidRPr="002126E6">
        <w:rPr>
          <w:b/>
          <w:lang w:val="de-DE"/>
        </w:rPr>
        <w:t> </w:t>
      </w:r>
      <w:r w:rsidR="00F377E4" w:rsidRPr="002126E6">
        <w:rPr>
          <w:b/>
          <w:lang w:val="de-DE"/>
        </w:rPr>
        <w:t>4</w:t>
      </w:r>
      <w:r w:rsidR="002126E6">
        <w:rPr>
          <w:b/>
          <w:lang w:val="de-DE"/>
        </w:rPr>
        <w:t>:</w:t>
      </w:r>
      <w:r w:rsidR="007F14CD" w:rsidRPr="002126E6">
        <w:rPr>
          <w:b/>
          <w:lang w:val="de-DE"/>
        </w:rPr>
        <w:tab/>
        <w:t>Wirksamkeitsergebnisse für Studie AVF2107g</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00"/>
        <w:gridCol w:w="2280"/>
        <w:gridCol w:w="2160"/>
      </w:tblGrid>
      <w:tr w:rsidR="007F14CD" w:rsidRPr="00547E44" w14:paraId="384FB2F9" w14:textId="77777777" w:rsidTr="00F312F1">
        <w:trPr>
          <w:cantSplit/>
          <w:tblHeader/>
        </w:trPr>
        <w:tc>
          <w:tcPr>
            <w:tcW w:w="4200" w:type="dxa"/>
            <w:vMerge w:val="restart"/>
          </w:tcPr>
          <w:p w14:paraId="06DD84F4" w14:textId="77777777" w:rsidR="007F14CD" w:rsidRPr="00547E44" w:rsidRDefault="007F14CD" w:rsidP="00A0085B">
            <w:pPr>
              <w:keepNext/>
              <w:keepLines/>
              <w:rPr>
                <w:szCs w:val="22"/>
                <w:lang w:val="de-DE"/>
              </w:rPr>
            </w:pPr>
          </w:p>
        </w:tc>
        <w:tc>
          <w:tcPr>
            <w:tcW w:w="4440" w:type="dxa"/>
            <w:gridSpan w:val="2"/>
            <w:vAlign w:val="center"/>
          </w:tcPr>
          <w:p w14:paraId="7B4244A0" w14:textId="77777777" w:rsidR="007F14CD" w:rsidRPr="00547E44" w:rsidRDefault="007F14CD" w:rsidP="00A0085B">
            <w:pPr>
              <w:pStyle w:val="TableCellCenter"/>
              <w:spacing w:before="40" w:after="40" w:line="240" w:lineRule="auto"/>
              <w:rPr>
                <w:b/>
                <w:sz w:val="22"/>
                <w:szCs w:val="22"/>
                <w:lang w:val="de-DE"/>
              </w:rPr>
            </w:pPr>
            <w:r w:rsidRPr="00547E44">
              <w:rPr>
                <w:b/>
                <w:sz w:val="22"/>
                <w:szCs w:val="22"/>
                <w:lang w:val="de-DE"/>
              </w:rPr>
              <w:t>AVF2107g</w:t>
            </w:r>
          </w:p>
        </w:tc>
      </w:tr>
      <w:tr w:rsidR="007F14CD" w:rsidRPr="00BC328A" w14:paraId="02501AF0" w14:textId="77777777" w:rsidTr="00F312F1">
        <w:trPr>
          <w:cantSplit/>
          <w:tblHeader/>
        </w:trPr>
        <w:tc>
          <w:tcPr>
            <w:tcW w:w="4200" w:type="dxa"/>
            <w:vMerge/>
          </w:tcPr>
          <w:p w14:paraId="6491D63E" w14:textId="77777777" w:rsidR="007F14CD" w:rsidRPr="00547E44" w:rsidRDefault="007F14CD" w:rsidP="00A0085B">
            <w:pPr>
              <w:keepNext/>
              <w:keepLines/>
              <w:rPr>
                <w:szCs w:val="22"/>
                <w:lang w:val="de-DE"/>
              </w:rPr>
            </w:pPr>
          </w:p>
        </w:tc>
        <w:tc>
          <w:tcPr>
            <w:tcW w:w="2280" w:type="dxa"/>
          </w:tcPr>
          <w:p w14:paraId="49D4F5EB" w14:textId="77777777" w:rsidR="007F14CD" w:rsidRPr="00547E44" w:rsidRDefault="007F14CD" w:rsidP="00A0085B">
            <w:pPr>
              <w:pStyle w:val="TextTi12CharCharChar"/>
              <w:keepNext/>
              <w:keepLines/>
              <w:spacing w:before="40" w:after="40" w:line="240" w:lineRule="auto"/>
              <w:jc w:val="center"/>
              <w:rPr>
                <w:b/>
                <w:sz w:val="22"/>
                <w:szCs w:val="22"/>
                <w:lang w:val="de-DE"/>
              </w:rPr>
            </w:pPr>
            <w:r w:rsidRPr="00547E44">
              <w:rPr>
                <w:b/>
                <w:sz w:val="22"/>
                <w:szCs w:val="22"/>
                <w:lang w:val="de-DE"/>
              </w:rPr>
              <w:t>Studienarm</w:t>
            </w:r>
            <w:r w:rsidR="0036470B" w:rsidRPr="00547E44">
              <w:rPr>
                <w:b/>
                <w:sz w:val="22"/>
                <w:szCs w:val="22"/>
                <w:lang w:val="de-DE"/>
              </w:rPr>
              <w:t> </w:t>
            </w:r>
            <w:r w:rsidRPr="00547E44">
              <w:rPr>
                <w:b/>
                <w:sz w:val="22"/>
                <w:szCs w:val="22"/>
                <w:lang w:val="de-DE"/>
              </w:rPr>
              <w:t>1</w:t>
            </w:r>
          </w:p>
          <w:p w14:paraId="09EB19B5" w14:textId="77777777" w:rsidR="007F14CD" w:rsidRPr="00547E44" w:rsidRDefault="007F14CD" w:rsidP="00A0085B">
            <w:pPr>
              <w:pStyle w:val="TextTi12CharCharChar"/>
              <w:keepNext/>
              <w:keepLines/>
              <w:spacing w:before="40" w:after="40" w:line="240" w:lineRule="auto"/>
              <w:jc w:val="center"/>
              <w:rPr>
                <w:b/>
                <w:sz w:val="22"/>
                <w:szCs w:val="22"/>
                <w:lang w:val="de-DE"/>
              </w:rPr>
            </w:pPr>
            <w:r w:rsidRPr="00547E44">
              <w:rPr>
                <w:b/>
                <w:sz w:val="22"/>
                <w:szCs w:val="22"/>
                <w:lang w:val="de-DE"/>
              </w:rPr>
              <w:t>IFL </w:t>
            </w:r>
            <w:r w:rsidRPr="00547E44">
              <w:rPr>
                <w:rFonts w:ascii="Symbol" w:hAnsi="Symbol"/>
                <w:b/>
                <w:sz w:val="22"/>
                <w:szCs w:val="22"/>
                <w:lang w:val="de-DE"/>
              </w:rPr>
              <w:t></w:t>
            </w:r>
            <w:r w:rsidRPr="00547E44">
              <w:rPr>
                <w:b/>
                <w:sz w:val="22"/>
                <w:szCs w:val="22"/>
                <w:lang w:val="de-DE"/>
              </w:rPr>
              <w:t xml:space="preserve"> Placebo</w:t>
            </w:r>
          </w:p>
        </w:tc>
        <w:tc>
          <w:tcPr>
            <w:tcW w:w="2160" w:type="dxa"/>
          </w:tcPr>
          <w:p w14:paraId="1B45E65C" w14:textId="77777777" w:rsidR="007F14CD" w:rsidRPr="00547E44" w:rsidRDefault="007F14CD" w:rsidP="00A0085B">
            <w:pPr>
              <w:pStyle w:val="TableCellCenter"/>
              <w:spacing w:before="40" w:after="40" w:line="240" w:lineRule="auto"/>
              <w:rPr>
                <w:b/>
                <w:sz w:val="22"/>
                <w:szCs w:val="22"/>
                <w:lang w:val="de-DE"/>
              </w:rPr>
            </w:pPr>
            <w:r w:rsidRPr="00547E44">
              <w:rPr>
                <w:b/>
                <w:sz w:val="22"/>
                <w:szCs w:val="22"/>
                <w:lang w:val="de-DE"/>
              </w:rPr>
              <w:t>Studienarm</w:t>
            </w:r>
            <w:r w:rsidR="0036470B" w:rsidRPr="00547E44">
              <w:rPr>
                <w:b/>
                <w:sz w:val="22"/>
                <w:szCs w:val="22"/>
                <w:lang w:val="de-DE"/>
              </w:rPr>
              <w:t> </w:t>
            </w:r>
            <w:r w:rsidRPr="00547E44">
              <w:rPr>
                <w:b/>
                <w:sz w:val="22"/>
                <w:szCs w:val="22"/>
                <w:lang w:val="de-DE"/>
              </w:rPr>
              <w:t>2</w:t>
            </w:r>
          </w:p>
          <w:p w14:paraId="63A31456" w14:textId="77777777" w:rsidR="007F14CD" w:rsidRPr="00547E44" w:rsidRDefault="007F14CD" w:rsidP="00A82A58">
            <w:pPr>
              <w:pStyle w:val="TableCellCenter"/>
              <w:spacing w:before="40" w:after="40" w:line="240" w:lineRule="auto"/>
              <w:rPr>
                <w:b/>
                <w:sz w:val="22"/>
                <w:szCs w:val="22"/>
                <w:lang w:val="de-DE"/>
              </w:rPr>
            </w:pPr>
            <w:r w:rsidRPr="00547E44">
              <w:rPr>
                <w:b/>
                <w:sz w:val="22"/>
                <w:szCs w:val="22"/>
                <w:lang w:val="de-DE"/>
              </w:rPr>
              <w:t>IFL </w:t>
            </w:r>
            <w:r w:rsidRPr="00547E44">
              <w:rPr>
                <w:rFonts w:ascii="Symbol" w:hAnsi="Symbol"/>
                <w:b/>
                <w:sz w:val="22"/>
                <w:szCs w:val="22"/>
                <w:lang w:val="de-DE"/>
              </w:rPr>
              <w:t></w:t>
            </w:r>
            <w:r w:rsidRPr="00547E44">
              <w:rPr>
                <w:b/>
                <w:sz w:val="22"/>
                <w:szCs w:val="22"/>
                <w:lang w:val="de-DE"/>
              </w:rPr>
              <w:t xml:space="preserve"> </w:t>
            </w:r>
            <w:r w:rsidR="006240BA" w:rsidRPr="00F312F1">
              <w:rPr>
                <w:b/>
                <w:sz w:val="22"/>
                <w:szCs w:val="22"/>
                <w:lang w:val="de-DE"/>
              </w:rPr>
              <w:t>Bevacizumab</w:t>
            </w:r>
            <w:r w:rsidRPr="006240BA">
              <w:rPr>
                <w:b/>
                <w:sz w:val="22"/>
                <w:szCs w:val="22"/>
                <w:vertAlign w:val="superscript"/>
                <w:lang w:val="de-DE"/>
              </w:rPr>
              <w:t>a</w:t>
            </w:r>
          </w:p>
        </w:tc>
      </w:tr>
      <w:tr w:rsidR="007F14CD" w:rsidRPr="00547E44" w14:paraId="4B695A71" w14:textId="77777777" w:rsidTr="00F312F1">
        <w:tc>
          <w:tcPr>
            <w:tcW w:w="4200" w:type="dxa"/>
            <w:tcBorders>
              <w:bottom w:val="single" w:sz="4" w:space="0" w:color="auto"/>
            </w:tcBorders>
            <w:vAlign w:val="center"/>
          </w:tcPr>
          <w:p w14:paraId="562607AF" w14:textId="77777777" w:rsidR="007F14CD" w:rsidRPr="00A659D8" w:rsidRDefault="007F14CD" w:rsidP="00A0085B">
            <w:pPr>
              <w:pStyle w:val="TableCellLeft"/>
              <w:spacing w:before="40" w:after="40" w:line="240" w:lineRule="auto"/>
              <w:rPr>
                <w:sz w:val="22"/>
                <w:szCs w:val="22"/>
                <w:lang w:val="de-DE"/>
              </w:rPr>
            </w:pPr>
            <w:r w:rsidRPr="00A659D8">
              <w:rPr>
                <w:sz w:val="22"/>
                <w:szCs w:val="22"/>
                <w:lang w:val="de-DE"/>
              </w:rPr>
              <w:t>Anzahl der Patienten</w:t>
            </w:r>
          </w:p>
        </w:tc>
        <w:tc>
          <w:tcPr>
            <w:tcW w:w="2280" w:type="dxa"/>
            <w:tcBorders>
              <w:bottom w:val="single" w:sz="4" w:space="0" w:color="auto"/>
            </w:tcBorders>
          </w:tcPr>
          <w:p w14:paraId="0C019BA6" w14:textId="77777777" w:rsidR="007F14CD" w:rsidRPr="00547E44" w:rsidRDefault="007F14CD" w:rsidP="00A0085B">
            <w:pPr>
              <w:pStyle w:val="TableCellCenter"/>
              <w:spacing w:before="40" w:after="40" w:line="240" w:lineRule="auto"/>
              <w:rPr>
                <w:sz w:val="22"/>
                <w:szCs w:val="22"/>
                <w:lang w:val="de-DE"/>
              </w:rPr>
            </w:pPr>
            <w:r w:rsidRPr="00547E44">
              <w:rPr>
                <w:sz w:val="22"/>
                <w:szCs w:val="22"/>
                <w:lang w:val="de-DE"/>
              </w:rPr>
              <w:t>411</w:t>
            </w:r>
          </w:p>
        </w:tc>
        <w:tc>
          <w:tcPr>
            <w:tcW w:w="2160" w:type="dxa"/>
          </w:tcPr>
          <w:p w14:paraId="34BCD5F8" w14:textId="77777777" w:rsidR="007F14CD" w:rsidRPr="00547E44" w:rsidRDefault="007F14CD" w:rsidP="00A0085B">
            <w:pPr>
              <w:pStyle w:val="TableCellCenter"/>
              <w:spacing w:before="40" w:after="40" w:line="240" w:lineRule="auto"/>
              <w:rPr>
                <w:sz w:val="22"/>
                <w:szCs w:val="22"/>
                <w:vertAlign w:val="superscript"/>
                <w:lang w:val="de-DE"/>
              </w:rPr>
            </w:pPr>
            <w:r w:rsidRPr="00547E44">
              <w:rPr>
                <w:sz w:val="22"/>
                <w:szCs w:val="22"/>
                <w:lang w:val="de-DE"/>
              </w:rPr>
              <w:t>402</w:t>
            </w:r>
          </w:p>
        </w:tc>
      </w:tr>
      <w:tr w:rsidR="007F14CD" w:rsidRPr="00547E44" w14:paraId="76661728" w14:textId="77777777" w:rsidTr="00F312F1">
        <w:tc>
          <w:tcPr>
            <w:tcW w:w="4200" w:type="dxa"/>
            <w:tcBorders>
              <w:right w:val="nil"/>
            </w:tcBorders>
            <w:vAlign w:val="center"/>
          </w:tcPr>
          <w:p w14:paraId="23BF889B" w14:textId="77777777" w:rsidR="007F14CD" w:rsidRPr="00F312F1" w:rsidRDefault="00995EC5" w:rsidP="00A0085B">
            <w:pPr>
              <w:pStyle w:val="TableCellHead"/>
              <w:spacing w:before="40" w:after="40" w:line="240" w:lineRule="auto"/>
              <w:rPr>
                <w:sz w:val="22"/>
                <w:szCs w:val="22"/>
                <w:u w:val="none"/>
                <w:lang w:val="de-DE"/>
              </w:rPr>
            </w:pPr>
            <w:r w:rsidRPr="00F312F1">
              <w:rPr>
                <w:sz w:val="22"/>
                <w:szCs w:val="22"/>
                <w:u w:val="none"/>
                <w:lang w:val="de-DE"/>
              </w:rPr>
              <w:t>Gesamtüberleben</w:t>
            </w:r>
          </w:p>
        </w:tc>
        <w:tc>
          <w:tcPr>
            <w:tcW w:w="2280" w:type="dxa"/>
            <w:tcBorders>
              <w:left w:val="nil"/>
              <w:right w:val="nil"/>
            </w:tcBorders>
          </w:tcPr>
          <w:p w14:paraId="05E856D6" w14:textId="77777777" w:rsidR="007F14CD" w:rsidRPr="00547E44" w:rsidRDefault="007F14CD" w:rsidP="00A0085B">
            <w:pPr>
              <w:keepNext/>
              <w:keepLines/>
              <w:jc w:val="center"/>
              <w:rPr>
                <w:szCs w:val="22"/>
                <w:lang w:val="de-DE"/>
              </w:rPr>
            </w:pPr>
          </w:p>
        </w:tc>
        <w:tc>
          <w:tcPr>
            <w:tcW w:w="2160" w:type="dxa"/>
            <w:tcBorders>
              <w:left w:val="nil"/>
            </w:tcBorders>
          </w:tcPr>
          <w:p w14:paraId="3D580FE2" w14:textId="77777777" w:rsidR="007F14CD" w:rsidRPr="00547E44" w:rsidRDefault="007F14CD" w:rsidP="00A0085B">
            <w:pPr>
              <w:keepNext/>
              <w:keepLines/>
              <w:jc w:val="center"/>
              <w:rPr>
                <w:szCs w:val="22"/>
                <w:lang w:val="de-DE"/>
              </w:rPr>
            </w:pPr>
          </w:p>
        </w:tc>
      </w:tr>
      <w:tr w:rsidR="007F14CD" w:rsidRPr="00547E44" w14:paraId="5A530ED1" w14:textId="77777777" w:rsidTr="00F312F1">
        <w:tc>
          <w:tcPr>
            <w:tcW w:w="4200" w:type="dxa"/>
            <w:vAlign w:val="center"/>
          </w:tcPr>
          <w:p w14:paraId="4593535D" w14:textId="77777777" w:rsidR="007F14CD" w:rsidRPr="00A659D8" w:rsidRDefault="007F14CD" w:rsidP="00A0085B">
            <w:pPr>
              <w:pStyle w:val="TableCellLeft"/>
              <w:spacing w:before="40" w:after="40" w:line="240" w:lineRule="auto"/>
              <w:ind w:left="240"/>
              <w:rPr>
                <w:sz w:val="22"/>
                <w:szCs w:val="22"/>
                <w:lang w:val="de-DE"/>
              </w:rPr>
            </w:pPr>
            <w:r w:rsidRPr="00A659D8">
              <w:rPr>
                <w:sz w:val="22"/>
                <w:szCs w:val="22"/>
                <w:lang w:val="de-DE"/>
              </w:rPr>
              <w:t>Median (Monate)</w:t>
            </w:r>
          </w:p>
        </w:tc>
        <w:tc>
          <w:tcPr>
            <w:tcW w:w="2280" w:type="dxa"/>
          </w:tcPr>
          <w:p w14:paraId="3FF1FE1D" w14:textId="77777777" w:rsidR="007F14CD" w:rsidRPr="00547E44" w:rsidRDefault="007F14CD" w:rsidP="00A0085B">
            <w:pPr>
              <w:pStyle w:val="TableCellCenter"/>
              <w:spacing w:before="40" w:after="40" w:line="240" w:lineRule="auto"/>
              <w:rPr>
                <w:sz w:val="22"/>
                <w:szCs w:val="22"/>
                <w:lang w:val="de-DE"/>
              </w:rPr>
            </w:pPr>
            <w:r w:rsidRPr="00547E44">
              <w:rPr>
                <w:sz w:val="22"/>
                <w:szCs w:val="22"/>
                <w:lang w:val="de-DE"/>
              </w:rPr>
              <w:t>15,6</w:t>
            </w:r>
          </w:p>
        </w:tc>
        <w:tc>
          <w:tcPr>
            <w:tcW w:w="2160" w:type="dxa"/>
          </w:tcPr>
          <w:p w14:paraId="41AE6485" w14:textId="77777777" w:rsidR="007F14CD" w:rsidRPr="00547E44" w:rsidRDefault="007F14CD" w:rsidP="00A0085B">
            <w:pPr>
              <w:pStyle w:val="TableCellCenter"/>
              <w:spacing w:before="40" w:after="40" w:line="240" w:lineRule="auto"/>
              <w:rPr>
                <w:sz w:val="22"/>
                <w:szCs w:val="22"/>
                <w:lang w:val="de-DE"/>
              </w:rPr>
            </w:pPr>
            <w:r w:rsidRPr="00547E44">
              <w:rPr>
                <w:sz w:val="22"/>
                <w:szCs w:val="22"/>
                <w:lang w:val="de-DE"/>
              </w:rPr>
              <w:t>20,3</w:t>
            </w:r>
          </w:p>
        </w:tc>
      </w:tr>
      <w:tr w:rsidR="007F14CD" w:rsidRPr="00547E44" w14:paraId="0BACA3AD" w14:textId="77777777" w:rsidTr="00F312F1">
        <w:tc>
          <w:tcPr>
            <w:tcW w:w="4200" w:type="dxa"/>
            <w:vAlign w:val="center"/>
          </w:tcPr>
          <w:p w14:paraId="3F6C5339" w14:textId="77777777" w:rsidR="007F14CD" w:rsidRPr="006B15AF" w:rsidRDefault="007F14CD" w:rsidP="006B15AF">
            <w:pPr>
              <w:pStyle w:val="TableCellLeft"/>
              <w:spacing w:before="40" w:after="40" w:line="240" w:lineRule="auto"/>
              <w:ind w:left="72" w:firstLine="142"/>
              <w:rPr>
                <w:sz w:val="22"/>
                <w:szCs w:val="22"/>
                <w:lang w:val="de-DE"/>
              </w:rPr>
            </w:pPr>
            <w:r w:rsidRPr="00A659D8">
              <w:rPr>
                <w:sz w:val="22"/>
                <w:szCs w:val="22"/>
                <w:lang w:val="de-DE"/>
              </w:rPr>
              <w:t>95</w:t>
            </w:r>
            <w:r w:rsidR="001E0816" w:rsidRPr="006B15AF">
              <w:rPr>
                <w:sz w:val="22"/>
                <w:szCs w:val="22"/>
                <w:lang w:val="de-DE"/>
              </w:rPr>
              <w:t> </w:t>
            </w:r>
            <w:r w:rsidRPr="006B15AF">
              <w:rPr>
                <w:sz w:val="22"/>
                <w:szCs w:val="22"/>
                <w:lang w:val="de-DE"/>
              </w:rPr>
              <w:t xml:space="preserve">% </w:t>
            </w:r>
            <w:r w:rsidR="00084B2B" w:rsidRPr="006B15AF">
              <w:rPr>
                <w:sz w:val="22"/>
                <w:szCs w:val="22"/>
                <w:lang w:val="de-DE"/>
              </w:rPr>
              <w:t>KI</w:t>
            </w:r>
          </w:p>
        </w:tc>
        <w:tc>
          <w:tcPr>
            <w:tcW w:w="2280" w:type="dxa"/>
          </w:tcPr>
          <w:p w14:paraId="39C18FBE" w14:textId="77777777" w:rsidR="007F14CD" w:rsidRPr="00547E44" w:rsidRDefault="007F14CD" w:rsidP="004A4273">
            <w:pPr>
              <w:pStyle w:val="TableCellCenter"/>
              <w:spacing w:before="40" w:after="40" w:line="240" w:lineRule="auto"/>
              <w:rPr>
                <w:sz w:val="22"/>
                <w:szCs w:val="22"/>
                <w:lang w:val="de-DE"/>
              </w:rPr>
            </w:pPr>
            <w:r w:rsidRPr="00547E44">
              <w:rPr>
                <w:sz w:val="22"/>
                <w:szCs w:val="22"/>
                <w:lang w:val="de-DE"/>
              </w:rPr>
              <w:t>14,29</w:t>
            </w:r>
            <w:r w:rsidR="0036470B" w:rsidRPr="00547E44">
              <w:rPr>
                <w:sz w:val="22"/>
                <w:szCs w:val="22"/>
                <w:lang w:val="de-DE"/>
              </w:rPr>
              <w:t> </w:t>
            </w:r>
            <w:r w:rsidR="0036470B" w:rsidRPr="00547E44">
              <w:rPr>
                <w:sz w:val="22"/>
                <w:szCs w:val="22"/>
                <w:lang w:val="de-DE"/>
              </w:rPr>
              <w:noBreakHyphen/>
              <w:t> </w:t>
            </w:r>
            <w:r w:rsidRPr="00547E44">
              <w:rPr>
                <w:sz w:val="22"/>
                <w:szCs w:val="22"/>
                <w:lang w:val="de-DE"/>
              </w:rPr>
              <w:t>16,99</w:t>
            </w:r>
          </w:p>
        </w:tc>
        <w:tc>
          <w:tcPr>
            <w:tcW w:w="2160" w:type="dxa"/>
          </w:tcPr>
          <w:p w14:paraId="51B4444A" w14:textId="77777777" w:rsidR="007F14CD" w:rsidRPr="00547E44" w:rsidRDefault="007F14CD" w:rsidP="00BA7D42">
            <w:pPr>
              <w:pStyle w:val="TableCellCenter"/>
              <w:spacing w:before="40" w:after="40" w:line="240" w:lineRule="auto"/>
              <w:rPr>
                <w:sz w:val="22"/>
                <w:szCs w:val="22"/>
                <w:lang w:val="de-DE"/>
              </w:rPr>
            </w:pPr>
            <w:r w:rsidRPr="00547E44">
              <w:rPr>
                <w:sz w:val="22"/>
                <w:szCs w:val="22"/>
                <w:lang w:val="de-DE"/>
              </w:rPr>
              <w:t>18,46</w:t>
            </w:r>
            <w:r w:rsidR="0036470B" w:rsidRPr="00547E44">
              <w:rPr>
                <w:sz w:val="22"/>
                <w:szCs w:val="22"/>
                <w:lang w:val="de-DE"/>
              </w:rPr>
              <w:t> </w:t>
            </w:r>
            <w:r w:rsidR="0036470B" w:rsidRPr="00547E44">
              <w:rPr>
                <w:sz w:val="22"/>
                <w:szCs w:val="22"/>
                <w:lang w:val="de-DE"/>
              </w:rPr>
              <w:noBreakHyphen/>
              <w:t> </w:t>
            </w:r>
            <w:r w:rsidRPr="00547E44">
              <w:rPr>
                <w:sz w:val="22"/>
                <w:szCs w:val="22"/>
                <w:lang w:val="de-DE"/>
              </w:rPr>
              <w:t>24,18</w:t>
            </w:r>
          </w:p>
        </w:tc>
      </w:tr>
      <w:tr w:rsidR="003F20C4" w:rsidRPr="00547E44" w14:paraId="0D645184" w14:textId="77777777" w:rsidTr="00F312F1">
        <w:tc>
          <w:tcPr>
            <w:tcW w:w="4200" w:type="dxa"/>
            <w:tcBorders>
              <w:bottom w:val="nil"/>
            </w:tcBorders>
            <w:vAlign w:val="center"/>
          </w:tcPr>
          <w:p w14:paraId="790FE0B0" w14:textId="77777777" w:rsidR="003F20C4" w:rsidRPr="006B15AF" w:rsidRDefault="003F20C4" w:rsidP="00A0085B">
            <w:pPr>
              <w:pStyle w:val="TableCellLeft"/>
              <w:spacing w:before="40" w:after="40" w:line="240" w:lineRule="auto"/>
              <w:ind w:left="240"/>
              <w:rPr>
                <w:sz w:val="22"/>
                <w:szCs w:val="22"/>
                <w:lang w:val="de-DE"/>
              </w:rPr>
            </w:pPr>
            <w:r w:rsidRPr="00A659D8">
              <w:rPr>
                <w:sz w:val="22"/>
                <w:szCs w:val="22"/>
                <w:lang w:val="de-DE"/>
              </w:rPr>
              <w:t>Hazard R</w:t>
            </w:r>
            <w:r w:rsidRPr="006B15AF">
              <w:rPr>
                <w:sz w:val="22"/>
                <w:szCs w:val="22"/>
                <w:lang w:val="de-DE"/>
              </w:rPr>
              <w:t>atio</w:t>
            </w:r>
            <w:r w:rsidRPr="006B15AF">
              <w:rPr>
                <w:sz w:val="22"/>
                <w:szCs w:val="22"/>
                <w:vertAlign w:val="superscript"/>
                <w:lang w:val="de-DE"/>
              </w:rPr>
              <w:t>b</w:t>
            </w:r>
          </w:p>
        </w:tc>
        <w:tc>
          <w:tcPr>
            <w:tcW w:w="4440" w:type="dxa"/>
            <w:gridSpan w:val="2"/>
            <w:vMerge w:val="restart"/>
          </w:tcPr>
          <w:p w14:paraId="712BACA8" w14:textId="77777777" w:rsidR="003F20C4" w:rsidRPr="00547E44" w:rsidRDefault="003F20C4" w:rsidP="00A0085B">
            <w:pPr>
              <w:pStyle w:val="TableCellCenter"/>
              <w:rPr>
                <w:sz w:val="22"/>
                <w:szCs w:val="22"/>
                <w:lang w:val="de-DE"/>
              </w:rPr>
            </w:pPr>
            <w:r w:rsidRPr="00547E44">
              <w:rPr>
                <w:sz w:val="22"/>
                <w:szCs w:val="22"/>
                <w:lang w:val="de-DE"/>
              </w:rPr>
              <w:t>0,660</w:t>
            </w:r>
          </w:p>
          <w:p w14:paraId="338B9873" w14:textId="77777777" w:rsidR="003F20C4" w:rsidRPr="00547E44" w:rsidRDefault="003F20C4" w:rsidP="00E11CE5">
            <w:pPr>
              <w:keepNext/>
              <w:keepLines/>
              <w:jc w:val="center"/>
              <w:rPr>
                <w:szCs w:val="22"/>
                <w:lang w:val="de-DE"/>
              </w:rPr>
            </w:pPr>
            <w:r w:rsidRPr="00547E44">
              <w:rPr>
                <w:szCs w:val="22"/>
                <w:lang w:val="de-DE"/>
              </w:rPr>
              <w:t>(p-Wert</w:t>
            </w:r>
            <w:r w:rsidR="002C5B33" w:rsidRPr="00547E44">
              <w:rPr>
                <w:szCs w:val="22"/>
                <w:lang w:val="de-DE"/>
              </w:rPr>
              <w:t> </w:t>
            </w:r>
            <w:r w:rsidRPr="00547E44">
              <w:rPr>
                <w:szCs w:val="22"/>
                <w:lang w:val="de-DE"/>
              </w:rPr>
              <w:t>=</w:t>
            </w:r>
            <w:r w:rsidR="002C5B33" w:rsidRPr="00547E44">
              <w:rPr>
                <w:szCs w:val="22"/>
                <w:lang w:val="de-DE"/>
              </w:rPr>
              <w:t> </w:t>
            </w:r>
            <w:r w:rsidRPr="00547E44">
              <w:rPr>
                <w:szCs w:val="22"/>
                <w:lang w:val="de-DE"/>
              </w:rPr>
              <w:t>0,00004)</w:t>
            </w:r>
          </w:p>
        </w:tc>
      </w:tr>
      <w:tr w:rsidR="003F20C4" w:rsidRPr="00547E44" w14:paraId="02807A3C" w14:textId="77777777" w:rsidTr="00F312F1">
        <w:tc>
          <w:tcPr>
            <w:tcW w:w="4200" w:type="dxa"/>
            <w:tcBorders>
              <w:top w:val="nil"/>
              <w:bottom w:val="single" w:sz="4" w:space="0" w:color="auto"/>
            </w:tcBorders>
            <w:vAlign w:val="center"/>
          </w:tcPr>
          <w:p w14:paraId="5C97F158" w14:textId="77777777" w:rsidR="003F20C4" w:rsidRPr="00A659D8" w:rsidRDefault="003F20C4" w:rsidP="00A0085B">
            <w:pPr>
              <w:pStyle w:val="TableCellLeft"/>
              <w:spacing w:before="40" w:after="40" w:line="240" w:lineRule="auto"/>
              <w:ind w:left="240"/>
              <w:rPr>
                <w:sz w:val="22"/>
                <w:szCs w:val="22"/>
                <w:lang w:val="de-DE"/>
              </w:rPr>
            </w:pPr>
          </w:p>
        </w:tc>
        <w:tc>
          <w:tcPr>
            <w:tcW w:w="4440" w:type="dxa"/>
            <w:gridSpan w:val="2"/>
            <w:vMerge/>
          </w:tcPr>
          <w:p w14:paraId="4C12A63E" w14:textId="77777777" w:rsidR="003F20C4" w:rsidRPr="00547E44" w:rsidRDefault="003F20C4" w:rsidP="00A0085B">
            <w:pPr>
              <w:keepNext/>
              <w:keepLines/>
              <w:jc w:val="center"/>
              <w:rPr>
                <w:szCs w:val="22"/>
                <w:lang w:val="de-DE"/>
              </w:rPr>
            </w:pPr>
          </w:p>
        </w:tc>
      </w:tr>
      <w:tr w:rsidR="007F14CD" w:rsidRPr="00547E44" w14:paraId="46BFE5AB" w14:textId="77777777" w:rsidTr="00F312F1">
        <w:tc>
          <w:tcPr>
            <w:tcW w:w="4200" w:type="dxa"/>
            <w:tcBorders>
              <w:right w:val="nil"/>
            </w:tcBorders>
            <w:vAlign w:val="center"/>
          </w:tcPr>
          <w:p w14:paraId="15DDFDE1" w14:textId="77777777" w:rsidR="007F14CD" w:rsidRPr="00F312F1" w:rsidRDefault="007F14CD" w:rsidP="00A0085B">
            <w:pPr>
              <w:pStyle w:val="TableCellHead"/>
              <w:spacing w:before="40" w:after="40" w:line="240" w:lineRule="auto"/>
              <w:rPr>
                <w:sz w:val="22"/>
                <w:szCs w:val="22"/>
                <w:u w:val="none"/>
                <w:lang w:val="de-DE"/>
              </w:rPr>
            </w:pPr>
            <w:r w:rsidRPr="00F312F1">
              <w:rPr>
                <w:sz w:val="22"/>
                <w:szCs w:val="22"/>
                <w:u w:val="none"/>
                <w:lang w:val="de-DE"/>
              </w:rPr>
              <w:t>Progressionsfreie</w:t>
            </w:r>
            <w:r w:rsidR="00995EC5" w:rsidRPr="00F312F1">
              <w:rPr>
                <w:sz w:val="22"/>
                <w:szCs w:val="22"/>
                <w:u w:val="none"/>
                <w:lang w:val="de-DE"/>
              </w:rPr>
              <w:t>s</w:t>
            </w:r>
            <w:r w:rsidRPr="00F312F1">
              <w:rPr>
                <w:sz w:val="22"/>
                <w:szCs w:val="22"/>
                <w:u w:val="none"/>
                <w:lang w:val="de-DE"/>
              </w:rPr>
              <w:t xml:space="preserve"> Überleben</w:t>
            </w:r>
          </w:p>
        </w:tc>
        <w:tc>
          <w:tcPr>
            <w:tcW w:w="2280" w:type="dxa"/>
            <w:tcBorders>
              <w:left w:val="nil"/>
              <w:right w:val="nil"/>
            </w:tcBorders>
          </w:tcPr>
          <w:p w14:paraId="00616F6B" w14:textId="77777777" w:rsidR="007F14CD" w:rsidRPr="00547E44" w:rsidRDefault="007F14CD" w:rsidP="00A0085B">
            <w:pPr>
              <w:pStyle w:val="TableCellCenter"/>
              <w:spacing w:before="40" w:after="40" w:line="240" w:lineRule="auto"/>
              <w:rPr>
                <w:sz w:val="22"/>
                <w:szCs w:val="22"/>
                <w:lang w:val="de-DE"/>
              </w:rPr>
            </w:pPr>
          </w:p>
        </w:tc>
        <w:tc>
          <w:tcPr>
            <w:tcW w:w="2160" w:type="dxa"/>
            <w:tcBorders>
              <w:left w:val="nil"/>
            </w:tcBorders>
          </w:tcPr>
          <w:p w14:paraId="34FC1BB6" w14:textId="77777777" w:rsidR="007F14CD" w:rsidRPr="00547E44" w:rsidRDefault="007F14CD" w:rsidP="00A0085B">
            <w:pPr>
              <w:pStyle w:val="TableCellCenter"/>
              <w:spacing w:before="40" w:after="40" w:line="240" w:lineRule="auto"/>
              <w:rPr>
                <w:sz w:val="22"/>
                <w:szCs w:val="22"/>
                <w:lang w:val="de-DE"/>
              </w:rPr>
            </w:pPr>
          </w:p>
        </w:tc>
      </w:tr>
      <w:tr w:rsidR="007F14CD" w:rsidRPr="00547E44" w14:paraId="309ECCE5" w14:textId="77777777" w:rsidTr="00F312F1">
        <w:tc>
          <w:tcPr>
            <w:tcW w:w="4200" w:type="dxa"/>
            <w:vAlign w:val="center"/>
          </w:tcPr>
          <w:p w14:paraId="4ADA9D19" w14:textId="77777777" w:rsidR="007F14CD" w:rsidRPr="00A659D8" w:rsidRDefault="007F14CD" w:rsidP="00A0085B">
            <w:pPr>
              <w:pStyle w:val="TableCellLeft"/>
              <w:spacing w:before="40" w:after="40" w:line="240" w:lineRule="auto"/>
              <w:ind w:left="240"/>
              <w:rPr>
                <w:sz w:val="22"/>
                <w:szCs w:val="22"/>
                <w:lang w:val="de-DE"/>
              </w:rPr>
            </w:pPr>
            <w:r w:rsidRPr="00A659D8">
              <w:rPr>
                <w:sz w:val="22"/>
                <w:szCs w:val="22"/>
                <w:lang w:val="de-DE"/>
              </w:rPr>
              <w:t>Median (Monate)</w:t>
            </w:r>
          </w:p>
        </w:tc>
        <w:tc>
          <w:tcPr>
            <w:tcW w:w="2280" w:type="dxa"/>
          </w:tcPr>
          <w:p w14:paraId="3FC9A8F7" w14:textId="77777777" w:rsidR="007F14CD" w:rsidRPr="00547E44" w:rsidRDefault="007F14CD" w:rsidP="00A0085B">
            <w:pPr>
              <w:pStyle w:val="TableCellCenter"/>
              <w:spacing w:before="40" w:after="40" w:line="240" w:lineRule="auto"/>
              <w:rPr>
                <w:sz w:val="22"/>
                <w:szCs w:val="22"/>
                <w:lang w:val="de-DE"/>
              </w:rPr>
            </w:pPr>
            <w:r w:rsidRPr="00547E44">
              <w:rPr>
                <w:sz w:val="22"/>
                <w:szCs w:val="22"/>
                <w:lang w:val="de-DE"/>
              </w:rPr>
              <w:t>6,2</w:t>
            </w:r>
          </w:p>
        </w:tc>
        <w:tc>
          <w:tcPr>
            <w:tcW w:w="2160" w:type="dxa"/>
          </w:tcPr>
          <w:p w14:paraId="3663E040" w14:textId="77777777" w:rsidR="007F14CD" w:rsidRPr="00547E44" w:rsidRDefault="007F14CD" w:rsidP="00A0085B">
            <w:pPr>
              <w:pStyle w:val="TableCellCenter"/>
              <w:spacing w:before="40" w:after="40" w:line="240" w:lineRule="auto"/>
              <w:rPr>
                <w:sz w:val="22"/>
                <w:szCs w:val="22"/>
                <w:lang w:val="de-DE"/>
              </w:rPr>
            </w:pPr>
            <w:r w:rsidRPr="00547E44">
              <w:rPr>
                <w:sz w:val="22"/>
                <w:szCs w:val="22"/>
                <w:lang w:val="de-DE"/>
              </w:rPr>
              <w:t>10,6</w:t>
            </w:r>
          </w:p>
        </w:tc>
      </w:tr>
      <w:tr w:rsidR="003F20C4" w:rsidRPr="00547E44" w14:paraId="1B4E26D0" w14:textId="77777777" w:rsidTr="00F312F1">
        <w:tc>
          <w:tcPr>
            <w:tcW w:w="4200" w:type="dxa"/>
            <w:tcBorders>
              <w:bottom w:val="nil"/>
            </w:tcBorders>
            <w:vAlign w:val="center"/>
          </w:tcPr>
          <w:p w14:paraId="57273845" w14:textId="77777777" w:rsidR="003F20C4" w:rsidRPr="00A659D8" w:rsidRDefault="003F20C4" w:rsidP="00A0085B">
            <w:pPr>
              <w:pStyle w:val="TableCellLeft"/>
              <w:spacing w:before="40" w:after="40" w:line="240" w:lineRule="auto"/>
              <w:ind w:left="240"/>
              <w:rPr>
                <w:sz w:val="22"/>
                <w:szCs w:val="22"/>
                <w:lang w:val="de-DE"/>
              </w:rPr>
            </w:pPr>
            <w:r w:rsidRPr="00A659D8">
              <w:rPr>
                <w:sz w:val="22"/>
                <w:szCs w:val="22"/>
                <w:lang w:val="de-DE"/>
              </w:rPr>
              <w:t>Hazard Ratio</w:t>
            </w:r>
          </w:p>
        </w:tc>
        <w:tc>
          <w:tcPr>
            <w:tcW w:w="4440" w:type="dxa"/>
            <w:gridSpan w:val="2"/>
            <w:vMerge w:val="restart"/>
          </w:tcPr>
          <w:p w14:paraId="16A6890F" w14:textId="77777777" w:rsidR="003F20C4" w:rsidRPr="00547E44" w:rsidRDefault="003F20C4" w:rsidP="00A0085B">
            <w:pPr>
              <w:keepNext/>
              <w:keepLines/>
              <w:jc w:val="center"/>
              <w:rPr>
                <w:szCs w:val="22"/>
                <w:lang w:val="de-DE"/>
              </w:rPr>
            </w:pPr>
            <w:r w:rsidRPr="00547E44">
              <w:rPr>
                <w:szCs w:val="22"/>
                <w:lang w:val="de-DE"/>
              </w:rPr>
              <w:t>0,54</w:t>
            </w:r>
          </w:p>
          <w:p w14:paraId="0DE4BDB3" w14:textId="77777777" w:rsidR="003F20C4" w:rsidRPr="00547E44" w:rsidRDefault="003F20C4" w:rsidP="00A0085B">
            <w:pPr>
              <w:pStyle w:val="TableCellCenter"/>
              <w:rPr>
                <w:sz w:val="22"/>
                <w:szCs w:val="22"/>
                <w:lang w:val="de-DE"/>
              </w:rPr>
            </w:pPr>
            <w:r w:rsidRPr="00547E44">
              <w:rPr>
                <w:sz w:val="22"/>
                <w:szCs w:val="22"/>
                <w:lang w:val="de-DE"/>
              </w:rPr>
              <w:t>(p-Wert</w:t>
            </w:r>
            <w:r w:rsidRPr="00547E44">
              <w:rPr>
                <w:rFonts w:ascii="Symbol" w:hAnsi="Symbol"/>
                <w:sz w:val="22"/>
                <w:szCs w:val="22"/>
                <w:lang w:val="de-DE"/>
              </w:rPr>
              <w:t></w:t>
            </w:r>
            <w:r w:rsidRPr="00547E44">
              <w:rPr>
                <w:rFonts w:ascii="Symbol" w:hAnsi="Symbol"/>
                <w:sz w:val="22"/>
                <w:szCs w:val="22"/>
                <w:lang w:val="de-DE"/>
              </w:rPr>
              <w:t></w:t>
            </w:r>
            <w:r w:rsidRPr="00547E44">
              <w:rPr>
                <w:sz w:val="22"/>
                <w:szCs w:val="22"/>
                <w:lang w:val="de-DE"/>
              </w:rPr>
              <w:t> 0,0001)</w:t>
            </w:r>
          </w:p>
        </w:tc>
      </w:tr>
      <w:tr w:rsidR="003F20C4" w:rsidRPr="00547E44" w14:paraId="288F999A" w14:textId="77777777" w:rsidTr="00F312F1">
        <w:tc>
          <w:tcPr>
            <w:tcW w:w="4200" w:type="dxa"/>
            <w:tcBorders>
              <w:top w:val="nil"/>
              <w:bottom w:val="single" w:sz="4" w:space="0" w:color="auto"/>
            </w:tcBorders>
            <w:vAlign w:val="center"/>
          </w:tcPr>
          <w:p w14:paraId="2033C88A" w14:textId="77777777" w:rsidR="003F20C4" w:rsidRPr="00A659D8" w:rsidRDefault="003F20C4" w:rsidP="00A0085B">
            <w:pPr>
              <w:pStyle w:val="TableCellLeft"/>
              <w:spacing w:before="40" w:after="40" w:line="240" w:lineRule="auto"/>
              <w:ind w:left="240"/>
              <w:rPr>
                <w:sz w:val="22"/>
                <w:szCs w:val="22"/>
                <w:lang w:val="de-DE"/>
              </w:rPr>
            </w:pPr>
          </w:p>
        </w:tc>
        <w:tc>
          <w:tcPr>
            <w:tcW w:w="4440" w:type="dxa"/>
            <w:gridSpan w:val="2"/>
            <w:vMerge/>
          </w:tcPr>
          <w:p w14:paraId="7DA11AD7" w14:textId="77777777" w:rsidR="003F20C4" w:rsidRPr="00547E44" w:rsidRDefault="003F20C4" w:rsidP="00A0085B">
            <w:pPr>
              <w:pStyle w:val="TableCellCenter"/>
              <w:rPr>
                <w:sz w:val="22"/>
                <w:szCs w:val="22"/>
                <w:lang w:val="de-DE"/>
              </w:rPr>
            </w:pPr>
          </w:p>
        </w:tc>
      </w:tr>
      <w:tr w:rsidR="007F14CD" w:rsidRPr="00547E44" w14:paraId="1E6886E9" w14:textId="77777777" w:rsidTr="00F312F1">
        <w:tc>
          <w:tcPr>
            <w:tcW w:w="4200" w:type="dxa"/>
            <w:tcBorders>
              <w:right w:val="nil"/>
            </w:tcBorders>
            <w:vAlign w:val="center"/>
          </w:tcPr>
          <w:p w14:paraId="28046736" w14:textId="77777777" w:rsidR="007F14CD" w:rsidRPr="00F312F1" w:rsidRDefault="00B86D48" w:rsidP="00A0085B">
            <w:pPr>
              <w:pStyle w:val="TableCellHead"/>
              <w:spacing w:before="40" w:after="40" w:line="240" w:lineRule="auto"/>
              <w:rPr>
                <w:sz w:val="22"/>
                <w:szCs w:val="22"/>
                <w:u w:val="none"/>
                <w:lang w:val="de-DE"/>
              </w:rPr>
            </w:pPr>
            <w:r w:rsidRPr="00F312F1">
              <w:rPr>
                <w:sz w:val="22"/>
                <w:szCs w:val="22"/>
                <w:u w:val="none"/>
                <w:lang w:val="de-DE"/>
              </w:rPr>
              <w:t>Gesamtansprechrate</w:t>
            </w:r>
          </w:p>
        </w:tc>
        <w:tc>
          <w:tcPr>
            <w:tcW w:w="2280" w:type="dxa"/>
            <w:tcBorders>
              <w:left w:val="nil"/>
              <w:right w:val="nil"/>
            </w:tcBorders>
          </w:tcPr>
          <w:p w14:paraId="4BF85A48" w14:textId="77777777" w:rsidR="007F14CD" w:rsidRPr="00547E44" w:rsidRDefault="007F14CD" w:rsidP="00A0085B">
            <w:pPr>
              <w:pStyle w:val="TableCellCenter"/>
              <w:spacing w:before="40" w:after="40" w:line="240" w:lineRule="auto"/>
              <w:rPr>
                <w:sz w:val="22"/>
                <w:szCs w:val="22"/>
                <w:lang w:val="de-DE"/>
              </w:rPr>
            </w:pPr>
          </w:p>
        </w:tc>
        <w:tc>
          <w:tcPr>
            <w:tcW w:w="2160" w:type="dxa"/>
            <w:tcBorders>
              <w:left w:val="nil"/>
            </w:tcBorders>
          </w:tcPr>
          <w:p w14:paraId="11AC69EE" w14:textId="77777777" w:rsidR="007F14CD" w:rsidRPr="00547E44" w:rsidRDefault="007F14CD" w:rsidP="00A0085B">
            <w:pPr>
              <w:pStyle w:val="TableCellCenter"/>
              <w:spacing w:before="40" w:after="40" w:line="240" w:lineRule="auto"/>
              <w:rPr>
                <w:sz w:val="22"/>
                <w:szCs w:val="22"/>
                <w:lang w:val="de-DE"/>
              </w:rPr>
            </w:pPr>
          </w:p>
        </w:tc>
      </w:tr>
      <w:tr w:rsidR="007F14CD" w:rsidRPr="00547E44" w14:paraId="35A25B31" w14:textId="77777777" w:rsidTr="00F312F1">
        <w:trPr>
          <w:trHeight w:val="411"/>
        </w:trPr>
        <w:tc>
          <w:tcPr>
            <w:tcW w:w="4200" w:type="dxa"/>
            <w:vAlign w:val="center"/>
          </w:tcPr>
          <w:p w14:paraId="2B0C5C02" w14:textId="77777777" w:rsidR="007F14CD" w:rsidRPr="00A659D8" w:rsidRDefault="007F14CD" w:rsidP="00A0085B">
            <w:pPr>
              <w:pStyle w:val="TableCellLeft"/>
              <w:spacing w:before="40" w:after="40" w:line="240" w:lineRule="auto"/>
              <w:ind w:left="240"/>
              <w:rPr>
                <w:sz w:val="22"/>
                <w:szCs w:val="22"/>
                <w:lang w:val="de-DE"/>
              </w:rPr>
            </w:pPr>
            <w:r w:rsidRPr="00A659D8">
              <w:rPr>
                <w:sz w:val="22"/>
                <w:szCs w:val="22"/>
                <w:lang w:val="de-DE"/>
              </w:rPr>
              <w:t>Rate (%)</w:t>
            </w:r>
          </w:p>
        </w:tc>
        <w:tc>
          <w:tcPr>
            <w:tcW w:w="2280" w:type="dxa"/>
          </w:tcPr>
          <w:p w14:paraId="14327785" w14:textId="77777777" w:rsidR="007F14CD" w:rsidRPr="00547E44" w:rsidRDefault="007F14CD" w:rsidP="00A0085B">
            <w:pPr>
              <w:pStyle w:val="TableCellCenter"/>
              <w:spacing w:before="40" w:after="40" w:line="240" w:lineRule="auto"/>
              <w:rPr>
                <w:sz w:val="22"/>
                <w:szCs w:val="22"/>
                <w:lang w:val="de-DE"/>
              </w:rPr>
            </w:pPr>
            <w:r w:rsidRPr="00547E44">
              <w:rPr>
                <w:sz w:val="22"/>
                <w:szCs w:val="22"/>
                <w:lang w:val="de-DE"/>
              </w:rPr>
              <w:t>34,8</w:t>
            </w:r>
          </w:p>
        </w:tc>
        <w:tc>
          <w:tcPr>
            <w:tcW w:w="2160" w:type="dxa"/>
          </w:tcPr>
          <w:p w14:paraId="6F1FE508" w14:textId="77777777" w:rsidR="007F14CD" w:rsidRPr="00547E44" w:rsidRDefault="007F14CD" w:rsidP="00A0085B">
            <w:pPr>
              <w:pStyle w:val="TableCellCenter"/>
              <w:spacing w:before="40" w:after="40" w:line="240" w:lineRule="auto"/>
              <w:rPr>
                <w:sz w:val="22"/>
                <w:szCs w:val="22"/>
                <w:lang w:val="de-DE"/>
              </w:rPr>
            </w:pPr>
            <w:r w:rsidRPr="00547E44">
              <w:rPr>
                <w:sz w:val="22"/>
                <w:szCs w:val="22"/>
                <w:lang w:val="de-DE"/>
              </w:rPr>
              <w:t>44,8</w:t>
            </w:r>
          </w:p>
        </w:tc>
      </w:tr>
      <w:tr w:rsidR="003F20C4" w:rsidRPr="00547E44" w14:paraId="0B29C805" w14:textId="77777777" w:rsidTr="00F312F1">
        <w:tc>
          <w:tcPr>
            <w:tcW w:w="4200" w:type="dxa"/>
            <w:tcBorders>
              <w:top w:val="nil"/>
            </w:tcBorders>
            <w:vAlign w:val="center"/>
          </w:tcPr>
          <w:p w14:paraId="3091473C" w14:textId="77777777" w:rsidR="003F20C4" w:rsidRPr="00A659D8" w:rsidRDefault="003F20C4" w:rsidP="00A0085B">
            <w:pPr>
              <w:pStyle w:val="TableCellCenter"/>
              <w:spacing w:before="40" w:after="40" w:line="240" w:lineRule="auto"/>
              <w:ind w:left="240"/>
              <w:jc w:val="left"/>
              <w:rPr>
                <w:sz w:val="22"/>
                <w:szCs w:val="22"/>
                <w:lang w:val="de-DE"/>
              </w:rPr>
            </w:pPr>
          </w:p>
        </w:tc>
        <w:tc>
          <w:tcPr>
            <w:tcW w:w="4440" w:type="dxa"/>
            <w:gridSpan w:val="2"/>
            <w:tcBorders>
              <w:top w:val="nil"/>
            </w:tcBorders>
          </w:tcPr>
          <w:p w14:paraId="506699DE" w14:textId="77777777" w:rsidR="003F20C4" w:rsidRPr="00547E44" w:rsidRDefault="003F20C4" w:rsidP="00E11CE5">
            <w:pPr>
              <w:keepNext/>
              <w:keepLines/>
              <w:jc w:val="center"/>
              <w:rPr>
                <w:szCs w:val="22"/>
                <w:lang w:val="de-DE"/>
              </w:rPr>
            </w:pPr>
            <w:r w:rsidRPr="00547E44">
              <w:rPr>
                <w:szCs w:val="22"/>
                <w:lang w:val="de-DE"/>
              </w:rPr>
              <w:t>(p-Wert</w:t>
            </w:r>
            <w:r w:rsidR="002C5B33" w:rsidRPr="00547E44">
              <w:rPr>
                <w:szCs w:val="22"/>
                <w:lang w:val="de-DE"/>
              </w:rPr>
              <w:t> </w:t>
            </w:r>
            <w:r w:rsidRPr="00547E44">
              <w:rPr>
                <w:szCs w:val="22"/>
                <w:lang w:val="de-DE"/>
              </w:rPr>
              <w:t>=</w:t>
            </w:r>
            <w:r w:rsidR="002C5B33" w:rsidRPr="00547E44">
              <w:rPr>
                <w:szCs w:val="22"/>
                <w:lang w:val="de-DE"/>
              </w:rPr>
              <w:t> </w:t>
            </w:r>
            <w:r w:rsidRPr="00547E44">
              <w:rPr>
                <w:szCs w:val="22"/>
                <w:lang w:val="de-DE"/>
              </w:rPr>
              <w:t>0,0036)</w:t>
            </w:r>
          </w:p>
        </w:tc>
      </w:tr>
      <w:tr w:rsidR="007F14CD" w:rsidRPr="00547E44" w14:paraId="75EC3C99" w14:textId="77777777" w:rsidTr="00F312F1">
        <w:tc>
          <w:tcPr>
            <w:tcW w:w="8640" w:type="dxa"/>
            <w:gridSpan w:val="3"/>
            <w:tcBorders>
              <w:left w:val="nil"/>
              <w:bottom w:val="nil"/>
              <w:right w:val="nil"/>
            </w:tcBorders>
            <w:vAlign w:val="center"/>
          </w:tcPr>
          <w:p w14:paraId="5CEB30A5" w14:textId="77777777" w:rsidR="007F14CD" w:rsidRPr="00547E44" w:rsidRDefault="007F14CD" w:rsidP="00A0085B">
            <w:pPr>
              <w:keepNext/>
              <w:keepLines/>
              <w:suppressAutoHyphens/>
              <w:ind w:left="170" w:hanging="170"/>
              <w:rPr>
                <w:sz w:val="20"/>
                <w:lang w:val="de-DE"/>
              </w:rPr>
            </w:pPr>
            <w:r w:rsidRPr="00547E44">
              <w:rPr>
                <w:sz w:val="20"/>
                <w:vertAlign w:val="superscript"/>
                <w:lang w:val="de-DE"/>
              </w:rPr>
              <w:t>a</w:t>
            </w:r>
            <w:r w:rsidRPr="00547E44">
              <w:rPr>
                <w:sz w:val="20"/>
                <w:lang w:val="de-DE"/>
              </w:rPr>
              <w:tab/>
              <w:t>5 mg/kg alle zwei Wochen</w:t>
            </w:r>
          </w:p>
          <w:p w14:paraId="45B6190F" w14:textId="77777777" w:rsidR="007F14CD" w:rsidRPr="00547E44" w:rsidRDefault="007F14CD" w:rsidP="00A0085B">
            <w:pPr>
              <w:keepNext/>
              <w:keepLines/>
              <w:tabs>
                <w:tab w:val="left" w:pos="181"/>
              </w:tabs>
              <w:suppressAutoHyphens/>
              <w:rPr>
                <w:szCs w:val="22"/>
                <w:lang w:val="de-DE"/>
              </w:rPr>
            </w:pPr>
            <w:r w:rsidRPr="00547E44">
              <w:rPr>
                <w:sz w:val="20"/>
                <w:vertAlign w:val="superscript"/>
                <w:lang w:val="de-DE"/>
              </w:rPr>
              <w:t>b</w:t>
            </w:r>
            <w:r w:rsidRPr="00547E44">
              <w:rPr>
                <w:sz w:val="20"/>
                <w:lang w:val="de-DE"/>
              </w:rPr>
              <w:t xml:space="preserve"> </w:t>
            </w:r>
            <w:r w:rsidR="003D21BC" w:rsidRPr="00547E44">
              <w:rPr>
                <w:sz w:val="20"/>
                <w:lang w:val="de-DE"/>
              </w:rPr>
              <w:tab/>
            </w:r>
            <w:r w:rsidRPr="00547E44">
              <w:rPr>
                <w:sz w:val="20"/>
                <w:lang w:val="de-DE"/>
              </w:rPr>
              <w:t>Relativ zum Kontrollarm</w:t>
            </w:r>
          </w:p>
        </w:tc>
      </w:tr>
    </w:tbl>
    <w:p w14:paraId="02DDA5DC" w14:textId="77777777" w:rsidR="007F14CD" w:rsidRPr="002126E6" w:rsidRDefault="007F14CD">
      <w:pPr>
        <w:suppressAutoHyphens/>
        <w:rPr>
          <w:lang w:val="de-DE"/>
        </w:rPr>
      </w:pPr>
    </w:p>
    <w:p w14:paraId="0C30882C" w14:textId="77777777" w:rsidR="007F14CD" w:rsidRPr="002126E6" w:rsidRDefault="007F14CD" w:rsidP="00CC0DB1">
      <w:pPr>
        <w:rPr>
          <w:lang w:val="de-DE"/>
        </w:rPr>
      </w:pPr>
      <w:r w:rsidRPr="002126E6">
        <w:rPr>
          <w:lang w:val="de-DE"/>
        </w:rPr>
        <w:t>Für die 110</w:t>
      </w:r>
      <w:r w:rsidR="001E0816" w:rsidRPr="002126E6">
        <w:rPr>
          <w:lang w:val="de-DE"/>
        </w:rPr>
        <w:t> </w:t>
      </w:r>
      <w:r w:rsidRPr="002126E6">
        <w:rPr>
          <w:lang w:val="de-DE"/>
        </w:rPr>
        <w:t>Patienten, die randomisiert Arm</w:t>
      </w:r>
      <w:r w:rsidR="0036470B" w:rsidRPr="002126E6">
        <w:rPr>
          <w:lang w:val="de-DE"/>
        </w:rPr>
        <w:t> </w:t>
      </w:r>
      <w:r w:rsidRPr="002126E6">
        <w:rPr>
          <w:lang w:val="de-DE"/>
        </w:rPr>
        <w:t>3 (5</w:t>
      </w:r>
      <w:r w:rsidR="0036470B" w:rsidRPr="002126E6">
        <w:rPr>
          <w:lang w:val="de-DE"/>
        </w:rPr>
        <w:noBreakHyphen/>
      </w:r>
      <w:r w:rsidRPr="002126E6">
        <w:rPr>
          <w:lang w:val="de-DE"/>
        </w:rPr>
        <w:t xml:space="preserve">FU/FA + </w:t>
      </w:r>
      <w:r w:rsidR="006240BA">
        <w:rPr>
          <w:lang w:val="de-DE"/>
        </w:rPr>
        <w:t>Bevacizumab</w:t>
      </w:r>
      <w:r w:rsidRPr="002126E6">
        <w:rPr>
          <w:lang w:val="de-DE"/>
        </w:rPr>
        <w:t>) zugewiesen worden waren, betrug</w:t>
      </w:r>
      <w:r w:rsidR="00042C11" w:rsidRPr="002126E6">
        <w:rPr>
          <w:lang w:val="de-DE"/>
        </w:rPr>
        <w:t xml:space="preserve"> </w:t>
      </w:r>
      <w:r w:rsidR="003F20C4" w:rsidRPr="002126E6">
        <w:rPr>
          <w:lang w:val="de-DE"/>
        </w:rPr>
        <w:t xml:space="preserve">vor dem Behandlungsende </w:t>
      </w:r>
      <w:r w:rsidR="00995EC5" w:rsidRPr="002126E6">
        <w:rPr>
          <w:lang w:val="de-DE"/>
        </w:rPr>
        <w:t xml:space="preserve">das </w:t>
      </w:r>
      <w:r w:rsidR="00382A51">
        <w:rPr>
          <w:lang w:val="de-DE"/>
        </w:rPr>
        <w:t>OS</w:t>
      </w:r>
      <w:r w:rsidR="00382A51" w:rsidRPr="002126E6">
        <w:rPr>
          <w:lang w:val="de-DE"/>
        </w:rPr>
        <w:t xml:space="preserve"> </w:t>
      </w:r>
      <w:r w:rsidRPr="002126E6">
        <w:rPr>
          <w:lang w:val="de-DE"/>
        </w:rPr>
        <w:t>im Median 18,3</w:t>
      </w:r>
      <w:r w:rsidR="001E0816" w:rsidRPr="002126E6">
        <w:rPr>
          <w:lang w:val="de-DE"/>
        </w:rPr>
        <w:t> </w:t>
      </w:r>
      <w:r w:rsidRPr="002126E6">
        <w:rPr>
          <w:lang w:val="de-DE"/>
        </w:rPr>
        <w:t xml:space="preserve">Monate </w:t>
      </w:r>
      <w:r w:rsidR="006F142E" w:rsidRPr="002126E6">
        <w:rPr>
          <w:lang w:val="de-DE"/>
        </w:rPr>
        <w:t>und das</w:t>
      </w:r>
      <w:r w:rsidRPr="002126E6">
        <w:rPr>
          <w:lang w:val="de-DE"/>
        </w:rPr>
        <w:t xml:space="preserve"> </w:t>
      </w:r>
      <w:r w:rsidR="00382A51">
        <w:rPr>
          <w:lang w:val="de-DE"/>
        </w:rPr>
        <w:t>PFS</w:t>
      </w:r>
      <w:r w:rsidRPr="002126E6">
        <w:rPr>
          <w:lang w:val="de-DE"/>
        </w:rPr>
        <w:t xml:space="preserve"> im Median 8,8</w:t>
      </w:r>
      <w:r w:rsidR="001E0816" w:rsidRPr="002126E6">
        <w:rPr>
          <w:lang w:val="de-DE"/>
        </w:rPr>
        <w:t> </w:t>
      </w:r>
      <w:r w:rsidRPr="002126E6">
        <w:rPr>
          <w:lang w:val="de-DE"/>
        </w:rPr>
        <w:t>Monate.</w:t>
      </w:r>
    </w:p>
    <w:p w14:paraId="3CE4A9A6" w14:textId="77777777" w:rsidR="007F14CD" w:rsidRPr="002126E6" w:rsidRDefault="007F14CD">
      <w:pPr>
        <w:suppressAutoHyphens/>
        <w:rPr>
          <w:lang w:val="de-DE"/>
        </w:rPr>
      </w:pPr>
    </w:p>
    <w:p w14:paraId="2B4D0F7A" w14:textId="77777777" w:rsidR="00045A21" w:rsidRPr="002126E6" w:rsidRDefault="007F14CD">
      <w:pPr>
        <w:suppressAutoHyphens/>
        <w:rPr>
          <w:i/>
          <w:lang w:val="de-DE"/>
        </w:rPr>
      </w:pPr>
      <w:r w:rsidRPr="002126E6">
        <w:rPr>
          <w:i/>
          <w:lang w:val="de-DE"/>
        </w:rPr>
        <w:t>AVF2192g</w:t>
      </w:r>
    </w:p>
    <w:p w14:paraId="46577F21" w14:textId="77777777" w:rsidR="007F14CD" w:rsidRPr="002126E6" w:rsidRDefault="007F14CD" w:rsidP="00D13FC4">
      <w:pPr>
        <w:rPr>
          <w:lang w:val="de-DE"/>
        </w:rPr>
      </w:pPr>
      <w:r w:rsidRPr="002126E6">
        <w:rPr>
          <w:lang w:val="de-DE"/>
        </w:rPr>
        <w:t>In dieser randomisierten, doppelblinden, aktiv kontrollierten klinischen Phase</w:t>
      </w:r>
      <w:r w:rsidR="0036470B" w:rsidRPr="002126E6">
        <w:rPr>
          <w:lang w:val="de-DE"/>
        </w:rPr>
        <w:noBreakHyphen/>
      </w:r>
      <w:r w:rsidRPr="002126E6">
        <w:rPr>
          <w:lang w:val="de-DE"/>
        </w:rPr>
        <w:t xml:space="preserve">II-Studie wurden die Wirksamkeit und Sicherheit von </w:t>
      </w:r>
      <w:r w:rsidR="006240BA">
        <w:rPr>
          <w:lang w:val="de-DE"/>
        </w:rPr>
        <w:t>Bevacizumab</w:t>
      </w:r>
      <w:r w:rsidRPr="002126E6">
        <w:rPr>
          <w:lang w:val="de-DE"/>
        </w:rPr>
        <w:t xml:space="preserve"> in Kombination mit 5</w:t>
      </w:r>
      <w:r w:rsidR="0036470B" w:rsidRPr="002126E6">
        <w:rPr>
          <w:lang w:val="de-DE"/>
        </w:rPr>
        <w:noBreakHyphen/>
      </w:r>
      <w:r w:rsidRPr="002126E6">
        <w:rPr>
          <w:lang w:val="de-DE"/>
        </w:rPr>
        <w:t xml:space="preserve">FU/FA als </w:t>
      </w:r>
      <w:r w:rsidR="007B64BD" w:rsidRPr="002126E6">
        <w:rPr>
          <w:i/>
          <w:lang w:val="de-DE"/>
        </w:rPr>
        <w:t>First-Line</w:t>
      </w:r>
      <w:r w:rsidRPr="002126E6">
        <w:rPr>
          <w:lang w:val="de-DE"/>
        </w:rPr>
        <w:t xml:space="preserve">-Behandlung von metastasiertem Kolon- oder Rektumkarzinom bei Patienten untersucht, die keine optimalen Kandidaten für eine </w:t>
      </w:r>
      <w:r w:rsidR="007B64BD" w:rsidRPr="002126E6">
        <w:rPr>
          <w:i/>
          <w:lang w:val="de-DE"/>
        </w:rPr>
        <w:t>First-Line</w:t>
      </w:r>
      <w:r w:rsidRPr="002126E6">
        <w:rPr>
          <w:lang w:val="de-DE"/>
        </w:rPr>
        <w:t>-Behandlung mit Irinotecan waren. 105</w:t>
      </w:r>
      <w:r w:rsidR="001E0816" w:rsidRPr="002126E6">
        <w:rPr>
          <w:lang w:val="de-DE"/>
        </w:rPr>
        <w:t> </w:t>
      </w:r>
      <w:r w:rsidRPr="002126E6">
        <w:rPr>
          <w:lang w:val="de-DE"/>
        </w:rPr>
        <w:t>Patienten wurden randomisiert dem 5</w:t>
      </w:r>
      <w:r w:rsidR="0036470B" w:rsidRPr="002126E6">
        <w:rPr>
          <w:lang w:val="de-DE"/>
        </w:rPr>
        <w:noBreakHyphen/>
      </w:r>
      <w:r w:rsidRPr="002126E6">
        <w:rPr>
          <w:lang w:val="de-DE"/>
        </w:rPr>
        <w:t>FU/FA + Placebo-Arm und 104</w:t>
      </w:r>
      <w:r w:rsidR="001E0816" w:rsidRPr="002126E6">
        <w:rPr>
          <w:lang w:val="de-DE"/>
        </w:rPr>
        <w:t> </w:t>
      </w:r>
      <w:r w:rsidRPr="002126E6">
        <w:rPr>
          <w:lang w:val="de-DE"/>
        </w:rPr>
        <w:t>Patienten dem 5</w:t>
      </w:r>
      <w:r w:rsidR="0036470B" w:rsidRPr="002126E6">
        <w:rPr>
          <w:lang w:val="de-DE"/>
        </w:rPr>
        <w:noBreakHyphen/>
      </w:r>
      <w:r w:rsidRPr="002126E6">
        <w:rPr>
          <w:lang w:val="de-DE"/>
        </w:rPr>
        <w:t xml:space="preserve">FU/FA + </w:t>
      </w:r>
      <w:r w:rsidR="006240BA">
        <w:rPr>
          <w:lang w:val="de-DE"/>
        </w:rPr>
        <w:t>Bevacizumab-</w:t>
      </w:r>
      <w:r w:rsidRPr="002126E6">
        <w:rPr>
          <w:lang w:val="de-DE"/>
        </w:rPr>
        <w:t>Arm (5 mg/kg alle 2</w:t>
      </w:r>
      <w:r w:rsidR="001E0816" w:rsidRPr="002126E6">
        <w:rPr>
          <w:lang w:val="de-DE"/>
        </w:rPr>
        <w:t> </w:t>
      </w:r>
      <w:r w:rsidRPr="002126E6">
        <w:rPr>
          <w:lang w:val="de-DE"/>
        </w:rPr>
        <w:t xml:space="preserve">Wochen) zugewiesen. Alle Behandlungen wurden bis zur Progression der Erkrankung fortgesetzt. Das Hinzufügen von </w:t>
      </w:r>
      <w:r w:rsidR="006240BA">
        <w:rPr>
          <w:lang w:val="de-DE"/>
        </w:rPr>
        <w:t>Bevacizumab</w:t>
      </w:r>
      <w:r w:rsidRPr="002126E6">
        <w:rPr>
          <w:lang w:val="de-DE"/>
        </w:rPr>
        <w:t xml:space="preserve"> 5 mg/kg alle zwei Wochen zu 5</w:t>
      </w:r>
      <w:r w:rsidR="0036470B" w:rsidRPr="002126E6">
        <w:rPr>
          <w:lang w:val="de-DE"/>
        </w:rPr>
        <w:noBreakHyphen/>
      </w:r>
      <w:r w:rsidRPr="002126E6">
        <w:rPr>
          <w:lang w:val="de-DE"/>
        </w:rPr>
        <w:t>FU/FA führte zu höheren objektiven Ansprechraten, signifikant längere</w:t>
      </w:r>
      <w:r w:rsidR="006F142E" w:rsidRPr="002126E6">
        <w:rPr>
          <w:lang w:val="de-DE"/>
        </w:rPr>
        <w:t>m</w:t>
      </w:r>
      <w:r w:rsidRPr="002126E6">
        <w:rPr>
          <w:lang w:val="de-DE"/>
        </w:rPr>
        <w:t xml:space="preserve"> </w:t>
      </w:r>
      <w:r w:rsidR="00382A51">
        <w:rPr>
          <w:lang w:val="de-DE"/>
        </w:rPr>
        <w:t>PFS</w:t>
      </w:r>
      <w:r w:rsidRPr="002126E6">
        <w:rPr>
          <w:lang w:val="de-DE"/>
        </w:rPr>
        <w:t xml:space="preserve"> und eine</w:t>
      </w:r>
      <w:r w:rsidR="006F142E" w:rsidRPr="002126E6">
        <w:rPr>
          <w:lang w:val="de-DE"/>
        </w:rPr>
        <w:t>m</w:t>
      </w:r>
      <w:r w:rsidRPr="002126E6">
        <w:rPr>
          <w:lang w:val="de-DE"/>
        </w:rPr>
        <w:t xml:space="preserve"> tendenziell längeren Überleben im Vergleich zu 5</w:t>
      </w:r>
      <w:r w:rsidR="0036470B" w:rsidRPr="002126E6">
        <w:rPr>
          <w:lang w:val="de-DE"/>
        </w:rPr>
        <w:noBreakHyphen/>
      </w:r>
      <w:r w:rsidRPr="002126E6">
        <w:rPr>
          <w:lang w:val="de-DE"/>
        </w:rPr>
        <w:t>FU/FA-Chemotherapie alleine.</w:t>
      </w:r>
    </w:p>
    <w:p w14:paraId="25B4FD97" w14:textId="77777777" w:rsidR="007F14CD" w:rsidRPr="002126E6" w:rsidRDefault="007F14CD">
      <w:pPr>
        <w:suppressAutoHyphens/>
        <w:rPr>
          <w:lang w:val="de-DE"/>
        </w:rPr>
      </w:pPr>
    </w:p>
    <w:p w14:paraId="2B715336" w14:textId="77777777" w:rsidR="00045A21" w:rsidRPr="002126E6" w:rsidRDefault="007F14CD" w:rsidP="004344EA">
      <w:pPr>
        <w:keepNext/>
        <w:suppressAutoHyphens/>
        <w:rPr>
          <w:i/>
          <w:lang w:val="de-DE"/>
        </w:rPr>
      </w:pPr>
      <w:r w:rsidRPr="002126E6">
        <w:rPr>
          <w:i/>
          <w:lang w:val="de-DE"/>
        </w:rPr>
        <w:lastRenderedPageBreak/>
        <w:t>AVF0780g</w:t>
      </w:r>
    </w:p>
    <w:p w14:paraId="359211CA" w14:textId="77777777" w:rsidR="00522548" w:rsidRDefault="007F14CD">
      <w:pPr>
        <w:suppressAutoHyphens/>
        <w:rPr>
          <w:lang w:val="de-DE"/>
        </w:rPr>
      </w:pPr>
      <w:r w:rsidRPr="002126E6">
        <w:rPr>
          <w:lang w:val="de-DE"/>
        </w:rPr>
        <w:t>In dieser randomisierten, aktiv kontrollierten, offenen klinischen Phase</w:t>
      </w:r>
      <w:r w:rsidR="0036470B" w:rsidRPr="002126E6">
        <w:rPr>
          <w:lang w:val="de-DE"/>
        </w:rPr>
        <w:noBreakHyphen/>
      </w:r>
      <w:r w:rsidRPr="002126E6">
        <w:rPr>
          <w:lang w:val="de-DE"/>
        </w:rPr>
        <w:t xml:space="preserve">II-Studie wurde </w:t>
      </w:r>
      <w:r w:rsidR="006240BA">
        <w:rPr>
          <w:lang w:val="de-DE"/>
        </w:rPr>
        <w:t>Bevacizumab</w:t>
      </w:r>
      <w:r w:rsidRPr="002126E6">
        <w:rPr>
          <w:lang w:val="de-DE"/>
        </w:rPr>
        <w:t xml:space="preserve"> in Kombination mit 5</w:t>
      </w:r>
      <w:r w:rsidR="0036470B" w:rsidRPr="002126E6">
        <w:rPr>
          <w:lang w:val="de-DE"/>
        </w:rPr>
        <w:noBreakHyphen/>
      </w:r>
      <w:r w:rsidRPr="002126E6">
        <w:rPr>
          <w:lang w:val="de-DE"/>
        </w:rPr>
        <w:t xml:space="preserve">FU/FA als </w:t>
      </w:r>
      <w:r w:rsidR="007B64BD" w:rsidRPr="002126E6">
        <w:rPr>
          <w:i/>
          <w:lang w:val="de-DE"/>
        </w:rPr>
        <w:t>First-Line</w:t>
      </w:r>
      <w:r w:rsidRPr="002126E6">
        <w:rPr>
          <w:lang w:val="de-DE"/>
        </w:rPr>
        <w:t>-Behandlung des metastasierten Kolorektalkarzinoms untersucht. Das Alter der Patienten betrug im Median 64</w:t>
      </w:r>
      <w:r w:rsidR="001E0816" w:rsidRPr="002126E6">
        <w:rPr>
          <w:lang w:val="de-DE"/>
        </w:rPr>
        <w:t> </w:t>
      </w:r>
      <w:r w:rsidRPr="002126E6">
        <w:rPr>
          <w:lang w:val="de-DE"/>
        </w:rPr>
        <w:t>Jahre. 19 % der Patienten hatten zuvor eine Chemotherapie und 14 % eine Strahlentherapie erhalten.</w:t>
      </w:r>
    </w:p>
    <w:p w14:paraId="3FC13DB0" w14:textId="77777777" w:rsidR="007F14CD" w:rsidRPr="002126E6" w:rsidRDefault="007F14CD">
      <w:pPr>
        <w:suppressAutoHyphens/>
        <w:rPr>
          <w:lang w:val="de-DE"/>
        </w:rPr>
      </w:pPr>
      <w:r w:rsidRPr="002126E6">
        <w:rPr>
          <w:lang w:val="de-DE"/>
        </w:rPr>
        <w:t>71</w:t>
      </w:r>
      <w:r w:rsidR="001E0816" w:rsidRPr="002126E6">
        <w:rPr>
          <w:lang w:val="de-DE"/>
        </w:rPr>
        <w:t> </w:t>
      </w:r>
      <w:r w:rsidRPr="002126E6">
        <w:rPr>
          <w:lang w:val="de-DE"/>
        </w:rPr>
        <w:t>Patienten wurden einer Behandlung mit Bolus 5</w:t>
      </w:r>
      <w:r w:rsidR="0036470B" w:rsidRPr="002126E6">
        <w:rPr>
          <w:lang w:val="de-DE"/>
        </w:rPr>
        <w:noBreakHyphen/>
      </w:r>
      <w:r w:rsidRPr="002126E6">
        <w:rPr>
          <w:lang w:val="de-DE"/>
        </w:rPr>
        <w:t>FU/FA oder 5</w:t>
      </w:r>
      <w:r w:rsidR="0036470B" w:rsidRPr="002126E6">
        <w:rPr>
          <w:lang w:val="de-DE"/>
        </w:rPr>
        <w:noBreakHyphen/>
      </w:r>
      <w:r w:rsidRPr="002126E6">
        <w:rPr>
          <w:lang w:val="de-DE"/>
        </w:rPr>
        <w:t xml:space="preserve">FU/FA + </w:t>
      </w:r>
      <w:r w:rsidR="006240BA">
        <w:rPr>
          <w:lang w:val="de-DE"/>
        </w:rPr>
        <w:t>Bevacizumab</w:t>
      </w:r>
      <w:r w:rsidRPr="002126E6">
        <w:rPr>
          <w:lang w:val="de-DE"/>
        </w:rPr>
        <w:t xml:space="preserve"> (5 mg/kg alle 2</w:t>
      </w:r>
      <w:r w:rsidR="001E0816" w:rsidRPr="002126E6">
        <w:rPr>
          <w:lang w:val="de-DE"/>
        </w:rPr>
        <w:t> </w:t>
      </w:r>
      <w:r w:rsidRPr="002126E6">
        <w:rPr>
          <w:lang w:val="de-DE"/>
        </w:rPr>
        <w:t>Wochen) randomisiert zugewiesen. Eine dritte Gruppe von 33</w:t>
      </w:r>
      <w:r w:rsidR="001E0816" w:rsidRPr="002126E6">
        <w:rPr>
          <w:lang w:val="de-DE"/>
        </w:rPr>
        <w:t> </w:t>
      </w:r>
      <w:r w:rsidRPr="002126E6">
        <w:rPr>
          <w:lang w:val="de-DE"/>
        </w:rPr>
        <w:t>Patienten erhielt als Bolus 5</w:t>
      </w:r>
      <w:r w:rsidR="0036470B" w:rsidRPr="002126E6">
        <w:rPr>
          <w:lang w:val="de-DE"/>
        </w:rPr>
        <w:noBreakHyphen/>
      </w:r>
      <w:r w:rsidRPr="002126E6">
        <w:rPr>
          <w:lang w:val="de-DE"/>
        </w:rPr>
        <w:t xml:space="preserve">FU/FA + </w:t>
      </w:r>
      <w:r w:rsidR="006240BA">
        <w:rPr>
          <w:lang w:val="de-DE"/>
        </w:rPr>
        <w:t>Bevacizumab</w:t>
      </w:r>
      <w:r w:rsidRPr="002126E6">
        <w:rPr>
          <w:lang w:val="de-DE"/>
        </w:rPr>
        <w:t xml:space="preserve"> (10 mg/kg alle 2</w:t>
      </w:r>
      <w:r w:rsidR="001E0816" w:rsidRPr="002126E6">
        <w:rPr>
          <w:lang w:val="de-DE"/>
        </w:rPr>
        <w:t> </w:t>
      </w:r>
      <w:r w:rsidRPr="002126E6">
        <w:rPr>
          <w:lang w:val="de-DE"/>
        </w:rPr>
        <w:t xml:space="preserve">Wochen). Die Patienten wurden bis zur Progression der Erkrankung behandelt. Die primären Endpunkte der Studie waren die objektive Ansprechrate und </w:t>
      </w:r>
      <w:r w:rsidR="006F142E" w:rsidRPr="002126E6">
        <w:rPr>
          <w:lang w:val="de-DE"/>
        </w:rPr>
        <w:t xml:space="preserve">das </w:t>
      </w:r>
      <w:r w:rsidR="00382A51">
        <w:rPr>
          <w:lang w:val="de-DE"/>
        </w:rPr>
        <w:t>PFS</w:t>
      </w:r>
      <w:r w:rsidRPr="002126E6">
        <w:rPr>
          <w:lang w:val="de-DE"/>
        </w:rPr>
        <w:t xml:space="preserve">. Das Hinzufügen von </w:t>
      </w:r>
      <w:r w:rsidR="006240BA">
        <w:rPr>
          <w:lang w:val="de-DE"/>
        </w:rPr>
        <w:t>Bevacizumab</w:t>
      </w:r>
      <w:r w:rsidRPr="002126E6">
        <w:rPr>
          <w:lang w:val="de-DE"/>
        </w:rPr>
        <w:t xml:space="preserve"> 5 mg/kg alle zwei Wochen zu 5</w:t>
      </w:r>
      <w:r w:rsidR="0036470B" w:rsidRPr="002126E6">
        <w:rPr>
          <w:lang w:val="de-DE"/>
        </w:rPr>
        <w:noBreakHyphen/>
      </w:r>
      <w:r w:rsidRPr="002126E6">
        <w:rPr>
          <w:lang w:val="de-DE"/>
        </w:rPr>
        <w:t>FU/FA führte zu höheren objektiven Ansprechraten, längere</w:t>
      </w:r>
      <w:r w:rsidR="006F142E" w:rsidRPr="002126E6">
        <w:rPr>
          <w:lang w:val="de-DE"/>
        </w:rPr>
        <w:t>m</w:t>
      </w:r>
      <w:r w:rsidRPr="002126E6">
        <w:rPr>
          <w:lang w:val="de-DE"/>
        </w:rPr>
        <w:t xml:space="preserve"> </w:t>
      </w:r>
      <w:r w:rsidR="00382A51">
        <w:rPr>
          <w:lang w:val="de-DE"/>
        </w:rPr>
        <w:t>PFS</w:t>
      </w:r>
      <w:r w:rsidRPr="002126E6">
        <w:rPr>
          <w:lang w:val="de-DE"/>
        </w:rPr>
        <w:t xml:space="preserve"> und zu eine</w:t>
      </w:r>
      <w:r w:rsidR="005D0F85" w:rsidRPr="002126E6">
        <w:rPr>
          <w:lang w:val="de-DE"/>
        </w:rPr>
        <w:t>m</w:t>
      </w:r>
      <w:r w:rsidRPr="002126E6">
        <w:rPr>
          <w:lang w:val="de-DE"/>
        </w:rPr>
        <w:t xml:space="preserve"> tendenziell längere</w:t>
      </w:r>
      <w:r w:rsidR="003F20C4" w:rsidRPr="002126E6">
        <w:rPr>
          <w:lang w:val="de-DE"/>
        </w:rPr>
        <w:t>n</w:t>
      </w:r>
      <w:r w:rsidRPr="002126E6">
        <w:rPr>
          <w:lang w:val="de-DE"/>
        </w:rPr>
        <w:t xml:space="preserve"> Überleben im Vergleich zu 5</w:t>
      </w:r>
      <w:r w:rsidRPr="002126E6">
        <w:rPr>
          <w:lang w:val="de-DE"/>
        </w:rPr>
        <w:noBreakHyphen/>
        <w:t>FU/FA</w:t>
      </w:r>
      <w:r w:rsidRPr="002126E6">
        <w:rPr>
          <w:lang w:val="de-DE"/>
        </w:rPr>
        <w:noBreakHyphen/>
        <w:t xml:space="preserve">Chemotherapie alleine (siehe </w:t>
      </w:r>
      <w:r w:rsidR="00FF0EA1" w:rsidRPr="002126E6">
        <w:rPr>
          <w:lang w:val="de-DE"/>
        </w:rPr>
        <w:t>Tabelle</w:t>
      </w:r>
      <w:r w:rsidR="00345BE7" w:rsidRPr="002126E6">
        <w:rPr>
          <w:lang w:val="de-DE"/>
        </w:rPr>
        <w:t> </w:t>
      </w:r>
      <w:r w:rsidR="00F377E4" w:rsidRPr="002126E6">
        <w:rPr>
          <w:lang w:val="de-DE"/>
        </w:rPr>
        <w:t>5</w:t>
      </w:r>
      <w:r w:rsidRPr="002126E6">
        <w:rPr>
          <w:lang w:val="de-DE"/>
        </w:rPr>
        <w:t>). Diese Wirksamkeitsdaten stimmen mit den Ergebnissen überein, die in Studie AVF2107g beobachtet wurden.</w:t>
      </w:r>
    </w:p>
    <w:p w14:paraId="73685177" w14:textId="77777777" w:rsidR="007F14CD" w:rsidRPr="002126E6" w:rsidRDefault="007F14CD">
      <w:pPr>
        <w:suppressAutoHyphens/>
        <w:rPr>
          <w:lang w:val="de-DE"/>
        </w:rPr>
      </w:pPr>
    </w:p>
    <w:p w14:paraId="040A3BD8" w14:textId="77777777" w:rsidR="007F14CD" w:rsidRPr="002126E6" w:rsidRDefault="007F14CD">
      <w:pPr>
        <w:suppressAutoHyphens/>
        <w:rPr>
          <w:lang w:val="de-DE"/>
        </w:rPr>
      </w:pPr>
      <w:r w:rsidRPr="002126E6">
        <w:rPr>
          <w:lang w:val="de-DE"/>
        </w:rPr>
        <w:t xml:space="preserve">Die Wirksamkeitsdaten aus den Studien AVF0780g und AVF2192g zu </w:t>
      </w:r>
      <w:r w:rsidR="006240BA">
        <w:rPr>
          <w:lang w:val="de-DE"/>
        </w:rPr>
        <w:t>Bevacizumab</w:t>
      </w:r>
      <w:r w:rsidRPr="002126E6">
        <w:rPr>
          <w:lang w:val="de-DE"/>
        </w:rPr>
        <w:t xml:space="preserve"> in Kombination mit 5</w:t>
      </w:r>
      <w:r w:rsidRPr="002126E6">
        <w:rPr>
          <w:lang w:val="de-DE"/>
        </w:rPr>
        <w:noBreakHyphen/>
        <w:t xml:space="preserve">FU/FA-Chemotherapie sind in </w:t>
      </w:r>
      <w:r w:rsidR="00FF0EA1" w:rsidRPr="002126E6">
        <w:rPr>
          <w:lang w:val="de-DE"/>
        </w:rPr>
        <w:t>Tabelle</w:t>
      </w:r>
      <w:r w:rsidR="00345BE7" w:rsidRPr="002126E6">
        <w:rPr>
          <w:lang w:val="de-DE"/>
        </w:rPr>
        <w:t> </w:t>
      </w:r>
      <w:r w:rsidR="00F377E4" w:rsidRPr="002126E6">
        <w:rPr>
          <w:lang w:val="de-DE"/>
        </w:rPr>
        <w:t>5</w:t>
      </w:r>
      <w:r w:rsidR="005D0F85" w:rsidRPr="002126E6">
        <w:rPr>
          <w:lang w:val="de-DE"/>
        </w:rPr>
        <w:t xml:space="preserve"> </w:t>
      </w:r>
      <w:r w:rsidRPr="002126E6">
        <w:rPr>
          <w:lang w:val="de-DE"/>
        </w:rPr>
        <w:t>zusammengefasst.</w:t>
      </w:r>
    </w:p>
    <w:p w14:paraId="17A67974" w14:textId="77777777" w:rsidR="007F14CD" w:rsidRPr="002126E6" w:rsidRDefault="007F14CD">
      <w:pPr>
        <w:suppressAutoHyphens/>
        <w:rPr>
          <w:lang w:val="de-DE"/>
        </w:rPr>
      </w:pPr>
    </w:p>
    <w:p w14:paraId="688E2284" w14:textId="77777777" w:rsidR="007F14CD" w:rsidRPr="002126E6" w:rsidRDefault="00FF0EA1" w:rsidP="00F312F1">
      <w:pPr>
        <w:keepNext/>
        <w:ind w:left="1134" w:hanging="1134"/>
        <w:rPr>
          <w:b/>
          <w:lang w:val="de-DE"/>
        </w:rPr>
      </w:pPr>
      <w:r w:rsidRPr="002126E6">
        <w:rPr>
          <w:b/>
          <w:lang w:val="de-DE"/>
        </w:rPr>
        <w:t>Tabelle</w:t>
      </w:r>
      <w:r w:rsidR="00345BE7" w:rsidRPr="002126E6">
        <w:rPr>
          <w:b/>
          <w:lang w:val="de-DE"/>
        </w:rPr>
        <w:t> </w:t>
      </w:r>
      <w:r w:rsidR="00F377E4" w:rsidRPr="002126E6">
        <w:rPr>
          <w:b/>
          <w:lang w:val="de-DE"/>
        </w:rPr>
        <w:t>5</w:t>
      </w:r>
      <w:r w:rsidR="002126E6">
        <w:rPr>
          <w:b/>
          <w:lang w:val="de-DE"/>
        </w:rPr>
        <w:t>:</w:t>
      </w:r>
      <w:r w:rsidR="007F14CD" w:rsidRPr="002126E6">
        <w:rPr>
          <w:b/>
          <w:lang w:val="de-DE"/>
        </w:rPr>
        <w:t xml:space="preserve"> </w:t>
      </w:r>
      <w:r w:rsidR="00F149CE" w:rsidRPr="002126E6">
        <w:rPr>
          <w:b/>
          <w:lang w:val="de-DE"/>
        </w:rPr>
        <w:tab/>
      </w:r>
      <w:r w:rsidR="007F14CD" w:rsidRPr="002126E6">
        <w:rPr>
          <w:b/>
          <w:lang w:val="de-DE"/>
        </w:rPr>
        <w:t>Wirksamkeitsergebnisse der Studien AVF0780g und AVF2192g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314"/>
        <w:gridCol w:w="1082"/>
        <w:gridCol w:w="1469"/>
        <w:gridCol w:w="1477"/>
        <w:gridCol w:w="1314"/>
        <w:gridCol w:w="1399"/>
      </w:tblGrid>
      <w:tr w:rsidR="007F14CD" w:rsidRPr="00547E44" w14:paraId="57BCEA66" w14:textId="77777777" w:rsidTr="00CB5695">
        <w:trPr>
          <w:cantSplit/>
          <w:tblHeader/>
        </w:trPr>
        <w:tc>
          <w:tcPr>
            <w:tcW w:w="1434" w:type="pct"/>
            <w:vMerge w:val="restart"/>
          </w:tcPr>
          <w:p w14:paraId="2FCF17D1" w14:textId="77777777" w:rsidR="007F14CD" w:rsidRPr="00547E44" w:rsidRDefault="007F14CD" w:rsidP="00403483">
            <w:pPr>
              <w:keepNext/>
              <w:rPr>
                <w:szCs w:val="22"/>
                <w:lang w:val="de-DE"/>
              </w:rPr>
            </w:pPr>
          </w:p>
        </w:tc>
        <w:tc>
          <w:tcPr>
            <w:tcW w:w="2160" w:type="pct"/>
            <w:gridSpan w:val="3"/>
            <w:vAlign w:val="center"/>
          </w:tcPr>
          <w:p w14:paraId="36D17C0D" w14:textId="77777777" w:rsidR="007F14CD" w:rsidRPr="00547E44" w:rsidRDefault="007F14CD" w:rsidP="00403483">
            <w:pPr>
              <w:pStyle w:val="TableCellCenter"/>
              <w:keepLines w:val="0"/>
              <w:spacing w:before="40" w:after="40" w:line="240" w:lineRule="auto"/>
              <w:rPr>
                <w:b/>
                <w:sz w:val="22"/>
                <w:szCs w:val="22"/>
                <w:lang w:val="de-DE"/>
              </w:rPr>
            </w:pPr>
            <w:r w:rsidRPr="00547E44">
              <w:rPr>
                <w:b/>
                <w:sz w:val="22"/>
                <w:szCs w:val="22"/>
                <w:lang w:val="de-DE"/>
              </w:rPr>
              <w:t>AVF0780g</w:t>
            </w:r>
          </w:p>
        </w:tc>
        <w:tc>
          <w:tcPr>
            <w:tcW w:w="1406" w:type="pct"/>
            <w:gridSpan w:val="2"/>
            <w:vAlign w:val="center"/>
          </w:tcPr>
          <w:p w14:paraId="1D90D15F" w14:textId="77777777" w:rsidR="007F14CD" w:rsidRPr="00547E44" w:rsidRDefault="007F14CD" w:rsidP="00403483">
            <w:pPr>
              <w:keepNext/>
              <w:jc w:val="center"/>
              <w:rPr>
                <w:b/>
                <w:szCs w:val="22"/>
                <w:lang w:val="de-DE"/>
              </w:rPr>
            </w:pPr>
            <w:r w:rsidRPr="00547E44">
              <w:rPr>
                <w:b/>
                <w:szCs w:val="22"/>
                <w:lang w:val="de-DE"/>
              </w:rPr>
              <w:t>AVF2192g</w:t>
            </w:r>
          </w:p>
        </w:tc>
      </w:tr>
      <w:tr w:rsidR="007F14CD" w:rsidRPr="00547E44" w14:paraId="54164A65" w14:textId="77777777" w:rsidTr="00CB5695">
        <w:trPr>
          <w:cantSplit/>
          <w:tblHeader/>
        </w:trPr>
        <w:tc>
          <w:tcPr>
            <w:tcW w:w="1434" w:type="pct"/>
            <w:vMerge/>
          </w:tcPr>
          <w:p w14:paraId="05793070" w14:textId="77777777" w:rsidR="007F14CD" w:rsidRPr="00547E44" w:rsidRDefault="007F14CD" w:rsidP="00403483">
            <w:pPr>
              <w:keepNext/>
              <w:rPr>
                <w:szCs w:val="22"/>
                <w:lang w:val="de-DE"/>
              </w:rPr>
            </w:pPr>
          </w:p>
        </w:tc>
        <w:tc>
          <w:tcPr>
            <w:tcW w:w="754" w:type="pct"/>
            <w:vAlign w:val="center"/>
          </w:tcPr>
          <w:p w14:paraId="1543E2F3" w14:textId="77777777" w:rsidR="007F14CD" w:rsidRPr="00547E44" w:rsidRDefault="007F14CD" w:rsidP="004A4273">
            <w:pPr>
              <w:pStyle w:val="TableCellCenter"/>
              <w:keepLines w:val="0"/>
              <w:spacing w:before="40" w:after="40" w:line="240" w:lineRule="auto"/>
              <w:rPr>
                <w:b/>
                <w:sz w:val="22"/>
                <w:szCs w:val="22"/>
                <w:lang w:val="de-DE"/>
              </w:rPr>
            </w:pPr>
            <w:r w:rsidRPr="00547E44">
              <w:rPr>
                <w:b/>
                <w:sz w:val="22"/>
                <w:szCs w:val="22"/>
                <w:lang w:val="de-DE"/>
              </w:rPr>
              <w:t>5</w:t>
            </w:r>
            <w:r w:rsidR="0036470B" w:rsidRPr="00547E44">
              <w:rPr>
                <w:b/>
                <w:sz w:val="22"/>
                <w:szCs w:val="22"/>
                <w:lang w:val="de-DE"/>
              </w:rPr>
              <w:noBreakHyphen/>
            </w:r>
            <w:r w:rsidRPr="00547E44">
              <w:rPr>
                <w:b/>
                <w:sz w:val="22"/>
                <w:szCs w:val="22"/>
                <w:lang w:val="de-DE"/>
              </w:rPr>
              <w:t>FU/FA</w:t>
            </w:r>
          </w:p>
        </w:tc>
        <w:tc>
          <w:tcPr>
            <w:tcW w:w="703" w:type="pct"/>
            <w:vAlign w:val="center"/>
          </w:tcPr>
          <w:p w14:paraId="686648D6" w14:textId="77777777" w:rsidR="007F14CD" w:rsidRPr="00A82A58" w:rsidRDefault="007F14CD" w:rsidP="00A82A58">
            <w:pPr>
              <w:pStyle w:val="TableCellCenter"/>
              <w:keepLines w:val="0"/>
              <w:spacing w:before="40" w:after="40" w:line="240" w:lineRule="auto"/>
              <w:rPr>
                <w:b/>
                <w:sz w:val="22"/>
                <w:szCs w:val="22"/>
                <w:lang w:val="de-DE"/>
              </w:rPr>
            </w:pPr>
            <w:r w:rsidRPr="00A82A58">
              <w:rPr>
                <w:b/>
                <w:sz w:val="22"/>
                <w:szCs w:val="22"/>
                <w:lang w:val="de-DE"/>
              </w:rPr>
              <w:t>5</w:t>
            </w:r>
            <w:r w:rsidR="0036470B" w:rsidRPr="00A82A58">
              <w:rPr>
                <w:b/>
                <w:sz w:val="22"/>
                <w:szCs w:val="22"/>
                <w:lang w:val="de-DE"/>
              </w:rPr>
              <w:noBreakHyphen/>
            </w:r>
            <w:r w:rsidRPr="00A82A58">
              <w:rPr>
                <w:b/>
                <w:sz w:val="22"/>
                <w:szCs w:val="22"/>
                <w:lang w:val="de-DE"/>
              </w:rPr>
              <w:t>FU/FA </w:t>
            </w:r>
            <w:r w:rsidRPr="00A82A58">
              <w:rPr>
                <w:rFonts w:ascii="Symbol" w:hAnsi="Symbol"/>
                <w:b/>
                <w:sz w:val="22"/>
                <w:szCs w:val="22"/>
                <w:lang w:val="de-DE"/>
              </w:rPr>
              <w:t></w:t>
            </w:r>
            <w:r w:rsidRPr="00A82A58">
              <w:rPr>
                <w:b/>
                <w:sz w:val="22"/>
                <w:szCs w:val="22"/>
                <w:lang w:val="de-DE"/>
              </w:rPr>
              <w:t xml:space="preserve"> </w:t>
            </w:r>
            <w:r w:rsidR="006240BA" w:rsidRPr="00F312F1">
              <w:rPr>
                <w:b/>
                <w:sz w:val="22"/>
                <w:szCs w:val="22"/>
                <w:lang w:val="de-DE"/>
              </w:rPr>
              <w:t>Bevacizumab</w:t>
            </w:r>
            <w:r w:rsidRPr="00A82A58">
              <w:rPr>
                <w:b/>
                <w:sz w:val="22"/>
                <w:szCs w:val="22"/>
                <w:vertAlign w:val="superscript"/>
                <w:lang w:val="de-DE"/>
              </w:rPr>
              <w:t>a</w:t>
            </w:r>
          </w:p>
        </w:tc>
        <w:tc>
          <w:tcPr>
            <w:tcW w:w="703" w:type="pct"/>
            <w:vAlign w:val="center"/>
          </w:tcPr>
          <w:p w14:paraId="37051B4D" w14:textId="77777777" w:rsidR="007F14CD" w:rsidRPr="00A82A58" w:rsidRDefault="007F14CD" w:rsidP="00A82A58">
            <w:pPr>
              <w:pStyle w:val="TableCellCenter"/>
              <w:keepLines w:val="0"/>
              <w:spacing w:before="40" w:after="40" w:line="240" w:lineRule="auto"/>
              <w:rPr>
                <w:b/>
                <w:sz w:val="22"/>
                <w:szCs w:val="22"/>
                <w:lang w:val="de-DE"/>
              </w:rPr>
            </w:pPr>
            <w:r w:rsidRPr="00A82A58">
              <w:rPr>
                <w:b/>
                <w:sz w:val="22"/>
                <w:szCs w:val="22"/>
                <w:lang w:val="de-DE"/>
              </w:rPr>
              <w:t>5</w:t>
            </w:r>
            <w:r w:rsidR="0036470B" w:rsidRPr="00A82A58">
              <w:rPr>
                <w:b/>
                <w:sz w:val="22"/>
                <w:szCs w:val="22"/>
                <w:lang w:val="de-DE"/>
              </w:rPr>
              <w:noBreakHyphen/>
            </w:r>
            <w:r w:rsidRPr="00A82A58">
              <w:rPr>
                <w:b/>
                <w:sz w:val="22"/>
                <w:szCs w:val="22"/>
                <w:lang w:val="de-DE"/>
              </w:rPr>
              <w:t>FU/FA </w:t>
            </w:r>
            <w:r w:rsidRPr="00A82A58">
              <w:rPr>
                <w:rFonts w:ascii="Symbol" w:hAnsi="Symbol"/>
                <w:b/>
                <w:sz w:val="22"/>
                <w:szCs w:val="22"/>
                <w:lang w:val="de-DE"/>
              </w:rPr>
              <w:t></w:t>
            </w:r>
            <w:r w:rsidRPr="00A82A58">
              <w:rPr>
                <w:b/>
                <w:sz w:val="22"/>
                <w:szCs w:val="22"/>
                <w:lang w:val="de-DE"/>
              </w:rPr>
              <w:t xml:space="preserve"> </w:t>
            </w:r>
            <w:r w:rsidR="006240BA" w:rsidRPr="00F312F1">
              <w:rPr>
                <w:b/>
                <w:sz w:val="22"/>
                <w:szCs w:val="22"/>
                <w:lang w:val="de-DE"/>
              </w:rPr>
              <w:t>Bevacizumab</w:t>
            </w:r>
            <w:r w:rsidRPr="00A82A58">
              <w:rPr>
                <w:b/>
                <w:sz w:val="22"/>
                <w:szCs w:val="22"/>
                <w:vertAlign w:val="superscript"/>
                <w:lang w:val="de-DE"/>
              </w:rPr>
              <w:t>b</w:t>
            </w:r>
          </w:p>
        </w:tc>
        <w:tc>
          <w:tcPr>
            <w:tcW w:w="703" w:type="pct"/>
            <w:vAlign w:val="center"/>
          </w:tcPr>
          <w:p w14:paraId="59F51F7B" w14:textId="77777777" w:rsidR="007F14CD" w:rsidRPr="00A82A58" w:rsidRDefault="007F14CD" w:rsidP="00526F13">
            <w:pPr>
              <w:keepNext/>
              <w:spacing w:before="96" w:after="96" w:line="240" w:lineRule="atLeast"/>
              <w:jc w:val="center"/>
              <w:rPr>
                <w:b/>
                <w:szCs w:val="22"/>
                <w:lang w:val="de-DE"/>
              </w:rPr>
            </w:pPr>
            <w:r w:rsidRPr="00A82A58">
              <w:rPr>
                <w:b/>
                <w:szCs w:val="22"/>
                <w:lang w:val="de-DE"/>
              </w:rPr>
              <w:t>5</w:t>
            </w:r>
            <w:r w:rsidR="0036470B" w:rsidRPr="00A82A58">
              <w:rPr>
                <w:b/>
                <w:szCs w:val="22"/>
                <w:lang w:val="de-DE"/>
              </w:rPr>
              <w:noBreakHyphen/>
            </w:r>
            <w:r w:rsidRPr="00A82A58">
              <w:rPr>
                <w:b/>
                <w:szCs w:val="22"/>
                <w:lang w:val="de-DE"/>
              </w:rPr>
              <w:t>FU/FA + Placebo</w:t>
            </w:r>
          </w:p>
        </w:tc>
        <w:tc>
          <w:tcPr>
            <w:tcW w:w="703" w:type="pct"/>
            <w:vAlign w:val="center"/>
          </w:tcPr>
          <w:p w14:paraId="2BC5889A" w14:textId="77777777" w:rsidR="007F14CD" w:rsidRPr="00A82A58" w:rsidRDefault="007F14CD" w:rsidP="00A82A58">
            <w:pPr>
              <w:keepNext/>
              <w:spacing w:before="96" w:after="96" w:line="240" w:lineRule="atLeast"/>
              <w:jc w:val="center"/>
              <w:rPr>
                <w:b/>
                <w:szCs w:val="22"/>
                <w:lang w:val="de-DE"/>
              </w:rPr>
            </w:pPr>
            <w:r w:rsidRPr="00A82A58">
              <w:rPr>
                <w:b/>
                <w:szCs w:val="22"/>
                <w:lang w:val="de-DE"/>
              </w:rPr>
              <w:t>5</w:t>
            </w:r>
            <w:r w:rsidR="0036470B" w:rsidRPr="00A82A58">
              <w:rPr>
                <w:b/>
                <w:szCs w:val="22"/>
                <w:lang w:val="de-DE"/>
              </w:rPr>
              <w:noBreakHyphen/>
            </w:r>
            <w:r w:rsidRPr="00A82A58">
              <w:rPr>
                <w:b/>
                <w:szCs w:val="22"/>
                <w:lang w:val="de-DE"/>
              </w:rPr>
              <w:t xml:space="preserve">FU/FA + </w:t>
            </w:r>
            <w:r w:rsidR="006240BA" w:rsidRPr="00F312F1">
              <w:rPr>
                <w:b/>
                <w:szCs w:val="22"/>
                <w:lang w:val="de-DE"/>
              </w:rPr>
              <w:t>Bevacizumab</w:t>
            </w:r>
          </w:p>
        </w:tc>
      </w:tr>
      <w:tr w:rsidR="007F14CD" w:rsidRPr="00547E44" w14:paraId="2F1068F4" w14:textId="77777777" w:rsidTr="00CB5695">
        <w:tc>
          <w:tcPr>
            <w:tcW w:w="1434" w:type="pct"/>
            <w:tcBorders>
              <w:bottom w:val="single" w:sz="4" w:space="0" w:color="auto"/>
            </w:tcBorders>
            <w:vAlign w:val="center"/>
          </w:tcPr>
          <w:p w14:paraId="7630E559" w14:textId="77777777" w:rsidR="007F14CD" w:rsidRPr="00A659D8" w:rsidRDefault="007F14CD" w:rsidP="00403483">
            <w:pPr>
              <w:pStyle w:val="TableCellLeft"/>
              <w:keepLines w:val="0"/>
              <w:spacing w:before="40" w:after="40" w:line="240" w:lineRule="auto"/>
              <w:rPr>
                <w:sz w:val="22"/>
                <w:szCs w:val="22"/>
                <w:lang w:val="de-DE"/>
              </w:rPr>
            </w:pPr>
            <w:r w:rsidRPr="00A659D8">
              <w:rPr>
                <w:sz w:val="22"/>
                <w:szCs w:val="22"/>
                <w:lang w:val="de-DE"/>
              </w:rPr>
              <w:t>Anzahl der Patienten</w:t>
            </w:r>
          </w:p>
        </w:tc>
        <w:tc>
          <w:tcPr>
            <w:tcW w:w="754" w:type="pct"/>
            <w:tcBorders>
              <w:bottom w:val="single" w:sz="4" w:space="0" w:color="auto"/>
            </w:tcBorders>
            <w:vAlign w:val="center"/>
          </w:tcPr>
          <w:p w14:paraId="4CDB6D4F" w14:textId="77777777" w:rsidR="007F14CD" w:rsidRPr="00547E44" w:rsidRDefault="007F14CD" w:rsidP="00403483">
            <w:pPr>
              <w:pStyle w:val="TableCellCenter"/>
              <w:keepLines w:val="0"/>
              <w:spacing w:before="40" w:after="40" w:line="240" w:lineRule="auto"/>
              <w:rPr>
                <w:sz w:val="22"/>
                <w:szCs w:val="22"/>
                <w:lang w:val="de-DE"/>
              </w:rPr>
            </w:pPr>
            <w:r w:rsidRPr="00547E44">
              <w:rPr>
                <w:sz w:val="22"/>
                <w:szCs w:val="22"/>
                <w:lang w:val="de-DE"/>
              </w:rPr>
              <w:t>36</w:t>
            </w:r>
          </w:p>
        </w:tc>
        <w:tc>
          <w:tcPr>
            <w:tcW w:w="703" w:type="pct"/>
            <w:tcBorders>
              <w:bottom w:val="single" w:sz="4" w:space="0" w:color="auto"/>
            </w:tcBorders>
            <w:vAlign w:val="center"/>
          </w:tcPr>
          <w:p w14:paraId="18FD51C8" w14:textId="77777777" w:rsidR="007F14CD" w:rsidRPr="00547E44" w:rsidRDefault="007F14CD" w:rsidP="00403483">
            <w:pPr>
              <w:pStyle w:val="TableCellCenter"/>
              <w:keepLines w:val="0"/>
              <w:spacing w:before="40" w:after="40" w:line="240" w:lineRule="auto"/>
              <w:rPr>
                <w:sz w:val="22"/>
                <w:szCs w:val="22"/>
                <w:lang w:val="de-DE"/>
              </w:rPr>
            </w:pPr>
            <w:r w:rsidRPr="00547E44">
              <w:rPr>
                <w:sz w:val="22"/>
                <w:szCs w:val="22"/>
                <w:lang w:val="de-DE"/>
              </w:rPr>
              <w:t>35</w:t>
            </w:r>
          </w:p>
        </w:tc>
        <w:tc>
          <w:tcPr>
            <w:tcW w:w="703" w:type="pct"/>
            <w:tcBorders>
              <w:bottom w:val="single" w:sz="4" w:space="0" w:color="auto"/>
            </w:tcBorders>
            <w:vAlign w:val="center"/>
          </w:tcPr>
          <w:p w14:paraId="49373694" w14:textId="77777777" w:rsidR="007F14CD" w:rsidRPr="00547E44" w:rsidRDefault="007F14CD" w:rsidP="00403483">
            <w:pPr>
              <w:pStyle w:val="TableCellCenter"/>
              <w:keepLines w:val="0"/>
              <w:spacing w:before="40" w:after="40" w:line="240" w:lineRule="auto"/>
              <w:rPr>
                <w:sz w:val="22"/>
                <w:szCs w:val="22"/>
                <w:lang w:val="de-DE"/>
              </w:rPr>
            </w:pPr>
            <w:r w:rsidRPr="00547E44">
              <w:rPr>
                <w:sz w:val="22"/>
                <w:szCs w:val="22"/>
                <w:lang w:val="de-DE"/>
              </w:rPr>
              <w:t>33</w:t>
            </w:r>
          </w:p>
        </w:tc>
        <w:tc>
          <w:tcPr>
            <w:tcW w:w="703" w:type="pct"/>
            <w:tcBorders>
              <w:bottom w:val="single" w:sz="4" w:space="0" w:color="auto"/>
            </w:tcBorders>
            <w:vAlign w:val="center"/>
          </w:tcPr>
          <w:p w14:paraId="6635AC32" w14:textId="77777777" w:rsidR="007F14CD" w:rsidRPr="00547E44" w:rsidRDefault="007F14CD" w:rsidP="00403483">
            <w:pPr>
              <w:keepNext/>
              <w:jc w:val="center"/>
              <w:rPr>
                <w:szCs w:val="22"/>
                <w:lang w:val="de-DE"/>
              </w:rPr>
            </w:pPr>
            <w:r w:rsidRPr="00547E44">
              <w:rPr>
                <w:szCs w:val="22"/>
                <w:lang w:val="de-DE"/>
              </w:rPr>
              <w:t>105</w:t>
            </w:r>
          </w:p>
        </w:tc>
        <w:tc>
          <w:tcPr>
            <w:tcW w:w="703" w:type="pct"/>
            <w:vAlign w:val="center"/>
          </w:tcPr>
          <w:p w14:paraId="341BF19A" w14:textId="77777777" w:rsidR="007F14CD" w:rsidRPr="00547E44" w:rsidRDefault="007F14CD" w:rsidP="00403483">
            <w:pPr>
              <w:keepNext/>
              <w:jc w:val="center"/>
              <w:rPr>
                <w:szCs w:val="22"/>
                <w:lang w:val="de-DE"/>
              </w:rPr>
            </w:pPr>
            <w:r w:rsidRPr="00547E44">
              <w:rPr>
                <w:szCs w:val="22"/>
                <w:lang w:val="de-DE"/>
              </w:rPr>
              <w:t>104</w:t>
            </w:r>
          </w:p>
        </w:tc>
      </w:tr>
      <w:tr w:rsidR="00120FCF" w:rsidRPr="00547E44" w14:paraId="77EBE7B6" w14:textId="77777777" w:rsidTr="00CB5695">
        <w:tc>
          <w:tcPr>
            <w:tcW w:w="5000" w:type="pct"/>
            <w:gridSpan w:val="6"/>
            <w:vAlign w:val="center"/>
          </w:tcPr>
          <w:p w14:paraId="23972179" w14:textId="77777777" w:rsidR="00120FCF" w:rsidRPr="00547E44" w:rsidRDefault="00120FCF" w:rsidP="00120FCF">
            <w:pPr>
              <w:keepNext/>
              <w:rPr>
                <w:szCs w:val="22"/>
                <w:lang w:val="de-DE"/>
              </w:rPr>
            </w:pPr>
            <w:r w:rsidRPr="00F312F1">
              <w:rPr>
                <w:szCs w:val="22"/>
                <w:lang w:val="de-DE"/>
              </w:rPr>
              <w:t>Gesamtüberleben</w:t>
            </w:r>
          </w:p>
        </w:tc>
      </w:tr>
      <w:tr w:rsidR="007F14CD" w:rsidRPr="00547E44" w14:paraId="4AE90D7C" w14:textId="77777777" w:rsidTr="00CB5695">
        <w:tc>
          <w:tcPr>
            <w:tcW w:w="1434" w:type="pct"/>
            <w:vAlign w:val="center"/>
          </w:tcPr>
          <w:p w14:paraId="30251945" w14:textId="77777777" w:rsidR="007F14CD" w:rsidRPr="00A659D8" w:rsidRDefault="007F14CD" w:rsidP="00403483">
            <w:pPr>
              <w:pStyle w:val="TableCellLeft"/>
              <w:keepLines w:val="0"/>
              <w:spacing w:before="40" w:after="40" w:line="240" w:lineRule="auto"/>
              <w:rPr>
                <w:sz w:val="22"/>
                <w:szCs w:val="22"/>
                <w:lang w:val="de-DE"/>
              </w:rPr>
            </w:pPr>
            <w:r w:rsidRPr="00A659D8">
              <w:rPr>
                <w:sz w:val="22"/>
                <w:szCs w:val="22"/>
                <w:lang w:val="de-DE"/>
              </w:rPr>
              <w:t>Median (Monate)</w:t>
            </w:r>
          </w:p>
        </w:tc>
        <w:tc>
          <w:tcPr>
            <w:tcW w:w="754" w:type="pct"/>
            <w:vAlign w:val="center"/>
          </w:tcPr>
          <w:p w14:paraId="1A473221" w14:textId="77777777" w:rsidR="007F14CD" w:rsidRPr="00547E44" w:rsidRDefault="007F14CD" w:rsidP="00403483">
            <w:pPr>
              <w:pStyle w:val="TableCellCenter"/>
              <w:keepLines w:val="0"/>
              <w:spacing w:before="40" w:after="40" w:line="240" w:lineRule="auto"/>
              <w:rPr>
                <w:sz w:val="22"/>
                <w:szCs w:val="22"/>
                <w:lang w:val="de-DE"/>
              </w:rPr>
            </w:pPr>
            <w:r w:rsidRPr="00547E44">
              <w:rPr>
                <w:sz w:val="22"/>
                <w:szCs w:val="22"/>
                <w:lang w:val="de-DE"/>
              </w:rPr>
              <w:t>13,6</w:t>
            </w:r>
          </w:p>
        </w:tc>
        <w:tc>
          <w:tcPr>
            <w:tcW w:w="703" w:type="pct"/>
            <w:vAlign w:val="center"/>
          </w:tcPr>
          <w:p w14:paraId="385AC919" w14:textId="77777777" w:rsidR="007F14CD" w:rsidRPr="00547E44" w:rsidRDefault="007F14CD" w:rsidP="00403483">
            <w:pPr>
              <w:pStyle w:val="TableCellCenter"/>
              <w:keepLines w:val="0"/>
              <w:spacing w:before="40" w:after="40" w:line="240" w:lineRule="auto"/>
              <w:rPr>
                <w:sz w:val="22"/>
                <w:szCs w:val="22"/>
                <w:lang w:val="de-DE"/>
              </w:rPr>
            </w:pPr>
            <w:r w:rsidRPr="00547E44">
              <w:rPr>
                <w:sz w:val="22"/>
                <w:szCs w:val="22"/>
                <w:lang w:val="de-DE"/>
              </w:rPr>
              <w:t>17,7</w:t>
            </w:r>
          </w:p>
        </w:tc>
        <w:tc>
          <w:tcPr>
            <w:tcW w:w="703" w:type="pct"/>
            <w:vAlign w:val="center"/>
          </w:tcPr>
          <w:p w14:paraId="0DE184E6" w14:textId="77777777" w:rsidR="007F14CD" w:rsidRPr="00547E44" w:rsidRDefault="007F14CD" w:rsidP="00403483">
            <w:pPr>
              <w:pStyle w:val="TableCellCenter"/>
              <w:keepLines w:val="0"/>
              <w:spacing w:before="40" w:after="40" w:line="240" w:lineRule="auto"/>
              <w:rPr>
                <w:sz w:val="22"/>
                <w:szCs w:val="22"/>
                <w:lang w:val="de-DE"/>
              </w:rPr>
            </w:pPr>
            <w:r w:rsidRPr="00547E44">
              <w:rPr>
                <w:sz w:val="22"/>
                <w:szCs w:val="22"/>
                <w:lang w:val="de-DE"/>
              </w:rPr>
              <w:t>15,2</w:t>
            </w:r>
          </w:p>
        </w:tc>
        <w:tc>
          <w:tcPr>
            <w:tcW w:w="703" w:type="pct"/>
            <w:vAlign w:val="center"/>
          </w:tcPr>
          <w:p w14:paraId="1FB4239A" w14:textId="77777777" w:rsidR="007F14CD" w:rsidRPr="00547E44" w:rsidRDefault="007F14CD" w:rsidP="00403483">
            <w:pPr>
              <w:keepNext/>
              <w:jc w:val="center"/>
              <w:rPr>
                <w:szCs w:val="22"/>
                <w:lang w:val="de-DE"/>
              </w:rPr>
            </w:pPr>
            <w:r w:rsidRPr="00547E44">
              <w:rPr>
                <w:szCs w:val="22"/>
                <w:lang w:val="de-DE"/>
              </w:rPr>
              <w:t>12,9</w:t>
            </w:r>
          </w:p>
        </w:tc>
        <w:tc>
          <w:tcPr>
            <w:tcW w:w="703" w:type="pct"/>
            <w:vAlign w:val="center"/>
          </w:tcPr>
          <w:p w14:paraId="5CC69FB0" w14:textId="77777777" w:rsidR="007F14CD" w:rsidRPr="00547E44" w:rsidRDefault="007F14CD" w:rsidP="00403483">
            <w:pPr>
              <w:keepNext/>
              <w:jc w:val="center"/>
              <w:rPr>
                <w:szCs w:val="22"/>
                <w:lang w:val="de-DE"/>
              </w:rPr>
            </w:pPr>
            <w:r w:rsidRPr="00547E44">
              <w:rPr>
                <w:szCs w:val="22"/>
                <w:lang w:val="de-DE"/>
              </w:rPr>
              <w:t>16,6</w:t>
            </w:r>
          </w:p>
        </w:tc>
      </w:tr>
      <w:tr w:rsidR="007F14CD" w:rsidRPr="00547E44" w14:paraId="0A38D475" w14:textId="77777777" w:rsidTr="00CB5695">
        <w:tc>
          <w:tcPr>
            <w:tcW w:w="1434" w:type="pct"/>
            <w:vAlign w:val="center"/>
          </w:tcPr>
          <w:p w14:paraId="69B7331F" w14:textId="77777777" w:rsidR="007F14CD" w:rsidRPr="006B15AF" w:rsidRDefault="007F14CD" w:rsidP="00403483">
            <w:pPr>
              <w:pStyle w:val="TableCellLeft"/>
              <w:keepLines w:val="0"/>
              <w:spacing w:before="40" w:after="40" w:line="240" w:lineRule="auto"/>
              <w:rPr>
                <w:sz w:val="22"/>
                <w:szCs w:val="22"/>
                <w:lang w:val="de-DE"/>
              </w:rPr>
            </w:pPr>
            <w:r w:rsidRPr="00A659D8">
              <w:rPr>
                <w:sz w:val="22"/>
                <w:szCs w:val="22"/>
                <w:lang w:val="de-DE"/>
              </w:rPr>
              <w:t>95</w:t>
            </w:r>
            <w:r w:rsidR="008A785F" w:rsidRPr="006B15AF">
              <w:rPr>
                <w:sz w:val="22"/>
                <w:szCs w:val="22"/>
                <w:lang w:val="de-DE"/>
              </w:rPr>
              <w:t> %</w:t>
            </w:r>
            <w:r w:rsidRPr="006B15AF">
              <w:rPr>
                <w:sz w:val="22"/>
                <w:szCs w:val="22"/>
                <w:lang w:val="de-DE"/>
              </w:rPr>
              <w:t xml:space="preserve"> </w:t>
            </w:r>
            <w:r w:rsidR="00084B2B" w:rsidRPr="006B15AF">
              <w:rPr>
                <w:sz w:val="22"/>
                <w:szCs w:val="22"/>
                <w:lang w:val="de-DE"/>
              </w:rPr>
              <w:t>KI</w:t>
            </w:r>
          </w:p>
        </w:tc>
        <w:tc>
          <w:tcPr>
            <w:tcW w:w="754" w:type="pct"/>
            <w:vAlign w:val="center"/>
          </w:tcPr>
          <w:p w14:paraId="34312DBD" w14:textId="77777777" w:rsidR="007F14CD" w:rsidRPr="00547E44" w:rsidRDefault="007F14CD" w:rsidP="00403483">
            <w:pPr>
              <w:pStyle w:val="TableCellCenter"/>
              <w:keepLines w:val="0"/>
              <w:spacing w:before="40" w:after="40" w:line="240" w:lineRule="auto"/>
              <w:rPr>
                <w:sz w:val="22"/>
                <w:szCs w:val="22"/>
                <w:lang w:val="de-DE"/>
              </w:rPr>
            </w:pPr>
          </w:p>
        </w:tc>
        <w:tc>
          <w:tcPr>
            <w:tcW w:w="703" w:type="pct"/>
            <w:vAlign w:val="center"/>
          </w:tcPr>
          <w:p w14:paraId="5DB480B4" w14:textId="77777777" w:rsidR="007F14CD" w:rsidRPr="00547E44" w:rsidRDefault="007F14CD" w:rsidP="00403483">
            <w:pPr>
              <w:pStyle w:val="TableCellCenter"/>
              <w:keepLines w:val="0"/>
              <w:spacing w:before="40" w:after="40" w:line="240" w:lineRule="auto"/>
              <w:rPr>
                <w:sz w:val="22"/>
                <w:szCs w:val="22"/>
                <w:lang w:val="de-DE"/>
              </w:rPr>
            </w:pPr>
          </w:p>
        </w:tc>
        <w:tc>
          <w:tcPr>
            <w:tcW w:w="703" w:type="pct"/>
            <w:vAlign w:val="center"/>
          </w:tcPr>
          <w:p w14:paraId="70BA5972" w14:textId="77777777" w:rsidR="007F14CD" w:rsidRPr="00547E44" w:rsidRDefault="007F14CD" w:rsidP="00403483">
            <w:pPr>
              <w:pStyle w:val="TableCellCenter"/>
              <w:keepLines w:val="0"/>
              <w:spacing w:before="40" w:after="40" w:line="240" w:lineRule="auto"/>
              <w:rPr>
                <w:sz w:val="22"/>
                <w:szCs w:val="22"/>
                <w:lang w:val="de-DE"/>
              </w:rPr>
            </w:pPr>
          </w:p>
        </w:tc>
        <w:tc>
          <w:tcPr>
            <w:tcW w:w="703" w:type="pct"/>
            <w:vAlign w:val="center"/>
          </w:tcPr>
          <w:p w14:paraId="3806655F" w14:textId="77777777" w:rsidR="007F14CD" w:rsidRPr="00547E44" w:rsidRDefault="007F14CD" w:rsidP="004A4273">
            <w:pPr>
              <w:keepNext/>
              <w:jc w:val="center"/>
              <w:rPr>
                <w:szCs w:val="22"/>
                <w:lang w:val="de-DE"/>
              </w:rPr>
            </w:pPr>
            <w:r w:rsidRPr="00547E44">
              <w:rPr>
                <w:szCs w:val="22"/>
                <w:lang w:val="de-DE"/>
              </w:rPr>
              <w:t>10,35</w:t>
            </w:r>
            <w:r w:rsidR="0036470B" w:rsidRPr="00547E44">
              <w:rPr>
                <w:szCs w:val="22"/>
                <w:lang w:val="de-DE"/>
              </w:rPr>
              <w:t> </w:t>
            </w:r>
            <w:r w:rsidR="0036470B" w:rsidRPr="00547E44">
              <w:rPr>
                <w:szCs w:val="22"/>
                <w:lang w:val="de-DE"/>
              </w:rPr>
              <w:noBreakHyphen/>
              <w:t> </w:t>
            </w:r>
            <w:r w:rsidRPr="00547E44">
              <w:rPr>
                <w:szCs w:val="22"/>
                <w:lang w:val="de-DE"/>
              </w:rPr>
              <w:t>16,95</w:t>
            </w:r>
          </w:p>
        </w:tc>
        <w:tc>
          <w:tcPr>
            <w:tcW w:w="703" w:type="pct"/>
            <w:vAlign w:val="center"/>
          </w:tcPr>
          <w:p w14:paraId="686BCA32" w14:textId="77777777" w:rsidR="007F14CD" w:rsidRPr="00547E44" w:rsidRDefault="007F14CD" w:rsidP="00BA7D42">
            <w:pPr>
              <w:keepNext/>
              <w:jc w:val="center"/>
              <w:rPr>
                <w:szCs w:val="22"/>
                <w:lang w:val="de-DE"/>
              </w:rPr>
            </w:pPr>
            <w:r w:rsidRPr="00547E44">
              <w:rPr>
                <w:szCs w:val="22"/>
                <w:lang w:val="de-DE"/>
              </w:rPr>
              <w:t>13,63</w:t>
            </w:r>
            <w:r w:rsidR="0036470B" w:rsidRPr="00547E44">
              <w:rPr>
                <w:szCs w:val="22"/>
                <w:lang w:val="de-DE"/>
              </w:rPr>
              <w:t> </w:t>
            </w:r>
            <w:r w:rsidR="0036470B" w:rsidRPr="00547E44">
              <w:rPr>
                <w:szCs w:val="22"/>
                <w:lang w:val="de-DE"/>
              </w:rPr>
              <w:noBreakHyphen/>
              <w:t> </w:t>
            </w:r>
            <w:r w:rsidRPr="00547E44">
              <w:rPr>
                <w:szCs w:val="22"/>
                <w:lang w:val="de-DE"/>
              </w:rPr>
              <w:t>19,32</w:t>
            </w:r>
          </w:p>
        </w:tc>
      </w:tr>
      <w:tr w:rsidR="007F14CD" w:rsidRPr="00547E44" w14:paraId="5C1B307E" w14:textId="77777777" w:rsidTr="00CB5695">
        <w:tc>
          <w:tcPr>
            <w:tcW w:w="1434" w:type="pct"/>
            <w:vAlign w:val="center"/>
          </w:tcPr>
          <w:p w14:paraId="413B3C62" w14:textId="77777777" w:rsidR="007F14CD" w:rsidRPr="006B15AF" w:rsidRDefault="007F14CD" w:rsidP="00403483">
            <w:pPr>
              <w:pStyle w:val="TableCellLeft"/>
              <w:keepLines w:val="0"/>
              <w:spacing w:before="40" w:after="40" w:line="240" w:lineRule="auto"/>
              <w:rPr>
                <w:sz w:val="22"/>
                <w:szCs w:val="22"/>
                <w:vertAlign w:val="superscript"/>
                <w:lang w:val="de-DE"/>
              </w:rPr>
            </w:pPr>
            <w:r w:rsidRPr="00A659D8">
              <w:rPr>
                <w:sz w:val="22"/>
                <w:szCs w:val="22"/>
                <w:lang w:val="de-DE"/>
              </w:rPr>
              <w:t>Hazard R</w:t>
            </w:r>
            <w:r w:rsidRPr="006B15AF">
              <w:rPr>
                <w:sz w:val="22"/>
                <w:szCs w:val="22"/>
                <w:lang w:val="de-DE"/>
              </w:rPr>
              <w:t>atio</w:t>
            </w:r>
            <w:r w:rsidRPr="006B15AF">
              <w:rPr>
                <w:sz w:val="22"/>
                <w:szCs w:val="22"/>
                <w:vertAlign w:val="superscript"/>
                <w:lang w:val="de-DE"/>
              </w:rPr>
              <w:t>c</w:t>
            </w:r>
          </w:p>
        </w:tc>
        <w:tc>
          <w:tcPr>
            <w:tcW w:w="754" w:type="pct"/>
            <w:vAlign w:val="center"/>
          </w:tcPr>
          <w:p w14:paraId="18885811" w14:textId="77777777" w:rsidR="007F14CD" w:rsidRPr="00547E44" w:rsidRDefault="007F14CD" w:rsidP="00403483">
            <w:pPr>
              <w:pStyle w:val="TableCellCenter"/>
              <w:keepLines w:val="0"/>
              <w:spacing w:before="40" w:after="40" w:line="240" w:lineRule="auto"/>
              <w:rPr>
                <w:sz w:val="22"/>
                <w:szCs w:val="22"/>
                <w:lang w:val="de-DE"/>
              </w:rPr>
            </w:pPr>
            <w:r w:rsidRPr="00547E44">
              <w:rPr>
                <w:sz w:val="22"/>
                <w:szCs w:val="22"/>
                <w:lang w:val="de-DE"/>
              </w:rPr>
              <w:t>-</w:t>
            </w:r>
          </w:p>
        </w:tc>
        <w:tc>
          <w:tcPr>
            <w:tcW w:w="703" w:type="pct"/>
            <w:vAlign w:val="center"/>
          </w:tcPr>
          <w:p w14:paraId="41A73D32" w14:textId="77777777" w:rsidR="007F14CD" w:rsidRPr="00547E44" w:rsidRDefault="007F14CD" w:rsidP="00403483">
            <w:pPr>
              <w:pStyle w:val="TableCellCenter"/>
              <w:keepLines w:val="0"/>
              <w:spacing w:before="40" w:after="40" w:line="240" w:lineRule="auto"/>
              <w:rPr>
                <w:sz w:val="22"/>
                <w:szCs w:val="22"/>
                <w:lang w:val="de-DE"/>
              </w:rPr>
            </w:pPr>
            <w:r w:rsidRPr="00547E44">
              <w:rPr>
                <w:sz w:val="22"/>
                <w:szCs w:val="22"/>
                <w:lang w:val="de-DE"/>
              </w:rPr>
              <w:t>0,52</w:t>
            </w:r>
          </w:p>
        </w:tc>
        <w:tc>
          <w:tcPr>
            <w:tcW w:w="703" w:type="pct"/>
            <w:vAlign w:val="center"/>
          </w:tcPr>
          <w:p w14:paraId="47E389C5" w14:textId="77777777" w:rsidR="007F14CD" w:rsidRPr="00547E44" w:rsidRDefault="007F14CD" w:rsidP="00403483">
            <w:pPr>
              <w:pStyle w:val="TableCellCenter"/>
              <w:keepLines w:val="0"/>
              <w:spacing w:before="40" w:after="40" w:line="240" w:lineRule="auto"/>
              <w:rPr>
                <w:sz w:val="22"/>
                <w:szCs w:val="22"/>
                <w:lang w:val="de-DE"/>
              </w:rPr>
            </w:pPr>
            <w:r w:rsidRPr="00547E44">
              <w:rPr>
                <w:sz w:val="22"/>
                <w:szCs w:val="22"/>
                <w:lang w:val="de-DE"/>
              </w:rPr>
              <w:t>1,01</w:t>
            </w:r>
          </w:p>
        </w:tc>
        <w:tc>
          <w:tcPr>
            <w:tcW w:w="703" w:type="pct"/>
            <w:vAlign w:val="center"/>
          </w:tcPr>
          <w:p w14:paraId="7F2925E7" w14:textId="77777777" w:rsidR="007F14CD" w:rsidRPr="00547E44" w:rsidRDefault="007F14CD" w:rsidP="00403483">
            <w:pPr>
              <w:keepNext/>
              <w:jc w:val="center"/>
              <w:rPr>
                <w:szCs w:val="22"/>
                <w:lang w:val="de-DE"/>
              </w:rPr>
            </w:pPr>
          </w:p>
        </w:tc>
        <w:tc>
          <w:tcPr>
            <w:tcW w:w="703" w:type="pct"/>
            <w:vAlign w:val="center"/>
          </w:tcPr>
          <w:p w14:paraId="689FF8DD" w14:textId="77777777" w:rsidR="007F14CD" w:rsidRPr="00547E44" w:rsidRDefault="007F14CD" w:rsidP="00403483">
            <w:pPr>
              <w:keepNext/>
              <w:jc w:val="center"/>
              <w:rPr>
                <w:szCs w:val="22"/>
                <w:lang w:val="de-DE"/>
              </w:rPr>
            </w:pPr>
            <w:r w:rsidRPr="00547E44">
              <w:rPr>
                <w:szCs w:val="22"/>
                <w:lang w:val="de-DE"/>
              </w:rPr>
              <w:t>0,79</w:t>
            </w:r>
          </w:p>
        </w:tc>
      </w:tr>
      <w:tr w:rsidR="007F14CD" w:rsidRPr="00547E44" w14:paraId="1C9BEE8E" w14:textId="77777777" w:rsidTr="00CB5695">
        <w:tc>
          <w:tcPr>
            <w:tcW w:w="1434" w:type="pct"/>
            <w:tcBorders>
              <w:bottom w:val="single" w:sz="4" w:space="0" w:color="auto"/>
            </w:tcBorders>
            <w:vAlign w:val="center"/>
          </w:tcPr>
          <w:p w14:paraId="1A20356E" w14:textId="77777777" w:rsidR="007F14CD" w:rsidRPr="00A659D8" w:rsidRDefault="007F14CD" w:rsidP="00403483">
            <w:pPr>
              <w:pStyle w:val="TableCellLeft"/>
              <w:keepLines w:val="0"/>
              <w:spacing w:before="40" w:after="40" w:line="240" w:lineRule="auto"/>
              <w:rPr>
                <w:sz w:val="22"/>
                <w:szCs w:val="22"/>
                <w:lang w:val="de-DE"/>
              </w:rPr>
            </w:pPr>
            <w:r w:rsidRPr="00A659D8">
              <w:rPr>
                <w:sz w:val="22"/>
                <w:szCs w:val="22"/>
                <w:lang w:val="de-DE"/>
              </w:rPr>
              <w:t>p-Wert</w:t>
            </w:r>
          </w:p>
        </w:tc>
        <w:tc>
          <w:tcPr>
            <w:tcW w:w="754" w:type="pct"/>
            <w:tcBorders>
              <w:bottom w:val="single" w:sz="4" w:space="0" w:color="auto"/>
            </w:tcBorders>
            <w:vAlign w:val="center"/>
          </w:tcPr>
          <w:p w14:paraId="60AE86C3" w14:textId="77777777" w:rsidR="007F14CD" w:rsidRPr="00547E44" w:rsidRDefault="007F14CD" w:rsidP="00403483">
            <w:pPr>
              <w:pStyle w:val="TableCellCenter"/>
              <w:keepLines w:val="0"/>
              <w:spacing w:before="40" w:after="40" w:line="240" w:lineRule="auto"/>
              <w:rPr>
                <w:sz w:val="22"/>
                <w:szCs w:val="22"/>
                <w:lang w:val="de-DE"/>
              </w:rPr>
            </w:pPr>
          </w:p>
        </w:tc>
        <w:tc>
          <w:tcPr>
            <w:tcW w:w="703" w:type="pct"/>
            <w:tcBorders>
              <w:bottom w:val="single" w:sz="4" w:space="0" w:color="auto"/>
            </w:tcBorders>
            <w:vAlign w:val="center"/>
          </w:tcPr>
          <w:p w14:paraId="2274E3D3" w14:textId="77777777" w:rsidR="007F14CD" w:rsidRPr="00547E44" w:rsidRDefault="007F14CD" w:rsidP="00403483">
            <w:pPr>
              <w:pStyle w:val="TableCellCenter"/>
              <w:keepLines w:val="0"/>
              <w:spacing w:before="40" w:after="40" w:line="240" w:lineRule="auto"/>
              <w:rPr>
                <w:sz w:val="22"/>
                <w:szCs w:val="22"/>
                <w:lang w:val="de-DE"/>
              </w:rPr>
            </w:pPr>
            <w:r w:rsidRPr="00547E44">
              <w:rPr>
                <w:sz w:val="22"/>
                <w:szCs w:val="22"/>
                <w:lang w:val="de-DE"/>
              </w:rPr>
              <w:t>0,073</w:t>
            </w:r>
          </w:p>
        </w:tc>
        <w:tc>
          <w:tcPr>
            <w:tcW w:w="703" w:type="pct"/>
            <w:tcBorders>
              <w:bottom w:val="single" w:sz="4" w:space="0" w:color="auto"/>
            </w:tcBorders>
            <w:vAlign w:val="center"/>
          </w:tcPr>
          <w:p w14:paraId="7954C83A" w14:textId="77777777" w:rsidR="007F14CD" w:rsidRPr="00547E44" w:rsidRDefault="007F14CD" w:rsidP="00403483">
            <w:pPr>
              <w:keepNext/>
              <w:jc w:val="center"/>
              <w:rPr>
                <w:szCs w:val="22"/>
                <w:lang w:val="de-DE"/>
              </w:rPr>
            </w:pPr>
            <w:r w:rsidRPr="00547E44">
              <w:rPr>
                <w:szCs w:val="22"/>
                <w:lang w:val="de-DE"/>
              </w:rPr>
              <w:t>0,978</w:t>
            </w:r>
          </w:p>
        </w:tc>
        <w:tc>
          <w:tcPr>
            <w:tcW w:w="703" w:type="pct"/>
            <w:tcBorders>
              <w:bottom w:val="single" w:sz="4" w:space="0" w:color="auto"/>
            </w:tcBorders>
            <w:vAlign w:val="center"/>
          </w:tcPr>
          <w:p w14:paraId="44924A36" w14:textId="77777777" w:rsidR="007F14CD" w:rsidRPr="00547E44" w:rsidRDefault="007F14CD" w:rsidP="00403483">
            <w:pPr>
              <w:keepNext/>
              <w:jc w:val="center"/>
              <w:rPr>
                <w:szCs w:val="22"/>
                <w:lang w:val="de-DE"/>
              </w:rPr>
            </w:pPr>
          </w:p>
        </w:tc>
        <w:tc>
          <w:tcPr>
            <w:tcW w:w="703" w:type="pct"/>
            <w:vAlign w:val="center"/>
          </w:tcPr>
          <w:p w14:paraId="3B35DE3F" w14:textId="77777777" w:rsidR="007F14CD" w:rsidRPr="00547E44" w:rsidRDefault="007F14CD" w:rsidP="00403483">
            <w:pPr>
              <w:keepNext/>
              <w:jc w:val="center"/>
              <w:rPr>
                <w:szCs w:val="22"/>
                <w:lang w:val="de-DE"/>
              </w:rPr>
            </w:pPr>
            <w:r w:rsidRPr="00547E44">
              <w:rPr>
                <w:szCs w:val="22"/>
                <w:lang w:val="de-DE"/>
              </w:rPr>
              <w:t>0,16</w:t>
            </w:r>
          </w:p>
        </w:tc>
      </w:tr>
      <w:tr w:rsidR="00120FCF" w:rsidRPr="00547E44" w14:paraId="2BC9E216" w14:textId="77777777" w:rsidTr="00CB5695">
        <w:tc>
          <w:tcPr>
            <w:tcW w:w="5000" w:type="pct"/>
            <w:gridSpan w:val="6"/>
            <w:vAlign w:val="center"/>
          </w:tcPr>
          <w:p w14:paraId="251B84FF" w14:textId="77777777" w:rsidR="00120FCF" w:rsidRPr="00547E44" w:rsidRDefault="00120FCF" w:rsidP="00120FCF">
            <w:pPr>
              <w:keepNext/>
              <w:rPr>
                <w:szCs w:val="22"/>
                <w:lang w:val="de-DE"/>
              </w:rPr>
            </w:pPr>
            <w:r w:rsidRPr="00F312F1">
              <w:rPr>
                <w:szCs w:val="22"/>
                <w:lang w:val="de-DE"/>
              </w:rPr>
              <w:t>Progressionsfreies Überleben</w:t>
            </w:r>
          </w:p>
        </w:tc>
      </w:tr>
      <w:tr w:rsidR="007F14CD" w:rsidRPr="00547E44" w14:paraId="080AEB74" w14:textId="77777777" w:rsidTr="00CB5695">
        <w:tc>
          <w:tcPr>
            <w:tcW w:w="1434" w:type="pct"/>
            <w:vAlign w:val="center"/>
          </w:tcPr>
          <w:p w14:paraId="7AF32959" w14:textId="77777777" w:rsidR="007F14CD" w:rsidRPr="00A659D8" w:rsidRDefault="007F14CD" w:rsidP="00403483">
            <w:pPr>
              <w:pStyle w:val="TableCellLeft"/>
              <w:keepLines w:val="0"/>
              <w:spacing w:before="40" w:after="40" w:line="240" w:lineRule="auto"/>
              <w:rPr>
                <w:sz w:val="22"/>
                <w:szCs w:val="22"/>
                <w:lang w:val="de-DE"/>
              </w:rPr>
            </w:pPr>
            <w:r w:rsidRPr="00A659D8">
              <w:rPr>
                <w:sz w:val="22"/>
                <w:szCs w:val="22"/>
                <w:lang w:val="de-DE"/>
              </w:rPr>
              <w:t>Median (Monate)</w:t>
            </w:r>
          </w:p>
        </w:tc>
        <w:tc>
          <w:tcPr>
            <w:tcW w:w="754" w:type="pct"/>
            <w:vAlign w:val="center"/>
          </w:tcPr>
          <w:p w14:paraId="5D8646D9" w14:textId="77777777" w:rsidR="007F14CD" w:rsidRPr="00547E44" w:rsidRDefault="007F14CD" w:rsidP="00403483">
            <w:pPr>
              <w:pStyle w:val="TableCellCenter"/>
              <w:keepLines w:val="0"/>
              <w:spacing w:before="40" w:after="40" w:line="240" w:lineRule="auto"/>
              <w:rPr>
                <w:sz w:val="22"/>
                <w:szCs w:val="22"/>
                <w:lang w:val="de-DE"/>
              </w:rPr>
            </w:pPr>
            <w:r w:rsidRPr="00547E44">
              <w:rPr>
                <w:sz w:val="22"/>
                <w:szCs w:val="22"/>
                <w:lang w:val="de-DE"/>
              </w:rPr>
              <w:t>5,2</w:t>
            </w:r>
          </w:p>
        </w:tc>
        <w:tc>
          <w:tcPr>
            <w:tcW w:w="703" w:type="pct"/>
            <w:vAlign w:val="center"/>
          </w:tcPr>
          <w:p w14:paraId="0358D511" w14:textId="77777777" w:rsidR="007F14CD" w:rsidRPr="00547E44" w:rsidRDefault="007F14CD" w:rsidP="00403483">
            <w:pPr>
              <w:pStyle w:val="TableCellCenter"/>
              <w:keepLines w:val="0"/>
              <w:spacing w:before="40" w:after="40" w:line="240" w:lineRule="auto"/>
              <w:rPr>
                <w:sz w:val="22"/>
                <w:szCs w:val="22"/>
                <w:lang w:val="de-DE"/>
              </w:rPr>
            </w:pPr>
            <w:r w:rsidRPr="00547E44">
              <w:rPr>
                <w:sz w:val="22"/>
                <w:szCs w:val="22"/>
                <w:lang w:val="de-DE"/>
              </w:rPr>
              <w:t>9,0</w:t>
            </w:r>
          </w:p>
        </w:tc>
        <w:tc>
          <w:tcPr>
            <w:tcW w:w="703" w:type="pct"/>
            <w:vAlign w:val="center"/>
          </w:tcPr>
          <w:p w14:paraId="01F2A5AD" w14:textId="77777777" w:rsidR="007F14CD" w:rsidRPr="00547E44" w:rsidRDefault="007F14CD" w:rsidP="00403483">
            <w:pPr>
              <w:pStyle w:val="TableCellCenter"/>
              <w:keepLines w:val="0"/>
              <w:spacing w:before="40" w:after="40" w:line="240" w:lineRule="auto"/>
              <w:rPr>
                <w:sz w:val="22"/>
                <w:szCs w:val="22"/>
                <w:lang w:val="de-DE"/>
              </w:rPr>
            </w:pPr>
            <w:r w:rsidRPr="00547E44">
              <w:rPr>
                <w:sz w:val="22"/>
                <w:szCs w:val="22"/>
                <w:lang w:val="de-DE"/>
              </w:rPr>
              <w:t>7,2</w:t>
            </w:r>
          </w:p>
        </w:tc>
        <w:tc>
          <w:tcPr>
            <w:tcW w:w="703" w:type="pct"/>
            <w:vAlign w:val="center"/>
          </w:tcPr>
          <w:p w14:paraId="54CA8FAD" w14:textId="77777777" w:rsidR="007F14CD" w:rsidRPr="00547E44" w:rsidRDefault="007F14CD" w:rsidP="00403483">
            <w:pPr>
              <w:keepNext/>
              <w:jc w:val="center"/>
              <w:rPr>
                <w:szCs w:val="22"/>
                <w:lang w:val="de-DE"/>
              </w:rPr>
            </w:pPr>
            <w:r w:rsidRPr="00547E44">
              <w:rPr>
                <w:szCs w:val="22"/>
                <w:lang w:val="de-DE"/>
              </w:rPr>
              <w:t>5,5</w:t>
            </w:r>
          </w:p>
        </w:tc>
        <w:tc>
          <w:tcPr>
            <w:tcW w:w="703" w:type="pct"/>
            <w:vAlign w:val="center"/>
          </w:tcPr>
          <w:p w14:paraId="79F6B1AB" w14:textId="77777777" w:rsidR="007F14CD" w:rsidRPr="00547E44" w:rsidRDefault="007F14CD" w:rsidP="00403483">
            <w:pPr>
              <w:keepNext/>
              <w:jc w:val="center"/>
              <w:rPr>
                <w:szCs w:val="22"/>
                <w:lang w:val="de-DE"/>
              </w:rPr>
            </w:pPr>
            <w:r w:rsidRPr="00547E44">
              <w:rPr>
                <w:szCs w:val="22"/>
                <w:lang w:val="de-DE"/>
              </w:rPr>
              <w:t>9,2</w:t>
            </w:r>
          </w:p>
        </w:tc>
      </w:tr>
      <w:tr w:rsidR="007F14CD" w:rsidRPr="00547E44" w14:paraId="7833DF71" w14:textId="77777777" w:rsidTr="00CB5695">
        <w:tc>
          <w:tcPr>
            <w:tcW w:w="1434" w:type="pct"/>
            <w:vAlign w:val="center"/>
          </w:tcPr>
          <w:p w14:paraId="25F77E36" w14:textId="77777777" w:rsidR="007F14CD" w:rsidRPr="00A659D8" w:rsidRDefault="007F14CD" w:rsidP="00403483">
            <w:pPr>
              <w:pStyle w:val="TableCellLeft"/>
              <w:keepLines w:val="0"/>
              <w:spacing w:before="40" w:after="40" w:line="240" w:lineRule="auto"/>
              <w:rPr>
                <w:sz w:val="22"/>
                <w:szCs w:val="22"/>
                <w:lang w:val="de-DE"/>
              </w:rPr>
            </w:pPr>
            <w:r w:rsidRPr="00A659D8">
              <w:rPr>
                <w:sz w:val="22"/>
                <w:szCs w:val="22"/>
                <w:lang w:val="de-DE"/>
              </w:rPr>
              <w:t>Hazard Ratio</w:t>
            </w:r>
          </w:p>
        </w:tc>
        <w:tc>
          <w:tcPr>
            <w:tcW w:w="754" w:type="pct"/>
            <w:vAlign w:val="center"/>
          </w:tcPr>
          <w:p w14:paraId="22B19285" w14:textId="77777777" w:rsidR="007F14CD" w:rsidRPr="00547E44" w:rsidRDefault="007F14CD" w:rsidP="00403483">
            <w:pPr>
              <w:pStyle w:val="TableCellCenter"/>
              <w:keepLines w:val="0"/>
              <w:spacing w:before="40" w:after="40" w:line="240" w:lineRule="auto"/>
              <w:rPr>
                <w:sz w:val="22"/>
                <w:szCs w:val="22"/>
                <w:lang w:val="de-DE"/>
              </w:rPr>
            </w:pPr>
          </w:p>
        </w:tc>
        <w:tc>
          <w:tcPr>
            <w:tcW w:w="703" w:type="pct"/>
            <w:vAlign w:val="center"/>
          </w:tcPr>
          <w:p w14:paraId="114EB4F0" w14:textId="77777777" w:rsidR="007F14CD" w:rsidRPr="00547E44" w:rsidRDefault="007F14CD" w:rsidP="00403483">
            <w:pPr>
              <w:pStyle w:val="TableCellCenter"/>
              <w:keepLines w:val="0"/>
              <w:spacing w:before="40" w:after="40" w:line="240" w:lineRule="auto"/>
              <w:rPr>
                <w:sz w:val="22"/>
                <w:szCs w:val="22"/>
                <w:lang w:val="de-DE"/>
              </w:rPr>
            </w:pPr>
            <w:r w:rsidRPr="00547E44">
              <w:rPr>
                <w:sz w:val="22"/>
                <w:szCs w:val="22"/>
                <w:lang w:val="de-DE"/>
              </w:rPr>
              <w:t>0,44</w:t>
            </w:r>
          </w:p>
        </w:tc>
        <w:tc>
          <w:tcPr>
            <w:tcW w:w="703" w:type="pct"/>
            <w:vAlign w:val="center"/>
          </w:tcPr>
          <w:p w14:paraId="13800CA5" w14:textId="77777777" w:rsidR="007F14CD" w:rsidRPr="00547E44" w:rsidRDefault="007F14CD" w:rsidP="00403483">
            <w:pPr>
              <w:keepNext/>
              <w:jc w:val="center"/>
              <w:rPr>
                <w:szCs w:val="22"/>
                <w:lang w:val="de-DE"/>
              </w:rPr>
            </w:pPr>
            <w:r w:rsidRPr="00547E44">
              <w:rPr>
                <w:szCs w:val="22"/>
                <w:lang w:val="de-DE"/>
              </w:rPr>
              <w:t>0,69</w:t>
            </w:r>
          </w:p>
        </w:tc>
        <w:tc>
          <w:tcPr>
            <w:tcW w:w="703" w:type="pct"/>
            <w:vAlign w:val="center"/>
          </w:tcPr>
          <w:p w14:paraId="3271C4EC" w14:textId="77777777" w:rsidR="007F14CD" w:rsidRPr="00547E44" w:rsidRDefault="007F14CD" w:rsidP="00403483">
            <w:pPr>
              <w:keepNext/>
              <w:jc w:val="center"/>
              <w:rPr>
                <w:szCs w:val="22"/>
                <w:lang w:val="de-DE"/>
              </w:rPr>
            </w:pPr>
          </w:p>
        </w:tc>
        <w:tc>
          <w:tcPr>
            <w:tcW w:w="703" w:type="pct"/>
            <w:vAlign w:val="center"/>
          </w:tcPr>
          <w:p w14:paraId="519C674D" w14:textId="77777777" w:rsidR="007F14CD" w:rsidRPr="00547E44" w:rsidRDefault="007F14CD" w:rsidP="00403483">
            <w:pPr>
              <w:keepNext/>
              <w:jc w:val="center"/>
              <w:rPr>
                <w:szCs w:val="22"/>
                <w:lang w:val="de-DE"/>
              </w:rPr>
            </w:pPr>
            <w:r w:rsidRPr="00547E44">
              <w:rPr>
                <w:szCs w:val="22"/>
                <w:lang w:val="de-DE"/>
              </w:rPr>
              <w:t>0,5</w:t>
            </w:r>
          </w:p>
        </w:tc>
      </w:tr>
      <w:tr w:rsidR="007F14CD" w:rsidRPr="00547E44" w14:paraId="0C8770F9" w14:textId="77777777" w:rsidTr="00CB5695">
        <w:tc>
          <w:tcPr>
            <w:tcW w:w="1434" w:type="pct"/>
            <w:tcBorders>
              <w:bottom w:val="single" w:sz="4" w:space="0" w:color="auto"/>
            </w:tcBorders>
            <w:vAlign w:val="center"/>
          </w:tcPr>
          <w:p w14:paraId="790FF685" w14:textId="77777777" w:rsidR="007F14CD" w:rsidRPr="00A659D8" w:rsidRDefault="007F14CD" w:rsidP="00403483">
            <w:pPr>
              <w:pStyle w:val="TableCellLeft"/>
              <w:keepLines w:val="0"/>
              <w:spacing w:before="40" w:after="40" w:line="240" w:lineRule="auto"/>
              <w:rPr>
                <w:sz w:val="22"/>
                <w:szCs w:val="22"/>
                <w:lang w:val="de-DE"/>
              </w:rPr>
            </w:pPr>
            <w:r w:rsidRPr="00A659D8">
              <w:rPr>
                <w:sz w:val="22"/>
                <w:szCs w:val="22"/>
                <w:lang w:val="de-DE"/>
              </w:rPr>
              <w:t>p-Wert</w:t>
            </w:r>
          </w:p>
        </w:tc>
        <w:tc>
          <w:tcPr>
            <w:tcW w:w="754" w:type="pct"/>
            <w:tcBorders>
              <w:bottom w:val="single" w:sz="4" w:space="0" w:color="auto"/>
            </w:tcBorders>
            <w:vAlign w:val="center"/>
          </w:tcPr>
          <w:p w14:paraId="747151E9" w14:textId="77777777" w:rsidR="007F14CD" w:rsidRPr="00547E44" w:rsidRDefault="007F14CD" w:rsidP="00403483">
            <w:pPr>
              <w:pStyle w:val="TableCellCenter"/>
              <w:keepLines w:val="0"/>
              <w:spacing w:before="40" w:after="40" w:line="240" w:lineRule="auto"/>
              <w:rPr>
                <w:sz w:val="22"/>
                <w:szCs w:val="22"/>
                <w:lang w:val="de-DE"/>
              </w:rPr>
            </w:pPr>
            <w:r w:rsidRPr="00547E44">
              <w:rPr>
                <w:sz w:val="22"/>
                <w:szCs w:val="22"/>
                <w:lang w:val="de-DE"/>
              </w:rPr>
              <w:t>-</w:t>
            </w:r>
          </w:p>
        </w:tc>
        <w:tc>
          <w:tcPr>
            <w:tcW w:w="703" w:type="pct"/>
            <w:tcBorders>
              <w:bottom w:val="single" w:sz="4" w:space="0" w:color="auto"/>
            </w:tcBorders>
            <w:vAlign w:val="center"/>
          </w:tcPr>
          <w:p w14:paraId="3A6052C1" w14:textId="77777777" w:rsidR="007F14CD" w:rsidRPr="00547E44" w:rsidRDefault="007F14CD" w:rsidP="00403483">
            <w:pPr>
              <w:pStyle w:val="TableCellCenter"/>
              <w:keepLines w:val="0"/>
              <w:spacing w:before="40" w:after="40" w:line="240" w:lineRule="auto"/>
              <w:rPr>
                <w:sz w:val="22"/>
                <w:szCs w:val="22"/>
                <w:lang w:val="de-DE"/>
              </w:rPr>
            </w:pPr>
            <w:r w:rsidRPr="00547E44">
              <w:rPr>
                <w:sz w:val="22"/>
                <w:szCs w:val="22"/>
                <w:lang w:val="de-DE"/>
              </w:rPr>
              <w:t>0,0049</w:t>
            </w:r>
          </w:p>
        </w:tc>
        <w:tc>
          <w:tcPr>
            <w:tcW w:w="703" w:type="pct"/>
            <w:tcBorders>
              <w:bottom w:val="single" w:sz="4" w:space="0" w:color="auto"/>
            </w:tcBorders>
            <w:vAlign w:val="center"/>
          </w:tcPr>
          <w:p w14:paraId="1C537A60" w14:textId="77777777" w:rsidR="007F14CD" w:rsidRPr="00547E44" w:rsidRDefault="007F14CD" w:rsidP="00403483">
            <w:pPr>
              <w:pStyle w:val="TableCellCenter"/>
              <w:keepLines w:val="0"/>
              <w:spacing w:before="40" w:after="40" w:line="240" w:lineRule="auto"/>
              <w:rPr>
                <w:sz w:val="22"/>
                <w:szCs w:val="22"/>
                <w:lang w:val="de-DE"/>
              </w:rPr>
            </w:pPr>
            <w:r w:rsidRPr="00547E44">
              <w:rPr>
                <w:sz w:val="22"/>
                <w:szCs w:val="22"/>
                <w:lang w:val="de-DE"/>
              </w:rPr>
              <w:t>0,217</w:t>
            </w:r>
          </w:p>
        </w:tc>
        <w:tc>
          <w:tcPr>
            <w:tcW w:w="703" w:type="pct"/>
            <w:tcBorders>
              <w:bottom w:val="single" w:sz="4" w:space="0" w:color="auto"/>
            </w:tcBorders>
            <w:vAlign w:val="center"/>
          </w:tcPr>
          <w:p w14:paraId="498A7A8F" w14:textId="77777777" w:rsidR="007F14CD" w:rsidRPr="00547E44" w:rsidRDefault="007F14CD" w:rsidP="00403483">
            <w:pPr>
              <w:keepNext/>
              <w:jc w:val="center"/>
              <w:rPr>
                <w:szCs w:val="22"/>
                <w:lang w:val="de-DE"/>
              </w:rPr>
            </w:pPr>
          </w:p>
        </w:tc>
        <w:tc>
          <w:tcPr>
            <w:tcW w:w="703" w:type="pct"/>
            <w:vAlign w:val="center"/>
          </w:tcPr>
          <w:p w14:paraId="608C96F0" w14:textId="77777777" w:rsidR="007F14CD" w:rsidRPr="00547E44" w:rsidRDefault="007F14CD" w:rsidP="00403483">
            <w:pPr>
              <w:keepNext/>
              <w:jc w:val="center"/>
              <w:rPr>
                <w:szCs w:val="22"/>
                <w:lang w:val="de-DE"/>
              </w:rPr>
            </w:pPr>
            <w:r w:rsidRPr="00547E44">
              <w:rPr>
                <w:szCs w:val="22"/>
                <w:lang w:val="de-DE"/>
              </w:rPr>
              <w:t>0,0002</w:t>
            </w:r>
          </w:p>
        </w:tc>
      </w:tr>
      <w:tr w:rsidR="00120FCF" w:rsidRPr="00547E44" w14:paraId="4D3C24D7" w14:textId="77777777" w:rsidTr="00CB5695">
        <w:tc>
          <w:tcPr>
            <w:tcW w:w="5000" w:type="pct"/>
            <w:gridSpan w:val="6"/>
            <w:vAlign w:val="center"/>
          </w:tcPr>
          <w:p w14:paraId="4305B6A1" w14:textId="77777777" w:rsidR="00120FCF" w:rsidRPr="00547E44" w:rsidRDefault="00120FCF" w:rsidP="00120FCF">
            <w:pPr>
              <w:keepNext/>
              <w:rPr>
                <w:szCs w:val="22"/>
                <w:lang w:val="de-DE"/>
              </w:rPr>
            </w:pPr>
            <w:r w:rsidRPr="00F312F1">
              <w:rPr>
                <w:szCs w:val="22"/>
                <w:lang w:val="de-DE"/>
              </w:rPr>
              <w:t>Gesamtansprechrate</w:t>
            </w:r>
          </w:p>
        </w:tc>
      </w:tr>
      <w:tr w:rsidR="007F14CD" w:rsidRPr="00547E44" w14:paraId="2D26BA3D" w14:textId="77777777" w:rsidTr="00CB5695">
        <w:tc>
          <w:tcPr>
            <w:tcW w:w="1434" w:type="pct"/>
            <w:vAlign w:val="center"/>
          </w:tcPr>
          <w:p w14:paraId="175E2A98" w14:textId="77777777" w:rsidR="007F14CD" w:rsidRPr="00A659D8" w:rsidRDefault="007F14CD" w:rsidP="00403483">
            <w:pPr>
              <w:pStyle w:val="TableCellLeft"/>
              <w:keepLines w:val="0"/>
              <w:spacing w:before="40" w:after="40" w:line="240" w:lineRule="auto"/>
              <w:rPr>
                <w:sz w:val="22"/>
                <w:szCs w:val="22"/>
                <w:lang w:val="de-DE"/>
              </w:rPr>
            </w:pPr>
            <w:r w:rsidRPr="00A659D8">
              <w:rPr>
                <w:sz w:val="22"/>
                <w:szCs w:val="22"/>
                <w:lang w:val="de-DE"/>
              </w:rPr>
              <w:t>Rate (%)</w:t>
            </w:r>
          </w:p>
        </w:tc>
        <w:tc>
          <w:tcPr>
            <w:tcW w:w="754" w:type="pct"/>
            <w:vAlign w:val="center"/>
          </w:tcPr>
          <w:p w14:paraId="1294BE92" w14:textId="77777777" w:rsidR="007F14CD" w:rsidRPr="00547E44" w:rsidRDefault="007F14CD" w:rsidP="00403483">
            <w:pPr>
              <w:pStyle w:val="TableCellCenter"/>
              <w:keepLines w:val="0"/>
              <w:spacing w:before="40" w:after="40" w:line="240" w:lineRule="auto"/>
              <w:rPr>
                <w:sz w:val="22"/>
                <w:szCs w:val="22"/>
                <w:lang w:val="de-DE"/>
              </w:rPr>
            </w:pPr>
            <w:r w:rsidRPr="00547E44">
              <w:rPr>
                <w:sz w:val="22"/>
                <w:szCs w:val="22"/>
                <w:lang w:val="de-DE"/>
              </w:rPr>
              <w:t>16,7</w:t>
            </w:r>
          </w:p>
        </w:tc>
        <w:tc>
          <w:tcPr>
            <w:tcW w:w="703" w:type="pct"/>
            <w:vAlign w:val="center"/>
          </w:tcPr>
          <w:p w14:paraId="6F5FA71A" w14:textId="77777777" w:rsidR="007F14CD" w:rsidRPr="00547E44" w:rsidRDefault="007F14CD" w:rsidP="00403483">
            <w:pPr>
              <w:pStyle w:val="TableCellCenter"/>
              <w:keepLines w:val="0"/>
              <w:spacing w:before="40" w:after="40" w:line="240" w:lineRule="auto"/>
              <w:rPr>
                <w:sz w:val="22"/>
                <w:szCs w:val="22"/>
                <w:lang w:val="de-DE"/>
              </w:rPr>
            </w:pPr>
            <w:r w:rsidRPr="00547E44">
              <w:rPr>
                <w:sz w:val="22"/>
                <w:szCs w:val="22"/>
                <w:lang w:val="de-DE"/>
              </w:rPr>
              <w:t>40,0</w:t>
            </w:r>
          </w:p>
        </w:tc>
        <w:tc>
          <w:tcPr>
            <w:tcW w:w="703" w:type="pct"/>
            <w:vAlign w:val="center"/>
          </w:tcPr>
          <w:p w14:paraId="439A75E6" w14:textId="77777777" w:rsidR="007F14CD" w:rsidRPr="00547E44" w:rsidRDefault="007F14CD" w:rsidP="00403483">
            <w:pPr>
              <w:pStyle w:val="TableCellCenter"/>
              <w:keepLines w:val="0"/>
              <w:spacing w:before="40" w:after="40" w:line="240" w:lineRule="auto"/>
              <w:rPr>
                <w:sz w:val="22"/>
                <w:szCs w:val="22"/>
                <w:lang w:val="de-DE"/>
              </w:rPr>
            </w:pPr>
            <w:r w:rsidRPr="00547E44">
              <w:rPr>
                <w:sz w:val="22"/>
                <w:szCs w:val="22"/>
                <w:lang w:val="de-DE"/>
              </w:rPr>
              <w:t>24,2</w:t>
            </w:r>
          </w:p>
        </w:tc>
        <w:tc>
          <w:tcPr>
            <w:tcW w:w="703" w:type="pct"/>
            <w:vAlign w:val="center"/>
          </w:tcPr>
          <w:p w14:paraId="17A9D04C" w14:textId="77777777" w:rsidR="007F14CD" w:rsidRPr="00547E44" w:rsidRDefault="007F14CD" w:rsidP="00403483">
            <w:pPr>
              <w:keepNext/>
              <w:jc w:val="center"/>
              <w:rPr>
                <w:szCs w:val="22"/>
                <w:lang w:val="de-DE"/>
              </w:rPr>
            </w:pPr>
            <w:r w:rsidRPr="00547E44">
              <w:rPr>
                <w:szCs w:val="22"/>
                <w:lang w:val="de-DE"/>
              </w:rPr>
              <w:t>15,2</w:t>
            </w:r>
          </w:p>
        </w:tc>
        <w:tc>
          <w:tcPr>
            <w:tcW w:w="703" w:type="pct"/>
            <w:vAlign w:val="center"/>
          </w:tcPr>
          <w:p w14:paraId="68A8C1FB" w14:textId="77777777" w:rsidR="007F14CD" w:rsidRPr="00547E44" w:rsidRDefault="007F14CD" w:rsidP="00403483">
            <w:pPr>
              <w:keepNext/>
              <w:jc w:val="center"/>
              <w:rPr>
                <w:szCs w:val="22"/>
                <w:lang w:val="de-DE"/>
              </w:rPr>
            </w:pPr>
            <w:r w:rsidRPr="00547E44">
              <w:rPr>
                <w:szCs w:val="22"/>
                <w:lang w:val="de-DE"/>
              </w:rPr>
              <w:t>26</w:t>
            </w:r>
            <w:r w:rsidR="00045A21" w:rsidRPr="00547E44">
              <w:rPr>
                <w:szCs w:val="22"/>
                <w:lang w:val="de-DE"/>
              </w:rPr>
              <w:t>,0</w:t>
            </w:r>
          </w:p>
        </w:tc>
      </w:tr>
      <w:tr w:rsidR="007F14CD" w:rsidRPr="00547E44" w14:paraId="3673A71D" w14:textId="77777777" w:rsidTr="00CB5695">
        <w:tc>
          <w:tcPr>
            <w:tcW w:w="1434" w:type="pct"/>
            <w:vAlign w:val="center"/>
          </w:tcPr>
          <w:p w14:paraId="41C379E5" w14:textId="77777777" w:rsidR="007F14CD" w:rsidRPr="006B15AF" w:rsidRDefault="007F14CD" w:rsidP="002D7716">
            <w:pPr>
              <w:pStyle w:val="TableCellCenter"/>
              <w:keepLines w:val="0"/>
              <w:spacing w:before="40" w:after="40" w:line="240" w:lineRule="auto"/>
              <w:jc w:val="left"/>
              <w:rPr>
                <w:sz w:val="22"/>
                <w:szCs w:val="22"/>
                <w:lang w:val="de-DE"/>
              </w:rPr>
            </w:pPr>
            <w:r w:rsidRPr="00A659D8">
              <w:rPr>
                <w:sz w:val="22"/>
                <w:szCs w:val="22"/>
                <w:lang w:val="de-DE"/>
              </w:rPr>
              <w:t xml:space="preserve">95 % </w:t>
            </w:r>
            <w:r w:rsidR="00084B2B" w:rsidRPr="006B15AF">
              <w:rPr>
                <w:sz w:val="22"/>
                <w:szCs w:val="22"/>
                <w:lang w:val="de-DE"/>
              </w:rPr>
              <w:t>KI</w:t>
            </w:r>
          </w:p>
        </w:tc>
        <w:tc>
          <w:tcPr>
            <w:tcW w:w="754" w:type="pct"/>
            <w:vAlign w:val="center"/>
          </w:tcPr>
          <w:p w14:paraId="032827D4" w14:textId="77777777" w:rsidR="007F14CD" w:rsidRPr="00547E44" w:rsidRDefault="007F14CD" w:rsidP="004A4273">
            <w:pPr>
              <w:pStyle w:val="TableCellCenter"/>
              <w:keepLines w:val="0"/>
              <w:spacing w:before="40" w:after="40" w:line="240" w:lineRule="auto"/>
              <w:rPr>
                <w:sz w:val="22"/>
                <w:szCs w:val="22"/>
                <w:lang w:val="de-DE"/>
              </w:rPr>
            </w:pPr>
            <w:r w:rsidRPr="00547E44">
              <w:rPr>
                <w:sz w:val="22"/>
                <w:szCs w:val="22"/>
                <w:lang w:val="de-DE"/>
              </w:rPr>
              <w:t>7,0</w:t>
            </w:r>
            <w:r w:rsidR="0036470B" w:rsidRPr="00547E44">
              <w:rPr>
                <w:sz w:val="22"/>
                <w:szCs w:val="22"/>
                <w:lang w:val="de-DE"/>
              </w:rPr>
              <w:t> </w:t>
            </w:r>
            <w:r w:rsidR="0036470B" w:rsidRPr="00547E44">
              <w:rPr>
                <w:rFonts w:ascii="Symbol" w:hAnsi="Symbol"/>
                <w:sz w:val="22"/>
                <w:szCs w:val="22"/>
                <w:lang w:val="de-DE"/>
              </w:rPr>
              <w:noBreakHyphen/>
            </w:r>
            <w:r w:rsidR="00B61B6E" w:rsidRPr="00547E44">
              <w:rPr>
                <w:sz w:val="22"/>
                <w:szCs w:val="22"/>
                <w:lang w:val="de-DE"/>
              </w:rPr>
              <w:t> </w:t>
            </w:r>
            <w:r w:rsidRPr="00547E44">
              <w:rPr>
                <w:sz w:val="22"/>
                <w:szCs w:val="22"/>
                <w:lang w:val="de-DE"/>
              </w:rPr>
              <w:t>33,5</w:t>
            </w:r>
          </w:p>
        </w:tc>
        <w:tc>
          <w:tcPr>
            <w:tcW w:w="703" w:type="pct"/>
            <w:vAlign w:val="center"/>
          </w:tcPr>
          <w:p w14:paraId="368C9721" w14:textId="77777777" w:rsidR="007F14CD" w:rsidRPr="00547E44" w:rsidRDefault="007F14CD" w:rsidP="00BA7D42">
            <w:pPr>
              <w:pStyle w:val="TableCellCenter"/>
              <w:keepLines w:val="0"/>
              <w:spacing w:before="40" w:after="40" w:line="240" w:lineRule="auto"/>
              <w:rPr>
                <w:sz w:val="22"/>
                <w:szCs w:val="22"/>
                <w:lang w:val="de-DE"/>
              </w:rPr>
            </w:pPr>
            <w:r w:rsidRPr="00547E44">
              <w:rPr>
                <w:sz w:val="22"/>
                <w:szCs w:val="22"/>
                <w:lang w:val="de-DE"/>
              </w:rPr>
              <w:t>24,4</w:t>
            </w:r>
            <w:r w:rsidR="0036470B" w:rsidRPr="00547E44">
              <w:rPr>
                <w:sz w:val="22"/>
                <w:szCs w:val="22"/>
                <w:lang w:val="de-DE"/>
              </w:rPr>
              <w:t> </w:t>
            </w:r>
            <w:r w:rsidR="0036470B" w:rsidRPr="00547E44">
              <w:rPr>
                <w:rFonts w:ascii="Symbol" w:hAnsi="Symbol"/>
                <w:sz w:val="22"/>
                <w:szCs w:val="22"/>
                <w:lang w:val="de-DE"/>
              </w:rPr>
              <w:noBreakHyphen/>
            </w:r>
            <w:r w:rsidR="00B61B6E" w:rsidRPr="00547E44">
              <w:rPr>
                <w:sz w:val="22"/>
                <w:szCs w:val="22"/>
                <w:lang w:val="de-DE"/>
              </w:rPr>
              <w:t> </w:t>
            </w:r>
            <w:r w:rsidRPr="00547E44">
              <w:rPr>
                <w:sz w:val="22"/>
                <w:szCs w:val="22"/>
                <w:lang w:val="de-DE"/>
              </w:rPr>
              <w:t>57,8</w:t>
            </w:r>
          </w:p>
        </w:tc>
        <w:tc>
          <w:tcPr>
            <w:tcW w:w="703" w:type="pct"/>
            <w:vAlign w:val="center"/>
          </w:tcPr>
          <w:p w14:paraId="4A8E9FC9" w14:textId="77777777" w:rsidR="007F14CD" w:rsidRPr="00547E44" w:rsidRDefault="007F14CD" w:rsidP="004A4273">
            <w:pPr>
              <w:pStyle w:val="TableCellCenter"/>
              <w:keepLines w:val="0"/>
              <w:spacing w:before="40" w:after="40" w:line="240" w:lineRule="auto"/>
              <w:rPr>
                <w:sz w:val="22"/>
                <w:szCs w:val="22"/>
                <w:lang w:val="de-DE"/>
              </w:rPr>
            </w:pPr>
            <w:r w:rsidRPr="00547E44">
              <w:rPr>
                <w:sz w:val="22"/>
                <w:szCs w:val="22"/>
                <w:lang w:val="de-DE"/>
              </w:rPr>
              <w:t>11,7</w:t>
            </w:r>
            <w:r w:rsidR="0036470B" w:rsidRPr="00547E44">
              <w:rPr>
                <w:sz w:val="22"/>
                <w:szCs w:val="22"/>
                <w:lang w:val="de-DE"/>
              </w:rPr>
              <w:t> </w:t>
            </w:r>
            <w:r w:rsidR="0036470B" w:rsidRPr="00547E44">
              <w:rPr>
                <w:sz w:val="22"/>
                <w:szCs w:val="22"/>
                <w:lang w:val="de-DE"/>
              </w:rPr>
              <w:noBreakHyphen/>
              <w:t> </w:t>
            </w:r>
            <w:r w:rsidRPr="00547E44">
              <w:rPr>
                <w:sz w:val="22"/>
                <w:szCs w:val="22"/>
                <w:lang w:val="de-DE"/>
              </w:rPr>
              <w:t>42,6</w:t>
            </w:r>
          </w:p>
        </w:tc>
        <w:tc>
          <w:tcPr>
            <w:tcW w:w="703" w:type="pct"/>
            <w:vAlign w:val="center"/>
          </w:tcPr>
          <w:p w14:paraId="5C94C7D8" w14:textId="77777777" w:rsidR="007F14CD" w:rsidRPr="00547E44" w:rsidRDefault="007F14CD" w:rsidP="00BA7D42">
            <w:pPr>
              <w:keepNext/>
              <w:jc w:val="center"/>
              <w:rPr>
                <w:szCs w:val="22"/>
                <w:lang w:val="de-DE"/>
              </w:rPr>
            </w:pPr>
            <w:r w:rsidRPr="00547E44">
              <w:rPr>
                <w:szCs w:val="22"/>
                <w:lang w:val="de-DE"/>
              </w:rPr>
              <w:t>9,2</w:t>
            </w:r>
            <w:r w:rsidR="0036470B" w:rsidRPr="00547E44">
              <w:rPr>
                <w:szCs w:val="22"/>
                <w:lang w:val="de-DE"/>
              </w:rPr>
              <w:t> </w:t>
            </w:r>
            <w:r w:rsidR="0036470B" w:rsidRPr="00547E44">
              <w:rPr>
                <w:szCs w:val="22"/>
                <w:lang w:val="de-DE"/>
              </w:rPr>
              <w:noBreakHyphen/>
              <w:t> </w:t>
            </w:r>
            <w:r w:rsidRPr="00547E44">
              <w:rPr>
                <w:szCs w:val="22"/>
                <w:lang w:val="de-DE"/>
              </w:rPr>
              <w:t>23,9</w:t>
            </w:r>
          </w:p>
        </w:tc>
        <w:tc>
          <w:tcPr>
            <w:tcW w:w="703" w:type="pct"/>
            <w:vAlign w:val="center"/>
          </w:tcPr>
          <w:p w14:paraId="52C3A3E7" w14:textId="77777777" w:rsidR="007F14CD" w:rsidRPr="00547E44" w:rsidRDefault="007F14CD" w:rsidP="00817287">
            <w:pPr>
              <w:keepNext/>
              <w:jc w:val="center"/>
              <w:rPr>
                <w:szCs w:val="22"/>
                <w:lang w:val="de-DE"/>
              </w:rPr>
            </w:pPr>
            <w:r w:rsidRPr="00547E44">
              <w:rPr>
                <w:szCs w:val="22"/>
                <w:lang w:val="de-DE"/>
              </w:rPr>
              <w:t>18,1</w:t>
            </w:r>
            <w:r w:rsidR="0036470B" w:rsidRPr="00547E44">
              <w:rPr>
                <w:szCs w:val="22"/>
                <w:lang w:val="de-DE"/>
              </w:rPr>
              <w:t> </w:t>
            </w:r>
            <w:r w:rsidR="0036470B" w:rsidRPr="00547E44">
              <w:rPr>
                <w:szCs w:val="22"/>
                <w:lang w:val="de-DE"/>
              </w:rPr>
              <w:noBreakHyphen/>
              <w:t> </w:t>
            </w:r>
            <w:r w:rsidRPr="00547E44">
              <w:rPr>
                <w:szCs w:val="22"/>
                <w:lang w:val="de-DE"/>
              </w:rPr>
              <w:t>35,6</w:t>
            </w:r>
          </w:p>
        </w:tc>
      </w:tr>
      <w:tr w:rsidR="007F14CD" w:rsidRPr="00547E44" w14:paraId="0F1C7B3E" w14:textId="77777777" w:rsidTr="00CB5695">
        <w:tc>
          <w:tcPr>
            <w:tcW w:w="1434" w:type="pct"/>
            <w:tcBorders>
              <w:bottom w:val="single" w:sz="4" w:space="0" w:color="auto"/>
            </w:tcBorders>
            <w:vAlign w:val="center"/>
          </w:tcPr>
          <w:p w14:paraId="0DDEE758" w14:textId="77777777" w:rsidR="007F14CD" w:rsidRPr="00A659D8" w:rsidRDefault="007F14CD" w:rsidP="00403483">
            <w:pPr>
              <w:pStyle w:val="TableCellCenter"/>
              <w:keepLines w:val="0"/>
              <w:spacing w:before="40" w:after="40" w:line="240" w:lineRule="auto"/>
              <w:jc w:val="left"/>
              <w:rPr>
                <w:sz w:val="22"/>
                <w:szCs w:val="22"/>
                <w:lang w:val="de-DE"/>
              </w:rPr>
            </w:pPr>
            <w:r w:rsidRPr="00A659D8">
              <w:rPr>
                <w:sz w:val="22"/>
                <w:szCs w:val="22"/>
                <w:lang w:val="de-DE"/>
              </w:rPr>
              <w:t>p-Wert</w:t>
            </w:r>
          </w:p>
        </w:tc>
        <w:tc>
          <w:tcPr>
            <w:tcW w:w="754" w:type="pct"/>
            <w:tcBorders>
              <w:bottom w:val="single" w:sz="4" w:space="0" w:color="auto"/>
            </w:tcBorders>
            <w:vAlign w:val="center"/>
          </w:tcPr>
          <w:p w14:paraId="3B5DCC59" w14:textId="77777777" w:rsidR="007F14CD" w:rsidRPr="00547E44" w:rsidRDefault="007F14CD" w:rsidP="00403483">
            <w:pPr>
              <w:pStyle w:val="TableCellCenter"/>
              <w:keepLines w:val="0"/>
              <w:spacing w:before="40" w:after="40" w:line="240" w:lineRule="auto"/>
              <w:rPr>
                <w:sz w:val="22"/>
                <w:szCs w:val="22"/>
                <w:lang w:val="de-DE"/>
              </w:rPr>
            </w:pPr>
          </w:p>
        </w:tc>
        <w:tc>
          <w:tcPr>
            <w:tcW w:w="703" w:type="pct"/>
            <w:tcBorders>
              <w:bottom w:val="single" w:sz="4" w:space="0" w:color="auto"/>
            </w:tcBorders>
            <w:vAlign w:val="center"/>
          </w:tcPr>
          <w:p w14:paraId="187540B6" w14:textId="77777777" w:rsidR="007F14CD" w:rsidRPr="00547E44" w:rsidRDefault="007F14CD" w:rsidP="00403483">
            <w:pPr>
              <w:pStyle w:val="TableCellCenter"/>
              <w:keepLines w:val="0"/>
              <w:spacing w:before="40" w:after="40" w:line="240" w:lineRule="auto"/>
              <w:rPr>
                <w:sz w:val="22"/>
                <w:szCs w:val="22"/>
                <w:lang w:val="de-DE"/>
              </w:rPr>
            </w:pPr>
            <w:r w:rsidRPr="00547E44">
              <w:rPr>
                <w:sz w:val="22"/>
                <w:szCs w:val="22"/>
                <w:lang w:val="de-DE"/>
              </w:rPr>
              <w:t>0,029</w:t>
            </w:r>
          </w:p>
        </w:tc>
        <w:tc>
          <w:tcPr>
            <w:tcW w:w="703" w:type="pct"/>
            <w:tcBorders>
              <w:bottom w:val="single" w:sz="4" w:space="0" w:color="auto"/>
            </w:tcBorders>
            <w:vAlign w:val="center"/>
          </w:tcPr>
          <w:p w14:paraId="65403971" w14:textId="77777777" w:rsidR="007F14CD" w:rsidRPr="00547E44" w:rsidRDefault="007F14CD" w:rsidP="00403483">
            <w:pPr>
              <w:keepNext/>
              <w:jc w:val="center"/>
              <w:rPr>
                <w:szCs w:val="22"/>
                <w:lang w:val="de-DE"/>
              </w:rPr>
            </w:pPr>
            <w:r w:rsidRPr="00547E44">
              <w:rPr>
                <w:szCs w:val="22"/>
                <w:lang w:val="de-DE"/>
              </w:rPr>
              <w:t>0,43</w:t>
            </w:r>
          </w:p>
        </w:tc>
        <w:tc>
          <w:tcPr>
            <w:tcW w:w="703" w:type="pct"/>
            <w:tcBorders>
              <w:bottom w:val="single" w:sz="4" w:space="0" w:color="auto"/>
            </w:tcBorders>
            <w:vAlign w:val="center"/>
          </w:tcPr>
          <w:p w14:paraId="6BE88E26" w14:textId="77777777" w:rsidR="007F14CD" w:rsidRPr="00547E44" w:rsidRDefault="007F14CD" w:rsidP="00403483">
            <w:pPr>
              <w:keepNext/>
              <w:jc w:val="center"/>
              <w:rPr>
                <w:szCs w:val="22"/>
                <w:lang w:val="de-DE"/>
              </w:rPr>
            </w:pPr>
          </w:p>
        </w:tc>
        <w:tc>
          <w:tcPr>
            <w:tcW w:w="703" w:type="pct"/>
            <w:vAlign w:val="center"/>
          </w:tcPr>
          <w:p w14:paraId="53A2296F" w14:textId="77777777" w:rsidR="007F14CD" w:rsidRPr="00547E44" w:rsidRDefault="007F14CD" w:rsidP="00403483">
            <w:pPr>
              <w:keepNext/>
              <w:jc w:val="center"/>
              <w:rPr>
                <w:szCs w:val="22"/>
                <w:lang w:val="de-DE"/>
              </w:rPr>
            </w:pPr>
            <w:r w:rsidRPr="00547E44">
              <w:rPr>
                <w:szCs w:val="22"/>
                <w:lang w:val="de-DE"/>
              </w:rPr>
              <w:t>0,055</w:t>
            </w:r>
          </w:p>
        </w:tc>
      </w:tr>
      <w:tr w:rsidR="00120FCF" w:rsidRPr="00547E44" w14:paraId="5EE6CACD" w14:textId="77777777" w:rsidTr="00CB5695">
        <w:tc>
          <w:tcPr>
            <w:tcW w:w="5000" w:type="pct"/>
            <w:gridSpan w:val="6"/>
            <w:vAlign w:val="center"/>
          </w:tcPr>
          <w:p w14:paraId="52B0ACEC" w14:textId="77777777" w:rsidR="00120FCF" w:rsidRPr="00547E44" w:rsidRDefault="00120FCF" w:rsidP="00120FCF">
            <w:pPr>
              <w:keepNext/>
              <w:rPr>
                <w:szCs w:val="22"/>
                <w:lang w:val="de-DE"/>
              </w:rPr>
            </w:pPr>
            <w:r w:rsidRPr="00F312F1">
              <w:rPr>
                <w:szCs w:val="22"/>
                <w:lang w:val="de-DE"/>
              </w:rPr>
              <w:t>Ansprechdauer</w:t>
            </w:r>
          </w:p>
        </w:tc>
      </w:tr>
      <w:tr w:rsidR="007F14CD" w:rsidRPr="00547E44" w14:paraId="0DC2ABA1" w14:textId="77777777" w:rsidTr="00CB5695">
        <w:tc>
          <w:tcPr>
            <w:tcW w:w="1434" w:type="pct"/>
            <w:vAlign w:val="center"/>
          </w:tcPr>
          <w:p w14:paraId="56FEF7FB" w14:textId="77777777" w:rsidR="007F14CD" w:rsidRPr="00547E44" w:rsidRDefault="007F14CD" w:rsidP="009A240C">
            <w:pPr>
              <w:pStyle w:val="TableCellCenter"/>
              <w:keepNext w:val="0"/>
              <w:keepLines w:val="0"/>
              <w:spacing w:before="40" w:after="40" w:line="240" w:lineRule="auto"/>
              <w:jc w:val="left"/>
              <w:rPr>
                <w:sz w:val="22"/>
                <w:szCs w:val="22"/>
                <w:lang w:val="de-DE"/>
              </w:rPr>
            </w:pPr>
            <w:r w:rsidRPr="00547E44">
              <w:rPr>
                <w:sz w:val="22"/>
                <w:szCs w:val="22"/>
                <w:lang w:val="de-DE"/>
              </w:rPr>
              <w:t>Median (Monate)</w:t>
            </w:r>
          </w:p>
        </w:tc>
        <w:tc>
          <w:tcPr>
            <w:tcW w:w="754" w:type="pct"/>
            <w:vAlign w:val="center"/>
          </w:tcPr>
          <w:p w14:paraId="0E7C4C67" w14:textId="77777777" w:rsidR="007F14CD" w:rsidRPr="00547E44" w:rsidRDefault="007F14CD" w:rsidP="009A240C">
            <w:pPr>
              <w:pStyle w:val="TableCellCenter"/>
              <w:keepNext w:val="0"/>
              <w:keepLines w:val="0"/>
              <w:spacing w:before="40" w:after="40" w:line="240" w:lineRule="auto"/>
              <w:rPr>
                <w:sz w:val="22"/>
                <w:szCs w:val="22"/>
                <w:lang w:val="de-DE"/>
              </w:rPr>
            </w:pPr>
            <w:r w:rsidRPr="00547E44">
              <w:rPr>
                <w:sz w:val="22"/>
                <w:szCs w:val="22"/>
                <w:lang w:val="de-DE"/>
              </w:rPr>
              <w:t>NE</w:t>
            </w:r>
          </w:p>
        </w:tc>
        <w:tc>
          <w:tcPr>
            <w:tcW w:w="703" w:type="pct"/>
            <w:vAlign w:val="center"/>
          </w:tcPr>
          <w:p w14:paraId="518BB454" w14:textId="77777777" w:rsidR="007F14CD" w:rsidRPr="00547E44" w:rsidRDefault="007F14CD" w:rsidP="009A240C">
            <w:pPr>
              <w:pStyle w:val="TableCellCenter"/>
              <w:keepNext w:val="0"/>
              <w:keepLines w:val="0"/>
              <w:spacing w:before="40" w:after="40" w:line="240" w:lineRule="auto"/>
              <w:rPr>
                <w:sz w:val="22"/>
                <w:szCs w:val="22"/>
                <w:lang w:val="de-DE"/>
              </w:rPr>
            </w:pPr>
            <w:r w:rsidRPr="00547E44">
              <w:rPr>
                <w:sz w:val="22"/>
                <w:szCs w:val="22"/>
                <w:lang w:val="de-DE"/>
              </w:rPr>
              <w:t>9,3</w:t>
            </w:r>
          </w:p>
        </w:tc>
        <w:tc>
          <w:tcPr>
            <w:tcW w:w="703" w:type="pct"/>
            <w:vAlign w:val="center"/>
          </w:tcPr>
          <w:p w14:paraId="7791DB18" w14:textId="77777777" w:rsidR="007F14CD" w:rsidRPr="00547E44" w:rsidRDefault="007F14CD" w:rsidP="009A240C">
            <w:pPr>
              <w:pStyle w:val="TableCellCenter"/>
              <w:keepNext w:val="0"/>
              <w:keepLines w:val="0"/>
              <w:spacing w:before="40" w:after="40" w:line="240" w:lineRule="auto"/>
              <w:rPr>
                <w:sz w:val="22"/>
                <w:szCs w:val="22"/>
                <w:lang w:val="de-DE"/>
              </w:rPr>
            </w:pPr>
            <w:r w:rsidRPr="00547E44">
              <w:rPr>
                <w:sz w:val="22"/>
                <w:szCs w:val="22"/>
                <w:lang w:val="de-DE"/>
              </w:rPr>
              <w:t>5,0</w:t>
            </w:r>
          </w:p>
        </w:tc>
        <w:tc>
          <w:tcPr>
            <w:tcW w:w="703" w:type="pct"/>
            <w:vAlign w:val="center"/>
          </w:tcPr>
          <w:p w14:paraId="318F2D18" w14:textId="77777777" w:rsidR="007F14CD" w:rsidRPr="00547E44" w:rsidRDefault="007F14CD" w:rsidP="009A240C">
            <w:pPr>
              <w:jc w:val="center"/>
              <w:rPr>
                <w:szCs w:val="22"/>
                <w:lang w:val="de-DE"/>
              </w:rPr>
            </w:pPr>
            <w:r w:rsidRPr="00547E44">
              <w:rPr>
                <w:szCs w:val="22"/>
                <w:lang w:val="de-DE"/>
              </w:rPr>
              <w:t>6,8</w:t>
            </w:r>
          </w:p>
        </w:tc>
        <w:tc>
          <w:tcPr>
            <w:tcW w:w="703" w:type="pct"/>
            <w:vAlign w:val="center"/>
          </w:tcPr>
          <w:p w14:paraId="5CC1B17B" w14:textId="77777777" w:rsidR="007F14CD" w:rsidRPr="00547E44" w:rsidRDefault="007F14CD" w:rsidP="009A240C">
            <w:pPr>
              <w:jc w:val="center"/>
              <w:rPr>
                <w:szCs w:val="22"/>
                <w:lang w:val="de-DE"/>
              </w:rPr>
            </w:pPr>
            <w:r w:rsidRPr="00547E44">
              <w:rPr>
                <w:szCs w:val="22"/>
                <w:lang w:val="de-DE"/>
              </w:rPr>
              <w:t>9,2</w:t>
            </w:r>
          </w:p>
        </w:tc>
      </w:tr>
      <w:tr w:rsidR="007F14CD" w:rsidRPr="00547E44" w14:paraId="1B2018B2" w14:textId="77777777" w:rsidTr="00CB5695">
        <w:tc>
          <w:tcPr>
            <w:tcW w:w="1434" w:type="pct"/>
            <w:tcBorders>
              <w:bottom w:val="single" w:sz="4" w:space="0" w:color="auto"/>
            </w:tcBorders>
            <w:vAlign w:val="center"/>
          </w:tcPr>
          <w:p w14:paraId="003F0134" w14:textId="77777777" w:rsidR="007F14CD" w:rsidRPr="00547E44" w:rsidRDefault="007F14CD" w:rsidP="009A240C">
            <w:pPr>
              <w:pStyle w:val="TableCellCenter"/>
              <w:keepNext w:val="0"/>
              <w:keepLines w:val="0"/>
              <w:spacing w:before="40" w:after="40" w:line="240" w:lineRule="auto"/>
              <w:jc w:val="left"/>
              <w:rPr>
                <w:sz w:val="22"/>
                <w:szCs w:val="22"/>
                <w:lang w:val="de-DE"/>
              </w:rPr>
            </w:pPr>
            <w:r w:rsidRPr="00547E44">
              <w:rPr>
                <w:sz w:val="22"/>
                <w:szCs w:val="22"/>
                <w:lang w:val="de-DE"/>
              </w:rPr>
              <w:t>25</w:t>
            </w:r>
            <w:r w:rsidR="0036470B" w:rsidRPr="00547E44">
              <w:rPr>
                <w:sz w:val="22"/>
                <w:szCs w:val="22"/>
                <w:lang w:val="de-DE"/>
              </w:rPr>
              <w:t> </w:t>
            </w:r>
            <w:r w:rsidRPr="00547E44">
              <w:rPr>
                <w:sz w:val="22"/>
                <w:szCs w:val="22"/>
                <w:lang w:val="de-DE"/>
              </w:rPr>
              <w:t>–</w:t>
            </w:r>
            <w:r w:rsidR="0036470B" w:rsidRPr="00547E44">
              <w:rPr>
                <w:sz w:val="22"/>
                <w:szCs w:val="22"/>
                <w:lang w:val="de-DE"/>
              </w:rPr>
              <w:t> </w:t>
            </w:r>
            <w:r w:rsidRPr="00547E44">
              <w:rPr>
                <w:sz w:val="22"/>
                <w:szCs w:val="22"/>
                <w:lang w:val="de-DE"/>
              </w:rPr>
              <w:t>75 Perzentile (Monate)</w:t>
            </w:r>
          </w:p>
        </w:tc>
        <w:tc>
          <w:tcPr>
            <w:tcW w:w="754" w:type="pct"/>
            <w:tcBorders>
              <w:bottom w:val="single" w:sz="4" w:space="0" w:color="auto"/>
            </w:tcBorders>
            <w:vAlign w:val="center"/>
          </w:tcPr>
          <w:p w14:paraId="0C1DE6D5" w14:textId="77777777" w:rsidR="007F14CD" w:rsidRPr="00547E44" w:rsidRDefault="007F14CD" w:rsidP="004A4273">
            <w:pPr>
              <w:pStyle w:val="TableCellCenter"/>
              <w:keepNext w:val="0"/>
              <w:keepLines w:val="0"/>
              <w:spacing w:before="40" w:after="40" w:line="240" w:lineRule="auto"/>
              <w:rPr>
                <w:sz w:val="22"/>
                <w:szCs w:val="22"/>
                <w:lang w:val="de-DE"/>
              </w:rPr>
            </w:pPr>
            <w:r w:rsidRPr="00547E44">
              <w:rPr>
                <w:sz w:val="22"/>
                <w:szCs w:val="22"/>
                <w:lang w:val="de-DE"/>
              </w:rPr>
              <w:t>5,5</w:t>
            </w:r>
            <w:r w:rsidR="0036470B" w:rsidRPr="00547E44">
              <w:rPr>
                <w:sz w:val="22"/>
                <w:szCs w:val="22"/>
                <w:lang w:val="de-DE"/>
              </w:rPr>
              <w:t> </w:t>
            </w:r>
            <w:r w:rsidRPr="00547E44">
              <w:rPr>
                <w:rFonts w:ascii="Symbol" w:hAnsi="Symbol"/>
                <w:sz w:val="22"/>
                <w:szCs w:val="22"/>
                <w:lang w:val="de-DE"/>
              </w:rPr>
              <w:t></w:t>
            </w:r>
            <w:r w:rsidR="00B61B6E" w:rsidRPr="00547E44">
              <w:rPr>
                <w:sz w:val="22"/>
                <w:szCs w:val="22"/>
                <w:lang w:val="de-DE"/>
              </w:rPr>
              <w:t> </w:t>
            </w:r>
            <w:r w:rsidRPr="00547E44">
              <w:rPr>
                <w:sz w:val="22"/>
                <w:szCs w:val="22"/>
                <w:lang w:val="de-DE"/>
              </w:rPr>
              <w:t>NE</w:t>
            </w:r>
          </w:p>
        </w:tc>
        <w:tc>
          <w:tcPr>
            <w:tcW w:w="703" w:type="pct"/>
            <w:tcBorders>
              <w:bottom w:val="single" w:sz="4" w:space="0" w:color="auto"/>
            </w:tcBorders>
            <w:vAlign w:val="center"/>
          </w:tcPr>
          <w:p w14:paraId="722D4308" w14:textId="77777777" w:rsidR="007F14CD" w:rsidRPr="00547E44" w:rsidRDefault="007F14CD" w:rsidP="00BA7D42">
            <w:pPr>
              <w:pStyle w:val="TableCellCenter"/>
              <w:keepNext w:val="0"/>
              <w:keepLines w:val="0"/>
              <w:spacing w:before="40" w:after="40" w:line="240" w:lineRule="auto"/>
              <w:rPr>
                <w:sz w:val="22"/>
                <w:szCs w:val="22"/>
                <w:lang w:val="de-DE"/>
              </w:rPr>
            </w:pPr>
            <w:r w:rsidRPr="00547E44">
              <w:rPr>
                <w:sz w:val="22"/>
                <w:szCs w:val="22"/>
                <w:lang w:val="de-DE"/>
              </w:rPr>
              <w:t>6,1</w:t>
            </w:r>
            <w:r w:rsidR="0036470B" w:rsidRPr="00547E44">
              <w:rPr>
                <w:sz w:val="22"/>
                <w:szCs w:val="22"/>
                <w:lang w:val="de-DE"/>
              </w:rPr>
              <w:t> </w:t>
            </w:r>
            <w:r w:rsidRPr="00547E44">
              <w:rPr>
                <w:rFonts w:ascii="Symbol" w:hAnsi="Symbol"/>
                <w:sz w:val="22"/>
                <w:szCs w:val="22"/>
                <w:lang w:val="de-DE"/>
              </w:rPr>
              <w:t></w:t>
            </w:r>
            <w:r w:rsidR="00B61B6E" w:rsidRPr="00547E44">
              <w:rPr>
                <w:sz w:val="22"/>
                <w:szCs w:val="22"/>
                <w:lang w:val="de-DE"/>
              </w:rPr>
              <w:t> </w:t>
            </w:r>
            <w:r w:rsidRPr="00547E44">
              <w:rPr>
                <w:sz w:val="22"/>
                <w:szCs w:val="22"/>
                <w:lang w:val="de-DE"/>
              </w:rPr>
              <w:t>NE</w:t>
            </w:r>
          </w:p>
        </w:tc>
        <w:tc>
          <w:tcPr>
            <w:tcW w:w="703" w:type="pct"/>
            <w:tcBorders>
              <w:bottom w:val="single" w:sz="4" w:space="0" w:color="auto"/>
            </w:tcBorders>
            <w:vAlign w:val="center"/>
          </w:tcPr>
          <w:p w14:paraId="4D718754" w14:textId="77777777" w:rsidR="007F14CD" w:rsidRPr="00547E44" w:rsidRDefault="007F14CD" w:rsidP="004A4273">
            <w:pPr>
              <w:pStyle w:val="TableCellCenter"/>
              <w:keepNext w:val="0"/>
              <w:keepLines w:val="0"/>
              <w:spacing w:before="40" w:after="40" w:line="240" w:lineRule="auto"/>
              <w:rPr>
                <w:sz w:val="22"/>
                <w:szCs w:val="22"/>
                <w:lang w:val="de-DE"/>
              </w:rPr>
            </w:pPr>
            <w:r w:rsidRPr="00547E44">
              <w:rPr>
                <w:sz w:val="22"/>
                <w:szCs w:val="22"/>
                <w:lang w:val="de-DE"/>
              </w:rPr>
              <w:t>3,8</w:t>
            </w:r>
            <w:r w:rsidR="0036470B" w:rsidRPr="00547E44">
              <w:rPr>
                <w:sz w:val="22"/>
                <w:szCs w:val="22"/>
                <w:lang w:val="de-DE"/>
              </w:rPr>
              <w:t> </w:t>
            </w:r>
            <w:r w:rsidRPr="00547E44">
              <w:rPr>
                <w:sz w:val="22"/>
                <w:szCs w:val="22"/>
                <w:lang w:val="de-DE"/>
              </w:rPr>
              <w:t>–</w:t>
            </w:r>
            <w:r w:rsidR="0036470B" w:rsidRPr="00547E44">
              <w:rPr>
                <w:sz w:val="22"/>
                <w:szCs w:val="22"/>
                <w:lang w:val="de-DE"/>
              </w:rPr>
              <w:t> </w:t>
            </w:r>
            <w:r w:rsidRPr="00547E44">
              <w:rPr>
                <w:sz w:val="22"/>
                <w:szCs w:val="22"/>
                <w:lang w:val="de-DE"/>
              </w:rPr>
              <w:t>7,8</w:t>
            </w:r>
          </w:p>
        </w:tc>
        <w:tc>
          <w:tcPr>
            <w:tcW w:w="703" w:type="pct"/>
            <w:tcBorders>
              <w:bottom w:val="single" w:sz="4" w:space="0" w:color="auto"/>
            </w:tcBorders>
            <w:vAlign w:val="center"/>
          </w:tcPr>
          <w:p w14:paraId="17616EC5" w14:textId="77777777" w:rsidR="007F14CD" w:rsidRPr="00547E44" w:rsidRDefault="007F14CD" w:rsidP="00BA7D42">
            <w:pPr>
              <w:jc w:val="center"/>
              <w:rPr>
                <w:szCs w:val="22"/>
                <w:lang w:val="de-DE"/>
              </w:rPr>
            </w:pPr>
            <w:r w:rsidRPr="00547E44">
              <w:rPr>
                <w:szCs w:val="22"/>
                <w:lang w:val="de-DE"/>
              </w:rPr>
              <w:t>5,59</w:t>
            </w:r>
            <w:r w:rsidR="0036470B" w:rsidRPr="00547E44">
              <w:rPr>
                <w:szCs w:val="22"/>
                <w:lang w:val="de-DE"/>
              </w:rPr>
              <w:t> </w:t>
            </w:r>
            <w:r w:rsidR="0036470B" w:rsidRPr="00547E44">
              <w:rPr>
                <w:szCs w:val="22"/>
                <w:lang w:val="de-DE"/>
              </w:rPr>
              <w:noBreakHyphen/>
              <w:t> </w:t>
            </w:r>
            <w:r w:rsidRPr="00547E44">
              <w:rPr>
                <w:szCs w:val="22"/>
                <w:lang w:val="de-DE"/>
              </w:rPr>
              <w:t>9,17</w:t>
            </w:r>
          </w:p>
        </w:tc>
        <w:tc>
          <w:tcPr>
            <w:tcW w:w="703" w:type="pct"/>
            <w:tcBorders>
              <w:bottom w:val="single" w:sz="4" w:space="0" w:color="auto"/>
            </w:tcBorders>
            <w:vAlign w:val="center"/>
          </w:tcPr>
          <w:p w14:paraId="0FE33976" w14:textId="77777777" w:rsidR="007F14CD" w:rsidRPr="00547E44" w:rsidRDefault="007F14CD" w:rsidP="00817287">
            <w:pPr>
              <w:jc w:val="center"/>
              <w:rPr>
                <w:szCs w:val="22"/>
                <w:lang w:val="de-DE"/>
              </w:rPr>
            </w:pPr>
            <w:r w:rsidRPr="00547E44">
              <w:rPr>
                <w:szCs w:val="22"/>
                <w:lang w:val="de-DE"/>
              </w:rPr>
              <w:t>5,88</w:t>
            </w:r>
            <w:r w:rsidR="0036470B" w:rsidRPr="00547E44">
              <w:rPr>
                <w:szCs w:val="22"/>
                <w:lang w:val="de-DE"/>
              </w:rPr>
              <w:t> </w:t>
            </w:r>
            <w:r w:rsidR="0036470B" w:rsidRPr="00547E44">
              <w:rPr>
                <w:szCs w:val="22"/>
                <w:lang w:val="de-DE"/>
              </w:rPr>
              <w:noBreakHyphen/>
              <w:t> </w:t>
            </w:r>
            <w:r w:rsidRPr="00547E44">
              <w:rPr>
                <w:szCs w:val="22"/>
                <w:lang w:val="de-DE"/>
              </w:rPr>
              <w:t>13,01</w:t>
            </w:r>
          </w:p>
        </w:tc>
      </w:tr>
      <w:tr w:rsidR="007F14CD" w:rsidRPr="0087765F" w14:paraId="5836E5CA" w14:textId="77777777" w:rsidTr="00CB5695">
        <w:tc>
          <w:tcPr>
            <w:tcW w:w="5000" w:type="pct"/>
            <w:gridSpan w:val="6"/>
            <w:tcBorders>
              <w:left w:val="nil"/>
              <w:bottom w:val="nil"/>
              <w:right w:val="nil"/>
            </w:tcBorders>
            <w:vAlign w:val="center"/>
          </w:tcPr>
          <w:p w14:paraId="39601A50" w14:textId="77777777" w:rsidR="007F14CD" w:rsidRPr="00547E44" w:rsidRDefault="007F14CD" w:rsidP="009A240C">
            <w:pPr>
              <w:suppressAutoHyphens/>
              <w:ind w:left="170" w:hanging="170"/>
              <w:rPr>
                <w:sz w:val="20"/>
                <w:szCs w:val="22"/>
                <w:lang w:val="de-DE"/>
              </w:rPr>
            </w:pPr>
            <w:r w:rsidRPr="00547E44">
              <w:rPr>
                <w:sz w:val="20"/>
                <w:szCs w:val="22"/>
                <w:vertAlign w:val="superscript"/>
                <w:lang w:val="de-DE"/>
              </w:rPr>
              <w:t>a</w:t>
            </w:r>
            <w:r w:rsidRPr="00547E44">
              <w:rPr>
                <w:sz w:val="20"/>
                <w:szCs w:val="22"/>
                <w:lang w:val="de-DE"/>
              </w:rPr>
              <w:t xml:space="preserve"> 5 mg/kg alle 2</w:t>
            </w:r>
            <w:r w:rsidR="001E0816" w:rsidRPr="00547E44">
              <w:rPr>
                <w:sz w:val="20"/>
                <w:szCs w:val="22"/>
                <w:lang w:val="de-DE"/>
              </w:rPr>
              <w:t> </w:t>
            </w:r>
            <w:r w:rsidRPr="00547E44">
              <w:rPr>
                <w:sz w:val="20"/>
                <w:szCs w:val="22"/>
                <w:lang w:val="de-DE"/>
              </w:rPr>
              <w:t>Wochen</w:t>
            </w:r>
          </w:p>
          <w:p w14:paraId="36DE4B00" w14:textId="77777777" w:rsidR="007F14CD" w:rsidRPr="00547E44" w:rsidRDefault="007F14CD" w:rsidP="009A240C">
            <w:pPr>
              <w:suppressAutoHyphens/>
              <w:rPr>
                <w:sz w:val="20"/>
                <w:szCs w:val="22"/>
                <w:lang w:val="de-DE"/>
              </w:rPr>
            </w:pPr>
            <w:r w:rsidRPr="00547E44">
              <w:rPr>
                <w:sz w:val="20"/>
                <w:szCs w:val="22"/>
                <w:vertAlign w:val="superscript"/>
                <w:lang w:val="de-DE"/>
              </w:rPr>
              <w:t>b</w:t>
            </w:r>
            <w:r w:rsidRPr="00547E44">
              <w:rPr>
                <w:sz w:val="20"/>
                <w:szCs w:val="22"/>
                <w:lang w:val="de-DE"/>
              </w:rPr>
              <w:t xml:space="preserve"> 10 mg/kg alle 2</w:t>
            </w:r>
            <w:r w:rsidR="001E0816" w:rsidRPr="00547E44">
              <w:rPr>
                <w:sz w:val="20"/>
                <w:szCs w:val="22"/>
                <w:lang w:val="de-DE"/>
              </w:rPr>
              <w:t> </w:t>
            </w:r>
            <w:r w:rsidRPr="00547E44">
              <w:rPr>
                <w:sz w:val="20"/>
                <w:szCs w:val="22"/>
                <w:lang w:val="de-DE"/>
              </w:rPr>
              <w:t>Wochen</w:t>
            </w:r>
          </w:p>
          <w:p w14:paraId="08F013F9" w14:textId="77777777" w:rsidR="007F14CD" w:rsidRPr="00547E44" w:rsidRDefault="007F14CD" w:rsidP="009A240C">
            <w:pPr>
              <w:suppressAutoHyphens/>
              <w:rPr>
                <w:sz w:val="20"/>
                <w:szCs w:val="22"/>
                <w:lang w:val="de-DE"/>
              </w:rPr>
            </w:pPr>
            <w:r w:rsidRPr="00547E44">
              <w:rPr>
                <w:sz w:val="20"/>
                <w:szCs w:val="22"/>
                <w:vertAlign w:val="superscript"/>
                <w:lang w:val="de-DE"/>
              </w:rPr>
              <w:t>c</w:t>
            </w:r>
            <w:r w:rsidRPr="00547E44">
              <w:rPr>
                <w:sz w:val="20"/>
                <w:szCs w:val="22"/>
                <w:lang w:val="de-DE"/>
              </w:rPr>
              <w:t xml:space="preserve"> Relativ zum Kontrollarm</w:t>
            </w:r>
          </w:p>
          <w:p w14:paraId="7D3AEA2E" w14:textId="77777777" w:rsidR="007F14CD" w:rsidRPr="00547E44" w:rsidRDefault="007F14CD" w:rsidP="00051A4D">
            <w:pPr>
              <w:suppressAutoHyphens/>
              <w:rPr>
                <w:szCs w:val="22"/>
                <w:lang w:val="de-DE"/>
              </w:rPr>
            </w:pPr>
            <w:r w:rsidRPr="00547E44">
              <w:rPr>
                <w:sz w:val="20"/>
                <w:szCs w:val="22"/>
                <w:lang w:val="de-DE"/>
              </w:rPr>
              <w:t>NE </w:t>
            </w:r>
            <w:r w:rsidR="00F735B5" w:rsidRPr="00547E44">
              <w:rPr>
                <w:sz w:val="20"/>
                <w:szCs w:val="22"/>
                <w:lang w:val="de-DE"/>
              </w:rPr>
              <w:t>= </w:t>
            </w:r>
            <w:r w:rsidRPr="00547E44">
              <w:rPr>
                <w:sz w:val="20"/>
                <w:szCs w:val="22"/>
                <w:lang w:val="de-DE"/>
              </w:rPr>
              <w:t>Nicht erreicht</w:t>
            </w:r>
          </w:p>
        </w:tc>
      </w:tr>
    </w:tbl>
    <w:p w14:paraId="4D1A529E" w14:textId="77777777" w:rsidR="007F14CD" w:rsidRPr="002126E6" w:rsidRDefault="007F14CD">
      <w:pPr>
        <w:suppressAutoHyphens/>
        <w:rPr>
          <w:lang w:val="de-DE"/>
        </w:rPr>
      </w:pPr>
    </w:p>
    <w:p w14:paraId="05E0683F" w14:textId="77777777" w:rsidR="005D0F85" w:rsidRPr="002126E6" w:rsidRDefault="005D0F85" w:rsidP="00D23717">
      <w:pPr>
        <w:keepNext/>
        <w:suppressAutoHyphens/>
        <w:rPr>
          <w:i/>
          <w:lang w:val="de-DE"/>
        </w:rPr>
      </w:pPr>
      <w:r w:rsidRPr="002126E6">
        <w:rPr>
          <w:i/>
          <w:lang w:val="de-DE"/>
        </w:rPr>
        <w:t>NO16966</w:t>
      </w:r>
    </w:p>
    <w:p w14:paraId="0D0BDB22" w14:textId="77777777" w:rsidR="005D0F85" w:rsidRPr="002126E6" w:rsidRDefault="005D0F85">
      <w:pPr>
        <w:suppressAutoHyphens/>
        <w:rPr>
          <w:lang w:val="de-DE"/>
        </w:rPr>
      </w:pPr>
      <w:r w:rsidRPr="002126E6">
        <w:rPr>
          <w:lang w:val="de-DE"/>
        </w:rPr>
        <w:t>Hierbei handelte es sich um eine randomisierte, bezüglich Bevacizumab doppelblinde</w:t>
      </w:r>
      <w:r w:rsidR="003F20C4" w:rsidRPr="002126E6">
        <w:rPr>
          <w:lang w:val="de-DE"/>
        </w:rPr>
        <w:t>,</w:t>
      </w:r>
      <w:r w:rsidRPr="002126E6">
        <w:rPr>
          <w:lang w:val="de-DE"/>
        </w:rPr>
        <w:t xml:space="preserve"> klinische Studie der Phase III zur </w:t>
      </w:r>
      <w:r w:rsidR="00893F97" w:rsidRPr="002126E6">
        <w:rPr>
          <w:lang w:val="de-DE"/>
        </w:rPr>
        <w:t>Untersuchung</w:t>
      </w:r>
      <w:r w:rsidRPr="002126E6">
        <w:rPr>
          <w:lang w:val="de-DE"/>
        </w:rPr>
        <w:t xml:space="preserve"> </w:t>
      </w:r>
      <w:r w:rsidR="00CB609F" w:rsidRPr="002126E6">
        <w:rPr>
          <w:lang w:val="de-DE"/>
        </w:rPr>
        <w:t>der</w:t>
      </w:r>
      <w:r w:rsidRPr="002126E6">
        <w:rPr>
          <w:lang w:val="de-DE"/>
        </w:rPr>
        <w:t xml:space="preserve"> Anwendung von </w:t>
      </w:r>
      <w:r w:rsidR="006240BA">
        <w:rPr>
          <w:lang w:val="de-DE"/>
        </w:rPr>
        <w:t>Bevacizumab</w:t>
      </w:r>
      <w:r w:rsidRPr="002126E6">
        <w:rPr>
          <w:lang w:val="de-DE"/>
        </w:rPr>
        <w:t xml:space="preserve"> </w:t>
      </w:r>
      <w:r w:rsidR="00893F97" w:rsidRPr="002126E6">
        <w:rPr>
          <w:lang w:val="de-DE"/>
        </w:rPr>
        <w:t xml:space="preserve">in einer Dosierung von </w:t>
      </w:r>
      <w:r w:rsidRPr="002126E6">
        <w:rPr>
          <w:lang w:val="de-DE"/>
        </w:rPr>
        <w:t xml:space="preserve">7,5 mg/kg </w:t>
      </w:r>
      <w:r w:rsidR="003F20C4" w:rsidRPr="002126E6">
        <w:rPr>
          <w:lang w:val="de-DE"/>
        </w:rPr>
        <w:t xml:space="preserve">Körpergewicht </w:t>
      </w:r>
      <w:r w:rsidRPr="002126E6">
        <w:rPr>
          <w:lang w:val="de-DE"/>
        </w:rPr>
        <w:t>alle 3</w:t>
      </w:r>
      <w:r w:rsidR="00301D33" w:rsidRPr="002126E6">
        <w:rPr>
          <w:lang w:val="de-DE"/>
        </w:rPr>
        <w:t> </w:t>
      </w:r>
      <w:r w:rsidRPr="002126E6">
        <w:rPr>
          <w:lang w:val="de-DE"/>
        </w:rPr>
        <w:t xml:space="preserve">Wochen in Kombination mit oral gegebenem Capecitabin und intravenös </w:t>
      </w:r>
      <w:r w:rsidR="00CB609F" w:rsidRPr="002126E6">
        <w:rPr>
          <w:lang w:val="de-DE"/>
        </w:rPr>
        <w:t>appliziertem</w:t>
      </w:r>
      <w:r w:rsidRPr="002126E6">
        <w:rPr>
          <w:lang w:val="de-DE"/>
        </w:rPr>
        <w:t xml:space="preserve"> Oxaliplatin (XELOX) </w:t>
      </w:r>
      <w:r w:rsidR="003F20C4" w:rsidRPr="002126E6">
        <w:rPr>
          <w:lang w:val="de-DE"/>
        </w:rPr>
        <w:t>bzw.</w:t>
      </w:r>
      <w:r w:rsidRPr="002126E6">
        <w:rPr>
          <w:lang w:val="de-DE"/>
        </w:rPr>
        <w:t xml:space="preserve"> </w:t>
      </w:r>
      <w:r w:rsidR="00CB609F" w:rsidRPr="002126E6">
        <w:rPr>
          <w:lang w:val="de-DE"/>
        </w:rPr>
        <w:t>der</w:t>
      </w:r>
      <w:r w:rsidR="00893F97" w:rsidRPr="002126E6">
        <w:rPr>
          <w:lang w:val="de-DE"/>
        </w:rPr>
        <w:t xml:space="preserve"> Anwendung von </w:t>
      </w:r>
      <w:r w:rsidR="006240BA">
        <w:rPr>
          <w:lang w:val="de-DE"/>
        </w:rPr>
        <w:t>Bevacizumab</w:t>
      </w:r>
      <w:r w:rsidRPr="002126E6">
        <w:rPr>
          <w:lang w:val="de-DE"/>
        </w:rPr>
        <w:t xml:space="preserve"> </w:t>
      </w:r>
      <w:r w:rsidR="00893F97" w:rsidRPr="002126E6">
        <w:rPr>
          <w:lang w:val="de-DE"/>
        </w:rPr>
        <w:t xml:space="preserve">in einer Dosierung von </w:t>
      </w:r>
      <w:r w:rsidRPr="002126E6">
        <w:rPr>
          <w:lang w:val="de-DE"/>
        </w:rPr>
        <w:t>5 mg/kg Körpergewicht alle 2</w:t>
      </w:r>
      <w:r w:rsidR="001E0816" w:rsidRPr="002126E6">
        <w:rPr>
          <w:lang w:val="de-DE"/>
        </w:rPr>
        <w:t> </w:t>
      </w:r>
      <w:r w:rsidRPr="002126E6">
        <w:rPr>
          <w:lang w:val="de-DE"/>
        </w:rPr>
        <w:t>Wochen in Kombination mit Leucovorin plus 5</w:t>
      </w:r>
      <w:r w:rsidR="0036470B" w:rsidRPr="002126E6">
        <w:rPr>
          <w:lang w:val="de-DE"/>
        </w:rPr>
        <w:noBreakHyphen/>
      </w:r>
      <w:r w:rsidRPr="002126E6">
        <w:rPr>
          <w:lang w:val="de-DE"/>
        </w:rPr>
        <w:t>Fluorouracil als Bolusinjektion, gefolgt von 5</w:t>
      </w:r>
      <w:r w:rsidR="0036470B" w:rsidRPr="002126E6">
        <w:rPr>
          <w:lang w:val="de-DE"/>
        </w:rPr>
        <w:noBreakHyphen/>
      </w:r>
      <w:r w:rsidRPr="002126E6">
        <w:rPr>
          <w:lang w:val="de-DE"/>
        </w:rPr>
        <w:t xml:space="preserve">Fluorouracil als Infusion und intravenös gegebenem </w:t>
      </w:r>
      <w:r w:rsidRPr="002126E6">
        <w:rPr>
          <w:lang w:val="de-DE"/>
        </w:rPr>
        <w:lastRenderedPageBreak/>
        <w:t>Oxaliplatin (FOLFOX</w:t>
      </w:r>
      <w:r w:rsidR="0036470B" w:rsidRPr="002126E6">
        <w:rPr>
          <w:lang w:val="de-DE"/>
        </w:rPr>
        <w:noBreakHyphen/>
      </w:r>
      <w:r w:rsidRPr="002126E6">
        <w:rPr>
          <w:lang w:val="de-DE"/>
        </w:rPr>
        <w:t>4).</w:t>
      </w:r>
      <w:r w:rsidR="00893F97" w:rsidRPr="002126E6">
        <w:rPr>
          <w:lang w:val="de-DE"/>
        </w:rPr>
        <w:t xml:space="preserve"> Die Studie bestand aus zwei Teilen: einem </w:t>
      </w:r>
      <w:r w:rsidR="009644BD" w:rsidRPr="002126E6">
        <w:rPr>
          <w:lang w:val="de-DE"/>
        </w:rPr>
        <w:t>initialen,</w:t>
      </w:r>
      <w:r w:rsidR="00893F97" w:rsidRPr="002126E6">
        <w:rPr>
          <w:lang w:val="de-DE"/>
        </w:rPr>
        <w:t xml:space="preserve"> offenen</w:t>
      </w:r>
      <w:r w:rsidR="009644BD" w:rsidRPr="002126E6">
        <w:rPr>
          <w:lang w:val="de-DE"/>
        </w:rPr>
        <w:t>,</w:t>
      </w:r>
      <w:r w:rsidR="00893F97" w:rsidRPr="002126E6">
        <w:rPr>
          <w:lang w:val="de-DE"/>
        </w:rPr>
        <w:t xml:space="preserve"> </w:t>
      </w:r>
      <w:r w:rsidR="003C63FF">
        <w:rPr>
          <w:lang w:val="de-DE"/>
        </w:rPr>
        <w:t>zwei</w:t>
      </w:r>
      <w:r w:rsidR="00893F97" w:rsidRPr="002126E6">
        <w:rPr>
          <w:lang w:val="de-DE"/>
        </w:rPr>
        <w:t>armigen Teil (Teil</w:t>
      </w:r>
      <w:r w:rsidR="0036470B" w:rsidRPr="002126E6">
        <w:rPr>
          <w:lang w:val="de-DE"/>
        </w:rPr>
        <w:t> </w:t>
      </w:r>
      <w:r w:rsidR="00893F97" w:rsidRPr="002126E6">
        <w:rPr>
          <w:lang w:val="de-DE"/>
        </w:rPr>
        <w:t>I), in dem die Patienten randomisiert zwei verschiedenen Behandlungsgruppen zugeteilt wurden (XELOX und FOLFOX</w:t>
      </w:r>
      <w:r w:rsidR="0036470B" w:rsidRPr="002126E6">
        <w:rPr>
          <w:lang w:val="de-DE"/>
        </w:rPr>
        <w:noBreakHyphen/>
      </w:r>
      <w:r w:rsidR="00893F97" w:rsidRPr="002126E6">
        <w:rPr>
          <w:lang w:val="de-DE"/>
        </w:rPr>
        <w:t>4) und einem nachfolgenden</w:t>
      </w:r>
      <w:r w:rsidR="009644BD" w:rsidRPr="002126E6">
        <w:rPr>
          <w:lang w:val="de-DE"/>
        </w:rPr>
        <w:t>,</w:t>
      </w:r>
      <w:r w:rsidR="00893F97" w:rsidRPr="002126E6">
        <w:rPr>
          <w:lang w:val="de-DE"/>
        </w:rPr>
        <w:t xml:space="preserve"> 2</w:t>
      </w:r>
      <w:r w:rsidR="00045A21" w:rsidRPr="002126E6">
        <w:rPr>
          <w:lang w:val="de-DE"/>
        </w:rPr>
        <w:t> </w:t>
      </w:r>
      <w:r w:rsidR="00893F97" w:rsidRPr="002126E6">
        <w:rPr>
          <w:lang w:val="de-DE"/>
        </w:rPr>
        <w:t>x</w:t>
      </w:r>
      <w:r w:rsidR="00045A21" w:rsidRPr="002126E6">
        <w:rPr>
          <w:lang w:val="de-DE"/>
        </w:rPr>
        <w:t> </w:t>
      </w:r>
      <w:r w:rsidR="00893F97" w:rsidRPr="002126E6">
        <w:rPr>
          <w:lang w:val="de-DE"/>
        </w:rPr>
        <w:t>2</w:t>
      </w:r>
      <w:r w:rsidR="0036470B" w:rsidRPr="002126E6">
        <w:rPr>
          <w:lang w:val="de-DE"/>
        </w:rPr>
        <w:noBreakHyphen/>
      </w:r>
      <w:r w:rsidR="00893F97" w:rsidRPr="002126E6">
        <w:rPr>
          <w:lang w:val="de-DE"/>
        </w:rPr>
        <w:t>faktoriellen</w:t>
      </w:r>
      <w:r w:rsidR="009644BD" w:rsidRPr="002126E6">
        <w:rPr>
          <w:lang w:val="de-DE"/>
        </w:rPr>
        <w:t>,</w:t>
      </w:r>
      <w:r w:rsidR="00893F97" w:rsidRPr="002126E6">
        <w:rPr>
          <w:lang w:val="de-DE"/>
        </w:rPr>
        <w:t xml:space="preserve"> </w:t>
      </w:r>
      <w:r w:rsidR="003C63FF">
        <w:rPr>
          <w:lang w:val="de-DE"/>
        </w:rPr>
        <w:t>vier</w:t>
      </w:r>
      <w:r w:rsidR="00893F97" w:rsidRPr="002126E6">
        <w:rPr>
          <w:lang w:val="de-DE"/>
        </w:rPr>
        <w:t>armigen Teil (Teil</w:t>
      </w:r>
      <w:r w:rsidR="0036470B" w:rsidRPr="002126E6">
        <w:rPr>
          <w:lang w:val="de-DE"/>
        </w:rPr>
        <w:t> </w:t>
      </w:r>
      <w:r w:rsidR="00893F97" w:rsidRPr="002126E6">
        <w:rPr>
          <w:lang w:val="de-DE"/>
        </w:rPr>
        <w:t>II), in dem die Patienten randomisiert vier Behandlungsgruppen zuge</w:t>
      </w:r>
      <w:r w:rsidR="009644BD" w:rsidRPr="002126E6">
        <w:rPr>
          <w:lang w:val="de-DE"/>
        </w:rPr>
        <w:t>wiesen</w:t>
      </w:r>
      <w:r w:rsidR="00893F97" w:rsidRPr="002126E6">
        <w:rPr>
          <w:lang w:val="de-DE"/>
        </w:rPr>
        <w:t xml:space="preserve"> wurden (XELOX + Placebo, FOLFOX</w:t>
      </w:r>
      <w:r w:rsidR="0036470B" w:rsidRPr="002126E6">
        <w:rPr>
          <w:lang w:val="de-DE"/>
        </w:rPr>
        <w:noBreakHyphen/>
      </w:r>
      <w:r w:rsidR="00893F97" w:rsidRPr="002126E6">
        <w:rPr>
          <w:lang w:val="de-DE"/>
        </w:rPr>
        <w:t xml:space="preserve">4 + Placebo, XELOX + </w:t>
      </w:r>
      <w:r w:rsidR="006240BA">
        <w:rPr>
          <w:lang w:val="de-DE"/>
        </w:rPr>
        <w:t>Bevacizumab</w:t>
      </w:r>
      <w:r w:rsidR="00893F97" w:rsidRPr="002126E6">
        <w:rPr>
          <w:lang w:val="de-DE"/>
        </w:rPr>
        <w:t>, FOLFOX</w:t>
      </w:r>
      <w:r w:rsidR="0036470B" w:rsidRPr="002126E6">
        <w:rPr>
          <w:lang w:val="de-DE"/>
        </w:rPr>
        <w:noBreakHyphen/>
      </w:r>
      <w:r w:rsidR="00893F97" w:rsidRPr="002126E6">
        <w:rPr>
          <w:lang w:val="de-DE"/>
        </w:rPr>
        <w:t xml:space="preserve">4 + </w:t>
      </w:r>
      <w:r w:rsidR="006240BA">
        <w:rPr>
          <w:lang w:val="de-DE"/>
        </w:rPr>
        <w:t>Bevacizumab</w:t>
      </w:r>
      <w:r w:rsidR="00893F97" w:rsidRPr="002126E6">
        <w:rPr>
          <w:lang w:val="de-DE"/>
        </w:rPr>
        <w:t>). Im Teil</w:t>
      </w:r>
      <w:r w:rsidR="0036470B" w:rsidRPr="002126E6">
        <w:rPr>
          <w:lang w:val="de-DE"/>
        </w:rPr>
        <w:t> </w:t>
      </w:r>
      <w:r w:rsidR="00893F97" w:rsidRPr="002126E6">
        <w:rPr>
          <w:lang w:val="de-DE"/>
        </w:rPr>
        <w:t xml:space="preserve">II war die Zuteilung zur </w:t>
      </w:r>
      <w:r w:rsidR="006240BA">
        <w:rPr>
          <w:lang w:val="de-DE"/>
        </w:rPr>
        <w:t>Bevacizumab</w:t>
      </w:r>
      <w:r w:rsidR="00E92C99">
        <w:rPr>
          <w:lang w:val="de-DE"/>
        </w:rPr>
        <w:t>-</w:t>
      </w:r>
      <w:r w:rsidR="00893F97" w:rsidRPr="002126E6">
        <w:rPr>
          <w:lang w:val="de-DE"/>
        </w:rPr>
        <w:t xml:space="preserve">Behandlung </w:t>
      </w:r>
      <w:r w:rsidR="003F20C4" w:rsidRPr="002126E6">
        <w:rPr>
          <w:lang w:val="de-DE"/>
        </w:rPr>
        <w:t>doppelblind</w:t>
      </w:r>
      <w:r w:rsidR="00893F97" w:rsidRPr="002126E6">
        <w:rPr>
          <w:lang w:val="de-DE"/>
        </w:rPr>
        <w:t>.</w:t>
      </w:r>
    </w:p>
    <w:p w14:paraId="1AE25B34" w14:textId="77777777" w:rsidR="008D596F" w:rsidRPr="002126E6" w:rsidRDefault="008D596F">
      <w:pPr>
        <w:suppressAutoHyphens/>
        <w:rPr>
          <w:lang w:val="de-DE"/>
        </w:rPr>
      </w:pPr>
    </w:p>
    <w:p w14:paraId="78D1A80A" w14:textId="77777777" w:rsidR="008D596F" w:rsidRPr="002126E6" w:rsidRDefault="008D596F">
      <w:pPr>
        <w:suppressAutoHyphens/>
        <w:rPr>
          <w:lang w:val="de-DE"/>
        </w:rPr>
      </w:pPr>
      <w:r w:rsidRPr="002126E6">
        <w:rPr>
          <w:lang w:val="de-DE"/>
        </w:rPr>
        <w:t>Im Teil</w:t>
      </w:r>
      <w:r w:rsidR="0036470B" w:rsidRPr="002126E6">
        <w:rPr>
          <w:lang w:val="de-DE"/>
        </w:rPr>
        <w:t> </w:t>
      </w:r>
      <w:r w:rsidRPr="002126E6">
        <w:rPr>
          <w:lang w:val="de-DE"/>
        </w:rPr>
        <w:t>II der Studie wurden jedem der 4</w:t>
      </w:r>
      <w:r w:rsidR="007D2835" w:rsidRPr="002126E6">
        <w:rPr>
          <w:lang w:val="de-DE"/>
        </w:rPr>
        <w:t> </w:t>
      </w:r>
      <w:r w:rsidRPr="002126E6">
        <w:rPr>
          <w:lang w:val="de-DE"/>
        </w:rPr>
        <w:t>Behandlungsarme ca. 350</w:t>
      </w:r>
      <w:r w:rsidR="007D2835" w:rsidRPr="002126E6">
        <w:rPr>
          <w:lang w:val="de-DE"/>
        </w:rPr>
        <w:t> </w:t>
      </w:r>
      <w:r w:rsidRPr="002126E6">
        <w:rPr>
          <w:lang w:val="de-DE"/>
        </w:rPr>
        <w:t>Patienten randomisiert zugewiesen.</w:t>
      </w:r>
    </w:p>
    <w:p w14:paraId="1E2872C8" w14:textId="77777777" w:rsidR="008D596F" w:rsidRPr="002126E6" w:rsidRDefault="008D596F">
      <w:pPr>
        <w:suppressAutoHyphens/>
        <w:rPr>
          <w:lang w:val="de-DE"/>
        </w:rPr>
      </w:pPr>
    </w:p>
    <w:p w14:paraId="10C832E8" w14:textId="77777777" w:rsidR="008D596F" w:rsidRPr="002126E6" w:rsidRDefault="00FF0EA1" w:rsidP="00F312F1">
      <w:pPr>
        <w:keepNext/>
        <w:keepLines/>
        <w:ind w:left="1134" w:hanging="1134"/>
        <w:rPr>
          <w:b/>
          <w:lang w:val="de-DE"/>
        </w:rPr>
      </w:pPr>
      <w:r w:rsidRPr="002126E6">
        <w:rPr>
          <w:b/>
          <w:lang w:val="de-DE"/>
        </w:rPr>
        <w:t>Tabelle</w:t>
      </w:r>
      <w:r w:rsidR="00345BE7" w:rsidRPr="002126E6">
        <w:rPr>
          <w:b/>
          <w:lang w:val="de-DE"/>
        </w:rPr>
        <w:t> </w:t>
      </w:r>
      <w:r w:rsidR="00F377E4" w:rsidRPr="002126E6">
        <w:rPr>
          <w:b/>
          <w:lang w:val="de-DE"/>
        </w:rPr>
        <w:t>6</w:t>
      </w:r>
      <w:r w:rsidR="003C63FF">
        <w:rPr>
          <w:b/>
          <w:lang w:val="de-DE"/>
        </w:rPr>
        <w:t>:</w:t>
      </w:r>
      <w:r w:rsidR="008D596F" w:rsidRPr="002126E6">
        <w:rPr>
          <w:b/>
          <w:lang w:val="de-DE"/>
        </w:rPr>
        <w:tab/>
        <w:t>Behandlungsschemata in der Studie NO16966</w:t>
      </w:r>
    </w:p>
    <w:tbl>
      <w:tblPr>
        <w:tblW w:w="5000" w:type="pct"/>
        <w:jc w:val="center"/>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1563"/>
        <w:gridCol w:w="1632"/>
        <w:gridCol w:w="2339"/>
        <w:gridCol w:w="3511"/>
      </w:tblGrid>
      <w:tr w:rsidR="008D596F" w:rsidRPr="00547E44" w14:paraId="0BA03073" w14:textId="77777777" w:rsidTr="00120FCF">
        <w:trPr>
          <w:trHeight w:val="363"/>
          <w:jc w:val="center"/>
        </w:trPr>
        <w:tc>
          <w:tcPr>
            <w:tcW w:w="864" w:type="pct"/>
            <w:tcBorders>
              <w:top w:val="single" w:sz="8" w:space="0" w:color="auto"/>
              <w:bottom w:val="single" w:sz="8" w:space="0" w:color="auto"/>
              <w:right w:val="single" w:sz="8" w:space="0" w:color="auto"/>
            </w:tcBorders>
            <w:vAlign w:val="bottom"/>
          </w:tcPr>
          <w:p w14:paraId="6B55B65C" w14:textId="77777777" w:rsidR="008D596F" w:rsidRPr="00547E44" w:rsidRDefault="008D596F" w:rsidP="00A87C25">
            <w:pPr>
              <w:pStyle w:val="TableCellCenter"/>
              <w:keepLines w:val="0"/>
              <w:rPr>
                <w:b/>
                <w:sz w:val="22"/>
                <w:szCs w:val="22"/>
                <w:lang w:val="de-DE"/>
              </w:rPr>
            </w:pPr>
          </w:p>
        </w:tc>
        <w:tc>
          <w:tcPr>
            <w:tcW w:w="902" w:type="pct"/>
            <w:tcBorders>
              <w:top w:val="single" w:sz="8" w:space="0" w:color="auto"/>
              <w:left w:val="single" w:sz="8" w:space="0" w:color="auto"/>
              <w:bottom w:val="single" w:sz="8" w:space="0" w:color="auto"/>
              <w:right w:val="single" w:sz="8" w:space="0" w:color="auto"/>
            </w:tcBorders>
            <w:vAlign w:val="bottom"/>
          </w:tcPr>
          <w:p w14:paraId="5241DD95" w14:textId="77777777" w:rsidR="008D596F" w:rsidRPr="00547E44" w:rsidRDefault="008D596F" w:rsidP="00A87C25">
            <w:pPr>
              <w:pStyle w:val="TableCellCenter"/>
              <w:keepLines w:val="0"/>
              <w:rPr>
                <w:b/>
                <w:sz w:val="22"/>
                <w:szCs w:val="22"/>
                <w:lang w:val="de-DE"/>
              </w:rPr>
            </w:pPr>
            <w:r w:rsidRPr="00547E44">
              <w:rPr>
                <w:b/>
                <w:sz w:val="22"/>
                <w:szCs w:val="22"/>
                <w:lang w:val="de-DE"/>
              </w:rPr>
              <w:t>Behandlung</w:t>
            </w:r>
          </w:p>
        </w:tc>
        <w:tc>
          <w:tcPr>
            <w:tcW w:w="1293" w:type="pct"/>
            <w:tcBorders>
              <w:top w:val="single" w:sz="8" w:space="0" w:color="auto"/>
              <w:left w:val="single" w:sz="8" w:space="0" w:color="auto"/>
              <w:bottom w:val="single" w:sz="8" w:space="0" w:color="auto"/>
              <w:right w:val="single" w:sz="8" w:space="0" w:color="auto"/>
            </w:tcBorders>
            <w:vAlign w:val="bottom"/>
          </w:tcPr>
          <w:p w14:paraId="43DE8834" w14:textId="77777777" w:rsidR="008D596F" w:rsidRPr="00547E44" w:rsidRDefault="008D596F" w:rsidP="00A87C25">
            <w:pPr>
              <w:pStyle w:val="TableCellCenter"/>
              <w:keepLines w:val="0"/>
              <w:rPr>
                <w:b/>
                <w:sz w:val="22"/>
                <w:szCs w:val="22"/>
                <w:lang w:val="de-DE"/>
              </w:rPr>
            </w:pPr>
            <w:r w:rsidRPr="00547E44">
              <w:rPr>
                <w:b/>
                <w:sz w:val="22"/>
                <w:szCs w:val="22"/>
                <w:lang w:val="de-DE"/>
              </w:rPr>
              <w:t>Anfangsdosierung</w:t>
            </w:r>
          </w:p>
        </w:tc>
        <w:tc>
          <w:tcPr>
            <w:tcW w:w="1942" w:type="pct"/>
            <w:tcBorders>
              <w:top w:val="single" w:sz="8" w:space="0" w:color="auto"/>
              <w:left w:val="single" w:sz="8" w:space="0" w:color="auto"/>
              <w:bottom w:val="single" w:sz="8" w:space="0" w:color="auto"/>
            </w:tcBorders>
            <w:vAlign w:val="bottom"/>
          </w:tcPr>
          <w:p w14:paraId="4B1BFC05" w14:textId="77777777" w:rsidR="008D596F" w:rsidRPr="00547E44" w:rsidRDefault="008D596F" w:rsidP="00A87C25">
            <w:pPr>
              <w:pStyle w:val="TableCellCenter"/>
              <w:keepLines w:val="0"/>
              <w:rPr>
                <w:b/>
                <w:sz w:val="22"/>
                <w:szCs w:val="22"/>
                <w:lang w:val="de-DE"/>
              </w:rPr>
            </w:pPr>
            <w:r w:rsidRPr="00547E44">
              <w:rPr>
                <w:b/>
                <w:sz w:val="22"/>
                <w:szCs w:val="22"/>
                <w:lang w:val="de-DE"/>
              </w:rPr>
              <w:t>Ablaufplan</w:t>
            </w:r>
          </w:p>
        </w:tc>
      </w:tr>
      <w:tr w:rsidR="008D596F" w:rsidRPr="0087765F" w14:paraId="68285388" w14:textId="77777777" w:rsidTr="00120FCF">
        <w:trPr>
          <w:cantSplit/>
          <w:trHeight w:val="349"/>
          <w:jc w:val="center"/>
        </w:trPr>
        <w:tc>
          <w:tcPr>
            <w:tcW w:w="864" w:type="pct"/>
            <w:vMerge w:val="restart"/>
            <w:tcBorders>
              <w:top w:val="single" w:sz="8" w:space="0" w:color="auto"/>
              <w:bottom w:val="single" w:sz="8" w:space="0" w:color="auto"/>
              <w:right w:val="single" w:sz="8" w:space="0" w:color="auto"/>
            </w:tcBorders>
          </w:tcPr>
          <w:p w14:paraId="1B6F5D15" w14:textId="77777777" w:rsidR="008D596F" w:rsidRPr="00F312F1" w:rsidRDefault="008D596F" w:rsidP="00A87C25">
            <w:pPr>
              <w:pStyle w:val="TableCellCenter"/>
              <w:keepLines w:val="0"/>
              <w:rPr>
                <w:sz w:val="22"/>
                <w:szCs w:val="22"/>
              </w:rPr>
            </w:pPr>
            <w:r w:rsidRPr="00F312F1">
              <w:rPr>
                <w:sz w:val="22"/>
                <w:szCs w:val="22"/>
              </w:rPr>
              <w:t>FOLFOX</w:t>
            </w:r>
            <w:r w:rsidR="001C551D" w:rsidRPr="00F312F1">
              <w:rPr>
                <w:sz w:val="22"/>
                <w:szCs w:val="22"/>
              </w:rPr>
              <w:noBreakHyphen/>
            </w:r>
            <w:r w:rsidRPr="00F312F1">
              <w:rPr>
                <w:sz w:val="22"/>
                <w:szCs w:val="22"/>
              </w:rPr>
              <w:t xml:space="preserve">4 </w:t>
            </w:r>
          </w:p>
          <w:p w14:paraId="1A52B60A" w14:textId="77777777" w:rsidR="008D596F" w:rsidRPr="00F312F1" w:rsidRDefault="008D596F" w:rsidP="00A87C25">
            <w:pPr>
              <w:pStyle w:val="TableCellCenter"/>
              <w:keepLines w:val="0"/>
              <w:rPr>
                <w:sz w:val="22"/>
                <w:szCs w:val="22"/>
              </w:rPr>
            </w:pPr>
            <w:r w:rsidRPr="00F312F1">
              <w:rPr>
                <w:sz w:val="22"/>
                <w:szCs w:val="22"/>
              </w:rPr>
              <w:t>oder</w:t>
            </w:r>
          </w:p>
          <w:p w14:paraId="721E5514" w14:textId="77777777" w:rsidR="008D596F" w:rsidRPr="00F312F1" w:rsidRDefault="008D596F" w:rsidP="004A4273">
            <w:pPr>
              <w:pStyle w:val="TableCellCenter"/>
              <w:keepLines w:val="0"/>
              <w:rPr>
                <w:sz w:val="22"/>
                <w:szCs w:val="22"/>
              </w:rPr>
            </w:pPr>
            <w:r w:rsidRPr="00F312F1">
              <w:rPr>
                <w:sz w:val="22"/>
                <w:szCs w:val="22"/>
              </w:rPr>
              <w:t>FOLFOX</w:t>
            </w:r>
            <w:r w:rsidR="001C551D" w:rsidRPr="00F312F1">
              <w:rPr>
                <w:sz w:val="22"/>
                <w:szCs w:val="22"/>
              </w:rPr>
              <w:noBreakHyphen/>
            </w:r>
            <w:r w:rsidRPr="00F312F1">
              <w:rPr>
                <w:sz w:val="22"/>
                <w:szCs w:val="22"/>
              </w:rPr>
              <w:t xml:space="preserve">4 + </w:t>
            </w:r>
            <w:r w:rsidR="006240BA" w:rsidRPr="00F312F1">
              <w:rPr>
                <w:sz w:val="22"/>
                <w:szCs w:val="22"/>
              </w:rPr>
              <w:t>Bevacizumab</w:t>
            </w:r>
          </w:p>
        </w:tc>
        <w:tc>
          <w:tcPr>
            <w:tcW w:w="902" w:type="pct"/>
            <w:tcBorders>
              <w:top w:val="single" w:sz="8" w:space="0" w:color="auto"/>
              <w:left w:val="single" w:sz="8" w:space="0" w:color="auto"/>
              <w:bottom w:val="nil"/>
              <w:right w:val="single" w:sz="8" w:space="0" w:color="auto"/>
            </w:tcBorders>
          </w:tcPr>
          <w:p w14:paraId="10B2C9FE" w14:textId="77777777" w:rsidR="008D596F" w:rsidRPr="00547E44" w:rsidRDefault="008D596F" w:rsidP="00A87C25">
            <w:pPr>
              <w:pStyle w:val="TableCellLeft"/>
              <w:keepLines w:val="0"/>
              <w:rPr>
                <w:sz w:val="22"/>
                <w:szCs w:val="22"/>
                <w:lang w:val="de-DE"/>
              </w:rPr>
            </w:pPr>
            <w:r w:rsidRPr="00547E44">
              <w:rPr>
                <w:sz w:val="22"/>
                <w:szCs w:val="22"/>
                <w:lang w:val="de-DE"/>
              </w:rPr>
              <w:t>Oxaliplatin</w:t>
            </w:r>
          </w:p>
        </w:tc>
        <w:tc>
          <w:tcPr>
            <w:tcW w:w="1293" w:type="pct"/>
            <w:tcBorders>
              <w:top w:val="single" w:sz="8" w:space="0" w:color="auto"/>
              <w:left w:val="single" w:sz="8" w:space="0" w:color="auto"/>
              <w:bottom w:val="nil"/>
              <w:right w:val="single" w:sz="8" w:space="0" w:color="auto"/>
            </w:tcBorders>
          </w:tcPr>
          <w:p w14:paraId="35FBD424" w14:textId="77777777" w:rsidR="008D596F" w:rsidRPr="00547E44" w:rsidRDefault="008D596F" w:rsidP="00E11CE5">
            <w:pPr>
              <w:pStyle w:val="TableCellLeft"/>
              <w:keepLines w:val="0"/>
              <w:rPr>
                <w:sz w:val="22"/>
                <w:szCs w:val="22"/>
                <w:lang w:val="de-DE"/>
              </w:rPr>
            </w:pPr>
            <w:r w:rsidRPr="00547E44">
              <w:rPr>
                <w:sz w:val="22"/>
                <w:szCs w:val="22"/>
                <w:lang w:val="de-DE"/>
              </w:rPr>
              <w:t>85</w:t>
            </w:r>
            <w:r w:rsidR="008A785F" w:rsidRPr="00547E44">
              <w:rPr>
                <w:sz w:val="22"/>
                <w:szCs w:val="22"/>
                <w:lang w:val="de-DE"/>
              </w:rPr>
              <w:t> mg</w:t>
            </w:r>
            <w:r w:rsidRPr="00547E44">
              <w:rPr>
                <w:sz w:val="22"/>
                <w:szCs w:val="22"/>
                <w:lang w:val="de-DE"/>
              </w:rPr>
              <w:t>/m</w:t>
            </w:r>
            <w:r w:rsidRPr="00547E44">
              <w:rPr>
                <w:sz w:val="22"/>
                <w:szCs w:val="22"/>
                <w:vertAlign w:val="superscript"/>
                <w:lang w:val="de-DE"/>
              </w:rPr>
              <w:t>2</w:t>
            </w:r>
            <w:r w:rsidRPr="00547E44">
              <w:rPr>
                <w:sz w:val="22"/>
                <w:szCs w:val="22"/>
                <w:lang w:val="de-DE"/>
              </w:rPr>
              <w:t xml:space="preserve"> </w:t>
            </w:r>
            <w:r w:rsidR="00382A51">
              <w:rPr>
                <w:szCs w:val="22"/>
                <w:lang w:val="de-DE"/>
              </w:rPr>
              <w:t>intravenös</w:t>
            </w:r>
            <w:r w:rsidRPr="00547E44">
              <w:rPr>
                <w:sz w:val="22"/>
                <w:szCs w:val="22"/>
                <w:lang w:val="de-DE"/>
              </w:rPr>
              <w:t xml:space="preserve"> 2</w:t>
            </w:r>
            <w:r w:rsidR="007D2835" w:rsidRPr="00547E44">
              <w:rPr>
                <w:sz w:val="22"/>
                <w:szCs w:val="22"/>
                <w:lang w:val="de-DE"/>
              </w:rPr>
              <w:t> </w:t>
            </w:r>
            <w:r w:rsidR="00BA5C37" w:rsidRPr="00547E44">
              <w:rPr>
                <w:sz w:val="22"/>
                <w:szCs w:val="22"/>
                <w:lang w:val="de-DE"/>
              </w:rPr>
              <w:t>Std.</w:t>
            </w:r>
          </w:p>
        </w:tc>
        <w:tc>
          <w:tcPr>
            <w:tcW w:w="1942" w:type="pct"/>
            <w:vMerge w:val="restart"/>
            <w:tcBorders>
              <w:top w:val="single" w:sz="8" w:space="0" w:color="auto"/>
              <w:left w:val="single" w:sz="8" w:space="0" w:color="auto"/>
            </w:tcBorders>
          </w:tcPr>
          <w:p w14:paraId="19062BC4" w14:textId="77777777" w:rsidR="008D596F" w:rsidRPr="00547E44" w:rsidRDefault="008D596F" w:rsidP="00A87C25">
            <w:pPr>
              <w:pStyle w:val="TableCellLeft"/>
              <w:keepLines w:val="0"/>
              <w:rPr>
                <w:sz w:val="22"/>
                <w:szCs w:val="22"/>
                <w:lang w:val="de-DE"/>
              </w:rPr>
            </w:pPr>
            <w:r w:rsidRPr="00547E44">
              <w:rPr>
                <w:sz w:val="22"/>
                <w:szCs w:val="22"/>
                <w:lang w:val="de-DE"/>
              </w:rPr>
              <w:t xml:space="preserve">Oxaliplatin </w:t>
            </w:r>
            <w:r w:rsidR="00BA5C37" w:rsidRPr="00547E44">
              <w:rPr>
                <w:sz w:val="22"/>
                <w:szCs w:val="22"/>
                <w:lang w:val="de-DE"/>
              </w:rPr>
              <w:t>a</w:t>
            </w:r>
            <w:r w:rsidR="003F20C4" w:rsidRPr="00547E44">
              <w:rPr>
                <w:sz w:val="22"/>
                <w:szCs w:val="22"/>
                <w:lang w:val="de-DE"/>
              </w:rPr>
              <w:t>m</w:t>
            </w:r>
            <w:r w:rsidRPr="00547E44">
              <w:rPr>
                <w:sz w:val="22"/>
                <w:szCs w:val="22"/>
                <w:lang w:val="de-DE"/>
              </w:rPr>
              <w:t xml:space="preserve"> </w:t>
            </w:r>
            <w:r w:rsidR="00BA5C37" w:rsidRPr="00547E44">
              <w:rPr>
                <w:sz w:val="22"/>
                <w:szCs w:val="22"/>
                <w:lang w:val="de-DE"/>
              </w:rPr>
              <w:t>Tag</w:t>
            </w:r>
            <w:r w:rsidR="007D2835" w:rsidRPr="00547E44">
              <w:rPr>
                <w:sz w:val="22"/>
                <w:szCs w:val="22"/>
                <w:lang w:val="de-DE"/>
              </w:rPr>
              <w:t> </w:t>
            </w:r>
            <w:r w:rsidRPr="00547E44">
              <w:rPr>
                <w:sz w:val="22"/>
                <w:szCs w:val="22"/>
                <w:lang w:val="de-DE"/>
              </w:rPr>
              <w:t>1</w:t>
            </w:r>
          </w:p>
          <w:p w14:paraId="1CC9CB02" w14:textId="77777777" w:rsidR="008D596F" w:rsidRPr="00547E44" w:rsidRDefault="008D596F" w:rsidP="00A87C25">
            <w:pPr>
              <w:pStyle w:val="TableCellLeft"/>
              <w:keepLines w:val="0"/>
              <w:rPr>
                <w:sz w:val="22"/>
                <w:szCs w:val="22"/>
                <w:lang w:val="de-DE"/>
              </w:rPr>
            </w:pPr>
            <w:r w:rsidRPr="00547E44">
              <w:rPr>
                <w:sz w:val="22"/>
                <w:szCs w:val="22"/>
                <w:lang w:val="de-DE"/>
              </w:rPr>
              <w:t xml:space="preserve">Leucovorin </w:t>
            </w:r>
            <w:r w:rsidR="00BA5C37" w:rsidRPr="00547E44">
              <w:rPr>
                <w:sz w:val="22"/>
                <w:szCs w:val="22"/>
                <w:lang w:val="de-DE"/>
              </w:rPr>
              <w:t>a</w:t>
            </w:r>
            <w:r w:rsidR="003F20C4" w:rsidRPr="00547E44">
              <w:rPr>
                <w:sz w:val="22"/>
                <w:szCs w:val="22"/>
                <w:lang w:val="de-DE"/>
              </w:rPr>
              <w:t>m</w:t>
            </w:r>
            <w:r w:rsidRPr="00547E44">
              <w:rPr>
                <w:sz w:val="22"/>
                <w:szCs w:val="22"/>
                <w:lang w:val="de-DE"/>
              </w:rPr>
              <w:t xml:space="preserve"> </w:t>
            </w:r>
            <w:r w:rsidR="00BA5C37" w:rsidRPr="00547E44">
              <w:rPr>
                <w:sz w:val="22"/>
                <w:szCs w:val="22"/>
                <w:lang w:val="de-DE"/>
              </w:rPr>
              <w:t>Tag</w:t>
            </w:r>
            <w:r w:rsidR="007D2835" w:rsidRPr="00547E44">
              <w:rPr>
                <w:sz w:val="22"/>
                <w:szCs w:val="22"/>
                <w:lang w:val="de-DE"/>
              </w:rPr>
              <w:t> </w:t>
            </w:r>
            <w:r w:rsidRPr="00547E44">
              <w:rPr>
                <w:sz w:val="22"/>
                <w:szCs w:val="22"/>
                <w:lang w:val="de-DE"/>
              </w:rPr>
              <w:t xml:space="preserve">1 </w:t>
            </w:r>
            <w:r w:rsidR="00BA5C37" w:rsidRPr="00547E44">
              <w:rPr>
                <w:sz w:val="22"/>
                <w:szCs w:val="22"/>
                <w:lang w:val="de-DE"/>
              </w:rPr>
              <w:t>u</w:t>
            </w:r>
            <w:r w:rsidRPr="00547E44">
              <w:rPr>
                <w:sz w:val="22"/>
                <w:szCs w:val="22"/>
                <w:lang w:val="de-DE"/>
              </w:rPr>
              <w:t>nd 2</w:t>
            </w:r>
          </w:p>
          <w:p w14:paraId="047DC62D" w14:textId="77777777" w:rsidR="008D596F" w:rsidRPr="00547E44" w:rsidRDefault="008D596F" w:rsidP="004A4273">
            <w:pPr>
              <w:pStyle w:val="TableCellLeft"/>
              <w:keepLines w:val="0"/>
              <w:rPr>
                <w:sz w:val="22"/>
                <w:szCs w:val="22"/>
                <w:lang w:val="de-DE"/>
              </w:rPr>
            </w:pPr>
            <w:r w:rsidRPr="00547E44">
              <w:rPr>
                <w:sz w:val="22"/>
                <w:szCs w:val="22"/>
                <w:lang w:val="de-DE"/>
              </w:rPr>
              <w:t>5</w:t>
            </w:r>
            <w:r w:rsidR="001C551D" w:rsidRPr="00547E44">
              <w:rPr>
                <w:sz w:val="22"/>
                <w:szCs w:val="22"/>
                <w:lang w:val="de-DE"/>
              </w:rPr>
              <w:noBreakHyphen/>
            </w:r>
            <w:r w:rsidR="00BA5C37" w:rsidRPr="00547E44">
              <w:rPr>
                <w:sz w:val="22"/>
                <w:szCs w:val="22"/>
                <w:lang w:val="de-DE"/>
              </w:rPr>
              <w:t xml:space="preserve">Fluorouracil </w:t>
            </w:r>
            <w:r w:rsidR="00382A51">
              <w:rPr>
                <w:szCs w:val="22"/>
                <w:lang w:val="de-DE"/>
              </w:rPr>
              <w:t>intravenös</w:t>
            </w:r>
            <w:r w:rsidRPr="00547E44">
              <w:rPr>
                <w:sz w:val="22"/>
                <w:szCs w:val="22"/>
                <w:lang w:val="de-DE"/>
              </w:rPr>
              <w:t xml:space="preserve"> </w:t>
            </w:r>
            <w:r w:rsidR="00BA5C37" w:rsidRPr="00547E44">
              <w:rPr>
                <w:sz w:val="22"/>
                <w:szCs w:val="22"/>
                <w:lang w:val="de-DE"/>
              </w:rPr>
              <w:t>Bolus</w:t>
            </w:r>
            <w:r w:rsidRPr="00547E44">
              <w:rPr>
                <w:sz w:val="22"/>
                <w:szCs w:val="22"/>
                <w:lang w:val="de-DE"/>
              </w:rPr>
              <w:t>/</w:t>
            </w:r>
            <w:r w:rsidR="00BA5C37" w:rsidRPr="00547E44">
              <w:rPr>
                <w:sz w:val="22"/>
                <w:szCs w:val="22"/>
                <w:lang w:val="de-DE"/>
              </w:rPr>
              <w:t>Infusion</w:t>
            </w:r>
            <w:r w:rsidRPr="00547E44">
              <w:rPr>
                <w:sz w:val="22"/>
                <w:szCs w:val="22"/>
                <w:lang w:val="de-DE"/>
              </w:rPr>
              <w:t xml:space="preserve">, </w:t>
            </w:r>
            <w:r w:rsidR="00BA5C37" w:rsidRPr="00547E44">
              <w:rPr>
                <w:sz w:val="22"/>
                <w:szCs w:val="22"/>
                <w:lang w:val="de-DE"/>
              </w:rPr>
              <w:t>jeweils</w:t>
            </w:r>
            <w:r w:rsidRPr="00547E44">
              <w:rPr>
                <w:sz w:val="22"/>
                <w:szCs w:val="22"/>
                <w:lang w:val="de-DE"/>
              </w:rPr>
              <w:t xml:space="preserve"> </w:t>
            </w:r>
            <w:r w:rsidR="00BA5C37" w:rsidRPr="00547E44">
              <w:rPr>
                <w:sz w:val="22"/>
                <w:szCs w:val="22"/>
                <w:lang w:val="de-DE"/>
              </w:rPr>
              <w:t>an</w:t>
            </w:r>
            <w:r w:rsidRPr="00547E44">
              <w:rPr>
                <w:sz w:val="22"/>
                <w:szCs w:val="22"/>
                <w:lang w:val="de-DE"/>
              </w:rPr>
              <w:t xml:space="preserve"> </w:t>
            </w:r>
            <w:r w:rsidR="00BA5C37" w:rsidRPr="00547E44">
              <w:rPr>
                <w:sz w:val="22"/>
                <w:szCs w:val="22"/>
                <w:lang w:val="de-DE"/>
              </w:rPr>
              <w:t>den Tagen</w:t>
            </w:r>
            <w:r w:rsidR="007D2835" w:rsidRPr="00547E44">
              <w:rPr>
                <w:sz w:val="22"/>
                <w:szCs w:val="22"/>
                <w:lang w:val="de-DE"/>
              </w:rPr>
              <w:t> </w:t>
            </w:r>
            <w:r w:rsidRPr="00547E44">
              <w:rPr>
                <w:sz w:val="22"/>
                <w:szCs w:val="22"/>
                <w:lang w:val="de-DE"/>
              </w:rPr>
              <w:t xml:space="preserve">1 </w:t>
            </w:r>
            <w:r w:rsidR="00BA5C37" w:rsidRPr="00547E44">
              <w:rPr>
                <w:sz w:val="22"/>
                <w:szCs w:val="22"/>
                <w:lang w:val="de-DE"/>
              </w:rPr>
              <w:t>u</w:t>
            </w:r>
            <w:r w:rsidRPr="00547E44">
              <w:rPr>
                <w:sz w:val="22"/>
                <w:szCs w:val="22"/>
                <w:lang w:val="de-DE"/>
              </w:rPr>
              <w:t xml:space="preserve">nd 2 </w:t>
            </w:r>
          </w:p>
        </w:tc>
      </w:tr>
      <w:tr w:rsidR="008D596F" w:rsidRPr="00547E44" w14:paraId="32492C94" w14:textId="77777777" w:rsidTr="00120FCF">
        <w:trPr>
          <w:cantSplit/>
          <w:trHeight w:val="363"/>
          <w:jc w:val="center"/>
        </w:trPr>
        <w:tc>
          <w:tcPr>
            <w:tcW w:w="864" w:type="pct"/>
            <w:vMerge/>
            <w:tcBorders>
              <w:top w:val="nil"/>
              <w:bottom w:val="single" w:sz="8" w:space="0" w:color="auto"/>
              <w:right w:val="single" w:sz="8" w:space="0" w:color="auto"/>
            </w:tcBorders>
          </w:tcPr>
          <w:p w14:paraId="6E198888" w14:textId="77777777" w:rsidR="008D596F" w:rsidRPr="00547E44" w:rsidRDefault="008D596F" w:rsidP="00A64D47">
            <w:pPr>
              <w:pStyle w:val="TableCellCenter"/>
              <w:keepNext w:val="0"/>
              <w:keepLines w:val="0"/>
              <w:rPr>
                <w:sz w:val="22"/>
                <w:szCs w:val="22"/>
                <w:lang w:val="de-DE"/>
              </w:rPr>
            </w:pPr>
          </w:p>
        </w:tc>
        <w:tc>
          <w:tcPr>
            <w:tcW w:w="902" w:type="pct"/>
            <w:tcBorders>
              <w:top w:val="nil"/>
              <w:left w:val="single" w:sz="8" w:space="0" w:color="auto"/>
              <w:bottom w:val="nil"/>
              <w:right w:val="single" w:sz="8" w:space="0" w:color="auto"/>
            </w:tcBorders>
          </w:tcPr>
          <w:p w14:paraId="6497BA79" w14:textId="77777777" w:rsidR="008D596F" w:rsidRPr="00547E44" w:rsidRDefault="008D596F" w:rsidP="00A64D47">
            <w:pPr>
              <w:pStyle w:val="TableCellLeft"/>
              <w:keepNext w:val="0"/>
              <w:keepLines w:val="0"/>
              <w:rPr>
                <w:sz w:val="22"/>
                <w:szCs w:val="22"/>
                <w:lang w:val="de-DE"/>
              </w:rPr>
            </w:pPr>
            <w:r w:rsidRPr="00547E44">
              <w:rPr>
                <w:sz w:val="22"/>
                <w:szCs w:val="22"/>
                <w:lang w:val="de-DE"/>
              </w:rPr>
              <w:t>Leucovorin</w:t>
            </w:r>
          </w:p>
        </w:tc>
        <w:tc>
          <w:tcPr>
            <w:tcW w:w="1293" w:type="pct"/>
            <w:tcBorders>
              <w:top w:val="nil"/>
              <w:left w:val="single" w:sz="8" w:space="0" w:color="auto"/>
              <w:bottom w:val="nil"/>
              <w:right w:val="single" w:sz="8" w:space="0" w:color="auto"/>
            </w:tcBorders>
          </w:tcPr>
          <w:p w14:paraId="2BD9918B" w14:textId="77777777" w:rsidR="008D596F" w:rsidRPr="00547E44" w:rsidRDefault="008D596F" w:rsidP="00E11CE5">
            <w:pPr>
              <w:pStyle w:val="TableCellLeft"/>
              <w:keepNext w:val="0"/>
              <w:keepLines w:val="0"/>
              <w:rPr>
                <w:sz w:val="22"/>
                <w:szCs w:val="22"/>
                <w:lang w:val="de-DE"/>
              </w:rPr>
            </w:pPr>
            <w:r w:rsidRPr="00547E44">
              <w:rPr>
                <w:sz w:val="22"/>
                <w:szCs w:val="22"/>
                <w:lang w:val="de-DE"/>
              </w:rPr>
              <w:t>200</w:t>
            </w:r>
            <w:r w:rsidR="008A785F" w:rsidRPr="00547E44">
              <w:rPr>
                <w:sz w:val="22"/>
                <w:szCs w:val="22"/>
                <w:lang w:val="de-DE"/>
              </w:rPr>
              <w:t> mg</w:t>
            </w:r>
            <w:r w:rsidRPr="00547E44">
              <w:rPr>
                <w:sz w:val="22"/>
                <w:szCs w:val="22"/>
                <w:lang w:val="de-DE"/>
              </w:rPr>
              <w:t>/m</w:t>
            </w:r>
            <w:r w:rsidRPr="00547E44">
              <w:rPr>
                <w:sz w:val="22"/>
                <w:szCs w:val="22"/>
                <w:vertAlign w:val="superscript"/>
                <w:lang w:val="de-DE"/>
              </w:rPr>
              <w:t>2</w:t>
            </w:r>
            <w:r w:rsidRPr="00547E44">
              <w:rPr>
                <w:sz w:val="22"/>
                <w:szCs w:val="22"/>
                <w:lang w:val="de-DE"/>
              </w:rPr>
              <w:t xml:space="preserve"> </w:t>
            </w:r>
            <w:r w:rsidR="00382A51">
              <w:rPr>
                <w:szCs w:val="22"/>
                <w:lang w:val="de-DE"/>
              </w:rPr>
              <w:t>intravenös</w:t>
            </w:r>
            <w:r w:rsidRPr="00547E44">
              <w:rPr>
                <w:sz w:val="22"/>
                <w:szCs w:val="22"/>
                <w:lang w:val="de-DE"/>
              </w:rPr>
              <w:t xml:space="preserve"> 2</w:t>
            </w:r>
            <w:r w:rsidR="007D2835" w:rsidRPr="00547E44">
              <w:rPr>
                <w:sz w:val="22"/>
                <w:szCs w:val="22"/>
                <w:lang w:val="de-DE"/>
              </w:rPr>
              <w:t> </w:t>
            </w:r>
            <w:r w:rsidR="00BA5C37" w:rsidRPr="00547E44">
              <w:rPr>
                <w:sz w:val="22"/>
                <w:szCs w:val="22"/>
                <w:lang w:val="de-DE"/>
              </w:rPr>
              <w:t>Std.</w:t>
            </w:r>
          </w:p>
        </w:tc>
        <w:tc>
          <w:tcPr>
            <w:tcW w:w="1942" w:type="pct"/>
            <w:vMerge/>
            <w:tcBorders>
              <w:left w:val="single" w:sz="8" w:space="0" w:color="auto"/>
            </w:tcBorders>
          </w:tcPr>
          <w:p w14:paraId="54B15650" w14:textId="77777777" w:rsidR="008D596F" w:rsidRPr="00547E44" w:rsidRDefault="008D596F" w:rsidP="00A64D47">
            <w:pPr>
              <w:pStyle w:val="TableCellLeft"/>
              <w:keepNext w:val="0"/>
              <w:keepLines w:val="0"/>
              <w:rPr>
                <w:sz w:val="22"/>
                <w:szCs w:val="22"/>
                <w:lang w:val="de-DE"/>
              </w:rPr>
            </w:pPr>
          </w:p>
        </w:tc>
      </w:tr>
      <w:tr w:rsidR="008D596F" w:rsidRPr="001F0384" w14:paraId="509A894B" w14:textId="77777777" w:rsidTr="00120FCF">
        <w:trPr>
          <w:cantSplit/>
          <w:trHeight w:val="858"/>
          <w:jc w:val="center"/>
        </w:trPr>
        <w:tc>
          <w:tcPr>
            <w:tcW w:w="864" w:type="pct"/>
            <w:vMerge/>
            <w:tcBorders>
              <w:top w:val="nil"/>
              <w:bottom w:val="single" w:sz="8" w:space="0" w:color="auto"/>
              <w:right w:val="single" w:sz="8" w:space="0" w:color="auto"/>
            </w:tcBorders>
          </w:tcPr>
          <w:p w14:paraId="3C400AB9" w14:textId="77777777" w:rsidR="008D596F" w:rsidRPr="00547E44" w:rsidRDefault="008D596F" w:rsidP="00A64D47">
            <w:pPr>
              <w:pStyle w:val="TableCellCenter"/>
              <w:keepNext w:val="0"/>
              <w:keepLines w:val="0"/>
              <w:rPr>
                <w:sz w:val="22"/>
                <w:szCs w:val="22"/>
                <w:lang w:val="de-DE"/>
              </w:rPr>
            </w:pPr>
          </w:p>
        </w:tc>
        <w:tc>
          <w:tcPr>
            <w:tcW w:w="902" w:type="pct"/>
            <w:tcBorders>
              <w:top w:val="nil"/>
              <w:left w:val="single" w:sz="8" w:space="0" w:color="auto"/>
              <w:bottom w:val="single" w:sz="8" w:space="0" w:color="auto"/>
              <w:right w:val="single" w:sz="8" w:space="0" w:color="auto"/>
            </w:tcBorders>
          </w:tcPr>
          <w:p w14:paraId="7FE836B1" w14:textId="77777777" w:rsidR="008D596F" w:rsidRPr="00547E44" w:rsidRDefault="008D596F" w:rsidP="004A4273">
            <w:pPr>
              <w:pStyle w:val="TableCellLeft"/>
              <w:keepNext w:val="0"/>
              <w:keepLines w:val="0"/>
              <w:rPr>
                <w:sz w:val="22"/>
                <w:szCs w:val="22"/>
                <w:lang w:val="de-DE"/>
              </w:rPr>
            </w:pPr>
            <w:r w:rsidRPr="00547E44">
              <w:rPr>
                <w:sz w:val="22"/>
                <w:szCs w:val="22"/>
                <w:lang w:val="de-DE"/>
              </w:rPr>
              <w:t>5</w:t>
            </w:r>
            <w:r w:rsidR="001C551D" w:rsidRPr="00547E44">
              <w:rPr>
                <w:sz w:val="22"/>
                <w:szCs w:val="22"/>
                <w:lang w:val="de-DE"/>
              </w:rPr>
              <w:noBreakHyphen/>
            </w:r>
            <w:r w:rsidRPr="00547E44">
              <w:rPr>
                <w:sz w:val="22"/>
                <w:szCs w:val="22"/>
                <w:lang w:val="de-DE"/>
              </w:rPr>
              <w:t>Fluorouracil</w:t>
            </w:r>
          </w:p>
        </w:tc>
        <w:tc>
          <w:tcPr>
            <w:tcW w:w="1293" w:type="pct"/>
            <w:tcBorders>
              <w:top w:val="nil"/>
              <w:left w:val="single" w:sz="8" w:space="0" w:color="auto"/>
              <w:bottom w:val="single" w:sz="8" w:space="0" w:color="auto"/>
              <w:right w:val="single" w:sz="8" w:space="0" w:color="auto"/>
            </w:tcBorders>
          </w:tcPr>
          <w:p w14:paraId="0A871C31" w14:textId="77777777" w:rsidR="008D596F" w:rsidRPr="003C41DB" w:rsidRDefault="008D596F" w:rsidP="00120FCF">
            <w:pPr>
              <w:pStyle w:val="TableCellLeft"/>
              <w:keepNext w:val="0"/>
              <w:keepLines w:val="0"/>
              <w:rPr>
                <w:sz w:val="22"/>
                <w:szCs w:val="22"/>
              </w:rPr>
            </w:pPr>
            <w:r w:rsidRPr="003C41DB">
              <w:rPr>
                <w:sz w:val="22"/>
                <w:szCs w:val="22"/>
              </w:rPr>
              <w:t>400</w:t>
            </w:r>
            <w:r w:rsidR="008A785F" w:rsidRPr="003C41DB">
              <w:rPr>
                <w:sz w:val="22"/>
                <w:szCs w:val="22"/>
              </w:rPr>
              <w:t> mg</w:t>
            </w:r>
            <w:r w:rsidRPr="003C41DB">
              <w:rPr>
                <w:sz w:val="22"/>
                <w:szCs w:val="22"/>
              </w:rPr>
              <w:t>/m</w:t>
            </w:r>
            <w:r w:rsidRPr="003C41DB">
              <w:rPr>
                <w:sz w:val="22"/>
                <w:szCs w:val="22"/>
                <w:vertAlign w:val="superscript"/>
              </w:rPr>
              <w:t>2</w:t>
            </w:r>
            <w:r w:rsidRPr="003C41DB">
              <w:rPr>
                <w:sz w:val="22"/>
                <w:szCs w:val="22"/>
              </w:rPr>
              <w:t xml:space="preserve"> </w:t>
            </w:r>
            <w:r w:rsidR="00382A51" w:rsidRPr="003C41DB">
              <w:rPr>
                <w:szCs w:val="22"/>
              </w:rPr>
              <w:t>intravenös</w:t>
            </w:r>
            <w:r w:rsidRPr="003C41DB">
              <w:rPr>
                <w:sz w:val="22"/>
                <w:szCs w:val="22"/>
              </w:rPr>
              <w:t xml:space="preserve"> </w:t>
            </w:r>
            <w:r w:rsidR="003F20C4" w:rsidRPr="003C41DB">
              <w:rPr>
                <w:sz w:val="22"/>
                <w:szCs w:val="22"/>
              </w:rPr>
              <w:t>B</w:t>
            </w:r>
            <w:r w:rsidRPr="003C41DB">
              <w:rPr>
                <w:sz w:val="22"/>
                <w:szCs w:val="22"/>
              </w:rPr>
              <w:t>olus, 600</w:t>
            </w:r>
            <w:r w:rsidR="008A785F" w:rsidRPr="003C41DB">
              <w:rPr>
                <w:sz w:val="22"/>
                <w:szCs w:val="22"/>
              </w:rPr>
              <w:t> mg</w:t>
            </w:r>
            <w:r w:rsidRPr="003C41DB">
              <w:rPr>
                <w:sz w:val="22"/>
                <w:szCs w:val="22"/>
              </w:rPr>
              <w:t>/m</w:t>
            </w:r>
            <w:r w:rsidRPr="003C41DB">
              <w:rPr>
                <w:sz w:val="22"/>
                <w:szCs w:val="22"/>
                <w:vertAlign w:val="superscript"/>
              </w:rPr>
              <w:t>2</w:t>
            </w:r>
            <w:r w:rsidRPr="003C41DB">
              <w:rPr>
                <w:sz w:val="22"/>
                <w:szCs w:val="22"/>
              </w:rPr>
              <w:t xml:space="preserve"> </w:t>
            </w:r>
            <w:r w:rsidR="00C11A58" w:rsidRPr="003C41DB">
              <w:rPr>
                <w:szCs w:val="22"/>
              </w:rPr>
              <w:t>intravenös</w:t>
            </w:r>
            <w:r w:rsidRPr="003C41DB">
              <w:rPr>
                <w:sz w:val="22"/>
                <w:szCs w:val="22"/>
              </w:rPr>
              <w:t xml:space="preserve"> 22</w:t>
            </w:r>
            <w:r w:rsidR="007D2835" w:rsidRPr="003C41DB">
              <w:rPr>
                <w:sz w:val="22"/>
                <w:szCs w:val="22"/>
              </w:rPr>
              <w:t> </w:t>
            </w:r>
            <w:r w:rsidR="00BA5C37" w:rsidRPr="003C41DB">
              <w:rPr>
                <w:sz w:val="22"/>
                <w:szCs w:val="22"/>
              </w:rPr>
              <w:t>Std.</w:t>
            </w:r>
          </w:p>
        </w:tc>
        <w:tc>
          <w:tcPr>
            <w:tcW w:w="1942" w:type="pct"/>
            <w:vMerge/>
            <w:tcBorders>
              <w:left w:val="single" w:sz="8" w:space="0" w:color="auto"/>
              <w:bottom w:val="single" w:sz="8" w:space="0" w:color="auto"/>
            </w:tcBorders>
          </w:tcPr>
          <w:p w14:paraId="7C5128E3" w14:textId="77777777" w:rsidR="008D596F" w:rsidRPr="003C41DB" w:rsidRDefault="008D596F" w:rsidP="00A64D47">
            <w:pPr>
              <w:pStyle w:val="TableCellLeft"/>
              <w:keepNext w:val="0"/>
              <w:keepLines w:val="0"/>
              <w:rPr>
                <w:sz w:val="22"/>
                <w:szCs w:val="22"/>
              </w:rPr>
            </w:pPr>
          </w:p>
        </w:tc>
      </w:tr>
      <w:tr w:rsidR="008D596F" w:rsidRPr="0087765F" w14:paraId="563FAF43" w14:textId="77777777" w:rsidTr="00120FCF">
        <w:trPr>
          <w:cantSplit/>
          <w:trHeight w:val="611"/>
          <w:jc w:val="center"/>
        </w:trPr>
        <w:tc>
          <w:tcPr>
            <w:tcW w:w="864" w:type="pct"/>
            <w:vMerge/>
            <w:tcBorders>
              <w:top w:val="nil"/>
              <w:bottom w:val="single" w:sz="8" w:space="0" w:color="auto"/>
              <w:right w:val="single" w:sz="8" w:space="0" w:color="auto"/>
            </w:tcBorders>
          </w:tcPr>
          <w:p w14:paraId="5391F3C3" w14:textId="77777777" w:rsidR="008D596F" w:rsidRPr="003C41DB" w:rsidRDefault="008D596F" w:rsidP="00A64D47">
            <w:pPr>
              <w:pStyle w:val="TableCellCenter"/>
              <w:keepNext w:val="0"/>
              <w:keepLines w:val="0"/>
              <w:rPr>
                <w:sz w:val="22"/>
                <w:szCs w:val="22"/>
              </w:rPr>
            </w:pPr>
          </w:p>
        </w:tc>
        <w:tc>
          <w:tcPr>
            <w:tcW w:w="902" w:type="pct"/>
            <w:tcBorders>
              <w:top w:val="single" w:sz="8" w:space="0" w:color="auto"/>
              <w:left w:val="single" w:sz="8" w:space="0" w:color="auto"/>
              <w:bottom w:val="single" w:sz="8" w:space="0" w:color="auto"/>
              <w:right w:val="single" w:sz="8" w:space="0" w:color="auto"/>
            </w:tcBorders>
          </w:tcPr>
          <w:p w14:paraId="214160CD" w14:textId="77777777" w:rsidR="008D596F" w:rsidRPr="00547E44" w:rsidRDefault="008D596F" w:rsidP="00A64D47">
            <w:pPr>
              <w:pStyle w:val="TableCellLeft"/>
              <w:keepNext w:val="0"/>
              <w:keepLines w:val="0"/>
              <w:rPr>
                <w:sz w:val="22"/>
                <w:szCs w:val="22"/>
                <w:lang w:val="de-DE"/>
              </w:rPr>
            </w:pPr>
            <w:r w:rsidRPr="00547E44">
              <w:rPr>
                <w:sz w:val="22"/>
                <w:szCs w:val="22"/>
                <w:lang w:val="de-DE"/>
              </w:rPr>
              <w:t xml:space="preserve">Placebo </w:t>
            </w:r>
            <w:r w:rsidR="00BA5C37" w:rsidRPr="00547E44">
              <w:rPr>
                <w:sz w:val="22"/>
                <w:szCs w:val="22"/>
                <w:lang w:val="de-DE"/>
              </w:rPr>
              <w:t>oder</w:t>
            </w:r>
            <w:r w:rsidRPr="00547E44">
              <w:rPr>
                <w:sz w:val="22"/>
                <w:szCs w:val="22"/>
                <w:lang w:val="de-DE"/>
              </w:rPr>
              <w:t xml:space="preserve"> </w:t>
            </w:r>
            <w:r w:rsidR="006240BA">
              <w:rPr>
                <w:sz w:val="22"/>
                <w:szCs w:val="22"/>
                <w:lang w:val="de-DE"/>
              </w:rPr>
              <w:t>Bevacizumab</w:t>
            </w:r>
          </w:p>
        </w:tc>
        <w:tc>
          <w:tcPr>
            <w:tcW w:w="1293" w:type="pct"/>
            <w:tcBorders>
              <w:top w:val="single" w:sz="8" w:space="0" w:color="auto"/>
              <w:left w:val="single" w:sz="8" w:space="0" w:color="auto"/>
              <w:bottom w:val="single" w:sz="8" w:space="0" w:color="auto"/>
              <w:right w:val="single" w:sz="8" w:space="0" w:color="auto"/>
            </w:tcBorders>
          </w:tcPr>
          <w:p w14:paraId="642B4D98" w14:textId="77777777" w:rsidR="008D596F" w:rsidRPr="00547E44" w:rsidRDefault="008D596F" w:rsidP="004A4273">
            <w:pPr>
              <w:pStyle w:val="TableCellLeft"/>
              <w:keepNext w:val="0"/>
              <w:keepLines w:val="0"/>
              <w:rPr>
                <w:sz w:val="22"/>
                <w:szCs w:val="22"/>
                <w:lang w:val="de-DE"/>
              </w:rPr>
            </w:pPr>
            <w:r w:rsidRPr="00547E44">
              <w:rPr>
                <w:sz w:val="22"/>
                <w:szCs w:val="22"/>
                <w:lang w:val="de-DE"/>
              </w:rPr>
              <w:t>5</w:t>
            </w:r>
            <w:r w:rsidR="008A785F" w:rsidRPr="00547E44">
              <w:rPr>
                <w:sz w:val="22"/>
                <w:szCs w:val="22"/>
                <w:lang w:val="de-DE"/>
              </w:rPr>
              <w:t> mg</w:t>
            </w:r>
            <w:r w:rsidRPr="00547E44">
              <w:rPr>
                <w:sz w:val="22"/>
                <w:szCs w:val="22"/>
                <w:lang w:val="de-DE"/>
              </w:rPr>
              <w:t xml:space="preserve">/kg </w:t>
            </w:r>
            <w:r w:rsidR="00382A51">
              <w:rPr>
                <w:szCs w:val="22"/>
                <w:lang w:val="de-DE"/>
              </w:rPr>
              <w:t>intravenös</w:t>
            </w:r>
            <w:r w:rsidRPr="00547E44">
              <w:rPr>
                <w:sz w:val="22"/>
                <w:szCs w:val="22"/>
                <w:lang w:val="de-DE"/>
              </w:rPr>
              <w:t xml:space="preserve"> 30</w:t>
            </w:r>
            <w:r w:rsidR="001C551D" w:rsidRPr="00547E44">
              <w:rPr>
                <w:sz w:val="22"/>
                <w:szCs w:val="22"/>
                <w:lang w:val="de-DE"/>
              </w:rPr>
              <w:t> </w:t>
            </w:r>
            <w:r w:rsidR="001C551D" w:rsidRPr="00547E44">
              <w:rPr>
                <w:sz w:val="22"/>
                <w:szCs w:val="22"/>
                <w:lang w:val="de-DE"/>
              </w:rPr>
              <w:noBreakHyphen/>
              <w:t> </w:t>
            </w:r>
            <w:r w:rsidRPr="00547E44">
              <w:rPr>
                <w:sz w:val="22"/>
                <w:szCs w:val="22"/>
                <w:lang w:val="de-DE"/>
              </w:rPr>
              <w:t>90</w:t>
            </w:r>
            <w:r w:rsidR="001C551D" w:rsidRPr="00547E44">
              <w:rPr>
                <w:sz w:val="22"/>
                <w:szCs w:val="22"/>
                <w:lang w:val="de-DE"/>
              </w:rPr>
              <w:t> </w:t>
            </w:r>
            <w:r w:rsidR="00BA5C37" w:rsidRPr="00547E44">
              <w:rPr>
                <w:sz w:val="22"/>
                <w:szCs w:val="22"/>
                <w:lang w:val="de-DE"/>
              </w:rPr>
              <w:t>Min.</w:t>
            </w:r>
          </w:p>
        </w:tc>
        <w:tc>
          <w:tcPr>
            <w:tcW w:w="1942" w:type="pct"/>
            <w:tcBorders>
              <w:top w:val="single" w:sz="8" w:space="0" w:color="auto"/>
              <w:left w:val="single" w:sz="8" w:space="0" w:color="auto"/>
              <w:bottom w:val="single" w:sz="8" w:space="0" w:color="auto"/>
            </w:tcBorders>
          </w:tcPr>
          <w:p w14:paraId="6C4CB81A" w14:textId="77777777" w:rsidR="008D596F" w:rsidRPr="00547E44" w:rsidRDefault="00BA5C37" w:rsidP="00BA7D42">
            <w:pPr>
              <w:pStyle w:val="TableCellLeft"/>
              <w:keepNext w:val="0"/>
              <w:keepLines w:val="0"/>
              <w:rPr>
                <w:sz w:val="22"/>
                <w:szCs w:val="22"/>
                <w:lang w:val="de-DE"/>
              </w:rPr>
            </w:pPr>
            <w:r w:rsidRPr="00547E44">
              <w:rPr>
                <w:sz w:val="22"/>
                <w:szCs w:val="22"/>
                <w:lang w:val="de-DE"/>
              </w:rPr>
              <w:t>Tag</w:t>
            </w:r>
            <w:r w:rsidR="007D2835" w:rsidRPr="00547E44">
              <w:rPr>
                <w:sz w:val="22"/>
                <w:szCs w:val="22"/>
                <w:lang w:val="de-DE"/>
              </w:rPr>
              <w:t> </w:t>
            </w:r>
            <w:r w:rsidR="008D596F" w:rsidRPr="00547E44">
              <w:rPr>
                <w:sz w:val="22"/>
                <w:szCs w:val="22"/>
                <w:lang w:val="de-DE"/>
              </w:rPr>
              <w:t xml:space="preserve">1, </w:t>
            </w:r>
            <w:r w:rsidRPr="00547E44">
              <w:rPr>
                <w:sz w:val="22"/>
                <w:szCs w:val="22"/>
                <w:lang w:val="de-DE"/>
              </w:rPr>
              <w:t>vor</w:t>
            </w:r>
            <w:r w:rsidR="008D596F" w:rsidRPr="00547E44">
              <w:rPr>
                <w:sz w:val="22"/>
                <w:szCs w:val="22"/>
                <w:lang w:val="de-DE"/>
              </w:rPr>
              <w:t xml:space="preserve"> FOLFOX</w:t>
            </w:r>
            <w:r w:rsidR="001C551D" w:rsidRPr="00547E44">
              <w:rPr>
                <w:sz w:val="22"/>
                <w:szCs w:val="22"/>
                <w:lang w:val="de-DE"/>
              </w:rPr>
              <w:noBreakHyphen/>
            </w:r>
            <w:r w:rsidR="008D596F" w:rsidRPr="00547E44">
              <w:rPr>
                <w:sz w:val="22"/>
                <w:szCs w:val="22"/>
                <w:lang w:val="de-DE"/>
              </w:rPr>
              <w:t xml:space="preserve">4, </w:t>
            </w:r>
            <w:r w:rsidRPr="00547E44">
              <w:rPr>
                <w:sz w:val="22"/>
                <w:szCs w:val="22"/>
                <w:lang w:val="de-DE"/>
              </w:rPr>
              <w:t>alle</w:t>
            </w:r>
            <w:r w:rsidR="008D596F" w:rsidRPr="00547E44">
              <w:rPr>
                <w:sz w:val="22"/>
                <w:szCs w:val="22"/>
                <w:lang w:val="de-DE"/>
              </w:rPr>
              <w:t xml:space="preserve"> 2 </w:t>
            </w:r>
            <w:r w:rsidRPr="00547E44">
              <w:rPr>
                <w:sz w:val="22"/>
                <w:szCs w:val="22"/>
                <w:lang w:val="de-DE"/>
              </w:rPr>
              <w:t>Wochen</w:t>
            </w:r>
          </w:p>
        </w:tc>
      </w:tr>
      <w:tr w:rsidR="008D596F" w:rsidRPr="0087765F" w14:paraId="023E6D91" w14:textId="77777777" w:rsidTr="00120FCF">
        <w:trPr>
          <w:cantSplit/>
          <w:trHeight w:val="349"/>
          <w:jc w:val="center"/>
        </w:trPr>
        <w:tc>
          <w:tcPr>
            <w:tcW w:w="864" w:type="pct"/>
            <w:vMerge w:val="restart"/>
            <w:tcBorders>
              <w:top w:val="single" w:sz="8" w:space="0" w:color="auto"/>
              <w:bottom w:val="single" w:sz="8" w:space="0" w:color="auto"/>
              <w:right w:val="single" w:sz="8" w:space="0" w:color="auto"/>
            </w:tcBorders>
          </w:tcPr>
          <w:p w14:paraId="643373E1" w14:textId="77777777" w:rsidR="008D596F" w:rsidRPr="00547E44" w:rsidRDefault="008D596F" w:rsidP="00A64D47">
            <w:pPr>
              <w:pStyle w:val="TableCellCenter"/>
              <w:keepNext w:val="0"/>
              <w:keepLines w:val="0"/>
              <w:rPr>
                <w:sz w:val="22"/>
                <w:szCs w:val="22"/>
                <w:lang w:val="de-DE"/>
              </w:rPr>
            </w:pPr>
            <w:r w:rsidRPr="00547E44">
              <w:rPr>
                <w:sz w:val="22"/>
                <w:szCs w:val="22"/>
                <w:lang w:val="de-DE"/>
              </w:rPr>
              <w:t xml:space="preserve">XELOX </w:t>
            </w:r>
          </w:p>
          <w:p w14:paraId="24F17713" w14:textId="77777777" w:rsidR="008D596F" w:rsidRPr="00547E44" w:rsidRDefault="008D596F" w:rsidP="00A64D47">
            <w:pPr>
              <w:pStyle w:val="TableCellCenter"/>
              <w:keepNext w:val="0"/>
              <w:keepLines w:val="0"/>
              <w:rPr>
                <w:sz w:val="22"/>
                <w:szCs w:val="22"/>
                <w:lang w:val="de-DE"/>
              </w:rPr>
            </w:pPr>
            <w:r w:rsidRPr="00547E44">
              <w:rPr>
                <w:sz w:val="22"/>
                <w:szCs w:val="22"/>
                <w:lang w:val="de-DE"/>
              </w:rPr>
              <w:t>o</w:t>
            </w:r>
            <w:r w:rsidR="00BA5C37" w:rsidRPr="00547E44">
              <w:rPr>
                <w:sz w:val="22"/>
                <w:szCs w:val="22"/>
                <w:lang w:val="de-DE"/>
              </w:rPr>
              <w:t>de</w:t>
            </w:r>
            <w:r w:rsidRPr="00547E44">
              <w:rPr>
                <w:sz w:val="22"/>
                <w:szCs w:val="22"/>
                <w:lang w:val="de-DE"/>
              </w:rPr>
              <w:t>r</w:t>
            </w:r>
          </w:p>
          <w:p w14:paraId="5E71E2CD" w14:textId="77777777" w:rsidR="008D596F" w:rsidRPr="00547E44" w:rsidRDefault="008D596F" w:rsidP="00A64D47">
            <w:pPr>
              <w:pStyle w:val="TableCellCenter"/>
              <w:keepNext w:val="0"/>
              <w:keepLines w:val="0"/>
              <w:rPr>
                <w:sz w:val="22"/>
                <w:szCs w:val="22"/>
                <w:lang w:val="de-DE"/>
              </w:rPr>
            </w:pPr>
            <w:r w:rsidRPr="00547E44">
              <w:rPr>
                <w:sz w:val="22"/>
                <w:szCs w:val="22"/>
                <w:lang w:val="de-DE"/>
              </w:rPr>
              <w:t>XELOX</w:t>
            </w:r>
            <w:r w:rsidR="00A86863" w:rsidRPr="00547E44">
              <w:rPr>
                <w:sz w:val="22"/>
                <w:szCs w:val="22"/>
                <w:lang w:val="de-DE"/>
              </w:rPr>
              <w:t xml:space="preserve"> </w:t>
            </w:r>
            <w:r w:rsidRPr="00547E44">
              <w:rPr>
                <w:sz w:val="22"/>
                <w:szCs w:val="22"/>
                <w:lang w:val="de-DE"/>
              </w:rPr>
              <w:t xml:space="preserve">+ </w:t>
            </w:r>
            <w:r w:rsidR="006240BA">
              <w:rPr>
                <w:sz w:val="22"/>
                <w:szCs w:val="22"/>
                <w:lang w:val="de-DE"/>
              </w:rPr>
              <w:t>Bevacizumab</w:t>
            </w:r>
          </w:p>
        </w:tc>
        <w:tc>
          <w:tcPr>
            <w:tcW w:w="902" w:type="pct"/>
            <w:tcBorders>
              <w:top w:val="single" w:sz="8" w:space="0" w:color="auto"/>
              <w:left w:val="single" w:sz="8" w:space="0" w:color="auto"/>
              <w:bottom w:val="nil"/>
              <w:right w:val="single" w:sz="8" w:space="0" w:color="auto"/>
            </w:tcBorders>
          </w:tcPr>
          <w:p w14:paraId="5216B693" w14:textId="77777777" w:rsidR="008D596F" w:rsidRPr="00547E44" w:rsidRDefault="008D596F" w:rsidP="00A64D47">
            <w:pPr>
              <w:pStyle w:val="TableCellLeft"/>
              <w:keepNext w:val="0"/>
              <w:keepLines w:val="0"/>
              <w:rPr>
                <w:sz w:val="22"/>
                <w:szCs w:val="22"/>
                <w:lang w:val="de-DE"/>
              </w:rPr>
            </w:pPr>
            <w:r w:rsidRPr="00547E44">
              <w:rPr>
                <w:sz w:val="22"/>
                <w:szCs w:val="22"/>
                <w:lang w:val="de-DE"/>
              </w:rPr>
              <w:t>Oxaliplatin</w:t>
            </w:r>
          </w:p>
        </w:tc>
        <w:tc>
          <w:tcPr>
            <w:tcW w:w="1293" w:type="pct"/>
            <w:tcBorders>
              <w:top w:val="single" w:sz="8" w:space="0" w:color="auto"/>
              <w:left w:val="single" w:sz="8" w:space="0" w:color="auto"/>
              <w:bottom w:val="nil"/>
              <w:right w:val="single" w:sz="8" w:space="0" w:color="auto"/>
            </w:tcBorders>
          </w:tcPr>
          <w:p w14:paraId="4C671904" w14:textId="77777777" w:rsidR="008D596F" w:rsidRPr="00547E44" w:rsidRDefault="008D596F" w:rsidP="00A64D47">
            <w:pPr>
              <w:pStyle w:val="TableCellLeft"/>
              <w:keepNext w:val="0"/>
              <w:keepLines w:val="0"/>
              <w:rPr>
                <w:sz w:val="22"/>
                <w:szCs w:val="22"/>
                <w:lang w:val="de-DE"/>
              </w:rPr>
            </w:pPr>
            <w:r w:rsidRPr="00547E44">
              <w:rPr>
                <w:sz w:val="22"/>
                <w:szCs w:val="22"/>
                <w:lang w:val="de-DE"/>
              </w:rPr>
              <w:t>130</w:t>
            </w:r>
            <w:r w:rsidR="008A785F" w:rsidRPr="00547E44">
              <w:rPr>
                <w:sz w:val="22"/>
                <w:szCs w:val="22"/>
                <w:lang w:val="de-DE"/>
              </w:rPr>
              <w:t> mg</w:t>
            </w:r>
            <w:r w:rsidRPr="00547E44">
              <w:rPr>
                <w:sz w:val="22"/>
                <w:szCs w:val="22"/>
                <w:lang w:val="de-DE"/>
              </w:rPr>
              <w:t>/m</w:t>
            </w:r>
            <w:r w:rsidRPr="00547E44">
              <w:rPr>
                <w:sz w:val="22"/>
                <w:szCs w:val="22"/>
                <w:vertAlign w:val="superscript"/>
                <w:lang w:val="de-DE"/>
              </w:rPr>
              <w:t>2</w:t>
            </w:r>
            <w:r w:rsidRPr="00547E44">
              <w:rPr>
                <w:sz w:val="22"/>
                <w:szCs w:val="22"/>
                <w:lang w:val="de-DE"/>
              </w:rPr>
              <w:t xml:space="preserve"> </w:t>
            </w:r>
            <w:r w:rsidR="00382A51">
              <w:rPr>
                <w:szCs w:val="22"/>
                <w:lang w:val="de-DE"/>
              </w:rPr>
              <w:t>intravenös</w:t>
            </w:r>
            <w:r w:rsidRPr="00547E44">
              <w:rPr>
                <w:sz w:val="22"/>
                <w:szCs w:val="22"/>
                <w:lang w:val="de-DE"/>
              </w:rPr>
              <w:t xml:space="preserve"> 2 </w:t>
            </w:r>
            <w:r w:rsidR="00BA5C37" w:rsidRPr="00547E44">
              <w:rPr>
                <w:sz w:val="22"/>
                <w:szCs w:val="22"/>
                <w:lang w:val="de-DE"/>
              </w:rPr>
              <w:t>Std.</w:t>
            </w:r>
          </w:p>
        </w:tc>
        <w:tc>
          <w:tcPr>
            <w:tcW w:w="1942" w:type="pct"/>
            <w:vMerge w:val="restart"/>
            <w:tcBorders>
              <w:top w:val="single" w:sz="8" w:space="0" w:color="auto"/>
              <w:left w:val="single" w:sz="8" w:space="0" w:color="auto"/>
            </w:tcBorders>
          </w:tcPr>
          <w:p w14:paraId="2A3792B5" w14:textId="77777777" w:rsidR="008D596F" w:rsidRPr="00547E44" w:rsidRDefault="008D596F" w:rsidP="00A64D47">
            <w:pPr>
              <w:pStyle w:val="TableCellLeft"/>
              <w:keepNext w:val="0"/>
              <w:keepLines w:val="0"/>
              <w:rPr>
                <w:sz w:val="22"/>
                <w:szCs w:val="22"/>
                <w:lang w:val="de-DE"/>
              </w:rPr>
            </w:pPr>
            <w:r w:rsidRPr="00547E44">
              <w:rPr>
                <w:sz w:val="22"/>
                <w:szCs w:val="22"/>
                <w:lang w:val="de-DE"/>
              </w:rPr>
              <w:t xml:space="preserve">Oxaliplatin </w:t>
            </w:r>
            <w:r w:rsidR="00BA5C37" w:rsidRPr="00547E44">
              <w:rPr>
                <w:sz w:val="22"/>
                <w:szCs w:val="22"/>
                <w:lang w:val="de-DE"/>
              </w:rPr>
              <w:t>a</w:t>
            </w:r>
            <w:r w:rsidR="003F20C4" w:rsidRPr="00547E44">
              <w:rPr>
                <w:sz w:val="22"/>
                <w:szCs w:val="22"/>
                <w:lang w:val="de-DE"/>
              </w:rPr>
              <w:t>m</w:t>
            </w:r>
            <w:r w:rsidRPr="00547E44">
              <w:rPr>
                <w:sz w:val="22"/>
                <w:szCs w:val="22"/>
                <w:lang w:val="de-DE"/>
              </w:rPr>
              <w:t xml:space="preserve"> </w:t>
            </w:r>
            <w:r w:rsidR="00BA5C37" w:rsidRPr="00547E44">
              <w:rPr>
                <w:sz w:val="22"/>
                <w:szCs w:val="22"/>
                <w:lang w:val="de-DE"/>
              </w:rPr>
              <w:t>Tag</w:t>
            </w:r>
            <w:r w:rsidR="007D2835" w:rsidRPr="00547E44">
              <w:rPr>
                <w:sz w:val="22"/>
                <w:szCs w:val="22"/>
                <w:lang w:val="de-DE"/>
              </w:rPr>
              <w:t> </w:t>
            </w:r>
            <w:r w:rsidRPr="00547E44">
              <w:rPr>
                <w:sz w:val="22"/>
                <w:szCs w:val="22"/>
                <w:lang w:val="de-DE"/>
              </w:rPr>
              <w:t>1</w:t>
            </w:r>
          </w:p>
          <w:p w14:paraId="310404F1" w14:textId="77777777" w:rsidR="008D596F" w:rsidRPr="00547E44" w:rsidRDefault="008D596F" w:rsidP="00E11CE5">
            <w:pPr>
              <w:pStyle w:val="TableCellLeft"/>
              <w:keepNext w:val="0"/>
              <w:keepLines w:val="0"/>
              <w:rPr>
                <w:sz w:val="22"/>
                <w:szCs w:val="22"/>
                <w:lang w:val="de-DE"/>
              </w:rPr>
            </w:pPr>
            <w:r w:rsidRPr="00547E44">
              <w:rPr>
                <w:sz w:val="22"/>
                <w:szCs w:val="22"/>
                <w:lang w:val="de-DE"/>
              </w:rPr>
              <w:t xml:space="preserve">Capecitabin oral </w:t>
            </w:r>
            <w:r w:rsidR="00BA5C37" w:rsidRPr="00547E44">
              <w:rPr>
                <w:sz w:val="22"/>
                <w:szCs w:val="22"/>
                <w:lang w:val="de-DE"/>
              </w:rPr>
              <w:t>2</w:t>
            </w:r>
            <w:r w:rsidR="007D2835" w:rsidRPr="00547E44">
              <w:rPr>
                <w:sz w:val="22"/>
                <w:szCs w:val="22"/>
                <w:lang w:val="de-DE"/>
              </w:rPr>
              <w:t> </w:t>
            </w:r>
            <w:r w:rsidR="00BA5C37" w:rsidRPr="00547E44">
              <w:rPr>
                <w:sz w:val="22"/>
                <w:szCs w:val="22"/>
                <w:lang w:val="de-DE"/>
              </w:rPr>
              <w:t>x</w:t>
            </w:r>
            <w:r w:rsidR="007D2835" w:rsidRPr="00547E44">
              <w:rPr>
                <w:sz w:val="22"/>
                <w:szCs w:val="22"/>
                <w:lang w:val="de-DE"/>
              </w:rPr>
              <w:t> </w:t>
            </w:r>
            <w:r w:rsidR="00BA5C37" w:rsidRPr="00547E44">
              <w:rPr>
                <w:sz w:val="22"/>
                <w:szCs w:val="22"/>
                <w:lang w:val="de-DE"/>
              </w:rPr>
              <w:t>tägl.</w:t>
            </w:r>
            <w:r w:rsidRPr="00547E44">
              <w:rPr>
                <w:sz w:val="22"/>
                <w:szCs w:val="22"/>
                <w:lang w:val="de-DE"/>
              </w:rPr>
              <w:t xml:space="preserve"> </w:t>
            </w:r>
            <w:r w:rsidR="00BA5C37" w:rsidRPr="00547E44">
              <w:rPr>
                <w:sz w:val="22"/>
                <w:szCs w:val="22"/>
                <w:lang w:val="de-DE"/>
              </w:rPr>
              <w:t>über</w:t>
            </w:r>
            <w:r w:rsidRPr="00547E44">
              <w:rPr>
                <w:sz w:val="22"/>
                <w:szCs w:val="22"/>
                <w:lang w:val="de-DE"/>
              </w:rPr>
              <w:t xml:space="preserve"> 2</w:t>
            </w:r>
            <w:r w:rsidR="007D2835" w:rsidRPr="00547E44">
              <w:rPr>
                <w:sz w:val="22"/>
                <w:szCs w:val="22"/>
                <w:lang w:val="de-DE"/>
              </w:rPr>
              <w:t> </w:t>
            </w:r>
            <w:r w:rsidR="00BA5C37" w:rsidRPr="00547E44">
              <w:rPr>
                <w:sz w:val="22"/>
                <w:szCs w:val="22"/>
                <w:lang w:val="de-DE"/>
              </w:rPr>
              <w:t>Wochen</w:t>
            </w:r>
            <w:r w:rsidRPr="00547E44">
              <w:rPr>
                <w:sz w:val="22"/>
                <w:szCs w:val="22"/>
                <w:lang w:val="de-DE"/>
              </w:rPr>
              <w:t xml:space="preserve"> (</w:t>
            </w:r>
            <w:r w:rsidR="00BA5C37" w:rsidRPr="00547E44">
              <w:rPr>
                <w:sz w:val="22"/>
                <w:szCs w:val="22"/>
                <w:lang w:val="de-DE"/>
              </w:rPr>
              <w:t>gefolgt von 1</w:t>
            </w:r>
            <w:r w:rsidR="007D2835" w:rsidRPr="00547E44">
              <w:rPr>
                <w:sz w:val="22"/>
                <w:szCs w:val="22"/>
                <w:lang w:val="de-DE"/>
              </w:rPr>
              <w:t> </w:t>
            </w:r>
            <w:r w:rsidR="00BA5C37" w:rsidRPr="00547E44">
              <w:rPr>
                <w:sz w:val="22"/>
                <w:szCs w:val="22"/>
                <w:lang w:val="de-DE"/>
              </w:rPr>
              <w:t>Woche Therapiepause</w:t>
            </w:r>
            <w:r w:rsidRPr="00547E44">
              <w:rPr>
                <w:sz w:val="22"/>
                <w:szCs w:val="22"/>
                <w:lang w:val="de-DE"/>
              </w:rPr>
              <w:t>)</w:t>
            </w:r>
          </w:p>
        </w:tc>
      </w:tr>
      <w:tr w:rsidR="008D596F" w:rsidRPr="00BC328A" w:rsidDel="007D0861" w14:paraId="1C01614E" w14:textId="77777777" w:rsidTr="00120FCF">
        <w:trPr>
          <w:cantSplit/>
          <w:trHeight w:val="611"/>
          <w:jc w:val="center"/>
        </w:trPr>
        <w:tc>
          <w:tcPr>
            <w:tcW w:w="864" w:type="pct"/>
            <w:vMerge/>
            <w:tcBorders>
              <w:top w:val="nil"/>
              <w:bottom w:val="single" w:sz="8" w:space="0" w:color="auto"/>
              <w:right w:val="single" w:sz="8" w:space="0" w:color="auto"/>
            </w:tcBorders>
          </w:tcPr>
          <w:p w14:paraId="2FFE0940" w14:textId="77777777" w:rsidR="008D596F" w:rsidRPr="00547E44" w:rsidDel="007D0861" w:rsidRDefault="008D596F" w:rsidP="00A64D47">
            <w:pPr>
              <w:pStyle w:val="TableCellCenter"/>
              <w:keepNext w:val="0"/>
              <w:keepLines w:val="0"/>
              <w:rPr>
                <w:sz w:val="22"/>
                <w:szCs w:val="22"/>
                <w:lang w:val="de-DE"/>
              </w:rPr>
            </w:pPr>
          </w:p>
        </w:tc>
        <w:tc>
          <w:tcPr>
            <w:tcW w:w="902" w:type="pct"/>
            <w:tcBorders>
              <w:top w:val="nil"/>
              <w:left w:val="single" w:sz="8" w:space="0" w:color="auto"/>
              <w:bottom w:val="nil"/>
              <w:right w:val="single" w:sz="8" w:space="0" w:color="auto"/>
            </w:tcBorders>
          </w:tcPr>
          <w:p w14:paraId="3FB5B139" w14:textId="77777777" w:rsidR="008D596F" w:rsidRPr="00547E44" w:rsidDel="007D0861" w:rsidRDefault="008D596F" w:rsidP="00A64D47">
            <w:pPr>
              <w:pStyle w:val="TableCellLeft"/>
              <w:keepNext w:val="0"/>
              <w:keepLines w:val="0"/>
              <w:rPr>
                <w:sz w:val="22"/>
                <w:szCs w:val="22"/>
                <w:lang w:val="de-DE"/>
              </w:rPr>
            </w:pPr>
            <w:r w:rsidRPr="00547E44">
              <w:rPr>
                <w:sz w:val="22"/>
                <w:szCs w:val="22"/>
                <w:lang w:val="de-DE"/>
              </w:rPr>
              <w:t>Capecitabin</w:t>
            </w:r>
          </w:p>
        </w:tc>
        <w:tc>
          <w:tcPr>
            <w:tcW w:w="1293" w:type="pct"/>
            <w:tcBorders>
              <w:top w:val="nil"/>
              <w:left w:val="single" w:sz="8" w:space="0" w:color="auto"/>
              <w:bottom w:val="nil"/>
              <w:right w:val="single" w:sz="8" w:space="0" w:color="auto"/>
            </w:tcBorders>
          </w:tcPr>
          <w:p w14:paraId="385CA170" w14:textId="77777777" w:rsidR="008D596F" w:rsidRPr="00AB7514" w:rsidDel="007D0861" w:rsidRDefault="008D596F" w:rsidP="004A4273">
            <w:pPr>
              <w:pStyle w:val="TableCellLeft"/>
              <w:keepNext w:val="0"/>
              <w:keepLines w:val="0"/>
              <w:rPr>
                <w:sz w:val="22"/>
                <w:szCs w:val="22"/>
                <w:lang w:val="sv-SE"/>
              </w:rPr>
            </w:pPr>
            <w:r w:rsidRPr="00AB7514">
              <w:rPr>
                <w:sz w:val="22"/>
                <w:szCs w:val="22"/>
                <w:lang w:val="sv-SE"/>
              </w:rPr>
              <w:t>1</w:t>
            </w:r>
            <w:r w:rsidR="00D44A4E" w:rsidRPr="00AB7514">
              <w:rPr>
                <w:sz w:val="22"/>
                <w:szCs w:val="22"/>
                <w:lang w:val="sv-SE"/>
              </w:rPr>
              <w:t>.</w:t>
            </w:r>
            <w:r w:rsidRPr="00AB7514">
              <w:rPr>
                <w:sz w:val="22"/>
                <w:szCs w:val="22"/>
                <w:lang w:val="sv-SE"/>
              </w:rPr>
              <w:t>000</w:t>
            </w:r>
            <w:r w:rsidR="008A785F" w:rsidRPr="00AB7514">
              <w:rPr>
                <w:sz w:val="22"/>
                <w:szCs w:val="22"/>
                <w:lang w:val="sv-SE"/>
              </w:rPr>
              <w:t> mg</w:t>
            </w:r>
            <w:r w:rsidRPr="00AB7514">
              <w:rPr>
                <w:sz w:val="22"/>
                <w:szCs w:val="22"/>
                <w:lang w:val="sv-SE"/>
              </w:rPr>
              <w:t>/m</w:t>
            </w:r>
            <w:r w:rsidRPr="00AB7514">
              <w:rPr>
                <w:sz w:val="22"/>
                <w:szCs w:val="22"/>
                <w:vertAlign w:val="superscript"/>
                <w:lang w:val="sv-SE"/>
              </w:rPr>
              <w:t>2</w:t>
            </w:r>
            <w:r w:rsidRPr="00AB7514">
              <w:rPr>
                <w:sz w:val="22"/>
                <w:szCs w:val="22"/>
                <w:lang w:val="sv-SE"/>
              </w:rPr>
              <w:t xml:space="preserve"> oral </w:t>
            </w:r>
            <w:r w:rsidR="00BA5C37" w:rsidRPr="00AB7514">
              <w:rPr>
                <w:sz w:val="22"/>
                <w:szCs w:val="22"/>
                <w:lang w:val="sv-SE"/>
              </w:rPr>
              <w:t>2</w:t>
            </w:r>
            <w:r w:rsidR="001C551D" w:rsidRPr="00AB7514">
              <w:rPr>
                <w:sz w:val="22"/>
                <w:szCs w:val="22"/>
                <w:lang w:val="sv-SE"/>
              </w:rPr>
              <w:t> </w:t>
            </w:r>
            <w:r w:rsidR="00BA5C37" w:rsidRPr="00AB7514">
              <w:rPr>
                <w:sz w:val="22"/>
                <w:szCs w:val="22"/>
                <w:lang w:val="sv-SE"/>
              </w:rPr>
              <w:t>x</w:t>
            </w:r>
            <w:r w:rsidR="001C551D" w:rsidRPr="00AB7514">
              <w:rPr>
                <w:sz w:val="22"/>
                <w:szCs w:val="22"/>
                <w:lang w:val="sv-SE"/>
              </w:rPr>
              <w:t> </w:t>
            </w:r>
            <w:r w:rsidR="00BA5C37" w:rsidRPr="00AB7514">
              <w:rPr>
                <w:sz w:val="22"/>
                <w:szCs w:val="22"/>
                <w:lang w:val="sv-SE"/>
              </w:rPr>
              <w:t>tägl.</w:t>
            </w:r>
          </w:p>
        </w:tc>
        <w:tc>
          <w:tcPr>
            <w:tcW w:w="1942" w:type="pct"/>
            <w:vMerge/>
            <w:tcBorders>
              <w:left w:val="single" w:sz="8" w:space="0" w:color="auto"/>
            </w:tcBorders>
          </w:tcPr>
          <w:p w14:paraId="54AA1556" w14:textId="77777777" w:rsidR="008D596F" w:rsidRPr="00AB7514" w:rsidDel="007D0861" w:rsidRDefault="008D596F" w:rsidP="00A64D47">
            <w:pPr>
              <w:pStyle w:val="TableCellLeft"/>
              <w:keepNext w:val="0"/>
              <w:keepLines w:val="0"/>
              <w:rPr>
                <w:sz w:val="22"/>
                <w:szCs w:val="22"/>
                <w:lang w:val="sv-SE"/>
              </w:rPr>
            </w:pPr>
          </w:p>
        </w:tc>
      </w:tr>
      <w:tr w:rsidR="008D596F" w:rsidRPr="00BC328A" w14:paraId="3C2D974B" w14:textId="77777777" w:rsidTr="00120FCF">
        <w:trPr>
          <w:cantSplit/>
          <w:trHeight w:val="378"/>
          <w:jc w:val="center"/>
        </w:trPr>
        <w:tc>
          <w:tcPr>
            <w:tcW w:w="864" w:type="pct"/>
            <w:vMerge/>
            <w:tcBorders>
              <w:top w:val="nil"/>
              <w:bottom w:val="single" w:sz="8" w:space="0" w:color="auto"/>
              <w:right w:val="single" w:sz="8" w:space="0" w:color="auto"/>
            </w:tcBorders>
          </w:tcPr>
          <w:p w14:paraId="7BFEB7BD" w14:textId="77777777" w:rsidR="008D596F" w:rsidRPr="00AB7514" w:rsidRDefault="008D596F" w:rsidP="00A64D47">
            <w:pPr>
              <w:pStyle w:val="TableCellCenter"/>
              <w:keepNext w:val="0"/>
              <w:keepLines w:val="0"/>
              <w:rPr>
                <w:sz w:val="22"/>
                <w:szCs w:val="22"/>
                <w:lang w:val="sv-SE"/>
              </w:rPr>
            </w:pPr>
          </w:p>
        </w:tc>
        <w:tc>
          <w:tcPr>
            <w:tcW w:w="902" w:type="pct"/>
            <w:tcBorders>
              <w:top w:val="nil"/>
              <w:left w:val="single" w:sz="8" w:space="0" w:color="auto"/>
              <w:bottom w:val="single" w:sz="8" w:space="0" w:color="auto"/>
              <w:right w:val="single" w:sz="8" w:space="0" w:color="auto"/>
            </w:tcBorders>
          </w:tcPr>
          <w:p w14:paraId="75DBB5A8" w14:textId="77777777" w:rsidR="008D596F" w:rsidRPr="00AB7514" w:rsidRDefault="008D596F" w:rsidP="00A64D47">
            <w:pPr>
              <w:pStyle w:val="TableCellLeft"/>
              <w:keepNext w:val="0"/>
              <w:keepLines w:val="0"/>
              <w:rPr>
                <w:sz w:val="22"/>
                <w:szCs w:val="22"/>
                <w:lang w:val="sv-SE"/>
              </w:rPr>
            </w:pPr>
          </w:p>
        </w:tc>
        <w:tc>
          <w:tcPr>
            <w:tcW w:w="1293" w:type="pct"/>
            <w:tcBorders>
              <w:top w:val="nil"/>
              <w:left w:val="single" w:sz="8" w:space="0" w:color="auto"/>
              <w:bottom w:val="single" w:sz="8" w:space="0" w:color="auto"/>
              <w:right w:val="single" w:sz="8" w:space="0" w:color="auto"/>
            </w:tcBorders>
          </w:tcPr>
          <w:p w14:paraId="08D4F2BC" w14:textId="77777777" w:rsidR="008D596F" w:rsidRPr="00AB7514" w:rsidRDefault="008D596F" w:rsidP="00A64D47">
            <w:pPr>
              <w:pStyle w:val="TableCellLeft"/>
              <w:keepNext w:val="0"/>
              <w:keepLines w:val="0"/>
              <w:rPr>
                <w:sz w:val="22"/>
                <w:szCs w:val="22"/>
                <w:lang w:val="sv-SE"/>
              </w:rPr>
            </w:pPr>
          </w:p>
        </w:tc>
        <w:tc>
          <w:tcPr>
            <w:tcW w:w="1942" w:type="pct"/>
            <w:vMerge/>
            <w:tcBorders>
              <w:left w:val="single" w:sz="8" w:space="0" w:color="auto"/>
              <w:bottom w:val="single" w:sz="8" w:space="0" w:color="auto"/>
            </w:tcBorders>
          </w:tcPr>
          <w:p w14:paraId="6C70BDC8" w14:textId="77777777" w:rsidR="008D596F" w:rsidRPr="00AB7514" w:rsidRDefault="008D596F" w:rsidP="00A64D47">
            <w:pPr>
              <w:pStyle w:val="TableCellLeft"/>
              <w:keepNext w:val="0"/>
              <w:keepLines w:val="0"/>
              <w:rPr>
                <w:sz w:val="22"/>
                <w:szCs w:val="22"/>
                <w:lang w:val="sv-SE"/>
              </w:rPr>
            </w:pPr>
          </w:p>
        </w:tc>
      </w:tr>
      <w:tr w:rsidR="008D596F" w:rsidRPr="0087765F" w14:paraId="22EF329C" w14:textId="77777777" w:rsidTr="00120FCF">
        <w:trPr>
          <w:cantSplit/>
          <w:trHeight w:val="611"/>
          <w:jc w:val="center"/>
        </w:trPr>
        <w:tc>
          <w:tcPr>
            <w:tcW w:w="864" w:type="pct"/>
            <w:vMerge/>
            <w:tcBorders>
              <w:top w:val="nil"/>
              <w:bottom w:val="single" w:sz="8" w:space="0" w:color="auto"/>
              <w:right w:val="single" w:sz="8" w:space="0" w:color="auto"/>
            </w:tcBorders>
          </w:tcPr>
          <w:p w14:paraId="3C11F8FB" w14:textId="77777777" w:rsidR="008D596F" w:rsidRPr="00AB7514" w:rsidRDefault="008D596F" w:rsidP="00A64D47">
            <w:pPr>
              <w:pStyle w:val="TableCellCenter"/>
              <w:keepNext w:val="0"/>
              <w:keepLines w:val="0"/>
              <w:rPr>
                <w:sz w:val="22"/>
                <w:szCs w:val="22"/>
                <w:lang w:val="sv-SE"/>
              </w:rPr>
            </w:pPr>
          </w:p>
        </w:tc>
        <w:tc>
          <w:tcPr>
            <w:tcW w:w="902" w:type="pct"/>
            <w:tcBorders>
              <w:top w:val="single" w:sz="8" w:space="0" w:color="auto"/>
              <w:left w:val="single" w:sz="8" w:space="0" w:color="auto"/>
              <w:bottom w:val="single" w:sz="8" w:space="0" w:color="auto"/>
              <w:right w:val="single" w:sz="8" w:space="0" w:color="auto"/>
            </w:tcBorders>
          </w:tcPr>
          <w:p w14:paraId="18897BC5" w14:textId="77777777" w:rsidR="008D596F" w:rsidRPr="00547E44" w:rsidRDefault="008D596F" w:rsidP="00A64D47">
            <w:pPr>
              <w:pStyle w:val="TableCellLeft"/>
              <w:keepNext w:val="0"/>
              <w:keepLines w:val="0"/>
              <w:rPr>
                <w:sz w:val="22"/>
                <w:szCs w:val="22"/>
                <w:lang w:val="de-DE"/>
              </w:rPr>
            </w:pPr>
            <w:r w:rsidRPr="00547E44">
              <w:rPr>
                <w:sz w:val="22"/>
                <w:szCs w:val="22"/>
                <w:lang w:val="de-DE"/>
              </w:rPr>
              <w:t>Placebo o</w:t>
            </w:r>
            <w:r w:rsidR="00BA5C37" w:rsidRPr="00547E44">
              <w:rPr>
                <w:sz w:val="22"/>
                <w:szCs w:val="22"/>
                <w:lang w:val="de-DE"/>
              </w:rPr>
              <w:t>de</w:t>
            </w:r>
            <w:r w:rsidRPr="00547E44">
              <w:rPr>
                <w:sz w:val="22"/>
                <w:szCs w:val="22"/>
                <w:lang w:val="de-DE"/>
              </w:rPr>
              <w:t xml:space="preserve">r </w:t>
            </w:r>
            <w:r w:rsidR="006240BA">
              <w:rPr>
                <w:sz w:val="22"/>
                <w:szCs w:val="22"/>
                <w:lang w:val="de-DE"/>
              </w:rPr>
              <w:t>Bevacizumab</w:t>
            </w:r>
          </w:p>
        </w:tc>
        <w:tc>
          <w:tcPr>
            <w:tcW w:w="1293" w:type="pct"/>
            <w:tcBorders>
              <w:top w:val="single" w:sz="8" w:space="0" w:color="auto"/>
              <w:left w:val="single" w:sz="8" w:space="0" w:color="auto"/>
              <w:bottom w:val="single" w:sz="8" w:space="0" w:color="auto"/>
              <w:right w:val="single" w:sz="8" w:space="0" w:color="auto"/>
            </w:tcBorders>
          </w:tcPr>
          <w:p w14:paraId="6D5DEC16" w14:textId="77777777" w:rsidR="008D596F" w:rsidRPr="00547E44" w:rsidRDefault="008D596F" w:rsidP="004A4273">
            <w:pPr>
              <w:pStyle w:val="TableCellLeft"/>
              <w:keepNext w:val="0"/>
              <w:keepLines w:val="0"/>
              <w:rPr>
                <w:sz w:val="22"/>
                <w:szCs w:val="22"/>
                <w:lang w:val="de-DE"/>
              </w:rPr>
            </w:pPr>
            <w:r w:rsidRPr="00547E44">
              <w:rPr>
                <w:sz w:val="22"/>
                <w:szCs w:val="22"/>
                <w:lang w:val="de-DE"/>
              </w:rPr>
              <w:t>7</w:t>
            </w:r>
            <w:r w:rsidR="00045A21" w:rsidRPr="00547E44">
              <w:rPr>
                <w:sz w:val="22"/>
                <w:szCs w:val="22"/>
                <w:lang w:val="de-DE"/>
              </w:rPr>
              <w:t>,</w:t>
            </w:r>
            <w:r w:rsidRPr="00547E44">
              <w:rPr>
                <w:sz w:val="22"/>
                <w:szCs w:val="22"/>
                <w:lang w:val="de-DE"/>
              </w:rPr>
              <w:t>5</w:t>
            </w:r>
            <w:r w:rsidR="008A785F" w:rsidRPr="00547E44">
              <w:rPr>
                <w:sz w:val="22"/>
                <w:szCs w:val="22"/>
                <w:lang w:val="de-DE"/>
              </w:rPr>
              <w:t> mg</w:t>
            </w:r>
            <w:r w:rsidRPr="00547E44">
              <w:rPr>
                <w:sz w:val="22"/>
                <w:szCs w:val="22"/>
                <w:lang w:val="de-DE"/>
              </w:rPr>
              <w:t xml:space="preserve">/kg </w:t>
            </w:r>
            <w:r w:rsidR="00382A51">
              <w:rPr>
                <w:szCs w:val="22"/>
                <w:lang w:val="de-DE"/>
              </w:rPr>
              <w:t>intravenös</w:t>
            </w:r>
            <w:r w:rsidRPr="00547E44">
              <w:rPr>
                <w:sz w:val="22"/>
                <w:szCs w:val="22"/>
                <w:lang w:val="de-DE"/>
              </w:rPr>
              <w:t xml:space="preserve"> 30</w:t>
            </w:r>
            <w:r w:rsidR="007D2835" w:rsidRPr="00547E44">
              <w:rPr>
                <w:sz w:val="22"/>
                <w:szCs w:val="22"/>
                <w:lang w:val="de-DE"/>
              </w:rPr>
              <w:t> </w:t>
            </w:r>
            <w:r w:rsidR="001C551D" w:rsidRPr="00547E44">
              <w:rPr>
                <w:sz w:val="22"/>
                <w:szCs w:val="22"/>
                <w:lang w:val="de-DE"/>
              </w:rPr>
              <w:noBreakHyphen/>
            </w:r>
            <w:r w:rsidR="007D2835" w:rsidRPr="00547E44">
              <w:rPr>
                <w:sz w:val="22"/>
                <w:szCs w:val="22"/>
                <w:lang w:val="de-DE"/>
              </w:rPr>
              <w:t> </w:t>
            </w:r>
            <w:r w:rsidRPr="00547E44">
              <w:rPr>
                <w:sz w:val="22"/>
                <w:szCs w:val="22"/>
                <w:lang w:val="de-DE"/>
              </w:rPr>
              <w:t>90</w:t>
            </w:r>
            <w:r w:rsidR="007D2835" w:rsidRPr="00547E44">
              <w:rPr>
                <w:sz w:val="22"/>
                <w:szCs w:val="22"/>
                <w:lang w:val="de-DE"/>
              </w:rPr>
              <w:t> </w:t>
            </w:r>
            <w:r w:rsidR="00BA5C37" w:rsidRPr="00547E44">
              <w:rPr>
                <w:sz w:val="22"/>
                <w:szCs w:val="22"/>
                <w:lang w:val="de-DE"/>
              </w:rPr>
              <w:t>Min.</w:t>
            </w:r>
          </w:p>
        </w:tc>
        <w:tc>
          <w:tcPr>
            <w:tcW w:w="1942" w:type="pct"/>
            <w:tcBorders>
              <w:top w:val="single" w:sz="8" w:space="0" w:color="auto"/>
              <w:left w:val="single" w:sz="8" w:space="0" w:color="auto"/>
              <w:bottom w:val="single" w:sz="8" w:space="0" w:color="auto"/>
            </w:tcBorders>
          </w:tcPr>
          <w:p w14:paraId="4736F8AF" w14:textId="77777777" w:rsidR="008D596F" w:rsidRPr="00547E44" w:rsidRDefault="00BA5C37" w:rsidP="00E11CE5">
            <w:pPr>
              <w:pStyle w:val="TableCellLeft"/>
              <w:keepNext w:val="0"/>
              <w:keepLines w:val="0"/>
              <w:rPr>
                <w:sz w:val="22"/>
                <w:szCs w:val="22"/>
                <w:lang w:val="de-DE"/>
              </w:rPr>
            </w:pPr>
            <w:r w:rsidRPr="00547E44">
              <w:rPr>
                <w:sz w:val="22"/>
                <w:szCs w:val="22"/>
                <w:lang w:val="de-DE"/>
              </w:rPr>
              <w:t>Tag</w:t>
            </w:r>
            <w:r w:rsidR="007D2835" w:rsidRPr="00547E44">
              <w:rPr>
                <w:sz w:val="22"/>
                <w:szCs w:val="22"/>
                <w:lang w:val="de-DE"/>
              </w:rPr>
              <w:t> </w:t>
            </w:r>
            <w:r w:rsidR="008D596F" w:rsidRPr="00547E44">
              <w:rPr>
                <w:sz w:val="22"/>
                <w:szCs w:val="22"/>
                <w:lang w:val="de-DE"/>
              </w:rPr>
              <w:t xml:space="preserve">1, </w:t>
            </w:r>
            <w:r w:rsidRPr="00547E44">
              <w:rPr>
                <w:sz w:val="22"/>
                <w:szCs w:val="22"/>
                <w:lang w:val="de-DE"/>
              </w:rPr>
              <w:t>vor</w:t>
            </w:r>
            <w:r w:rsidR="008D596F" w:rsidRPr="00547E44">
              <w:rPr>
                <w:sz w:val="22"/>
                <w:szCs w:val="22"/>
                <w:lang w:val="de-DE"/>
              </w:rPr>
              <w:t xml:space="preserve"> XELOX, </w:t>
            </w:r>
            <w:r w:rsidRPr="00547E44">
              <w:rPr>
                <w:sz w:val="22"/>
                <w:szCs w:val="22"/>
                <w:lang w:val="de-DE"/>
              </w:rPr>
              <w:t>alle 3</w:t>
            </w:r>
            <w:r w:rsidR="007D2835" w:rsidRPr="00547E44">
              <w:rPr>
                <w:sz w:val="22"/>
                <w:szCs w:val="22"/>
                <w:lang w:val="de-DE"/>
              </w:rPr>
              <w:t> </w:t>
            </w:r>
            <w:r w:rsidRPr="00547E44">
              <w:rPr>
                <w:sz w:val="22"/>
                <w:szCs w:val="22"/>
                <w:lang w:val="de-DE"/>
              </w:rPr>
              <w:t>Wochen</w:t>
            </w:r>
          </w:p>
        </w:tc>
      </w:tr>
      <w:tr w:rsidR="008D596F" w:rsidRPr="0087765F" w14:paraId="27289A9B" w14:textId="77777777" w:rsidTr="00120FCF">
        <w:trPr>
          <w:cantSplit/>
          <w:trHeight w:val="320"/>
          <w:jc w:val="center"/>
        </w:trPr>
        <w:tc>
          <w:tcPr>
            <w:tcW w:w="5000" w:type="pct"/>
            <w:gridSpan w:val="4"/>
            <w:tcBorders>
              <w:top w:val="single" w:sz="8" w:space="0" w:color="auto"/>
              <w:bottom w:val="single" w:sz="8" w:space="0" w:color="auto"/>
            </w:tcBorders>
          </w:tcPr>
          <w:p w14:paraId="4D7546C4" w14:textId="77777777" w:rsidR="008D596F" w:rsidRPr="00547E44" w:rsidRDefault="008D596F" w:rsidP="004A4273">
            <w:pPr>
              <w:pStyle w:val="TableFooter"/>
              <w:keepNext w:val="0"/>
              <w:keepLines w:val="0"/>
              <w:rPr>
                <w:lang w:val="de-DE"/>
              </w:rPr>
            </w:pPr>
            <w:r w:rsidRPr="00547E44">
              <w:rPr>
                <w:lang w:val="de-DE"/>
              </w:rPr>
              <w:t>5</w:t>
            </w:r>
            <w:r w:rsidR="001C551D" w:rsidRPr="00547E44">
              <w:rPr>
                <w:lang w:val="de-DE"/>
              </w:rPr>
              <w:noBreakHyphen/>
            </w:r>
            <w:r w:rsidRPr="00547E44">
              <w:rPr>
                <w:lang w:val="de-DE"/>
              </w:rPr>
              <w:t xml:space="preserve">Fluorouracil: </w:t>
            </w:r>
            <w:r w:rsidRPr="00547E44">
              <w:rPr>
                <w:lang w:val="de-DE"/>
              </w:rPr>
              <w:tab/>
            </w:r>
            <w:r w:rsidR="00382A51">
              <w:rPr>
                <w:lang w:val="de-DE"/>
              </w:rPr>
              <w:t>intravenös</w:t>
            </w:r>
            <w:r w:rsidRPr="00547E44">
              <w:rPr>
                <w:lang w:val="de-DE"/>
              </w:rPr>
              <w:t xml:space="preserve"> </w:t>
            </w:r>
            <w:r w:rsidR="00BA5C37" w:rsidRPr="00547E44">
              <w:rPr>
                <w:lang w:val="de-DE"/>
              </w:rPr>
              <w:t>Bolus</w:t>
            </w:r>
            <w:r w:rsidRPr="00547E44">
              <w:rPr>
                <w:lang w:val="de-DE"/>
              </w:rPr>
              <w:t>inje</w:t>
            </w:r>
            <w:r w:rsidR="00BA5C37" w:rsidRPr="00547E44">
              <w:rPr>
                <w:lang w:val="de-DE"/>
              </w:rPr>
              <w:t>k</w:t>
            </w:r>
            <w:r w:rsidRPr="00547E44">
              <w:rPr>
                <w:lang w:val="de-DE"/>
              </w:rPr>
              <w:t xml:space="preserve">tion </w:t>
            </w:r>
            <w:r w:rsidR="00BA5C37" w:rsidRPr="00547E44">
              <w:rPr>
                <w:lang w:val="de-DE"/>
              </w:rPr>
              <w:t>unmittelbar</w:t>
            </w:r>
            <w:r w:rsidRPr="00547E44">
              <w:rPr>
                <w:lang w:val="de-DE"/>
              </w:rPr>
              <w:t xml:space="preserve"> </w:t>
            </w:r>
            <w:r w:rsidR="00BA5C37" w:rsidRPr="00547E44">
              <w:rPr>
                <w:lang w:val="de-DE"/>
              </w:rPr>
              <w:t>nach</w:t>
            </w:r>
            <w:r w:rsidRPr="00547E44">
              <w:rPr>
                <w:lang w:val="de-DE"/>
              </w:rPr>
              <w:t xml:space="preserve"> </w:t>
            </w:r>
            <w:r w:rsidR="00BA5C37" w:rsidRPr="00547E44">
              <w:rPr>
                <w:lang w:val="de-DE"/>
              </w:rPr>
              <w:t>Leucovorin</w:t>
            </w:r>
          </w:p>
        </w:tc>
      </w:tr>
    </w:tbl>
    <w:p w14:paraId="5BBFF822" w14:textId="77777777" w:rsidR="008D596F" w:rsidRPr="003C63FF" w:rsidRDefault="008D596F">
      <w:pPr>
        <w:suppressAutoHyphens/>
        <w:rPr>
          <w:b/>
          <w:lang w:val="de-DE"/>
        </w:rPr>
      </w:pPr>
    </w:p>
    <w:p w14:paraId="6E9F29A8" w14:textId="77777777" w:rsidR="00BA5C37" w:rsidRPr="003C63FF" w:rsidRDefault="00BA5C37" w:rsidP="00474069">
      <w:pPr>
        <w:keepNext/>
        <w:suppressAutoHyphens/>
        <w:rPr>
          <w:lang w:val="de-DE"/>
        </w:rPr>
      </w:pPr>
      <w:r w:rsidRPr="003C63FF">
        <w:rPr>
          <w:lang w:val="de-DE"/>
        </w:rPr>
        <w:t xml:space="preserve">Der primäre Wirksamkeitsparameter dieser Studie war die Dauer des </w:t>
      </w:r>
      <w:r w:rsidR="00C11A58">
        <w:rPr>
          <w:lang w:val="de-DE"/>
        </w:rPr>
        <w:t>PFS</w:t>
      </w:r>
      <w:r w:rsidRPr="003C63FF">
        <w:rPr>
          <w:lang w:val="de-DE"/>
        </w:rPr>
        <w:t xml:space="preserve">. Die Studie </w:t>
      </w:r>
      <w:r w:rsidR="003F20C4" w:rsidRPr="003C63FF">
        <w:rPr>
          <w:lang w:val="de-DE"/>
        </w:rPr>
        <w:t>hatte</w:t>
      </w:r>
      <w:r w:rsidRPr="003C63FF">
        <w:rPr>
          <w:lang w:val="de-DE"/>
        </w:rPr>
        <w:t xml:space="preserve"> zwei primäre Zielkriterien: den Nachweis der Nichtunterlegenheit von XELOX gegenüber FOLFOX</w:t>
      </w:r>
      <w:r w:rsidR="001C551D" w:rsidRPr="003C63FF">
        <w:rPr>
          <w:lang w:val="de-DE"/>
        </w:rPr>
        <w:noBreakHyphen/>
      </w:r>
      <w:r w:rsidRPr="003C63FF">
        <w:rPr>
          <w:lang w:val="de-DE"/>
        </w:rPr>
        <w:t xml:space="preserve">4 und den Nachweis der Überlegenheit von </w:t>
      </w:r>
      <w:r w:rsidR="006240BA">
        <w:rPr>
          <w:lang w:val="de-DE"/>
        </w:rPr>
        <w:t>Bevacizumab</w:t>
      </w:r>
      <w:r w:rsidRPr="003C63FF">
        <w:rPr>
          <w:lang w:val="de-DE"/>
        </w:rPr>
        <w:t xml:space="preserve"> </w:t>
      </w:r>
      <w:r w:rsidR="00B208A1" w:rsidRPr="003C63FF">
        <w:rPr>
          <w:lang w:val="de-DE"/>
        </w:rPr>
        <w:t>in Kombination mit XELOX- oder FOLFOX</w:t>
      </w:r>
      <w:r w:rsidR="001C551D" w:rsidRPr="003C63FF">
        <w:rPr>
          <w:lang w:val="de-DE"/>
        </w:rPr>
        <w:noBreakHyphen/>
      </w:r>
      <w:r w:rsidR="00B208A1" w:rsidRPr="003C63FF">
        <w:rPr>
          <w:lang w:val="de-DE"/>
        </w:rPr>
        <w:t xml:space="preserve">4-Chemotherapie gegenüber alleiniger Chemotherapie. Beide </w:t>
      </w:r>
      <w:r w:rsidR="00561015" w:rsidRPr="003C63FF">
        <w:rPr>
          <w:lang w:val="de-DE"/>
        </w:rPr>
        <w:t xml:space="preserve">co-primären </w:t>
      </w:r>
      <w:r w:rsidR="00B208A1" w:rsidRPr="003C63FF">
        <w:rPr>
          <w:lang w:val="de-DE"/>
        </w:rPr>
        <w:t>Zielkriterien wurden erfüllt:</w:t>
      </w:r>
    </w:p>
    <w:p w14:paraId="6B0E1527" w14:textId="77777777" w:rsidR="00B208A1" w:rsidRPr="003C63FF" w:rsidRDefault="00B208A1">
      <w:pPr>
        <w:suppressAutoHyphens/>
        <w:rPr>
          <w:lang w:val="de-DE"/>
        </w:rPr>
      </w:pPr>
    </w:p>
    <w:p w14:paraId="164E7494" w14:textId="77777777" w:rsidR="00B208A1" w:rsidRPr="003C63FF" w:rsidRDefault="00DD5B4A" w:rsidP="00DD5B4A">
      <w:pPr>
        <w:suppressAutoHyphens/>
        <w:ind w:left="567" w:hanging="567"/>
        <w:rPr>
          <w:lang w:val="de-DE"/>
        </w:rPr>
      </w:pPr>
      <w:r w:rsidRPr="003C63FF">
        <w:rPr>
          <w:lang w:val="de-DE"/>
        </w:rPr>
        <w:sym w:font="Symbol" w:char="F0B7"/>
      </w:r>
      <w:r w:rsidRPr="003C63FF">
        <w:rPr>
          <w:lang w:val="de-DE"/>
        </w:rPr>
        <w:tab/>
      </w:r>
      <w:r w:rsidR="00B208A1" w:rsidRPr="003C63FF">
        <w:rPr>
          <w:lang w:val="de-DE"/>
        </w:rPr>
        <w:t xml:space="preserve">Die Nichtunterlegenheit </w:t>
      </w:r>
      <w:r w:rsidR="00F11659" w:rsidRPr="003C63FF">
        <w:rPr>
          <w:lang w:val="de-DE"/>
        </w:rPr>
        <w:t xml:space="preserve">der </w:t>
      </w:r>
      <w:r w:rsidR="00B208A1" w:rsidRPr="003C63FF">
        <w:rPr>
          <w:lang w:val="de-DE"/>
        </w:rPr>
        <w:t>XELOX</w:t>
      </w:r>
      <w:r w:rsidR="00F11659" w:rsidRPr="003C63FF">
        <w:rPr>
          <w:lang w:val="de-DE"/>
        </w:rPr>
        <w:t>-Behandlungsarme</w:t>
      </w:r>
      <w:r w:rsidR="00B208A1" w:rsidRPr="003C63FF">
        <w:rPr>
          <w:lang w:val="de-DE"/>
        </w:rPr>
        <w:t xml:space="preserve"> gegenüber </w:t>
      </w:r>
      <w:r w:rsidR="00F11659" w:rsidRPr="003C63FF">
        <w:rPr>
          <w:lang w:val="de-DE"/>
        </w:rPr>
        <w:t xml:space="preserve">den </w:t>
      </w:r>
      <w:r w:rsidR="00B208A1" w:rsidRPr="003C63FF">
        <w:rPr>
          <w:lang w:val="de-DE"/>
        </w:rPr>
        <w:t>FOLFOX</w:t>
      </w:r>
      <w:r w:rsidR="001C551D" w:rsidRPr="003C63FF">
        <w:rPr>
          <w:lang w:val="de-DE"/>
        </w:rPr>
        <w:noBreakHyphen/>
      </w:r>
      <w:r w:rsidR="00B208A1" w:rsidRPr="003C63FF">
        <w:rPr>
          <w:lang w:val="de-DE"/>
        </w:rPr>
        <w:t>4</w:t>
      </w:r>
      <w:r w:rsidR="00F11659" w:rsidRPr="003C63FF">
        <w:rPr>
          <w:lang w:val="de-DE"/>
        </w:rPr>
        <w:t>-Armen</w:t>
      </w:r>
      <w:r w:rsidR="00846CFC" w:rsidRPr="003C63FF">
        <w:rPr>
          <w:lang w:val="de-DE"/>
        </w:rPr>
        <w:t xml:space="preserve"> wurde im Gesamtvergleich anhand des </w:t>
      </w:r>
      <w:r w:rsidR="00C11A58">
        <w:rPr>
          <w:lang w:val="de-DE"/>
        </w:rPr>
        <w:t>PFS</w:t>
      </w:r>
      <w:r w:rsidR="00846CFC" w:rsidRPr="003C63FF">
        <w:rPr>
          <w:lang w:val="de-DE"/>
        </w:rPr>
        <w:t xml:space="preserve"> und des </w:t>
      </w:r>
      <w:r w:rsidR="00C11A58">
        <w:rPr>
          <w:lang w:val="de-DE"/>
        </w:rPr>
        <w:t>OS</w:t>
      </w:r>
      <w:r w:rsidR="00C11A58" w:rsidRPr="003C63FF">
        <w:rPr>
          <w:lang w:val="de-DE"/>
        </w:rPr>
        <w:t xml:space="preserve"> </w:t>
      </w:r>
      <w:r w:rsidR="00846CFC" w:rsidRPr="003C63FF">
        <w:rPr>
          <w:lang w:val="de-DE"/>
        </w:rPr>
        <w:t xml:space="preserve">in der auswertbaren </w:t>
      </w:r>
      <w:r w:rsidR="00846CFC" w:rsidRPr="003C63FF">
        <w:rPr>
          <w:i/>
          <w:lang w:val="de-DE"/>
        </w:rPr>
        <w:t>Per-Protokoll</w:t>
      </w:r>
      <w:r w:rsidR="00846CFC" w:rsidRPr="003C63FF">
        <w:rPr>
          <w:lang w:val="de-DE"/>
        </w:rPr>
        <w:t xml:space="preserve">-Population </w:t>
      </w:r>
      <w:r w:rsidR="00F11659" w:rsidRPr="003C63FF">
        <w:rPr>
          <w:lang w:val="de-DE"/>
        </w:rPr>
        <w:t>nachgewiesen</w:t>
      </w:r>
      <w:r w:rsidR="00846CFC" w:rsidRPr="003C63FF">
        <w:rPr>
          <w:lang w:val="de-DE"/>
        </w:rPr>
        <w:t>.</w:t>
      </w:r>
      <w:r w:rsidR="00846CFC" w:rsidRPr="003C63FF">
        <w:rPr>
          <w:lang w:val="de-DE"/>
        </w:rPr>
        <w:br/>
      </w:r>
    </w:p>
    <w:p w14:paraId="5ADB0B89" w14:textId="77777777" w:rsidR="00846CFC" w:rsidRPr="003C63FF" w:rsidRDefault="00DD5B4A" w:rsidP="00DD5B4A">
      <w:pPr>
        <w:suppressAutoHyphens/>
        <w:ind w:left="567" w:hanging="567"/>
        <w:rPr>
          <w:lang w:val="de-DE"/>
        </w:rPr>
      </w:pPr>
      <w:r w:rsidRPr="003C63FF">
        <w:rPr>
          <w:lang w:val="de-DE"/>
        </w:rPr>
        <w:sym w:font="Symbol" w:char="F0B7"/>
      </w:r>
      <w:r w:rsidRPr="003C63FF">
        <w:rPr>
          <w:lang w:val="de-DE"/>
        </w:rPr>
        <w:tab/>
      </w:r>
      <w:r w:rsidR="00F11659" w:rsidRPr="003C63FF">
        <w:rPr>
          <w:lang w:val="de-DE"/>
        </w:rPr>
        <w:t xml:space="preserve">Die Überlegenheit der </w:t>
      </w:r>
      <w:r w:rsidR="006240BA">
        <w:rPr>
          <w:lang w:val="de-DE"/>
        </w:rPr>
        <w:t>Bevacizumab-</w:t>
      </w:r>
      <w:r w:rsidR="00F11659" w:rsidRPr="003C63FF">
        <w:rPr>
          <w:lang w:val="de-DE"/>
        </w:rPr>
        <w:t xml:space="preserve">Behandlungsarme gegenüber den reinen Chemotherapie-Armen wurde im Gesamtvergleich anhand des </w:t>
      </w:r>
      <w:r w:rsidR="00C11A58">
        <w:rPr>
          <w:lang w:val="de-DE"/>
        </w:rPr>
        <w:t>PFS</w:t>
      </w:r>
      <w:r w:rsidR="00F11659" w:rsidRPr="003C63FF">
        <w:rPr>
          <w:lang w:val="de-DE"/>
        </w:rPr>
        <w:t xml:space="preserve"> in der </w:t>
      </w:r>
      <w:r w:rsidR="00F11659" w:rsidRPr="003C63FF">
        <w:rPr>
          <w:i/>
          <w:lang w:val="de-DE"/>
        </w:rPr>
        <w:t>Intent-to-Treat</w:t>
      </w:r>
      <w:r w:rsidR="003F20C4" w:rsidRPr="003C63FF">
        <w:rPr>
          <w:i/>
          <w:lang w:val="de-DE"/>
        </w:rPr>
        <w:t>(ITT)</w:t>
      </w:r>
      <w:r w:rsidR="00F11659" w:rsidRPr="003C63FF">
        <w:rPr>
          <w:lang w:val="de-DE"/>
        </w:rPr>
        <w:t>-Population nachgewiesen (</w:t>
      </w:r>
      <w:r w:rsidR="00FF0EA1" w:rsidRPr="003C63FF">
        <w:rPr>
          <w:lang w:val="de-DE"/>
        </w:rPr>
        <w:t>Tabelle</w:t>
      </w:r>
      <w:r w:rsidR="00345BE7" w:rsidRPr="003C63FF">
        <w:rPr>
          <w:lang w:val="de-DE"/>
        </w:rPr>
        <w:t> </w:t>
      </w:r>
      <w:r w:rsidR="00F377E4" w:rsidRPr="003C63FF">
        <w:rPr>
          <w:lang w:val="de-DE"/>
        </w:rPr>
        <w:t>7</w:t>
      </w:r>
      <w:r w:rsidR="00F11659" w:rsidRPr="003C63FF">
        <w:rPr>
          <w:lang w:val="de-DE"/>
        </w:rPr>
        <w:t>).</w:t>
      </w:r>
    </w:p>
    <w:p w14:paraId="20566256" w14:textId="77777777" w:rsidR="00F11659" w:rsidRPr="003C63FF" w:rsidRDefault="00F11659">
      <w:pPr>
        <w:suppressAutoHyphens/>
        <w:rPr>
          <w:lang w:val="de-DE"/>
        </w:rPr>
      </w:pPr>
    </w:p>
    <w:p w14:paraId="2D072F5F" w14:textId="77777777" w:rsidR="00F11659" w:rsidRPr="003C63FF" w:rsidRDefault="00F11659">
      <w:pPr>
        <w:suppressAutoHyphens/>
        <w:rPr>
          <w:lang w:val="de-DE"/>
        </w:rPr>
      </w:pPr>
      <w:r w:rsidRPr="003C63FF">
        <w:rPr>
          <w:lang w:val="de-DE"/>
        </w:rPr>
        <w:t xml:space="preserve">Sekundärauswertungen des </w:t>
      </w:r>
      <w:r w:rsidR="00C11A58">
        <w:rPr>
          <w:lang w:val="de-DE"/>
        </w:rPr>
        <w:t>PFS</w:t>
      </w:r>
      <w:r w:rsidRPr="003C63FF">
        <w:rPr>
          <w:lang w:val="de-DE"/>
        </w:rPr>
        <w:t xml:space="preserve">, die auf Untersuchungen des Ansprechens unter der Behandlung </w:t>
      </w:r>
      <w:r w:rsidR="003F20C4" w:rsidRPr="003C63FF">
        <w:rPr>
          <w:lang w:val="de-DE"/>
        </w:rPr>
        <w:t>basierten</w:t>
      </w:r>
      <w:r w:rsidRPr="003C63FF">
        <w:rPr>
          <w:lang w:val="de-DE"/>
        </w:rPr>
        <w:t xml:space="preserve">, bestätigten den signifikant höheren klinischen Nutzen </w:t>
      </w:r>
      <w:r w:rsidR="00257F7D" w:rsidRPr="003C63FF">
        <w:rPr>
          <w:lang w:val="de-DE"/>
        </w:rPr>
        <w:t xml:space="preserve">der </w:t>
      </w:r>
      <w:r w:rsidR="00EE4C13">
        <w:rPr>
          <w:lang w:val="de-DE"/>
        </w:rPr>
        <w:t>Bevacizumab-</w:t>
      </w:r>
      <w:r w:rsidR="00257F7D" w:rsidRPr="003C63FF">
        <w:rPr>
          <w:lang w:val="de-DE"/>
        </w:rPr>
        <w:t>Behandlung (</w:t>
      </w:r>
      <w:r w:rsidR="008741A2" w:rsidRPr="003C63FF">
        <w:rPr>
          <w:lang w:val="de-DE"/>
        </w:rPr>
        <w:t>Auswertungen</w:t>
      </w:r>
      <w:r w:rsidR="00257F7D" w:rsidRPr="003C63FF">
        <w:rPr>
          <w:lang w:val="de-DE"/>
        </w:rPr>
        <w:t xml:space="preserve"> in </w:t>
      </w:r>
      <w:r w:rsidR="00FF0EA1" w:rsidRPr="003C63FF">
        <w:rPr>
          <w:lang w:val="de-DE"/>
        </w:rPr>
        <w:t>Tabelle</w:t>
      </w:r>
      <w:r w:rsidR="00345BE7" w:rsidRPr="003C63FF">
        <w:rPr>
          <w:lang w:val="de-DE"/>
        </w:rPr>
        <w:t> </w:t>
      </w:r>
      <w:r w:rsidR="00F377E4" w:rsidRPr="003C63FF">
        <w:rPr>
          <w:lang w:val="de-DE"/>
        </w:rPr>
        <w:t>7</w:t>
      </w:r>
      <w:r w:rsidR="00257F7D" w:rsidRPr="003C63FF">
        <w:rPr>
          <w:lang w:val="de-DE"/>
        </w:rPr>
        <w:t>), in Übereinstimmung mit dem statistisch signifikanten Vorteil, der in der gepoolten Auswertung beobachtet wurde.</w:t>
      </w:r>
    </w:p>
    <w:p w14:paraId="07B116D9" w14:textId="77777777" w:rsidR="00257F7D" w:rsidRPr="003C63FF" w:rsidRDefault="00257F7D">
      <w:pPr>
        <w:suppressAutoHyphens/>
        <w:rPr>
          <w:lang w:val="de-DE"/>
        </w:rPr>
      </w:pPr>
    </w:p>
    <w:p w14:paraId="2FC63350" w14:textId="77777777" w:rsidR="00257F7D" w:rsidRPr="003C63FF" w:rsidRDefault="00FF0EA1" w:rsidP="00A659D8">
      <w:pPr>
        <w:keepNext/>
        <w:keepLines/>
        <w:ind w:left="1134" w:hanging="1134"/>
        <w:rPr>
          <w:b/>
          <w:lang w:val="de-DE"/>
        </w:rPr>
      </w:pPr>
      <w:r w:rsidRPr="003C63FF">
        <w:rPr>
          <w:b/>
          <w:lang w:val="de-DE"/>
        </w:rPr>
        <w:lastRenderedPageBreak/>
        <w:t>Tabelle</w:t>
      </w:r>
      <w:r w:rsidR="00345BE7" w:rsidRPr="003C63FF">
        <w:rPr>
          <w:b/>
          <w:lang w:val="de-DE"/>
        </w:rPr>
        <w:t> </w:t>
      </w:r>
      <w:r w:rsidR="00F377E4" w:rsidRPr="003C63FF">
        <w:rPr>
          <w:b/>
          <w:lang w:val="de-DE"/>
        </w:rPr>
        <w:t>7</w:t>
      </w:r>
      <w:r w:rsidR="003C63FF">
        <w:rPr>
          <w:b/>
          <w:lang w:val="de-DE"/>
        </w:rPr>
        <w:t>:</w:t>
      </w:r>
      <w:r w:rsidR="00257F7D" w:rsidRPr="003C63FF">
        <w:rPr>
          <w:b/>
          <w:lang w:val="de-DE"/>
        </w:rPr>
        <w:tab/>
        <w:t>Wesentliche Wirksamkeitsergebnisse der Überlegenheitsprüfung (ITT-Population, Studie NO16966)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3"/>
        <w:gridCol w:w="2209"/>
        <w:gridCol w:w="2110"/>
        <w:gridCol w:w="1573"/>
      </w:tblGrid>
      <w:tr w:rsidR="00257F7D" w:rsidRPr="00547E44" w14:paraId="5075CBE2" w14:textId="77777777">
        <w:tc>
          <w:tcPr>
            <w:tcW w:w="3226" w:type="dxa"/>
            <w:tcBorders>
              <w:bottom w:val="single" w:sz="4" w:space="0" w:color="auto"/>
            </w:tcBorders>
            <w:shd w:val="clear" w:color="auto" w:fill="auto"/>
          </w:tcPr>
          <w:p w14:paraId="61AB4B8B" w14:textId="77777777" w:rsidR="00257F7D" w:rsidRPr="00547E44" w:rsidRDefault="00257F7D" w:rsidP="00503DB5">
            <w:pPr>
              <w:keepNext/>
              <w:keepLines/>
              <w:spacing w:before="120" w:after="120"/>
              <w:rPr>
                <w:b/>
                <w:bCs/>
                <w:szCs w:val="22"/>
                <w:lang w:val="de-DE" w:eastAsia="da-DK"/>
              </w:rPr>
            </w:pPr>
            <w:r w:rsidRPr="00547E44">
              <w:rPr>
                <w:b/>
                <w:bCs/>
                <w:szCs w:val="22"/>
                <w:lang w:val="de-DE" w:eastAsia="da-DK"/>
              </w:rPr>
              <w:t>Endpunkt (Monate)</w:t>
            </w:r>
          </w:p>
        </w:tc>
        <w:tc>
          <w:tcPr>
            <w:tcW w:w="2278" w:type="dxa"/>
            <w:tcBorders>
              <w:bottom w:val="single" w:sz="4" w:space="0" w:color="auto"/>
            </w:tcBorders>
            <w:shd w:val="clear" w:color="auto" w:fill="auto"/>
          </w:tcPr>
          <w:p w14:paraId="037DF847" w14:textId="77777777" w:rsidR="00257F7D" w:rsidRPr="00F312F1" w:rsidRDefault="00257F7D" w:rsidP="004A4273">
            <w:pPr>
              <w:keepNext/>
              <w:keepLines/>
              <w:spacing w:before="120" w:after="120"/>
              <w:jc w:val="center"/>
              <w:rPr>
                <w:b/>
                <w:bCs/>
                <w:szCs w:val="22"/>
                <w:lang w:val="pt-PT" w:eastAsia="da-DK"/>
              </w:rPr>
            </w:pPr>
            <w:r w:rsidRPr="00F312F1">
              <w:rPr>
                <w:b/>
                <w:bCs/>
                <w:szCs w:val="22"/>
                <w:lang w:val="pt-PT" w:eastAsia="da-DK"/>
              </w:rPr>
              <w:t>FOLFOX</w:t>
            </w:r>
            <w:r w:rsidR="001C551D" w:rsidRPr="00F312F1">
              <w:rPr>
                <w:b/>
                <w:bCs/>
                <w:szCs w:val="22"/>
                <w:lang w:val="pt-PT" w:eastAsia="da-DK"/>
              </w:rPr>
              <w:noBreakHyphen/>
            </w:r>
            <w:r w:rsidRPr="00F312F1">
              <w:rPr>
                <w:b/>
                <w:bCs/>
                <w:szCs w:val="22"/>
                <w:lang w:val="pt-PT" w:eastAsia="da-DK"/>
              </w:rPr>
              <w:t xml:space="preserve">4 </w:t>
            </w:r>
            <w:r w:rsidRPr="00F312F1">
              <w:rPr>
                <w:b/>
                <w:bCs/>
                <w:szCs w:val="22"/>
                <w:lang w:val="pt-PT" w:eastAsia="da-DK"/>
              </w:rPr>
              <w:br/>
              <w:t>oder XELOX</w:t>
            </w:r>
            <w:r w:rsidR="00714EBE" w:rsidRPr="00F312F1">
              <w:rPr>
                <w:b/>
                <w:bCs/>
                <w:szCs w:val="22"/>
                <w:lang w:val="pt-PT" w:eastAsia="da-DK"/>
              </w:rPr>
              <w:br/>
            </w:r>
            <w:r w:rsidRPr="00F312F1">
              <w:rPr>
                <w:b/>
                <w:bCs/>
                <w:szCs w:val="22"/>
                <w:lang w:val="pt-PT" w:eastAsia="da-DK"/>
              </w:rPr>
              <w:t>+ Placebo</w:t>
            </w:r>
            <w:r w:rsidR="00714EBE" w:rsidRPr="00F312F1">
              <w:rPr>
                <w:b/>
                <w:bCs/>
                <w:szCs w:val="22"/>
                <w:lang w:val="pt-PT" w:eastAsia="da-DK"/>
              </w:rPr>
              <w:br/>
            </w:r>
            <w:r w:rsidRPr="00F312F1">
              <w:rPr>
                <w:b/>
                <w:bCs/>
                <w:szCs w:val="22"/>
                <w:lang w:val="pt-PT" w:eastAsia="da-DK"/>
              </w:rPr>
              <w:t>(n</w:t>
            </w:r>
            <w:r w:rsidR="00263247" w:rsidRPr="00F312F1">
              <w:rPr>
                <w:b/>
                <w:bCs/>
                <w:szCs w:val="22"/>
                <w:lang w:val="pt-PT" w:eastAsia="da-DK"/>
              </w:rPr>
              <w:t> </w:t>
            </w:r>
            <w:r w:rsidRPr="00F312F1">
              <w:rPr>
                <w:b/>
                <w:bCs/>
                <w:szCs w:val="22"/>
                <w:lang w:val="pt-PT" w:eastAsia="da-DK"/>
              </w:rPr>
              <w:t>=</w:t>
            </w:r>
            <w:r w:rsidR="00263247" w:rsidRPr="00F312F1">
              <w:rPr>
                <w:b/>
                <w:bCs/>
                <w:szCs w:val="22"/>
                <w:lang w:val="pt-PT" w:eastAsia="da-DK"/>
              </w:rPr>
              <w:t> </w:t>
            </w:r>
            <w:r w:rsidRPr="00F312F1">
              <w:rPr>
                <w:b/>
                <w:bCs/>
                <w:szCs w:val="22"/>
                <w:lang w:val="pt-PT" w:eastAsia="da-DK"/>
              </w:rPr>
              <w:t>701)</w:t>
            </w:r>
          </w:p>
        </w:tc>
        <w:tc>
          <w:tcPr>
            <w:tcW w:w="2159" w:type="dxa"/>
            <w:tcBorders>
              <w:bottom w:val="single" w:sz="4" w:space="0" w:color="auto"/>
            </w:tcBorders>
            <w:shd w:val="clear" w:color="auto" w:fill="auto"/>
          </w:tcPr>
          <w:p w14:paraId="12AA7B09" w14:textId="77777777" w:rsidR="00257F7D" w:rsidRPr="00F312F1" w:rsidRDefault="00257F7D" w:rsidP="00BA7D42">
            <w:pPr>
              <w:keepNext/>
              <w:keepLines/>
              <w:spacing w:before="120" w:after="120"/>
              <w:jc w:val="center"/>
              <w:rPr>
                <w:b/>
                <w:bCs/>
                <w:szCs w:val="22"/>
                <w:lang w:val="pt-PT" w:eastAsia="da-DK"/>
              </w:rPr>
            </w:pPr>
            <w:r w:rsidRPr="00F312F1">
              <w:rPr>
                <w:b/>
                <w:bCs/>
                <w:szCs w:val="22"/>
                <w:lang w:val="pt-PT" w:eastAsia="da-DK"/>
              </w:rPr>
              <w:t>FOLFOX</w:t>
            </w:r>
            <w:r w:rsidR="001C551D" w:rsidRPr="00F312F1">
              <w:rPr>
                <w:b/>
                <w:bCs/>
                <w:szCs w:val="22"/>
                <w:lang w:val="pt-PT" w:eastAsia="da-DK"/>
              </w:rPr>
              <w:noBreakHyphen/>
            </w:r>
            <w:r w:rsidRPr="00F312F1">
              <w:rPr>
                <w:b/>
                <w:bCs/>
                <w:szCs w:val="22"/>
                <w:lang w:val="pt-PT" w:eastAsia="da-DK"/>
              </w:rPr>
              <w:t xml:space="preserve">4 </w:t>
            </w:r>
            <w:r w:rsidRPr="00F312F1">
              <w:rPr>
                <w:b/>
                <w:bCs/>
                <w:szCs w:val="22"/>
                <w:lang w:val="pt-PT" w:eastAsia="da-DK"/>
              </w:rPr>
              <w:br/>
              <w:t>oder XELOX</w:t>
            </w:r>
            <w:r w:rsidR="00714EBE" w:rsidRPr="00F312F1">
              <w:rPr>
                <w:b/>
                <w:bCs/>
                <w:szCs w:val="22"/>
                <w:lang w:val="pt-PT" w:eastAsia="da-DK"/>
              </w:rPr>
              <w:br/>
            </w:r>
            <w:r w:rsidRPr="00F312F1">
              <w:rPr>
                <w:b/>
                <w:bCs/>
                <w:szCs w:val="22"/>
                <w:lang w:val="pt-PT" w:eastAsia="da-DK"/>
              </w:rPr>
              <w:t>+ Bevacizumab</w:t>
            </w:r>
            <w:r w:rsidR="00EF4F91" w:rsidRPr="00F312F1">
              <w:rPr>
                <w:b/>
                <w:bCs/>
                <w:szCs w:val="22"/>
                <w:lang w:val="pt-PT" w:eastAsia="da-DK"/>
              </w:rPr>
              <w:t xml:space="preserve"> </w:t>
            </w:r>
            <w:r w:rsidR="00714EBE" w:rsidRPr="00F312F1">
              <w:rPr>
                <w:b/>
                <w:bCs/>
                <w:szCs w:val="22"/>
                <w:lang w:val="pt-PT" w:eastAsia="da-DK"/>
              </w:rPr>
              <w:br/>
            </w:r>
            <w:r w:rsidRPr="00F312F1">
              <w:rPr>
                <w:b/>
                <w:bCs/>
                <w:szCs w:val="22"/>
                <w:lang w:val="pt-PT" w:eastAsia="da-DK"/>
              </w:rPr>
              <w:t>(n</w:t>
            </w:r>
            <w:r w:rsidR="00263247" w:rsidRPr="00F312F1">
              <w:rPr>
                <w:b/>
                <w:bCs/>
                <w:szCs w:val="22"/>
                <w:lang w:val="pt-PT" w:eastAsia="da-DK"/>
              </w:rPr>
              <w:t> </w:t>
            </w:r>
            <w:r w:rsidRPr="00F312F1">
              <w:rPr>
                <w:b/>
                <w:bCs/>
                <w:szCs w:val="22"/>
                <w:lang w:val="pt-PT" w:eastAsia="da-DK"/>
              </w:rPr>
              <w:t>=</w:t>
            </w:r>
            <w:r w:rsidR="00263247" w:rsidRPr="00F312F1">
              <w:rPr>
                <w:b/>
                <w:bCs/>
                <w:szCs w:val="22"/>
                <w:lang w:val="pt-PT" w:eastAsia="da-DK"/>
              </w:rPr>
              <w:t> </w:t>
            </w:r>
            <w:r w:rsidRPr="00F312F1">
              <w:rPr>
                <w:b/>
                <w:bCs/>
                <w:szCs w:val="22"/>
                <w:lang w:val="pt-PT" w:eastAsia="da-DK"/>
              </w:rPr>
              <w:t>699)</w:t>
            </w:r>
          </w:p>
        </w:tc>
        <w:tc>
          <w:tcPr>
            <w:tcW w:w="1618" w:type="dxa"/>
            <w:shd w:val="clear" w:color="auto" w:fill="auto"/>
          </w:tcPr>
          <w:p w14:paraId="313EC76F" w14:textId="77777777" w:rsidR="00257F7D" w:rsidRPr="00547E44" w:rsidRDefault="003F20C4" w:rsidP="00503DB5">
            <w:pPr>
              <w:keepNext/>
              <w:keepLines/>
              <w:spacing w:before="120" w:after="120"/>
              <w:jc w:val="center"/>
              <w:rPr>
                <w:b/>
                <w:bCs/>
                <w:szCs w:val="22"/>
                <w:lang w:val="de-DE" w:eastAsia="da-DK"/>
              </w:rPr>
            </w:pPr>
            <w:r w:rsidRPr="00547E44">
              <w:rPr>
                <w:b/>
                <w:bCs/>
                <w:szCs w:val="22"/>
                <w:lang w:val="de-DE" w:eastAsia="da-DK"/>
              </w:rPr>
              <w:t>p</w:t>
            </w:r>
            <w:r w:rsidR="00257F7D" w:rsidRPr="00547E44">
              <w:rPr>
                <w:b/>
                <w:bCs/>
                <w:szCs w:val="22"/>
                <w:lang w:val="de-DE" w:eastAsia="da-DK"/>
              </w:rPr>
              <w:t>-Wert</w:t>
            </w:r>
          </w:p>
        </w:tc>
      </w:tr>
      <w:tr w:rsidR="00257F7D" w:rsidRPr="00547E44" w14:paraId="325EA5FF" w14:textId="77777777">
        <w:tc>
          <w:tcPr>
            <w:tcW w:w="3226" w:type="dxa"/>
            <w:tcBorders>
              <w:right w:val="nil"/>
            </w:tcBorders>
            <w:shd w:val="clear" w:color="auto" w:fill="auto"/>
          </w:tcPr>
          <w:p w14:paraId="521B7FC8" w14:textId="77777777" w:rsidR="00257F7D" w:rsidRPr="00547E44" w:rsidRDefault="00257F7D" w:rsidP="00503DB5">
            <w:pPr>
              <w:keepNext/>
              <w:keepLines/>
              <w:spacing w:before="120" w:after="120"/>
              <w:rPr>
                <w:szCs w:val="22"/>
                <w:lang w:val="de-DE" w:eastAsia="da-DK"/>
              </w:rPr>
            </w:pPr>
            <w:r w:rsidRPr="00547E44">
              <w:rPr>
                <w:szCs w:val="22"/>
                <w:lang w:val="de-DE" w:eastAsia="da-DK"/>
              </w:rPr>
              <w:t>Primärer Endpunkt</w:t>
            </w:r>
          </w:p>
        </w:tc>
        <w:tc>
          <w:tcPr>
            <w:tcW w:w="2278" w:type="dxa"/>
            <w:tcBorders>
              <w:left w:val="nil"/>
              <w:right w:val="nil"/>
            </w:tcBorders>
            <w:shd w:val="clear" w:color="auto" w:fill="auto"/>
          </w:tcPr>
          <w:p w14:paraId="0401FDF7" w14:textId="77777777" w:rsidR="00257F7D" w:rsidRPr="00547E44" w:rsidRDefault="00257F7D" w:rsidP="00503DB5">
            <w:pPr>
              <w:keepNext/>
              <w:keepLines/>
              <w:spacing w:line="480" w:lineRule="auto"/>
              <w:rPr>
                <w:szCs w:val="22"/>
                <w:lang w:val="de-DE" w:eastAsia="da-DK"/>
              </w:rPr>
            </w:pPr>
          </w:p>
        </w:tc>
        <w:tc>
          <w:tcPr>
            <w:tcW w:w="2159" w:type="dxa"/>
            <w:tcBorders>
              <w:left w:val="nil"/>
              <w:right w:val="nil"/>
            </w:tcBorders>
            <w:shd w:val="clear" w:color="auto" w:fill="auto"/>
          </w:tcPr>
          <w:p w14:paraId="5B78AC32" w14:textId="77777777" w:rsidR="00257F7D" w:rsidRPr="00547E44" w:rsidRDefault="00257F7D" w:rsidP="00503DB5">
            <w:pPr>
              <w:keepNext/>
              <w:keepLines/>
              <w:spacing w:line="480" w:lineRule="auto"/>
              <w:rPr>
                <w:szCs w:val="22"/>
                <w:lang w:val="de-DE" w:eastAsia="da-DK"/>
              </w:rPr>
            </w:pPr>
          </w:p>
        </w:tc>
        <w:tc>
          <w:tcPr>
            <w:tcW w:w="1618" w:type="dxa"/>
            <w:tcBorders>
              <w:left w:val="nil"/>
            </w:tcBorders>
            <w:shd w:val="clear" w:color="auto" w:fill="auto"/>
          </w:tcPr>
          <w:p w14:paraId="3F72CE3C" w14:textId="77777777" w:rsidR="00257F7D" w:rsidRPr="00547E44" w:rsidRDefault="00257F7D" w:rsidP="00503DB5">
            <w:pPr>
              <w:keepNext/>
              <w:keepLines/>
              <w:spacing w:line="480" w:lineRule="auto"/>
              <w:rPr>
                <w:szCs w:val="22"/>
                <w:lang w:val="de-DE" w:eastAsia="da-DK"/>
              </w:rPr>
            </w:pPr>
          </w:p>
        </w:tc>
      </w:tr>
      <w:tr w:rsidR="00257F7D" w:rsidRPr="00547E44" w14:paraId="03D82A58" w14:textId="77777777">
        <w:tc>
          <w:tcPr>
            <w:tcW w:w="3226" w:type="dxa"/>
            <w:shd w:val="clear" w:color="auto" w:fill="auto"/>
          </w:tcPr>
          <w:p w14:paraId="7412E513" w14:textId="77777777" w:rsidR="00257F7D" w:rsidRPr="00547E44" w:rsidRDefault="00257F7D" w:rsidP="00503DB5">
            <w:pPr>
              <w:keepNext/>
              <w:spacing w:before="120" w:after="120"/>
              <w:ind w:left="357"/>
              <w:rPr>
                <w:szCs w:val="22"/>
                <w:lang w:val="de-DE" w:eastAsia="da-DK"/>
              </w:rPr>
            </w:pPr>
            <w:r w:rsidRPr="00547E44">
              <w:rPr>
                <w:szCs w:val="22"/>
                <w:lang w:val="de-DE" w:eastAsia="da-DK"/>
              </w:rPr>
              <w:t>Median</w:t>
            </w:r>
            <w:r w:rsidR="005957E0" w:rsidRPr="00547E44">
              <w:rPr>
                <w:szCs w:val="22"/>
                <w:lang w:val="de-DE" w:eastAsia="da-DK"/>
              </w:rPr>
              <w:t>es</w:t>
            </w:r>
            <w:r w:rsidRPr="00547E44">
              <w:rPr>
                <w:szCs w:val="22"/>
                <w:lang w:val="de-DE" w:eastAsia="da-DK"/>
              </w:rPr>
              <w:t xml:space="preserve"> PFS**</w:t>
            </w:r>
          </w:p>
        </w:tc>
        <w:tc>
          <w:tcPr>
            <w:tcW w:w="2278" w:type="dxa"/>
            <w:shd w:val="clear" w:color="auto" w:fill="auto"/>
          </w:tcPr>
          <w:p w14:paraId="13EB0802" w14:textId="77777777" w:rsidR="00257F7D" w:rsidRPr="00547E44" w:rsidRDefault="00257F7D" w:rsidP="00503DB5">
            <w:pPr>
              <w:keepNext/>
              <w:keepLines/>
              <w:spacing w:before="120" w:after="120"/>
              <w:jc w:val="center"/>
              <w:rPr>
                <w:szCs w:val="22"/>
                <w:lang w:val="de-DE" w:eastAsia="da-DK"/>
              </w:rPr>
            </w:pPr>
            <w:r w:rsidRPr="00547E44">
              <w:rPr>
                <w:szCs w:val="22"/>
                <w:lang w:val="de-DE" w:eastAsia="da-DK"/>
              </w:rPr>
              <w:t>8</w:t>
            </w:r>
            <w:r w:rsidR="005957E0" w:rsidRPr="00547E44">
              <w:rPr>
                <w:szCs w:val="22"/>
                <w:lang w:val="de-DE" w:eastAsia="da-DK"/>
              </w:rPr>
              <w:t>,</w:t>
            </w:r>
            <w:r w:rsidRPr="00547E44">
              <w:rPr>
                <w:szCs w:val="22"/>
                <w:lang w:val="de-DE" w:eastAsia="da-DK"/>
              </w:rPr>
              <w:t>0</w:t>
            </w:r>
          </w:p>
        </w:tc>
        <w:tc>
          <w:tcPr>
            <w:tcW w:w="2159" w:type="dxa"/>
            <w:shd w:val="clear" w:color="auto" w:fill="auto"/>
          </w:tcPr>
          <w:p w14:paraId="3A9F032D" w14:textId="77777777" w:rsidR="00257F7D" w:rsidRPr="00547E44" w:rsidRDefault="00257F7D" w:rsidP="00503DB5">
            <w:pPr>
              <w:keepNext/>
              <w:keepLines/>
              <w:spacing w:before="120" w:after="120"/>
              <w:jc w:val="center"/>
              <w:rPr>
                <w:szCs w:val="22"/>
                <w:lang w:val="de-DE" w:eastAsia="da-DK"/>
              </w:rPr>
            </w:pPr>
            <w:r w:rsidRPr="00547E44">
              <w:rPr>
                <w:szCs w:val="22"/>
                <w:lang w:val="de-DE" w:eastAsia="da-DK"/>
              </w:rPr>
              <w:t>9</w:t>
            </w:r>
            <w:r w:rsidR="005957E0" w:rsidRPr="00547E44">
              <w:rPr>
                <w:szCs w:val="22"/>
                <w:lang w:val="de-DE" w:eastAsia="da-DK"/>
              </w:rPr>
              <w:t>,</w:t>
            </w:r>
            <w:r w:rsidRPr="00547E44">
              <w:rPr>
                <w:szCs w:val="22"/>
                <w:lang w:val="de-DE" w:eastAsia="da-DK"/>
              </w:rPr>
              <w:t>4</w:t>
            </w:r>
          </w:p>
        </w:tc>
        <w:tc>
          <w:tcPr>
            <w:tcW w:w="1618" w:type="dxa"/>
            <w:shd w:val="clear" w:color="auto" w:fill="auto"/>
          </w:tcPr>
          <w:p w14:paraId="0149B602" w14:textId="77777777" w:rsidR="00257F7D" w:rsidRPr="00547E44" w:rsidRDefault="00257F7D" w:rsidP="00503DB5">
            <w:pPr>
              <w:keepNext/>
              <w:keepLines/>
              <w:spacing w:before="120" w:after="120"/>
              <w:jc w:val="center"/>
              <w:rPr>
                <w:szCs w:val="22"/>
                <w:lang w:val="de-DE" w:eastAsia="da-DK"/>
              </w:rPr>
            </w:pPr>
            <w:r w:rsidRPr="00547E44">
              <w:rPr>
                <w:szCs w:val="22"/>
                <w:lang w:val="de-DE" w:eastAsia="da-DK"/>
              </w:rPr>
              <w:t>0</w:t>
            </w:r>
            <w:r w:rsidR="005957E0" w:rsidRPr="00547E44">
              <w:rPr>
                <w:szCs w:val="22"/>
                <w:lang w:val="de-DE" w:eastAsia="da-DK"/>
              </w:rPr>
              <w:t>,</w:t>
            </w:r>
            <w:r w:rsidRPr="00547E44">
              <w:rPr>
                <w:szCs w:val="22"/>
                <w:lang w:val="de-DE" w:eastAsia="da-DK"/>
              </w:rPr>
              <w:t>0023</w:t>
            </w:r>
          </w:p>
        </w:tc>
      </w:tr>
      <w:tr w:rsidR="00257F7D" w:rsidRPr="00547E44" w14:paraId="4288728A" w14:textId="77777777">
        <w:tc>
          <w:tcPr>
            <w:tcW w:w="3226" w:type="dxa"/>
            <w:tcBorders>
              <w:bottom w:val="single" w:sz="4" w:space="0" w:color="auto"/>
            </w:tcBorders>
            <w:shd w:val="clear" w:color="auto" w:fill="auto"/>
          </w:tcPr>
          <w:p w14:paraId="16DD2D9E" w14:textId="77777777" w:rsidR="00257F7D" w:rsidRPr="003C63FF" w:rsidRDefault="00257F7D" w:rsidP="002D7716">
            <w:pPr>
              <w:keepNext/>
              <w:spacing w:before="120" w:after="120"/>
              <w:ind w:left="357"/>
              <w:rPr>
                <w:szCs w:val="22"/>
                <w:lang w:val="de-DE" w:eastAsia="da-DK"/>
              </w:rPr>
            </w:pPr>
            <w:r w:rsidRPr="003C63FF">
              <w:rPr>
                <w:szCs w:val="22"/>
                <w:lang w:val="de-DE" w:eastAsia="da-DK"/>
              </w:rPr>
              <w:t>Hazard Ratio (97</w:t>
            </w:r>
            <w:r w:rsidR="005957E0" w:rsidRPr="003C63FF">
              <w:rPr>
                <w:szCs w:val="22"/>
                <w:lang w:val="de-DE" w:eastAsia="da-DK"/>
              </w:rPr>
              <w:t>,</w:t>
            </w:r>
            <w:r w:rsidRPr="003C63FF">
              <w:rPr>
                <w:szCs w:val="22"/>
                <w:lang w:val="de-DE" w:eastAsia="da-DK"/>
              </w:rPr>
              <w:t>5</w:t>
            </w:r>
            <w:r w:rsidR="008A785F" w:rsidRPr="003C63FF">
              <w:rPr>
                <w:szCs w:val="22"/>
                <w:lang w:val="de-DE" w:eastAsia="da-DK"/>
              </w:rPr>
              <w:t> %</w:t>
            </w:r>
            <w:r w:rsidRPr="003C63FF">
              <w:rPr>
                <w:szCs w:val="22"/>
                <w:lang w:val="de-DE" w:eastAsia="da-DK"/>
              </w:rPr>
              <w:t xml:space="preserve"> </w:t>
            </w:r>
            <w:r w:rsidR="005957E0" w:rsidRPr="003C63FF">
              <w:rPr>
                <w:szCs w:val="22"/>
                <w:lang w:val="de-DE" w:eastAsia="da-DK"/>
              </w:rPr>
              <w:t>KI</w:t>
            </w:r>
            <w:r w:rsidRPr="003C63FF">
              <w:rPr>
                <w:szCs w:val="22"/>
                <w:lang w:val="de-DE" w:eastAsia="da-DK"/>
              </w:rPr>
              <w:t>)</w:t>
            </w:r>
            <w:r w:rsidRPr="003C63FF">
              <w:rPr>
                <w:szCs w:val="22"/>
                <w:vertAlign w:val="superscript"/>
                <w:lang w:val="de-DE" w:eastAsia="da-DK"/>
              </w:rPr>
              <w:t>a</w:t>
            </w:r>
          </w:p>
        </w:tc>
        <w:tc>
          <w:tcPr>
            <w:tcW w:w="4437" w:type="dxa"/>
            <w:gridSpan w:val="2"/>
            <w:shd w:val="clear" w:color="auto" w:fill="auto"/>
          </w:tcPr>
          <w:p w14:paraId="3E2BB57D" w14:textId="77777777" w:rsidR="00257F7D" w:rsidRPr="00547E44" w:rsidRDefault="00257F7D" w:rsidP="004A4273">
            <w:pPr>
              <w:keepNext/>
              <w:keepLines/>
              <w:spacing w:before="120" w:after="120"/>
              <w:jc w:val="center"/>
              <w:rPr>
                <w:szCs w:val="22"/>
                <w:lang w:val="de-DE" w:eastAsia="da-DK"/>
              </w:rPr>
            </w:pPr>
            <w:r w:rsidRPr="00547E44">
              <w:rPr>
                <w:szCs w:val="22"/>
                <w:lang w:val="de-DE" w:eastAsia="da-DK"/>
              </w:rPr>
              <w:t>0</w:t>
            </w:r>
            <w:r w:rsidR="005957E0" w:rsidRPr="00547E44">
              <w:rPr>
                <w:szCs w:val="22"/>
                <w:lang w:val="de-DE" w:eastAsia="da-DK"/>
              </w:rPr>
              <w:t>,</w:t>
            </w:r>
            <w:r w:rsidRPr="00547E44">
              <w:rPr>
                <w:szCs w:val="22"/>
                <w:lang w:val="de-DE" w:eastAsia="da-DK"/>
              </w:rPr>
              <w:t>83 (0</w:t>
            </w:r>
            <w:r w:rsidR="005957E0" w:rsidRPr="00547E44">
              <w:rPr>
                <w:szCs w:val="22"/>
                <w:lang w:val="de-DE" w:eastAsia="da-DK"/>
              </w:rPr>
              <w:t>,</w:t>
            </w:r>
            <w:r w:rsidRPr="00547E44">
              <w:rPr>
                <w:szCs w:val="22"/>
                <w:lang w:val="de-DE" w:eastAsia="da-DK"/>
              </w:rPr>
              <w:t>72</w:t>
            </w:r>
            <w:r w:rsidR="001C551D" w:rsidRPr="00547E44">
              <w:rPr>
                <w:szCs w:val="22"/>
                <w:lang w:val="de-DE" w:eastAsia="da-DK"/>
              </w:rPr>
              <w:t> </w:t>
            </w:r>
            <w:r w:rsidR="001C551D" w:rsidRPr="00547E44">
              <w:rPr>
                <w:szCs w:val="22"/>
                <w:lang w:val="de-DE" w:eastAsia="da-DK"/>
              </w:rPr>
              <w:noBreakHyphen/>
              <w:t> </w:t>
            </w:r>
            <w:r w:rsidRPr="00547E44">
              <w:rPr>
                <w:szCs w:val="22"/>
                <w:lang w:val="de-DE" w:eastAsia="da-DK"/>
              </w:rPr>
              <w:t>0</w:t>
            </w:r>
            <w:r w:rsidR="005957E0" w:rsidRPr="00547E44">
              <w:rPr>
                <w:szCs w:val="22"/>
                <w:lang w:val="de-DE" w:eastAsia="da-DK"/>
              </w:rPr>
              <w:t>,</w:t>
            </w:r>
            <w:r w:rsidRPr="00547E44">
              <w:rPr>
                <w:szCs w:val="22"/>
                <w:lang w:val="de-DE" w:eastAsia="da-DK"/>
              </w:rPr>
              <w:t>95)</w:t>
            </w:r>
          </w:p>
        </w:tc>
        <w:tc>
          <w:tcPr>
            <w:tcW w:w="1618" w:type="dxa"/>
            <w:shd w:val="clear" w:color="auto" w:fill="auto"/>
          </w:tcPr>
          <w:p w14:paraId="2DDE41A0" w14:textId="77777777" w:rsidR="00257F7D" w:rsidRPr="00547E44" w:rsidRDefault="00257F7D" w:rsidP="00503DB5">
            <w:pPr>
              <w:keepNext/>
              <w:keepLines/>
              <w:spacing w:before="120" w:after="120"/>
              <w:rPr>
                <w:szCs w:val="22"/>
                <w:lang w:val="de-DE" w:eastAsia="da-DK"/>
              </w:rPr>
            </w:pPr>
          </w:p>
        </w:tc>
      </w:tr>
      <w:tr w:rsidR="00257F7D" w:rsidRPr="00547E44" w14:paraId="17EA4A95" w14:textId="77777777">
        <w:tc>
          <w:tcPr>
            <w:tcW w:w="3226" w:type="dxa"/>
            <w:tcBorders>
              <w:right w:val="nil"/>
            </w:tcBorders>
            <w:shd w:val="clear" w:color="auto" w:fill="auto"/>
          </w:tcPr>
          <w:p w14:paraId="079EE2B1" w14:textId="77777777" w:rsidR="00257F7D" w:rsidRPr="00547E44" w:rsidRDefault="005957E0" w:rsidP="00503DB5">
            <w:pPr>
              <w:keepNext/>
              <w:keepLines/>
              <w:spacing w:before="120" w:after="120"/>
              <w:rPr>
                <w:szCs w:val="22"/>
                <w:lang w:val="de-DE" w:eastAsia="da-DK"/>
              </w:rPr>
            </w:pPr>
            <w:r w:rsidRPr="00547E44">
              <w:rPr>
                <w:szCs w:val="22"/>
                <w:lang w:val="de-DE" w:eastAsia="da-DK"/>
              </w:rPr>
              <w:t>Sekundäre</w:t>
            </w:r>
            <w:r w:rsidR="00257F7D" w:rsidRPr="00547E44">
              <w:rPr>
                <w:szCs w:val="22"/>
                <w:lang w:val="de-DE" w:eastAsia="da-DK"/>
              </w:rPr>
              <w:t xml:space="preserve"> Endpunkt</w:t>
            </w:r>
            <w:r w:rsidRPr="00547E44">
              <w:rPr>
                <w:szCs w:val="22"/>
                <w:lang w:val="de-DE" w:eastAsia="da-DK"/>
              </w:rPr>
              <w:t>e</w:t>
            </w:r>
          </w:p>
        </w:tc>
        <w:tc>
          <w:tcPr>
            <w:tcW w:w="2278" w:type="dxa"/>
            <w:tcBorders>
              <w:left w:val="nil"/>
              <w:right w:val="nil"/>
            </w:tcBorders>
            <w:shd w:val="clear" w:color="auto" w:fill="auto"/>
          </w:tcPr>
          <w:p w14:paraId="756B4982" w14:textId="77777777" w:rsidR="00257F7D" w:rsidRPr="00547E44" w:rsidRDefault="00257F7D" w:rsidP="00503DB5">
            <w:pPr>
              <w:keepNext/>
              <w:keepLines/>
              <w:spacing w:before="120" w:after="120"/>
              <w:jc w:val="center"/>
              <w:rPr>
                <w:szCs w:val="22"/>
                <w:lang w:val="de-DE" w:eastAsia="da-DK"/>
              </w:rPr>
            </w:pPr>
          </w:p>
        </w:tc>
        <w:tc>
          <w:tcPr>
            <w:tcW w:w="2159" w:type="dxa"/>
            <w:tcBorders>
              <w:left w:val="nil"/>
              <w:right w:val="nil"/>
            </w:tcBorders>
            <w:shd w:val="clear" w:color="auto" w:fill="auto"/>
          </w:tcPr>
          <w:p w14:paraId="2FEFFCAF" w14:textId="77777777" w:rsidR="00257F7D" w:rsidRPr="00547E44" w:rsidRDefault="00257F7D" w:rsidP="00503DB5">
            <w:pPr>
              <w:keepNext/>
              <w:keepLines/>
              <w:spacing w:before="120" w:after="120"/>
              <w:jc w:val="center"/>
              <w:rPr>
                <w:szCs w:val="22"/>
                <w:lang w:val="de-DE" w:eastAsia="da-DK"/>
              </w:rPr>
            </w:pPr>
          </w:p>
        </w:tc>
        <w:tc>
          <w:tcPr>
            <w:tcW w:w="1618" w:type="dxa"/>
            <w:tcBorders>
              <w:left w:val="nil"/>
            </w:tcBorders>
            <w:shd w:val="clear" w:color="auto" w:fill="auto"/>
          </w:tcPr>
          <w:p w14:paraId="24BD942D" w14:textId="77777777" w:rsidR="00257F7D" w:rsidRPr="00547E44" w:rsidRDefault="00257F7D" w:rsidP="00503DB5">
            <w:pPr>
              <w:keepNext/>
              <w:keepLines/>
              <w:spacing w:before="120" w:after="120"/>
              <w:jc w:val="center"/>
              <w:rPr>
                <w:szCs w:val="22"/>
                <w:lang w:val="de-DE" w:eastAsia="da-DK"/>
              </w:rPr>
            </w:pPr>
          </w:p>
        </w:tc>
      </w:tr>
      <w:tr w:rsidR="00257F7D" w:rsidRPr="00547E44" w14:paraId="7FC7226D" w14:textId="77777777">
        <w:tc>
          <w:tcPr>
            <w:tcW w:w="3226" w:type="dxa"/>
            <w:shd w:val="clear" w:color="auto" w:fill="auto"/>
          </w:tcPr>
          <w:p w14:paraId="123BED81" w14:textId="77777777" w:rsidR="00257F7D" w:rsidRPr="00547E44" w:rsidRDefault="00257F7D" w:rsidP="00503DB5">
            <w:pPr>
              <w:spacing w:before="120" w:after="120"/>
              <w:ind w:left="357"/>
              <w:rPr>
                <w:szCs w:val="22"/>
                <w:lang w:val="de-DE" w:eastAsia="da-DK"/>
              </w:rPr>
            </w:pPr>
            <w:r w:rsidRPr="00547E44">
              <w:rPr>
                <w:szCs w:val="22"/>
                <w:lang w:val="de-DE" w:eastAsia="da-DK"/>
              </w:rPr>
              <w:t>Median</w:t>
            </w:r>
            <w:r w:rsidR="005957E0" w:rsidRPr="00547E44">
              <w:rPr>
                <w:szCs w:val="22"/>
                <w:lang w:val="de-DE" w:eastAsia="da-DK"/>
              </w:rPr>
              <w:t>es</w:t>
            </w:r>
            <w:r w:rsidRPr="00547E44">
              <w:rPr>
                <w:szCs w:val="22"/>
                <w:lang w:val="de-DE" w:eastAsia="da-DK"/>
              </w:rPr>
              <w:t xml:space="preserve"> PFS </w:t>
            </w:r>
            <w:r w:rsidR="005957E0" w:rsidRPr="00547E44">
              <w:rPr>
                <w:szCs w:val="22"/>
                <w:lang w:val="de-DE" w:eastAsia="da-DK"/>
              </w:rPr>
              <w:br/>
            </w:r>
            <w:r w:rsidRPr="00547E44">
              <w:rPr>
                <w:szCs w:val="22"/>
                <w:lang w:val="de-DE" w:eastAsia="da-DK"/>
              </w:rPr>
              <w:t>(</w:t>
            </w:r>
            <w:r w:rsidR="005957E0" w:rsidRPr="00547E44">
              <w:rPr>
                <w:szCs w:val="22"/>
                <w:lang w:val="de-DE" w:eastAsia="da-DK"/>
              </w:rPr>
              <w:t>während der Behandlung</w:t>
            </w:r>
            <w:r w:rsidRPr="00547E44">
              <w:rPr>
                <w:szCs w:val="22"/>
                <w:lang w:val="de-DE" w:eastAsia="da-DK"/>
              </w:rPr>
              <w:t>)**</w:t>
            </w:r>
          </w:p>
        </w:tc>
        <w:tc>
          <w:tcPr>
            <w:tcW w:w="2278" w:type="dxa"/>
            <w:shd w:val="clear" w:color="auto" w:fill="auto"/>
          </w:tcPr>
          <w:p w14:paraId="20132A42" w14:textId="77777777" w:rsidR="00257F7D" w:rsidRPr="00547E44" w:rsidRDefault="00257F7D" w:rsidP="00503DB5">
            <w:pPr>
              <w:keepNext/>
              <w:keepLines/>
              <w:spacing w:before="120" w:after="120"/>
              <w:jc w:val="center"/>
              <w:rPr>
                <w:szCs w:val="22"/>
                <w:lang w:val="de-DE" w:eastAsia="da-DK"/>
              </w:rPr>
            </w:pPr>
            <w:r w:rsidRPr="00547E44">
              <w:rPr>
                <w:szCs w:val="22"/>
                <w:lang w:val="de-DE" w:eastAsia="da-DK"/>
              </w:rPr>
              <w:t>7</w:t>
            </w:r>
            <w:r w:rsidR="005957E0" w:rsidRPr="00547E44">
              <w:rPr>
                <w:szCs w:val="22"/>
                <w:lang w:val="de-DE" w:eastAsia="da-DK"/>
              </w:rPr>
              <w:t>,</w:t>
            </w:r>
            <w:r w:rsidRPr="00547E44">
              <w:rPr>
                <w:szCs w:val="22"/>
                <w:lang w:val="de-DE" w:eastAsia="da-DK"/>
              </w:rPr>
              <w:t>9</w:t>
            </w:r>
          </w:p>
        </w:tc>
        <w:tc>
          <w:tcPr>
            <w:tcW w:w="2159" w:type="dxa"/>
            <w:shd w:val="clear" w:color="auto" w:fill="auto"/>
          </w:tcPr>
          <w:p w14:paraId="1A48E8E4" w14:textId="77777777" w:rsidR="00257F7D" w:rsidRPr="00547E44" w:rsidRDefault="00257F7D" w:rsidP="00503DB5">
            <w:pPr>
              <w:keepNext/>
              <w:keepLines/>
              <w:spacing w:before="120" w:after="120"/>
              <w:jc w:val="center"/>
              <w:rPr>
                <w:szCs w:val="22"/>
                <w:lang w:val="de-DE" w:eastAsia="da-DK"/>
              </w:rPr>
            </w:pPr>
            <w:r w:rsidRPr="00547E44">
              <w:rPr>
                <w:szCs w:val="22"/>
                <w:lang w:val="de-DE" w:eastAsia="da-DK"/>
              </w:rPr>
              <w:t>10</w:t>
            </w:r>
            <w:r w:rsidR="005957E0" w:rsidRPr="00547E44">
              <w:rPr>
                <w:szCs w:val="22"/>
                <w:lang w:val="de-DE" w:eastAsia="da-DK"/>
              </w:rPr>
              <w:t>,</w:t>
            </w:r>
            <w:r w:rsidRPr="00547E44">
              <w:rPr>
                <w:szCs w:val="22"/>
                <w:lang w:val="de-DE" w:eastAsia="da-DK"/>
              </w:rPr>
              <w:t>4</w:t>
            </w:r>
          </w:p>
        </w:tc>
        <w:tc>
          <w:tcPr>
            <w:tcW w:w="1618" w:type="dxa"/>
            <w:shd w:val="clear" w:color="auto" w:fill="auto"/>
          </w:tcPr>
          <w:p w14:paraId="7A1B2E2B" w14:textId="77777777" w:rsidR="00257F7D" w:rsidRPr="00547E44" w:rsidRDefault="00257F7D" w:rsidP="00E11CE5">
            <w:pPr>
              <w:keepNext/>
              <w:keepLines/>
              <w:spacing w:before="120" w:after="120"/>
              <w:jc w:val="center"/>
              <w:rPr>
                <w:szCs w:val="22"/>
                <w:lang w:val="de-DE" w:eastAsia="da-DK"/>
              </w:rPr>
            </w:pPr>
            <w:r w:rsidRPr="00547E44">
              <w:rPr>
                <w:szCs w:val="22"/>
                <w:lang w:val="de-DE" w:eastAsia="da-DK"/>
              </w:rPr>
              <w:t>&lt;</w:t>
            </w:r>
            <w:r w:rsidR="00263247" w:rsidRPr="00547E44">
              <w:rPr>
                <w:szCs w:val="22"/>
                <w:lang w:val="de-DE" w:eastAsia="da-DK"/>
              </w:rPr>
              <w:t> </w:t>
            </w:r>
            <w:r w:rsidRPr="00547E44">
              <w:rPr>
                <w:szCs w:val="22"/>
                <w:lang w:val="de-DE" w:eastAsia="da-DK"/>
              </w:rPr>
              <w:t>0</w:t>
            </w:r>
            <w:r w:rsidR="005957E0" w:rsidRPr="00547E44">
              <w:rPr>
                <w:szCs w:val="22"/>
                <w:lang w:val="de-DE" w:eastAsia="da-DK"/>
              </w:rPr>
              <w:t>,</w:t>
            </w:r>
            <w:r w:rsidRPr="00547E44">
              <w:rPr>
                <w:szCs w:val="22"/>
                <w:lang w:val="de-DE" w:eastAsia="da-DK"/>
              </w:rPr>
              <w:t>0001</w:t>
            </w:r>
          </w:p>
        </w:tc>
      </w:tr>
      <w:tr w:rsidR="00257F7D" w:rsidRPr="00547E44" w14:paraId="5327DE7D" w14:textId="77777777">
        <w:tc>
          <w:tcPr>
            <w:tcW w:w="3226" w:type="dxa"/>
            <w:shd w:val="clear" w:color="auto" w:fill="auto"/>
          </w:tcPr>
          <w:p w14:paraId="1580A4B7" w14:textId="77777777" w:rsidR="00257F7D" w:rsidRPr="00547E44" w:rsidRDefault="00257F7D" w:rsidP="002D7716">
            <w:pPr>
              <w:spacing w:before="120" w:after="120"/>
              <w:ind w:left="357"/>
              <w:rPr>
                <w:szCs w:val="22"/>
                <w:lang w:val="de-DE" w:eastAsia="da-DK"/>
              </w:rPr>
            </w:pPr>
            <w:r w:rsidRPr="00547E44">
              <w:rPr>
                <w:szCs w:val="22"/>
                <w:lang w:val="de-DE" w:eastAsia="da-DK"/>
              </w:rPr>
              <w:t xml:space="preserve">Hazard </w:t>
            </w:r>
            <w:r w:rsidR="005957E0" w:rsidRPr="00547E44">
              <w:rPr>
                <w:szCs w:val="22"/>
                <w:lang w:val="de-DE" w:eastAsia="da-DK"/>
              </w:rPr>
              <w:t xml:space="preserve">Ratio </w:t>
            </w:r>
            <w:r w:rsidRPr="00547E44">
              <w:rPr>
                <w:szCs w:val="22"/>
                <w:lang w:val="de-DE" w:eastAsia="da-DK"/>
              </w:rPr>
              <w:t>(97</w:t>
            </w:r>
            <w:r w:rsidR="005957E0" w:rsidRPr="00547E44">
              <w:rPr>
                <w:szCs w:val="22"/>
                <w:lang w:val="de-DE" w:eastAsia="da-DK"/>
              </w:rPr>
              <w:t>,</w:t>
            </w:r>
            <w:r w:rsidRPr="00547E44">
              <w:rPr>
                <w:szCs w:val="22"/>
                <w:lang w:val="de-DE" w:eastAsia="da-DK"/>
              </w:rPr>
              <w:t>5</w:t>
            </w:r>
            <w:r w:rsidR="008A785F" w:rsidRPr="00547E44">
              <w:rPr>
                <w:szCs w:val="22"/>
                <w:lang w:val="de-DE" w:eastAsia="da-DK"/>
              </w:rPr>
              <w:t> %</w:t>
            </w:r>
            <w:r w:rsidRPr="00547E44">
              <w:rPr>
                <w:szCs w:val="22"/>
                <w:lang w:val="de-DE" w:eastAsia="da-DK"/>
              </w:rPr>
              <w:t xml:space="preserve"> </w:t>
            </w:r>
            <w:r w:rsidR="005957E0" w:rsidRPr="00547E44">
              <w:rPr>
                <w:szCs w:val="22"/>
                <w:lang w:val="de-DE" w:eastAsia="da-DK"/>
              </w:rPr>
              <w:t>KI</w:t>
            </w:r>
            <w:r w:rsidRPr="00547E44">
              <w:rPr>
                <w:szCs w:val="22"/>
                <w:lang w:val="de-DE" w:eastAsia="da-DK"/>
              </w:rPr>
              <w:t>)</w:t>
            </w:r>
          </w:p>
        </w:tc>
        <w:tc>
          <w:tcPr>
            <w:tcW w:w="4437" w:type="dxa"/>
            <w:gridSpan w:val="2"/>
            <w:shd w:val="clear" w:color="auto" w:fill="auto"/>
          </w:tcPr>
          <w:p w14:paraId="033BB05D" w14:textId="77777777" w:rsidR="00257F7D" w:rsidRPr="00547E44" w:rsidRDefault="00257F7D" w:rsidP="004A4273">
            <w:pPr>
              <w:keepNext/>
              <w:keepLines/>
              <w:spacing w:before="120" w:after="120"/>
              <w:jc w:val="center"/>
              <w:rPr>
                <w:szCs w:val="22"/>
                <w:lang w:val="de-DE" w:eastAsia="da-DK"/>
              </w:rPr>
            </w:pPr>
            <w:r w:rsidRPr="00547E44">
              <w:rPr>
                <w:szCs w:val="22"/>
                <w:lang w:val="de-DE" w:eastAsia="da-DK"/>
              </w:rPr>
              <w:t>0</w:t>
            </w:r>
            <w:r w:rsidR="005957E0" w:rsidRPr="00547E44">
              <w:rPr>
                <w:szCs w:val="22"/>
                <w:lang w:val="de-DE" w:eastAsia="da-DK"/>
              </w:rPr>
              <w:t>,</w:t>
            </w:r>
            <w:r w:rsidRPr="00547E44">
              <w:rPr>
                <w:szCs w:val="22"/>
                <w:lang w:val="de-DE" w:eastAsia="da-DK"/>
              </w:rPr>
              <w:t>63 (0</w:t>
            </w:r>
            <w:r w:rsidR="005957E0" w:rsidRPr="00547E44">
              <w:rPr>
                <w:szCs w:val="22"/>
                <w:lang w:val="de-DE" w:eastAsia="da-DK"/>
              </w:rPr>
              <w:t>,</w:t>
            </w:r>
            <w:r w:rsidRPr="00547E44">
              <w:rPr>
                <w:szCs w:val="22"/>
                <w:lang w:val="de-DE" w:eastAsia="da-DK"/>
              </w:rPr>
              <w:t>52</w:t>
            </w:r>
            <w:r w:rsidR="001C551D" w:rsidRPr="00547E44">
              <w:rPr>
                <w:szCs w:val="22"/>
                <w:lang w:val="de-DE" w:eastAsia="da-DK"/>
              </w:rPr>
              <w:t> </w:t>
            </w:r>
            <w:r w:rsidR="001C551D" w:rsidRPr="00547E44">
              <w:rPr>
                <w:szCs w:val="22"/>
                <w:lang w:val="de-DE" w:eastAsia="da-DK"/>
              </w:rPr>
              <w:noBreakHyphen/>
              <w:t> </w:t>
            </w:r>
            <w:r w:rsidRPr="00547E44">
              <w:rPr>
                <w:szCs w:val="22"/>
                <w:lang w:val="de-DE" w:eastAsia="da-DK"/>
              </w:rPr>
              <w:t>0</w:t>
            </w:r>
            <w:r w:rsidR="005957E0" w:rsidRPr="00547E44">
              <w:rPr>
                <w:szCs w:val="22"/>
                <w:lang w:val="de-DE" w:eastAsia="da-DK"/>
              </w:rPr>
              <w:t>,</w:t>
            </w:r>
            <w:r w:rsidRPr="00547E44">
              <w:rPr>
                <w:szCs w:val="22"/>
                <w:lang w:val="de-DE" w:eastAsia="da-DK"/>
              </w:rPr>
              <w:t>75)</w:t>
            </w:r>
          </w:p>
        </w:tc>
        <w:tc>
          <w:tcPr>
            <w:tcW w:w="1618" w:type="dxa"/>
            <w:shd w:val="clear" w:color="auto" w:fill="auto"/>
          </w:tcPr>
          <w:p w14:paraId="23E995E3" w14:textId="77777777" w:rsidR="00257F7D" w:rsidRPr="00547E44" w:rsidRDefault="00257F7D" w:rsidP="00503DB5">
            <w:pPr>
              <w:keepNext/>
              <w:keepLines/>
              <w:spacing w:before="120" w:after="120"/>
              <w:rPr>
                <w:szCs w:val="22"/>
                <w:lang w:val="de-DE" w:eastAsia="da-DK"/>
              </w:rPr>
            </w:pPr>
          </w:p>
        </w:tc>
      </w:tr>
      <w:tr w:rsidR="00257F7D" w:rsidRPr="00547E44" w14:paraId="21D34559" w14:textId="77777777">
        <w:tc>
          <w:tcPr>
            <w:tcW w:w="3226" w:type="dxa"/>
            <w:shd w:val="clear" w:color="auto" w:fill="auto"/>
          </w:tcPr>
          <w:p w14:paraId="3B8F34A8" w14:textId="77777777" w:rsidR="00257F7D" w:rsidRPr="00547E44" w:rsidRDefault="005957E0" w:rsidP="00503DB5">
            <w:pPr>
              <w:spacing w:before="120" w:after="120"/>
              <w:ind w:left="357"/>
              <w:rPr>
                <w:szCs w:val="22"/>
                <w:lang w:val="de-DE" w:eastAsia="da-DK"/>
              </w:rPr>
            </w:pPr>
            <w:r w:rsidRPr="00547E44">
              <w:rPr>
                <w:szCs w:val="22"/>
                <w:lang w:val="de-DE" w:eastAsia="da-DK"/>
              </w:rPr>
              <w:t>Gesamtansprechrate</w:t>
            </w:r>
            <w:r w:rsidR="00257F7D" w:rsidRPr="00547E44">
              <w:rPr>
                <w:szCs w:val="22"/>
                <w:lang w:val="de-DE" w:eastAsia="da-DK"/>
              </w:rPr>
              <w:t xml:space="preserve"> </w:t>
            </w:r>
            <w:r w:rsidR="00257F7D" w:rsidRPr="00547E44">
              <w:rPr>
                <w:szCs w:val="22"/>
                <w:lang w:val="de-DE" w:eastAsia="da-DK"/>
              </w:rPr>
              <w:br/>
              <w:t>(</w:t>
            </w:r>
            <w:r w:rsidRPr="00547E44">
              <w:rPr>
                <w:szCs w:val="22"/>
                <w:lang w:val="de-DE" w:eastAsia="da-DK"/>
              </w:rPr>
              <w:t>Beurteilung durch Prüfarzt</w:t>
            </w:r>
            <w:r w:rsidR="00257F7D" w:rsidRPr="00547E44">
              <w:rPr>
                <w:szCs w:val="22"/>
                <w:lang w:val="de-DE" w:eastAsia="da-DK"/>
              </w:rPr>
              <w:t>)**</w:t>
            </w:r>
          </w:p>
        </w:tc>
        <w:tc>
          <w:tcPr>
            <w:tcW w:w="2278" w:type="dxa"/>
            <w:shd w:val="clear" w:color="auto" w:fill="auto"/>
          </w:tcPr>
          <w:p w14:paraId="7FE3E34D" w14:textId="77777777" w:rsidR="00257F7D" w:rsidRPr="00547E44" w:rsidRDefault="00257F7D" w:rsidP="00503DB5">
            <w:pPr>
              <w:keepNext/>
              <w:keepLines/>
              <w:spacing w:before="120" w:after="120"/>
              <w:jc w:val="center"/>
              <w:rPr>
                <w:szCs w:val="22"/>
                <w:lang w:val="de-DE" w:eastAsia="da-DK"/>
              </w:rPr>
            </w:pPr>
            <w:r w:rsidRPr="00547E44">
              <w:rPr>
                <w:szCs w:val="22"/>
                <w:lang w:val="de-DE" w:eastAsia="da-DK"/>
              </w:rPr>
              <w:t>49</w:t>
            </w:r>
            <w:r w:rsidR="005957E0" w:rsidRPr="00547E44">
              <w:rPr>
                <w:szCs w:val="22"/>
                <w:lang w:val="de-DE" w:eastAsia="da-DK"/>
              </w:rPr>
              <w:t>,</w:t>
            </w:r>
            <w:r w:rsidRPr="00547E44">
              <w:rPr>
                <w:szCs w:val="22"/>
                <w:lang w:val="de-DE" w:eastAsia="da-DK"/>
              </w:rPr>
              <w:t>2</w:t>
            </w:r>
            <w:r w:rsidR="008A785F" w:rsidRPr="00547E44">
              <w:rPr>
                <w:szCs w:val="22"/>
                <w:lang w:val="de-DE" w:eastAsia="da-DK"/>
              </w:rPr>
              <w:t> %</w:t>
            </w:r>
          </w:p>
        </w:tc>
        <w:tc>
          <w:tcPr>
            <w:tcW w:w="2159" w:type="dxa"/>
            <w:shd w:val="clear" w:color="auto" w:fill="auto"/>
          </w:tcPr>
          <w:p w14:paraId="6493EBBE" w14:textId="77777777" w:rsidR="00257F7D" w:rsidRPr="00547E44" w:rsidRDefault="00257F7D" w:rsidP="00503DB5">
            <w:pPr>
              <w:keepNext/>
              <w:keepLines/>
              <w:spacing w:before="120" w:after="120"/>
              <w:jc w:val="center"/>
              <w:rPr>
                <w:szCs w:val="22"/>
                <w:lang w:val="de-DE" w:eastAsia="da-DK"/>
              </w:rPr>
            </w:pPr>
            <w:r w:rsidRPr="00547E44">
              <w:rPr>
                <w:szCs w:val="22"/>
                <w:lang w:val="de-DE" w:eastAsia="da-DK"/>
              </w:rPr>
              <w:t>46</w:t>
            </w:r>
            <w:r w:rsidR="005957E0" w:rsidRPr="00547E44">
              <w:rPr>
                <w:szCs w:val="22"/>
                <w:lang w:val="de-DE" w:eastAsia="da-DK"/>
              </w:rPr>
              <w:t>,</w:t>
            </w:r>
            <w:r w:rsidRPr="00547E44">
              <w:rPr>
                <w:szCs w:val="22"/>
                <w:lang w:val="de-DE" w:eastAsia="da-DK"/>
              </w:rPr>
              <w:t>5</w:t>
            </w:r>
            <w:r w:rsidR="008A785F" w:rsidRPr="00547E44">
              <w:rPr>
                <w:szCs w:val="22"/>
                <w:lang w:val="de-DE" w:eastAsia="da-DK"/>
              </w:rPr>
              <w:t> %</w:t>
            </w:r>
          </w:p>
        </w:tc>
        <w:tc>
          <w:tcPr>
            <w:tcW w:w="1618" w:type="dxa"/>
            <w:shd w:val="clear" w:color="auto" w:fill="auto"/>
          </w:tcPr>
          <w:p w14:paraId="19C7D216" w14:textId="77777777" w:rsidR="00257F7D" w:rsidRPr="00547E44" w:rsidRDefault="00257F7D" w:rsidP="00503DB5">
            <w:pPr>
              <w:keepNext/>
              <w:keepLines/>
              <w:spacing w:before="120" w:after="120"/>
              <w:jc w:val="center"/>
              <w:rPr>
                <w:szCs w:val="22"/>
                <w:lang w:val="de-DE" w:eastAsia="da-DK"/>
              </w:rPr>
            </w:pPr>
          </w:p>
        </w:tc>
      </w:tr>
      <w:tr w:rsidR="00257F7D" w:rsidRPr="00547E44" w14:paraId="3182B93F" w14:textId="77777777">
        <w:tc>
          <w:tcPr>
            <w:tcW w:w="3226" w:type="dxa"/>
            <w:shd w:val="clear" w:color="auto" w:fill="auto"/>
          </w:tcPr>
          <w:p w14:paraId="41183961" w14:textId="77777777" w:rsidR="00257F7D" w:rsidRPr="00547E44" w:rsidRDefault="00257F7D" w:rsidP="00503DB5">
            <w:pPr>
              <w:spacing w:before="120" w:after="120"/>
              <w:ind w:left="357"/>
              <w:rPr>
                <w:szCs w:val="22"/>
                <w:lang w:val="de-DE" w:eastAsia="da-DK"/>
              </w:rPr>
            </w:pPr>
            <w:r w:rsidRPr="00547E44">
              <w:rPr>
                <w:szCs w:val="22"/>
                <w:lang w:val="de-DE" w:eastAsia="da-DK"/>
              </w:rPr>
              <w:t>Median</w:t>
            </w:r>
            <w:r w:rsidR="005957E0" w:rsidRPr="00547E44">
              <w:rPr>
                <w:szCs w:val="22"/>
                <w:lang w:val="de-DE" w:eastAsia="da-DK"/>
              </w:rPr>
              <w:t>es</w:t>
            </w:r>
            <w:r w:rsidRPr="00547E44">
              <w:rPr>
                <w:szCs w:val="22"/>
                <w:lang w:val="de-DE" w:eastAsia="da-DK"/>
              </w:rPr>
              <w:t xml:space="preserve"> </w:t>
            </w:r>
            <w:r w:rsidR="002371FA">
              <w:rPr>
                <w:szCs w:val="22"/>
                <w:lang w:val="de-DE" w:eastAsia="da-DK"/>
              </w:rPr>
              <w:t>OS</w:t>
            </w:r>
            <w:r w:rsidRPr="00547E44">
              <w:rPr>
                <w:szCs w:val="22"/>
                <w:lang w:val="de-DE" w:eastAsia="da-DK"/>
              </w:rPr>
              <w:t>*</w:t>
            </w:r>
          </w:p>
        </w:tc>
        <w:tc>
          <w:tcPr>
            <w:tcW w:w="2278" w:type="dxa"/>
            <w:shd w:val="clear" w:color="auto" w:fill="auto"/>
          </w:tcPr>
          <w:p w14:paraId="595E141B" w14:textId="77777777" w:rsidR="00257F7D" w:rsidRPr="00547E44" w:rsidRDefault="00257F7D" w:rsidP="00503DB5">
            <w:pPr>
              <w:keepNext/>
              <w:keepLines/>
              <w:spacing w:before="120" w:after="120"/>
              <w:jc w:val="center"/>
              <w:rPr>
                <w:szCs w:val="22"/>
                <w:lang w:val="de-DE" w:eastAsia="da-DK"/>
              </w:rPr>
            </w:pPr>
            <w:r w:rsidRPr="00547E44">
              <w:rPr>
                <w:szCs w:val="22"/>
                <w:lang w:val="de-DE" w:eastAsia="da-DK"/>
              </w:rPr>
              <w:t>19</w:t>
            </w:r>
            <w:r w:rsidR="005957E0" w:rsidRPr="00547E44">
              <w:rPr>
                <w:szCs w:val="22"/>
                <w:lang w:val="de-DE" w:eastAsia="da-DK"/>
              </w:rPr>
              <w:t>,</w:t>
            </w:r>
            <w:r w:rsidRPr="00547E44">
              <w:rPr>
                <w:szCs w:val="22"/>
                <w:lang w:val="de-DE" w:eastAsia="da-DK"/>
              </w:rPr>
              <w:t>9</w:t>
            </w:r>
          </w:p>
        </w:tc>
        <w:tc>
          <w:tcPr>
            <w:tcW w:w="2159" w:type="dxa"/>
            <w:shd w:val="clear" w:color="auto" w:fill="auto"/>
          </w:tcPr>
          <w:p w14:paraId="09362FCC" w14:textId="77777777" w:rsidR="00257F7D" w:rsidRPr="00547E44" w:rsidRDefault="00257F7D" w:rsidP="00503DB5">
            <w:pPr>
              <w:keepNext/>
              <w:keepLines/>
              <w:spacing w:before="120" w:after="120"/>
              <w:jc w:val="center"/>
              <w:rPr>
                <w:szCs w:val="22"/>
                <w:lang w:val="de-DE" w:eastAsia="da-DK"/>
              </w:rPr>
            </w:pPr>
            <w:r w:rsidRPr="00547E44">
              <w:rPr>
                <w:szCs w:val="22"/>
                <w:lang w:val="de-DE" w:eastAsia="da-DK"/>
              </w:rPr>
              <w:t>21</w:t>
            </w:r>
            <w:r w:rsidR="005957E0" w:rsidRPr="00547E44">
              <w:rPr>
                <w:szCs w:val="22"/>
                <w:lang w:val="de-DE" w:eastAsia="da-DK"/>
              </w:rPr>
              <w:t>,</w:t>
            </w:r>
            <w:r w:rsidRPr="00547E44">
              <w:rPr>
                <w:szCs w:val="22"/>
                <w:lang w:val="de-DE" w:eastAsia="da-DK"/>
              </w:rPr>
              <w:t>2</w:t>
            </w:r>
          </w:p>
        </w:tc>
        <w:tc>
          <w:tcPr>
            <w:tcW w:w="1618" w:type="dxa"/>
            <w:shd w:val="clear" w:color="auto" w:fill="auto"/>
          </w:tcPr>
          <w:p w14:paraId="7ED44C5E" w14:textId="77777777" w:rsidR="00257F7D" w:rsidRPr="00547E44" w:rsidRDefault="00257F7D" w:rsidP="00503DB5">
            <w:pPr>
              <w:keepNext/>
              <w:keepLines/>
              <w:spacing w:before="120" w:after="120"/>
              <w:jc w:val="center"/>
              <w:rPr>
                <w:szCs w:val="22"/>
                <w:lang w:val="de-DE" w:eastAsia="da-DK"/>
              </w:rPr>
            </w:pPr>
            <w:r w:rsidRPr="00547E44">
              <w:rPr>
                <w:szCs w:val="22"/>
                <w:lang w:val="de-DE" w:eastAsia="da-DK"/>
              </w:rPr>
              <w:t>0</w:t>
            </w:r>
            <w:r w:rsidR="005957E0" w:rsidRPr="00547E44">
              <w:rPr>
                <w:szCs w:val="22"/>
                <w:lang w:val="de-DE" w:eastAsia="da-DK"/>
              </w:rPr>
              <w:t>,</w:t>
            </w:r>
            <w:r w:rsidRPr="00547E44">
              <w:rPr>
                <w:szCs w:val="22"/>
                <w:lang w:val="de-DE" w:eastAsia="da-DK"/>
              </w:rPr>
              <w:t>0769</w:t>
            </w:r>
          </w:p>
        </w:tc>
      </w:tr>
      <w:tr w:rsidR="00257F7D" w:rsidRPr="00547E44" w14:paraId="6F299610" w14:textId="77777777">
        <w:tc>
          <w:tcPr>
            <w:tcW w:w="3226" w:type="dxa"/>
            <w:shd w:val="clear" w:color="auto" w:fill="auto"/>
          </w:tcPr>
          <w:p w14:paraId="7F096C8A" w14:textId="77777777" w:rsidR="00257F7D" w:rsidRPr="00547E44" w:rsidRDefault="00257F7D" w:rsidP="002D7716">
            <w:pPr>
              <w:spacing w:before="120" w:after="120"/>
              <w:ind w:left="357"/>
              <w:rPr>
                <w:szCs w:val="22"/>
                <w:lang w:val="de-DE" w:eastAsia="da-DK"/>
              </w:rPr>
            </w:pPr>
            <w:r w:rsidRPr="00547E44">
              <w:rPr>
                <w:szCs w:val="22"/>
                <w:lang w:val="de-DE" w:eastAsia="da-DK"/>
              </w:rPr>
              <w:t xml:space="preserve">Hazard </w:t>
            </w:r>
            <w:r w:rsidR="005957E0" w:rsidRPr="00547E44">
              <w:rPr>
                <w:szCs w:val="22"/>
                <w:lang w:val="de-DE" w:eastAsia="da-DK"/>
              </w:rPr>
              <w:t xml:space="preserve">Ratio </w:t>
            </w:r>
            <w:r w:rsidRPr="00547E44">
              <w:rPr>
                <w:szCs w:val="22"/>
                <w:lang w:val="de-DE" w:eastAsia="da-DK"/>
              </w:rPr>
              <w:t>(97</w:t>
            </w:r>
            <w:r w:rsidR="005957E0" w:rsidRPr="00547E44">
              <w:rPr>
                <w:szCs w:val="22"/>
                <w:lang w:val="de-DE" w:eastAsia="da-DK"/>
              </w:rPr>
              <w:t>,</w:t>
            </w:r>
            <w:r w:rsidRPr="00547E44">
              <w:rPr>
                <w:szCs w:val="22"/>
                <w:lang w:val="de-DE" w:eastAsia="da-DK"/>
              </w:rPr>
              <w:t>5</w:t>
            </w:r>
            <w:r w:rsidR="008A785F" w:rsidRPr="00547E44">
              <w:rPr>
                <w:szCs w:val="22"/>
                <w:lang w:val="de-DE" w:eastAsia="da-DK"/>
              </w:rPr>
              <w:t> %</w:t>
            </w:r>
            <w:r w:rsidRPr="00547E44">
              <w:rPr>
                <w:szCs w:val="22"/>
                <w:lang w:val="de-DE" w:eastAsia="da-DK"/>
              </w:rPr>
              <w:t xml:space="preserve"> </w:t>
            </w:r>
            <w:r w:rsidR="005957E0" w:rsidRPr="00547E44">
              <w:rPr>
                <w:szCs w:val="22"/>
                <w:lang w:val="de-DE" w:eastAsia="da-DK"/>
              </w:rPr>
              <w:t>KI</w:t>
            </w:r>
            <w:r w:rsidRPr="00547E44">
              <w:rPr>
                <w:szCs w:val="22"/>
                <w:lang w:val="de-DE" w:eastAsia="da-DK"/>
              </w:rPr>
              <w:t>)</w:t>
            </w:r>
          </w:p>
        </w:tc>
        <w:tc>
          <w:tcPr>
            <w:tcW w:w="4437" w:type="dxa"/>
            <w:gridSpan w:val="2"/>
            <w:shd w:val="clear" w:color="auto" w:fill="auto"/>
          </w:tcPr>
          <w:p w14:paraId="2795F55A" w14:textId="77777777" w:rsidR="00257F7D" w:rsidRPr="00547E44" w:rsidRDefault="00257F7D" w:rsidP="004A4273">
            <w:pPr>
              <w:keepNext/>
              <w:keepLines/>
              <w:spacing w:before="120" w:after="120"/>
              <w:jc w:val="center"/>
              <w:rPr>
                <w:szCs w:val="22"/>
                <w:lang w:val="de-DE" w:eastAsia="da-DK"/>
              </w:rPr>
            </w:pPr>
            <w:r w:rsidRPr="00547E44">
              <w:rPr>
                <w:szCs w:val="22"/>
                <w:lang w:val="de-DE" w:eastAsia="da-DK"/>
              </w:rPr>
              <w:t>0</w:t>
            </w:r>
            <w:r w:rsidR="005957E0" w:rsidRPr="00547E44">
              <w:rPr>
                <w:szCs w:val="22"/>
                <w:lang w:val="de-DE" w:eastAsia="da-DK"/>
              </w:rPr>
              <w:t>,</w:t>
            </w:r>
            <w:r w:rsidRPr="00547E44">
              <w:rPr>
                <w:szCs w:val="22"/>
                <w:lang w:val="de-DE" w:eastAsia="da-DK"/>
              </w:rPr>
              <w:t>89 (0</w:t>
            </w:r>
            <w:r w:rsidR="005957E0" w:rsidRPr="00547E44">
              <w:rPr>
                <w:szCs w:val="22"/>
                <w:lang w:val="de-DE" w:eastAsia="da-DK"/>
              </w:rPr>
              <w:t>,</w:t>
            </w:r>
            <w:r w:rsidRPr="00547E44">
              <w:rPr>
                <w:szCs w:val="22"/>
                <w:lang w:val="de-DE" w:eastAsia="da-DK"/>
              </w:rPr>
              <w:t>76</w:t>
            </w:r>
            <w:r w:rsidR="001C551D" w:rsidRPr="00547E44">
              <w:rPr>
                <w:szCs w:val="22"/>
                <w:lang w:val="de-DE" w:eastAsia="da-DK"/>
              </w:rPr>
              <w:t> </w:t>
            </w:r>
            <w:r w:rsidR="001C551D" w:rsidRPr="00547E44">
              <w:rPr>
                <w:szCs w:val="22"/>
                <w:lang w:val="de-DE" w:eastAsia="da-DK"/>
              </w:rPr>
              <w:noBreakHyphen/>
              <w:t> </w:t>
            </w:r>
            <w:r w:rsidRPr="00547E44">
              <w:rPr>
                <w:szCs w:val="22"/>
                <w:lang w:val="de-DE" w:eastAsia="da-DK"/>
              </w:rPr>
              <w:t>1</w:t>
            </w:r>
            <w:r w:rsidR="005957E0" w:rsidRPr="00547E44">
              <w:rPr>
                <w:szCs w:val="22"/>
                <w:lang w:val="de-DE" w:eastAsia="da-DK"/>
              </w:rPr>
              <w:t>,</w:t>
            </w:r>
            <w:r w:rsidRPr="00547E44">
              <w:rPr>
                <w:szCs w:val="22"/>
                <w:lang w:val="de-DE" w:eastAsia="da-DK"/>
              </w:rPr>
              <w:t>03)</w:t>
            </w:r>
          </w:p>
        </w:tc>
        <w:tc>
          <w:tcPr>
            <w:tcW w:w="1618" w:type="dxa"/>
            <w:shd w:val="clear" w:color="auto" w:fill="auto"/>
          </w:tcPr>
          <w:p w14:paraId="3EF2440E" w14:textId="77777777" w:rsidR="00257F7D" w:rsidRPr="00547E44" w:rsidRDefault="00257F7D" w:rsidP="00503DB5">
            <w:pPr>
              <w:keepNext/>
              <w:keepLines/>
              <w:spacing w:before="120" w:after="120"/>
              <w:rPr>
                <w:szCs w:val="22"/>
                <w:lang w:val="de-DE" w:eastAsia="da-DK"/>
              </w:rPr>
            </w:pPr>
          </w:p>
        </w:tc>
      </w:tr>
    </w:tbl>
    <w:p w14:paraId="296EE0DF" w14:textId="77777777" w:rsidR="005957E0" w:rsidRPr="003C63FF" w:rsidRDefault="0095196B" w:rsidP="0095196B">
      <w:pPr>
        <w:tabs>
          <w:tab w:val="left" w:pos="284"/>
        </w:tabs>
        <w:suppressAutoHyphens/>
        <w:rPr>
          <w:sz w:val="20"/>
          <w:lang w:val="de-DE"/>
        </w:rPr>
      </w:pPr>
      <w:r w:rsidRPr="003C63FF">
        <w:rPr>
          <w:sz w:val="20"/>
          <w:lang w:val="de-DE"/>
        </w:rPr>
        <w:t>*</w:t>
      </w:r>
      <w:r w:rsidRPr="003C63FF">
        <w:rPr>
          <w:sz w:val="20"/>
          <w:lang w:val="de-DE"/>
        </w:rPr>
        <w:tab/>
      </w:r>
      <w:r w:rsidR="005957E0" w:rsidRPr="003C63FF">
        <w:rPr>
          <w:sz w:val="20"/>
          <w:lang w:val="de-DE"/>
        </w:rPr>
        <w:t xml:space="preserve">Auswertung des </w:t>
      </w:r>
      <w:r w:rsidR="002371FA">
        <w:rPr>
          <w:sz w:val="20"/>
          <w:lang w:val="de-DE"/>
        </w:rPr>
        <w:t>OS</w:t>
      </w:r>
      <w:r w:rsidRPr="003C63FF">
        <w:rPr>
          <w:sz w:val="20"/>
          <w:lang w:val="de-DE"/>
        </w:rPr>
        <w:t xml:space="preserve"> </w:t>
      </w:r>
      <w:r w:rsidR="00764A41">
        <w:rPr>
          <w:rFonts w:hint="eastAsia"/>
          <w:sz w:val="20"/>
          <w:lang w:val="de-DE" w:eastAsia="ko-KR"/>
        </w:rPr>
        <w:t xml:space="preserve">zum </w:t>
      </w:r>
      <w:r w:rsidRPr="003C63FF">
        <w:rPr>
          <w:sz w:val="20"/>
          <w:lang w:val="de-DE"/>
        </w:rPr>
        <w:t>Stichtag 31.</w:t>
      </w:r>
      <w:r w:rsidR="001C551D" w:rsidRPr="003C63FF">
        <w:rPr>
          <w:sz w:val="20"/>
          <w:lang w:val="de-DE"/>
        </w:rPr>
        <w:t> </w:t>
      </w:r>
      <w:r w:rsidRPr="003C63FF">
        <w:rPr>
          <w:sz w:val="20"/>
          <w:lang w:val="de-DE"/>
        </w:rPr>
        <w:t>Januar</w:t>
      </w:r>
      <w:r w:rsidR="001C551D" w:rsidRPr="003C63FF">
        <w:rPr>
          <w:sz w:val="20"/>
          <w:lang w:val="de-DE"/>
        </w:rPr>
        <w:t> </w:t>
      </w:r>
      <w:r w:rsidRPr="003C63FF">
        <w:rPr>
          <w:sz w:val="20"/>
          <w:lang w:val="de-DE"/>
        </w:rPr>
        <w:t>2007</w:t>
      </w:r>
    </w:p>
    <w:p w14:paraId="1DB584A2" w14:textId="77777777" w:rsidR="0095196B" w:rsidRPr="003C63FF" w:rsidRDefault="0095196B" w:rsidP="0095196B">
      <w:pPr>
        <w:tabs>
          <w:tab w:val="left" w:pos="284"/>
        </w:tabs>
        <w:suppressAutoHyphens/>
        <w:rPr>
          <w:sz w:val="20"/>
          <w:lang w:val="de-DE"/>
        </w:rPr>
      </w:pPr>
      <w:r w:rsidRPr="003C63FF">
        <w:rPr>
          <w:sz w:val="20"/>
          <w:lang w:val="de-DE"/>
        </w:rPr>
        <w:t>**</w:t>
      </w:r>
      <w:r w:rsidRPr="003C63FF">
        <w:rPr>
          <w:sz w:val="20"/>
          <w:lang w:val="de-DE"/>
        </w:rPr>
        <w:tab/>
        <w:t>Primärauswertung zum Stichtag 31.</w:t>
      </w:r>
      <w:r w:rsidR="001C551D" w:rsidRPr="003C63FF">
        <w:rPr>
          <w:sz w:val="20"/>
          <w:lang w:val="de-DE"/>
        </w:rPr>
        <w:t> </w:t>
      </w:r>
      <w:r w:rsidRPr="003C63FF">
        <w:rPr>
          <w:sz w:val="20"/>
          <w:lang w:val="de-DE"/>
        </w:rPr>
        <w:t>Januar</w:t>
      </w:r>
      <w:r w:rsidR="001C551D" w:rsidRPr="003C63FF">
        <w:rPr>
          <w:sz w:val="20"/>
          <w:lang w:val="de-DE"/>
        </w:rPr>
        <w:t> </w:t>
      </w:r>
      <w:r w:rsidRPr="003C63FF">
        <w:rPr>
          <w:sz w:val="20"/>
          <w:lang w:val="de-DE"/>
        </w:rPr>
        <w:t>2006</w:t>
      </w:r>
    </w:p>
    <w:p w14:paraId="57AE087A" w14:textId="77777777" w:rsidR="0095196B" w:rsidRPr="003C63FF" w:rsidRDefault="0095196B" w:rsidP="00C56D40">
      <w:pPr>
        <w:tabs>
          <w:tab w:val="left" w:pos="284"/>
        </w:tabs>
        <w:suppressAutoHyphens/>
        <w:rPr>
          <w:sz w:val="20"/>
          <w:lang w:val="de-DE"/>
        </w:rPr>
      </w:pPr>
      <w:r w:rsidRPr="003C63FF">
        <w:rPr>
          <w:sz w:val="20"/>
          <w:vertAlign w:val="superscript"/>
          <w:lang w:val="de-DE"/>
        </w:rPr>
        <w:t xml:space="preserve">a </w:t>
      </w:r>
      <w:r w:rsidRPr="003C63FF">
        <w:rPr>
          <w:sz w:val="20"/>
          <w:lang w:val="de-DE"/>
        </w:rPr>
        <w:tab/>
        <w:t>Relativ zum Kontrollarm</w:t>
      </w:r>
    </w:p>
    <w:p w14:paraId="4A88110D" w14:textId="77777777" w:rsidR="0095196B" w:rsidRPr="003C63FF" w:rsidRDefault="0095196B" w:rsidP="0095196B">
      <w:pPr>
        <w:suppressAutoHyphens/>
        <w:rPr>
          <w:lang w:val="de-DE"/>
        </w:rPr>
      </w:pPr>
    </w:p>
    <w:p w14:paraId="61030CAB" w14:textId="77777777" w:rsidR="00AE0AE1" w:rsidRPr="003C63FF" w:rsidRDefault="008741A2" w:rsidP="0095196B">
      <w:pPr>
        <w:suppressAutoHyphens/>
        <w:rPr>
          <w:lang w:val="de-DE"/>
        </w:rPr>
      </w:pPr>
      <w:r w:rsidRPr="003C63FF">
        <w:rPr>
          <w:lang w:val="de-DE"/>
        </w:rPr>
        <w:t xml:space="preserve">In der Subgruppe, die mit FOLFOX behandelt wurde, betrug das mediane </w:t>
      </w:r>
      <w:r w:rsidR="002371FA">
        <w:rPr>
          <w:lang w:val="de-DE"/>
        </w:rPr>
        <w:t>PFS</w:t>
      </w:r>
      <w:r w:rsidRPr="003C63FF">
        <w:rPr>
          <w:lang w:val="de-DE"/>
        </w:rPr>
        <w:t xml:space="preserve"> unter Placebo 8,6</w:t>
      </w:r>
      <w:r w:rsidR="007D2835" w:rsidRPr="003C63FF">
        <w:rPr>
          <w:lang w:val="de-DE"/>
        </w:rPr>
        <w:t> </w:t>
      </w:r>
      <w:r w:rsidRPr="003C63FF">
        <w:rPr>
          <w:lang w:val="de-DE"/>
        </w:rPr>
        <w:t xml:space="preserve">Monate und </w:t>
      </w:r>
      <w:r w:rsidR="00DC6068" w:rsidRPr="003C63FF">
        <w:rPr>
          <w:lang w:val="de-DE"/>
        </w:rPr>
        <w:t xml:space="preserve">unter </w:t>
      </w:r>
      <w:r w:rsidRPr="003C63FF">
        <w:rPr>
          <w:lang w:val="de-DE"/>
        </w:rPr>
        <w:t>Anwendung von Bevacizumab 9,4</w:t>
      </w:r>
      <w:r w:rsidR="007D2835" w:rsidRPr="003C63FF">
        <w:rPr>
          <w:lang w:val="de-DE"/>
        </w:rPr>
        <w:t> </w:t>
      </w:r>
      <w:r w:rsidRPr="003C63FF">
        <w:rPr>
          <w:lang w:val="de-DE"/>
        </w:rPr>
        <w:t>Monate (Hazard Ratio</w:t>
      </w:r>
      <w:r w:rsidR="005B0B13" w:rsidRPr="003C63FF">
        <w:rPr>
          <w:lang w:val="de-DE"/>
        </w:rPr>
        <w:t xml:space="preserve"> </w:t>
      </w:r>
      <w:r w:rsidR="00EB4B3D" w:rsidRPr="003C63FF">
        <w:rPr>
          <w:lang w:val="de-DE"/>
        </w:rPr>
        <w:t>[</w:t>
      </w:r>
      <w:r w:rsidR="00561015" w:rsidRPr="003C63FF">
        <w:rPr>
          <w:lang w:val="de-DE"/>
        </w:rPr>
        <w:t>HR</w:t>
      </w:r>
      <w:r w:rsidR="00EB4B3D" w:rsidRPr="003C63FF">
        <w:rPr>
          <w:lang w:val="de-DE"/>
        </w:rPr>
        <w:t>]</w:t>
      </w:r>
      <w:r w:rsidR="003455D1" w:rsidRPr="003C63FF">
        <w:rPr>
          <w:lang w:val="de-DE"/>
        </w:rPr>
        <w:t> </w:t>
      </w:r>
      <w:r w:rsidRPr="003C63FF">
        <w:rPr>
          <w:lang w:val="de-DE"/>
        </w:rPr>
        <w:t>=</w:t>
      </w:r>
      <w:r w:rsidR="003455D1" w:rsidRPr="003C63FF">
        <w:rPr>
          <w:lang w:val="de-DE"/>
        </w:rPr>
        <w:t> </w:t>
      </w:r>
      <w:r w:rsidRPr="003C63FF">
        <w:rPr>
          <w:lang w:val="de-DE"/>
        </w:rPr>
        <w:t>0,89; 97,5</w:t>
      </w:r>
      <w:r w:rsidR="003455D1" w:rsidRPr="003C63FF">
        <w:rPr>
          <w:lang w:val="de-DE"/>
        </w:rPr>
        <w:t> </w:t>
      </w:r>
      <w:r w:rsidRPr="003C63FF">
        <w:rPr>
          <w:lang w:val="de-DE"/>
        </w:rPr>
        <w:t>%</w:t>
      </w:r>
      <w:r w:rsidR="003455D1" w:rsidRPr="003C63FF">
        <w:rPr>
          <w:lang w:val="de-DE"/>
        </w:rPr>
        <w:t> </w:t>
      </w:r>
      <w:r w:rsidRPr="003C63FF">
        <w:rPr>
          <w:lang w:val="de-DE"/>
        </w:rPr>
        <w:t>KI</w:t>
      </w:r>
      <w:r w:rsidR="003455D1" w:rsidRPr="003C63FF">
        <w:rPr>
          <w:lang w:val="de-DE"/>
        </w:rPr>
        <w:t> </w:t>
      </w:r>
      <w:r w:rsidRPr="003C63FF">
        <w:rPr>
          <w:lang w:val="de-DE"/>
        </w:rPr>
        <w:t>=</w:t>
      </w:r>
      <w:r w:rsidR="003455D1" w:rsidRPr="003C63FF">
        <w:rPr>
          <w:lang w:val="de-DE"/>
        </w:rPr>
        <w:t> 0,73 </w:t>
      </w:r>
      <w:r w:rsidR="001C551D" w:rsidRPr="003C63FF">
        <w:rPr>
          <w:lang w:val="de-DE"/>
        </w:rPr>
        <w:noBreakHyphen/>
      </w:r>
      <w:r w:rsidR="003455D1" w:rsidRPr="003C63FF">
        <w:rPr>
          <w:lang w:val="de-DE"/>
        </w:rPr>
        <w:t xml:space="preserve"> 1,08; p = 0,1871). In der Subgruppe, die mit XELOX behandelt wurde, waren die entsprechenden Ergebnisse 7,4 </w:t>
      </w:r>
      <w:r w:rsidR="000110B3" w:rsidRPr="003C63FF">
        <w:rPr>
          <w:i/>
          <w:lang w:val="de-DE"/>
        </w:rPr>
        <w:t>vs</w:t>
      </w:r>
      <w:r w:rsidR="003455D1" w:rsidRPr="003C63FF">
        <w:rPr>
          <w:i/>
          <w:lang w:val="de-DE"/>
        </w:rPr>
        <w:t xml:space="preserve">. </w:t>
      </w:r>
      <w:r w:rsidR="003455D1" w:rsidRPr="003C63FF">
        <w:rPr>
          <w:lang w:val="de-DE"/>
        </w:rPr>
        <w:t>9,3</w:t>
      </w:r>
      <w:r w:rsidR="007D2835" w:rsidRPr="003C63FF">
        <w:rPr>
          <w:lang w:val="de-DE"/>
        </w:rPr>
        <w:t> </w:t>
      </w:r>
      <w:r w:rsidR="003455D1" w:rsidRPr="003C63FF">
        <w:rPr>
          <w:lang w:val="de-DE"/>
        </w:rPr>
        <w:t>Monate (</w:t>
      </w:r>
      <w:r w:rsidR="00561015" w:rsidRPr="003C63FF">
        <w:rPr>
          <w:lang w:val="de-DE"/>
        </w:rPr>
        <w:t>HR</w:t>
      </w:r>
      <w:r w:rsidR="003455D1" w:rsidRPr="003C63FF">
        <w:rPr>
          <w:lang w:val="de-DE"/>
        </w:rPr>
        <w:t> = 0,77; 97,5 % KI = 0,63 </w:t>
      </w:r>
      <w:r w:rsidR="001C551D" w:rsidRPr="003C63FF">
        <w:rPr>
          <w:lang w:val="de-DE"/>
        </w:rPr>
        <w:noBreakHyphen/>
      </w:r>
      <w:r w:rsidR="003455D1" w:rsidRPr="003C63FF">
        <w:rPr>
          <w:lang w:val="de-DE"/>
        </w:rPr>
        <w:t> 0,94; p = 0,0026).</w:t>
      </w:r>
    </w:p>
    <w:p w14:paraId="4D09DA01" w14:textId="77777777" w:rsidR="003455D1" w:rsidRPr="003C63FF" w:rsidRDefault="003455D1" w:rsidP="0095196B">
      <w:pPr>
        <w:suppressAutoHyphens/>
        <w:rPr>
          <w:lang w:val="de-DE"/>
        </w:rPr>
      </w:pPr>
    </w:p>
    <w:p w14:paraId="0DFD490F" w14:textId="77777777" w:rsidR="003455D1" w:rsidRPr="003C63FF" w:rsidRDefault="003455D1" w:rsidP="003455D1">
      <w:pPr>
        <w:suppressAutoHyphens/>
        <w:rPr>
          <w:lang w:val="de-DE"/>
        </w:rPr>
      </w:pPr>
      <w:r w:rsidRPr="003C63FF">
        <w:rPr>
          <w:lang w:val="de-DE"/>
        </w:rPr>
        <w:t xml:space="preserve">Das mediane </w:t>
      </w:r>
      <w:r w:rsidR="002371FA">
        <w:rPr>
          <w:lang w:val="de-DE"/>
        </w:rPr>
        <w:t>OS</w:t>
      </w:r>
      <w:r w:rsidR="002371FA" w:rsidRPr="003C63FF">
        <w:rPr>
          <w:lang w:val="de-DE"/>
        </w:rPr>
        <w:t xml:space="preserve"> </w:t>
      </w:r>
      <w:r w:rsidRPr="003C63FF">
        <w:rPr>
          <w:lang w:val="de-DE"/>
        </w:rPr>
        <w:t>betrug in der Subgruppe, die mit FOLFOX behandelt wurde, 20,3</w:t>
      </w:r>
      <w:r w:rsidR="001C551D" w:rsidRPr="003C63FF">
        <w:rPr>
          <w:lang w:val="de-DE"/>
        </w:rPr>
        <w:t> </w:t>
      </w:r>
      <w:r w:rsidRPr="003C63FF">
        <w:rPr>
          <w:lang w:val="de-DE"/>
        </w:rPr>
        <w:t>Monate unter Placebo und 21,2</w:t>
      </w:r>
      <w:r w:rsidR="007D2835" w:rsidRPr="003C63FF">
        <w:rPr>
          <w:lang w:val="de-DE"/>
        </w:rPr>
        <w:t> </w:t>
      </w:r>
      <w:r w:rsidRPr="003C63FF">
        <w:rPr>
          <w:lang w:val="de-DE"/>
        </w:rPr>
        <w:t xml:space="preserve">Monate </w:t>
      </w:r>
      <w:r w:rsidR="00DC6068" w:rsidRPr="003C63FF">
        <w:rPr>
          <w:lang w:val="de-DE"/>
        </w:rPr>
        <w:t xml:space="preserve">unter </w:t>
      </w:r>
      <w:r w:rsidRPr="003C63FF">
        <w:rPr>
          <w:lang w:val="de-DE"/>
        </w:rPr>
        <w:t>Anwendung von Bevacizumab (</w:t>
      </w:r>
      <w:r w:rsidR="00561015" w:rsidRPr="003C63FF">
        <w:rPr>
          <w:lang w:val="de-DE"/>
        </w:rPr>
        <w:t>HR</w:t>
      </w:r>
      <w:r w:rsidRPr="003C63FF">
        <w:rPr>
          <w:lang w:val="de-DE"/>
        </w:rPr>
        <w:t> = 0,94; 97,5 % KI = 0,75 </w:t>
      </w:r>
      <w:r w:rsidR="001C551D" w:rsidRPr="003C63FF">
        <w:rPr>
          <w:lang w:val="de-DE"/>
        </w:rPr>
        <w:noBreakHyphen/>
      </w:r>
      <w:r w:rsidRPr="003C63FF">
        <w:rPr>
          <w:lang w:val="de-DE"/>
        </w:rPr>
        <w:t xml:space="preserve"> 1,16; p = 0,4937). In der Subgruppe, die mit XELOX behandelt wurde, waren die entsprechenden Ergebnisse 19,2 </w:t>
      </w:r>
      <w:r w:rsidR="000110B3" w:rsidRPr="003C63FF">
        <w:rPr>
          <w:i/>
          <w:lang w:val="de-DE"/>
        </w:rPr>
        <w:t>vs</w:t>
      </w:r>
      <w:r w:rsidRPr="003C63FF">
        <w:rPr>
          <w:i/>
          <w:lang w:val="de-DE"/>
        </w:rPr>
        <w:t xml:space="preserve">. </w:t>
      </w:r>
      <w:r w:rsidRPr="003C63FF">
        <w:rPr>
          <w:lang w:val="de-DE"/>
        </w:rPr>
        <w:t>21,4</w:t>
      </w:r>
      <w:r w:rsidR="007D2835" w:rsidRPr="003C63FF">
        <w:rPr>
          <w:lang w:val="de-DE"/>
        </w:rPr>
        <w:t> </w:t>
      </w:r>
      <w:r w:rsidRPr="003C63FF">
        <w:rPr>
          <w:lang w:val="de-DE"/>
        </w:rPr>
        <w:t>Monate (</w:t>
      </w:r>
      <w:r w:rsidR="00561015" w:rsidRPr="003C63FF">
        <w:rPr>
          <w:lang w:val="de-DE"/>
        </w:rPr>
        <w:t>HR</w:t>
      </w:r>
      <w:r w:rsidRPr="003C63FF">
        <w:rPr>
          <w:lang w:val="de-DE"/>
        </w:rPr>
        <w:t> = 0,84; 97,5 % KI = 0,68 </w:t>
      </w:r>
      <w:r w:rsidR="001C551D" w:rsidRPr="003C63FF">
        <w:rPr>
          <w:lang w:val="de-DE"/>
        </w:rPr>
        <w:noBreakHyphen/>
      </w:r>
      <w:r w:rsidRPr="003C63FF">
        <w:rPr>
          <w:lang w:val="de-DE"/>
        </w:rPr>
        <w:t> </w:t>
      </w:r>
      <w:r w:rsidR="00316384" w:rsidRPr="003C63FF">
        <w:rPr>
          <w:lang w:val="de-DE"/>
        </w:rPr>
        <w:t>1,04</w:t>
      </w:r>
      <w:r w:rsidRPr="003C63FF">
        <w:rPr>
          <w:lang w:val="de-DE"/>
        </w:rPr>
        <w:t>; p = 0,</w:t>
      </w:r>
      <w:r w:rsidR="00316384" w:rsidRPr="003C63FF">
        <w:rPr>
          <w:lang w:val="de-DE"/>
        </w:rPr>
        <w:t>0698</w:t>
      </w:r>
      <w:r w:rsidRPr="003C63FF">
        <w:rPr>
          <w:lang w:val="de-DE"/>
        </w:rPr>
        <w:t>).</w:t>
      </w:r>
    </w:p>
    <w:p w14:paraId="48E87F1E" w14:textId="77777777" w:rsidR="003455D1" w:rsidRPr="003C63FF" w:rsidRDefault="003455D1" w:rsidP="0095196B">
      <w:pPr>
        <w:suppressAutoHyphens/>
        <w:rPr>
          <w:lang w:val="de-DE"/>
        </w:rPr>
      </w:pPr>
    </w:p>
    <w:p w14:paraId="1A61845B" w14:textId="77777777" w:rsidR="0095196B" w:rsidRPr="003C63FF" w:rsidRDefault="0095196B" w:rsidP="0082295F">
      <w:pPr>
        <w:keepNext/>
        <w:suppressAutoHyphens/>
        <w:rPr>
          <w:i/>
          <w:lang w:val="de-DE"/>
        </w:rPr>
      </w:pPr>
      <w:r w:rsidRPr="003C63FF">
        <w:rPr>
          <w:i/>
          <w:lang w:val="de-DE"/>
        </w:rPr>
        <w:t>ECOG E3200</w:t>
      </w:r>
    </w:p>
    <w:p w14:paraId="2A1F6476" w14:textId="77777777" w:rsidR="0095196B" w:rsidRPr="003C63FF" w:rsidRDefault="0095196B" w:rsidP="0095196B">
      <w:pPr>
        <w:suppressAutoHyphens/>
        <w:rPr>
          <w:lang w:val="de-DE"/>
        </w:rPr>
      </w:pPr>
      <w:r w:rsidRPr="003C63FF">
        <w:rPr>
          <w:lang w:val="de-DE"/>
        </w:rPr>
        <w:t>Hierbei handelte es sich um eine randomisierte, offene Phase</w:t>
      </w:r>
      <w:r w:rsidR="001C551D" w:rsidRPr="003C63FF">
        <w:rPr>
          <w:lang w:val="de-DE"/>
        </w:rPr>
        <w:noBreakHyphen/>
      </w:r>
      <w:r w:rsidRPr="003C63FF">
        <w:rPr>
          <w:lang w:val="de-DE"/>
        </w:rPr>
        <w:t xml:space="preserve">III-Studie mit aktiver Kontrolle zur Untersuchung </w:t>
      </w:r>
      <w:r w:rsidR="0005253C" w:rsidRPr="003C63FF">
        <w:rPr>
          <w:lang w:val="de-DE"/>
        </w:rPr>
        <w:t>d</w:t>
      </w:r>
      <w:r w:rsidRPr="003C63FF">
        <w:rPr>
          <w:lang w:val="de-DE"/>
        </w:rPr>
        <w:t xml:space="preserve">er Anwendung von </w:t>
      </w:r>
      <w:r w:rsidR="00EE4C13">
        <w:rPr>
          <w:lang w:val="de-DE"/>
        </w:rPr>
        <w:t>Bevacizumab</w:t>
      </w:r>
      <w:r w:rsidRPr="003C63FF">
        <w:rPr>
          <w:lang w:val="de-DE"/>
        </w:rPr>
        <w:t xml:space="preserve"> </w:t>
      </w:r>
      <w:r w:rsidR="003F20C4" w:rsidRPr="003C63FF">
        <w:rPr>
          <w:lang w:val="de-DE"/>
        </w:rPr>
        <w:t xml:space="preserve">in einer Dosierung von </w:t>
      </w:r>
      <w:r w:rsidRPr="003C63FF">
        <w:rPr>
          <w:lang w:val="de-DE"/>
        </w:rPr>
        <w:t>10 mg/kg Körpergewicht alle 2</w:t>
      </w:r>
      <w:r w:rsidR="007D2835" w:rsidRPr="003C63FF">
        <w:rPr>
          <w:lang w:val="de-DE"/>
        </w:rPr>
        <w:t> </w:t>
      </w:r>
      <w:r w:rsidRPr="003C63FF">
        <w:rPr>
          <w:lang w:val="de-DE"/>
        </w:rPr>
        <w:t>Wochen, in Kombination mit Leucovorin plus 5</w:t>
      </w:r>
      <w:r w:rsidR="001C551D" w:rsidRPr="003C63FF">
        <w:rPr>
          <w:lang w:val="de-DE"/>
        </w:rPr>
        <w:noBreakHyphen/>
      </w:r>
      <w:r w:rsidRPr="003C63FF">
        <w:rPr>
          <w:lang w:val="de-DE"/>
        </w:rPr>
        <w:t>Fluorouracil als Bolusinjektion, gefolgt von 5</w:t>
      </w:r>
      <w:r w:rsidR="001C551D" w:rsidRPr="003C63FF">
        <w:rPr>
          <w:lang w:val="de-DE"/>
        </w:rPr>
        <w:noBreakHyphen/>
      </w:r>
      <w:r w:rsidRPr="003C63FF">
        <w:rPr>
          <w:lang w:val="de-DE"/>
        </w:rPr>
        <w:t xml:space="preserve">Fluorouracil als Infusion und intravenös </w:t>
      </w:r>
      <w:r w:rsidR="00736FCE" w:rsidRPr="003C63FF">
        <w:rPr>
          <w:lang w:val="de-DE"/>
        </w:rPr>
        <w:t>appliziertem</w:t>
      </w:r>
      <w:r w:rsidRPr="003C63FF">
        <w:rPr>
          <w:lang w:val="de-DE"/>
        </w:rPr>
        <w:t xml:space="preserve"> Oxaliplatin (FOLFOX</w:t>
      </w:r>
      <w:r w:rsidR="001C551D" w:rsidRPr="003C63FF">
        <w:rPr>
          <w:lang w:val="de-DE"/>
        </w:rPr>
        <w:noBreakHyphen/>
      </w:r>
      <w:r w:rsidRPr="003C63FF">
        <w:rPr>
          <w:lang w:val="de-DE"/>
        </w:rPr>
        <w:t>4) bei vorbehandelten Patienten (</w:t>
      </w:r>
      <w:r w:rsidRPr="003C63FF">
        <w:rPr>
          <w:i/>
          <w:lang w:val="de-DE"/>
        </w:rPr>
        <w:t>Second-Line</w:t>
      </w:r>
      <w:r w:rsidRPr="003C63FF">
        <w:rPr>
          <w:lang w:val="de-DE"/>
        </w:rPr>
        <w:t>) mit fortgeschrittenem Kolorektalkarzinom. In den Studienarmen mit Chemotherapie wurde FOLFOX</w:t>
      </w:r>
      <w:r w:rsidR="001C551D" w:rsidRPr="003C63FF">
        <w:rPr>
          <w:lang w:val="de-DE"/>
        </w:rPr>
        <w:noBreakHyphen/>
      </w:r>
      <w:r w:rsidRPr="003C63FF">
        <w:rPr>
          <w:lang w:val="de-DE"/>
        </w:rPr>
        <w:t>4 in derselben Dosierung und nach dem gleichen Ablaufschema angewendet</w:t>
      </w:r>
      <w:r w:rsidR="003F20C4" w:rsidRPr="003C63FF">
        <w:rPr>
          <w:lang w:val="de-DE"/>
        </w:rPr>
        <w:t>,</w:t>
      </w:r>
      <w:r w:rsidRPr="003C63FF">
        <w:rPr>
          <w:lang w:val="de-DE"/>
        </w:rPr>
        <w:t xml:space="preserve"> wie </w:t>
      </w:r>
      <w:r w:rsidR="008E7D86" w:rsidRPr="003C63FF">
        <w:rPr>
          <w:lang w:val="de-DE"/>
        </w:rPr>
        <w:t xml:space="preserve">es </w:t>
      </w:r>
      <w:r w:rsidRPr="003C63FF">
        <w:rPr>
          <w:lang w:val="de-DE"/>
        </w:rPr>
        <w:t xml:space="preserve">in </w:t>
      </w:r>
      <w:r w:rsidR="00FF0EA1" w:rsidRPr="003C63FF">
        <w:rPr>
          <w:lang w:val="de-DE"/>
        </w:rPr>
        <w:t>Tabelle</w:t>
      </w:r>
      <w:r w:rsidR="00345BE7" w:rsidRPr="003C63FF">
        <w:rPr>
          <w:lang w:val="de-DE"/>
        </w:rPr>
        <w:t> </w:t>
      </w:r>
      <w:r w:rsidR="00F377E4" w:rsidRPr="003C63FF">
        <w:rPr>
          <w:lang w:val="de-DE"/>
        </w:rPr>
        <w:t>6</w:t>
      </w:r>
      <w:r w:rsidRPr="003C63FF">
        <w:rPr>
          <w:lang w:val="de-DE"/>
        </w:rPr>
        <w:t xml:space="preserve"> für die Studie NO16966 dargestellt</w:t>
      </w:r>
      <w:r w:rsidR="008E7D86" w:rsidRPr="003C63FF">
        <w:rPr>
          <w:lang w:val="de-DE"/>
        </w:rPr>
        <w:t xml:space="preserve"> ist</w:t>
      </w:r>
      <w:r w:rsidRPr="003C63FF">
        <w:rPr>
          <w:lang w:val="de-DE"/>
        </w:rPr>
        <w:t>.</w:t>
      </w:r>
    </w:p>
    <w:p w14:paraId="115DCEB3" w14:textId="77777777" w:rsidR="0095196B" w:rsidRPr="003C63FF" w:rsidRDefault="0095196B" w:rsidP="0095196B">
      <w:pPr>
        <w:suppressAutoHyphens/>
        <w:rPr>
          <w:lang w:val="de-DE"/>
        </w:rPr>
      </w:pPr>
    </w:p>
    <w:p w14:paraId="56CF559C" w14:textId="77777777" w:rsidR="0095196B" w:rsidRPr="003C63FF" w:rsidRDefault="0095196B" w:rsidP="0095196B">
      <w:pPr>
        <w:suppressAutoHyphens/>
        <w:rPr>
          <w:lang w:val="de-DE"/>
        </w:rPr>
      </w:pPr>
      <w:r w:rsidRPr="003C63FF">
        <w:rPr>
          <w:lang w:val="de-DE"/>
        </w:rPr>
        <w:t xml:space="preserve">Der primäre Wirksamkeitsparameter der Studie war das </w:t>
      </w:r>
      <w:r w:rsidR="002371FA">
        <w:rPr>
          <w:lang w:val="de-DE"/>
        </w:rPr>
        <w:t>OS</w:t>
      </w:r>
      <w:r w:rsidRPr="003C63FF">
        <w:rPr>
          <w:lang w:val="de-DE"/>
        </w:rPr>
        <w:t xml:space="preserve">, das als die Zeitspanne </w:t>
      </w:r>
      <w:r w:rsidR="003F20C4" w:rsidRPr="003C63FF">
        <w:rPr>
          <w:lang w:val="de-DE"/>
        </w:rPr>
        <w:t>zwischen</w:t>
      </w:r>
      <w:r w:rsidRPr="003C63FF">
        <w:rPr>
          <w:lang w:val="de-DE"/>
        </w:rPr>
        <w:t xml:space="preserve"> der Randomisierung </w:t>
      </w:r>
      <w:r w:rsidR="003F20C4" w:rsidRPr="003C63FF">
        <w:rPr>
          <w:lang w:val="de-DE"/>
        </w:rPr>
        <w:t>und dem</w:t>
      </w:r>
      <w:r w:rsidRPr="003C63FF">
        <w:rPr>
          <w:lang w:val="de-DE"/>
        </w:rPr>
        <w:t xml:space="preserve"> </w:t>
      </w:r>
      <w:r w:rsidR="00D773A2" w:rsidRPr="003C63FF">
        <w:rPr>
          <w:lang w:val="de-DE"/>
        </w:rPr>
        <w:t xml:space="preserve">Tod </w:t>
      </w:r>
      <w:r w:rsidR="003F20C4" w:rsidRPr="003C63FF">
        <w:rPr>
          <w:lang w:val="de-DE"/>
        </w:rPr>
        <w:t>(</w:t>
      </w:r>
      <w:r w:rsidR="00D773A2" w:rsidRPr="003C63FF">
        <w:rPr>
          <w:lang w:val="de-DE"/>
        </w:rPr>
        <w:t>jeder Ursache</w:t>
      </w:r>
      <w:r w:rsidR="003F20C4" w:rsidRPr="003C63FF">
        <w:rPr>
          <w:lang w:val="de-DE"/>
        </w:rPr>
        <w:t>)</w:t>
      </w:r>
      <w:r w:rsidR="00D773A2" w:rsidRPr="003C63FF">
        <w:rPr>
          <w:lang w:val="de-DE"/>
        </w:rPr>
        <w:t xml:space="preserve"> definiert wurde. 829</w:t>
      </w:r>
      <w:r w:rsidR="001C551D" w:rsidRPr="003C63FF">
        <w:rPr>
          <w:lang w:val="de-DE"/>
        </w:rPr>
        <w:t> </w:t>
      </w:r>
      <w:r w:rsidR="00D773A2" w:rsidRPr="003C63FF">
        <w:rPr>
          <w:lang w:val="de-DE"/>
        </w:rPr>
        <w:t>Patienten wurden randomisiert den Behandlungen zugewiesen (292 zu FOLFOX</w:t>
      </w:r>
      <w:r w:rsidR="001C551D" w:rsidRPr="003C63FF">
        <w:rPr>
          <w:lang w:val="de-DE"/>
        </w:rPr>
        <w:noBreakHyphen/>
      </w:r>
      <w:r w:rsidR="00D773A2" w:rsidRPr="003C63FF">
        <w:rPr>
          <w:lang w:val="de-DE"/>
        </w:rPr>
        <w:t xml:space="preserve">4, 293 zu </w:t>
      </w:r>
      <w:r w:rsidR="00EE4C13">
        <w:rPr>
          <w:lang w:val="de-DE"/>
        </w:rPr>
        <w:t>Bevacizumab</w:t>
      </w:r>
      <w:r w:rsidR="00D773A2" w:rsidRPr="003C63FF">
        <w:rPr>
          <w:lang w:val="de-DE"/>
        </w:rPr>
        <w:t xml:space="preserve"> + FOLFOX</w:t>
      </w:r>
      <w:r w:rsidR="001C551D" w:rsidRPr="003C63FF">
        <w:rPr>
          <w:lang w:val="de-DE"/>
        </w:rPr>
        <w:noBreakHyphen/>
      </w:r>
      <w:r w:rsidR="00D773A2" w:rsidRPr="003C63FF">
        <w:rPr>
          <w:lang w:val="de-DE"/>
        </w:rPr>
        <w:t xml:space="preserve">4 und 244 zur </w:t>
      </w:r>
      <w:r w:rsidR="00EE4C13">
        <w:rPr>
          <w:lang w:val="de-DE"/>
        </w:rPr>
        <w:t>Bevacizumab-</w:t>
      </w:r>
      <w:r w:rsidR="00D773A2" w:rsidRPr="003C63FF">
        <w:rPr>
          <w:lang w:val="de-DE"/>
        </w:rPr>
        <w:t xml:space="preserve">Monotherapie). Die Hinzugabe von </w:t>
      </w:r>
      <w:r w:rsidR="00EE4C13">
        <w:rPr>
          <w:lang w:val="de-DE"/>
        </w:rPr>
        <w:t>Bevacizumab</w:t>
      </w:r>
      <w:r w:rsidR="00D773A2" w:rsidRPr="003C63FF">
        <w:rPr>
          <w:lang w:val="de-DE"/>
        </w:rPr>
        <w:t xml:space="preserve"> zu FOLFOX</w:t>
      </w:r>
      <w:r w:rsidR="001C551D" w:rsidRPr="003C63FF">
        <w:rPr>
          <w:lang w:val="de-DE"/>
        </w:rPr>
        <w:noBreakHyphen/>
      </w:r>
      <w:r w:rsidR="00D773A2" w:rsidRPr="003C63FF">
        <w:rPr>
          <w:lang w:val="de-DE"/>
        </w:rPr>
        <w:t>4 führte zu einer statistisch signifikanten Verlängerung des Überlebens. Ebenso wurde</w:t>
      </w:r>
      <w:r w:rsidR="008E7D86" w:rsidRPr="003C63FF">
        <w:rPr>
          <w:lang w:val="de-DE"/>
        </w:rPr>
        <w:t>n</w:t>
      </w:r>
      <w:r w:rsidR="00D773A2" w:rsidRPr="003C63FF">
        <w:rPr>
          <w:lang w:val="de-DE"/>
        </w:rPr>
        <w:t xml:space="preserve"> statistisch signifikante Erhöhungen des </w:t>
      </w:r>
      <w:r w:rsidR="002371FA">
        <w:rPr>
          <w:lang w:val="de-DE"/>
        </w:rPr>
        <w:t>PFS</w:t>
      </w:r>
      <w:r w:rsidR="00D773A2" w:rsidRPr="003C63FF">
        <w:rPr>
          <w:lang w:val="de-DE"/>
        </w:rPr>
        <w:t xml:space="preserve"> und der objektiven Ansprechrate beobachtet (siehe </w:t>
      </w:r>
      <w:r w:rsidR="00FF0EA1" w:rsidRPr="003C63FF">
        <w:rPr>
          <w:lang w:val="de-DE"/>
        </w:rPr>
        <w:t>Tabelle</w:t>
      </w:r>
      <w:r w:rsidR="00345BE7" w:rsidRPr="003C63FF">
        <w:rPr>
          <w:lang w:val="de-DE"/>
        </w:rPr>
        <w:t> </w:t>
      </w:r>
      <w:r w:rsidR="00F377E4" w:rsidRPr="003C63FF">
        <w:rPr>
          <w:lang w:val="de-DE"/>
        </w:rPr>
        <w:t>8</w:t>
      </w:r>
      <w:r w:rsidR="00D773A2" w:rsidRPr="003C63FF">
        <w:rPr>
          <w:lang w:val="de-DE"/>
        </w:rPr>
        <w:t>).</w:t>
      </w:r>
    </w:p>
    <w:p w14:paraId="6B141E6E" w14:textId="77777777" w:rsidR="00D773A2" w:rsidRPr="003C63FF" w:rsidRDefault="00D773A2" w:rsidP="0095196B">
      <w:pPr>
        <w:suppressAutoHyphens/>
        <w:rPr>
          <w:lang w:val="de-DE"/>
        </w:rPr>
      </w:pPr>
    </w:p>
    <w:p w14:paraId="7DE05D37" w14:textId="77777777" w:rsidR="00D773A2" w:rsidRPr="003C63FF" w:rsidRDefault="00FF0EA1" w:rsidP="00F312F1">
      <w:pPr>
        <w:keepNext/>
        <w:ind w:left="1134" w:hanging="1134"/>
        <w:rPr>
          <w:b/>
          <w:lang w:val="de-DE"/>
        </w:rPr>
      </w:pPr>
      <w:r w:rsidRPr="003C63FF">
        <w:rPr>
          <w:b/>
          <w:lang w:val="de-DE"/>
        </w:rPr>
        <w:t>Tabelle</w:t>
      </w:r>
      <w:r w:rsidR="00345BE7" w:rsidRPr="003C63FF">
        <w:rPr>
          <w:b/>
          <w:lang w:val="de-DE"/>
        </w:rPr>
        <w:t> </w:t>
      </w:r>
      <w:r w:rsidR="00F377E4" w:rsidRPr="003C63FF">
        <w:rPr>
          <w:b/>
          <w:lang w:val="de-DE"/>
        </w:rPr>
        <w:t>8</w:t>
      </w:r>
      <w:r w:rsidR="003C63FF">
        <w:rPr>
          <w:b/>
          <w:lang w:val="de-DE"/>
        </w:rPr>
        <w:t>:</w:t>
      </w:r>
      <w:r w:rsidR="00D773A2" w:rsidRPr="003C63FF">
        <w:rPr>
          <w:b/>
          <w:lang w:val="de-DE"/>
        </w:rPr>
        <w:tab/>
        <w:t>Wirksamkeitsergebnisse der Studie E3200</w:t>
      </w:r>
    </w:p>
    <w:tbl>
      <w:tblPr>
        <w:tblW w:w="0" w:type="auto"/>
        <w:jc w:val="center"/>
        <w:tblLayout w:type="fixed"/>
        <w:tblLook w:val="0000" w:firstRow="0" w:lastRow="0" w:firstColumn="0" w:lastColumn="0" w:noHBand="0" w:noVBand="0"/>
      </w:tblPr>
      <w:tblGrid>
        <w:gridCol w:w="4178"/>
        <w:gridCol w:w="2156"/>
        <w:gridCol w:w="2419"/>
      </w:tblGrid>
      <w:tr w:rsidR="00D773A2" w:rsidRPr="00547E44" w14:paraId="0D7A92CD" w14:textId="77777777" w:rsidTr="00F312F1">
        <w:trPr>
          <w:cantSplit/>
          <w:trHeight w:val="360"/>
          <w:jc w:val="center"/>
        </w:trPr>
        <w:tc>
          <w:tcPr>
            <w:tcW w:w="4178" w:type="dxa"/>
            <w:tcBorders>
              <w:top w:val="single" w:sz="4" w:space="0" w:color="auto"/>
              <w:left w:val="single" w:sz="8" w:space="0" w:color="auto"/>
              <w:right w:val="single" w:sz="8" w:space="0" w:color="auto"/>
            </w:tcBorders>
            <w:vAlign w:val="bottom"/>
          </w:tcPr>
          <w:p w14:paraId="2364FF8B" w14:textId="77777777" w:rsidR="00D773A2" w:rsidRPr="00547E44" w:rsidRDefault="00D773A2" w:rsidP="00A64D47">
            <w:pPr>
              <w:pStyle w:val="TableCellCenter"/>
              <w:keepNext w:val="0"/>
              <w:keepLines w:val="0"/>
              <w:rPr>
                <w:sz w:val="22"/>
                <w:szCs w:val="22"/>
                <w:lang w:val="de-DE"/>
              </w:rPr>
            </w:pPr>
          </w:p>
        </w:tc>
        <w:tc>
          <w:tcPr>
            <w:tcW w:w="4575" w:type="dxa"/>
            <w:gridSpan w:val="2"/>
            <w:tcBorders>
              <w:top w:val="single" w:sz="4" w:space="0" w:color="auto"/>
              <w:left w:val="single" w:sz="8" w:space="0" w:color="auto"/>
              <w:bottom w:val="single" w:sz="8" w:space="0" w:color="auto"/>
              <w:right w:val="single" w:sz="8" w:space="0" w:color="auto"/>
            </w:tcBorders>
            <w:vAlign w:val="bottom"/>
          </w:tcPr>
          <w:p w14:paraId="74AC3502" w14:textId="77777777" w:rsidR="00D773A2" w:rsidRPr="00547E44" w:rsidRDefault="00D773A2" w:rsidP="00A64D47">
            <w:pPr>
              <w:pStyle w:val="TableCellCenter"/>
              <w:keepNext w:val="0"/>
              <w:keepLines w:val="0"/>
              <w:rPr>
                <w:b/>
                <w:sz w:val="22"/>
                <w:szCs w:val="22"/>
                <w:lang w:val="de-DE"/>
              </w:rPr>
            </w:pPr>
            <w:r w:rsidRPr="00547E44">
              <w:rPr>
                <w:b/>
                <w:sz w:val="22"/>
                <w:szCs w:val="22"/>
                <w:lang w:val="de-DE"/>
              </w:rPr>
              <w:t>E3200</w:t>
            </w:r>
          </w:p>
        </w:tc>
      </w:tr>
      <w:tr w:rsidR="00D773A2" w:rsidRPr="00BC328A" w14:paraId="24139F10" w14:textId="77777777" w:rsidTr="00CB5695">
        <w:trPr>
          <w:cantSplit/>
          <w:trHeight w:val="457"/>
          <w:jc w:val="center"/>
        </w:trPr>
        <w:tc>
          <w:tcPr>
            <w:tcW w:w="4178" w:type="dxa"/>
            <w:tcBorders>
              <w:left w:val="single" w:sz="8" w:space="0" w:color="auto"/>
              <w:bottom w:val="single" w:sz="8" w:space="0" w:color="auto"/>
              <w:right w:val="single" w:sz="8" w:space="0" w:color="auto"/>
            </w:tcBorders>
            <w:vAlign w:val="bottom"/>
          </w:tcPr>
          <w:p w14:paraId="325E8CBA" w14:textId="77777777" w:rsidR="00D773A2" w:rsidRPr="00547E44" w:rsidRDefault="00D773A2" w:rsidP="00A64D47">
            <w:pPr>
              <w:pStyle w:val="TableCellCenter"/>
              <w:keepNext w:val="0"/>
              <w:keepLines w:val="0"/>
              <w:rPr>
                <w:sz w:val="22"/>
                <w:szCs w:val="22"/>
                <w:lang w:val="de-DE"/>
              </w:rPr>
            </w:pPr>
          </w:p>
        </w:tc>
        <w:tc>
          <w:tcPr>
            <w:tcW w:w="2156" w:type="dxa"/>
            <w:tcBorders>
              <w:top w:val="single" w:sz="4" w:space="0" w:color="auto"/>
              <w:left w:val="single" w:sz="8" w:space="0" w:color="auto"/>
              <w:bottom w:val="single" w:sz="8" w:space="0" w:color="auto"/>
              <w:right w:val="single" w:sz="4" w:space="0" w:color="auto"/>
            </w:tcBorders>
            <w:vAlign w:val="center"/>
          </w:tcPr>
          <w:p w14:paraId="704995A2" w14:textId="77777777" w:rsidR="00D773A2" w:rsidRPr="00F312F1" w:rsidRDefault="00D773A2" w:rsidP="00CB5695">
            <w:pPr>
              <w:pStyle w:val="TableCellCenter"/>
              <w:keepNext w:val="0"/>
              <w:keepLines w:val="0"/>
              <w:rPr>
                <w:b/>
                <w:sz w:val="22"/>
                <w:szCs w:val="22"/>
                <w:lang w:val="de-DE"/>
              </w:rPr>
            </w:pPr>
            <w:r w:rsidRPr="00F312F1">
              <w:rPr>
                <w:b/>
                <w:sz w:val="22"/>
                <w:szCs w:val="22"/>
                <w:lang w:val="de-DE"/>
              </w:rPr>
              <w:t>FOLFOX</w:t>
            </w:r>
            <w:r w:rsidR="001C551D" w:rsidRPr="00F312F1">
              <w:rPr>
                <w:b/>
                <w:sz w:val="22"/>
                <w:szCs w:val="22"/>
                <w:lang w:val="de-DE"/>
              </w:rPr>
              <w:noBreakHyphen/>
            </w:r>
            <w:r w:rsidRPr="00F312F1">
              <w:rPr>
                <w:b/>
                <w:sz w:val="22"/>
                <w:szCs w:val="22"/>
                <w:lang w:val="de-DE"/>
              </w:rPr>
              <w:t>4</w:t>
            </w:r>
          </w:p>
        </w:tc>
        <w:tc>
          <w:tcPr>
            <w:tcW w:w="2419" w:type="dxa"/>
            <w:tcBorders>
              <w:top w:val="single" w:sz="4" w:space="0" w:color="auto"/>
              <w:left w:val="single" w:sz="4" w:space="0" w:color="auto"/>
              <w:bottom w:val="single" w:sz="8" w:space="0" w:color="auto"/>
              <w:right w:val="single" w:sz="8" w:space="0" w:color="auto"/>
            </w:tcBorders>
            <w:shd w:val="clear" w:color="auto" w:fill="auto"/>
            <w:vAlign w:val="center"/>
          </w:tcPr>
          <w:p w14:paraId="51FE4E6D" w14:textId="77777777" w:rsidR="00D773A2" w:rsidRPr="00F312F1" w:rsidRDefault="00D773A2" w:rsidP="00CB5695">
            <w:pPr>
              <w:pStyle w:val="TableCellCenter"/>
              <w:keepNext w:val="0"/>
              <w:keepLines w:val="0"/>
              <w:rPr>
                <w:b/>
                <w:sz w:val="22"/>
                <w:szCs w:val="22"/>
                <w:lang w:val="de-DE"/>
              </w:rPr>
            </w:pPr>
            <w:r w:rsidRPr="00F312F1">
              <w:rPr>
                <w:b/>
                <w:sz w:val="22"/>
                <w:szCs w:val="22"/>
                <w:lang w:val="de-DE"/>
              </w:rPr>
              <w:t>FOLFOX</w:t>
            </w:r>
            <w:r w:rsidR="001C551D" w:rsidRPr="00F312F1">
              <w:rPr>
                <w:b/>
                <w:sz w:val="22"/>
                <w:szCs w:val="22"/>
                <w:lang w:val="de-DE"/>
              </w:rPr>
              <w:noBreakHyphen/>
            </w:r>
            <w:r w:rsidRPr="00F312F1">
              <w:rPr>
                <w:b/>
                <w:sz w:val="22"/>
                <w:szCs w:val="22"/>
                <w:lang w:val="de-DE"/>
              </w:rPr>
              <w:t>4 </w:t>
            </w:r>
            <w:r w:rsidRPr="00F312F1">
              <w:rPr>
                <w:rFonts w:ascii="Symbol" w:hAnsi="Symbol"/>
                <w:b/>
                <w:sz w:val="22"/>
                <w:szCs w:val="22"/>
                <w:lang w:val="de-DE"/>
              </w:rPr>
              <w:t></w:t>
            </w:r>
            <w:r w:rsidRPr="00F312F1">
              <w:rPr>
                <w:b/>
                <w:sz w:val="22"/>
                <w:szCs w:val="22"/>
                <w:lang w:val="de-DE"/>
              </w:rPr>
              <w:t> </w:t>
            </w:r>
            <w:r w:rsidR="00CB5695">
              <w:rPr>
                <w:b/>
                <w:sz w:val="22"/>
                <w:szCs w:val="22"/>
                <w:lang w:val="de-DE"/>
              </w:rPr>
              <w:br/>
            </w:r>
            <w:r w:rsidR="00EE4C13" w:rsidRPr="00F312F1">
              <w:rPr>
                <w:b/>
                <w:sz w:val="22"/>
                <w:szCs w:val="22"/>
                <w:lang w:val="de-DE"/>
              </w:rPr>
              <w:t>Bevacizumab</w:t>
            </w:r>
            <w:r w:rsidRPr="00F312F1">
              <w:rPr>
                <w:b/>
                <w:sz w:val="22"/>
                <w:szCs w:val="22"/>
                <w:vertAlign w:val="superscript"/>
                <w:lang w:val="de-DE"/>
              </w:rPr>
              <w:t>a</w:t>
            </w:r>
          </w:p>
        </w:tc>
      </w:tr>
      <w:tr w:rsidR="00D773A2" w:rsidRPr="00547E44" w14:paraId="2FD40755" w14:textId="77777777" w:rsidTr="00F312F1">
        <w:trPr>
          <w:cantSplit/>
          <w:jc w:val="center"/>
        </w:trPr>
        <w:tc>
          <w:tcPr>
            <w:tcW w:w="4178" w:type="dxa"/>
            <w:tcBorders>
              <w:top w:val="single" w:sz="8" w:space="0" w:color="auto"/>
              <w:left w:val="single" w:sz="8" w:space="0" w:color="auto"/>
              <w:bottom w:val="single" w:sz="4" w:space="0" w:color="auto"/>
              <w:right w:val="single" w:sz="8" w:space="0" w:color="auto"/>
            </w:tcBorders>
          </w:tcPr>
          <w:p w14:paraId="1FC9FF22" w14:textId="77777777" w:rsidR="00D773A2" w:rsidRPr="00547E44" w:rsidRDefault="00D773A2" w:rsidP="00A64D47">
            <w:pPr>
              <w:pStyle w:val="TableCellLeft"/>
              <w:keepNext w:val="0"/>
              <w:keepLines w:val="0"/>
              <w:rPr>
                <w:sz w:val="22"/>
                <w:szCs w:val="22"/>
                <w:lang w:val="de-DE"/>
              </w:rPr>
            </w:pPr>
            <w:r w:rsidRPr="00547E44">
              <w:rPr>
                <w:sz w:val="22"/>
                <w:szCs w:val="22"/>
                <w:lang w:val="de-DE"/>
              </w:rPr>
              <w:t>Anzahl Patienten</w:t>
            </w:r>
          </w:p>
        </w:tc>
        <w:tc>
          <w:tcPr>
            <w:tcW w:w="2156" w:type="dxa"/>
            <w:tcBorders>
              <w:top w:val="single" w:sz="8" w:space="0" w:color="auto"/>
              <w:left w:val="single" w:sz="8" w:space="0" w:color="auto"/>
              <w:bottom w:val="single" w:sz="4" w:space="0" w:color="auto"/>
              <w:right w:val="single" w:sz="4" w:space="0" w:color="auto"/>
            </w:tcBorders>
          </w:tcPr>
          <w:p w14:paraId="234D786C" w14:textId="77777777" w:rsidR="00D773A2" w:rsidRPr="00547E44" w:rsidRDefault="00D773A2" w:rsidP="00A64D47">
            <w:pPr>
              <w:pStyle w:val="TableCellCenter"/>
              <w:keepNext w:val="0"/>
              <w:keepLines w:val="0"/>
              <w:rPr>
                <w:sz w:val="22"/>
                <w:szCs w:val="22"/>
                <w:lang w:val="de-DE"/>
              </w:rPr>
            </w:pPr>
            <w:r w:rsidRPr="00547E44">
              <w:rPr>
                <w:sz w:val="22"/>
                <w:szCs w:val="22"/>
                <w:lang w:val="de-DE"/>
              </w:rPr>
              <w:t>292</w:t>
            </w:r>
          </w:p>
        </w:tc>
        <w:tc>
          <w:tcPr>
            <w:tcW w:w="2419" w:type="dxa"/>
            <w:tcBorders>
              <w:top w:val="single" w:sz="8" w:space="0" w:color="auto"/>
              <w:left w:val="single" w:sz="4" w:space="0" w:color="auto"/>
              <w:bottom w:val="single" w:sz="4" w:space="0" w:color="auto"/>
              <w:right w:val="single" w:sz="8" w:space="0" w:color="auto"/>
            </w:tcBorders>
          </w:tcPr>
          <w:p w14:paraId="6E117C22" w14:textId="77777777" w:rsidR="00D773A2" w:rsidRPr="00547E44" w:rsidRDefault="00D773A2" w:rsidP="00A64D47">
            <w:pPr>
              <w:pStyle w:val="TableCellCenter"/>
              <w:keepNext w:val="0"/>
              <w:keepLines w:val="0"/>
              <w:rPr>
                <w:sz w:val="22"/>
                <w:szCs w:val="22"/>
                <w:lang w:val="de-DE"/>
              </w:rPr>
            </w:pPr>
            <w:r w:rsidRPr="00547E44">
              <w:rPr>
                <w:sz w:val="22"/>
                <w:szCs w:val="22"/>
                <w:lang w:val="de-DE"/>
              </w:rPr>
              <w:t>293</w:t>
            </w:r>
          </w:p>
        </w:tc>
      </w:tr>
      <w:tr w:rsidR="00D773A2" w:rsidRPr="00547E44" w14:paraId="1A3F7EED" w14:textId="77777777" w:rsidTr="00F312F1">
        <w:trPr>
          <w:cantSplit/>
          <w:jc w:val="center"/>
        </w:trPr>
        <w:tc>
          <w:tcPr>
            <w:tcW w:w="4178" w:type="dxa"/>
            <w:tcBorders>
              <w:top w:val="single" w:sz="4" w:space="0" w:color="auto"/>
              <w:left w:val="single" w:sz="8" w:space="0" w:color="auto"/>
              <w:bottom w:val="single" w:sz="4" w:space="0" w:color="auto"/>
            </w:tcBorders>
          </w:tcPr>
          <w:p w14:paraId="742A1FC4" w14:textId="77777777" w:rsidR="00D773A2" w:rsidRPr="00F312F1" w:rsidRDefault="00D773A2" w:rsidP="00A64D47">
            <w:pPr>
              <w:pStyle w:val="TableCellLeft"/>
              <w:keepNext w:val="0"/>
              <w:keepLines w:val="0"/>
              <w:rPr>
                <w:sz w:val="22"/>
                <w:szCs w:val="22"/>
                <w:lang w:val="de-DE"/>
              </w:rPr>
            </w:pPr>
            <w:r w:rsidRPr="00F312F1">
              <w:rPr>
                <w:sz w:val="22"/>
                <w:szCs w:val="22"/>
                <w:lang w:val="de-DE"/>
              </w:rPr>
              <w:t>Gesamtüberleben</w:t>
            </w:r>
          </w:p>
        </w:tc>
        <w:tc>
          <w:tcPr>
            <w:tcW w:w="2156" w:type="dxa"/>
            <w:tcBorders>
              <w:top w:val="single" w:sz="4" w:space="0" w:color="auto"/>
              <w:left w:val="nil"/>
              <w:bottom w:val="single" w:sz="4" w:space="0" w:color="auto"/>
            </w:tcBorders>
          </w:tcPr>
          <w:p w14:paraId="0F11A4E2" w14:textId="77777777" w:rsidR="00D773A2" w:rsidRPr="00547E44" w:rsidRDefault="00D773A2" w:rsidP="00A64D47">
            <w:pPr>
              <w:pStyle w:val="TableCellLeft"/>
              <w:keepNext w:val="0"/>
              <w:keepLines w:val="0"/>
              <w:rPr>
                <w:b/>
                <w:sz w:val="22"/>
                <w:szCs w:val="22"/>
                <w:lang w:val="de-DE"/>
              </w:rPr>
            </w:pPr>
          </w:p>
        </w:tc>
        <w:tc>
          <w:tcPr>
            <w:tcW w:w="2419" w:type="dxa"/>
            <w:tcBorders>
              <w:top w:val="single" w:sz="4" w:space="0" w:color="auto"/>
              <w:bottom w:val="single" w:sz="4" w:space="0" w:color="auto"/>
              <w:right w:val="single" w:sz="8" w:space="0" w:color="auto"/>
            </w:tcBorders>
          </w:tcPr>
          <w:p w14:paraId="32EF1D30" w14:textId="77777777" w:rsidR="00D773A2" w:rsidRPr="00547E44" w:rsidRDefault="00D773A2" w:rsidP="00A64D47">
            <w:pPr>
              <w:pStyle w:val="TableCellLeft"/>
              <w:keepNext w:val="0"/>
              <w:keepLines w:val="0"/>
              <w:rPr>
                <w:b/>
                <w:sz w:val="22"/>
                <w:szCs w:val="22"/>
                <w:lang w:val="de-DE"/>
              </w:rPr>
            </w:pPr>
          </w:p>
        </w:tc>
      </w:tr>
      <w:tr w:rsidR="00D773A2" w:rsidRPr="00547E44" w14:paraId="16352980" w14:textId="77777777" w:rsidTr="00F312F1">
        <w:trPr>
          <w:cantSplit/>
          <w:jc w:val="center"/>
        </w:trPr>
        <w:tc>
          <w:tcPr>
            <w:tcW w:w="4178" w:type="dxa"/>
            <w:tcBorders>
              <w:top w:val="single" w:sz="4" w:space="0" w:color="auto"/>
              <w:left w:val="single" w:sz="8" w:space="0" w:color="auto"/>
              <w:bottom w:val="single" w:sz="4" w:space="0" w:color="auto"/>
              <w:right w:val="single" w:sz="8" w:space="0" w:color="auto"/>
            </w:tcBorders>
          </w:tcPr>
          <w:p w14:paraId="10F4FE53" w14:textId="77777777" w:rsidR="00D773A2" w:rsidRPr="00A659D8" w:rsidRDefault="00D773A2" w:rsidP="00A64D47">
            <w:pPr>
              <w:pStyle w:val="TableCellLeft"/>
              <w:keepNext w:val="0"/>
              <w:keepLines w:val="0"/>
              <w:ind w:left="360"/>
              <w:rPr>
                <w:sz w:val="22"/>
                <w:szCs w:val="22"/>
                <w:lang w:val="de-DE"/>
              </w:rPr>
            </w:pPr>
            <w:r w:rsidRPr="00A659D8">
              <w:rPr>
                <w:sz w:val="22"/>
                <w:szCs w:val="22"/>
                <w:lang w:val="de-DE"/>
              </w:rPr>
              <w:t>Median (Monate)</w:t>
            </w:r>
          </w:p>
        </w:tc>
        <w:tc>
          <w:tcPr>
            <w:tcW w:w="2156" w:type="dxa"/>
            <w:tcBorders>
              <w:top w:val="single" w:sz="4" w:space="0" w:color="auto"/>
              <w:left w:val="single" w:sz="8" w:space="0" w:color="auto"/>
              <w:bottom w:val="single" w:sz="4" w:space="0" w:color="auto"/>
              <w:right w:val="single" w:sz="4" w:space="0" w:color="auto"/>
            </w:tcBorders>
          </w:tcPr>
          <w:p w14:paraId="21CD80C8" w14:textId="77777777" w:rsidR="00D773A2" w:rsidRPr="00547E44" w:rsidRDefault="00D773A2" w:rsidP="00A64D47">
            <w:pPr>
              <w:pStyle w:val="TableCellCenter"/>
              <w:keepNext w:val="0"/>
              <w:keepLines w:val="0"/>
              <w:rPr>
                <w:sz w:val="22"/>
                <w:szCs w:val="22"/>
                <w:lang w:val="de-DE"/>
              </w:rPr>
            </w:pPr>
            <w:r w:rsidRPr="00547E44">
              <w:rPr>
                <w:sz w:val="22"/>
                <w:szCs w:val="22"/>
                <w:lang w:val="de-DE"/>
              </w:rPr>
              <w:t>10,8</w:t>
            </w:r>
          </w:p>
        </w:tc>
        <w:tc>
          <w:tcPr>
            <w:tcW w:w="2419" w:type="dxa"/>
            <w:tcBorders>
              <w:top w:val="single" w:sz="4" w:space="0" w:color="auto"/>
              <w:left w:val="single" w:sz="4" w:space="0" w:color="auto"/>
              <w:bottom w:val="single" w:sz="4" w:space="0" w:color="auto"/>
              <w:right w:val="single" w:sz="8" w:space="0" w:color="auto"/>
            </w:tcBorders>
          </w:tcPr>
          <w:p w14:paraId="63D24F32" w14:textId="77777777" w:rsidR="00D773A2" w:rsidRPr="00547E44" w:rsidRDefault="00D773A2" w:rsidP="00A64D47">
            <w:pPr>
              <w:pStyle w:val="TableCellCenter"/>
              <w:keepNext w:val="0"/>
              <w:keepLines w:val="0"/>
              <w:rPr>
                <w:sz w:val="22"/>
                <w:szCs w:val="22"/>
                <w:lang w:val="de-DE"/>
              </w:rPr>
            </w:pPr>
            <w:r w:rsidRPr="00547E44">
              <w:rPr>
                <w:sz w:val="22"/>
                <w:szCs w:val="22"/>
                <w:lang w:val="de-DE"/>
              </w:rPr>
              <w:t>13,0</w:t>
            </w:r>
          </w:p>
        </w:tc>
      </w:tr>
      <w:tr w:rsidR="00D773A2" w:rsidRPr="00547E44" w14:paraId="1B6618C6" w14:textId="77777777" w:rsidTr="00F312F1">
        <w:trPr>
          <w:cantSplit/>
          <w:jc w:val="center"/>
        </w:trPr>
        <w:tc>
          <w:tcPr>
            <w:tcW w:w="4178" w:type="dxa"/>
            <w:tcBorders>
              <w:top w:val="single" w:sz="4" w:space="0" w:color="auto"/>
              <w:left w:val="single" w:sz="8" w:space="0" w:color="auto"/>
              <w:bottom w:val="single" w:sz="4" w:space="0" w:color="auto"/>
              <w:right w:val="single" w:sz="8" w:space="0" w:color="auto"/>
            </w:tcBorders>
          </w:tcPr>
          <w:p w14:paraId="1085E267" w14:textId="77777777" w:rsidR="00D773A2" w:rsidRPr="006B15AF" w:rsidRDefault="00D773A2" w:rsidP="002D7716">
            <w:pPr>
              <w:pStyle w:val="TableCellLeft"/>
              <w:keepNext w:val="0"/>
              <w:keepLines w:val="0"/>
              <w:ind w:left="360"/>
              <w:rPr>
                <w:sz w:val="22"/>
                <w:szCs w:val="22"/>
                <w:lang w:val="de-DE"/>
              </w:rPr>
            </w:pPr>
            <w:r w:rsidRPr="00A659D8">
              <w:rPr>
                <w:sz w:val="22"/>
                <w:szCs w:val="22"/>
                <w:lang w:val="de-DE"/>
              </w:rPr>
              <w:t>95</w:t>
            </w:r>
            <w:r w:rsidR="008A785F" w:rsidRPr="006B15AF">
              <w:rPr>
                <w:sz w:val="22"/>
                <w:szCs w:val="22"/>
                <w:lang w:val="de-DE"/>
              </w:rPr>
              <w:t> %</w:t>
            </w:r>
            <w:r w:rsidRPr="006B15AF">
              <w:rPr>
                <w:sz w:val="22"/>
                <w:szCs w:val="22"/>
                <w:lang w:val="de-DE"/>
              </w:rPr>
              <w:t xml:space="preserve"> </w:t>
            </w:r>
            <w:r w:rsidR="00084B2B" w:rsidRPr="006B15AF">
              <w:rPr>
                <w:sz w:val="22"/>
                <w:szCs w:val="22"/>
                <w:lang w:val="de-DE"/>
              </w:rPr>
              <w:t>KI</w:t>
            </w:r>
          </w:p>
        </w:tc>
        <w:tc>
          <w:tcPr>
            <w:tcW w:w="2156" w:type="dxa"/>
            <w:tcBorders>
              <w:top w:val="single" w:sz="4" w:space="0" w:color="auto"/>
              <w:left w:val="single" w:sz="8" w:space="0" w:color="auto"/>
              <w:bottom w:val="single" w:sz="4" w:space="0" w:color="auto"/>
              <w:right w:val="single" w:sz="4" w:space="0" w:color="auto"/>
            </w:tcBorders>
          </w:tcPr>
          <w:p w14:paraId="7B4B4728" w14:textId="77777777" w:rsidR="00D773A2" w:rsidRPr="00547E44" w:rsidRDefault="00D773A2" w:rsidP="004A4273">
            <w:pPr>
              <w:pStyle w:val="TableCellCenter"/>
              <w:keepNext w:val="0"/>
              <w:keepLines w:val="0"/>
              <w:rPr>
                <w:sz w:val="22"/>
                <w:szCs w:val="22"/>
                <w:lang w:val="de-DE"/>
              </w:rPr>
            </w:pPr>
            <w:r w:rsidRPr="00547E44">
              <w:rPr>
                <w:sz w:val="22"/>
                <w:szCs w:val="22"/>
                <w:lang w:val="de-DE"/>
              </w:rPr>
              <w:t>10,12</w:t>
            </w:r>
            <w:r w:rsidR="001C551D" w:rsidRPr="00547E44">
              <w:rPr>
                <w:sz w:val="22"/>
                <w:szCs w:val="22"/>
                <w:lang w:val="de-DE"/>
              </w:rPr>
              <w:t> </w:t>
            </w:r>
            <w:r w:rsidR="001C551D" w:rsidRPr="00547E44">
              <w:rPr>
                <w:sz w:val="22"/>
                <w:szCs w:val="22"/>
                <w:lang w:val="de-DE"/>
              </w:rPr>
              <w:noBreakHyphen/>
              <w:t> </w:t>
            </w:r>
            <w:r w:rsidRPr="00547E44">
              <w:rPr>
                <w:sz w:val="22"/>
                <w:szCs w:val="22"/>
                <w:lang w:val="de-DE"/>
              </w:rPr>
              <w:t>11,86</w:t>
            </w:r>
          </w:p>
        </w:tc>
        <w:tc>
          <w:tcPr>
            <w:tcW w:w="2419" w:type="dxa"/>
            <w:tcBorders>
              <w:top w:val="single" w:sz="4" w:space="0" w:color="auto"/>
              <w:left w:val="single" w:sz="4" w:space="0" w:color="auto"/>
              <w:bottom w:val="single" w:sz="4" w:space="0" w:color="auto"/>
              <w:right w:val="single" w:sz="8" w:space="0" w:color="auto"/>
            </w:tcBorders>
          </w:tcPr>
          <w:p w14:paraId="11F5BD26" w14:textId="77777777" w:rsidR="00D773A2" w:rsidRPr="00547E44" w:rsidRDefault="00D773A2" w:rsidP="00BA7D42">
            <w:pPr>
              <w:pStyle w:val="TableCellCenter"/>
              <w:keepNext w:val="0"/>
              <w:keepLines w:val="0"/>
              <w:rPr>
                <w:sz w:val="22"/>
                <w:szCs w:val="22"/>
                <w:lang w:val="de-DE"/>
              </w:rPr>
            </w:pPr>
            <w:r w:rsidRPr="00547E44">
              <w:rPr>
                <w:sz w:val="22"/>
                <w:szCs w:val="22"/>
                <w:lang w:val="de-DE"/>
              </w:rPr>
              <w:t>12,09</w:t>
            </w:r>
            <w:r w:rsidR="001C551D" w:rsidRPr="00547E44">
              <w:rPr>
                <w:sz w:val="22"/>
                <w:szCs w:val="22"/>
                <w:lang w:val="de-DE"/>
              </w:rPr>
              <w:t> </w:t>
            </w:r>
            <w:r w:rsidR="001C551D" w:rsidRPr="00547E44">
              <w:rPr>
                <w:sz w:val="22"/>
                <w:szCs w:val="22"/>
                <w:lang w:val="de-DE"/>
              </w:rPr>
              <w:noBreakHyphen/>
              <w:t> </w:t>
            </w:r>
            <w:r w:rsidRPr="00547E44">
              <w:rPr>
                <w:sz w:val="22"/>
                <w:szCs w:val="22"/>
                <w:lang w:val="de-DE"/>
              </w:rPr>
              <w:t>14,03</w:t>
            </w:r>
          </w:p>
        </w:tc>
      </w:tr>
      <w:tr w:rsidR="00D773A2" w:rsidRPr="00547E44" w14:paraId="5B5AB723" w14:textId="77777777" w:rsidTr="00F312F1">
        <w:trPr>
          <w:cantSplit/>
          <w:jc w:val="center"/>
        </w:trPr>
        <w:tc>
          <w:tcPr>
            <w:tcW w:w="4178" w:type="dxa"/>
            <w:tcBorders>
              <w:top w:val="single" w:sz="4" w:space="0" w:color="auto"/>
              <w:left w:val="single" w:sz="8" w:space="0" w:color="auto"/>
              <w:bottom w:val="single" w:sz="4" w:space="0" w:color="auto"/>
              <w:right w:val="single" w:sz="8" w:space="0" w:color="auto"/>
            </w:tcBorders>
          </w:tcPr>
          <w:p w14:paraId="36D11FB9" w14:textId="77777777" w:rsidR="00D773A2" w:rsidRPr="006B15AF" w:rsidRDefault="00D773A2" w:rsidP="00A64D47">
            <w:pPr>
              <w:pStyle w:val="TableCellLeft"/>
              <w:keepNext w:val="0"/>
              <w:keepLines w:val="0"/>
              <w:ind w:left="360"/>
              <w:rPr>
                <w:sz w:val="22"/>
                <w:szCs w:val="22"/>
                <w:lang w:val="de-DE"/>
              </w:rPr>
            </w:pPr>
            <w:r w:rsidRPr="00A659D8">
              <w:rPr>
                <w:sz w:val="22"/>
                <w:szCs w:val="22"/>
                <w:lang w:val="de-DE"/>
              </w:rPr>
              <w:t>Hazard Ratio</w:t>
            </w:r>
            <w:r w:rsidRPr="006B15AF">
              <w:rPr>
                <w:sz w:val="22"/>
                <w:szCs w:val="22"/>
                <w:vertAlign w:val="superscript"/>
                <w:lang w:val="de-DE"/>
              </w:rPr>
              <w:t>b</w:t>
            </w:r>
          </w:p>
        </w:tc>
        <w:tc>
          <w:tcPr>
            <w:tcW w:w="4575" w:type="dxa"/>
            <w:gridSpan w:val="2"/>
            <w:tcBorders>
              <w:top w:val="single" w:sz="4" w:space="0" w:color="auto"/>
              <w:left w:val="single" w:sz="8" w:space="0" w:color="auto"/>
              <w:bottom w:val="single" w:sz="4" w:space="0" w:color="auto"/>
              <w:right w:val="single" w:sz="8" w:space="0" w:color="auto"/>
            </w:tcBorders>
          </w:tcPr>
          <w:p w14:paraId="0FBAD41A" w14:textId="77777777" w:rsidR="00D773A2" w:rsidRPr="00547E44" w:rsidRDefault="00D773A2" w:rsidP="00A64D47">
            <w:pPr>
              <w:pStyle w:val="TableCellCenter"/>
              <w:keepNext w:val="0"/>
              <w:keepLines w:val="0"/>
              <w:rPr>
                <w:sz w:val="22"/>
                <w:szCs w:val="22"/>
                <w:lang w:val="de-DE"/>
              </w:rPr>
            </w:pPr>
            <w:r w:rsidRPr="00547E44">
              <w:rPr>
                <w:sz w:val="22"/>
                <w:szCs w:val="22"/>
                <w:lang w:val="de-DE"/>
              </w:rPr>
              <w:t>0,751</w:t>
            </w:r>
          </w:p>
          <w:p w14:paraId="0D679F66" w14:textId="77777777" w:rsidR="00D773A2" w:rsidRPr="00547E44" w:rsidRDefault="00D773A2" w:rsidP="00E11CE5">
            <w:pPr>
              <w:pStyle w:val="TableCellCenter"/>
              <w:keepNext w:val="0"/>
              <w:keepLines w:val="0"/>
              <w:rPr>
                <w:sz w:val="22"/>
                <w:szCs w:val="22"/>
                <w:lang w:val="de-DE"/>
              </w:rPr>
            </w:pPr>
            <w:r w:rsidRPr="00547E44">
              <w:rPr>
                <w:sz w:val="22"/>
                <w:szCs w:val="22"/>
                <w:lang w:val="de-DE"/>
              </w:rPr>
              <w:t>(p-Wert</w:t>
            </w:r>
            <w:r w:rsidR="007D2835" w:rsidRPr="00547E44">
              <w:rPr>
                <w:sz w:val="22"/>
                <w:szCs w:val="22"/>
                <w:lang w:val="de-DE"/>
              </w:rPr>
              <w:t> </w:t>
            </w:r>
            <w:r w:rsidRPr="00547E44">
              <w:rPr>
                <w:sz w:val="22"/>
                <w:szCs w:val="22"/>
                <w:lang w:val="de-DE"/>
              </w:rPr>
              <w:t>=</w:t>
            </w:r>
            <w:r w:rsidR="007D2835" w:rsidRPr="00547E44">
              <w:rPr>
                <w:sz w:val="22"/>
                <w:szCs w:val="22"/>
                <w:lang w:val="de-DE"/>
              </w:rPr>
              <w:t> </w:t>
            </w:r>
            <w:r w:rsidRPr="00547E44">
              <w:rPr>
                <w:sz w:val="22"/>
                <w:szCs w:val="22"/>
                <w:lang w:val="de-DE"/>
              </w:rPr>
              <w:t>0,0012)</w:t>
            </w:r>
          </w:p>
        </w:tc>
      </w:tr>
      <w:tr w:rsidR="00D773A2" w:rsidRPr="00547E44" w14:paraId="471C2B67" w14:textId="77777777" w:rsidTr="00F312F1">
        <w:trPr>
          <w:cantSplit/>
          <w:jc w:val="center"/>
        </w:trPr>
        <w:tc>
          <w:tcPr>
            <w:tcW w:w="4178" w:type="dxa"/>
            <w:tcBorders>
              <w:top w:val="single" w:sz="4" w:space="0" w:color="auto"/>
              <w:left w:val="single" w:sz="4" w:space="0" w:color="auto"/>
              <w:bottom w:val="single" w:sz="4" w:space="0" w:color="auto"/>
            </w:tcBorders>
          </w:tcPr>
          <w:p w14:paraId="4230A490" w14:textId="77777777" w:rsidR="00D773A2" w:rsidRPr="00F312F1" w:rsidRDefault="00D773A2" w:rsidP="00A64D47">
            <w:pPr>
              <w:pStyle w:val="TableCellLeft"/>
              <w:keepNext w:val="0"/>
              <w:keepLines w:val="0"/>
              <w:rPr>
                <w:sz w:val="22"/>
                <w:szCs w:val="22"/>
                <w:lang w:val="de-DE"/>
              </w:rPr>
            </w:pPr>
            <w:r w:rsidRPr="00F312F1">
              <w:rPr>
                <w:sz w:val="22"/>
                <w:szCs w:val="22"/>
                <w:lang w:val="de-DE"/>
              </w:rPr>
              <w:t>Progressionsfreies Überleben</w:t>
            </w:r>
          </w:p>
        </w:tc>
        <w:tc>
          <w:tcPr>
            <w:tcW w:w="2156" w:type="dxa"/>
            <w:tcBorders>
              <w:top w:val="single" w:sz="4" w:space="0" w:color="auto"/>
              <w:left w:val="nil"/>
              <w:bottom w:val="single" w:sz="4" w:space="0" w:color="auto"/>
            </w:tcBorders>
          </w:tcPr>
          <w:p w14:paraId="5F2602E6" w14:textId="77777777" w:rsidR="00D773A2" w:rsidRPr="00547E44" w:rsidRDefault="00D773A2" w:rsidP="00A64D47">
            <w:pPr>
              <w:pStyle w:val="TableCellLeft"/>
              <w:keepNext w:val="0"/>
              <w:keepLines w:val="0"/>
              <w:rPr>
                <w:b/>
                <w:sz w:val="22"/>
                <w:szCs w:val="22"/>
                <w:lang w:val="de-DE"/>
              </w:rPr>
            </w:pPr>
          </w:p>
        </w:tc>
        <w:tc>
          <w:tcPr>
            <w:tcW w:w="2419" w:type="dxa"/>
            <w:tcBorders>
              <w:top w:val="single" w:sz="4" w:space="0" w:color="auto"/>
              <w:left w:val="nil"/>
              <w:bottom w:val="single" w:sz="4" w:space="0" w:color="auto"/>
              <w:right w:val="single" w:sz="4" w:space="0" w:color="auto"/>
            </w:tcBorders>
          </w:tcPr>
          <w:p w14:paraId="504A228C" w14:textId="77777777" w:rsidR="00D773A2" w:rsidRPr="00547E44" w:rsidRDefault="00D773A2" w:rsidP="00A64D47">
            <w:pPr>
              <w:pStyle w:val="TableCellLeft"/>
              <w:keepNext w:val="0"/>
              <w:keepLines w:val="0"/>
              <w:rPr>
                <w:b/>
                <w:sz w:val="22"/>
                <w:szCs w:val="22"/>
                <w:lang w:val="de-DE"/>
              </w:rPr>
            </w:pPr>
          </w:p>
        </w:tc>
      </w:tr>
      <w:tr w:rsidR="00D773A2" w:rsidRPr="00547E44" w14:paraId="595B6F99" w14:textId="77777777" w:rsidTr="00F312F1">
        <w:trPr>
          <w:cantSplit/>
          <w:jc w:val="center"/>
        </w:trPr>
        <w:tc>
          <w:tcPr>
            <w:tcW w:w="4178" w:type="dxa"/>
            <w:tcBorders>
              <w:top w:val="single" w:sz="4" w:space="0" w:color="auto"/>
              <w:left w:val="single" w:sz="4" w:space="0" w:color="auto"/>
              <w:bottom w:val="single" w:sz="4" w:space="0" w:color="auto"/>
              <w:right w:val="single" w:sz="4" w:space="0" w:color="auto"/>
            </w:tcBorders>
          </w:tcPr>
          <w:p w14:paraId="1EB9E064" w14:textId="77777777" w:rsidR="00D773A2" w:rsidRPr="00A659D8" w:rsidRDefault="00D773A2" w:rsidP="00A64D47">
            <w:pPr>
              <w:pStyle w:val="TableCellLeft"/>
              <w:keepNext w:val="0"/>
              <w:keepLines w:val="0"/>
              <w:ind w:left="357"/>
              <w:rPr>
                <w:sz w:val="22"/>
                <w:szCs w:val="22"/>
                <w:lang w:val="de-DE"/>
              </w:rPr>
            </w:pPr>
            <w:r w:rsidRPr="00A659D8">
              <w:rPr>
                <w:sz w:val="22"/>
                <w:szCs w:val="22"/>
                <w:lang w:val="de-DE"/>
              </w:rPr>
              <w:t>Median (Monate)</w:t>
            </w:r>
          </w:p>
        </w:tc>
        <w:tc>
          <w:tcPr>
            <w:tcW w:w="2156" w:type="dxa"/>
            <w:tcBorders>
              <w:top w:val="single" w:sz="4" w:space="0" w:color="auto"/>
              <w:left w:val="single" w:sz="4" w:space="0" w:color="auto"/>
              <w:bottom w:val="single" w:sz="4" w:space="0" w:color="auto"/>
              <w:right w:val="single" w:sz="4" w:space="0" w:color="auto"/>
            </w:tcBorders>
          </w:tcPr>
          <w:p w14:paraId="5BE22B3A" w14:textId="77777777" w:rsidR="00D773A2" w:rsidRPr="00547E44" w:rsidRDefault="00D773A2" w:rsidP="00A64D47">
            <w:pPr>
              <w:pStyle w:val="TableCellCenter"/>
              <w:keepNext w:val="0"/>
              <w:keepLines w:val="0"/>
              <w:rPr>
                <w:sz w:val="22"/>
                <w:szCs w:val="22"/>
                <w:lang w:val="de-DE"/>
              </w:rPr>
            </w:pPr>
            <w:r w:rsidRPr="00547E44">
              <w:rPr>
                <w:sz w:val="22"/>
                <w:szCs w:val="22"/>
                <w:lang w:val="de-DE"/>
              </w:rPr>
              <w:t>4,5</w:t>
            </w:r>
          </w:p>
        </w:tc>
        <w:tc>
          <w:tcPr>
            <w:tcW w:w="2419" w:type="dxa"/>
            <w:tcBorders>
              <w:top w:val="single" w:sz="4" w:space="0" w:color="auto"/>
              <w:left w:val="single" w:sz="4" w:space="0" w:color="auto"/>
              <w:bottom w:val="single" w:sz="4" w:space="0" w:color="auto"/>
              <w:right w:val="single" w:sz="4" w:space="0" w:color="auto"/>
            </w:tcBorders>
          </w:tcPr>
          <w:p w14:paraId="0EA1342E" w14:textId="77777777" w:rsidR="00D773A2" w:rsidRPr="00547E44" w:rsidRDefault="00D773A2" w:rsidP="00A64D47">
            <w:pPr>
              <w:pStyle w:val="TableCellCenter"/>
              <w:keepNext w:val="0"/>
              <w:keepLines w:val="0"/>
              <w:rPr>
                <w:sz w:val="22"/>
                <w:szCs w:val="22"/>
                <w:lang w:val="de-DE"/>
              </w:rPr>
            </w:pPr>
            <w:r w:rsidRPr="00547E44">
              <w:rPr>
                <w:sz w:val="22"/>
                <w:szCs w:val="22"/>
                <w:lang w:val="de-DE"/>
              </w:rPr>
              <w:t>7,5</w:t>
            </w:r>
          </w:p>
        </w:tc>
      </w:tr>
      <w:tr w:rsidR="00D773A2" w:rsidRPr="00547E44" w14:paraId="276EABE5" w14:textId="77777777" w:rsidTr="00F312F1">
        <w:trPr>
          <w:cantSplit/>
          <w:jc w:val="center"/>
        </w:trPr>
        <w:tc>
          <w:tcPr>
            <w:tcW w:w="4178" w:type="dxa"/>
            <w:tcBorders>
              <w:top w:val="single" w:sz="4" w:space="0" w:color="auto"/>
              <w:left w:val="single" w:sz="4" w:space="0" w:color="auto"/>
              <w:bottom w:val="single" w:sz="4" w:space="0" w:color="auto"/>
              <w:right w:val="single" w:sz="4" w:space="0" w:color="auto"/>
            </w:tcBorders>
          </w:tcPr>
          <w:p w14:paraId="23D524D7" w14:textId="77777777" w:rsidR="00D773A2" w:rsidRPr="00A659D8" w:rsidRDefault="00D773A2" w:rsidP="00A64D47">
            <w:pPr>
              <w:pStyle w:val="TableCellLeft"/>
              <w:keepNext w:val="0"/>
              <w:keepLines w:val="0"/>
              <w:ind w:left="360"/>
              <w:rPr>
                <w:sz w:val="22"/>
                <w:szCs w:val="22"/>
                <w:lang w:val="de-DE"/>
              </w:rPr>
            </w:pPr>
            <w:r w:rsidRPr="00A659D8">
              <w:rPr>
                <w:sz w:val="22"/>
                <w:szCs w:val="22"/>
                <w:lang w:val="de-DE"/>
              </w:rPr>
              <w:t>Hazard Ratio</w:t>
            </w:r>
          </w:p>
        </w:tc>
        <w:tc>
          <w:tcPr>
            <w:tcW w:w="4575" w:type="dxa"/>
            <w:gridSpan w:val="2"/>
            <w:tcBorders>
              <w:top w:val="single" w:sz="4" w:space="0" w:color="auto"/>
              <w:left w:val="single" w:sz="4" w:space="0" w:color="auto"/>
              <w:bottom w:val="single" w:sz="4" w:space="0" w:color="auto"/>
              <w:right w:val="single" w:sz="4" w:space="0" w:color="auto"/>
            </w:tcBorders>
          </w:tcPr>
          <w:p w14:paraId="42F300EE" w14:textId="77777777" w:rsidR="00D773A2" w:rsidRPr="00547E44" w:rsidRDefault="00D773A2" w:rsidP="00A64D47">
            <w:pPr>
              <w:pStyle w:val="TableCellCenter"/>
              <w:keepNext w:val="0"/>
              <w:keepLines w:val="0"/>
              <w:rPr>
                <w:sz w:val="22"/>
                <w:szCs w:val="22"/>
                <w:lang w:val="de-DE"/>
              </w:rPr>
            </w:pPr>
            <w:r w:rsidRPr="00547E44">
              <w:rPr>
                <w:sz w:val="22"/>
                <w:szCs w:val="22"/>
                <w:lang w:val="de-DE"/>
              </w:rPr>
              <w:t>0,518</w:t>
            </w:r>
          </w:p>
          <w:p w14:paraId="7F778678" w14:textId="77777777" w:rsidR="00D773A2" w:rsidRPr="00547E44" w:rsidRDefault="00D773A2" w:rsidP="00A64D47">
            <w:pPr>
              <w:pStyle w:val="TableCellCenter"/>
              <w:keepNext w:val="0"/>
              <w:keepLines w:val="0"/>
              <w:rPr>
                <w:sz w:val="22"/>
                <w:szCs w:val="22"/>
                <w:lang w:val="de-DE"/>
              </w:rPr>
            </w:pPr>
            <w:r w:rsidRPr="00547E44">
              <w:rPr>
                <w:sz w:val="22"/>
                <w:szCs w:val="22"/>
                <w:lang w:val="de-DE"/>
              </w:rPr>
              <w:t>(p-Wert</w:t>
            </w:r>
            <w:r w:rsidR="007D2835" w:rsidRPr="00547E44">
              <w:rPr>
                <w:sz w:val="22"/>
                <w:szCs w:val="22"/>
                <w:lang w:val="de-DE"/>
              </w:rPr>
              <w:t> </w:t>
            </w:r>
            <w:r w:rsidRPr="00547E44">
              <w:rPr>
                <w:rFonts w:ascii="Symbol" w:hAnsi="Symbol"/>
                <w:sz w:val="22"/>
                <w:szCs w:val="22"/>
                <w:lang w:val="de-DE"/>
              </w:rPr>
              <w:t></w:t>
            </w:r>
            <w:r w:rsidRPr="00547E44">
              <w:rPr>
                <w:sz w:val="22"/>
                <w:szCs w:val="22"/>
                <w:lang w:val="de-DE"/>
              </w:rPr>
              <w:t> 0,0001)</w:t>
            </w:r>
          </w:p>
        </w:tc>
      </w:tr>
      <w:tr w:rsidR="00D773A2" w:rsidRPr="00547E44" w14:paraId="5461E0C7" w14:textId="77777777" w:rsidTr="00F312F1">
        <w:trPr>
          <w:cantSplit/>
          <w:jc w:val="center"/>
        </w:trPr>
        <w:tc>
          <w:tcPr>
            <w:tcW w:w="4178" w:type="dxa"/>
            <w:tcBorders>
              <w:top w:val="single" w:sz="4" w:space="0" w:color="auto"/>
              <w:left w:val="single" w:sz="4" w:space="0" w:color="auto"/>
              <w:bottom w:val="single" w:sz="4" w:space="0" w:color="auto"/>
            </w:tcBorders>
          </w:tcPr>
          <w:p w14:paraId="5BC5453C" w14:textId="77777777" w:rsidR="00D773A2" w:rsidRPr="00F312F1" w:rsidRDefault="00D773A2" w:rsidP="00A64D47">
            <w:pPr>
              <w:pStyle w:val="TableCellLeft"/>
              <w:keepNext w:val="0"/>
              <w:keepLines w:val="0"/>
              <w:rPr>
                <w:sz w:val="22"/>
                <w:szCs w:val="22"/>
                <w:lang w:val="de-DE"/>
              </w:rPr>
            </w:pPr>
            <w:r w:rsidRPr="00F312F1">
              <w:rPr>
                <w:sz w:val="22"/>
                <w:szCs w:val="22"/>
                <w:lang w:val="de-DE"/>
              </w:rPr>
              <w:t>Objektive Ansprechrate</w:t>
            </w:r>
          </w:p>
        </w:tc>
        <w:tc>
          <w:tcPr>
            <w:tcW w:w="2156" w:type="dxa"/>
            <w:tcBorders>
              <w:top w:val="single" w:sz="4" w:space="0" w:color="auto"/>
              <w:left w:val="nil"/>
              <w:bottom w:val="single" w:sz="4" w:space="0" w:color="auto"/>
            </w:tcBorders>
          </w:tcPr>
          <w:p w14:paraId="39FDEEDB" w14:textId="77777777" w:rsidR="00D773A2" w:rsidRPr="00547E44" w:rsidRDefault="00D773A2" w:rsidP="00A64D47">
            <w:pPr>
              <w:pStyle w:val="TableCellCenter"/>
              <w:keepNext w:val="0"/>
              <w:keepLines w:val="0"/>
              <w:rPr>
                <w:sz w:val="22"/>
                <w:szCs w:val="22"/>
                <w:lang w:val="de-DE"/>
              </w:rPr>
            </w:pPr>
          </w:p>
        </w:tc>
        <w:tc>
          <w:tcPr>
            <w:tcW w:w="2419" w:type="dxa"/>
            <w:tcBorders>
              <w:top w:val="single" w:sz="4" w:space="0" w:color="auto"/>
              <w:left w:val="nil"/>
              <w:bottom w:val="single" w:sz="4" w:space="0" w:color="auto"/>
              <w:right w:val="single" w:sz="4" w:space="0" w:color="auto"/>
            </w:tcBorders>
          </w:tcPr>
          <w:p w14:paraId="5DC11C27" w14:textId="77777777" w:rsidR="00D773A2" w:rsidRPr="00547E44" w:rsidRDefault="00D773A2" w:rsidP="00A64D47">
            <w:pPr>
              <w:pStyle w:val="TableCellCenter"/>
              <w:keepNext w:val="0"/>
              <w:keepLines w:val="0"/>
              <w:rPr>
                <w:sz w:val="22"/>
                <w:szCs w:val="22"/>
                <w:lang w:val="de-DE"/>
              </w:rPr>
            </w:pPr>
          </w:p>
        </w:tc>
      </w:tr>
      <w:tr w:rsidR="00D773A2" w:rsidRPr="00547E44" w14:paraId="4B0C7D0F" w14:textId="77777777" w:rsidTr="00F312F1">
        <w:trPr>
          <w:cantSplit/>
          <w:jc w:val="center"/>
        </w:trPr>
        <w:tc>
          <w:tcPr>
            <w:tcW w:w="4178" w:type="dxa"/>
            <w:tcBorders>
              <w:top w:val="single" w:sz="4" w:space="0" w:color="auto"/>
              <w:left w:val="single" w:sz="4" w:space="0" w:color="auto"/>
              <w:bottom w:val="single" w:sz="4" w:space="0" w:color="auto"/>
              <w:right w:val="single" w:sz="4" w:space="0" w:color="auto"/>
            </w:tcBorders>
          </w:tcPr>
          <w:p w14:paraId="49F91F9D" w14:textId="77777777" w:rsidR="00D773A2" w:rsidRPr="00547E44" w:rsidRDefault="00D773A2" w:rsidP="00A64D47">
            <w:pPr>
              <w:pStyle w:val="TableCellLeft"/>
              <w:keepNext w:val="0"/>
              <w:keepLines w:val="0"/>
              <w:ind w:left="360"/>
              <w:rPr>
                <w:sz w:val="22"/>
                <w:szCs w:val="22"/>
                <w:lang w:val="de-DE"/>
              </w:rPr>
            </w:pPr>
            <w:r w:rsidRPr="00547E44">
              <w:rPr>
                <w:sz w:val="22"/>
                <w:szCs w:val="22"/>
                <w:lang w:val="de-DE"/>
              </w:rPr>
              <w:t>Rate</w:t>
            </w:r>
            <w:r w:rsidR="00FD49CE" w:rsidRPr="00547E44">
              <w:rPr>
                <w:sz w:val="22"/>
                <w:szCs w:val="22"/>
                <w:lang w:val="de-DE"/>
              </w:rPr>
              <w:t> </w:t>
            </w:r>
            <w:r w:rsidR="00BD3D99" w:rsidRPr="00547E44">
              <w:rPr>
                <w:sz w:val="22"/>
                <w:szCs w:val="22"/>
                <w:lang w:val="de-DE"/>
              </w:rPr>
              <w:t>(</w:t>
            </w:r>
            <w:r w:rsidR="00FD49CE" w:rsidRPr="00547E44">
              <w:rPr>
                <w:sz w:val="22"/>
                <w:szCs w:val="22"/>
                <w:lang w:val="de-DE"/>
              </w:rPr>
              <w:t>%</w:t>
            </w:r>
            <w:r w:rsidR="00BD3D99" w:rsidRPr="00547E44">
              <w:rPr>
                <w:sz w:val="22"/>
                <w:szCs w:val="22"/>
                <w:lang w:val="de-DE"/>
              </w:rPr>
              <w:t>)</w:t>
            </w:r>
          </w:p>
        </w:tc>
        <w:tc>
          <w:tcPr>
            <w:tcW w:w="2156" w:type="dxa"/>
            <w:tcBorders>
              <w:top w:val="single" w:sz="4" w:space="0" w:color="auto"/>
              <w:left w:val="single" w:sz="4" w:space="0" w:color="auto"/>
              <w:bottom w:val="single" w:sz="4" w:space="0" w:color="auto"/>
              <w:right w:val="single" w:sz="4" w:space="0" w:color="auto"/>
            </w:tcBorders>
          </w:tcPr>
          <w:p w14:paraId="753EA465" w14:textId="77777777" w:rsidR="00D773A2" w:rsidRPr="00547E44" w:rsidRDefault="00D773A2" w:rsidP="00A64D47">
            <w:pPr>
              <w:pStyle w:val="TableCellCenter"/>
              <w:keepNext w:val="0"/>
              <w:keepLines w:val="0"/>
              <w:rPr>
                <w:sz w:val="22"/>
                <w:szCs w:val="22"/>
                <w:lang w:val="de-DE"/>
              </w:rPr>
            </w:pPr>
            <w:r w:rsidRPr="00547E44">
              <w:rPr>
                <w:sz w:val="22"/>
                <w:szCs w:val="22"/>
                <w:lang w:val="de-DE"/>
              </w:rPr>
              <w:t>8,6</w:t>
            </w:r>
            <w:r w:rsidR="008A785F" w:rsidRPr="00547E44">
              <w:rPr>
                <w:sz w:val="22"/>
                <w:szCs w:val="22"/>
                <w:lang w:val="de-DE"/>
              </w:rPr>
              <w:t> %</w:t>
            </w:r>
          </w:p>
        </w:tc>
        <w:tc>
          <w:tcPr>
            <w:tcW w:w="2419" w:type="dxa"/>
            <w:tcBorders>
              <w:top w:val="single" w:sz="4" w:space="0" w:color="auto"/>
              <w:left w:val="single" w:sz="4" w:space="0" w:color="auto"/>
              <w:bottom w:val="single" w:sz="4" w:space="0" w:color="auto"/>
              <w:right w:val="single" w:sz="4" w:space="0" w:color="auto"/>
            </w:tcBorders>
          </w:tcPr>
          <w:p w14:paraId="7F35B923" w14:textId="77777777" w:rsidR="00D773A2" w:rsidRPr="00547E44" w:rsidRDefault="00D773A2" w:rsidP="00A64D47">
            <w:pPr>
              <w:pStyle w:val="TableCellCenter"/>
              <w:keepNext w:val="0"/>
              <w:keepLines w:val="0"/>
              <w:rPr>
                <w:sz w:val="22"/>
                <w:szCs w:val="22"/>
                <w:lang w:val="de-DE"/>
              </w:rPr>
            </w:pPr>
            <w:r w:rsidRPr="00547E44">
              <w:rPr>
                <w:sz w:val="22"/>
                <w:szCs w:val="22"/>
                <w:lang w:val="de-DE"/>
              </w:rPr>
              <w:t>22,2</w:t>
            </w:r>
            <w:r w:rsidR="008A785F" w:rsidRPr="00547E44">
              <w:rPr>
                <w:sz w:val="22"/>
                <w:szCs w:val="22"/>
                <w:lang w:val="de-DE"/>
              </w:rPr>
              <w:t> %</w:t>
            </w:r>
          </w:p>
        </w:tc>
      </w:tr>
      <w:tr w:rsidR="00D773A2" w:rsidRPr="00547E44" w14:paraId="1750B9D2" w14:textId="77777777" w:rsidTr="00F312F1">
        <w:trPr>
          <w:cantSplit/>
          <w:jc w:val="center"/>
        </w:trPr>
        <w:tc>
          <w:tcPr>
            <w:tcW w:w="4178" w:type="dxa"/>
            <w:tcBorders>
              <w:top w:val="single" w:sz="4" w:space="0" w:color="auto"/>
              <w:left w:val="single" w:sz="4" w:space="0" w:color="auto"/>
              <w:bottom w:val="single" w:sz="4" w:space="0" w:color="auto"/>
              <w:right w:val="single" w:sz="4" w:space="0" w:color="auto"/>
            </w:tcBorders>
          </w:tcPr>
          <w:p w14:paraId="39268057" w14:textId="77777777" w:rsidR="00D773A2" w:rsidRPr="00547E44" w:rsidRDefault="00D773A2" w:rsidP="00A64D47">
            <w:pPr>
              <w:pStyle w:val="TableCellLeft"/>
              <w:keepNext w:val="0"/>
              <w:keepLines w:val="0"/>
              <w:ind w:left="360"/>
              <w:rPr>
                <w:sz w:val="22"/>
                <w:szCs w:val="22"/>
                <w:lang w:val="de-DE"/>
              </w:rPr>
            </w:pPr>
          </w:p>
        </w:tc>
        <w:tc>
          <w:tcPr>
            <w:tcW w:w="4575" w:type="dxa"/>
            <w:gridSpan w:val="2"/>
            <w:tcBorders>
              <w:top w:val="single" w:sz="4" w:space="0" w:color="auto"/>
              <w:left w:val="single" w:sz="4" w:space="0" w:color="auto"/>
              <w:bottom w:val="single" w:sz="4" w:space="0" w:color="auto"/>
              <w:right w:val="single" w:sz="4" w:space="0" w:color="auto"/>
            </w:tcBorders>
          </w:tcPr>
          <w:p w14:paraId="151665EC" w14:textId="77777777" w:rsidR="00D773A2" w:rsidRPr="00547E44" w:rsidRDefault="00D773A2" w:rsidP="00E11CE5">
            <w:pPr>
              <w:pStyle w:val="TableCellCenter"/>
              <w:keepNext w:val="0"/>
              <w:keepLines w:val="0"/>
              <w:rPr>
                <w:sz w:val="22"/>
                <w:szCs w:val="22"/>
                <w:lang w:val="de-DE"/>
              </w:rPr>
            </w:pPr>
            <w:r w:rsidRPr="00547E44">
              <w:rPr>
                <w:sz w:val="22"/>
                <w:szCs w:val="22"/>
                <w:lang w:val="de-DE"/>
              </w:rPr>
              <w:t>(p-Wert</w:t>
            </w:r>
            <w:r w:rsidR="007D2835" w:rsidRPr="00547E44">
              <w:rPr>
                <w:sz w:val="22"/>
                <w:szCs w:val="22"/>
                <w:lang w:val="de-DE"/>
              </w:rPr>
              <w:t> </w:t>
            </w:r>
            <w:r w:rsidRPr="00547E44">
              <w:rPr>
                <w:rFonts w:ascii="Symbol" w:hAnsi="Symbol"/>
                <w:sz w:val="22"/>
                <w:szCs w:val="22"/>
                <w:lang w:val="de-DE"/>
              </w:rPr>
              <w:t></w:t>
            </w:r>
            <w:r w:rsidR="007D2835" w:rsidRPr="00547E44">
              <w:rPr>
                <w:sz w:val="22"/>
                <w:szCs w:val="22"/>
                <w:lang w:val="de-DE"/>
              </w:rPr>
              <w:t> </w:t>
            </w:r>
            <w:r w:rsidRPr="00547E44">
              <w:rPr>
                <w:rFonts w:ascii="Symbol" w:hAnsi="Symbol"/>
                <w:sz w:val="22"/>
                <w:szCs w:val="22"/>
                <w:lang w:val="de-DE"/>
              </w:rPr>
              <w:t></w:t>
            </w:r>
            <w:r w:rsidRPr="00547E44">
              <w:rPr>
                <w:rFonts w:ascii="Symbol" w:hAnsi="Symbol"/>
                <w:sz w:val="22"/>
                <w:szCs w:val="22"/>
                <w:lang w:val="de-DE"/>
              </w:rPr>
              <w:t></w:t>
            </w:r>
            <w:r w:rsidRPr="00547E44">
              <w:rPr>
                <w:rFonts w:ascii="Symbol" w:hAnsi="Symbol"/>
                <w:sz w:val="22"/>
                <w:szCs w:val="22"/>
                <w:lang w:val="de-DE"/>
              </w:rPr>
              <w:t></w:t>
            </w:r>
            <w:r w:rsidRPr="00547E44">
              <w:rPr>
                <w:rFonts w:ascii="Symbol" w:hAnsi="Symbol"/>
                <w:sz w:val="22"/>
                <w:szCs w:val="22"/>
                <w:lang w:val="de-DE"/>
              </w:rPr>
              <w:t></w:t>
            </w:r>
            <w:r w:rsidRPr="00547E44">
              <w:rPr>
                <w:rFonts w:ascii="Symbol" w:hAnsi="Symbol"/>
                <w:sz w:val="22"/>
                <w:szCs w:val="22"/>
                <w:lang w:val="de-DE"/>
              </w:rPr>
              <w:t></w:t>
            </w:r>
            <w:r w:rsidRPr="00547E44">
              <w:rPr>
                <w:rFonts w:ascii="Symbol" w:hAnsi="Symbol"/>
                <w:sz w:val="22"/>
                <w:szCs w:val="22"/>
                <w:lang w:val="de-DE"/>
              </w:rPr>
              <w:t></w:t>
            </w:r>
            <w:r w:rsidRPr="00547E44">
              <w:rPr>
                <w:sz w:val="22"/>
                <w:szCs w:val="22"/>
                <w:lang w:val="de-DE"/>
              </w:rPr>
              <w:t>)</w:t>
            </w:r>
          </w:p>
        </w:tc>
      </w:tr>
      <w:tr w:rsidR="00D773A2" w:rsidRPr="0087765F" w14:paraId="0B9A1FF3" w14:textId="77777777" w:rsidTr="00F312F1">
        <w:trPr>
          <w:cantSplit/>
          <w:jc w:val="center"/>
        </w:trPr>
        <w:tc>
          <w:tcPr>
            <w:tcW w:w="8753" w:type="dxa"/>
            <w:gridSpan w:val="3"/>
            <w:tcBorders>
              <w:top w:val="single" w:sz="4" w:space="0" w:color="auto"/>
            </w:tcBorders>
          </w:tcPr>
          <w:p w14:paraId="0EF571C7" w14:textId="77777777" w:rsidR="00D773A2" w:rsidRPr="00547E44" w:rsidRDefault="00D773A2" w:rsidP="00A64D47">
            <w:pPr>
              <w:pStyle w:val="TableFooter"/>
              <w:keepNext w:val="0"/>
              <w:keepLines w:val="0"/>
              <w:tabs>
                <w:tab w:val="left" w:pos="1440"/>
              </w:tabs>
              <w:spacing w:before="40" w:after="40" w:line="240" w:lineRule="auto"/>
              <w:ind w:left="1440" w:hanging="1440"/>
              <w:rPr>
                <w:szCs w:val="22"/>
                <w:lang w:val="de-DE"/>
              </w:rPr>
            </w:pPr>
            <w:r w:rsidRPr="00547E44">
              <w:rPr>
                <w:szCs w:val="22"/>
                <w:vertAlign w:val="superscript"/>
                <w:lang w:val="de-DE"/>
              </w:rPr>
              <w:t>a</w:t>
            </w:r>
            <w:r w:rsidRPr="00547E44">
              <w:rPr>
                <w:szCs w:val="22"/>
                <w:lang w:val="de-DE"/>
              </w:rPr>
              <w:t xml:space="preserve"> 10</w:t>
            </w:r>
            <w:r w:rsidR="008A785F" w:rsidRPr="00547E44">
              <w:rPr>
                <w:szCs w:val="22"/>
                <w:lang w:val="de-DE"/>
              </w:rPr>
              <w:t> mg</w:t>
            </w:r>
            <w:r w:rsidRPr="00547E44">
              <w:rPr>
                <w:szCs w:val="22"/>
                <w:lang w:val="de-DE"/>
              </w:rPr>
              <w:t>/kg alle 2</w:t>
            </w:r>
            <w:r w:rsidR="00301D33" w:rsidRPr="00547E44">
              <w:rPr>
                <w:szCs w:val="22"/>
                <w:lang w:val="de-DE"/>
              </w:rPr>
              <w:t> </w:t>
            </w:r>
            <w:r w:rsidRPr="00547E44">
              <w:rPr>
                <w:szCs w:val="22"/>
                <w:lang w:val="de-DE"/>
              </w:rPr>
              <w:t>Wochen</w:t>
            </w:r>
          </w:p>
          <w:p w14:paraId="791A9384" w14:textId="77777777" w:rsidR="00D773A2" w:rsidRPr="00547E44" w:rsidRDefault="00D773A2" w:rsidP="00A64D47">
            <w:pPr>
              <w:pStyle w:val="TableFooter"/>
              <w:keepNext w:val="0"/>
              <w:keepLines w:val="0"/>
              <w:tabs>
                <w:tab w:val="left" w:pos="1440"/>
              </w:tabs>
              <w:spacing w:before="40" w:after="40" w:line="240" w:lineRule="auto"/>
              <w:ind w:left="1440" w:hanging="1440"/>
              <w:rPr>
                <w:sz w:val="22"/>
                <w:szCs w:val="22"/>
                <w:lang w:val="de-DE"/>
              </w:rPr>
            </w:pPr>
            <w:r w:rsidRPr="00547E44">
              <w:rPr>
                <w:szCs w:val="22"/>
                <w:vertAlign w:val="superscript"/>
                <w:lang w:val="de-DE"/>
              </w:rPr>
              <w:t>b</w:t>
            </w:r>
            <w:r w:rsidRPr="00547E44">
              <w:rPr>
                <w:szCs w:val="22"/>
                <w:lang w:val="de-DE"/>
              </w:rPr>
              <w:t xml:space="preserve"> Relativ zum Kontrollarm</w:t>
            </w:r>
          </w:p>
        </w:tc>
      </w:tr>
    </w:tbl>
    <w:p w14:paraId="32C85D75" w14:textId="77777777" w:rsidR="00D773A2" w:rsidRPr="003C63FF" w:rsidRDefault="00D773A2" w:rsidP="0095196B">
      <w:pPr>
        <w:suppressAutoHyphens/>
        <w:rPr>
          <w:b/>
          <w:lang w:val="de-DE"/>
        </w:rPr>
      </w:pPr>
    </w:p>
    <w:p w14:paraId="4BB6237A" w14:textId="77777777" w:rsidR="00D773A2" w:rsidRPr="003C63FF" w:rsidRDefault="00D773A2" w:rsidP="0095196B">
      <w:pPr>
        <w:suppressAutoHyphens/>
        <w:rPr>
          <w:lang w:val="de-DE"/>
        </w:rPr>
      </w:pPr>
      <w:r w:rsidRPr="003C63FF">
        <w:rPr>
          <w:lang w:val="de-DE"/>
        </w:rPr>
        <w:t xml:space="preserve">Zwischen den Patienten, die </w:t>
      </w:r>
      <w:r w:rsidR="00EE4C13">
        <w:rPr>
          <w:lang w:val="de-DE"/>
        </w:rPr>
        <w:t>Bevacizumab</w:t>
      </w:r>
      <w:r w:rsidRPr="003C63FF">
        <w:rPr>
          <w:lang w:val="de-DE"/>
        </w:rPr>
        <w:t xml:space="preserve"> </w:t>
      </w:r>
      <w:r w:rsidR="003F20C4" w:rsidRPr="003C63FF">
        <w:rPr>
          <w:lang w:val="de-DE"/>
        </w:rPr>
        <w:t>als</w:t>
      </w:r>
      <w:r w:rsidRPr="003C63FF">
        <w:rPr>
          <w:lang w:val="de-DE"/>
        </w:rPr>
        <w:t xml:space="preserve"> Monotherapie erhielten</w:t>
      </w:r>
      <w:r w:rsidR="00ED1C58">
        <w:rPr>
          <w:lang w:val="de-DE"/>
        </w:rPr>
        <w:t>,</w:t>
      </w:r>
      <w:r w:rsidRPr="003C63FF">
        <w:rPr>
          <w:lang w:val="de-DE"/>
        </w:rPr>
        <w:t xml:space="preserve"> und denjenigen, die mit FOLFOX</w:t>
      </w:r>
      <w:r w:rsidR="001C551D" w:rsidRPr="003C63FF">
        <w:rPr>
          <w:lang w:val="de-DE"/>
        </w:rPr>
        <w:noBreakHyphen/>
      </w:r>
      <w:r w:rsidRPr="003C63FF">
        <w:rPr>
          <w:lang w:val="de-DE"/>
        </w:rPr>
        <w:t>4 behandelt wurden, wurde kein signifikanter Unterschied</w:t>
      </w:r>
      <w:r w:rsidR="003F20C4" w:rsidRPr="003C63FF">
        <w:rPr>
          <w:lang w:val="de-DE"/>
        </w:rPr>
        <w:t xml:space="preserve"> bezüglich</w:t>
      </w:r>
      <w:r w:rsidR="00D52F14" w:rsidRPr="003C63FF">
        <w:rPr>
          <w:lang w:val="de-DE"/>
        </w:rPr>
        <w:t xml:space="preserve"> der </w:t>
      </w:r>
      <w:r w:rsidR="00734DEC" w:rsidRPr="00734DEC">
        <w:rPr>
          <w:lang w:val="de-DE"/>
        </w:rPr>
        <w:t xml:space="preserve">Gesamtüberlebensdauer </w:t>
      </w:r>
      <w:r w:rsidR="002371FA">
        <w:rPr>
          <w:lang w:val="de-DE"/>
        </w:rPr>
        <w:t>OS</w:t>
      </w:r>
      <w:r w:rsidR="00734DEC">
        <w:rPr>
          <w:lang w:val="de-DE"/>
        </w:rPr>
        <w:t>-D</w:t>
      </w:r>
      <w:r w:rsidR="002371FA" w:rsidRPr="003C63FF">
        <w:rPr>
          <w:lang w:val="de-DE"/>
        </w:rPr>
        <w:t xml:space="preserve">auer </w:t>
      </w:r>
      <w:r w:rsidR="00D52F14" w:rsidRPr="003C63FF">
        <w:rPr>
          <w:lang w:val="de-DE"/>
        </w:rPr>
        <w:t xml:space="preserve">beobachtet. Das </w:t>
      </w:r>
      <w:r w:rsidR="002371FA">
        <w:rPr>
          <w:lang w:val="de-DE"/>
        </w:rPr>
        <w:t>PFS</w:t>
      </w:r>
      <w:r w:rsidR="00D52F14" w:rsidRPr="003C63FF">
        <w:rPr>
          <w:lang w:val="de-DE"/>
        </w:rPr>
        <w:t xml:space="preserve"> und die objektive Ansprechrate waren im Studienarm mit </w:t>
      </w:r>
      <w:r w:rsidR="00EE4C13">
        <w:rPr>
          <w:lang w:val="de-DE"/>
        </w:rPr>
        <w:t>Bevacizumab-</w:t>
      </w:r>
      <w:r w:rsidR="00D52F14" w:rsidRPr="003C63FF">
        <w:rPr>
          <w:lang w:val="de-DE"/>
        </w:rPr>
        <w:t>Monotherapie niedriger als im FOLFOX</w:t>
      </w:r>
      <w:r w:rsidR="001C551D" w:rsidRPr="003C63FF">
        <w:rPr>
          <w:lang w:val="de-DE"/>
        </w:rPr>
        <w:noBreakHyphen/>
      </w:r>
      <w:r w:rsidR="00D52F14" w:rsidRPr="003C63FF">
        <w:rPr>
          <w:lang w:val="de-DE"/>
        </w:rPr>
        <w:t>4-Arm.</w:t>
      </w:r>
    </w:p>
    <w:p w14:paraId="257BCE39" w14:textId="77777777" w:rsidR="00316384" w:rsidRPr="003C63FF" w:rsidRDefault="00316384" w:rsidP="0095196B">
      <w:pPr>
        <w:suppressAutoHyphens/>
        <w:rPr>
          <w:lang w:val="de-DE"/>
        </w:rPr>
      </w:pPr>
    </w:p>
    <w:p w14:paraId="19A31E73" w14:textId="77777777" w:rsidR="00C70966" w:rsidRPr="00547E44" w:rsidRDefault="00C70966" w:rsidP="00C70966">
      <w:pPr>
        <w:rPr>
          <w:i/>
          <w:lang w:val="de-DE"/>
        </w:rPr>
      </w:pPr>
      <w:r w:rsidRPr="00547E44">
        <w:rPr>
          <w:i/>
          <w:lang w:val="de-DE"/>
        </w:rPr>
        <w:t xml:space="preserve">ML18147 </w:t>
      </w:r>
    </w:p>
    <w:p w14:paraId="21D3EF08" w14:textId="77777777" w:rsidR="00C70966" w:rsidRDefault="00C70966" w:rsidP="00C70966">
      <w:pPr>
        <w:suppressAutoHyphens/>
        <w:rPr>
          <w:lang w:val="de-DE"/>
        </w:rPr>
      </w:pPr>
      <w:r w:rsidRPr="003C63FF">
        <w:rPr>
          <w:lang w:val="de-DE"/>
        </w:rPr>
        <w:t>Hierbei handelte es sich um eine randomisierte, kontrollierte, offene Phase</w:t>
      </w:r>
      <w:r w:rsidR="001C551D" w:rsidRPr="003C63FF">
        <w:rPr>
          <w:lang w:val="de-DE"/>
        </w:rPr>
        <w:noBreakHyphen/>
      </w:r>
      <w:r w:rsidRPr="003C63FF">
        <w:rPr>
          <w:lang w:val="de-DE"/>
        </w:rPr>
        <w:t xml:space="preserve">III-Studie zur Untersuchung von </w:t>
      </w:r>
      <w:r w:rsidR="00EE4C13">
        <w:rPr>
          <w:lang w:val="de-DE"/>
        </w:rPr>
        <w:t>Bevacizumab</w:t>
      </w:r>
      <w:r w:rsidRPr="003C63FF">
        <w:rPr>
          <w:lang w:val="de-DE"/>
        </w:rPr>
        <w:t xml:space="preserve"> 5,0 mg/kg Körpergewicht alle 2</w:t>
      </w:r>
      <w:r w:rsidR="007D2835" w:rsidRPr="003C63FF">
        <w:rPr>
          <w:lang w:val="de-DE"/>
        </w:rPr>
        <w:t> </w:t>
      </w:r>
      <w:r w:rsidRPr="003C63FF">
        <w:rPr>
          <w:lang w:val="de-DE"/>
        </w:rPr>
        <w:t>Wochen oder 7,5 mg/kg Körpergewicht alle 3</w:t>
      </w:r>
      <w:r w:rsidR="007D2835" w:rsidRPr="003C63FF">
        <w:rPr>
          <w:lang w:val="de-DE"/>
        </w:rPr>
        <w:t> </w:t>
      </w:r>
      <w:r w:rsidRPr="003C63FF">
        <w:rPr>
          <w:lang w:val="de-DE"/>
        </w:rPr>
        <w:t xml:space="preserve">Wochen in Kombination mit einer Fluoropyrimidin-haltigen Chemotherapie, im Vergleich zu einer alleinigen Fluoropyrimidin-haltigen Chemotherapie, bei Patienten mit metastasiertem Kolorektalkarzinom, deren Erkrankung während einer </w:t>
      </w:r>
      <w:r w:rsidRPr="003C63FF">
        <w:rPr>
          <w:i/>
          <w:lang w:val="de-DE"/>
        </w:rPr>
        <w:t>First</w:t>
      </w:r>
      <w:r w:rsidRPr="003C63FF">
        <w:rPr>
          <w:lang w:val="de-DE"/>
        </w:rPr>
        <w:t>-</w:t>
      </w:r>
      <w:r w:rsidRPr="003C63FF">
        <w:rPr>
          <w:i/>
          <w:lang w:val="de-DE"/>
        </w:rPr>
        <w:t>Line-</w:t>
      </w:r>
      <w:r w:rsidRPr="003C63FF">
        <w:rPr>
          <w:lang w:val="de-DE"/>
        </w:rPr>
        <w:t>Behandlung mit einem Bevacizumab</w:t>
      </w:r>
      <w:r w:rsidR="00AE5579" w:rsidRPr="003C63FF">
        <w:rPr>
          <w:lang w:val="de-DE"/>
        </w:rPr>
        <w:t>-</w:t>
      </w:r>
      <w:r w:rsidRPr="003C63FF">
        <w:rPr>
          <w:lang w:val="de-DE"/>
        </w:rPr>
        <w:t xml:space="preserve">haltigen Therapieschema fortgeschritten war. </w:t>
      </w:r>
    </w:p>
    <w:p w14:paraId="5A85C3CC" w14:textId="77777777" w:rsidR="00EE4C13" w:rsidRPr="00547E44" w:rsidRDefault="00EE4C13" w:rsidP="00C70966">
      <w:pPr>
        <w:suppressAutoHyphens/>
        <w:rPr>
          <w:szCs w:val="22"/>
          <w:lang w:val="de-DE"/>
        </w:rPr>
      </w:pPr>
    </w:p>
    <w:p w14:paraId="58B5444C" w14:textId="77777777" w:rsidR="00C70966" w:rsidRDefault="00C70966" w:rsidP="00C70966">
      <w:pPr>
        <w:rPr>
          <w:lang w:val="de-DE"/>
        </w:rPr>
      </w:pPr>
      <w:r w:rsidRPr="00547E44">
        <w:rPr>
          <w:szCs w:val="22"/>
          <w:lang w:val="de-DE"/>
        </w:rPr>
        <w:t>Patienten mit histologisch bestätigtem metastasiertem Kolorektalkarzinom und fortschreitender Erkrankung wurden innerhalb von 3</w:t>
      </w:r>
      <w:r w:rsidR="007D2835" w:rsidRPr="00547E44">
        <w:rPr>
          <w:szCs w:val="22"/>
          <w:lang w:val="de-DE"/>
        </w:rPr>
        <w:t> </w:t>
      </w:r>
      <w:r w:rsidRPr="00547E44">
        <w:rPr>
          <w:szCs w:val="22"/>
          <w:lang w:val="de-DE"/>
        </w:rPr>
        <w:t xml:space="preserve">Monaten nach Absetzen der </w:t>
      </w:r>
      <w:r w:rsidRPr="003C63FF">
        <w:rPr>
          <w:i/>
          <w:lang w:val="de-DE"/>
        </w:rPr>
        <w:t>First</w:t>
      </w:r>
      <w:r w:rsidRPr="003C63FF">
        <w:rPr>
          <w:lang w:val="de-DE"/>
        </w:rPr>
        <w:t>-</w:t>
      </w:r>
      <w:r w:rsidRPr="003C63FF">
        <w:rPr>
          <w:i/>
          <w:lang w:val="de-DE"/>
        </w:rPr>
        <w:t>Line-</w:t>
      </w:r>
      <w:r w:rsidRPr="003C63FF">
        <w:rPr>
          <w:lang w:val="de-DE"/>
        </w:rPr>
        <w:t>Behandlung mit</w:t>
      </w:r>
      <w:r w:rsidRPr="00547E44">
        <w:rPr>
          <w:szCs w:val="22"/>
          <w:lang w:val="de-DE"/>
        </w:rPr>
        <w:t xml:space="preserve"> Bevacizumab im Verhältnis 1:1 randomisiert einer </w:t>
      </w:r>
      <w:r w:rsidRPr="00547E44">
        <w:rPr>
          <w:lang w:val="de-DE"/>
        </w:rPr>
        <w:t>Fluoropyrimidin/Oxaliplatin-</w:t>
      </w:r>
      <w:r w:rsidRPr="00547E44">
        <w:rPr>
          <w:szCs w:val="22"/>
          <w:lang w:val="de-DE"/>
        </w:rPr>
        <w:t xml:space="preserve"> </w:t>
      </w:r>
      <w:r w:rsidRPr="00547E44">
        <w:rPr>
          <w:lang w:val="de-DE"/>
        </w:rPr>
        <w:t>oder Fluoropyrimidin/Irinotecan-</w:t>
      </w:r>
      <w:r w:rsidRPr="003C63FF">
        <w:rPr>
          <w:lang w:val="de-DE"/>
        </w:rPr>
        <w:t>haltigen</w:t>
      </w:r>
      <w:r w:rsidRPr="00547E44">
        <w:rPr>
          <w:szCs w:val="22"/>
          <w:lang w:val="de-DE"/>
        </w:rPr>
        <w:t xml:space="preserve"> Chemotherapie </w:t>
      </w:r>
      <w:r w:rsidRPr="00547E44">
        <w:rPr>
          <w:lang w:val="de-DE"/>
        </w:rPr>
        <w:t xml:space="preserve">mit oder ohne Bevacizumab zugewiesen. Die Chemotherapie wurde dabei gegenüber derjenigen, die in der </w:t>
      </w:r>
      <w:r w:rsidRPr="003C63FF">
        <w:rPr>
          <w:i/>
          <w:lang w:val="de-DE"/>
        </w:rPr>
        <w:t>First</w:t>
      </w:r>
      <w:r w:rsidRPr="003C63FF">
        <w:rPr>
          <w:lang w:val="de-DE"/>
        </w:rPr>
        <w:t>-</w:t>
      </w:r>
      <w:r w:rsidRPr="003C63FF">
        <w:rPr>
          <w:i/>
          <w:lang w:val="de-DE"/>
        </w:rPr>
        <w:t>Line-</w:t>
      </w:r>
      <w:r w:rsidRPr="003C63FF">
        <w:rPr>
          <w:lang w:val="de-DE"/>
        </w:rPr>
        <w:t>Behandlung angewendet worden war, umgestellt.</w:t>
      </w:r>
      <w:r w:rsidRPr="00547E44">
        <w:rPr>
          <w:lang w:val="de-DE"/>
        </w:rPr>
        <w:t xml:space="preserve"> Die Behandlung wurde bis zur Progression oder bis zum Auftreten nicht tolerierbarer Nebenwirkungen fortgesetzt. </w:t>
      </w:r>
      <w:r w:rsidR="00C55952" w:rsidRPr="00547E44">
        <w:rPr>
          <w:lang w:val="de-DE"/>
        </w:rPr>
        <w:t>P</w:t>
      </w:r>
      <w:r w:rsidRPr="00547E44">
        <w:rPr>
          <w:lang w:val="de-DE"/>
        </w:rPr>
        <w:t>rimäre</w:t>
      </w:r>
      <w:r w:rsidR="00C55952" w:rsidRPr="00547E44">
        <w:rPr>
          <w:lang w:val="de-DE"/>
        </w:rPr>
        <w:t>r</w:t>
      </w:r>
      <w:r w:rsidRPr="00547E44">
        <w:rPr>
          <w:lang w:val="de-DE"/>
        </w:rPr>
        <w:t xml:space="preserve"> Endpunkt war das </w:t>
      </w:r>
      <w:r w:rsidR="002371FA">
        <w:rPr>
          <w:lang w:val="de-DE"/>
        </w:rPr>
        <w:t>OS</w:t>
      </w:r>
      <w:r w:rsidRPr="00547E44">
        <w:rPr>
          <w:lang w:val="de-DE"/>
        </w:rPr>
        <w:t xml:space="preserve">, das als die Zeitspanne von der Randomisierung bis zum Tod jeglicher Ursache definiert wurde. </w:t>
      </w:r>
    </w:p>
    <w:p w14:paraId="3D09F39F" w14:textId="77777777" w:rsidR="00EE4C13" w:rsidRPr="00547E44" w:rsidRDefault="00EE4C13" w:rsidP="00C70966">
      <w:pPr>
        <w:rPr>
          <w:szCs w:val="22"/>
          <w:lang w:val="de-DE"/>
        </w:rPr>
      </w:pPr>
    </w:p>
    <w:p w14:paraId="41D3F6B3" w14:textId="77777777" w:rsidR="00C70966" w:rsidRPr="00547E44" w:rsidRDefault="00C70966" w:rsidP="00C70966">
      <w:pPr>
        <w:rPr>
          <w:lang w:val="de-DE"/>
        </w:rPr>
      </w:pPr>
      <w:r w:rsidRPr="00547E44">
        <w:rPr>
          <w:lang w:val="de-DE"/>
        </w:rPr>
        <w:t>Es wurden insgesamt 820</w:t>
      </w:r>
      <w:r w:rsidR="007D2835" w:rsidRPr="00547E44">
        <w:rPr>
          <w:lang w:val="de-DE"/>
        </w:rPr>
        <w:t> </w:t>
      </w:r>
      <w:r w:rsidRPr="00547E44">
        <w:rPr>
          <w:lang w:val="de-DE"/>
        </w:rPr>
        <w:t xml:space="preserve">Patienten randomisiert. Die Zugabe von Bevacizumab zu der Fluoropyrimidin-haltigen Chemotherapie führte zu einer statistisch signifikanten Verlängerung des Gesamtüberlebens bei Patienten mit metastasiertem Kolorektalkarzinom, deren Erkrankung nach </w:t>
      </w:r>
      <w:r w:rsidRPr="003C63FF">
        <w:rPr>
          <w:i/>
          <w:lang w:val="de-DE"/>
        </w:rPr>
        <w:t>First</w:t>
      </w:r>
      <w:r w:rsidRPr="003C63FF">
        <w:rPr>
          <w:lang w:val="de-DE"/>
        </w:rPr>
        <w:t>-</w:t>
      </w:r>
      <w:r w:rsidRPr="003C63FF">
        <w:rPr>
          <w:i/>
          <w:lang w:val="de-DE"/>
        </w:rPr>
        <w:t>Line-</w:t>
      </w:r>
      <w:r w:rsidRPr="003C63FF">
        <w:rPr>
          <w:lang w:val="de-DE"/>
        </w:rPr>
        <w:t xml:space="preserve">Behandlung mit einem </w:t>
      </w:r>
      <w:r w:rsidRPr="00547E44">
        <w:rPr>
          <w:lang w:val="de-DE"/>
        </w:rPr>
        <w:t>Bevacizumab enthaltenden Therapieschema fortgeschritten war (ITT</w:t>
      </w:r>
      <w:r w:rsidR="007D2835" w:rsidRPr="00547E44">
        <w:rPr>
          <w:lang w:val="de-DE"/>
        </w:rPr>
        <w:t> </w:t>
      </w:r>
      <w:r w:rsidRPr="00547E44">
        <w:rPr>
          <w:lang w:val="de-DE"/>
        </w:rPr>
        <w:t>=</w:t>
      </w:r>
      <w:r w:rsidR="007D2835" w:rsidRPr="00547E44">
        <w:rPr>
          <w:lang w:val="de-DE"/>
        </w:rPr>
        <w:t> </w:t>
      </w:r>
      <w:r w:rsidRPr="00547E44">
        <w:rPr>
          <w:lang w:val="de-DE"/>
        </w:rPr>
        <w:t>819) (siehe Tabelle</w:t>
      </w:r>
      <w:r w:rsidR="004A1E3B" w:rsidRPr="00547E44">
        <w:rPr>
          <w:lang w:val="de-DE"/>
        </w:rPr>
        <w:t> </w:t>
      </w:r>
      <w:r w:rsidR="00F377E4" w:rsidRPr="00547E44">
        <w:rPr>
          <w:lang w:val="de-DE"/>
        </w:rPr>
        <w:t>9</w:t>
      </w:r>
      <w:r w:rsidRPr="00547E44">
        <w:rPr>
          <w:lang w:val="de-DE"/>
        </w:rPr>
        <w:t>).</w:t>
      </w:r>
    </w:p>
    <w:p w14:paraId="7BAC05FE" w14:textId="77777777" w:rsidR="00C70966" w:rsidRPr="00547E44" w:rsidRDefault="00C70966" w:rsidP="00C70966">
      <w:pPr>
        <w:rPr>
          <w:lang w:val="de-DE"/>
        </w:rPr>
      </w:pPr>
    </w:p>
    <w:p w14:paraId="116EE0BB" w14:textId="77777777" w:rsidR="00C70966" w:rsidRPr="00547E44" w:rsidRDefault="00C70966" w:rsidP="00EB4B8F">
      <w:pPr>
        <w:keepNext/>
        <w:keepLines/>
        <w:ind w:left="1134" w:hanging="1134"/>
        <w:rPr>
          <w:rFonts w:cs="Arial"/>
          <w:b/>
          <w:szCs w:val="22"/>
          <w:lang w:val="de-DE"/>
        </w:rPr>
      </w:pPr>
      <w:r w:rsidRPr="003C63FF">
        <w:rPr>
          <w:b/>
          <w:lang w:val="de-DE"/>
        </w:rPr>
        <w:lastRenderedPageBreak/>
        <w:t>Tabelle </w:t>
      </w:r>
      <w:r w:rsidR="00F377E4" w:rsidRPr="003C63FF">
        <w:rPr>
          <w:b/>
          <w:lang w:val="de-DE"/>
        </w:rPr>
        <w:t>9</w:t>
      </w:r>
      <w:r w:rsidR="003C63FF">
        <w:rPr>
          <w:b/>
          <w:lang w:val="de-DE"/>
        </w:rPr>
        <w:t>:</w:t>
      </w:r>
      <w:r w:rsidRPr="003C63FF">
        <w:rPr>
          <w:b/>
          <w:lang w:val="de-DE"/>
        </w:rPr>
        <w:tab/>
        <w:t xml:space="preserve">Wirksamkeitsergebnisse der Studie </w:t>
      </w:r>
      <w:r w:rsidRPr="00547E44">
        <w:rPr>
          <w:rFonts w:cs="Arial"/>
          <w:b/>
          <w:szCs w:val="22"/>
          <w:lang w:val="de-DE"/>
        </w:rPr>
        <w:t>ML18147</w:t>
      </w:r>
      <w:r w:rsidR="00363D04" w:rsidRPr="00547E44">
        <w:rPr>
          <w:rFonts w:cs="Arial"/>
          <w:b/>
          <w:szCs w:val="22"/>
          <w:lang w:val="de-DE"/>
        </w:rPr>
        <w:t xml:space="preserve"> (ITT-Population)</w:t>
      </w:r>
    </w:p>
    <w:tbl>
      <w:tblPr>
        <w:tblW w:w="918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2835"/>
        <w:gridCol w:w="2835"/>
      </w:tblGrid>
      <w:tr w:rsidR="00C70966" w:rsidRPr="00547E44" w14:paraId="2A583AD9" w14:textId="77777777">
        <w:tc>
          <w:tcPr>
            <w:tcW w:w="3510" w:type="dxa"/>
            <w:tcBorders>
              <w:top w:val="single" w:sz="4" w:space="0" w:color="auto"/>
            </w:tcBorders>
            <w:shd w:val="clear" w:color="auto" w:fill="auto"/>
            <w:vAlign w:val="center"/>
          </w:tcPr>
          <w:p w14:paraId="65B0185C" w14:textId="77777777" w:rsidR="00C70966" w:rsidRPr="00547E44" w:rsidRDefault="00C70966" w:rsidP="000D533C">
            <w:pPr>
              <w:pStyle w:val="TextTi12"/>
              <w:keepNext/>
              <w:keepLines/>
              <w:spacing w:after="0" w:line="240" w:lineRule="auto"/>
              <w:jc w:val="center"/>
              <w:rPr>
                <w:sz w:val="22"/>
                <w:szCs w:val="22"/>
                <w:lang w:val="de-DE"/>
              </w:rPr>
            </w:pPr>
          </w:p>
        </w:tc>
        <w:tc>
          <w:tcPr>
            <w:tcW w:w="5670" w:type="dxa"/>
            <w:gridSpan w:val="2"/>
            <w:tcBorders>
              <w:top w:val="single" w:sz="4" w:space="0" w:color="auto"/>
            </w:tcBorders>
            <w:shd w:val="clear" w:color="auto" w:fill="auto"/>
            <w:vAlign w:val="center"/>
          </w:tcPr>
          <w:p w14:paraId="2FA364A1" w14:textId="77777777" w:rsidR="00C70966" w:rsidRPr="00F312F1" w:rsidRDefault="00C70966" w:rsidP="000D533C">
            <w:pPr>
              <w:pStyle w:val="TextTi12"/>
              <w:keepNext/>
              <w:keepLines/>
              <w:spacing w:after="0" w:line="240" w:lineRule="auto"/>
              <w:jc w:val="center"/>
              <w:rPr>
                <w:b/>
                <w:sz w:val="22"/>
                <w:szCs w:val="22"/>
                <w:lang w:val="de-DE"/>
              </w:rPr>
            </w:pPr>
            <w:r w:rsidRPr="00F312F1">
              <w:rPr>
                <w:b/>
                <w:sz w:val="22"/>
                <w:szCs w:val="22"/>
                <w:lang w:val="de-DE"/>
              </w:rPr>
              <w:t>ML18147</w:t>
            </w:r>
          </w:p>
        </w:tc>
      </w:tr>
      <w:tr w:rsidR="00C70966" w:rsidRPr="00547E44" w14:paraId="3A8863B0" w14:textId="77777777">
        <w:tc>
          <w:tcPr>
            <w:tcW w:w="3510" w:type="dxa"/>
            <w:tcBorders>
              <w:top w:val="single" w:sz="4" w:space="0" w:color="auto"/>
            </w:tcBorders>
            <w:shd w:val="clear" w:color="auto" w:fill="auto"/>
            <w:vAlign w:val="center"/>
          </w:tcPr>
          <w:p w14:paraId="15D65FD1" w14:textId="77777777" w:rsidR="00C70966" w:rsidRPr="00547E44" w:rsidRDefault="00C70966" w:rsidP="000D533C">
            <w:pPr>
              <w:pStyle w:val="TextTi12"/>
              <w:keepNext/>
              <w:keepLines/>
              <w:spacing w:after="0" w:line="240" w:lineRule="auto"/>
              <w:jc w:val="center"/>
              <w:rPr>
                <w:sz w:val="22"/>
                <w:szCs w:val="22"/>
                <w:lang w:val="de-DE"/>
              </w:rPr>
            </w:pPr>
          </w:p>
        </w:tc>
        <w:tc>
          <w:tcPr>
            <w:tcW w:w="2835" w:type="dxa"/>
            <w:tcBorders>
              <w:top w:val="single" w:sz="4" w:space="0" w:color="auto"/>
            </w:tcBorders>
            <w:shd w:val="clear" w:color="auto" w:fill="auto"/>
            <w:vAlign w:val="center"/>
          </w:tcPr>
          <w:p w14:paraId="5C268541" w14:textId="77777777" w:rsidR="00C70966" w:rsidRPr="00F312F1" w:rsidRDefault="00C70966" w:rsidP="000D533C">
            <w:pPr>
              <w:keepNext/>
              <w:keepLines/>
              <w:autoSpaceDE w:val="0"/>
              <w:autoSpaceDN w:val="0"/>
              <w:adjustRightInd w:val="0"/>
              <w:rPr>
                <w:rFonts w:eastAsia="MS Mincho"/>
                <w:b/>
                <w:szCs w:val="22"/>
                <w:lang w:val="de-DE" w:eastAsia="en-US"/>
              </w:rPr>
            </w:pPr>
            <w:r w:rsidRPr="00F312F1">
              <w:rPr>
                <w:rFonts w:eastAsia="MS Mincho"/>
                <w:b/>
                <w:szCs w:val="22"/>
                <w:lang w:val="de-DE" w:eastAsia="en-US"/>
              </w:rPr>
              <w:t>Fluoropyrimidin/Irinotecan- oder</w:t>
            </w:r>
          </w:p>
          <w:p w14:paraId="4CD2EE85" w14:textId="77777777" w:rsidR="00C70966" w:rsidRPr="00F312F1" w:rsidRDefault="00C70966" w:rsidP="000D533C">
            <w:pPr>
              <w:keepNext/>
              <w:keepLines/>
              <w:autoSpaceDE w:val="0"/>
              <w:autoSpaceDN w:val="0"/>
              <w:adjustRightInd w:val="0"/>
              <w:jc w:val="center"/>
              <w:rPr>
                <w:rFonts w:eastAsia="MS Mincho"/>
                <w:b/>
                <w:szCs w:val="22"/>
                <w:lang w:val="de-DE" w:eastAsia="en-US"/>
              </w:rPr>
            </w:pPr>
            <w:r w:rsidRPr="00F312F1">
              <w:rPr>
                <w:rFonts w:eastAsia="MS Mincho"/>
                <w:b/>
                <w:szCs w:val="22"/>
                <w:lang w:val="de-DE" w:eastAsia="en-US"/>
              </w:rPr>
              <w:t>Fluoropyrimidin/Oxaliplatin-</w:t>
            </w:r>
            <w:r w:rsidRPr="00F312F1">
              <w:rPr>
                <w:b/>
                <w:lang w:val="de-DE"/>
              </w:rPr>
              <w:t>haltige</w:t>
            </w:r>
            <w:r w:rsidRPr="00F312F1">
              <w:rPr>
                <w:rFonts w:eastAsia="MS Mincho"/>
                <w:b/>
                <w:szCs w:val="22"/>
                <w:lang w:val="de-DE" w:eastAsia="en-US"/>
              </w:rPr>
              <w:t xml:space="preserve"> Chemotherapie</w:t>
            </w:r>
          </w:p>
          <w:p w14:paraId="53155156" w14:textId="77777777" w:rsidR="00C70966" w:rsidRPr="00F312F1" w:rsidRDefault="00C70966" w:rsidP="000D533C">
            <w:pPr>
              <w:pStyle w:val="TextTi12"/>
              <w:keepNext/>
              <w:keepLines/>
              <w:spacing w:after="0" w:line="240" w:lineRule="auto"/>
              <w:jc w:val="center"/>
              <w:rPr>
                <w:b/>
                <w:sz w:val="22"/>
                <w:szCs w:val="22"/>
                <w:lang w:val="de-DE"/>
              </w:rPr>
            </w:pPr>
          </w:p>
        </w:tc>
        <w:tc>
          <w:tcPr>
            <w:tcW w:w="2835" w:type="dxa"/>
            <w:tcBorders>
              <w:top w:val="single" w:sz="4" w:space="0" w:color="auto"/>
            </w:tcBorders>
            <w:shd w:val="clear" w:color="auto" w:fill="auto"/>
            <w:vAlign w:val="center"/>
          </w:tcPr>
          <w:p w14:paraId="73DE3518" w14:textId="77777777" w:rsidR="00C70966" w:rsidRPr="00F312F1" w:rsidRDefault="00C70966" w:rsidP="000D533C">
            <w:pPr>
              <w:keepNext/>
              <w:keepLines/>
              <w:autoSpaceDE w:val="0"/>
              <w:autoSpaceDN w:val="0"/>
              <w:adjustRightInd w:val="0"/>
              <w:rPr>
                <w:rFonts w:eastAsia="MS Mincho"/>
                <w:b/>
                <w:szCs w:val="22"/>
                <w:lang w:val="de-DE" w:eastAsia="en-US"/>
              </w:rPr>
            </w:pPr>
            <w:r w:rsidRPr="00F312F1">
              <w:rPr>
                <w:rFonts w:eastAsia="MS Mincho"/>
                <w:b/>
                <w:szCs w:val="22"/>
                <w:lang w:val="de-DE" w:eastAsia="en-US"/>
              </w:rPr>
              <w:t>Fluoropyrimidin/Irinotecan- oder</w:t>
            </w:r>
          </w:p>
          <w:p w14:paraId="2EA7C64B" w14:textId="77777777" w:rsidR="00C70966" w:rsidRPr="00F312F1" w:rsidRDefault="00C70966" w:rsidP="000D533C">
            <w:pPr>
              <w:keepNext/>
              <w:keepLines/>
              <w:autoSpaceDE w:val="0"/>
              <w:autoSpaceDN w:val="0"/>
              <w:adjustRightInd w:val="0"/>
              <w:jc w:val="center"/>
              <w:rPr>
                <w:rFonts w:eastAsia="MS Mincho"/>
                <w:b/>
                <w:szCs w:val="22"/>
                <w:lang w:val="de-DE" w:eastAsia="en-US"/>
              </w:rPr>
            </w:pPr>
            <w:r w:rsidRPr="00F312F1">
              <w:rPr>
                <w:rFonts w:eastAsia="MS Mincho"/>
                <w:b/>
                <w:szCs w:val="22"/>
                <w:lang w:val="de-DE" w:eastAsia="en-US"/>
              </w:rPr>
              <w:t>Fluoropyrimidin/Oxaliplatin-</w:t>
            </w:r>
            <w:r w:rsidRPr="00F312F1">
              <w:rPr>
                <w:b/>
                <w:lang w:val="de-DE"/>
              </w:rPr>
              <w:t>haltige</w:t>
            </w:r>
            <w:r w:rsidRPr="00F312F1">
              <w:rPr>
                <w:rFonts w:eastAsia="MS Mincho"/>
                <w:b/>
                <w:szCs w:val="22"/>
                <w:lang w:val="de-DE" w:eastAsia="en-US"/>
              </w:rPr>
              <w:t xml:space="preserve"> Chemotherapie </w:t>
            </w:r>
          </w:p>
          <w:p w14:paraId="756EE65D" w14:textId="77777777" w:rsidR="00C70966" w:rsidRPr="00F312F1" w:rsidRDefault="00C70966" w:rsidP="000D533C">
            <w:pPr>
              <w:keepNext/>
              <w:keepLines/>
              <w:autoSpaceDE w:val="0"/>
              <w:autoSpaceDN w:val="0"/>
              <w:adjustRightInd w:val="0"/>
              <w:jc w:val="center"/>
              <w:rPr>
                <w:b/>
                <w:szCs w:val="22"/>
                <w:vertAlign w:val="superscript"/>
                <w:lang w:val="de-DE"/>
              </w:rPr>
            </w:pPr>
            <w:r w:rsidRPr="00F312F1">
              <w:rPr>
                <w:b/>
                <w:szCs w:val="22"/>
                <w:lang w:val="de-DE"/>
              </w:rPr>
              <w:t xml:space="preserve">+ </w:t>
            </w:r>
            <w:r w:rsidR="00EE4C13" w:rsidRPr="00F312F1">
              <w:rPr>
                <w:b/>
                <w:szCs w:val="22"/>
                <w:lang w:val="de-DE"/>
              </w:rPr>
              <w:t>Bevacizumab</w:t>
            </w:r>
            <w:r w:rsidRPr="00F312F1">
              <w:rPr>
                <w:b/>
                <w:szCs w:val="22"/>
                <w:vertAlign w:val="superscript"/>
                <w:lang w:val="de-DE"/>
              </w:rPr>
              <w:t>a</w:t>
            </w:r>
          </w:p>
        </w:tc>
      </w:tr>
      <w:tr w:rsidR="00C70966" w:rsidRPr="00547E44" w14:paraId="340CAABB" w14:textId="77777777">
        <w:tc>
          <w:tcPr>
            <w:tcW w:w="3510" w:type="dxa"/>
            <w:tcBorders>
              <w:top w:val="single" w:sz="4" w:space="0" w:color="auto"/>
            </w:tcBorders>
            <w:shd w:val="clear" w:color="auto" w:fill="auto"/>
            <w:vAlign w:val="center"/>
          </w:tcPr>
          <w:p w14:paraId="1D6531FA" w14:textId="77777777" w:rsidR="00C70966" w:rsidRPr="00A659D8" w:rsidRDefault="00C70966" w:rsidP="000D533C">
            <w:pPr>
              <w:pStyle w:val="TextTi12"/>
              <w:keepNext/>
              <w:keepLines/>
              <w:spacing w:after="0" w:line="240" w:lineRule="auto"/>
              <w:jc w:val="left"/>
              <w:rPr>
                <w:sz w:val="22"/>
                <w:szCs w:val="22"/>
                <w:lang w:val="de-DE"/>
              </w:rPr>
            </w:pPr>
            <w:r w:rsidRPr="00A659D8">
              <w:rPr>
                <w:sz w:val="22"/>
                <w:szCs w:val="22"/>
                <w:lang w:val="de-DE"/>
              </w:rPr>
              <w:t>Anzahl Patienten</w:t>
            </w:r>
          </w:p>
        </w:tc>
        <w:tc>
          <w:tcPr>
            <w:tcW w:w="2835" w:type="dxa"/>
            <w:tcBorders>
              <w:top w:val="single" w:sz="4" w:space="0" w:color="auto"/>
            </w:tcBorders>
            <w:shd w:val="clear" w:color="auto" w:fill="auto"/>
            <w:vAlign w:val="center"/>
          </w:tcPr>
          <w:p w14:paraId="4E3B11E5" w14:textId="77777777" w:rsidR="00C70966" w:rsidRPr="00547E44" w:rsidRDefault="00C70966" w:rsidP="000D533C">
            <w:pPr>
              <w:pStyle w:val="TextTi12"/>
              <w:keepNext/>
              <w:keepLines/>
              <w:spacing w:after="0" w:line="240" w:lineRule="auto"/>
              <w:jc w:val="center"/>
              <w:rPr>
                <w:sz w:val="22"/>
                <w:szCs w:val="22"/>
                <w:lang w:val="de-DE"/>
              </w:rPr>
            </w:pPr>
            <w:r w:rsidRPr="00547E44">
              <w:rPr>
                <w:sz w:val="22"/>
                <w:szCs w:val="22"/>
                <w:lang w:val="de-DE"/>
              </w:rPr>
              <w:t>410</w:t>
            </w:r>
          </w:p>
        </w:tc>
        <w:tc>
          <w:tcPr>
            <w:tcW w:w="2835" w:type="dxa"/>
            <w:tcBorders>
              <w:top w:val="single" w:sz="4" w:space="0" w:color="auto"/>
            </w:tcBorders>
            <w:shd w:val="clear" w:color="auto" w:fill="auto"/>
            <w:vAlign w:val="center"/>
          </w:tcPr>
          <w:p w14:paraId="4B2A625F" w14:textId="77777777" w:rsidR="00C70966" w:rsidRPr="00547E44" w:rsidRDefault="00C70966" w:rsidP="000D533C">
            <w:pPr>
              <w:pStyle w:val="TextTi12"/>
              <w:keepNext/>
              <w:keepLines/>
              <w:spacing w:after="0" w:line="240" w:lineRule="auto"/>
              <w:jc w:val="center"/>
              <w:rPr>
                <w:sz w:val="22"/>
                <w:szCs w:val="22"/>
                <w:lang w:val="de-DE"/>
              </w:rPr>
            </w:pPr>
            <w:r w:rsidRPr="00547E44">
              <w:rPr>
                <w:sz w:val="22"/>
                <w:szCs w:val="22"/>
                <w:lang w:val="de-DE"/>
              </w:rPr>
              <w:t>409</w:t>
            </w:r>
          </w:p>
        </w:tc>
      </w:tr>
      <w:tr w:rsidR="00C70966" w:rsidRPr="00547E44" w14:paraId="5F057E26" w14:textId="77777777">
        <w:tc>
          <w:tcPr>
            <w:tcW w:w="3510" w:type="dxa"/>
            <w:tcBorders>
              <w:top w:val="single" w:sz="4" w:space="0" w:color="auto"/>
            </w:tcBorders>
            <w:shd w:val="clear" w:color="auto" w:fill="auto"/>
            <w:vAlign w:val="center"/>
          </w:tcPr>
          <w:p w14:paraId="64FEA811" w14:textId="77777777" w:rsidR="00C70966" w:rsidRPr="00F312F1" w:rsidRDefault="00C70966" w:rsidP="000D533C">
            <w:pPr>
              <w:pStyle w:val="TextTi12"/>
              <w:keepNext/>
              <w:keepLines/>
              <w:spacing w:after="0" w:line="240" w:lineRule="auto"/>
              <w:jc w:val="left"/>
              <w:rPr>
                <w:sz w:val="22"/>
                <w:szCs w:val="22"/>
                <w:lang w:val="de-DE"/>
              </w:rPr>
            </w:pPr>
            <w:r w:rsidRPr="00F312F1">
              <w:rPr>
                <w:sz w:val="22"/>
                <w:szCs w:val="22"/>
                <w:lang w:val="de-DE"/>
              </w:rPr>
              <w:t>Gesamtüberleben</w:t>
            </w:r>
          </w:p>
        </w:tc>
        <w:tc>
          <w:tcPr>
            <w:tcW w:w="5670" w:type="dxa"/>
            <w:gridSpan w:val="2"/>
            <w:tcBorders>
              <w:top w:val="single" w:sz="4" w:space="0" w:color="auto"/>
            </w:tcBorders>
            <w:shd w:val="clear" w:color="auto" w:fill="auto"/>
            <w:vAlign w:val="center"/>
          </w:tcPr>
          <w:p w14:paraId="18826FBE" w14:textId="77777777" w:rsidR="00C70966" w:rsidRPr="00547E44" w:rsidRDefault="00C70966" w:rsidP="000D533C">
            <w:pPr>
              <w:pStyle w:val="TextTi12"/>
              <w:keepNext/>
              <w:keepLines/>
              <w:spacing w:after="0" w:line="240" w:lineRule="auto"/>
              <w:jc w:val="center"/>
              <w:rPr>
                <w:sz w:val="22"/>
                <w:szCs w:val="22"/>
                <w:lang w:val="de-DE"/>
              </w:rPr>
            </w:pPr>
          </w:p>
        </w:tc>
      </w:tr>
      <w:tr w:rsidR="00C70966" w:rsidRPr="00547E44" w14:paraId="22D1A16E" w14:textId="77777777">
        <w:tc>
          <w:tcPr>
            <w:tcW w:w="3510" w:type="dxa"/>
            <w:tcBorders>
              <w:top w:val="single" w:sz="4" w:space="0" w:color="auto"/>
            </w:tcBorders>
            <w:shd w:val="clear" w:color="auto" w:fill="auto"/>
            <w:vAlign w:val="center"/>
          </w:tcPr>
          <w:p w14:paraId="70C5657F" w14:textId="77777777" w:rsidR="00C70966" w:rsidRPr="00A659D8" w:rsidRDefault="00C70966" w:rsidP="000D533C">
            <w:pPr>
              <w:pStyle w:val="TextTi12"/>
              <w:keepNext/>
              <w:keepLines/>
              <w:spacing w:after="0" w:line="240" w:lineRule="auto"/>
              <w:jc w:val="left"/>
              <w:rPr>
                <w:sz w:val="22"/>
                <w:szCs w:val="22"/>
                <w:lang w:val="de-DE"/>
              </w:rPr>
            </w:pPr>
            <w:r w:rsidRPr="00A659D8">
              <w:rPr>
                <w:sz w:val="22"/>
                <w:szCs w:val="22"/>
                <w:lang w:val="de-DE"/>
              </w:rPr>
              <w:t>Median (Monate)</w:t>
            </w:r>
          </w:p>
        </w:tc>
        <w:tc>
          <w:tcPr>
            <w:tcW w:w="2835" w:type="dxa"/>
            <w:tcBorders>
              <w:top w:val="single" w:sz="4" w:space="0" w:color="auto"/>
            </w:tcBorders>
            <w:shd w:val="clear" w:color="auto" w:fill="auto"/>
            <w:vAlign w:val="center"/>
          </w:tcPr>
          <w:p w14:paraId="5FD3B657" w14:textId="77777777" w:rsidR="00C70966" w:rsidRPr="00547E44" w:rsidRDefault="00C70966" w:rsidP="000D533C">
            <w:pPr>
              <w:pStyle w:val="TextTi12"/>
              <w:keepNext/>
              <w:keepLines/>
              <w:spacing w:after="0" w:line="240" w:lineRule="auto"/>
              <w:jc w:val="center"/>
              <w:rPr>
                <w:sz w:val="22"/>
                <w:szCs w:val="22"/>
                <w:lang w:val="de-DE"/>
              </w:rPr>
            </w:pPr>
            <w:r w:rsidRPr="00547E44">
              <w:rPr>
                <w:sz w:val="22"/>
                <w:szCs w:val="22"/>
                <w:lang w:val="de-DE"/>
              </w:rPr>
              <w:t>9,8</w:t>
            </w:r>
          </w:p>
        </w:tc>
        <w:tc>
          <w:tcPr>
            <w:tcW w:w="2835" w:type="dxa"/>
            <w:tcBorders>
              <w:top w:val="single" w:sz="4" w:space="0" w:color="auto"/>
            </w:tcBorders>
            <w:shd w:val="clear" w:color="auto" w:fill="auto"/>
            <w:vAlign w:val="center"/>
          </w:tcPr>
          <w:p w14:paraId="58071586" w14:textId="77777777" w:rsidR="00C70966" w:rsidRPr="00547E44" w:rsidRDefault="00C70966" w:rsidP="000D533C">
            <w:pPr>
              <w:pStyle w:val="TextTi12"/>
              <w:keepNext/>
              <w:keepLines/>
              <w:spacing w:after="0" w:line="240" w:lineRule="auto"/>
              <w:jc w:val="center"/>
              <w:rPr>
                <w:sz w:val="22"/>
                <w:szCs w:val="22"/>
                <w:lang w:val="de-DE"/>
              </w:rPr>
            </w:pPr>
            <w:r w:rsidRPr="00547E44">
              <w:rPr>
                <w:sz w:val="22"/>
                <w:szCs w:val="22"/>
                <w:lang w:val="de-DE"/>
              </w:rPr>
              <w:t>11,2</w:t>
            </w:r>
          </w:p>
        </w:tc>
      </w:tr>
      <w:tr w:rsidR="00C70966" w:rsidRPr="00547E44" w14:paraId="67A1F5C5" w14:textId="77777777">
        <w:tc>
          <w:tcPr>
            <w:tcW w:w="3510" w:type="dxa"/>
            <w:tcBorders>
              <w:top w:val="single" w:sz="4" w:space="0" w:color="auto"/>
            </w:tcBorders>
            <w:shd w:val="clear" w:color="auto" w:fill="auto"/>
            <w:vAlign w:val="center"/>
          </w:tcPr>
          <w:p w14:paraId="5F2AB414" w14:textId="77777777" w:rsidR="00C70966" w:rsidRPr="00A659D8" w:rsidRDefault="00C70966" w:rsidP="00363D04">
            <w:pPr>
              <w:pStyle w:val="TextTi12"/>
              <w:spacing w:after="0"/>
              <w:jc w:val="left"/>
              <w:rPr>
                <w:rFonts w:cs="Arial"/>
                <w:sz w:val="22"/>
                <w:szCs w:val="22"/>
                <w:lang w:val="de-DE"/>
              </w:rPr>
            </w:pPr>
            <w:r w:rsidRPr="00A659D8">
              <w:rPr>
                <w:rFonts w:cs="Arial"/>
                <w:sz w:val="22"/>
                <w:szCs w:val="22"/>
                <w:lang w:val="de-DE"/>
              </w:rPr>
              <w:t>Hazard Ratio</w:t>
            </w:r>
          </w:p>
          <w:p w14:paraId="044B492C" w14:textId="77777777" w:rsidR="00C70966" w:rsidRPr="006B15AF" w:rsidRDefault="00C70966" w:rsidP="00363D04">
            <w:pPr>
              <w:pStyle w:val="TextTi12"/>
              <w:spacing w:after="0"/>
              <w:jc w:val="left"/>
              <w:rPr>
                <w:rFonts w:cs="Arial"/>
                <w:sz w:val="22"/>
                <w:szCs w:val="22"/>
                <w:vertAlign w:val="superscript"/>
                <w:lang w:val="de-DE"/>
              </w:rPr>
            </w:pPr>
            <w:r w:rsidRPr="006B15AF">
              <w:rPr>
                <w:rFonts w:cs="Arial"/>
                <w:sz w:val="22"/>
                <w:szCs w:val="22"/>
                <w:lang w:val="de-DE"/>
              </w:rPr>
              <w:t>(95 % Konfidenzintervall)</w:t>
            </w:r>
          </w:p>
        </w:tc>
        <w:tc>
          <w:tcPr>
            <w:tcW w:w="5670" w:type="dxa"/>
            <w:gridSpan w:val="2"/>
            <w:tcBorders>
              <w:top w:val="single" w:sz="4" w:space="0" w:color="auto"/>
            </w:tcBorders>
            <w:shd w:val="clear" w:color="auto" w:fill="auto"/>
            <w:vAlign w:val="center"/>
          </w:tcPr>
          <w:p w14:paraId="5742D1A8" w14:textId="77777777" w:rsidR="00C70966" w:rsidRPr="00547E44" w:rsidRDefault="00C70966" w:rsidP="00363D04">
            <w:pPr>
              <w:pStyle w:val="TextTi12"/>
              <w:spacing w:after="0"/>
              <w:jc w:val="center"/>
              <w:rPr>
                <w:rFonts w:cs="Arial"/>
                <w:sz w:val="22"/>
                <w:szCs w:val="22"/>
                <w:lang w:val="de-DE"/>
              </w:rPr>
            </w:pPr>
            <w:r w:rsidRPr="00547E44">
              <w:rPr>
                <w:rFonts w:cs="Arial"/>
                <w:sz w:val="22"/>
                <w:szCs w:val="22"/>
                <w:lang w:val="de-DE"/>
              </w:rPr>
              <w:t>0,81</w:t>
            </w:r>
            <w:r w:rsidR="00363D04" w:rsidRPr="00547E44">
              <w:rPr>
                <w:rFonts w:cs="Arial"/>
                <w:sz w:val="22"/>
                <w:szCs w:val="22"/>
                <w:lang w:val="de-DE"/>
              </w:rPr>
              <w:t xml:space="preserve"> </w:t>
            </w:r>
            <w:r w:rsidR="00561015" w:rsidRPr="00547E44">
              <w:rPr>
                <w:rFonts w:cs="Arial"/>
                <w:sz w:val="22"/>
                <w:szCs w:val="22"/>
                <w:lang w:val="de-DE"/>
              </w:rPr>
              <w:t>(</w:t>
            </w:r>
            <w:r w:rsidR="00363D04" w:rsidRPr="00547E44">
              <w:rPr>
                <w:rFonts w:cs="Arial"/>
                <w:sz w:val="22"/>
                <w:szCs w:val="22"/>
                <w:lang w:val="de-DE"/>
              </w:rPr>
              <w:t>0,69; 0,94</w:t>
            </w:r>
            <w:r w:rsidR="00561015" w:rsidRPr="00547E44">
              <w:rPr>
                <w:rFonts w:cs="Arial"/>
                <w:sz w:val="22"/>
                <w:szCs w:val="22"/>
                <w:lang w:val="de-DE"/>
              </w:rPr>
              <w:t>)</w:t>
            </w:r>
          </w:p>
          <w:p w14:paraId="39720E78" w14:textId="77777777" w:rsidR="00C70966" w:rsidRPr="00547E44" w:rsidRDefault="00C70966" w:rsidP="00E11CE5">
            <w:pPr>
              <w:pStyle w:val="TextTi12"/>
              <w:spacing w:after="0"/>
              <w:jc w:val="center"/>
              <w:rPr>
                <w:rFonts w:cs="Arial"/>
                <w:sz w:val="22"/>
                <w:szCs w:val="22"/>
                <w:lang w:val="de-DE"/>
              </w:rPr>
            </w:pPr>
            <w:r w:rsidRPr="00547E44">
              <w:rPr>
                <w:rFonts w:cs="Arial"/>
                <w:sz w:val="22"/>
                <w:szCs w:val="22"/>
                <w:lang w:val="de-DE"/>
              </w:rPr>
              <w:t>(p-Wert</w:t>
            </w:r>
            <w:r w:rsidR="007D2835" w:rsidRPr="00547E44">
              <w:rPr>
                <w:rFonts w:cs="Arial"/>
                <w:sz w:val="22"/>
                <w:szCs w:val="22"/>
                <w:lang w:val="de-DE"/>
              </w:rPr>
              <w:t> </w:t>
            </w:r>
            <w:r w:rsidRPr="00547E44">
              <w:rPr>
                <w:rFonts w:cs="Arial"/>
                <w:sz w:val="22"/>
                <w:szCs w:val="22"/>
                <w:lang w:val="de-DE"/>
              </w:rPr>
              <w:t>=</w:t>
            </w:r>
            <w:r w:rsidR="007D2835" w:rsidRPr="00547E44">
              <w:rPr>
                <w:rFonts w:cs="Arial"/>
                <w:sz w:val="22"/>
                <w:szCs w:val="22"/>
                <w:lang w:val="de-DE"/>
              </w:rPr>
              <w:t> </w:t>
            </w:r>
            <w:r w:rsidRPr="00547E44">
              <w:rPr>
                <w:rFonts w:cs="Arial"/>
                <w:sz w:val="22"/>
                <w:szCs w:val="22"/>
                <w:lang w:val="de-DE"/>
              </w:rPr>
              <w:t>0,0062)</w:t>
            </w:r>
          </w:p>
        </w:tc>
      </w:tr>
      <w:tr w:rsidR="00C70966" w:rsidRPr="00547E44" w14:paraId="63E5C8BF" w14:textId="77777777">
        <w:tc>
          <w:tcPr>
            <w:tcW w:w="3510" w:type="dxa"/>
            <w:tcBorders>
              <w:top w:val="single" w:sz="4" w:space="0" w:color="auto"/>
            </w:tcBorders>
            <w:shd w:val="clear" w:color="auto" w:fill="auto"/>
            <w:vAlign w:val="center"/>
          </w:tcPr>
          <w:p w14:paraId="4B5E8126" w14:textId="77777777" w:rsidR="00C70966" w:rsidRPr="00F312F1" w:rsidRDefault="00C70966" w:rsidP="00CB5695">
            <w:pPr>
              <w:pStyle w:val="TextTi12"/>
              <w:spacing w:after="0"/>
              <w:jc w:val="left"/>
              <w:rPr>
                <w:rFonts w:cs="Arial"/>
                <w:sz w:val="22"/>
                <w:szCs w:val="22"/>
                <w:lang w:val="de-DE"/>
              </w:rPr>
            </w:pPr>
            <w:r w:rsidRPr="00F312F1">
              <w:rPr>
                <w:rFonts w:cs="Arial"/>
                <w:sz w:val="22"/>
                <w:szCs w:val="22"/>
                <w:lang w:val="de-DE"/>
              </w:rPr>
              <w:t>Progressionsfreies Überleben</w:t>
            </w:r>
          </w:p>
        </w:tc>
        <w:tc>
          <w:tcPr>
            <w:tcW w:w="5670" w:type="dxa"/>
            <w:gridSpan w:val="2"/>
            <w:tcBorders>
              <w:top w:val="single" w:sz="4" w:space="0" w:color="auto"/>
            </w:tcBorders>
            <w:shd w:val="clear" w:color="auto" w:fill="auto"/>
            <w:vAlign w:val="center"/>
          </w:tcPr>
          <w:p w14:paraId="038D6EF1" w14:textId="77777777" w:rsidR="00C70966" w:rsidRPr="00547E44" w:rsidRDefault="00C70966" w:rsidP="00363D04">
            <w:pPr>
              <w:pStyle w:val="TextTi12"/>
              <w:spacing w:after="0"/>
              <w:jc w:val="center"/>
              <w:rPr>
                <w:rFonts w:cs="Arial"/>
                <w:sz w:val="22"/>
                <w:szCs w:val="22"/>
                <w:lang w:val="de-DE"/>
              </w:rPr>
            </w:pPr>
          </w:p>
        </w:tc>
      </w:tr>
      <w:tr w:rsidR="00C70966" w:rsidRPr="00547E44" w14:paraId="46D30183" w14:textId="77777777">
        <w:tc>
          <w:tcPr>
            <w:tcW w:w="3510" w:type="dxa"/>
            <w:tcBorders>
              <w:top w:val="single" w:sz="4" w:space="0" w:color="auto"/>
            </w:tcBorders>
            <w:shd w:val="clear" w:color="auto" w:fill="auto"/>
            <w:vAlign w:val="center"/>
          </w:tcPr>
          <w:p w14:paraId="0153463F" w14:textId="77777777" w:rsidR="00C70966" w:rsidRPr="00A659D8" w:rsidRDefault="00C70966" w:rsidP="00363D04">
            <w:pPr>
              <w:pStyle w:val="TextTi12"/>
              <w:spacing w:after="0"/>
              <w:jc w:val="left"/>
              <w:rPr>
                <w:rFonts w:cs="Arial"/>
                <w:sz w:val="22"/>
                <w:szCs w:val="22"/>
                <w:lang w:val="de-DE"/>
              </w:rPr>
            </w:pPr>
            <w:r w:rsidRPr="00A659D8">
              <w:rPr>
                <w:rFonts w:cs="Arial"/>
                <w:sz w:val="22"/>
                <w:szCs w:val="22"/>
                <w:lang w:val="de-DE"/>
              </w:rPr>
              <w:t>Median (Monate)</w:t>
            </w:r>
          </w:p>
        </w:tc>
        <w:tc>
          <w:tcPr>
            <w:tcW w:w="2835" w:type="dxa"/>
            <w:tcBorders>
              <w:top w:val="single" w:sz="4" w:space="0" w:color="auto"/>
            </w:tcBorders>
            <w:shd w:val="clear" w:color="auto" w:fill="auto"/>
            <w:vAlign w:val="center"/>
          </w:tcPr>
          <w:p w14:paraId="72BA7FDA" w14:textId="77777777" w:rsidR="00C70966" w:rsidRPr="00547E44" w:rsidRDefault="00C70966" w:rsidP="00363D04">
            <w:pPr>
              <w:pStyle w:val="TextTi12"/>
              <w:spacing w:after="0"/>
              <w:jc w:val="center"/>
              <w:rPr>
                <w:rFonts w:cs="Arial"/>
                <w:sz w:val="22"/>
                <w:szCs w:val="22"/>
                <w:lang w:val="de-DE"/>
              </w:rPr>
            </w:pPr>
            <w:r w:rsidRPr="00547E44">
              <w:rPr>
                <w:rFonts w:cs="Arial"/>
                <w:sz w:val="22"/>
                <w:szCs w:val="22"/>
                <w:lang w:val="de-DE"/>
              </w:rPr>
              <w:t>4,1</w:t>
            </w:r>
          </w:p>
        </w:tc>
        <w:tc>
          <w:tcPr>
            <w:tcW w:w="2835" w:type="dxa"/>
            <w:tcBorders>
              <w:top w:val="single" w:sz="4" w:space="0" w:color="auto"/>
            </w:tcBorders>
            <w:shd w:val="clear" w:color="auto" w:fill="auto"/>
            <w:vAlign w:val="center"/>
          </w:tcPr>
          <w:p w14:paraId="77C7CB66" w14:textId="77777777" w:rsidR="00C70966" w:rsidRPr="00547E44" w:rsidRDefault="00C70966" w:rsidP="00363D04">
            <w:pPr>
              <w:pStyle w:val="TextTi12"/>
              <w:spacing w:after="0"/>
              <w:jc w:val="center"/>
              <w:rPr>
                <w:rFonts w:cs="Arial"/>
                <w:sz w:val="22"/>
                <w:szCs w:val="22"/>
                <w:lang w:val="de-DE"/>
              </w:rPr>
            </w:pPr>
            <w:r w:rsidRPr="00547E44">
              <w:rPr>
                <w:rFonts w:cs="Arial"/>
                <w:sz w:val="22"/>
                <w:szCs w:val="22"/>
                <w:lang w:val="de-DE"/>
              </w:rPr>
              <w:t>5,7</w:t>
            </w:r>
          </w:p>
        </w:tc>
      </w:tr>
      <w:tr w:rsidR="00C70966" w:rsidRPr="00547E44" w14:paraId="5A5743C4" w14:textId="77777777">
        <w:tc>
          <w:tcPr>
            <w:tcW w:w="3510" w:type="dxa"/>
            <w:tcBorders>
              <w:top w:val="single" w:sz="4" w:space="0" w:color="auto"/>
            </w:tcBorders>
            <w:shd w:val="clear" w:color="auto" w:fill="auto"/>
            <w:vAlign w:val="center"/>
          </w:tcPr>
          <w:p w14:paraId="27EDE95D" w14:textId="77777777" w:rsidR="00C70966" w:rsidRPr="00A659D8" w:rsidRDefault="00C70966" w:rsidP="00363D04">
            <w:pPr>
              <w:pStyle w:val="TextTi12"/>
              <w:spacing w:after="0"/>
              <w:jc w:val="left"/>
              <w:rPr>
                <w:rFonts w:cs="Arial"/>
                <w:sz w:val="22"/>
                <w:szCs w:val="22"/>
                <w:lang w:val="de-DE"/>
              </w:rPr>
            </w:pPr>
            <w:r w:rsidRPr="00A659D8">
              <w:rPr>
                <w:rFonts w:cs="Arial"/>
                <w:sz w:val="22"/>
                <w:szCs w:val="22"/>
                <w:lang w:val="de-DE"/>
              </w:rPr>
              <w:t xml:space="preserve">Hazard Ratio </w:t>
            </w:r>
          </w:p>
          <w:p w14:paraId="6D1E6867" w14:textId="77777777" w:rsidR="00C70966" w:rsidRPr="006B15AF" w:rsidRDefault="00C70966" w:rsidP="00363D04">
            <w:pPr>
              <w:pStyle w:val="TextTi12"/>
              <w:spacing w:after="0"/>
              <w:jc w:val="left"/>
              <w:rPr>
                <w:rFonts w:cs="Arial"/>
                <w:sz w:val="22"/>
                <w:szCs w:val="22"/>
                <w:lang w:val="de-DE"/>
              </w:rPr>
            </w:pPr>
            <w:r w:rsidRPr="006B15AF">
              <w:rPr>
                <w:rFonts w:cs="Arial"/>
                <w:sz w:val="22"/>
                <w:szCs w:val="22"/>
                <w:lang w:val="de-DE"/>
              </w:rPr>
              <w:t>(95 % Konfidenzintervall)</w:t>
            </w:r>
          </w:p>
        </w:tc>
        <w:tc>
          <w:tcPr>
            <w:tcW w:w="5670" w:type="dxa"/>
            <w:gridSpan w:val="2"/>
            <w:tcBorders>
              <w:top w:val="single" w:sz="4" w:space="0" w:color="auto"/>
            </w:tcBorders>
            <w:shd w:val="clear" w:color="auto" w:fill="auto"/>
            <w:vAlign w:val="center"/>
          </w:tcPr>
          <w:p w14:paraId="42982C88" w14:textId="77777777" w:rsidR="00C70966" w:rsidRPr="00547E44" w:rsidRDefault="00C70966" w:rsidP="00363D04">
            <w:pPr>
              <w:pStyle w:val="TextTi12"/>
              <w:spacing w:after="0"/>
              <w:jc w:val="center"/>
              <w:rPr>
                <w:rFonts w:cs="Arial"/>
                <w:sz w:val="22"/>
                <w:szCs w:val="22"/>
                <w:lang w:val="de-DE"/>
              </w:rPr>
            </w:pPr>
            <w:r w:rsidRPr="00547E44">
              <w:rPr>
                <w:rFonts w:cs="Arial"/>
                <w:sz w:val="22"/>
                <w:szCs w:val="22"/>
                <w:lang w:val="de-DE"/>
              </w:rPr>
              <w:t>0,68</w:t>
            </w:r>
            <w:r w:rsidR="00363D04" w:rsidRPr="00547E44">
              <w:rPr>
                <w:rFonts w:cs="Arial"/>
                <w:sz w:val="22"/>
                <w:szCs w:val="22"/>
                <w:lang w:val="de-DE"/>
              </w:rPr>
              <w:t xml:space="preserve"> </w:t>
            </w:r>
            <w:r w:rsidR="00561015" w:rsidRPr="00547E44">
              <w:rPr>
                <w:rFonts w:cs="Arial"/>
                <w:sz w:val="22"/>
                <w:szCs w:val="22"/>
                <w:lang w:val="de-DE"/>
              </w:rPr>
              <w:t>(</w:t>
            </w:r>
            <w:r w:rsidR="00BD63BB" w:rsidRPr="00547E44">
              <w:rPr>
                <w:rFonts w:cs="Arial"/>
                <w:sz w:val="22"/>
                <w:szCs w:val="22"/>
                <w:lang w:val="de-DE"/>
              </w:rPr>
              <w:t>0,59; 0,78</w:t>
            </w:r>
            <w:r w:rsidR="00561015" w:rsidRPr="00547E44">
              <w:rPr>
                <w:rFonts w:cs="Arial"/>
                <w:sz w:val="22"/>
                <w:szCs w:val="22"/>
                <w:lang w:val="de-DE"/>
              </w:rPr>
              <w:t>)</w:t>
            </w:r>
          </w:p>
          <w:p w14:paraId="62F133A6" w14:textId="77777777" w:rsidR="00C70966" w:rsidRPr="00547E44" w:rsidRDefault="00C70966" w:rsidP="00363D04">
            <w:pPr>
              <w:pStyle w:val="TextTi12"/>
              <w:spacing w:after="0"/>
              <w:jc w:val="center"/>
              <w:rPr>
                <w:rFonts w:cs="Arial"/>
                <w:sz w:val="22"/>
                <w:szCs w:val="22"/>
                <w:lang w:val="de-DE"/>
              </w:rPr>
            </w:pPr>
            <w:r w:rsidRPr="00547E44">
              <w:rPr>
                <w:rFonts w:cs="Arial"/>
                <w:sz w:val="22"/>
                <w:szCs w:val="22"/>
                <w:lang w:val="de-DE"/>
              </w:rPr>
              <w:t>(p-Wert</w:t>
            </w:r>
            <w:r w:rsidR="007D2835" w:rsidRPr="00547E44">
              <w:rPr>
                <w:rFonts w:cs="Arial"/>
                <w:sz w:val="22"/>
                <w:szCs w:val="22"/>
                <w:lang w:val="de-DE"/>
              </w:rPr>
              <w:t> </w:t>
            </w:r>
            <w:r w:rsidRPr="00547E44">
              <w:rPr>
                <w:rFonts w:cs="Arial"/>
                <w:sz w:val="22"/>
                <w:szCs w:val="22"/>
                <w:lang w:val="de-DE"/>
              </w:rPr>
              <w:t>&lt;</w:t>
            </w:r>
            <w:r w:rsidR="007D2835" w:rsidRPr="00547E44">
              <w:rPr>
                <w:rFonts w:cs="Arial"/>
                <w:sz w:val="22"/>
                <w:szCs w:val="22"/>
                <w:lang w:val="de-DE"/>
              </w:rPr>
              <w:t> </w:t>
            </w:r>
            <w:r w:rsidRPr="00547E44">
              <w:rPr>
                <w:rFonts w:cs="Arial"/>
                <w:sz w:val="22"/>
                <w:szCs w:val="22"/>
                <w:lang w:val="de-DE"/>
              </w:rPr>
              <w:t>0,0001)</w:t>
            </w:r>
          </w:p>
        </w:tc>
      </w:tr>
      <w:tr w:rsidR="00C70966" w:rsidRPr="00547E44" w14:paraId="25B4606C" w14:textId="77777777">
        <w:tc>
          <w:tcPr>
            <w:tcW w:w="3510" w:type="dxa"/>
            <w:tcBorders>
              <w:top w:val="single" w:sz="4" w:space="0" w:color="auto"/>
            </w:tcBorders>
            <w:shd w:val="clear" w:color="auto" w:fill="auto"/>
            <w:vAlign w:val="center"/>
          </w:tcPr>
          <w:p w14:paraId="60CF9596" w14:textId="77777777" w:rsidR="00C70966" w:rsidRPr="00F312F1" w:rsidRDefault="00C70966" w:rsidP="00CB5695">
            <w:pPr>
              <w:pStyle w:val="TextTi12"/>
              <w:spacing w:after="0"/>
              <w:jc w:val="left"/>
              <w:rPr>
                <w:rFonts w:cs="Arial"/>
                <w:sz w:val="22"/>
                <w:szCs w:val="22"/>
                <w:lang w:val="de-DE"/>
              </w:rPr>
            </w:pPr>
            <w:r w:rsidRPr="00F312F1">
              <w:rPr>
                <w:rFonts w:cs="Arial"/>
                <w:sz w:val="22"/>
                <w:szCs w:val="22"/>
                <w:lang w:val="de-DE"/>
              </w:rPr>
              <w:t>Objektive Ansprechrate (ORR)</w:t>
            </w:r>
          </w:p>
        </w:tc>
        <w:tc>
          <w:tcPr>
            <w:tcW w:w="5670" w:type="dxa"/>
            <w:gridSpan w:val="2"/>
            <w:tcBorders>
              <w:top w:val="single" w:sz="4" w:space="0" w:color="auto"/>
            </w:tcBorders>
            <w:shd w:val="clear" w:color="auto" w:fill="auto"/>
            <w:vAlign w:val="center"/>
          </w:tcPr>
          <w:p w14:paraId="16AA7E1A" w14:textId="77777777" w:rsidR="00C70966" w:rsidRPr="00547E44" w:rsidRDefault="00C70966" w:rsidP="00363D04">
            <w:pPr>
              <w:pStyle w:val="TextTi12"/>
              <w:spacing w:after="0"/>
              <w:jc w:val="center"/>
              <w:rPr>
                <w:rFonts w:cs="Arial"/>
                <w:sz w:val="22"/>
                <w:szCs w:val="22"/>
                <w:lang w:val="de-DE"/>
              </w:rPr>
            </w:pPr>
          </w:p>
        </w:tc>
      </w:tr>
      <w:tr w:rsidR="00363D04" w:rsidRPr="00547E44" w14:paraId="72D794BF" w14:textId="77777777">
        <w:tc>
          <w:tcPr>
            <w:tcW w:w="3510" w:type="dxa"/>
            <w:tcBorders>
              <w:top w:val="single" w:sz="4" w:space="0" w:color="auto"/>
            </w:tcBorders>
            <w:shd w:val="clear" w:color="auto" w:fill="auto"/>
            <w:vAlign w:val="center"/>
          </w:tcPr>
          <w:p w14:paraId="13E3D2D3" w14:textId="77777777" w:rsidR="00363D04" w:rsidRPr="00A659D8" w:rsidRDefault="00363D04" w:rsidP="00363D04">
            <w:pPr>
              <w:pStyle w:val="TextTi12"/>
              <w:spacing w:after="0"/>
              <w:jc w:val="left"/>
              <w:rPr>
                <w:rFonts w:cs="Arial"/>
                <w:sz w:val="22"/>
                <w:szCs w:val="22"/>
                <w:lang w:val="de-DE"/>
              </w:rPr>
            </w:pPr>
            <w:r w:rsidRPr="00A659D8">
              <w:rPr>
                <w:rFonts w:cs="Arial"/>
                <w:sz w:val="22"/>
                <w:szCs w:val="22"/>
                <w:lang w:val="de-DE"/>
              </w:rPr>
              <w:t>Anzahl der ausgewerteten Patienten</w:t>
            </w:r>
          </w:p>
        </w:tc>
        <w:tc>
          <w:tcPr>
            <w:tcW w:w="2835" w:type="dxa"/>
            <w:tcBorders>
              <w:top w:val="single" w:sz="4" w:space="0" w:color="auto"/>
            </w:tcBorders>
            <w:shd w:val="clear" w:color="auto" w:fill="auto"/>
            <w:vAlign w:val="center"/>
          </w:tcPr>
          <w:p w14:paraId="261B95FC" w14:textId="77777777" w:rsidR="00363D04" w:rsidRPr="00547E44" w:rsidRDefault="00363D04" w:rsidP="00363D04">
            <w:pPr>
              <w:pStyle w:val="TextTi12"/>
              <w:spacing w:after="0"/>
              <w:jc w:val="center"/>
              <w:rPr>
                <w:rFonts w:cs="Arial"/>
                <w:sz w:val="22"/>
                <w:szCs w:val="22"/>
                <w:lang w:val="de-DE"/>
              </w:rPr>
            </w:pPr>
            <w:r w:rsidRPr="00547E44">
              <w:rPr>
                <w:rFonts w:cs="Arial"/>
                <w:sz w:val="22"/>
                <w:szCs w:val="22"/>
                <w:lang w:val="de-DE"/>
              </w:rPr>
              <w:t>406</w:t>
            </w:r>
          </w:p>
        </w:tc>
        <w:tc>
          <w:tcPr>
            <w:tcW w:w="2835" w:type="dxa"/>
            <w:tcBorders>
              <w:top w:val="single" w:sz="4" w:space="0" w:color="auto"/>
            </w:tcBorders>
            <w:shd w:val="clear" w:color="auto" w:fill="auto"/>
            <w:vAlign w:val="center"/>
          </w:tcPr>
          <w:p w14:paraId="0B55BA45" w14:textId="77777777" w:rsidR="00363D04" w:rsidRPr="00547E44" w:rsidRDefault="00363D04" w:rsidP="00363D04">
            <w:pPr>
              <w:pStyle w:val="TextTi12"/>
              <w:spacing w:after="0"/>
              <w:jc w:val="center"/>
              <w:rPr>
                <w:rFonts w:cs="Arial"/>
                <w:sz w:val="22"/>
                <w:szCs w:val="22"/>
                <w:lang w:val="de-DE"/>
              </w:rPr>
            </w:pPr>
            <w:r w:rsidRPr="00547E44">
              <w:rPr>
                <w:rFonts w:cs="Arial"/>
                <w:sz w:val="22"/>
                <w:szCs w:val="22"/>
                <w:lang w:val="de-DE"/>
              </w:rPr>
              <w:t>404</w:t>
            </w:r>
          </w:p>
        </w:tc>
      </w:tr>
      <w:tr w:rsidR="00C70966" w:rsidRPr="00547E44" w14:paraId="2C6C5E96" w14:textId="77777777">
        <w:tc>
          <w:tcPr>
            <w:tcW w:w="3510" w:type="dxa"/>
            <w:tcBorders>
              <w:top w:val="single" w:sz="4" w:space="0" w:color="auto"/>
            </w:tcBorders>
            <w:shd w:val="clear" w:color="auto" w:fill="auto"/>
            <w:vAlign w:val="center"/>
          </w:tcPr>
          <w:p w14:paraId="53725F9E" w14:textId="77777777" w:rsidR="00C70966" w:rsidRPr="00A659D8" w:rsidRDefault="00C70966" w:rsidP="00363D04">
            <w:pPr>
              <w:pStyle w:val="TextTi12"/>
              <w:spacing w:after="0"/>
              <w:jc w:val="left"/>
              <w:rPr>
                <w:rFonts w:cs="Arial"/>
                <w:sz w:val="22"/>
                <w:szCs w:val="22"/>
                <w:lang w:val="de-DE"/>
              </w:rPr>
            </w:pPr>
            <w:r w:rsidRPr="00A659D8">
              <w:rPr>
                <w:rFonts w:cs="Arial"/>
                <w:sz w:val="22"/>
                <w:szCs w:val="22"/>
                <w:lang w:val="de-DE"/>
              </w:rPr>
              <w:t>Rate</w:t>
            </w:r>
          </w:p>
        </w:tc>
        <w:tc>
          <w:tcPr>
            <w:tcW w:w="2835" w:type="dxa"/>
            <w:tcBorders>
              <w:top w:val="single" w:sz="4" w:space="0" w:color="auto"/>
            </w:tcBorders>
            <w:shd w:val="clear" w:color="auto" w:fill="auto"/>
            <w:vAlign w:val="center"/>
          </w:tcPr>
          <w:p w14:paraId="65CB1088" w14:textId="77777777" w:rsidR="00C70966" w:rsidRPr="00547E44" w:rsidRDefault="00C70966" w:rsidP="00363D04">
            <w:pPr>
              <w:pStyle w:val="TextTi12"/>
              <w:spacing w:after="0"/>
              <w:jc w:val="center"/>
              <w:rPr>
                <w:rFonts w:cs="Arial"/>
                <w:sz w:val="22"/>
                <w:szCs w:val="22"/>
                <w:lang w:val="de-DE"/>
              </w:rPr>
            </w:pPr>
            <w:r w:rsidRPr="00547E44">
              <w:rPr>
                <w:rFonts w:cs="Arial"/>
                <w:sz w:val="22"/>
                <w:szCs w:val="22"/>
                <w:lang w:val="de-DE"/>
              </w:rPr>
              <w:t>3,9 %</w:t>
            </w:r>
          </w:p>
        </w:tc>
        <w:tc>
          <w:tcPr>
            <w:tcW w:w="2835" w:type="dxa"/>
            <w:tcBorders>
              <w:top w:val="single" w:sz="4" w:space="0" w:color="auto"/>
            </w:tcBorders>
            <w:shd w:val="clear" w:color="auto" w:fill="auto"/>
            <w:vAlign w:val="center"/>
          </w:tcPr>
          <w:p w14:paraId="3A460CF8" w14:textId="77777777" w:rsidR="00C70966" w:rsidRPr="00547E44" w:rsidRDefault="00C70966" w:rsidP="00363D04">
            <w:pPr>
              <w:pStyle w:val="TextTi12"/>
              <w:spacing w:after="0"/>
              <w:jc w:val="center"/>
              <w:rPr>
                <w:rFonts w:cs="Arial"/>
                <w:sz w:val="22"/>
                <w:szCs w:val="22"/>
                <w:lang w:val="de-DE"/>
              </w:rPr>
            </w:pPr>
            <w:r w:rsidRPr="00547E44">
              <w:rPr>
                <w:rFonts w:cs="Arial"/>
                <w:sz w:val="22"/>
                <w:szCs w:val="22"/>
                <w:lang w:val="de-DE"/>
              </w:rPr>
              <w:t>5,4 %</w:t>
            </w:r>
          </w:p>
        </w:tc>
      </w:tr>
      <w:tr w:rsidR="00C70966" w:rsidRPr="00547E44" w14:paraId="69DD2F9E" w14:textId="77777777">
        <w:tc>
          <w:tcPr>
            <w:tcW w:w="3510" w:type="dxa"/>
            <w:tcBorders>
              <w:top w:val="single" w:sz="4" w:space="0" w:color="auto"/>
            </w:tcBorders>
            <w:shd w:val="clear" w:color="auto" w:fill="auto"/>
            <w:vAlign w:val="center"/>
          </w:tcPr>
          <w:p w14:paraId="547567D3" w14:textId="77777777" w:rsidR="00C70966" w:rsidRPr="00547E44" w:rsidRDefault="00C70966" w:rsidP="00363D04">
            <w:pPr>
              <w:pStyle w:val="TextTi12"/>
              <w:spacing w:after="0"/>
              <w:ind w:left="720"/>
              <w:jc w:val="center"/>
              <w:rPr>
                <w:rFonts w:cs="Arial"/>
                <w:sz w:val="22"/>
                <w:szCs w:val="22"/>
                <w:lang w:val="de-DE"/>
              </w:rPr>
            </w:pPr>
          </w:p>
        </w:tc>
        <w:tc>
          <w:tcPr>
            <w:tcW w:w="5670" w:type="dxa"/>
            <w:gridSpan w:val="2"/>
            <w:tcBorders>
              <w:top w:val="single" w:sz="4" w:space="0" w:color="auto"/>
            </w:tcBorders>
            <w:shd w:val="clear" w:color="auto" w:fill="auto"/>
            <w:vAlign w:val="center"/>
          </w:tcPr>
          <w:p w14:paraId="371CE07F" w14:textId="77777777" w:rsidR="00C70966" w:rsidRPr="00547E44" w:rsidRDefault="00C70966" w:rsidP="00E11CE5">
            <w:pPr>
              <w:pStyle w:val="TextTi12"/>
              <w:spacing w:after="0"/>
              <w:jc w:val="center"/>
              <w:rPr>
                <w:rFonts w:cs="Arial"/>
                <w:sz w:val="22"/>
                <w:szCs w:val="22"/>
                <w:lang w:val="de-DE"/>
              </w:rPr>
            </w:pPr>
            <w:r w:rsidRPr="00547E44">
              <w:rPr>
                <w:rFonts w:cs="Arial"/>
                <w:sz w:val="22"/>
                <w:szCs w:val="22"/>
                <w:lang w:val="de-DE"/>
              </w:rPr>
              <w:t>(p-Wert</w:t>
            </w:r>
            <w:r w:rsidR="007D2835" w:rsidRPr="00547E44">
              <w:rPr>
                <w:rFonts w:cs="Arial"/>
                <w:sz w:val="22"/>
                <w:szCs w:val="22"/>
                <w:lang w:val="de-DE"/>
              </w:rPr>
              <w:t> </w:t>
            </w:r>
            <w:r w:rsidRPr="00547E44">
              <w:rPr>
                <w:rFonts w:cs="Arial"/>
                <w:sz w:val="22"/>
                <w:szCs w:val="22"/>
                <w:lang w:val="de-DE"/>
              </w:rPr>
              <w:t>=</w:t>
            </w:r>
            <w:r w:rsidR="007D2835" w:rsidRPr="00547E44">
              <w:rPr>
                <w:rFonts w:cs="Arial"/>
                <w:sz w:val="22"/>
                <w:szCs w:val="22"/>
                <w:lang w:val="de-DE"/>
              </w:rPr>
              <w:t> </w:t>
            </w:r>
            <w:r w:rsidRPr="00547E44">
              <w:rPr>
                <w:rFonts w:cs="Arial"/>
                <w:sz w:val="22"/>
                <w:szCs w:val="22"/>
                <w:lang w:val="de-DE"/>
              </w:rPr>
              <w:t>0,3113)</w:t>
            </w:r>
          </w:p>
        </w:tc>
      </w:tr>
    </w:tbl>
    <w:p w14:paraId="6578A52D" w14:textId="77777777" w:rsidR="00C70966" w:rsidRPr="00547E44" w:rsidRDefault="00C70966" w:rsidP="009D66B4">
      <w:pPr>
        <w:rPr>
          <w:sz w:val="20"/>
          <w:lang w:val="de-DE"/>
        </w:rPr>
      </w:pPr>
      <w:r w:rsidRPr="00547E44">
        <w:rPr>
          <w:sz w:val="20"/>
          <w:vertAlign w:val="superscript"/>
          <w:lang w:val="de-DE"/>
        </w:rPr>
        <w:t xml:space="preserve">a </w:t>
      </w:r>
      <w:r w:rsidRPr="00547E44">
        <w:rPr>
          <w:sz w:val="20"/>
          <w:lang w:val="de-DE"/>
        </w:rPr>
        <w:t>5,0</w:t>
      </w:r>
      <w:r w:rsidR="003B768C" w:rsidRPr="00547E44">
        <w:rPr>
          <w:sz w:val="20"/>
          <w:lang w:val="de-DE"/>
        </w:rPr>
        <w:t> </w:t>
      </w:r>
      <w:r w:rsidRPr="00547E44">
        <w:rPr>
          <w:sz w:val="20"/>
          <w:lang w:val="de-DE"/>
        </w:rPr>
        <w:t>mg/kg alle 2</w:t>
      </w:r>
      <w:r w:rsidR="007D2835" w:rsidRPr="00547E44">
        <w:rPr>
          <w:sz w:val="20"/>
          <w:lang w:val="de-DE"/>
        </w:rPr>
        <w:t> </w:t>
      </w:r>
      <w:r w:rsidRPr="00547E44">
        <w:rPr>
          <w:sz w:val="20"/>
          <w:lang w:val="de-DE"/>
        </w:rPr>
        <w:t>Wochen oder 7,5</w:t>
      </w:r>
      <w:r w:rsidR="003B768C" w:rsidRPr="00547E44">
        <w:rPr>
          <w:sz w:val="20"/>
          <w:lang w:val="de-DE"/>
        </w:rPr>
        <w:t> </w:t>
      </w:r>
      <w:r w:rsidRPr="00547E44">
        <w:rPr>
          <w:sz w:val="20"/>
          <w:lang w:val="de-DE"/>
        </w:rPr>
        <w:t>mg/kg alle 3</w:t>
      </w:r>
      <w:r w:rsidR="007D2835" w:rsidRPr="00547E44">
        <w:rPr>
          <w:sz w:val="20"/>
          <w:lang w:val="de-DE"/>
        </w:rPr>
        <w:t> </w:t>
      </w:r>
      <w:r w:rsidRPr="00547E44">
        <w:rPr>
          <w:sz w:val="20"/>
          <w:lang w:val="de-DE"/>
        </w:rPr>
        <w:t>Wochen</w:t>
      </w:r>
    </w:p>
    <w:p w14:paraId="606594F3" w14:textId="77777777" w:rsidR="00C70966" w:rsidRPr="00547E44" w:rsidRDefault="00C70966" w:rsidP="009D66B4">
      <w:pPr>
        <w:rPr>
          <w:lang w:val="de-DE"/>
        </w:rPr>
      </w:pPr>
    </w:p>
    <w:p w14:paraId="341013CE" w14:textId="77777777" w:rsidR="00C70966" w:rsidRPr="00547E44" w:rsidRDefault="00C70966" w:rsidP="00C70966">
      <w:pPr>
        <w:rPr>
          <w:lang w:val="de-DE"/>
        </w:rPr>
      </w:pPr>
      <w:r w:rsidRPr="00547E44">
        <w:rPr>
          <w:rFonts w:cs="Arial"/>
          <w:szCs w:val="22"/>
          <w:lang w:val="de-DE"/>
        </w:rPr>
        <w:t xml:space="preserve">Eine statistisch signifikante Verlängerung des </w:t>
      </w:r>
      <w:r w:rsidR="002371FA">
        <w:rPr>
          <w:rFonts w:cs="Arial"/>
          <w:szCs w:val="22"/>
          <w:lang w:val="de-DE"/>
        </w:rPr>
        <w:t>PFS</w:t>
      </w:r>
      <w:r w:rsidRPr="00547E44">
        <w:rPr>
          <w:rFonts w:cs="Arial"/>
          <w:szCs w:val="22"/>
          <w:lang w:val="de-DE"/>
        </w:rPr>
        <w:t xml:space="preserve"> wurde ebenfalls beobachtet. Die objektive Ansprechrate war in beiden Behandlungsarmen niedrig und der Unterschied war statistisch nicht signifikant</w:t>
      </w:r>
      <w:r w:rsidRPr="00547E44">
        <w:rPr>
          <w:lang w:val="de-DE"/>
        </w:rPr>
        <w:t xml:space="preserve">. </w:t>
      </w:r>
    </w:p>
    <w:p w14:paraId="67D4A465" w14:textId="77777777" w:rsidR="008C00A6" w:rsidRPr="00547E44" w:rsidRDefault="008C00A6" w:rsidP="00C70966">
      <w:pPr>
        <w:rPr>
          <w:lang w:val="de-DE"/>
        </w:rPr>
      </w:pPr>
    </w:p>
    <w:p w14:paraId="63B3995F" w14:textId="77777777" w:rsidR="008C00A6" w:rsidRPr="00547E44" w:rsidRDefault="008C00A6" w:rsidP="00C70966">
      <w:pPr>
        <w:rPr>
          <w:color w:val="1F497D"/>
          <w:szCs w:val="22"/>
          <w:lang w:val="de-DE"/>
        </w:rPr>
      </w:pPr>
      <w:r w:rsidRPr="00547E44">
        <w:rPr>
          <w:lang w:val="de-DE"/>
        </w:rPr>
        <w:t xml:space="preserve">Während in der Studie E3200 eine Bevacizumab-Dosis von 5 mg/kg/Woche bei nicht mit Bevacizumab vorbehandelten Patienten appliziert wurde, betrug die Dosis in der Studie ML18147 bei Bevacizumab-vorbehandelten Patienten 2,5 mg/kg/Woche. Ein studienübergreifender Vergleich der Wirksamkeits- und Sicherheitsdaten wird durch Unterschiede zwischen diesen beiden </w:t>
      </w:r>
      <w:r w:rsidR="0082420E" w:rsidRPr="00547E44">
        <w:rPr>
          <w:lang w:val="de-DE"/>
        </w:rPr>
        <w:t>Studien</w:t>
      </w:r>
      <w:r w:rsidRPr="00547E44">
        <w:rPr>
          <w:lang w:val="de-DE"/>
        </w:rPr>
        <w:t xml:space="preserve"> begrenzt, insbesondere hinsichtlich der Patientenpopulationen, der vorhergehenden Bevacizumab-Exposition und der Chemotherapieschemata. Beide Bevacizumab-Dosierungen von 5 mg/kg/Woche und 2,5 mg/kg/Woche ergaben einen statistisch signifikanten Vorteil hinsichtlich des </w:t>
      </w:r>
      <w:r w:rsidR="002371FA">
        <w:rPr>
          <w:lang w:val="de-DE"/>
        </w:rPr>
        <w:t>OS</w:t>
      </w:r>
      <w:r w:rsidR="002371FA" w:rsidRPr="00547E44">
        <w:rPr>
          <w:lang w:val="de-DE"/>
        </w:rPr>
        <w:t xml:space="preserve"> </w:t>
      </w:r>
      <w:r w:rsidRPr="00547E44">
        <w:rPr>
          <w:lang w:val="de-DE"/>
        </w:rPr>
        <w:t>(HR</w:t>
      </w:r>
      <w:r w:rsidR="001C551D" w:rsidRPr="00547E44">
        <w:rPr>
          <w:lang w:val="de-DE"/>
        </w:rPr>
        <w:t> </w:t>
      </w:r>
      <w:r w:rsidRPr="00547E44">
        <w:rPr>
          <w:lang w:val="de-DE"/>
        </w:rPr>
        <w:t>0,751 in Studie</w:t>
      </w:r>
      <w:r w:rsidR="001C551D" w:rsidRPr="00547E44">
        <w:rPr>
          <w:lang w:val="de-DE"/>
        </w:rPr>
        <w:t> </w:t>
      </w:r>
      <w:r w:rsidRPr="00547E44">
        <w:rPr>
          <w:lang w:val="de-DE"/>
        </w:rPr>
        <w:t>E3200; HR</w:t>
      </w:r>
      <w:r w:rsidR="001C551D" w:rsidRPr="00547E44">
        <w:rPr>
          <w:lang w:val="de-DE"/>
        </w:rPr>
        <w:t> </w:t>
      </w:r>
      <w:r w:rsidRPr="00547E44">
        <w:rPr>
          <w:lang w:val="de-DE"/>
        </w:rPr>
        <w:t>0,81 in Studie</w:t>
      </w:r>
      <w:r w:rsidR="001C551D" w:rsidRPr="00547E44">
        <w:rPr>
          <w:lang w:val="de-DE"/>
        </w:rPr>
        <w:t> </w:t>
      </w:r>
      <w:r w:rsidRPr="00547E44">
        <w:rPr>
          <w:lang w:val="de-DE"/>
        </w:rPr>
        <w:t xml:space="preserve">ML18147) und </w:t>
      </w:r>
      <w:r w:rsidR="00866D3D" w:rsidRPr="00547E44">
        <w:rPr>
          <w:lang w:val="de-DE"/>
        </w:rPr>
        <w:t xml:space="preserve">des </w:t>
      </w:r>
      <w:r w:rsidR="002371FA">
        <w:rPr>
          <w:lang w:val="de-DE"/>
        </w:rPr>
        <w:t>PFS</w:t>
      </w:r>
      <w:r w:rsidR="00866D3D" w:rsidRPr="00547E44">
        <w:rPr>
          <w:lang w:val="de-DE"/>
        </w:rPr>
        <w:t xml:space="preserve"> (HR</w:t>
      </w:r>
      <w:r w:rsidR="001C551D" w:rsidRPr="00547E44">
        <w:rPr>
          <w:lang w:val="de-DE"/>
        </w:rPr>
        <w:t> </w:t>
      </w:r>
      <w:r w:rsidR="00866D3D" w:rsidRPr="00547E44">
        <w:rPr>
          <w:lang w:val="de-DE"/>
        </w:rPr>
        <w:t>0,518 in Studie</w:t>
      </w:r>
      <w:r w:rsidR="001C551D" w:rsidRPr="00547E44">
        <w:rPr>
          <w:lang w:val="de-DE"/>
        </w:rPr>
        <w:t> </w:t>
      </w:r>
      <w:r w:rsidR="00866D3D" w:rsidRPr="00547E44">
        <w:rPr>
          <w:lang w:val="de-DE"/>
        </w:rPr>
        <w:t>E3200; HR</w:t>
      </w:r>
      <w:r w:rsidR="001C551D" w:rsidRPr="00547E44">
        <w:rPr>
          <w:lang w:val="de-DE"/>
        </w:rPr>
        <w:t> </w:t>
      </w:r>
      <w:r w:rsidR="00866D3D" w:rsidRPr="00547E44">
        <w:rPr>
          <w:lang w:val="de-DE"/>
        </w:rPr>
        <w:t>0,68 in Studie</w:t>
      </w:r>
      <w:r w:rsidR="001C551D" w:rsidRPr="00547E44">
        <w:rPr>
          <w:lang w:val="de-DE"/>
        </w:rPr>
        <w:t> </w:t>
      </w:r>
      <w:r w:rsidR="00866D3D" w:rsidRPr="00547E44">
        <w:rPr>
          <w:lang w:val="de-DE"/>
        </w:rPr>
        <w:t xml:space="preserve">ML18147). Bezüglich der </w:t>
      </w:r>
      <w:r w:rsidR="00480F6D" w:rsidRPr="00547E44">
        <w:rPr>
          <w:lang w:val="de-DE"/>
        </w:rPr>
        <w:t>Sicherheit</w:t>
      </w:r>
      <w:r w:rsidR="00866D3D" w:rsidRPr="00547E44">
        <w:rPr>
          <w:lang w:val="de-DE"/>
        </w:rPr>
        <w:t xml:space="preserve"> ergab sich in der Studie</w:t>
      </w:r>
      <w:r w:rsidR="001C551D" w:rsidRPr="00547E44">
        <w:rPr>
          <w:lang w:val="de-DE"/>
        </w:rPr>
        <w:t> </w:t>
      </w:r>
      <w:r w:rsidR="00866D3D" w:rsidRPr="00547E44">
        <w:rPr>
          <w:lang w:val="de-DE"/>
        </w:rPr>
        <w:t xml:space="preserve">E3200 eine höhere Gesamtinzidenz von unerwünschten </w:t>
      </w:r>
      <w:r w:rsidR="002371FA">
        <w:rPr>
          <w:lang w:val="de-DE"/>
        </w:rPr>
        <w:t>Wirkungen</w:t>
      </w:r>
      <w:r w:rsidR="00866D3D" w:rsidRPr="00547E44">
        <w:rPr>
          <w:lang w:val="de-DE"/>
        </w:rPr>
        <w:t xml:space="preserve"> der Grade</w:t>
      </w:r>
      <w:r w:rsidR="007D2835" w:rsidRPr="00547E44">
        <w:rPr>
          <w:lang w:val="de-DE"/>
        </w:rPr>
        <w:t> </w:t>
      </w:r>
      <w:r w:rsidR="00854EC0" w:rsidRPr="00547E44">
        <w:rPr>
          <w:lang w:val="de-DE"/>
        </w:rPr>
        <w:t>3</w:t>
      </w:r>
      <w:r w:rsidR="001C551D" w:rsidRPr="00547E44">
        <w:rPr>
          <w:lang w:val="de-DE"/>
        </w:rPr>
        <w:t> </w:t>
      </w:r>
      <w:r w:rsidR="001C551D" w:rsidRPr="00547E44">
        <w:rPr>
          <w:lang w:val="de-DE"/>
        </w:rPr>
        <w:noBreakHyphen/>
        <w:t> </w:t>
      </w:r>
      <w:r w:rsidR="00854EC0" w:rsidRPr="00547E44">
        <w:rPr>
          <w:lang w:val="de-DE"/>
        </w:rPr>
        <w:t>5</w:t>
      </w:r>
      <w:r w:rsidR="00866D3D" w:rsidRPr="00547E44">
        <w:rPr>
          <w:lang w:val="de-DE"/>
        </w:rPr>
        <w:t xml:space="preserve"> im Vergleich zur Studie</w:t>
      </w:r>
      <w:r w:rsidR="001C551D" w:rsidRPr="00547E44">
        <w:rPr>
          <w:lang w:val="de-DE"/>
        </w:rPr>
        <w:t> </w:t>
      </w:r>
      <w:r w:rsidR="00866D3D" w:rsidRPr="00547E44">
        <w:rPr>
          <w:lang w:val="de-DE"/>
        </w:rPr>
        <w:t>ML18147.</w:t>
      </w:r>
    </w:p>
    <w:p w14:paraId="7C0FB3D0" w14:textId="77777777" w:rsidR="00C70966" w:rsidRPr="00547E44" w:rsidRDefault="00C70966" w:rsidP="00C70966">
      <w:pPr>
        <w:rPr>
          <w:rFonts w:ascii="Calibri" w:hAnsi="Calibri" w:cs="Calibri"/>
          <w:color w:val="000000"/>
          <w:szCs w:val="22"/>
          <w:lang w:val="de-DE"/>
        </w:rPr>
      </w:pPr>
    </w:p>
    <w:p w14:paraId="01723EC2" w14:textId="77777777" w:rsidR="007F14CD" w:rsidRPr="003C63FF" w:rsidRDefault="007F14CD" w:rsidP="009A240C">
      <w:pPr>
        <w:suppressAutoHyphens/>
        <w:rPr>
          <w:i/>
          <w:u w:val="single"/>
          <w:lang w:val="de-DE"/>
        </w:rPr>
      </w:pPr>
      <w:r w:rsidRPr="003C63FF">
        <w:rPr>
          <w:i/>
          <w:u w:val="single"/>
          <w:lang w:val="de-DE"/>
        </w:rPr>
        <w:t>Metastasiertes Mammakarzinom</w:t>
      </w:r>
    </w:p>
    <w:p w14:paraId="16DE4643" w14:textId="77777777" w:rsidR="0088529D" w:rsidRPr="003C63FF" w:rsidRDefault="0088529D" w:rsidP="009A240C">
      <w:pPr>
        <w:rPr>
          <w:b/>
          <w:lang w:val="de-DE"/>
        </w:rPr>
      </w:pPr>
    </w:p>
    <w:p w14:paraId="683A2B24" w14:textId="77777777" w:rsidR="003A5FA8" w:rsidRPr="00547E44" w:rsidRDefault="003A5FA8" w:rsidP="009A240C">
      <w:pPr>
        <w:rPr>
          <w:lang w:val="de-DE"/>
        </w:rPr>
      </w:pPr>
      <w:r w:rsidRPr="00547E44">
        <w:rPr>
          <w:lang w:val="de-DE"/>
        </w:rPr>
        <w:t xml:space="preserve">Zur Untersuchung der Wirksamkeit einer Behandlung mit </w:t>
      </w:r>
      <w:r w:rsidR="00EE4C13">
        <w:rPr>
          <w:lang w:val="de-DE"/>
        </w:rPr>
        <w:t>Bevacizumab</w:t>
      </w:r>
      <w:r w:rsidRPr="00547E44">
        <w:rPr>
          <w:lang w:val="de-DE"/>
        </w:rPr>
        <w:t xml:space="preserve"> in Kombination mit </w:t>
      </w:r>
      <w:r w:rsidR="00961F66" w:rsidRPr="00547E44">
        <w:rPr>
          <w:lang w:val="de-DE"/>
        </w:rPr>
        <w:t>zwei</w:t>
      </w:r>
      <w:r w:rsidRPr="00547E44">
        <w:rPr>
          <w:lang w:val="de-DE"/>
        </w:rPr>
        <w:t xml:space="preserve"> individuellen Chemotherapeutika wurden </w:t>
      </w:r>
      <w:r w:rsidR="00961F66" w:rsidRPr="00547E44">
        <w:rPr>
          <w:lang w:val="de-DE"/>
        </w:rPr>
        <w:t>zwei</w:t>
      </w:r>
      <w:r w:rsidRPr="00547E44">
        <w:rPr>
          <w:lang w:val="de-DE"/>
        </w:rPr>
        <w:t xml:space="preserve"> große Phase</w:t>
      </w:r>
      <w:r w:rsidR="001C551D" w:rsidRPr="00547E44">
        <w:rPr>
          <w:lang w:val="de-DE"/>
        </w:rPr>
        <w:noBreakHyphen/>
      </w:r>
      <w:r w:rsidRPr="00547E44">
        <w:rPr>
          <w:lang w:val="de-DE"/>
        </w:rPr>
        <w:t xml:space="preserve">III-Studien konzipiert. Der primäre Endpunkt dieser Studien war das PFS. Eine klinisch bedeutsame und statistisch signifikante Verbesserung des PFS wurde in </w:t>
      </w:r>
      <w:r w:rsidR="00961F66" w:rsidRPr="00547E44">
        <w:rPr>
          <w:lang w:val="de-DE"/>
        </w:rPr>
        <w:t>beiden</w:t>
      </w:r>
      <w:r w:rsidRPr="00547E44">
        <w:rPr>
          <w:lang w:val="de-DE"/>
        </w:rPr>
        <w:t xml:space="preserve"> Studien beobachtet. </w:t>
      </w:r>
    </w:p>
    <w:p w14:paraId="1A95EF44" w14:textId="77777777" w:rsidR="003A5FA8" w:rsidRPr="00547E44" w:rsidRDefault="003A5FA8" w:rsidP="009A240C">
      <w:pPr>
        <w:rPr>
          <w:lang w:val="de-DE"/>
        </w:rPr>
      </w:pPr>
    </w:p>
    <w:p w14:paraId="0508C425" w14:textId="77777777" w:rsidR="003A5FA8" w:rsidRPr="00547E44" w:rsidRDefault="003A5FA8" w:rsidP="009A240C">
      <w:pPr>
        <w:rPr>
          <w:lang w:val="de-DE"/>
        </w:rPr>
      </w:pPr>
      <w:r w:rsidRPr="00547E44">
        <w:rPr>
          <w:lang w:val="de-DE"/>
        </w:rPr>
        <w:t xml:space="preserve">Im Folgenden sind die PFS-Ergebnisse, die mit den einzelnen Chemotherapie-Kombinationen erzielt wurden, zusammengefasst: </w:t>
      </w:r>
    </w:p>
    <w:p w14:paraId="3C597B03" w14:textId="77777777" w:rsidR="003A5FA8" w:rsidRPr="00547E44" w:rsidRDefault="003A5FA8" w:rsidP="009A240C">
      <w:pPr>
        <w:rPr>
          <w:lang w:val="de-DE"/>
        </w:rPr>
      </w:pPr>
    </w:p>
    <w:p w14:paraId="4FD0E513" w14:textId="77777777" w:rsidR="003A5FA8" w:rsidRPr="00547E44" w:rsidRDefault="003A5FA8" w:rsidP="009A240C">
      <w:pPr>
        <w:ind w:left="851" w:hanging="567"/>
        <w:rPr>
          <w:lang w:val="de-DE"/>
        </w:rPr>
      </w:pPr>
      <w:r w:rsidRPr="00547E44">
        <w:rPr>
          <w:lang w:val="de-DE"/>
        </w:rPr>
        <w:sym w:font="Symbol" w:char="F0B7"/>
      </w:r>
      <w:r w:rsidRPr="00547E44">
        <w:rPr>
          <w:lang w:val="de-DE"/>
        </w:rPr>
        <w:tab/>
        <w:t>Studie</w:t>
      </w:r>
      <w:r w:rsidR="001C551D" w:rsidRPr="00547E44">
        <w:rPr>
          <w:lang w:val="de-DE"/>
        </w:rPr>
        <w:t> </w:t>
      </w:r>
      <w:r w:rsidRPr="00547E44">
        <w:rPr>
          <w:lang w:val="de-DE"/>
        </w:rPr>
        <w:t>E2100 (Paclitaxel)</w:t>
      </w:r>
    </w:p>
    <w:p w14:paraId="1BF0F294" w14:textId="77777777" w:rsidR="003A5FA8" w:rsidRPr="00547E44" w:rsidRDefault="009D66B4" w:rsidP="009D66B4">
      <w:pPr>
        <w:ind w:left="1440" w:hanging="605"/>
        <w:rPr>
          <w:lang w:val="de-DE"/>
        </w:rPr>
      </w:pPr>
      <w:r w:rsidRPr="00547E44">
        <w:rPr>
          <w:lang w:val="de-DE"/>
        </w:rPr>
        <w:sym w:font="Symbol" w:char="F0B7"/>
      </w:r>
      <w:r w:rsidRPr="00547E44">
        <w:rPr>
          <w:lang w:val="de-DE"/>
        </w:rPr>
        <w:tab/>
      </w:r>
      <w:r w:rsidR="003A5FA8" w:rsidRPr="00547E44">
        <w:rPr>
          <w:lang w:val="de-DE"/>
        </w:rPr>
        <w:t>Mediane PFS-Verlängeru</w:t>
      </w:r>
      <w:r w:rsidR="000C4A9D" w:rsidRPr="00547E44">
        <w:rPr>
          <w:lang w:val="de-DE"/>
        </w:rPr>
        <w:t>ng um 5,6</w:t>
      </w:r>
      <w:r w:rsidR="007D2835" w:rsidRPr="00547E44">
        <w:rPr>
          <w:lang w:val="de-DE"/>
        </w:rPr>
        <w:t> </w:t>
      </w:r>
      <w:r w:rsidR="000C4A9D" w:rsidRPr="00547E44">
        <w:rPr>
          <w:lang w:val="de-DE"/>
        </w:rPr>
        <w:t>Monate, HR</w:t>
      </w:r>
      <w:r w:rsidR="007D2835" w:rsidRPr="00547E44">
        <w:rPr>
          <w:lang w:val="de-DE"/>
        </w:rPr>
        <w:t> </w:t>
      </w:r>
      <w:r w:rsidR="000C4A9D" w:rsidRPr="00547E44">
        <w:rPr>
          <w:lang w:val="de-DE"/>
        </w:rPr>
        <w:t>0,421 (p</w:t>
      </w:r>
      <w:r w:rsidR="007D2835" w:rsidRPr="00547E44">
        <w:rPr>
          <w:lang w:val="de-DE"/>
        </w:rPr>
        <w:t> </w:t>
      </w:r>
      <w:r w:rsidR="003A5FA8" w:rsidRPr="00547E44">
        <w:rPr>
          <w:lang w:val="de-DE"/>
        </w:rPr>
        <w:t>&lt;</w:t>
      </w:r>
      <w:r w:rsidR="007D2835" w:rsidRPr="00547E44">
        <w:rPr>
          <w:lang w:val="de-DE"/>
        </w:rPr>
        <w:t> </w:t>
      </w:r>
      <w:r w:rsidR="003A5FA8" w:rsidRPr="00547E44">
        <w:rPr>
          <w:lang w:val="de-DE"/>
        </w:rPr>
        <w:t>0,0001, 95 % KI 0,343; 0,516)</w:t>
      </w:r>
    </w:p>
    <w:p w14:paraId="0596E818" w14:textId="77777777" w:rsidR="003A5FA8" w:rsidRPr="00547E44" w:rsidRDefault="003A5FA8" w:rsidP="009A240C">
      <w:pPr>
        <w:keepNext/>
        <w:keepLines/>
        <w:ind w:left="851" w:hanging="567"/>
        <w:rPr>
          <w:lang w:val="de-DE"/>
        </w:rPr>
      </w:pPr>
      <w:r w:rsidRPr="00547E44">
        <w:rPr>
          <w:lang w:val="de-DE"/>
        </w:rPr>
        <w:sym w:font="Symbol" w:char="F0B7"/>
      </w:r>
      <w:r w:rsidRPr="00547E44">
        <w:rPr>
          <w:lang w:val="de-DE"/>
        </w:rPr>
        <w:tab/>
        <w:t>Studie</w:t>
      </w:r>
      <w:r w:rsidR="001C551D" w:rsidRPr="00547E44">
        <w:rPr>
          <w:lang w:val="de-DE"/>
        </w:rPr>
        <w:t> </w:t>
      </w:r>
      <w:r w:rsidRPr="00547E44">
        <w:rPr>
          <w:lang w:val="de-DE"/>
        </w:rPr>
        <w:t>AVF3694g (Capecitabin)</w:t>
      </w:r>
    </w:p>
    <w:p w14:paraId="09528969" w14:textId="77777777" w:rsidR="003A5FA8" w:rsidRPr="00547E44" w:rsidRDefault="009D66B4" w:rsidP="009D66B4">
      <w:pPr>
        <w:keepNext/>
        <w:keepLines/>
        <w:ind w:left="1440" w:hanging="605"/>
        <w:rPr>
          <w:lang w:val="de-DE"/>
        </w:rPr>
      </w:pPr>
      <w:r w:rsidRPr="00547E44">
        <w:rPr>
          <w:lang w:val="de-DE"/>
        </w:rPr>
        <w:sym w:font="Symbol" w:char="F0B7"/>
      </w:r>
      <w:r w:rsidRPr="00547E44">
        <w:rPr>
          <w:lang w:val="de-DE"/>
        </w:rPr>
        <w:tab/>
      </w:r>
      <w:r w:rsidR="003A5FA8" w:rsidRPr="00547E44">
        <w:rPr>
          <w:lang w:val="de-DE"/>
        </w:rPr>
        <w:t>Mediane PFS-Verlängerung um 2,9</w:t>
      </w:r>
      <w:r w:rsidR="007D2835" w:rsidRPr="00547E44">
        <w:rPr>
          <w:lang w:val="de-DE"/>
        </w:rPr>
        <w:t> </w:t>
      </w:r>
      <w:r w:rsidR="003A5FA8" w:rsidRPr="00547E44">
        <w:rPr>
          <w:lang w:val="de-DE"/>
        </w:rPr>
        <w:t>Monate, HR</w:t>
      </w:r>
      <w:r w:rsidR="007D2835" w:rsidRPr="00547E44">
        <w:rPr>
          <w:lang w:val="de-DE"/>
        </w:rPr>
        <w:t> </w:t>
      </w:r>
      <w:r w:rsidR="003A5FA8" w:rsidRPr="00547E44">
        <w:rPr>
          <w:lang w:val="de-DE"/>
        </w:rPr>
        <w:t>0,69 (p</w:t>
      </w:r>
      <w:r w:rsidR="007D2835" w:rsidRPr="00547E44">
        <w:rPr>
          <w:lang w:val="de-DE"/>
        </w:rPr>
        <w:t> </w:t>
      </w:r>
      <w:r w:rsidR="003A5FA8" w:rsidRPr="00547E44">
        <w:rPr>
          <w:lang w:val="de-DE"/>
        </w:rPr>
        <w:t>=</w:t>
      </w:r>
      <w:r w:rsidR="007D2835" w:rsidRPr="00547E44">
        <w:rPr>
          <w:lang w:val="de-DE"/>
        </w:rPr>
        <w:t> </w:t>
      </w:r>
      <w:r w:rsidR="003A5FA8" w:rsidRPr="00547E44">
        <w:rPr>
          <w:lang w:val="de-DE"/>
        </w:rPr>
        <w:t>0,0002, 95 % KI 0,56; 0,84)</w:t>
      </w:r>
    </w:p>
    <w:p w14:paraId="3E6E2676" w14:textId="77777777" w:rsidR="003A5FA8" w:rsidRPr="00547E44" w:rsidRDefault="003A5FA8" w:rsidP="00CE6721">
      <w:pPr>
        <w:keepNext/>
        <w:keepLines/>
        <w:tabs>
          <w:tab w:val="num" w:pos="1560"/>
        </w:tabs>
        <w:ind w:left="1560"/>
        <w:rPr>
          <w:lang w:val="de-DE"/>
        </w:rPr>
      </w:pPr>
    </w:p>
    <w:p w14:paraId="22C641E1" w14:textId="77777777" w:rsidR="003A5FA8" w:rsidRPr="00547E44" w:rsidRDefault="003A5FA8" w:rsidP="009A240C">
      <w:pPr>
        <w:rPr>
          <w:lang w:val="de-DE"/>
        </w:rPr>
      </w:pPr>
      <w:r w:rsidRPr="00547E44">
        <w:rPr>
          <w:lang w:val="de-DE"/>
        </w:rPr>
        <w:t>Detaillierte Angaben zu jeder Studie und die Ergebnisse sind weiter unten aufgeführt.</w:t>
      </w:r>
    </w:p>
    <w:p w14:paraId="2ADA1361" w14:textId="77777777" w:rsidR="003A5FA8" w:rsidRPr="00547E44" w:rsidRDefault="003A5FA8" w:rsidP="009A240C">
      <w:pPr>
        <w:suppressAutoHyphens/>
        <w:rPr>
          <w:i/>
          <w:lang w:val="de-DE"/>
        </w:rPr>
      </w:pPr>
    </w:p>
    <w:p w14:paraId="0B264463" w14:textId="77777777" w:rsidR="0088529D" w:rsidRPr="003C63FF" w:rsidRDefault="0088529D" w:rsidP="009A240C">
      <w:pPr>
        <w:suppressAutoHyphens/>
        <w:rPr>
          <w:i/>
          <w:lang w:val="de-DE"/>
        </w:rPr>
      </w:pPr>
      <w:r w:rsidRPr="00547E44">
        <w:rPr>
          <w:i/>
          <w:lang w:val="de-DE"/>
        </w:rPr>
        <w:t>ECOG E2100</w:t>
      </w:r>
    </w:p>
    <w:p w14:paraId="561A3CC4" w14:textId="77777777" w:rsidR="007F14CD" w:rsidRPr="003C63FF" w:rsidRDefault="007F14CD" w:rsidP="00A557DD">
      <w:pPr>
        <w:rPr>
          <w:lang w:val="de-DE"/>
        </w:rPr>
      </w:pPr>
      <w:r w:rsidRPr="003C63FF">
        <w:rPr>
          <w:lang w:val="de-DE"/>
        </w:rPr>
        <w:t xml:space="preserve">Bei der Studie E2100 handelte es sich um eine offene, randomisierte, Wirkstoff-kontrollierte, multizentrische Studie zur Beurteilung von </w:t>
      </w:r>
      <w:r w:rsidR="00EE4C13">
        <w:rPr>
          <w:lang w:val="de-DE"/>
        </w:rPr>
        <w:t>Bevacizumab</w:t>
      </w:r>
      <w:r w:rsidRPr="003C63FF">
        <w:rPr>
          <w:lang w:val="de-DE"/>
        </w:rPr>
        <w:t xml:space="preserve"> in Kombination mit Paclitaxel beim </w:t>
      </w:r>
      <w:r w:rsidR="00C30CBF" w:rsidRPr="003C63FF">
        <w:rPr>
          <w:lang w:val="de-DE"/>
        </w:rPr>
        <w:t xml:space="preserve">lokal </w:t>
      </w:r>
      <w:r w:rsidRPr="003C63FF">
        <w:rPr>
          <w:lang w:val="de-DE"/>
        </w:rPr>
        <w:t>rezidivierenden oder metastasierten Mammakarzinom bei Patienten, die zuvor noch keine Chemotherapie zur Behandlung ihrer lokal rezidivierenden oder metastasierten Erkrankung erhalten hatten. Die Patienten wurden einer Behandlung mit Paclitaxel allein (90 mg/m</w:t>
      </w:r>
      <w:r w:rsidRPr="003C63FF">
        <w:rPr>
          <w:vertAlign w:val="superscript"/>
          <w:lang w:val="de-DE"/>
        </w:rPr>
        <w:t>2</w:t>
      </w:r>
      <w:r w:rsidRPr="003C63FF">
        <w:rPr>
          <w:lang w:val="de-DE"/>
        </w:rPr>
        <w:t xml:space="preserve"> </w:t>
      </w:r>
      <w:r w:rsidR="002371FA">
        <w:rPr>
          <w:lang w:val="de-DE"/>
        </w:rPr>
        <w:t>intravenös</w:t>
      </w:r>
      <w:r w:rsidRPr="003C63FF">
        <w:rPr>
          <w:lang w:val="de-DE"/>
        </w:rPr>
        <w:t xml:space="preserve"> über 1</w:t>
      </w:r>
      <w:r w:rsidR="007D2835" w:rsidRPr="003C63FF">
        <w:rPr>
          <w:lang w:val="de-DE"/>
        </w:rPr>
        <w:t> </w:t>
      </w:r>
      <w:r w:rsidRPr="003C63FF">
        <w:rPr>
          <w:lang w:val="de-DE"/>
        </w:rPr>
        <w:t>Stunde einmal wöchentlich über 3</w:t>
      </w:r>
      <w:r w:rsidR="007D2835" w:rsidRPr="003C63FF">
        <w:rPr>
          <w:lang w:val="de-DE"/>
        </w:rPr>
        <w:t> </w:t>
      </w:r>
      <w:r w:rsidRPr="003C63FF">
        <w:rPr>
          <w:lang w:val="de-DE"/>
        </w:rPr>
        <w:t xml:space="preserve">Wochen eines vierwöchigen Behandlungszyklus) oder in Kombination mit </w:t>
      </w:r>
      <w:r w:rsidR="00EE4C13">
        <w:rPr>
          <w:lang w:val="de-DE"/>
        </w:rPr>
        <w:t>Bevacizumab</w:t>
      </w:r>
      <w:r w:rsidRPr="003C63FF">
        <w:rPr>
          <w:lang w:val="de-DE"/>
        </w:rPr>
        <w:t xml:space="preserve"> (10 mg/kg als </w:t>
      </w:r>
      <w:r w:rsidR="002371FA">
        <w:rPr>
          <w:lang w:val="de-DE"/>
        </w:rPr>
        <w:t>intravenös</w:t>
      </w:r>
      <w:r w:rsidR="00734DEC">
        <w:rPr>
          <w:lang w:val="de-DE"/>
        </w:rPr>
        <w:t>e</w:t>
      </w:r>
      <w:r w:rsidRPr="003C63FF">
        <w:rPr>
          <w:lang w:val="de-DE"/>
        </w:rPr>
        <w:t xml:space="preserve"> Infusion alle zwei Wochen) zugeteilt. Eine vorhergehende Hormontherapie zur Behandlung der metastasierten Erkrankung war erlaubt. Eine adjuvante Behandlung mit einem Taxan war nur erlaubt, wenn diese mindestens 12</w:t>
      </w:r>
      <w:r w:rsidR="007D2835" w:rsidRPr="003C63FF">
        <w:rPr>
          <w:lang w:val="de-DE"/>
        </w:rPr>
        <w:t> </w:t>
      </w:r>
      <w:r w:rsidRPr="003C63FF">
        <w:rPr>
          <w:lang w:val="de-DE"/>
        </w:rPr>
        <w:t>Monate vor Aufnahme in die Studie beendet worden war. Von den 722</w:t>
      </w:r>
      <w:r w:rsidR="007D2835" w:rsidRPr="003C63FF">
        <w:rPr>
          <w:lang w:val="de-DE"/>
        </w:rPr>
        <w:t> </w:t>
      </w:r>
      <w:r w:rsidRPr="003C63FF">
        <w:rPr>
          <w:lang w:val="de-DE"/>
        </w:rPr>
        <w:t>Studienteilnehmern hatte die Mehrzahl (90 %) einen negativen HER2</w:t>
      </w:r>
      <w:r w:rsidR="000E0A58">
        <w:rPr>
          <w:lang w:val="de-DE"/>
        </w:rPr>
        <w:noBreakHyphen/>
      </w:r>
      <w:r w:rsidRPr="003C63FF">
        <w:rPr>
          <w:lang w:val="de-DE"/>
        </w:rPr>
        <w:t>Rezeptorstatus. Bei 8 % der Patienten war der HER2</w:t>
      </w:r>
      <w:r w:rsidR="000E0A58">
        <w:rPr>
          <w:lang w:val="de-DE"/>
        </w:rPr>
        <w:noBreakHyphen/>
      </w:r>
      <w:r w:rsidRPr="003C63FF">
        <w:rPr>
          <w:lang w:val="de-DE"/>
        </w:rPr>
        <w:t>Rezeptorstatus unbekannt und 2 % waren HER2-positiv. Diese Patienten waren zuvor mit Trastuzumab behandelt worden oder wurden als ungeeignet für die Trastuzumab-Therapie eingeordnet. Darüber hinaus hatten 65 % der Patienten zuvor eine adjuvante Chemotherapie erhalten, die bei 19 % aus Taxanen und bei 49 % aus Anthra</w:t>
      </w:r>
      <w:r w:rsidR="003C28B7" w:rsidRPr="003C63FF">
        <w:rPr>
          <w:lang w:val="de-DE"/>
        </w:rPr>
        <w:t>c</w:t>
      </w:r>
      <w:r w:rsidRPr="003C63FF">
        <w:rPr>
          <w:lang w:val="de-DE"/>
        </w:rPr>
        <w:t>y</w:t>
      </w:r>
      <w:r w:rsidR="003C28B7" w:rsidRPr="003C63FF">
        <w:rPr>
          <w:lang w:val="de-DE"/>
        </w:rPr>
        <w:t>c</w:t>
      </w:r>
      <w:r w:rsidRPr="003C63FF">
        <w:rPr>
          <w:lang w:val="de-DE"/>
        </w:rPr>
        <w:t>linen bestand. Patienten mit ZNS-Metastasen, einschließlich vorbehandelter oder resezierter Hirnläsionen, waren von der Studie ausgeschlossen.</w:t>
      </w:r>
    </w:p>
    <w:p w14:paraId="479A0AE3" w14:textId="77777777" w:rsidR="007F14CD" w:rsidRPr="003C63FF" w:rsidRDefault="007F14CD">
      <w:pPr>
        <w:suppressAutoHyphens/>
        <w:rPr>
          <w:lang w:val="de-DE"/>
        </w:rPr>
      </w:pPr>
    </w:p>
    <w:p w14:paraId="7BA07E94" w14:textId="77777777" w:rsidR="007F14CD" w:rsidRPr="003C63FF" w:rsidRDefault="007F14CD" w:rsidP="00B40924">
      <w:pPr>
        <w:rPr>
          <w:lang w:val="de-DE"/>
        </w:rPr>
      </w:pPr>
      <w:r w:rsidRPr="003C63FF">
        <w:rPr>
          <w:lang w:val="de-DE"/>
        </w:rPr>
        <w:t>Die Studienteilnehmer in Studie</w:t>
      </w:r>
      <w:r w:rsidR="000C202C" w:rsidRPr="003C63FF">
        <w:rPr>
          <w:lang w:val="de-DE"/>
        </w:rPr>
        <w:t> </w:t>
      </w:r>
      <w:r w:rsidRPr="003C63FF">
        <w:rPr>
          <w:lang w:val="de-DE"/>
        </w:rPr>
        <w:t xml:space="preserve">E2100 wurden bis zum Fortschreiten der Erkrankung behandelt. Wenn ein frühzeitiges Abbrechen der Chemotherapie erforderlich war, wurde die Behandlung mit </w:t>
      </w:r>
      <w:r w:rsidR="00EE4C13">
        <w:rPr>
          <w:lang w:val="de-DE"/>
        </w:rPr>
        <w:t>Bevacizumab</w:t>
      </w:r>
      <w:r w:rsidRPr="003C63FF">
        <w:rPr>
          <w:lang w:val="de-DE"/>
        </w:rPr>
        <w:t xml:space="preserve"> als Monotherapie bis zum Fortschreiten der Erkrankung fortgesetzt. Die Patientencharakteristika waren in beiden Studienarmen ähnlich. Der primäre Endpunkt der Studie war das PFS, basierend auf der Bewertung des Fortschreitens der Erkrankung durch den Prüfarzt. </w:t>
      </w:r>
      <w:r w:rsidR="00D9092E" w:rsidRPr="003C63FF">
        <w:rPr>
          <w:spacing w:val="-2"/>
          <w:lang w:val="de-DE"/>
        </w:rPr>
        <w:t>Zusätzlich wurde eine unabhängige Nachprüfung des primären Endpunktes durchgeführt.</w:t>
      </w:r>
      <w:r w:rsidR="00D9092E" w:rsidRPr="003C63FF">
        <w:rPr>
          <w:lang w:val="de-DE"/>
        </w:rPr>
        <w:t xml:space="preserve"> </w:t>
      </w:r>
      <w:r w:rsidRPr="003C63FF">
        <w:rPr>
          <w:lang w:val="de-DE"/>
        </w:rPr>
        <w:t xml:space="preserve">Die Ergebnisse der Studie sind in </w:t>
      </w:r>
      <w:r w:rsidR="00FF0EA1" w:rsidRPr="003C63FF">
        <w:rPr>
          <w:lang w:val="de-DE"/>
        </w:rPr>
        <w:t>Tabelle</w:t>
      </w:r>
      <w:r w:rsidR="00345BE7" w:rsidRPr="003C63FF">
        <w:rPr>
          <w:lang w:val="de-DE"/>
        </w:rPr>
        <w:t> </w:t>
      </w:r>
      <w:r w:rsidR="00F377E4" w:rsidRPr="003C63FF">
        <w:rPr>
          <w:lang w:val="de-DE"/>
        </w:rPr>
        <w:t>10</w:t>
      </w:r>
      <w:r w:rsidR="008E7D86" w:rsidRPr="003C63FF">
        <w:rPr>
          <w:lang w:val="de-DE"/>
        </w:rPr>
        <w:t xml:space="preserve"> </w:t>
      </w:r>
      <w:r w:rsidRPr="003C63FF">
        <w:rPr>
          <w:lang w:val="de-DE"/>
        </w:rPr>
        <w:t>dargestellt.</w:t>
      </w:r>
    </w:p>
    <w:p w14:paraId="5724E4FB" w14:textId="77777777" w:rsidR="007F14CD" w:rsidRPr="003C63FF" w:rsidRDefault="007F14CD">
      <w:pPr>
        <w:suppressAutoHyphens/>
        <w:rPr>
          <w:lang w:val="de-DE"/>
        </w:rPr>
      </w:pPr>
    </w:p>
    <w:p w14:paraId="3D715CB5" w14:textId="77777777" w:rsidR="007F14CD" w:rsidRPr="003C63FF" w:rsidRDefault="00FF0EA1" w:rsidP="00F312F1">
      <w:pPr>
        <w:keepNext/>
        <w:keepLines/>
        <w:ind w:left="1134" w:hanging="1134"/>
        <w:rPr>
          <w:b/>
          <w:lang w:val="de-DE"/>
        </w:rPr>
      </w:pPr>
      <w:r w:rsidRPr="003C63FF">
        <w:rPr>
          <w:b/>
          <w:lang w:val="de-DE"/>
        </w:rPr>
        <w:lastRenderedPageBreak/>
        <w:t>Tabelle</w:t>
      </w:r>
      <w:r w:rsidR="00345BE7" w:rsidRPr="003C63FF">
        <w:rPr>
          <w:b/>
          <w:lang w:val="de-DE"/>
        </w:rPr>
        <w:t> </w:t>
      </w:r>
      <w:r w:rsidR="00F377E4" w:rsidRPr="003C63FF">
        <w:rPr>
          <w:b/>
          <w:lang w:val="de-DE"/>
        </w:rPr>
        <w:t>10</w:t>
      </w:r>
      <w:r w:rsidR="003C63FF">
        <w:rPr>
          <w:b/>
          <w:lang w:val="de-DE"/>
        </w:rPr>
        <w:t>:</w:t>
      </w:r>
      <w:r w:rsidR="007F14CD" w:rsidRPr="003C63FF">
        <w:rPr>
          <w:b/>
          <w:lang w:val="de-DE"/>
        </w:rPr>
        <w:tab/>
        <w:t>Wirksamkeitsergebnisse in Studie E2100</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40"/>
        <w:gridCol w:w="1800"/>
        <w:gridCol w:w="1440"/>
        <w:gridCol w:w="1800"/>
      </w:tblGrid>
      <w:tr w:rsidR="00D9092E" w:rsidRPr="00654EB7" w14:paraId="344C5292" w14:textId="77777777">
        <w:trPr>
          <w:trHeight w:val="340"/>
        </w:trPr>
        <w:tc>
          <w:tcPr>
            <w:tcW w:w="8748" w:type="dxa"/>
            <w:gridSpan w:val="5"/>
            <w:shd w:val="clear" w:color="auto" w:fill="auto"/>
          </w:tcPr>
          <w:p w14:paraId="40FE5855" w14:textId="77777777" w:rsidR="00D9092E" w:rsidRPr="00F312F1" w:rsidRDefault="00E07582" w:rsidP="00933959">
            <w:pPr>
              <w:keepNext/>
              <w:keepLines/>
              <w:spacing w:line="220" w:lineRule="exact"/>
              <w:rPr>
                <w:szCs w:val="22"/>
                <w:lang w:val="de-DE"/>
              </w:rPr>
            </w:pPr>
            <w:r w:rsidRPr="00F312F1">
              <w:rPr>
                <w:szCs w:val="22"/>
                <w:lang w:val="de-DE"/>
              </w:rPr>
              <w:t>PFS</w:t>
            </w:r>
          </w:p>
          <w:p w14:paraId="788F80C7" w14:textId="77777777" w:rsidR="00D9092E" w:rsidRPr="00F312F1" w:rsidRDefault="00D9092E" w:rsidP="00933959">
            <w:pPr>
              <w:keepNext/>
              <w:keepLines/>
              <w:spacing w:line="220" w:lineRule="exact"/>
              <w:jc w:val="center"/>
              <w:rPr>
                <w:szCs w:val="22"/>
                <w:lang w:val="de-DE"/>
              </w:rPr>
            </w:pPr>
          </w:p>
        </w:tc>
      </w:tr>
      <w:tr w:rsidR="00D9092E" w:rsidRPr="0087765F" w14:paraId="05DB587F" w14:textId="77777777">
        <w:tc>
          <w:tcPr>
            <w:tcW w:w="2268" w:type="dxa"/>
            <w:shd w:val="clear" w:color="auto" w:fill="auto"/>
          </w:tcPr>
          <w:p w14:paraId="6F0883AD" w14:textId="77777777" w:rsidR="00D9092E" w:rsidRPr="00654EB7" w:rsidRDefault="00D9092E" w:rsidP="00933959">
            <w:pPr>
              <w:keepNext/>
              <w:keepLines/>
              <w:spacing w:line="220" w:lineRule="exact"/>
              <w:jc w:val="center"/>
              <w:rPr>
                <w:szCs w:val="22"/>
                <w:lang w:val="de-DE"/>
              </w:rPr>
            </w:pPr>
          </w:p>
        </w:tc>
        <w:tc>
          <w:tcPr>
            <w:tcW w:w="3240" w:type="dxa"/>
            <w:gridSpan w:val="2"/>
            <w:shd w:val="clear" w:color="auto" w:fill="auto"/>
          </w:tcPr>
          <w:p w14:paraId="34B07F7B" w14:textId="77777777" w:rsidR="00D9092E" w:rsidRPr="00654EB7" w:rsidRDefault="00D9092E" w:rsidP="00933959">
            <w:pPr>
              <w:keepNext/>
              <w:keepLines/>
              <w:spacing w:line="220" w:lineRule="exact"/>
              <w:jc w:val="center"/>
              <w:rPr>
                <w:szCs w:val="22"/>
                <w:lang w:val="de-DE"/>
              </w:rPr>
            </w:pPr>
            <w:r w:rsidRPr="00654EB7">
              <w:rPr>
                <w:szCs w:val="22"/>
                <w:lang w:val="de-DE"/>
              </w:rPr>
              <w:t xml:space="preserve">Bewertung </w:t>
            </w:r>
            <w:r w:rsidR="00E07582" w:rsidRPr="00654EB7">
              <w:rPr>
                <w:szCs w:val="22"/>
                <w:lang w:val="de-DE"/>
              </w:rPr>
              <w:t>durch den</w:t>
            </w:r>
            <w:r w:rsidRPr="00654EB7">
              <w:rPr>
                <w:szCs w:val="22"/>
                <w:lang w:val="de-DE"/>
              </w:rPr>
              <w:t xml:space="preserve"> Prüfarzt* </w:t>
            </w:r>
          </w:p>
        </w:tc>
        <w:tc>
          <w:tcPr>
            <w:tcW w:w="3240" w:type="dxa"/>
            <w:gridSpan w:val="2"/>
            <w:shd w:val="clear" w:color="auto" w:fill="auto"/>
          </w:tcPr>
          <w:p w14:paraId="7217606E" w14:textId="77777777" w:rsidR="00D9092E" w:rsidRPr="00654EB7" w:rsidRDefault="00E07582" w:rsidP="00933959">
            <w:pPr>
              <w:keepNext/>
              <w:keepLines/>
              <w:spacing w:line="220" w:lineRule="exact"/>
              <w:jc w:val="center"/>
              <w:rPr>
                <w:szCs w:val="22"/>
                <w:lang w:val="de-DE"/>
              </w:rPr>
            </w:pPr>
            <w:r w:rsidRPr="00654EB7">
              <w:rPr>
                <w:szCs w:val="22"/>
                <w:lang w:val="de-DE"/>
              </w:rPr>
              <w:t xml:space="preserve">Bewertung durch </w:t>
            </w:r>
            <w:r w:rsidR="003A5FA8" w:rsidRPr="00654EB7">
              <w:rPr>
                <w:szCs w:val="22"/>
                <w:lang w:val="de-DE"/>
              </w:rPr>
              <w:t>das unabhängige Review-Komitee (IRC)</w:t>
            </w:r>
          </w:p>
        </w:tc>
      </w:tr>
      <w:tr w:rsidR="00D9092E" w:rsidRPr="00654EB7" w14:paraId="088F3CF5" w14:textId="77777777">
        <w:tc>
          <w:tcPr>
            <w:tcW w:w="2268" w:type="dxa"/>
            <w:shd w:val="clear" w:color="auto" w:fill="auto"/>
          </w:tcPr>
          <w:p w14:paraId="4ADEAF6B" w14:textId="77777777" w:rsidR="00D9092E" w:rsidRPr="00654EB7" w:rsidRDefault="00D9092E" w:rsidP="00933959">
            <w:pPr>
              <w:keepNext/>
              <w:keepLines/>
              <w:spacing w:line="220" w:lineRule="exact"/>
              <w:jc w:val="center"/>
              <w:rPr>
                <w:szCs w:val="22"/>
                <w:lang w:val="de-DE"/>
              </w:rPr>
            </w:pPr>
          </w:p>
        </w:tc>
        <w:tc>
          <w:tcPr>
            <w:tcW w:w="1440" w:type="dxa"/>
            <w:shd w:val="clear" w:color="auto" w:fill="auto"/>
          </w:tcPr>
          <w:p w14:paraId="5BFC66F3" w14:textId="77777777" w:rsidR="00D9092E" w:rsidRPr="00654EB7" w:rsidRDefault="00D9092E" w:rsidP="00933959">
            <w:pPr>
              <w:keepNext/>
              <w:keepLines/>
              <w:spacing w:line="220" w:lineRule="exact"/>
              <w:jc w:val="center"/>
              <w:rPr>
                <w:szCs w:val="22"/>
                <w:lang w:val="de-DE"/>
              </w:rPr>
            </w:pPr>
            <w:r w:rsidRPr="00654EB7">
              <w:rPr>
                <w:szCs w:val="22"/>
                <w:lang w:val="de-DE"/>
              </w:rPr>
              <w:t>Paclitaxel</w:t>
            </w:r>
            <w:r w:rsidR="002E1AD0" w:rsidRPr="00654EB7">
              <w:rPr>
                <w:szCs w:val="22"/>
                <w:lang w:val="de-DE"/>
              </w:rPr>
              <w:br/>
            </w:r>
          </w:p>
          <w:p w14:paraId="7D065243" w14:textId="77777777" w:rsidR="00D9092E" w:rsidRPr="00654EB7" w:rsidRDefault="00D9092E" w:rsidP="00E11CE5">
            <w:pPr>
              <w:keepNext/>
              <w:keepLines/>
              <w:spacing w:line="220" w:lineRule="exact"/>
              <w:jc w:val="center"/>
              <w:rPr>
                <w:szCs w:val="22"/>
                <w:lang w:val="de-DE"/>
              </w:rPr>
            </w:pPr>
            <w:r w:rsidRPr="00654EB7">
              <w:rPr>
                <w:szCs w:val="22"/>
                <w:lang w:val="de-DE"/>
              </w:rPr>
              <w:t>(</w:t>
            </w:r>
            <w:r w:rsidR="00E07582" w:rsidRPr="00654EB7">
              <w:rPr>
                <w:szCs w:val="22"/>
                <w:lang w:val="de-DE"/>
              </w:rPr>
              <w:t>n</w:t>
            </w:r>
            <w:r w:rsidR="00263247" w:rsidRPr="00654EB7">
              <w:rPr>
                <w:szCs w:val="22"/>
                <w:lang w:val="de-DE"/>
              </w:rPr>
              <w:t> </w:t>
            </w:r>
            <w:r w:rsidR="00E07582" w:rsidRPr="00654EB7">
              <w:rPr>
                <w:szCs w:val="22"/>
                <w:lang w:val="de-DE"/>
              </w:rPr>
              <w:t>=</w:t>
            </w:r>
            <w:r w:rsidR="00263247" w:rsidRPr="00654EB7">
              <w:rPr>
                <w:szCs w:val="22"/>
                <w:lang w:val="de-DE"/>
              </w:rPr>
              <w:t> </w:t>
            </w:r>
            <w:r w:rsidRPr="00654EB7">
              <w:rPr>
                <w:szCs w:val="22"/>
                <w:lang w:val="de-DE"/>
              </w:rPr>
              <w:t>354)</w:t>
            </w:r>
          </w:p>
        </w:tc>
        <w:tc>
          <w:tcPr>
            <w:tcW w:w="1800" w:type="dxa"/>
            <w:shd w:val="clear" w:color="auto" w:fill="auto"/>
          </w:tcPr>
          <w:p w14:paraId="768EDA4F" w14:textId="77777777" w:rsidR="00D9092E" w:rsidRPr="00654EB7" w:rsidRDefault="00D9092E" w:rsidP="00933959">
            <w:pPr>
              <w:keepNext/>
              <w:keepLines/>
              <w:spacing w:line="220" w:lineRule="exact"/>
              <w:jc w:val="center"/>
              <w:rPr>
                <w:szCs w:val="22"/>
                <w:lang w:val="de-DE"/>
              </w:rPr>
            </w:pPr>
            <w:r w:rsidRPr="00654EB7">
              <w:rPr>
                <w:szCs w:val="22"/>
                <w:lang w:val="de-DE"/>
              </w:rPr>
              <w:t>Pacl</w:t>
            </w:r>
            <w:r w:rsidR="00714EBE" w:rsidRPr="00654EB7">
              <w:rPr>
                <w:szCs w:val="22"/>
                <w:lang w:val="de-DE"/>
              </w:rPr>
              <w:t>i</w:t>
            </w:r>
            <w:r w:rsidRPr="00654EB7">
              <w:rPr>
                <w:szCs w:val="22"/>
                <w:lang w:val="de-DE"/>
              </w:rPr>
              <w:t>taxel/</w:t>
            </w:r>
            <w:r w:rsidR="00714EBE" w:rsidRPr="00654EB7">
              <w:rPr>
                <w:szCs w:val="22"/>
                <w:lang w:val="de-DE"/>
              </w:rPr>
              <w:br/>
            </w:r>
            <w:r w:rsidR="00EE4C13" w:rsidRPr="00654EB7">
              <w:rPr>
                <w:szCs w:val="22"/>
                <w:lang w:val="de-DE"/>
              </w:rPr>
              <w:t>Bevacizumab</w:t>
            </w:r>
          </w:p>
          <w:p w14:paraId="615A0035" w14:textId="77777777" w:rsidR="00D9092E" w:rsidRPr="00654EB7" w:rsidRDefault="00D9092E" w:rsidP="00E11CE5">
            <w:pPr>
              <w:keepNext/>
              <w:keepLines/>
              <w:spacing w:line="220" w:lineRule="exact"/>
              <w:jc w:val="center"/>
              <w:rPr>
                <w:szCs w:val="22"/>
                <w:lang w:val="de-DE"/>
              </w:rPr>
            </w:pPr>
            <w:r w:rsidRPr="00654EB7">
              <w:rPr>
                <w:szCs w:val="22"/>
                <w:lang w:val="de-DE"/>
              </w:rPr>
              <w:t>(</w:t>
            </w:r>
            <w:r w:rsidR="00E07582" w:rsidRPr="00654EB7">
              <w:rPr>
                <w:szCs w:val="22"/>
                <w:lang w:val="de-DE"/>
              </w:rPr>
              <w:t>n</w:t>
            </w:r>
            <w:r w:rsidR="00263247" w:rsidRPr="00654EB7">
              <w:rPr>
                <w:szCs w:val="22"/>
                <w:lang w:val="de-DE"/>
              </w:rPr>
              <w:t> </w:t>
            </w:r>
            <w:r w:rsidR="00E07582" w:rsidRPr="00654EB7">
              <w:rPr>
                <w:szCs w:val="22"/>
                <w:lang w:val="de-DE"/>
              </w:rPr>
              <w:t>=</w:t>
            </w:r>
            <w:r w:rsidR="00263247" w:rsidRPr="00654EB7">
              <w:rPr>
                <w:szCs w:val="22"/>
                <w:lang w:val="de-DE"/>
              </w:rPr>
              <w:t> </w:t>
            </w:r>
            <w:r w:rsidRPr="00654EB7">
              <w:rPr>
                <w:szCs w:val="22"/>
                <w:lang w:val="de-DE"/>
              </w:rPr>
              <w:t>368)</w:t>
            </w:r>
          </w:p>
        </w:tc>
        <w:tc>
          <w:tcPr>
            <w:tcW w:w="1440" w:type="dxa"/>
            <w:shd w:val="clear" w:color="auto" w:fill="auto"/>
          </w:tcPr>
          <w:p w14:paraId="54C6E6AA" w14:textId="77777777" w:rsidR="00D9092E" w:rsidRPr="00654EB7" w:rsidRDefault="00D9092E" w:rsidP="00933959">
            <w:pPr>
              <w:keepNext/>
              <w:keepLines/>
              <w:spacing w:line="220" w:lineRule="exact"/>
              <w:jc w:val="center"/>
              <w:rPr>
                <w:szCs w:val="22"/>
                <w:lang w:val="de-DE"/>
              </w:rPr>
            </w:pPr>
            <w:r w:rsidRPr="00654EB7">
              <w:rPr>
                <w:szCs w:val="22"/>
                <w:lang w:val="de-DE"/>
              </w:rPr>
              <w:t>Paclitaxel</w:t>
            </w:r>
            <w:r w:rsidR="002E1AD0" w:rsidRPr="00654EB7">
              <w:rPr>
                <w:szCs w:val="22"/>
                <w:lang w:val="de-DE"/>
              </w:rPr>
              <w:br/>
            </w:r>
          </w:p>
          <w:p w14:paraId="6D8BF9CC" w14:textId="77777777" w:rsidR="00D9092E" w:rsidRPr="00654EB7" w:rsidRDefault="00D9092E" w:rsidP="00E11CE5">
            <w:pPr>
              <w:keepNext/>
              <w:keepLines/>
              <w:spacing w:line="220" w:lineRule="exact"/>
              <w:jc w:val="center"/>
              <w:rPr>
                <w:szCs w:val="22"/>
                <w:lang w:val="de-DE"/>
              </w:rPr>
            </w:pPr>
            <w:r w:rsidRPr="00654EB7">
              <w:rPr>
                <w:szCs w:val="22"/>
                <w:lang w:val="de-DE"/>
              </w:rPr>
              <w:t>(</w:t>
            </w:r>
            <w:r w:rsidR="00E07582" w:rsidRPr="00654EB7">
              <w:rPr>
                <w:szCs w:val="22"/>
                <w:lang w:val="de-DE"/>
              </w:rPr>
              <w:t>n</w:t>
            </w:r>
            <w:r w:rsidR="00263247" w:rsidRPr="00654EB7">
              <w:rPr>
                <w:szCs w:val="22"/>
                <w:lang w:val="de-DE"/>
              </w:rPr>
              <w:t> </w:t>
            </w:r>
            <w:r w:rsidR="00E07582" w:rsidRPr="00654EB7">
              <w:rPr>
                <w:szCs w:val="22"/>
                <w:lang w:val="de-DE"/>
              </w:rPr>
              <w:t>=</w:t>
            </w:r>
            <w:r w:rsidR="00263247" w:rsidRPr="00654EB7">
              <w:rPr>
                <w:szCs w:val="22"/>
                <w:lang w:val="de-DE"/>
              </w:rPr>
              <w:t> </w:t>
            </w:r>
            <w:r w:rsidRPr="00654EB7">
              <w:rPr>
                <w:szCs w:val="22"/>
                <w:lang w:val="de-DE"/>
              </w:rPr>
              <w:t>354)</w:t>
            </w:r>
          </w:p>
        </w:tc>
        <w:tc>
          <w:tcPr>
            <w:tcW w:w="1800" w:type="dxa"/>
            <w:shd w:val="clear" w:color="auto" w:fill="auto"/>
          </w:tcPr>
          <w:p w14:paraId="2DFAF27C" w14:textId="77777777" w:rsidR="00D9092E" w:rsidRPr="00654EB7" w:rsidRDefault="00D9092E" w:rsidP="00933959">
            <w:pPr>
              <w:keepNext/>
              <w:keepLines/>
              <w:spacing w:line="220" w:lineRule="exact"/>
              <w:jc w:val="center"/>
              <w:rPr>
                <w:szCs w:val="22"/>
                <w:lang w:val="de-DE"/>
              </w:rPr>
            </w:pPr>
            <w:r w:rsidRPr="00654EB7">
              <w:rPr>
                <w:szCs w:val="22"/>
                <w:lang w:val="de-DE"/>
              </w:rPr>
              <w:t>Paclitaxel/</w:t>
            </w:r>
            <w:r w:rsidR="00714EBE" w:rsidRPr="00654EB7">
              <w:rPr>
                <w:szCs w:val="22"/>
                <w:lang w:val="de-DE"/>
              </w:rPr>
              <w:br/>
            </w:r>
            <w:r w:rsidR="00EE4C13" w:rsidRPr="00654EB7">
              <w:rPr>
                <w:szCs w:val="22"/>
                <w:lang w:val="de-DE"/>
              </w:rPr>
              <w:t>Bevacizumab</w:t>
            </w:r>
          </w:p>
          <w:p w14:paraId="0F353DC4" w14:textId="77777777" w:rsidR="00D9092E" w:rsidRPr="00654EB7" w:rsidRDefault="00D9092E" w:rsidP="00E11CE5">
            <w:pPr>
              <w:keepNext/>
              <w:keepLines/>
              <w:spacing w:line="220" w:lineRule="exact"/>
              <w:jc w:val="center"/>
              <w:rPr>
                <w:szCs w:val="22"/>
                <w:lang w:val="de-DE"/>
              </w:rPr>
            </w:pPr>
            <w:r w:rsidRPr="00654EB7">
              <w:rPr>
                <w:szCs w:val="22"/>
                <w:lang w:val="de-DE"/>
              </w:rPr>
              <w:t>(</w:t>
            </w:r>
            <w:r w:rsidR="00E07582" w:rsidRPr="00654EB7">
              <w:rPr>
                <w:szCs w:val="22"/>
                <w:lang w:val="de-DE"/>
              </w:rPr>
              <w:t>n</w:t>
            </w:r>
            <w:r w:rsidR="00263247" w:rsidRPr="00654EB7">
              <w:rPr>
                <w:szCs w:val="22"/>
                <w:lang w:val="de-DE"/>
              </w:rPr>
              <w:t> </w:t>
            </w:r>
            <w:r w:rsidR="00E07582" w:rsidRPr="00654EB7">
              <w:rPr>
                <w:szCs w:val="22"/>
                <w:lang w:val="de-DE"/>
              </w:rPr>
              <w:t>=</w:t>
            </w:r>
            <w:r w:rsidR="00263247" w:rsidRPr="00654EB7">
              <w:rPr>
                <w:szCs w:val="22"/>
                <w:lang w:val="de-DE"/>
              </w:rPr>
              <w:t> </w:t>
            </w:r>
            <w:r w:rsidRPr="00654EB7">
              <w:rPr>
                <w:szCs w:val="22"/>
                <w:lang w:val="de-DE"/>
              </w:rPr>
              <w:t>368)</w:t>
            </w:r>
          </w:p>
        </w:tc>
      </w:tr>
      <w:tr w:rsidR="00D9092E" w:rsidRPr="00654EB7" w14:paraId="3EB25F03" w14:textId="77777777">
        <w:tc>
          <w:tcPr>
            <w:tcW w:w="2268" w:type="dxa"/>
            <w:shd w:val="clear" w:color="auto" w:fill="auto"/>
          </w:tcPr>
          <w:p w14:paraId="7A2231AE" w14:textId="77777777" w:rsidR="00D9092E" w:rsidRPr="00654EB7" w:rsidRDefault="00D9092E" w:rsidP="00933959">
            <w:pPr>
              <w:keepNext/>
              <w:keepLines/>
              <w:spacing w:line="220" w:lineRule="exact"/>
              <w:jc w:val="center"/>
              <w:rPr>
                <w:szCs w:val="22"/>
                <w:lang w:val="de-DE"/>
              </w:rPr>
            </w:pPr>
            <w:r w:rsidRPr="00654EB7">
              <w:rPr>
                <w:szCs w:val="22"/>
                <w:lang w:val="de-DE"/>
              </w:rPr>
              <w:t>Median</w:t>
            </w:r>
            <w:r w:rsidR="00E07582" w:rsidRPr="00654EB7">
              <w:rPr>
                <w:szCs w:val="22"/>
                <w:lang w:val="de-DE"/>
              </w:rPr>
              <w:t>es</w:t>
            </w:r>
            <w:r w:rsidRPr="00654EB7">
              <w:rPr>
                <w:szCs w:val="22"/>
                <w:lang w:val="de-DE"/>
              </w:rPr>
              <w:t xml:space="preserve"> </w:t>
            </w:r>
            <w:r w:rsidR="00E07582" w:rsidRPr="00654EB7">
              <w:rPr>
                <w:szCs w:val="22"/>
                <w:lang w:val="de-DE"/>
              </w:rPr>
              <w:t xml:space="preserve">PFS </w:t>
            </w:r>
            <w:r w:rsidRPr="00654EB7">
              <w:rPr>
                <w:szCs w:val="22"/>
                <w:lang w:val="de-DE"/>
              </w:rPr>
              <w:t>(</w:t>
            </w:r>
            <w:r w:rsidR="00E07582" w:rsidRPr="00654EB7">
              <w:rPr>
                <w:szCs w:val="22"/>
                <w:lang w:val="de-DE"/>
              </w:rPr>
              <w:t>Monate</w:t>
            </w:r>
            <w:r w:rsidRPr="00654EB7">
              <w:rPr>
                <w:szCs w:val="22"/>
                <w:lang w:val="de-DE"/>
              </w:rPr>
              <w:t>)</w:t>
            </w:r>
          </w:p>
        </w:tc>
        <w:tc>
          <w:tcPr>
            <w:tcW w:w="1440" w:type="dxa"/>
            <w:shd w:val="clear" w:color="auto" w:fill="auto"/>
          </w:tcPr>
          <w:p w14:paraId="0CD8E6A3" w14:textId="77777777" w:rsidR="00D9092E" w:rsidRPr="00654EB7" w:rsidRDefault="00D9092E" w:rsidP="00933959">
            <w:pPr>
              <w:keepNext/>
              <w:keepLines/>
              <w:spacing w:line="220" w:lineRule="exact"/>
              <w:jc w:val="center"/>
              <w:rPr>
                <w:szCs w:val="22"/>
                <w:lang w:val="de-DE"/>
              </w:rPr>
            </w:pPr>
            <w:r w:rsidRPr="00654EB7">
              <w:rPr>
                <w:szCs w:val="22"/>
                <w:lang w:val="de-DE"/>
              </w:rPr>
              <w:t>5</w:t>
            </w:r>
            <w:r w:rsidR="00E07582" w:rsidRPr="00654EB7">
              <w:rPr>
                <w:szCs w:val="22"/>
                <w:lang w:val="de-DE"/>
              </w:rPr>
              <w:t>,</w:t>
            </w:r>
            <w:r w:rsidRPr="00654EB7">
              <w:rPr>
                <w:szCs w:val="22"/>
                <w:lang w:val="de-DE"/>
              </w:rPr>
              <w:t>8</w:t>
            </w:r>
          </w:p>
        </w:tc>
        <w:tc>
          <w:tcPr>
            <w:tcW w:w="1800" w:type="dxa"/>
            <w:shd w:val="clear" w:color="auto" w:fill="auto"/>
          </w:tcPr>
          <w:p w14:paraId="7814A998" w14:textId="77777777" w:rsidR="00D9092E" w:rsidRPr="00654EB7" w:rsidRDefault="00D9092E" w:rsidP="00933959">
            <w:pPr>
              <w:keepNext/>
              <w:keepLines/>
              <w:spacing w:line="220" w:lineRule="exact"/>
              <w:jc w:val="center"/>
              <w:rPr>
                <w:szCs w:val="22"/>
                <w:lang w:val="de-DE"/>
              </w:rPr>
            </w:pPr>
            <w:r w:rsidRPr="00654EB7">
              <w:rPr>
                <w:szCs w:val="22"/>
                <w:lang w:val="de-DE"/>
              </w:rPr>
              <w:t>11</w:t>
            </w:r>
            <w:r w:rsidR="00E07582" w:rsidRPr="00654EB7">
              <w:rPr>
                <w:szCs w:val="22"/>
                <w:lang w:val="de-DE"/>
              </w:rPr>
              <w:t>,</w:t>
            </w:r>
            <w:r w:rsidRPr="00654EB7">
              <w:rPr>
                <w:szCs w:val="22"/>
                <w:lang w:val="de-DE"/>
              </w:rPr>
              <w:t>4</w:t>
            </w:r>
          </w:p>
        </w:tc>
        <w:tc>
          <w:tcPr>
            <w:tcW w:w="1440" w:type="dxa"/>
            <w:shd w:val="clear" w:color="auto" w:fill="auto"/>
          </w:tcPr>
          <w:p w14:paraId="4BBB16C4" w14:textId="77777777" w:rsidR="00D9092E" w:rsidRPr="00654EB7" w:rsidRDefault="00D9092E" w:rsidP="00933959">
            <w:pPr>
              <w:keepNext/>
              <w:keepLines/>
              <w:spacing w:line="220" w:lineRule="exact"/>
              <w:jc w:val="center"/>
              <w:rPr>
                <w:szCs w:val="22"/>
                <w:lang w:val="de-DE"/>
              </w:rPr>
            </w:pPr>
            <w:r w:rsidRPr="00654EB7">
              <w:rPr>
                <w:szCs w:val="22"/>
                <w:lang w:val="de-DE"/>
              </w:rPr>
              <w:t>5</w:t>
            </w:r>
            <w:r w:rsidR="00E07582" w:rsidRPr="00654EB7">
              <w:rPr>
                <w:szCs w:val="22"/>
                <w:lang w:val="de-DE"/>
              </w:rPr>
              <w:t>,</w:t>
            </w:r>
            <w:r w:rsidRPr="00654EB7">
              <w:rPr>
                <w:szCs w:val="22"/>
                <w:lang w:val="de-DE"/>
              </w:rPr>
              <w:t>8</w:t>
            </w:r>
          </w:p>
        </w:tc>
        <w:tc>
          <w:tcPr>
            <w:tcW w:w="1800" w:type="dxa"/>
            <w:shd w:val="clear" w:color="auto" w:fill="auto"/>
          </w:tcPr>
          <w:p w14:paraId="6365426E" w14:textId="77777777" w:rsidR="00D9092E" w:rsidRPr="00654EB7" w:rsidRDefault="00D9092E" w:rsidP="00933959">
            <w:pPr>
              <w:keepNext/>
              <w:keepLines/>
              <w:spacing w:line="220" w:lineRule="exact"/>
              <w:jc w:val="center"/>
              <w:rPr>
                <w:szCs w:val="22"/>
                <w:lang w:val="de-DE"/>
              </w:rPr>
            </w:pPr>
            <w:r w:rsidRPr="00654EB7">
              <w:rPr>
                <w:szCs w:val="22"/>
                <w:lang w:val="de-DE"/>
              </w:rPr>
              <w:t>11</w:t>
            </w:r>
            <w:r w:rsidR="00E07582" w:rsidRPr="00654EB7">
              <w:rPr>
                <w:szCs w:val="22"/>
                <w:lang w:val="de-DE"/>
              </w:rPr>
              <w:t>,</w:t>
            </w:r>
            <w:r w:rsidRPr="00654EB7">
              <w:rPr>
                <w:szCs w:val="22"/>
                <w:lang w:val="de-DE"/>
              </w:rPr>
              <w:t>3</w:t>
            </w:r>
          </w:p>
        </w:tc>
      </w:tr>
      <w:tr w:rsidR="00D9092E" w:rsidRPr="00654EB7" w14:paraId="461F1B9D" w14:textId="77777777">
        <w:tc>
          <w:tcPr>
            <w:tcW w:w="2268" w:type="dxa"/>
            <w:shd w:val="clear" w:color="auto" w:fill="auto"/>
          </w:tcPr>
          <w:p w14:paraId="5BF3C2E4" w14:textId="77777777" w:rsidR="00D9092E" w:rsidRPr="00654EB7" w:rsidRDefault="00D9092E" w:rsidP="00933959">
            <w:pPr>
              <w:keepNext/>
              <w:keepLines/>
              <w:spacing w:line="220" w:lineRule="exact"/>
              <w:jc w:val="center"/>
              <w:rPr>
                <w:szCs w:val="22"/>
                <w:lang w:val="de-DE"/>
              </w:rPr>
            </w:pPr>
            <w:r w:rsidRPr="00654EB7">
              <w:rPr>
                <w:szCs w:val="22"/>
                <w:lang w:val="de-DE"/>
              </w:rPr>
              <w:t>HR</w:t>
            </w:r>
          </w:p>
          <w:p w14:paraId="318885A3" w14:textId="77777777" w:rsidR="00D9092E" w:rsidRPr="00654EB7" w:rsidRDefault="00D9092E" w:rsidP="00933959">
            <w:pPr>
              <w:keepNext/>
              <w:keepLines/>
              <w:spacing w:line="220" w:lineRule="exact"/>
              <w:jc w:val="center"/>
              <w:rPr>
                <w:szCs w:val="22"/>
                <w:lang w:val="de-DE"/>
              </w:rPr>
            </w:pPr>
            <w:r w:rsidRPr="00654EB7">
              <w:rPr>
                <w:szCs w:val="22"/>
                <w:lang w:val="de-DE"/>
              </w:rPr>
              <w:t>(95</w:t>
            </w:r>
            <w:r w:rsidR="00E07582" w:rsidRPr="00654EB7">
              <w:rPr>
                <w:szCs w:val="22"/>
                <w:lang w:val="de-DE"/>
              </w:rPr>
              <w:t> </w:t>
            </w:r>
            <w:r w:rsidRPr="00654EB7">
              <w:rPr>
                <w:szCs w:val="22"/>
                <w:lang w:val="de-DE"/>
              </w:rPr>
              <w:t xml:space="preserve">% </w:t>
            </w:r>
            <w:r w:rsidR="00E07582" w:rsidRPr="00654EB7">
              <w:rPr>
                <w:szCs w:val="22"/>
                <w:lang w:val="de-DE"/>
              </w:rPr>
              <w:t>KI</w:t>
            </w:r>
            <w:r w:rsidRPr="00654EB7">
              <w:rPr>
                <w:szCs w:val="22"/>
                <w:lang w:val="de-DE"/>
              </w:rPr>
              <w:t>)</w:t>
            </w:r>
          </w:p>
        </w:tc>
        <w:tc>
          <w:tcPr>
            <w:tcW w:w="3240" w:type="dxa"/>
            <w:gridSpan w:val="2"/>
            <w:shd w:val="clear" w:color="auto" w:fill="auto"/>
          </w:tcPr>
          <w:p w14:paraId="5D7B8BC4" w14:textId="77777777" w:rsidR="00D9092E" w:rsidRPr="00654EB7" w:rsidRDefault="00D9092E" w:rsidP="00933959">
            <w:pPr>
              <w:keepNext/>
              <w:keepLines/>
              <w:spacing w:line="220" w:lineRule="exact"/>
              <w:jc w:val="center"/>
              <w:rPr>
                <w:szCs w:val="22"/>
                <w:lang w:val="de-DE"/>
              </w:rPr>
            </w:pPr>
            <w:r w:rsidRPr="00654EB7">
              <w:rPr>
                <w:szCs w:val="22"/>
                <w:lang w:val="de-DE"/>
              </w:rPr>
              <w:t>0</w:t>
            </w:r>
            <w:r w:rsidR="00E07582" w:rsidRPr="00654EB7">
              <w:rPr>
                <w:szCs w:val="22"/>
                <w:lang w:val="de-DE"/>
              </w:rPr>
              <w:t>,</w:t>
            </w:r>
            <w:r w:rsidRPr="00654EB7">
              <w:rPr>
                <w:szCs w:val="22"/>
                <w:lang w:val="de-DE"/>
              </w:rPr>
              <w:t xml:space="preserve">421 </w:t>
            </w:r>
          </w:p>
          <w:p w14:paraId="67ADB7F7" w14:textId="77777777" w:rsidR="00D9092E" w:rsidRPr="00654EB7" w:rsidRDefault="00D9092E" w:rsidP="004A4273">
            <w:pPr>
              <w:keepNext/>
              <w:keepLines/>
              <w:spacing w:line="220" w:lineRule="exact"/>
              <w:jc w:val="center"/>
              <w:rPr>
                <w:szCs w:val="22"/>
                <w:lang w:val="de-DE"/>
              </w:rPr>
            </w:pPr>
            <w:r w:rsidRPr="00654EB7">
              <w:rPr>
                <w:szCs w:val="22"/>
                <w:lang w:val="de-DE"/>
              </w:rPr>
              <w:t>(0</w:t>
            </w:r>
            <w:r w:rsidR="00E07582" w:rsidRPr="00654EB7">
              <w:rPr>
                <w:szCs w:val="22"/>
                <w:lang w:val="de-DE"/>
              </w:rPr>
              <w:t>,</w:t>
            </w:r>
            <w:r w:rsidRPr="00654EB7">
              <w:rPr>
                <w:szCs w:val="22"/>
                <w:lang w:val="de-DE"/>
              </w:rPr>
              <w:t>343; 0</w:t>
            </w:r>
            <w:r w:rsidR="00E07582" w:rsidRPr="00654EB7">
              <w:rPr>
                <w:szCs w:val="22"/>
                <w:lang w:val="de-DE"/>
              </w:rPr>
              <w:t>,</w:t>
            </w:r>
            <w:r w:rsidRPr="00654EB7">
              <w:rPr>
                <w:szCs w:val="22"/>
                <w:lang w:val="de-DE"/>
              </w:rPr>
              <w:t>516)</w:t>
            </w:r>
          </w:p>
        </w:tc>
        <w:tc>
          <w:tcPr>
            <w:tcW w:w="3240" w:type="dxa"/>
            <w:gridSpan w:val="2"/>
            <w:shd w:val="clear" w:color="auto" w:fill="auto"/>
          </w:tcPr>
          <w:p w14:paraId="0E776FCD" w14:textId="77777777" w:rsidR="00D9092E" w:rsidRPr="00654EB7" w:rsidRDefault="00D9092E" w:rsidP="00933959">
            <w:pPr>
              <w:keepNext/>
              <w:keepLines/>
              <w:spacing w:line="220" w:lineRule="exact"/>
              <w:jc w:val="center"/>
              <w:rPr>
                <w:szCs w:val="22"/>
                <w:lang w:val="de-DE"/>
              </w:rPr>
            </w:pPr>
            <w:r w:rsidRPr="00654EB7">
              <w:rPr>
                <w:szCs w:val="22"/>
                <w:lang w:val="de-DE"/>
              </w:rPr>
              <w:t>0</w:t>
            </w:r>
            <w:r w:rsidR="00E07582" w:rsidRPr="00654EB7">
              <w:rPr>
                <w:szCs w:val="22"/>
                <w:lang w:val="de-DE"/>
              </w:rPr>
              <w:t>,</w:t>
            </w:r>
            <w:r w:rsidRPr="00654EB7">
              <w:rPr>
                <w:szCs w:val="22"/>
                <w:lang w:val="de-DE"/>
              </w:rPr>
              <w:t xml:space="preserve">483 </w:t>
            </w:r>
          </w:p>
          <w:p w14:paraId="1708C29F" w14:textId="77777777" w:rsidR="00D9092E" w:rsidRPr="00654EB7" w:rsidRDefault="00D9092E" w:rsidP="004A4273">
            <w:pPr>
              <w:keepNext/>
              <w:keepLines/>
              <w:spacing w:line="220" w:lineRule="exact"/>
              <w:jc w:val="center"/>
              <w:rPr>
                <w:szCs w:val="22"/>
                <w:lang w:val="de-DE"/>
              </w:rPr>
            </w:pPr>
            <w:r w:rsidRPr="00654EB7">
              <w:rPr>
                <w:szCs w:val="22"/>
                <w:lang w:val="de-DE"/>
              </w:rPr>
              <w:t>(0</w:t>
            </w:r>
            <w:r w:rsidR="00E07582" w:rsidRPr="00654EB7">
              <w:rPr>
                <w:szCs w:val="22"/>
                <w:lang w:val="de-DE"/>
              </w:rPr>
              <w:t>,</w:t>
            </w:r>
            <w:r w:rsidRPr="00654EB7">
              <w:rPr>
                <w:szCs w:val="22"/>
                <w:lang w:val="de-DE"/>
              </w:rPr>
              <w:t>385; 0</w:t>
            </w:r>
            <w:r w:rsidR="00E07582" w:rsidRPr="00654EB7">
              <w:rPr>
                <w:szCs w:val="22"/>
                <w:lang w:val="de-DE"/>
              </w:rPr>
              <w:t>,</w:t>
            </w:r>
            <w:r w:rsidRPr="00654EB7">
              <w:rPr>
                <w:szCs w:val="22"/>
                <w:lang w:val="de-DE"/>
              </w:rPr>
              <w:t>607)</w:t>
            </w:r>
          </w:p>
        </w:tc>
      </w:tr>
      <w:tr w:rsidR="00D9092E" w:rsidRPr="00654EB7" w14:paraId="746BFE62" w14:textId="77777777">
        <w:tc>
          <w:tcPr>
            <w:tcW w:w="2268" w:type="dxa"/>
            <w:shd w:val="clear" w:color="auto" w:fill="auto"/>
          </w:tcPr>
          <w:p w14:paraId="3273254F" w14:textId="77777777" w:rsidR="00D9092E" w:rsidRPr="00654EB7" w:rsidRDefault="00D9092E" w:rsidP="00933959">
            <w:pPr>
              <w:keepNext/>
              <w:keepLines/>
              <w:spacing w:line="220" w:lineRule="exact"/>
              <w:jc w:val="center"/>
              <w:rPr>
                <w:szCs w:val="22"/>
                <w:lang w:val="de-DE"/>
              </w:rPr>
            </w:pPr>
            <w:r w:rsidRPr="00654EB7">
              <w:rPr>
                <w:szCs w:val="22"/>
                <w:lang w:val="de-DE"/>
              </w:rPr>
              <w:t>p-</w:t>
            </w:r>
            <w:r w:rsidR="00E07582" w:rsidRPr="00654EB7">
              <w:rPr>
                <w:szCs w:val="22"/>
                <w:lang w:val="de-DE"/>
              </w:rPr>
              <w:t>Wert</w:t>
            </w:r>
          </w:p>
        </w:tc>
        <w:tc>
          <w:tcPr>
            <w:tcW w:w="3240" w:type="dxa"/>
            <w:gridSpan w:val="2"/>
            <w:shd w:val="clear" w:color="auto" w:fill="auto"/>
          </w:tcPr>
          <w:p w14:paraId="066B2849" w14:textId="77777777" w:rsidR="00D9092E" w:rsidRPr="00654EB7" w:rsidRDefault="00D9092E" w:rsidP="00E11CE5">
            <w:pPr>
              <w:keepNext/>
              <w:keepLines/>
              <w:spacing w:line="220" w:lineRule="exact"/>
              <w:jc w:val="center"/>
              <w:rPr>
                <w:szCs w:val="22"/>
                <w:lang w:val="de-DE"/>
              </w:rPr>
            </w:pPr>
            <w:r w:rsidRPr="00654EB7">
              <w:rPr>
                <w:szCs w:val="22"/>
                <w:lang w:val="de-DE"/>
              </w:rPr>
              <w:t>&lt;</w:t>
            </w:r>
            <w:r w:rsidR="00263247" w:rsidRPr="00654EB7">
              <w:rPr>
                <w:szCs w:val="22"/>
                <w:lang w:val="de-DE"/>
              </w:rPr>
              <w:t> </w:t>
            </w:r>
            <w:r w:rsidRPr="00654EB7">
              <w:rPr>
                <w:szCs w:val="22"/>
                <w:lang w:val="de-DE"/>
              </w:rPr>
              <w:t>0</w:t>
            </w:r>
            <w:r w:rsidR="00E07582" w:rsidRPr="00654EB7">
              <w:rPr>
                <w:szCs w:val="22"/>
                <w:lang w:val="de-DE"/>
              </w:rPr>
              <w:t>,</w:t>
            </w:r>
            <w:r w:rsidRPr="00654EB7">
              <w:rPr>
                <w:szCs w:val="22"/>
                <w:lang w:val="de-DE"/>
              </w:rPr>
              <w:t>0001</w:t>
            </w:r>
          </w:p>
        </w:tc>
        <w:tc>
          <w:tcPr>
            <w:tcW w:w="3240" w:type="dxa"/>
            <w:gridSpan w:val="2"/>
            <w:shd w:val="clear" w:color="auto" w:fill="auto"/>
          </w:tcPr>
          <w:p w14:paraId="57F5312A" w14:textId="77777777" w:rsidR="00D9092E" w:rsidRPr="00654EB7" w:rsidRDefault="00D9092E" w:rsidP="00933959">
            <w:pPr>
              <w:keepNext/>
              <w:keepLines/>
              <w:spacing w:line="220" w:lineRule="exact"/>
              <w:jc w:val="center"/>
              <w:rPr>
                <w:szCs w:val="22"/>
                <w:lang w:val="de-DE"/>
              </w:rPr>
            </w:pPr>
            <w:r w:rsidRPr="00654EB7">
              <w:rPr>
                <w:szCs w:val="22"/>
                <w:lang w:val="de-DE"/>
              </w:rPr>
              <w:t>&lt;</w:t>
            </w:r>
            <w:r w:rsidR="00263247" w:rsidRPr="00654EB7">
              <w:rPr>
                <w:szCs w:val="22"/>
                <w:lang w:val="de-DE"/>
              </w:rPr>
              <w:t> </w:t>
            </w:r>
            <w:r w:rsidRPr="00654EB7">
              <w:rPr>
                <w:szCs w:val="22"/>
                <w:lang w:val="de-DE"/>
              </w:rPr>
              <w:t>0</w:t>
            </w:r>
            <w:r w:rsidR="00E07582" w:rsidRPr="00654EB7">
              <w:rPr>
                <w:szCs w:val="22"/>
                <w:lang w:val="de-DE"/>
              </w:rPr>
              <w:t>,</w:t>
            </w:r>
            <w:r w:rsidRPr="00654EB7">
              <w:rPr>
                <w:szCs w:val="22"/>
                <w:lang w:val="de-DE"/>
              </w:rPr>
              <w:t>0001</w:t>
            </w:r>
          </w:p>
        </w:tc>
      </w:tr>
      <w:tr w:rsidR="00D9092E" w:rsidRPr="0087765F" w14:paraId="3314EDB9" w14:textId="77777777">
        <w:tc>
          <w:tcPr>
            <w:tcW w:w="8748" w:type="dxa"/>
            <w:gridSpan w:val="5"/>
            <w:shd w:val="clear" w:color="auto" w:fill="auto"/>
          </w:tcPr>
          <w:p w14:paraId="6E0AE58B" w14:textId="77777777" w:rsidR="00D9092E" w:rsidRPr="00F312F1" w:rsidRDefault="00E07582" w:rsidP="00933959">
            <w:pPr>
              <w:keepNext/>
              <w:keepLines/>
              <w:spacing w:line="220" w:lineRule="exact"/>
              <w:ind w:left="1440" w:hanging="360"/>
              <w:rPr>
                <w:szCs w:val="22"/>
                <w:lang w:val="de-DE"/>
              </w:rPr>
            </w:pPr>
            <w:r w:rsidRPr="00F312F1">
              <w:rPr>
                <w:szCs w:val="22"/>
                <w:lang w:val="de-DE"/>
              </w:rPr>
              <w:t>Ansprech</w:t>
            </w:r>
            <w:r w:rsidR="00D9092E" w:rsidRPr="00F312F1">
              <w:rPr>
                <w:szCs w:val="22"/>
                <w:lang w:val="de-DE"/>
              </w:rPr>
              <w:t>rate</w:t>
            </w:r>
            <w:r w:rsidRPr="00F312F1">
              <w:rPr>
                <w:szCs w:val="22"/>
                <w:lang w:val="de-DE"/>
              </w:rPr>
              <w:t>n</w:t>
            </w:r>
            <w:r w:rsidR="00D9092E" w:rsidRPr="00F312F1">
              <w:rPr>
                <w:szCs w:val="22"/>
                <w:lang w:val="de-DE"/>
              </w:rPr>
              <w:t xml:space="preserve"> </w:t>
            </w:r>
            <w:r w:rsidR="00D9092E" w:rsidRPr="00A659D8">
              <w:rPr>
                <w:szCs w:val="22"/>
                <w:lang w:val="de-DE"/>
              </w:rPr>
              <w:t>(</w:t>
            </w:r>
            <w:r w:rsidRPr="00654EB7">
              <w:rPr>
                <w:szCs w:val="22"/>
                <w:lang w:val="de-DE"/>
              </w:rPr>
              <w:t>von Patienten mit messbarer Erkrankung</w:t>
            </w:r>
            <w:r w:rsidR="00D9092E" w:rsidRPr="00654EB7">
              <w:rPr>
                <w:szCs w:val="22"/>
                <w:lang w:val="de-DE"/>
              </w:rPr>
              <w:t>)</w:t>
            </w:r>
          </w:p>
        </w:tc>
      </w:tr>
      <w:tr w:rsidR="00E07582" w:rsidRPr="0087765F" w14:paraId="5BE814F5" w14:textId="77777777">
        <w:tc>
          <w:tcPr>
            <w:tcW w:w="2268" w:type="dxa"/>
            <w:shd w:val="clear" w:color="auto" w:fill="auto"/>
          </w:tcPr>
          <w:p w14:paraId="44F09F29" w14:textId="77777777" w:rsidR="00E07582" w:rsidRPr="00F312F1" w:rsidRDefault="00E07582" w:rsidP="00933959">
            <w:pPr>
              <w:keepNext/>
              <w:keepLines/>
              <w:spacing w:line="220" w:lineRule="exact"/>
              <w:jc w:val="center"/>
              <w:rPr>
                <w:szCs w:val="22"/>
                <w:lang w:val="de-DE"/>
              </w:rPr>
            </w:pPr>
          </w:p>
        </w:tc>
        <w:tc>
          <w:tcPr>
            <w:tcW w:w="3240" w:type="dxa"/>
            <w:gridSpan w:val="2"/>
            <w:shd w:val="clear" w:color="auto" w:fill="auto"/>
          </w:tcPr>
          <w:p w14:paraId="5E16B046" w14:textId="77777777" w:rsidR="00E07582" w:rsidRPr="00A659D8" w:rsidRDefault="00E07582" w:rsidP="00933959">
            <w:pPr>
              <w:keepNext/>
              <w:keepLines/>
              <w:spacing w:line="220" w:lineRule="exact"/>
              <w:jc w:val="center"/>
              <w:rPr>
                <w:szCs w:val="22"/>
                <w:lang w:val="de-DE"/>
              </w:rPr>
            </w:pPr>
            <w:r w:rsidRPr="00A659D8">
              <w:rPr>
                <w:szCs w:val="22"/>
                <w:lang w:val="de-DE"/>
              </w:rPr>
              <w:t>Bewertung durch den Prüfarzt</w:t>
            </w:r>
          </w:p>
        </w:tc>
        <w:tc>
          <w:tcPr>
            <w:tcW w:w="3240" w:type="dxa"/>
            <w:gridSpan w:val="2"/>
            <w:shd w:val="clear" w:color="auto" w:fill="auto"/>
          </w:tcPr>
          <w:p w14:paraId="2775591A" w14:textId="77777777" w:rsidR="00E07582" w:rsidRPr="00654EB7" w:rsidRDefault="00E07582" w:rsidP="00933959">
            <w:pPr>
              <w:keepNext/>
              <w:keepLines/>
              <w:spacing w:line="220" w:lineRule="exact"/>
              <w:jc w:val="center"/>
              <w:rPr>
                <w:szCs w:val="22"/>
                <w:lang w:val="de-DE"/>
              </w:rPr>
            </w:pPr>
            <w:r w:rsidRPr="00654EB7">
              <w:rPr>
                <w:szCs w:val="22"/>
                <w:lang w:val="de-DE"/>
              </w:rPr>
              <w:t xml:space="preserve">Bewertung durch </w:t>
            </w:r>
            <w:r w:rsidR="003A5FA8" w:rsidRPr="00654EB7">
              <w:rPr>
                <w:szCs w:val="22"/>
                <w:lang w:val="de-DE"/>
              </w:rPr>
              <w:t>das unabhängige Review-Komitee (IRC)</w:t>
            </w:r>
          </w:p>
        </w:tc>
      </w:tr>
      <w:tr w:rsidR="00D9092E" w:rsidRPr="00654EB7" w14:paraId="0B5A62AF" w14:textId="77777777">
        <w:tc>
          <w:tcPr>
            <w:tcW w:w="2268" w:type="dxa"/>
            <w:shd w:val="clear" w:color="auto" w:fill="auto"/>
          </w:tcPr>
          <w:p w14:paraId="7178E506" w14:textId="77777777" w:rsidR="00D9092E" w:rsidRPr="00654EB7" w:rsidRDefault="00D9092E" w:rsidP="00933959">
            <w:pPr>
              <w:keepNext/>
              <w:keepLines/>
              <w:spacing w:line="220" w:lineRule="exact"/>
              <w:jc w:val="center"/>
              <w:rPr>
                <w:szCs w:val="22"/>
                <w:lang w:val="de-DE"/>
              </w:rPr>
            </w:pPr>
          </w:p>
        </w:tc>
        <w:tc>
          <w:tcPr>
            <w:tcW w:w="1440" w:type="dxa"/>
            <w:shd w:val="clear" w:color="auto" w:fill="auto"/>
          </w:tcPr>
          <w:p w14:paraId="45F71835" w14:textId="77777777" w:rsidR="00D9092E" w:rsidRPr="00654EB7" w:rsidRDefault="00D9092E" w:rsidP="00933959">
            <w:pPr>
              <w:keepNext/>
              <w:keepLines/>
              <w:spacing w:line="220" w:lineRule="exact"/>
              <w:jc w:val="center"/>
              <w:rPr>
                <w:szCs w:val="22"/>
                <w:lang w:val="de-DE"/>
              </w:rPr>
            </w:pPr>
            <w:r w:rsidRPr="00654EB7">
              <w:rPr>
                <w:szCs w:val="22"/>
                <w:lang w:val="de-DE"/>
              </w:rPr>
              <w:t>Paclitaxel</w:t>
            </w:r>
            <w:r w:rsidR="002E1AD0" w:rsidRPr="00654EB7">
              <w:rPr>
                <w:szCs w:val="22"/>
                <w:lang w:val="de-DE"/>
              </w:rPr>
              <w:br/>
            </w:r>
          </w:p>
          <w:p w14:paraId="33687B00" w14:textId="77777777" w:rsidR="00D9092E" w:rsidRPr="00654EB7" w:rsidRDefault="00D9092E" w:rsidP="00E11CE5">
            <w:pPr>
              <w:keepNext/>
              <w:keepLines/>
              <w:spacing w:line="220" w:lineRule="exact"/>
              <w:jc w:val="center"/>
              <w:rPr>
                <w:szCs w:val="22"/>
                <w:lang w:val="de-DE"/>
              </w:rPr>
            </w:pPr>
            <w:r w:rsidRPr="00654EB7">
              <w:rPr>
                <w:szCs w:val="22"/>
                <w:lang w:val="de-DE"/>
              </w:rPr>
              <w:t>(</w:t>
            </w:r>
            <w:r w:rsidR="00E07582" w:rsidRPr="00654EB7">
              <w:rPr>
                <w:szCs w:val="22"/>
                <w:lang w:val="de-DE"/>
              </w:rPr>
              <w:t>n</w:t>
            </w:r>
            <w:r w:rsidR="00263247" w:rsidRPr="00654EB7">
              <w:rPr>
                <w:szCs w:val="22"/>
                <w:lang w:val="de-DE"/>
              </w:rPr>
              <w:t> </w:t>
            </w:r>
            <w:r w:rsidR="00E07582" w:rsidRPr="00654EB7">
              <w:rPr>
                <w:szCs w:val="22"/>
                <w:lang w:val="de-DE"/>
              </w:rPr>
              <w:t>=</w:t>
            </w:r>
            <w:r w:rsidR="00263247" w:rsidRPr="00654EB7">
              <w:rPr>
                <w:szCs w:val="22"/>
                <w:lang w:val="de-DE"/>
              </w:rPr>
              <w:t> </w:t>
            </w:r>
            <w:r w:rsidR="00803869" w:rsidRPr="00654EB7">
              <w:rPr>
                <w:szCs w:val="22"/>
                <w:lang w:val="de-DE"/>
              </w:rPr>
              <w:t>273</w:t>
            </w:r>
            <w:r w:rsidRPr="00654EB7">
              <w:rPr>
                <w:szCs w:val="22"/>
                <w:lang w:val="de-DE"/>
              </w:rPr>
              <w:t>)</w:t>
            </w:r>
          </w:p>
        </w:tc>
        <w:tc>
          <w:tcPr>
            <w:tcW w:w="1800" w:type="dxa"/>
            <w:shd w:val="clear" w:color="auto" w:fill="auto"/>
          </w:tcPr>
          <w:p w14:paraId="4A438F5C" w14:textId="77777777" w:rsidR="00D9092E" w:rsidRPr="00654EB7" w:rsidRDefault="00D9092E" w:rsidP="00933959">
            <w:pPr>
              <w:keepNext/>
              <w:keepLines/>
              <w:spacing w:line="220" w:lineRule="exact"/>
              <w:jc w:val="center"/>
              <w:rPr>
                <w:szCs w:val="22"/>
                <w:lang w:val="de-DE"/>
              </w:rPr>
            </w:pPr>
            <w:r w:rsidRPr="00654EB7">
              <w:rPr>
                <w:szCs w:val="22"/>
                <w:lang w:val="de-DE"/>
              </w:rPr>
              <w:t>Pacl</w:t>
            </w:r>
            <w:r w:rsidR="00714EBE" w:rsidRPr="00654EB7">
              <w:rPr>
                <w:szCs w:val="22"/>
                <w:lang w:val="de-DE"/>
              </w:rPr>
              <w:t>i</w:t>
            </w:r>
            <w:r w:rsidRPr="00654EB7">
              <w:rPr>
                <w:szCs w:val="22"/>
                <w:lang w:val="de-DE"/>
              </w:rPr>
              <w:t>taxel/</w:t>
            </w:r>
            <w:r w:rsidR="00714EBE" w:rsidRPr="00654EB7">
              <w:rPr>
                <w:szCs w:val="22"/>
                <w:lang w:val="de-DE"/>
              </w:rPr>
              <w:br/>
            </w:r>
            <w:r w:rsidR="00EE4C13" w:rsidRPr="00654EB7">
              <w:rPr>
                <w:szCs w:val="22"/>
                <w:lang w:val="de-DE"/>
              </w:rPr>
              <w:t>Bevacizumab</w:t>
            </w:r>
          </w:p>
          <w:p w14:paraId="1CDF8687" w14:textId="77777777" w:rsidR="00D9092E" w:rsidRPr="00654EB7" w:rsidRDefault="00D9092E" w:rsidP="00E11CE5">
            <w:pPr>
              <w:keepNext/>
              <w:keepLines/>
              <w:spacing w:line="220" w:lineRule="exact"/>
              <w:jc w:val="center"/>
              <w:rPr>
                <w:szCs w:val="22"/>
                <w:lang w:val="de-DE"/>
              </w:rPr>
            </w:pPr>
            <w:r w:rsidRPr="00654EB7">
              <w:rPr>
                <w:szCs w:val="22"/>
                <w:lang w:val="de-DE"/>
              </w:rPr>
              <w:t>(</w:t>
            </w:r>
            <w:r w:rsidR="00E07582" w:rsidRPr="00654EB7">
              <w:rPr>
                <w:szCs w:val="22"/>
                <w:lang w:val="de-DE"/>
              </w:rPr>
              <w:t>n</w:t>
            </w:r>
            <w:r w:rsidR="00263247" w:rsidRPr="00654EB7">
              <w:rPr>
                <w:szCs w:val="22"/>
                <w:lang w:val="de-DE"/>
              </w:rPr>
              <w:t> </w:t>
            </w:r>
            <w:r w:rsidR="00E07582" w:rsidRPr="00654EB7">
              <w:rPr>
                <w:szCs w:val="22"/>
                <w:lang w:val="de-DE"/>
              </w:rPr>
              <w:t>=</w:t>
            </w:r>
            <w:r w:rsidR="00263247" w:rsidRPr="00654EB7">
              <w:rPr>
                <w:szCs w:val="22"/>
                <w:lang w:val="de-DE"/>
              </w:rPr>
              <w:t> </w:t>
            </w:r>
            <w:r w:rsidR="00803869" w:rsidRPr="00654EB7">
              <w:rPr>
                <w:szCs w:val="22"/>
                <w:lang w:val="de-DE"/>
              </w:rPr>
              <w:t>252</w:t>
            </w:r>
            <w:r w:rsidRPr="00654EB7">
              <w:rPr>
                <w:szCs w:val="22"/>
                <w:lang w:val="de-DE"/>
              </w:rPr>
              <w:t>)</w:t>
            </w:r>
          </w:p>
        </w:tc>
        <w:tc>
          <w:tcPr>
            <w:tcW w:w="1440" w:type="dxa"/>
            <w:shd w:val="clear" w:color="auto" w:fill="auto"/>
          </w:tcPr>
          <w:p w14:paraId="4638B52C" w14:textId="77777777" w:rsidR="00D9092E" w:rsidRPr="00654EB7" w:rsidRDefault="00D9092E" w:rsidP="00933959">
            <w:pPr>
              <w:keepNext/>
              <w:keepLines/>
              <w:spacing w:line="220" w:lineRule="exact"/>
              <w:jc w:val="center"/>
              <w:rPr>
                <w:szCs w:val="22"/>
                <w:lang w:val="de-DE"/>
              </w:rPr>
            </w:pPr>
            <w:r w:rsidRPr="00654EB7">
              <w:rPr>
                <w:szCs w:val="22"/>
                <w:lang w:val="de-DE"/>
              </w:rPr>
              <w:t>Paclitaxel</w:t>
            </w:r>
            <w:r w:rsidR="002E1AD0" w:rsidRPr="00654EB7">
              <w:rPr>
                <w:szCs w:val="22"/>
                <w:lang w:val="de-DE"/>
              </w:rPr>
              <w:br/>
            </w:r>
          </w:p>
          <w:p w14:paraId="088B2172" w14:textId="77777777" w:rsidR="00D9092E" w:rsidRPr="00654EB7" w:rsidRDefault="00D9092E" w:rsidP="00E11CE5">
            <w:pPr>
              <w:keepNext/>
              <w:keepLines/>
              <w:spacing w:line="220" w:lineRule="exact"/>
              <w:jc w:val="center"/>
              <w:rPr>
                <w:szCs w:val="22"/>
                <w:lang w:val="de-DE"/>
              </w:rPr>
            </w:pPr>
            <w:r w:rsidRPr="00654EB7">
              <w:rPr>
                <w:szCs w:val="22"/>
                <w:lang w:val="de-DE"/>
              </w:rPr>
              <w:t>(</w:t>
            </w:r>
            <w:r w:rsidR="00E07582" w:rsidRPr="00654EB7">
              <w:rPr>
                <w:szCs w:val="22"/>
                <w:lang w:val="de-DE"/>
              </w:rPr>
              <w:t>n</w:t>
            </w:r>
            <w:r w:rsidR="00263247" w:rsidRPr="00654EB7">
              <w:rPr>
                <w:szCs w:val="22"/>
                <w:lang w:val="de-DE"/>
              </w:rPr>
              <w:t> </w:t>
            </w:r>
            <w:r w:rsidR="00E07582" w:rsidRPr="00654EB7">
              <w:rPr>
                <w:szCs w:val="22"/>
                <w:lang w:val="de-DE"/>
              </w:rPr>
              <w:t>=</w:t>
            </w:r>
            <w:r w:rsidR="00263247" w:rsidRPr="00654EB7">
              <w:rPr>
                <w:szCs w:val="22"/>
                <w:lang w:val="de-DE"/>
              </w:rPr>
              <w:t> </w:t>
            </w:r>
            <w:r w:rsidRPr="00654EB7">
              <w:rPr>
                <w:szCs w:val="22"/>
                <w:lang w:val="de-DE"/>
              </w:rPr>
              <w:t>243)</w:t>
            </w:r>
          </w:p>
        </w:tc>
        <w:tc>
          <w:tcPr>
            <w:tcW w:w="1800" w:type="dxa"/>
            <w:shd w:val="clear" w:color="auto" w:fill="auto"/>
          </w:tcPr>
          <w:p w14:paraId="5C8EB854" w14:textId="77777777" w:rsidR="00D9092E" w:rsidRPr="00654EB7" w:rsidRDefault="00D9092E" w:rsidP="00933959">
            <w:pPr>
              <w:keepNext/>
              <w:keepLines/>
              <w:spacing w:line="220" w:lineRule="exact"/>
              <w:jc w:val="center"/>
              <w:rPr>
                <w:szCs w:val="22"/>
                <w:lang w:val="de-DE"/>
              </w:rPr>
            </w:pPr>
            <w:r w:rsidRPr="00654EB7">
              <w:rPr>
                <w:szCs w:val="22"/>
                <w:lang w:val="de-DE"/>
              </w:rPr>
              <w:t>Pacl</w:t>
            </w:r>
            <w:r w:rsidR="00714EBE" w:rsidRPr="00654EB7">
              <w:rPr>
                <w:szCs w:val="22"/>
                <w:lang w:val="de-DE"/>
              </w:rPr>
              <w:t>i</w:t>
            </w:r>
            <w:r w:rsidRPr="00654EB7">
              <w:rPr>
                <w:szCs w:val="22"/>
                <w:lang w:val="de-DE"/>
              </w:rPr>
              <w:t>taxel/</w:t>
            </w:r>
            <w:r w:rsidR="00714EBE" w:rsidRPr="00654EB7">
              <w:rPr>
                <w:szCs w:val="22"/>
                <w:lang w:val="de-DE"/>
              </w:rPr>
              <w:br/>
            </w:r>
            <w:r w:rsidR="00EE4C13" w:rsidRPr="00654EB7">
              <w:rPr>
                <w:szCs w:val="22"/>
                <w:lang w:val="de-DE"/>
              </w:rPr>
              <w:t>Bevacizumab</w:t>
            </w:r>
          </w:p>
          <w:p w14:paraId="6A4244E8" w14:textId="77777777" w:rsidR="00D9092E" w:rsidRPr="00654EB7" w:rsidRDefault="00D9092E" w:rsidP="00E11CE5">
            <w:pPr>
              <w:keepNext/>
              <w:keepLines/>
              <w:spacing w:line="220" w:lineRule="exact"/>
              <w:jc w:val="center"/>
              <w:rPr>
                <w:szCs w:val="22"/>
                <w:lang w:val="de-DE"/>
              </w:rPr>
            </w:pPr>
            <w:r w:rsidRPr="00654EB7">
              <w:rPr>
                <w:szCs w:val="22"/>
                <w:lang w:val="de-DE"/>
              </w:rPr>
              <w:t>(</w:t>
            </w:r>
            <w:r w:rsidR="00E07582" w:rsidRPr="00654EB7">
              <w:rPr>
                <w:szCs w:val="22"/>
                <w:lang w:val="de-DE"/>
              </w:rPr>
              <w:t>n</w:t>
            </w:r>
            <w:r w:rsidR="00263247" w:rsidRPr="00654EB7">
              <w:rPr>
                <w:szCs w:val="22"/>
                <w:lang w:val="de-DE"/>
              </w:rPr>
              <w:t> </w:t>
            </w:r>
            <w:r w:rsidR="00E07582" w:rsidRPr="00654EB7">
              <w:rPr>
                <w:szCs w:val="22"/>
                <w:lang w:val="de-DE"/>
              </w:rPr>
              <w:t>=</w:t>
            </w:r>
            <w:r w:rsidR="00263247" w:rsidRPr="00654EB7">
              <w:rPr>
                <w:szCs w:val="22"/>
                <w:lang w:val="de-DE"/>
              </w:rPr>
              <w:t> </w:t>
            </w:r>
            <w:r w:rsidRPr="00654EB7">
              <w:rPr>
                <w:szCs w:val="22"/>
                <w:lang w:val="de-DE"/>
              </w:rPr>
              <w:t>229)</w:t>
            </w:r>
          </w:p>
        </w:tc>
      </w:tr>
      <w:tr w:rsidR="00D9092E" w:rsidRPr="00654EB7" w14:paraId="4B1C5B8E" w14:textId="77777777">
        <w:tc>
          <w:tcPr>
            <w:tcW w:w="2268" w:type="dxa"/>
            <w:shd w:val="clear" w:color="auto" w:fill="auto"/>
          </w:tcPr>
          <w:p w14:paraId="2588845B" w14:textId="77777777" w:rsidR="00D9092E" w:rsidRPr="00654EB7" w:rsidRDefault="00D9092E" w:rsidP="00933959">
            <w:pPr>
              <w:keepNext/>
              <w:keepLines/>
              <w:spacing w:line="220" w:lineRule="exact"/>
              <w:jc w:val="center"/>
              <w:rPr>
                <w:szCs w:val="22"/>
                <w:lang w:val="de-DE"/>
              </w:rPr>
            </w:pPr>
            <w:r w:rsidRPr="00654EB7">
              <w:rPr>
                <w:szCs w:val="22"/>
                <w:lang w:val="de-DE"/>
              </w:rPr>
              <w:t xml:space="preserve">% </w:t>
            </w:r>
            <w:r w:rsidR="00E07582" w:rsidRPr="00654EB7">
              <w:rPr>
                <w:szCs w:val="22"/>
                <w:lang w:val="de-DE"/>
              </w:rPr>
              <w:t>Patienten mit</w:t>
            </w:r>
            <w:r w:rsidRPr="00654EB7">
              <w:rPr>
                <w:szCs w:val="22"/>
                <w:lang w:val="de-DE"/>
              </w:rPr>
              <w:t xml:space="preserve"> obje</w:t>
            </w:r>
            <w:r w:rsidR="00E07582" w:rsidRPr="00654EB7">
              <w:rPr>
                <w:szCs w:val="22"/>
                <w:lang w:val="de-DE"/>
              </w:rPr>
              <w:t>k</w:t>
            </w:r>
            <w:r w:rsidRPr="00654EB7">
              <w:rPr>
                <w:szCs w:val="22"/>
                <w:lang w:val="de-DE"/>
              </w:rPr>
              <w:t>tive</w:t>
            </w:r>
            <w:r w:rsidR="00E07582" w:rsidRPr="00654EB7">
              <w:rPr>
                <w:szCs w:val="22"/>
                <w:lang w:val="de-DE"/>
              </w:rPr>
              <w:t>m</w:t>
            </w:r>
            <w:r w:rsidRPr="00654EB7">
              <w:rPr>
                <w:szCs w:val="22"/>
                <w:lang w:val="de-DE"/>
              </w:rPr>
              <w:t xml:space="preserve"> </w:t>
            </w:r>
            <w:r w:rsidR="00E07582" w:rsidRPr="00654EB7">
              <w:rPr>
                <w:szCs w:val="22"/>
                <w:lang w:val="de-DE"/>
              </w:rPr>
              <w:t>Ansprechen</w:t>
            </w:r>
          </w:p>
        </w:tc>
        <w:tc>
          <w:tcPr>
            <w:tcW w:w="1440" w:type="dxa"/>
            <w:shd w:val="clear" w:color="auto" w:fill="auto"/>
          </w:tcPr>
          <w:p w14:paraId="014A540E" w14:textId="77777777" w:rsidR="00D9092E" w:rsidRPr="00654EB7" w:rsidRDefault="00D9092E" w:rsidP="00933959">
            <w:pPr>
              <w:keepNext/>
              <w:keepLines/>
              <w:spacing w:line="220" w:lineRule="exact"/>
              <w:jc w:val="center"/>
              <w:rPr>
                <w:szCs w:val="22"/>
                <w:lang w:val="de-DE"/>
              </w:rPr>
            </w:pPr>
            <w:r w:rsidRPr="00654EB7">
              <w:rPr>
                <w:szCs w:val="22"/>
                <w:lang w:val="de-DE"/>
              </w:rPr>
              <w:t>23</w:t>
            </w:r>
            <w:r w:rsidR="00E07582" w:rsidRPr="00654EB7">
              <w:rPr>
                <w:szCs w:val="22"/>
                <w:lang w:val="de-DE"/>
              </w:rPr>
              <w:t>,</w:t>
            </w:r>
            <w:r w:rsidRPr="00654EB7">
              <w:rPr>
                <w:szCs w:val="22"/>
                <w:lang w:val="de-DE"/>
              </w:rPr>
              <w:t>4</w:t>
            </w:r>
          </w:p>
        </w:tc>
        <w:tc>
          <w:tcPr>
            <w:tcW w:w="1800" w:type="dxa"/>
            <w:shd w:val="clear" w:color="auto" w:fill="auto"/>
          </w:tcPr>
          <w:p w14:paraId="1B874B05" w14:textId="77777777" w:rsidR="00D9092E" w:rsidRPr="00654EB7" w:rsidRDefault="00D9092E" w:rsidP="00933959">
            <w:pPr>
              <w:keepNext/>
              <w:keepLines/>
              <w:spacing w:line="220" w:lineRule="exact"/>
              <w:jc w:val="center"/>
              <w:rPr>
                <w:szCs w:val="22"/>
                <w:lang w:val="de-DE"/>
              </w:rPr>
            </w:pPr>
            <w:r w:rsidRPr="00654EB7">
              <w:rPr>
                <w:szCs w:val="22"/>
                <w:lang w:val="de-DE"/>
              </w:rPr>
              <w:t>48</w:t>
            </w:r>
            <w:r w:rsidR="00E07582" w:rsidRPr="00654EB7">
              <w:rPr>
                <w:szCs w:val="22"/>
                <w:lang w:val="de-DE"/>
              </w:rPr>
              <w:t>,</w:t>
            </w:r>
            <w:r w:rsidRPr="00654EB7">
              <w:rPr>
                <w:szCs w:val="22"/>
                <w:lang w:val="de-DE"/>
              </w:rPr>
              <w:t>0</w:t>
            </w:r>
          </w:p>
        </w:tc>
        <w:tc>
          <w:tcPr>
            <w:tcW w:w="1440" w:type="dxa"/>
            <w:shd w:val="clear" w:color="auto" w:fill="auto"/>
          </w:tcPr>
          <w:p w14:paraId="3055BF8F" w14:textId="77777777" w:rsidR="00D9092E" w:rsidRPr="00654EB7" w:rsidRDefault="00D9092E" w:rsidP="00933959">
            <w:pPr>
              <w:keepNext/>
              <w:keepLines/>
              <w:spacing w:line="220" w:lineRule="exact"/>
              <w:jc w:val="center"/>
              <w:rPr>
                <w:szCs w:val="22"/>
                <w:lang w:val="de-DE"/>
              </w:rPr>
            </w:pPr>
            <w:r w:rsidRPr="00654EB7">
              <w:rPr>
                <w:szCs w:val="22"/>
                <w:lang w:val="de-DE"/>
              </w:rPr>
              <w:t>22</w:t>
            </w:r>
            <w:r w:rsidR="00E07582" w:rsidRPr="00654EB7">
              <w:rPr>
                <w:szCs w:val="22"/>
                <w:lang w:val="de-DE"/>
              </w:rPr>
              <w:t>,</w:t>
            </w:r>
            <w:r w:rsidRPr="00654EB7">
              <w:rPr>
                <w:szCs w:val="22"/>
                <w:lang w:val="de-DE"/>
              </w:rPr>
              <w:t>2</w:t>
            </w:r>
          </w:p>
        </w:tc>
        <w:tc>
          <w:tcPr>
            <w:tcW w:w="1800" w:type="dxa"/>
            <w:shd w:val="clear" w:color="auto" w:fill="auto"/>
          </w:tcPr>
          <w:p w14:paraId="64A28D87" w14:textId="77777777" w:rsidR="00D9092E" w:rsidRPr="00654EB7" w:rsidRDefault="00D9092E" w:rsidP="00933959">
            <w:pPr>
              <w:keepNext/>
              <w:keepLines/>
              <w:spacing w:line="220" w:lineRule="exact"/>
              <w:jc w:val="center"/>
              <w:rPr>
                <w:szCs w:val="22"/>
                <w:lang w:val="de-DE"/>
              </w:rPr>
            </w:pPr>
            <w:r w:rsidRPr="00654EB7">
              <w:rPr>
                <w:szCs w:val="22"/>
                <w:lang w:val="de-DE"/>
              </w:rPr>
              <w:t>49</w:t>
            </w:r>
            <w:r w:rsidR="00E07582" w:rsidRPr="00654EB7">
              <w:rPr>
                <w:szCs w:val="22"/>
                <w:lang w:val="de-DE"/>
              </w:rPr>
              <w:t>,</w:t>
            </w:r>
            <w:r w:rsidRPr="00654EB7">
              <w:rPr>
                <w:szCs w:val="22"/>
                <w:lang w:val="de-DE"/>
              </w:rPr>
              <w:t>8</w:t>
            </w:r>
          </w:p>
        </w:tc>
      </w:tr>
      <w:tr w:rsidR="00D9092E" w:rsidRPr="00654EB7" w14:paraId="2B0932F3" w14:textId="77777777">
        <w:tc>
          <w:tcPr>
            <w:tcW w:w="2268" w:type="dxa"/>
            <w:shd w:val="clear" w:color="auto" w:fill="auto"/>
          </w:tcPr>
          <w:p w14:paraId="19F14123" w14:textId="77777777" w:rsidR="00D9092E" w:rsidRPr="00654EB7" w:rsidRDefault="00D9092E" w:rsidP="00933959">
            <w:pPr>
              <w:keepNext/>
              <w:keepLines/>
              <w:spacing w:line="220" w:lineRule="exact"/>
              <w:jc w:val="center"/>
              <w:rPr>
                <w:szCs w:val="22"/>
                <w:lang w:val="de-DE"/>
              </w:rPr>
            </w:pPr>
            <w:r w:rsidRPr="00654EB7">
              <w:rPr>
                <w:szCs w:val="22"/>
                <w:lang w:val="de-DE"/>
              </w:rPr>
              <w:t>p-</w:t>
            </w:r>
            <w:r w:rsidR="00E07582" w:rsidRPr="00654EB7">
              <w:rPr>
                <w:szCs w:val="22"/>
                <w:lang w:val="de-DE"/>
              </w:rPr>
              <w:t>Wert</w:t>
            </w:r>
          </w:p>
        </w:tc>
        <w:tc>
          <w:tcPr>
            <w:tcW w:w="3240" w:type="dxa"/>
            <w:gridSpan w:val="2"/>
            <w:shd w:val="clear" w:color="auto" w:fill="auto"/>
          </w:tcPr>
          <w:p w14:paraId="575C9A6E" w14:textId="77777777" w:rsidR="00D9092E" w:rsidRPr="00654EB7" w:rsidRDefault="00D9092E" w:rsidP="00E11CE5">
            <w:pPr>
              <w:keepNext/>
              <w:keepLines/>
              <w:spacing w:line="220" w:lineRule="exact"/>
              <w:jc w:val="center"/>
              <w:rPr>
                <w:szCs w:val="22"/>
                <w:lang w:val="de-DE"/>
              </w:rPr>
            </w:pPr>
            <w:r w:rsidRPr="00654EB7">
              <w:rPr>
                <w:szCs w:val="22"/>
                <w:lang w:val="de-DE"/>
              </w:rPr>
              <w:t>&lt;</w:t>
            </w:r>
            <w:r w:rsidR="007D2835" w:rsidRPr="00654EB7">
              <w:rPr>
                <w:szCs w:val="22"/>
                <w:lang w:val="de-DE"/>
              </w:rPr>
              <w:t> </w:t>
            </w:r>
            <w:r w:rsidRPr="00654EB7">
              <w:rPr>
                <w:szCs w:val="22"/>
                <w:lang w:val="de-DE"/>
              </w:rPr>
              <w:t>0</w:t>
            </w:r>
            <w:r w:rsidR="00E07582" w:rsidRPr="00654EB7">
              <w:rPr>
                <w:szCs w:val="22"/>
                <w:lang w:val="de-DE"/>
              </w:rPr>
              <w:t>,</w:t>
            </w:r>
            <w:r w:rsidRPr="00654EB7">
              <w:rPr>
                <w:szCs w:val="22"/>
                <w:lang w:val="de-DE"/>
              </w:rPr>
              <w:t>0001</w:t>
            </w:r>
          </w:p>
        </w:tc>
        <w:tc>
          <w:tcPr>
            <w:tcW w:w="3240" w:type="dxa"/>
            <w:gridSpan w:val="2"/>
            <w:shd w:val="clear" w:color="auto" w:fill="auto"/>
          </w:tcPr>
          <w:p w14:paraId="169D4914" w14:textId="77777777" w:rsidR="00D9092E" w:rsidRPr="00654EB7" w:rsidRDefault="00D9092E" w:rsidP="00933959">
            <w:pPr>
              <w:keepNext/>
              <w:keepLines/>
              <w:spacing w:line="220" w:lineRule="exact"/>
              <w:jc w:val="center"/>
              <w:rPr>
                <w:szCs w:val="22"/>
                <w:lang w:val="de-DE"/>
              </w:rPr>
            </w:pPr>
            <w:r w:rsidRPr="00654EB7">
              <w:rPr>
                <w:szCs w:val="22"/>
                <w:lang w:val="de-DE"/>
              </w:rPr>
              <w:t>&lt;</w:t>
            </w:r>
            <w:r w:rsidR="007D2835" w:rsidRPr="00654EB7">
              <w:rPr>
                <w:szCs w:val="22"/>
                <w:lang w:val="de-DE"/>
              </w:rPr>
              <w:t> </w:t>
            </w:r>
            <w:r w:rsidRPr="00654EB7">
              <w:rPr>
                <w:szCs w:val="22"/>
                <w:lang w:val="de-DE"/>
              </w:rPr>
              <w:t>0</w:t>
            </w:r>
            <w:r w:rsidR="00E07582" w:rsidRPr="00654EB7">
              <w:rPr>
                <w:szCs w:val="22"/>
                <w:lang w:val="de-DE"/>
              </w:rPr>
              <w:t>,</w:t>
            </w:r>
            <w:r w:rsidRPr="00654EB7">
              <w:rPr>
                <w:szCs w:val="22"/>
                <w:lang w:val="de-DE"/>
              </w:rPr>
              <w:t>0001</w:t>
            </w:r>
          </w:p>
        </w:tc>
      </w:tr>
    </w:tbl>
    <w:p w14:paraId="1AF44DFA" w14:textId="77777777" w:rsidR="00D9092E" w:rsidRPr="00654EB7" w:rsidRDefault="00D9092E" w:rsidP="00933959">
      <w:pPr>
        <w:keepNext/>
        <w:keepLines/>
        <w:spacing w:line="220" w:lineRule="exact"/>
        <w:rPr>
          <w:sz w:val="20"/>
          <w:lang w:val="de-DE"/>
        </w:rPr>
      </w:pPr>
      <w:r w:rsidRPr="00654EB7">
        <w:rPr>
          <w:sz w:val="20"/>
          <w:lang w:val="de-DE"/>
        </w:rPr>
        <w:t xml:space="preserve">* </w:t>
      </w:r>
      <w:r w:rsidR="00E07582" w:rsidRPr="00654EB7">
        <w:rPr>
          <w:sz w:val="20"/>
          <w:lang w:val="de-DE"/>
        </w:rPr>
        <w:t>primäre Auswertung</w:t>
      </w:r>
    </w:p>
    <w:p w14:paraId="29601E0E" w14:textId="77777777" w:rsidR="00D9092E" w:rsidRPr="00654EB7" w:rsidRDefault="00D9092E" w:rsidP="00933959">
      <w:pPr>
        <w:keepNext/>
        <w:keepLines/>
        <w:spacing w:line="220" w:lineRule="exact"/>
        <w:rPr>
          <w:sz w:val="20"/>
          <w:lang w:val="de-DE"/>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240"/>
        <w:gridCol w:w="3240"/>
      </w:tblGrid>
      <w:tr w:rsidR="00D9092E" w:rsidRPr="00654EB7" w14:paraId="76D26B32" w14:textId="77777777">
        <w:tc>
          <w:tcPr>
            <w:tcW w:w="8748" w:type="dxa"/>
            <w:gridSpan w:val="3"/>
            <w:shd w:val="clear" w:color="auto" w:fill="auto"/>
          </w:tcPr>
          <w:p w14:paraId="676DB555" w14:textId="77777777" w:rsidR="00D9092E" w:rsidRPr="00F312F1" w:rsidRDefault="00E07582" w:rsidP="00D94548">
            <w:pPr>
              <w:keepNext/>
              <w:keepLines/>
              <w:spacing w:line="220" w:lineRule="exact"/>
              <w:ind w:left="1440" w:hanging="360"/>
              <w:rPr>
                <w:szCs w:val="22"/>
                <w:lang w:val="de-DE"/>
              </w:rPr>
            </w:pPr>
            <w:r w:rsidRPr="00F312F1">
              <w:rPr>
                <w:szCs w:val="22"/>
                <w:lang w:val="de-DE"/>
              </w:rPr>
              <w:t>Gesamtüberleben</w:t>
            </w:r>
          </w:p>
        </w:tc>
      </w:tr>
      <w:tr w:rsidR="00D9092E" w:rsidRPr="00547E44" w14:paraId="44EBA36C" w14:textId="77777777">
        <w:tc>
          <w:tcPr>
            <w:tcW w:w="2268" w:type="dxa"/>
            <w:shd w:val="clear" w:color="auto" w:fill="auto"/>
          </w:tcPr>
          <w:p w14:paraId="01675DE5" w14:textId="77777777" w:rsidR="00D9092E" w:rsidRPr="00547E44" w:rsidRDefault="00D9092E" w:rsidP="00D94548">
            <w:pPr>
              <w:keepNext/>
              <w:keepLines/>
              <w:spacing w:line="220" w:lineRule="exact"/>
              <w:rPr>
                <w:b/>
                <w:szCs w:val="22"/>
                <w:lang w:val="de-DE"/>
              </w:rPr>
            </w:pPr>
          </w:p>
        </w:tc>
        <w:tc>
          <w:tcPr>
            <w:tcW w:w="3240" w:type="dxa"/>
            <w:shd w:val="clear" w:color="auto" w:fill="auto"/>
          </w:tcPr>
          <w:p w14:paraId="7589D010" w14:textId="77777777" w:rsidR="00D9092E" w:rsidRPr="00547E44" w:rsidRDefault="00D9092E" w:rsidP="00D94548">
            <w:pPr>
              <w:keepNext/>
              <w:keepLines/>
              <w:spacing w:line="220" w:lineRule="exact"/>
              <w:jc w:val="center"/>
              <w:rPr>
                <w:szCs w:val="22"/>
                <w:lang w:val="de-DE"/>
              </w:rPr>
            </w:pPr>
            <w:r w:rsidRPr="00547E44">
              <w:rPr>
                <w:szCs w:val="22"/>
                <w:lang w:val="de-DE"/>
              </w:rPr>
              <w:t>Paclitaxel</w:t>
            </w:r>
          </w:p>
          <w:p w14:paraId="42FFE6A8" w14:textId="77777777" w:rsidR="00D9092E" w:rsidRPr="00547E44" w:rsidRDefault="00D9092E" w:rsidP="00E11CE5">
            <w:pPr>
              <w:keepNext/>
              <w:keepLines/>
              <w:spacing w:line="220" w:lineRule="exact"/>
              <w:jc w:val="center"/>
              <w:rPr>
                <w:szCs w:val="22"/>
                <w:lang w:val="de-DE"/>
              </w:rPr>
            </w:pPr>
            <w:r w:rsidRPr="00547E44">
              <w:rPr>
                <w:szCs w:val="22"/>
                <w:lang w:val="de-DE"/>
              </w:rPr>
              <w:t>(</w:t>
            </w:r>
            <w:r w:rsidR="00E07582" w:rsidRPr="00547E44">
              <w:rPr>
                <w:szCs w:val="22"/>
                <w:lang w:val="de-DE"/>
              </w:rPr>
              <w:t>n</w:t>
            </w:r>
            <w:r w:rsidR="00263247" w:rsidRPr="00547E44">
              <w:rPr>
                <w:szCs w:val="22"/>
                <w:lang w:val="de-DE"/>
              </w:rPr>
              <w:t> </w:t>
            </w:r>
            <w:r w:rsidR="00E07582" w:rsidRPr="00547E44">
              <w:rPr>
                <w:szCs w:val="22"/>
                <w:lang w:val="de-DE"/>
              </w:rPr>
              <w:t>=</w:t>
            </w:r>
            <w:r w:rsidR="00263247" w:rsidRPr="00547E44">
              <w:rPr>
                <w:szCs w:val="22"/>
                <w:lang w:val="de-DE"/>
              </w:rPr>
              <w:t> </w:t>
            </w:r>
            <w:r w:rsidRPr="00547E44">
              <w:rPr>
                <w:szCs w:val="22"/>
                <w:lang w:val="de-DE"/>
              </w:rPr>
              <w:t>354)</w:t>
            </w:r>
          </w:p>
        </w:tc>
        <w:tc>
          <w:tcPr>
            <w:tcW w:w="3240" w:type="dxa"/>
            <w:shd w:val="clear" w:color="auto" w:fill="auto"/>
          </w:tcPr>
          <w:p w14:paraId="6E408F2C" w14:textId="77777777" w:rsidR="00D9092E" w:rsidRPr="00547E44" w:rsidRDefault="00D9092E" w:rsidP="00CC687D">
            <w:pPr>
              <w:keepNext/>
              <w:keepLines/>
              <w:spacing w:line="220" w:lineRule="exact"/>
              <w:jc w:val="center"/>
              <w:rPr>
                <w:szCs w:val="22"/>
                <w:lang w:val="de-DE"/>
              </w:rPr>
            </w:pPr>
            <w:r w:rsidRPr="00547E44">
              <w:rPr>
                <w:szCs w:val="22"/>
                <w:lang w:val="de-DE"/>
              </w:rPr>
              <w:t>Paclitaxel/</w:t>
            </w:r>
            <w:r w:rsidR="00EE4C13">
              <w:rPr>
                <w:szCs w:val="22"/>
                <w:lang w:val="de-DE"/>
              </w:rPr>
              <w:t>Bevacizumab</w:t>
            </w:r>
          </w:p>
          <w:p w14:paraId="3DC18A83" w14:textId="77777777" w:rsidR="00D9092E" w:rsidRPr="00547E44" w:rsidRDefault="00D9092E" w:rsidP="00E11CE5">
            <w:pPr>
              <w:keepNext/>
              <w:keepLines/>
              <w:spacing w:line="220" w:lineRule="exact"/>
              <w:jc w:val="center"/>
              <w:rPr>
                <w:szCs w:val="22"/>
                <w:lang w:val="de-DE"/>
              </w:rPr>
            </w:pPr>
            <w:r w:rsidRPr="00547E44">
              <w:rPr>
                <w:szCs w:val="22"/>
                <w:lang w:val="de-DE"/>
              </w:rPr>
              <w:t>(</w:t>
            </w:r>
            <w:r w:rsidR="00E07582" w:rsidRPr="00547E44">
              <w:rPr>
                <w:szCs w:val="22"/>
                <w:lang w:val="de-DE"/>
              </w:rPr>
              <w:t>n</w:t>
            </w:r>
            <w:r w:rsidR="00263247" w:rsidRPr="00547E44">
              <w:rPr>
                <w:szCs w:val="22"/>
                <w:lang w:val="de-DE"/>
              </w:rPr>
              <w:t> </w:t>
            </w:r>
            <w:r w:rsidR="00E07582" w:rsidRPr="00547E44">
              <w:rPr>
                <w:szCs w:val="22"/>
                <w:lang w:val="de-DE"/>
              </w:rPr>
              <w:t>=</w:t>
            </w:r>
            <w:r w:rsidR="00263247" w:rsidRPr="00547E44">
              <w:rPr>
                <w:szCs w:val="22"/>
                <w:lang w:val="de-DE"/>
              </w:rPr>
              <w:t> </w:t>
            </w:r>
            <w:r w:rsidRPr="00547E44">
              <w:rPr>
                <w:szCs w:val="22"/>
                <w:lang w:val="de-DE"/>
              </w:rPr>
              <w:t>368)</w:t>
            </w:r>
          </w:p>
        </w:tc>
      </w:tr>
      <w:tr w:rsidR="00D9092E" w:rsidRPr="00547E44" w14:paraId="780A6505" w14:textId="77777777">
        <w:tc>
          <w:tcPr>
            <w:tcW w:w="2268" w:type="dxa"/>
            <w:shd w:val="clear" w:color="auto" w:fill="auto"/>
          </w:tcPr>
          <w:p w14:paraId="1EE94C4A" w14:textId="77777777" w:rsidR="00D9092E" w:rsidRPr="00547E44" w:rsidRDefault="00D9092E" w:rsidP="00D94548">
            <w:pPr>
              <w:keepNext/>
              <w:keepLines/>
              <w:spacing w:line="220" w:lineRule="exact"/>
              <w:jc w:val="center"/>
              <w:rPr>
                <w:szCs w:val="22"/>
                <w:lang w:val="de-DE"/>
              </w:rPr>
            </w:pPr>
            <w:r w:rsidRPr="00547E44">
              <w:rPr>
                <w:szCs w:val="22"/>
                <w:lang w:val="de-DE"/>
              </w:rPr>
              <w:t>Median</w:t>
            </w:r>
            <w:r w:rsidR="00E07582" w:rsidRPr="00547E44">
              <w:rPr>
                <w:szCs w:val="22"/>
                <w:lang w:val="de-DE"/>
              </w:rPr>
              <w:t>es</w:t>
            </w:r>
            <w:r w:rsidRPr="00547E44">
              <w:rPr>
                <w:szCs w:val="22"/>
                <w:lang w:val="de-DE"/>
              </w:rPr>
              <w:t xml:space="preserve"> OS (</w:t>
            </w:r>
            <w:r w:rsidR="00E07582" w:rsidRPr="00547E44">
              <w:rPr>
                <w:szCs w:val="22"/>
                <w:lang w:val="de-DE"/>
              </w:rPr>
              <w:t>Monate</w:t>
            </w:r>
            <w:r w:rsidRPr="00547E44">
              <w:rPr>
                <w:szCs w:val="22"/>
                <w:lang w:val="de-DE"/>
              </w:rPr>
              <w:t>)</w:t>
            </w:r>
          </w:p>
        </w:tc>
        <w:tc>
          <w:tcPr>
            <w:tcW w:w="3240" w:type="dxa"/>
            <w:shd w:val="clear" w:color="auto" w:fill="auto"/>
          </w:tcPr>
          <w:p w14:paraId="7720757E" w14:textId="77777777" w:rsidR="00D9092E" w:rsidRPr="00547E44" w:rsidRDefault="00D9092E" w:rsidP="00D94548">
            <w:pPr>
              <w:keepNext/>
              <w:keepLines/>
              <w:spacing w:line="220" w:lineRule="exact"/>
              <w:jc w:val="center"/>
              <w:rPr>
                <w:szCs w:val="22"/>
                <w:lang w:val="de-DE"/>
              </w:rPr>
            </w:pPr>
            <w:r w:rsidRPr="00547E44">
              <w:rPr>
                <w:szCs w:val="22"/>
                <w:lang w:val="de-DE"/>
              </w:rPr>
              <w:t>24</w:t>
            </w:r>
            <w:r w:rsidR="00E07582" w:rsidRPr="00547E44">
              <w:rPr>
                <w:szCs w:val="22"/>
                <w:lang w:val="de-DE"/>
              </w:rPr>
              <w:t>,</w:t>
            </w:r>
            <w:r w:rsidRPr="00547E44">
              <w:rPr>
                <w:szCs w:val="22"/>
                <w:lang w:val="de-DE"/>
              </w:rPr>
              <w:t>8</w:t>
            </w:r>
          </w:p>
        </w:tc>
        <w:tc>
          <w:tcPr>
            <w:tcW w:w="3240" w:type="dxa"/>
            <w:shd w:val="clear" w:color="auto" w:fill="auto"/>
          </w:tcPr>
          <w:p w14:paraId="33484EF9" w14:textId="77777777" w:rsidR="00D9092E" w:rsidRPr="00547E44" w:rsidRDefault="00D9092E" w:rsidP="00D94548">
            <w:pPr>
              <w:keepNext/>
              <w:keepLines/>
              <w:spacing w:line="220" w:lineRule="exact"/>
              <w:jc w:val="center"/>
              <w:rPr>
                <w:szCs w:val="22"/>
                <w:lang w:val="de-DE"/>
              </w:rPr>
            </w:pPr>
            <w:r w:rsidRPr="00547E44">
              <w:rPr>
                <w:szCs w:val="22"/>
                <w:lang w:val="de-DE"/>
              </w:rPr>
              <w:t>26</w:t>
            </w:r>
            <w:r w:rsidR="00E07582" w:rsidRPr="00547E44">
              <w:rPr>
                <w:szCs w:val="22"/>
                <w:lang w:val="de-DE"/>
              </w:rPr>
              <w:t>,</w:t>
            </w:r>
            <w:r w:rsidRPr="00547E44">
              <w:rPr>
                <w:szCs w:val="22"/>
                <w:lang w:val="de-DE"/>
              </w:rPr>
              <w:t>5</w:t>
            </w:r>
          </w:p>
        </w:tc>
      </w:tr>
      <w:tr w:rsidR="00D9092E" w:rsidRPr="00547E44" w14:paraId="4A2609D3" w14:textId="77777777">
        <w:tc>
          <w:tcPr>
            <w:tcW w:w="2268" w:type="dxa"/>
            <w:shd w:val="clear" w:color="auto" w:fill="auto"/>
          </w:tcPr>
          <w:p w14:paraId="41D2645B" w14:textId="77777777" w:rsidR="00E07582" w:rsidRPr="00547E44" w:rsidRDefault="00E07582" w:rsidP="00F241B8">
            <w:pPr>
              <w:keepNext/>
              <w:keepLines/>
              <w:spacing w:line="220" w:lineRule="exact"/>
              <w:jc w:val="center"/>
              <w:rPr>
                <w:szCs w:val="22"/>
                <w:lang w:val="de-DE"/>
              </w:rPr>
            </w:pPr>
            <w:r w:rsidRPr="00547E44">
              <w:rPr>
                <w:szCs w:val="22"/>
                <w:lang w:val="de-DE"/>
              </w:rPr>
              <w:t>HR</w:t>
            </w:r>
          </w:p>
          <w:p w14:paraId="3F60D47F" w14:textId="77777777" w:rsidR="00D9092E" w:rsidRPr="00547E44" w:rsidRDefault="00D9092E" w:rsidP="002D7716">
            <w:pPr>
              <w:keepNext/>
              <w:keepLines/>
              <w:spacing w:line="220" w:lineRule="exact"/>
              <w:jc w:val="center"/>
              <w:rPr>
                <w:szCs w:val="22"/>
                <w:lang w:val="de-DE"/>
              </w:rPr>
            </w:pPr>
            <w:r w:rsidRPr="00547E44">
              <w:rPr>
                <w:szCs w:val="22"/>
                <w:lang w:val="de-DE"/>
              </w:rPr>
              <w:t>(95</w:t>
            </w:r>
            <w:r w:rsidR="00E07582" w:rsidRPr="00547E44">
              <w:rPr>
                <w:szCs w:val="22"/>
                <w:lang w:val="de-DE"/>
              </w:rPr>
              <w:t> </w:t>
            </w:r>
            <w:r w:rsidRPr="00547E44">
              <w:rPr>
                <w:szCs w:val="22"/>
                <w:lang w:val="de-DE"/>
              </w:rPr>
              <w:t xml:space="preserve">% </w:t>
            </w:r>
            <w:r w:rsidR="00E07582" w:rsidRPr="00547E44">
              <w:rPr>
                <w:szCs w:val="22"/>
                <w:lang w:val="de-DE"/>
              </w:rPr>
              <w:t>KI</w:t>
            </w:r>
            <w:r w:rsidRPr="00547E44">
              <w:rPr>
                <w:szCs w:val="22"/>
                <w:lang w:val="de-DE"/>
              </w:rPr>
              <w:t>)</w:t>
            </w:r>
          </w:p>
        </w:tc>
        <w:tc>
          <w:tcPr>
            <w:tcW w:w="6480" w:type="dxa"/>
            <w:gridSpan w:val="2"/>
            <w:shd w:val="clear" w:color="auto" w:fill="auto"/>
          </w:tcPr>
          <w:p w14:paraId="00C4D306" w14:textId="77777777" w:rsidR="00D9092E" w:rsidRPr="00547E44" w:rsidRDefault="00D9092E" w:rsidP="00F241B8">
            <w:pPr>
              <w:keepNext/>
              <w:keepLines/>
              <w:spacing w:line="220" w:lineRule="exact"/>
              <w:jc w:val="center"/>
              <w:rPr>
                <w:szCs w:val="22"/>
                <w:lang w:val="de-DE"/>
              </w:rPr>
            </w:pPr>
            <w:r w:rsidRPr="00547E44">
              <w:rPr>
                <w:szCs w:val="22"/>
                <w:lang w:val="de-DE"/>
              </w:rPr>
              <w:t>0</w:t>
            </w:r>
            <w:r w:rsidR="00E07582" w:rsidRPr="00547E44">
              <w:rPr>
                <w:szCs w:val="22"/>
                <w:lang w:val="de-DE"/>
              </w:rPr>
              <w:t>,</w:t>
            </w:r>
            <w:r w:rsidRPr="00547E44">
              <w:rPr>
                <w:szCs w:val="22"/>
                <w:lang w:val="de-DE"/>
              </w:rPr>
              <w:t xml:space="preserve">869 </w:t>
            </w:r>
          </w:p>
          <w:p w14:paraId="19E03A37" w14:textId="77777777" w:rsidR="00D9092E" w:rsidRPr="00547E44" w:rsidRDefault="00D9092E" w:rsidP="004A4273">
            <w:pPr>
              <w:keepNext/>
              <w:keepLines/>
              <w:spacing w:line="220" w:lineRule="exact"/>
              <w:jc w:val="center"/>
              <w:rPr>
                <w:szCs w:val="22"/>
                <w:lang w:val="de-DE"/>
              </w:rPr>
            </w:pPr>
            <w:r w:rsidRPr="00547E44">
              <w:rPr>
                <w:szCs w:val="22"/>
                <w:lang w:val="de-DE"/>
              </w:rPr>
              <w:t>(0</w:t>
            </w:r>
            <w:r w:rsidR="00E07582" w:rsidRPr="00547E44">
              <w:rPr>
                <w:szCs w:val="22"/>
                <w:lang w:val="de-DE"/>
              </w:rPr>
              <w:t>,</w:t>
            </w:r>
            <w:r w:rsidRPr="00547E44">
              <w:rPr>
                <w:szCs w:val="22"/>
                <w:lang w:val="de-DE"/>
              </w:rPr>
              <w:t>722; 1</w:t>
            </w:r>
            <w:r w:rsidR="00E07582" w:rsidRPr="00547E44">
              <w:rPr>
                <w:szCs w:val="22"/>
                <w:lang w:val="de-DE"/>
              </w:rPr>
              <w:t>,</w:t>
            </w:r>
            <w:r w:rsidRPr="00547E44">
              <w:rPr>
                <w:szCs w:val="22"/>
                <w:lang w:val="de-DE"/>
              </w:rPr>
              <w:t>046)</w:t>
            </w:r>
          </w:p>
        </w:tc>
      </w:tr>
      <w:tr w:rsidR="00D9092E" w:rsidRPr="00547E44" w14:paraId="089E4447" w14:textId="77777777">
        <w:tc>
          <w:tcPr>
            <w:tcW w:w="2268" w:type="dxa"/>
            <w:shd w:val="clear" w:color="auto" w:fill="auto"/>
          </w:tcPr>
          <w:p w14:paraId="3053D1B0" w14:textId="77777777" w:rsidR="00D9092E" w:rsidRPr="00547E44" w:rsidRDefault="00D9092E" w:rsidP="00F241B8">
            <w:pPr>
              <w:keepNext/>
              <w:keepLines/>
              <w:spacing w:line="220" w:lineRule="exact"/>
              <w:jc w:val="center"/>
              <w:rPr>
                <w:szCs w:val="22"/>
                <w:lang w:val="de-DE"/>
              </w:rPr>
            </w:pPr>
            <w:r w:rsidRPr="00547E44">
              <w:rPr>
                <w:szCs w:val="22"/>
                <w:lang w:val="de-DE"/>
              </w:rPr>
              <w:t>p-</w:t>
            </w:r>
            <w:r w:rsidR="00E07582" w:rsidRPr="00547E44">
              <w:rPr>
                <w:szCs w:val="22"/>
                <w:lang w:val="de-DE"/>
              </w:rPr>
              <w:t>Wert</w:t>
            </w:r>
          </w:p>
        </w:tc>
        <w:tc>
          <w:tcPr>
            <w:tcW w:w="6480" w:type="dxa"/>
            <w:gridSpan w:val="2"/>
            <w:shd w:val="clear" w:color="auto" w:fill="auto"/>
          </w:tcPr>
          <w:p w14:paraId="1AA009A2" w14:textId="77777777" w:rsidR="00D9092E" w:rsidRPr="00547E44" w:rsidRDefault="00D9092E" w:rsidP="00F241B8">
            <w:pPr>
              <w:keepNext/>
              <w:keepLines/>
              <w:spacing w:line="220" w:lineRule="exact"/>
              <w:jc w:val="center"/>
              <w:rPr>
                <w:szCs w:val="22"/>
                <w:lang w:val="de-DE"/>
              </w:rPr>
            </w:pPr>
            <w:r w:rsidRPr="00547E44">
              <w:rPr>
                <w:szCs w:val="22"/>
                <w:lang w:val="de-DE"/>
              </w:rPr>
              <w:t>0</w:t>
            </w:r>
            <w:r w:rsidR="00E07582" w:rsidRPr="00547E44">
              <w:rPr>
                <w:szCs w:val="22"/>
                <w:lang w:val="de-DE"/>
              </w:rPr>
              <w:t>,</w:t>
            </w:r>
            <w:r w:rsidRPr="00547E44">
              <w:rPr>
                <w:szCs w:val="22"/>
                <w:lang w:val="de-DE"/>
              </w:rPr>
              <w:t>1374</w:t>
            </w:r>
          </w:p>
        </w:tc>
      </w:tr>
    </w:tbl>
    <w:p w14:paraId="3AAE02A7" w14:textId="77777777" w:rsidR="00D9092E" w:rsidRPr="00547E44" w:rsidRDefault="00D9092E" w:rsidP="00F241B8">
      <w:pPr>
        <w:keepNext/>
        <w:keepLines/>
        <w:suppressAutoHyphens/>
        <w:spacing w:line="220" w:lineRule="exact"/>
        <w:rPr>
          <w:b/>
          <w:lang w:val="de-DE"/>
        </w:rPr>
      </w:pPr>
    </w:p>
    <w:p w14:paraId="40A8969C" w14:textId="77777777" w:rsidR="007F14CD" w:rsidRPr="003C63FF" w:rsidRDefault="007F14CD">
      <w:pPr>
        <w:suppressAutoHyphens/>
        <w:rPr>
          <w:lang w:val="de-DE"/>
        </w:rPr>
      </w:pPr>
      <w:r w:rsidRPr="003C63FF">
        <w:rPr>
          <w:lang w:val="de-DE"/>
        </w:rPr>
        <w:t xml:space="preserve">Der klinische Nutzen von </w:t>
      </w:r>
      <w:r w:rsidR="00EE4C13">
        <w:rPr>
          <w:lang w:val="de-DE"/>
        </w:rPr>
        <w:t>Bevacizumab</w:t>
      </w:r>
      <w:r w:rsidRPr="003C63FF">
        <w:rPr>
          <w:lang w:val="de-DE"/>
        </w:rPr>
        <w:t>, gemessen als PFS, wurde in allen vorher bestimmten und untersuchten Subgruppen nachgewiesen (einschließlich krankheitsfreie</w:t>
      </w:r>
      <w:r w:rsidR="003C63FF">
        <w:rPr>
          <w:lang w:val="de-DE"/>
        </w:rPr>
        <w:t>s</w:t>
      </w:r>
      <w:r w:rsidRPr="003C63FF">
        <w:rPr>
          <w:lang w:val="de-DE"/>
        </w:rPr>
        <w:t xml:space="preserve"> Intervall, Zahl der metastasierten Stellen, vorhergehende adjuvante Chemotherapie und Östrogenrezeptor [ER]-Status). </w:t>
      </w:r>
    </w:p>
    <w:p w14:paraId="1EA6C5A0" w14:textId="77777777" w:rsidR="0089207F" w:rsidRPr="003C63FF" w:rsidRDefault="0089207F">
      <w:pPr>
        <w:suppressAutoHyphens/>
        <w:rPr>
          <w:lang w:val="de-DE"/>
        </w:rPr>
      </w:pPr>
    </w:p>
    <w:p w14:paraId="7EF854A0" w14:textId="77777777" w:rsidR="003A5FA8" w:rsidRPr="00547E44" w:rsidRDefault="003A5FA8" w:rsidP="003A5FA8">
      <w:pPr>
        <w:rPr>
          <w:i/>
          <w:szCs w:val="22"/>
          <w:lang w:val="de-DE"/>
        </w:rPr>
      </w:pPr>
      <w:r w:rsidRPr="00547E44">
        <w:rPr>
          <w:i/>
          <w:szCs w:val="22"/>
          <w:lang w:val="de-DE"/>
        </w:rPr>
        <w:t>AVF3694g</w:t>
      </w:r>
    </w:p>
    <w:p w14:paraId="17D38599" w14:textId="77777777" w:rsidR="003A5FA8" w:rsidRPr="00547E44" w:rsidRDefault="003A5FA8" w:rsidP="003A5FA8">
      <w:pPr>
        <w:rPr>
          <w:rFonts w:eastAsia="SimSun"/>
          <w:color w:val="000000"/>
          <w:szCs w:val="22"/>
          <w:lang w:val="de-DE" w:eastAsia="zh-CN"/>
        </w:rPr>
      </w:pPr>
      <w:r w:rsidRPr="00547E44">
        <w:rPr>
          <w:rFonts w:eastAsia="SimSun"/>
          <w:color w:val="000000"/>
          <w:szCs w:val="22"/>
          <w:lang w:val="de-DE" w:eastAsia="zh-CN"/>
        </w:rPr>
        <w:t xml:space="preserve">Bei der Studie AVF3694g handelt es sich um eine multizentrische, randomisierte, placebokontrollierte Studie der Phase III zur Bewertung der Wirksamkeit und Sicherheit von </w:t>
      </w:r>
      <w:r w:rsidR="00EE4C13">
        <w:rPr>
          <w:rFonts w:eastAsia="SimSun"/>
          <w:color w:val="000000"/>
          <w:szCs w:val="22"/>
          <w:lang w:val="de-DE" w:eastAsia="zh-CN"/>
        </w:rPr>
        <w:t>Bevacizumab</w:t>
      </w:r>
      <w:r w:rsidRPr="00547E44">
        <w:rPr>
          <w:rFonts w:eastAsia="SimSun"/>
          <w:color w:val="000000"/>
          <w:szCs w:val="22"/>
          <w:lang w:val="de-DE" w:eastAsia="zh-CN"/>
        </w:rPr>
        <w:t xml:space="preserve"> in Kombination mit Chemotherapie, im Vergleich zu Chemotherapie plus Placebo, als </w:t>
      </w:r>
      <w:r w:rsidRPr="00547E44">
        <w:rPr>
          <w:rFonts w:eastAsia="SimSun"/>
          <w:i/>
          <w:color w:val="000000"/>
          <w:szCs w:val="22"/>
          <w:lang w:val="de-DE" w:eastAsia="zh-CN"/>
        </w:rPr>
        <w:t>First-Line</w:t>
      </w:r>
      <w:r w:rsidRPr="00547E44">
        <w:rPr>
          <w:rFonts w:eastAsia="SimSun"/>
          <w:color w:val="000000"/>
          <w:szCs w:val="22"/>
          <w:lang w:val="de-DE" w:eastAsia="zh-CN"/>
        </w:rPr>
        <w:t>-Behandlung bei Patienten mit HER2-negativem metastasiertem oder lokal rezidiviertem Mammakarzinom.</w:t>
      </w:r>
    </w:p>
    <w:p w14:paraId="28B901A5" w14:textId="77777777" w:rsidR="003A5FA8" w:rsidRPr="00547E44" w:rsidRDefault="003A5FA8" w:rsidP="003A5FA8">
      <w:pPr>
        <w:rPr>
          <w:szCs w:val="22"/>
          <w:lang w:val="de-DE"/>
        </w:rPr>
      </w:pPr>
    </w:p>
    <w:p w14:paraId="5C80E038" w14:textId="77777777" w:rsidR="003A5FA8" w:rsidRPr="00547E44" w:rsidRDefault="003A5FA8" w:rsidP="003A5FA8">
      <w:pPr>
        <w:rPr>
          <w:color w:val="000000"/>
          <w:szCs w:val="22"/>
          <w:lang w:val="de-DE"/>
        </w:rPr>
      </w:pPr>
      <w:r w:rsidRPr="00547E44">
        <w:rPr>
          <w:szCs w:val="22"/>
          <w:lang w:val="de-DE"/>
        </w:rPr>
        <w:t xml:space="preserve">Die jeweilige Chemotherapie wurde nach Ermessen des Prüfarztes ausgewählt, bevor die Patienten in einem Verhältnis von 2:1 entweder Chemotherapie plus </w:t>
      </w:r>
      <w:r w:rsidR="00EE4C13">
        <w:rPr>
          <w:szCs w:val="22"/>
          <w:lang w:val="de-DE"/>
        </w:rPr>
        <w:t>Bevacizumab</w:t>
      </w:r>
      <w:r w:rsidRPr="00547E44">
        <w:rPr>
          <w:szCs w:val="22"/>
          <w:lang w:val="de-DE"/>
        </w:rPr>
        <w:t xml:space="preserve"> oder Chemotherapie plus Placebo randomisiert zugeteilt wurden. Als Chemotherapie kamen Capecitabin, Taxane (proteingebundenes </w:t>
      </w:r>
      <w:r w:rsidRPr="00547E44">
        <w:rPr>
          <w:color w:val="000000"/>
          <w:szCs w:val="22"/>
          <w:lang w:val="de-DE"/>
        </w:rPr>
        <w:t>Paclitaxel, Docetaxel) oder Anthracyclin-basierte Wirkstoffe (Doxorubicin/Cyclophosphamid oder Epirubicin/Cyclophosphamid, 5-Fluorouracil/Doxorubicin/Cyclophosphamid, 5</w:t>
      </w:r>
      <w:r w:rsidR="000C202C" w:rsidRPr="00547E44">
        <w:rPr>
          <w:color w:val="000000"/>
          <w:szCs w:val="22"/>
          <w:lang w:val="de-DE"/>
        </w:rPr>
        <w:noBreakHyphen/>
      </w:r>
      <w:r w:rsidRPr="00547E44">
        <w:rPr>
          <w:color w:val="000000"/>
          <w:szCs w:val="22"/>
          <w:lang w:val="de-DE"/>
        </w:rPr>
        <w:t>Fluorouracil/Epirubicin/Cyclophosphamid) in Frage, die jeweils einmal alle drei Wochen angewendet wurde. Die Gabe von 15</w:t>
      </w:r>
      <w:r w:rsidR="002225B0" w:rsidRPr="00547E44">
        <w:rPr>
          <w:color w:val="000000"/>
          <w:szCs w:val="22"/>
          <w:lang w:val="de-DE"/>
        </w:rPr>
        <w:t> </w:t>
      </w:r>
      <w:r w:rsidRPr="00547E44">
        <w:rPr>
          <w:color w:val="000000"/>
          <w:szCs w:val="22"/>
          <w:lang w:val="de-DE"/>
        </w:rPr>
        <w:t xml:space="preserve">mg/kg </w:t>
      </w:r>
      <w:r w:rsidR="00EE4C13">
        <w:rPr>
          <w:color w:val="000000"/>
          <w:szCs w:val="22"/>
          <w:lang w:val="de-DE"/>
        </w:rPr>
        <w:t>Bevacizumab</w:t>
      </w:r>
      <w:r w:rsidRPr="00547E44">
        <w:rPr>
          <w:color w:val="000000"/>
          <w:szCs w:val="22"/>
          <w:lang w:val="de-DE"/>
        </w:rPr>
        <w:t xml:space="preserve"> oder Placebo erfolgte einmal alle drei Wochen.</w:t>
      </w:r>
    </w:p>
    <w:p w14:paraId="5726B6E8" w14:textId="77777777" w:rsidR="003A5FA8" w:rsidRPr="00547E44" w:rsidRDefault="003A5FA8" w:rsidP="003A5FA8">
      <w:pPr>
        <w:rPr>
          <w:rFonts w:eastAsia="SimSun"/>
          <w:color w:val="000000"/>
          <w:szCs w:val="22"/>
          <w:lang w:val="de-DE" w:eastAsia="zh-CN"/>
        </w:rPr>
      </w:pPr>
    </w:p>
    <w:p w14:paraId="0343D813" w14:textId="77777777" w:rsidR="007A4981" w:rsidRPr="00547E44" w:rsidRDefault="003A5FA8" w:rsidP="003A5FA8">
      <w:pPr>
        <w:rPr>
          <w:rFonts w:eastAsia="SimSun"/>
          <w:color w:val="000000"/>
          <w:lang w:val="de-DE" w:eastAsia="zh-CN"/>
        </w:rPr>
      </w:pPr>
      <w:r w:rsidRPr="00547E44">
        <w:rPr>
          <w:rFonts w:eastAsia="SimSun"/>
          <w:color w:val="000000"/>
          <w:szCs w:val="22"/>
          <w:lang w:val="de-DE" w:eastAsia="zh-CN"/>
        </w:rPr>
        <w:t xml:space="preserve">Die Studie beinhaltete eine verblindete Behandlungsphase, eine optionale offene Post-Progressionsphase und eine Nachbeobachtungsphase hinsichtlich des Überlebens. Während der verblindeten Behandlungsphase erhielten die Patienten die Chemotherapie und </w:t>
      </w:r>
      <w:r w:rsidR="00AE1B4B" w:rsidRPr="00547E44">
        <w:rPr>
          <w:rFonts w:eastAsia="SimSun"/>
          <w:color w:val="000000"/>
          <w:szCs w:val="22"/>
          <w:lang w:val="de-DE" w:eastAsia="zh-CN"/>
        </w:rPr>
        <w:t>das Arzneimittel</w:t>
      </w:r>
      <w:r w:rsidRPr="00547E44">
        <w:rPr>
          <w:rFonts w:eastAsia="SimSun"/>
          <w:color w:val="000000"/>
          <w:szCs w:val="22"/>
          <w:lang w:val="de-DE" w:eastAsia="zh-CN"/>
        </w:rPr>
        <w:t xml:space="preserve"> (</w:t>
      </w:r>
      <w:r w:rsidR="00EE4C13">
        <w:rPr>
          <w:rFonts w:eastAsia="SimSun"/>
          <w:color w:val="000000"/>
          <w:szCs w:val="22"/>
          <w:lang w:val="de-DE" w:eastAsia="zh-CN"/>
        </w:rPr>
        <w:t>Bevacizumab</w:t>
      </w:r>
      <w:r w:rsidRPr="00547E44">
        <w:rPr>
          <w:rFonts w:eastAsia="SimSun"/>
          <w:color w:val="000000"/>
          <w:szCs w:val="22"/>
          <w:lang w:val="de-DE" w:eastAsia="zh-CN"/>
        </w:rPr>
        <w:t xml:space="preserve"> oder Placebo) alle </w:t>
      </w:r>
      <w:r w:rsidR="004E78AA" w:rsidRPr="00547E44">
        <w:rPr>
          <w:rFonts w:eastAsia="SimSun"/>
          <w:color w:val="000000"/>
          <w:szCs w:val="22"/>
          <w:lang w:val="de-DE" w:eastAsia="zh-CN"/>
        </w:rPr>
        <w:t>3</w:t>
      </w:r>
      <w:r w:rsidR="00301D33" w:rsidRPr="00547E44">
        <w:rPr>
          <w:rFonts w:eastAsia="SimSun"/>
          <w:color w:val="000000"/>
          <w:szCs w:val="22"/>
          <w:lang w:val="de-DE" w:eastAsia="zh-CN"/>
        </w:rPr>
        <w:t> </w:t>
      </w:r>
      <w:r w:rsidRPr="00547E44">
        <w:rPr>
          <w:rFonts w:eastAsia="SimSun"/>
          <w:color w:val="000000"/>
          <w:szCs w:val="22"/>
          <w:lang w:val="de-DE" w:eastAsia="zh-CN"/>
        </w:rPr>
        <w:t xml:space="preserve">Wochen bis zur Krankheitsprogression, zu behandlungslimitierenden Nebenwirkungen oder zum Tod. </w:t>
      </w:r>
      <w:r w:rsidRPr="00547E44">
        <w:rPr>
          <w:rFonts w:eastAsia="SimSun"/>
          <w:color w:val="000000"/>
          <w:lang w:val="de-DE" w:eastAsia="zh-CN"/>
        </w:rPr>
        <w:t xml:space="preserve">Nach dokumentierter Krankheitsprogression konnten Patienten, die an der optionalen offenen Phase teilgenommen hatten, </w:t>
      </w:r>
      <w:r w:rsidR="00EE4C13">
        <w:rPr>
          <w:rFonts w:eastAsia="SimSun"/>
          <w:color w:val="000000"/>
          <w:lang w:val="de-DE" w:eastAsia="zh-CN"/>
        </w:rPr>
        <w:lastRenderedPageBreak/>
        <w:t>Bevacizumab</w:t>
      </w:r>
      <w:r w:rsidRPr="00547E44">
        <w:rPr>
          <w:rFonts w:eastAsia="SimSun"/>
          <w:color w:val="000000"/>
          <w:lang w:val="de-DE" w:eastAsia="zh-CN"/>
        </w:rPr>
        <w:t xml:space="preserve"> unverblindet zusammen mit einer großen Bandbreite von </w:t>
      </w:r>
      <w:r w:rsidRPr="00547E44">
        <w:rPr>
          <w:rFonts w:eastAsia="SimSun"/>
          <w:i/>
          <w:color w:val="000000"/>
          <w:lang w:val="de-DE" w:eastAsia="zh-CN"/>
        </w:rPr>
        <w:t>Second-Line</w:t>
      </w:r>
      <w:r w:rsidRPr="00547E44">
        <w:rPr>
          <w:rFonts w:eastAsia="SimSun"/>
          <w:color w:val="000000"/>
          <w:lang w:val="de-DE" w:eastAsia="zh-CN"/>
        </w:rPr>
        <w:t xml:space="preserve">-Behandlungen erhalten. </w:t>
      </w:r>
    </w:p>
    <w:p w14:paraId="5CC4F2B2" w14:textId="77777777" w:rsidR="007A4981" w:rsidRPr="00547E44" w:rsidRDefault="007A4981" w:rsidP="003A5FA8">
      <w:pPr>
        <w:rPr>
          <w:rFonts w:eastAsia="SimSun"/>
          <w:color w:val="000000"/>
          <w:lang w:val="de-DE" w:eastAsia="zh-CN"/>
        </w:rPr>
      </w:pPr>
    </w:p>
    <w:p w14:paraId="0A9F6D70" w14:textId="77777777" w:rsidR="007A4981" w:rsidRPr="00547E44" w:rsidRDefault="007A4981" w:rsidP="00F312F1">
      <w:pPr>
        <w:rPr>
          <w:rFonts w:eastAsia="SimSun"/>
          <w:color w:val="000000"/>
          <w:lang w:val="de-DE" w:eastAsia="zh-CN"/>
        </w:rPr>
      </w:pPr>
      <w:r w:rsidRPr="00547E44">
        <w:rPr>
          <w:rFonts w:eastAsia="SimSun"/>
          <w:color w:val="000000"/>
          <w:lang w:val="de-DE" w:eastAsia="zh-CN"/>
        </w:rPr>
        <w:t>Statistische Auswertungen wurden unabhängig voneinander vorgenommen für</w:t>
      </w:r>
      <w:r w:rsidR="00080168">
        <w:rPr>
          <w:rFonts w:eastAsia="SimSun"/>
          <w:color w:val="000000"/>
          <w:lang w:val="de-DE" w:eastAsia="zh-CN"/>
        </w:rPr>
        <w:t xml:space="preserve"> 1) </w:t>
      </w:r>
      <w:r w:rsidRPr="00547E44">
        <w:rPr>
          <w:rFonts w:eastAsia="SimSun"/>
          <w:color w:val="000000"/>
          <w:lang w:val="de-DE" w:eastAsia="zh-CN"/>
        </w:rPr>
        <w:t xml:space="preserve">Patienten, die eine Behandlung mit Capecitabin in Kombination mit </w:t>
      </w:r>
      <w:r w:rsidR="00EE4C13">
        <w:rPr>
          <w:rFonts w:eastAsia="SimSun"/>
          <w:color w:val="000000"/>
          <w:lang w:val="de-DE" w:eastAsia="zh-CN"/>
        </w:rPr>
        <w:t>Bevacizumab</w:t>
      </w:r>
      <w:r w:rsidRPr="00547E44">
        <w:rPr>
          <w:rFonts w:eastAsia="SimSun"/>
          <w:color w:val="000000"/>
          <w:lang w:val="de-DE" w:eastAsia="zh-CN"/>
        </w:rPr>
        <w:t xml:space="preserve"> oder Placebo erhielten</w:t>
      </w:r>
      <w:r w:rsidR="00080168">
        <w:rPr>
          <w:rFonts w:eastAsia="SimSun"/>
          <w:color w:val="000000"/>
          <w:lang w:val="de-DE" w:eastAsia="zh-CN"/>
        </w:rPr>
        <w:t xml:space="preserve">; 2) </w:t>
      </w:r>
      <w:r w:rsidRPr="00547E44">
        <w:rPr>
          <w:rFonts w:eastAsia="SimSun"/>
          <w:color w:val="000000"/>
          <w:lang w:val="de-DE" w:eastAsia="zh-CN"/>
        </w:rPr>
        <w:t xml:space="preserve">Patienten, die eine Behandlung mit Taxanen oder Anthracyclinen in Kombination mit </w:t>
      </w:r>
      <w:r w:rsidR="00EE4C13">
        <w:rPr>
          <w:rFonts w:eastAsia="SimSun"/>
          <w:color w:val="000000"/>
          <w:lang w:val="de-DE" w:eastAsia="zh-CN"/>
        </w:rPr>
        <w:t>Bevacizumab</w:t>
      </w:r>
      <w:r w:rsidRPr="00547E44">
        <w:rPr>
          <w:rFonts w:eastAsia="SimSun"/>
          <w:color w:val="000000"/>
          <w:lang w:val="de-DE" w:eastAsia="zh-CN"/>
        </w:rPr>
        <w:t xml:space="preserve"> oder Placebo erhielten.</w:t>
      </w:r>
    </w:p>
    <w:p w14:paraId="213612D8" w14:textId="77777777" w:rsidR="007A4981" w:rsidRPr="00547E44" w:rsidRDefault="007A4981" w:rsidP="007A4981">
      <w:pPr>
        <w:rPr>
          <w:rFonts w:eastAsia="SimSun"/>
          <w:color w:val="000000"/>
          <w:lang w:val="de-DE" w:eastAsia="zh-CN"/>
        </w:rPr>
      </w:pPr>
    </w:p>
    <w:p w14:paraId="327DA1F1" w14:textId="77777777" w:rsidR="007A4981" w:rsidRPr="00547E44" w:rsidRDefault="007A4981" w:rsidP="003A5FA8">
      <w:pPr>
        <w:rPr>
          <w:rFonts w:eastAsia="SimSun"/>
          <w:color w:val="000000"/>
          <w:lang w:val="de-DE" w:eastAsia="zh-CN"/>
        </w:rPr>
      </w:pPr>
      <w:r w:rsidRPr="00547E44">
        <w:rPr>
          <w:rFonts w:eastAsia="SimSun"/>
          <w:color w:val="000000"/>
          <w:lang w:val="de-DE" w:eastAsia="zh-CN"/>
        </w:rPr>
        <w:t xml:space="preserve">Der primäre Studienendpunkt war, basierend auf der Bewertung des Prüfarztes, das PFS. Der primäre Endpunkt wurde zusätzlich durch ein unabhängiges Review-Komitee </w:t>
      </w:r>
      <w:r w:rsidR="002B6B4A" w:rsidRPr="00547E44">
        <w:rPr>
          <w:rFonts w:eastAsia="SimSun"/>
          <w:color w:val="000000"/>
          <w:lang w:val="de-DE" w:eastAsia="zh-CN"/>
        </w:rPr>
        <w:t xml:space="preserve">(IRC) </w:t>
      </w:r>
      <w:r w:rsidRPr="00547E44">
        <w:rPr>
          <w:rFonts w:eastAsia="SimSun"/>
          <w:color w:val="000000"/>
          <w:lang w:val="de-DE" w:eastAsia="zh-CN"/>
        </w:rPr>
        <w:t>überprüft.</w:t>
      </w:r>
    </w:p>
    <w:p w14:paraId="18BA5A3E" w14:textId="77777777" w:rsidR="007A4981" w:rsidRPr="00547E44" w:rsidRDefault="007A4981" w:rsidP="003A5FA8">
      <w:pPr>
        <w:rPr>
          <w:rFonts w:eastAsia="SimSun"/>
          <w:color w:val="000000"/>
          <w:lang w:val="de-DE" w:eastAsia="zh-CN"/>
        </w:rPr>
      </w:pPr>
    </w:p>
    <w:p w14:paraId="4024BF23" w14:textId="77777777" w:rsidR="003A5FA8" w:rsidRPr="00547E44" w:rsidRDefault="003A5FA8" w:rsidP="00A02069">
      <w:pPr>
        <w:rPr>
          <w:rFonts w:eastAsia="SimSun"/>
          <w:lang w:val="de-DE" w:eastAsia="zh-CN"/>
        </w:rPr>
      </w:pPr>
      <w:r w:rsidRPr="00547E44">
        <w:rPr>
          <w:rFonts w:eastAsia="SimSun"/>
          <w:lang w:val="de-DE" w:eastAsia="zh-CN"/>
        </w:rPr>
        <w:t xml:space="preserve">Die Ergebnisse dieser Studie aus den finalen, im Protokoll definierten Analysen zum </w:t>
      </w:r>
      <w:r w:rsidR="007719EC">
        <w:rPr>
          <w:rFonts w:eastAsia="SimSun"/>
          <w:lang w:val="de-DE" w:eastAsia="zh-CN"/>
        </w:rPr>
        <w:t>PFS</w:t>
      </w:r>
      <w:r w:rsidRPr="00547E44">
        <w:rPr>
          <w:rFonts w:eastAsia="SimSun"/>
          <w:lang w:val="de-DE" w:eastAsia="zh-CN"/>
        </w:rPr>
        <w:t xml:space="preserve"> und zu den Ansprechraten </w:t>
      </w:r>
      <w:r w:rsidR="00A02069" w:rsidRPr="00547E44">
        <w:rPr>
          <w:rFonts w:eastAsia="SimSun"/>
          <w:lang w:val="de-DE" w:eastAsia="zh-CN"/>
        </w:rPr>
        <w:t xml:space="preserve">der unabhängig gepowerten Capecitabin-Kohorte der Studie AVF3694g </w:t>
      </w:r>
      <w:r w:rsidRPr="00547E44">
        <w:rPr>
          <w:rFonts w:eastAsia="SimSun"/>
          <w:lang w:val="de-DE" w:eastAsia="zh-CN"/>
        </w:rPr>
        <w:t>sind in Tabelle</w:t>
      </w:r>
      <w:r w:rsidR="007D2835" w:rsidRPr="00547E44">
        <w:rPr>
          <w:rFonts w:eastAsia="SimSun"/>
          <w:lang w:val="de-DE" w:eastAsia="zh-CN"/>
        </w:rPr>
        <w:t> </w:t>
      </w:r>
      <w:r w:rsidR="00F377E4" w:rsidRPr="00547E44">
        <w:rPr>
          <w:rFonts w:eastAsia="SimSun"/>
          <w:lang w:val="de-DE" w:eastAsia="zh-CN"/>
        </w:rPr>
        <w:t>11</w:t>
      </w:r>
      <w:r w:rsidR="00866D3D" w:rsidRPr="00547E44">
        <w:rPr>
          <w:rFonts w:eastAsia="SimSun"/>
          <w:lang w:val="de-DE" w:eastAsia="zh-CN"/>
        </w:rPr>
        <w:t xml:space="preserve"> </w:t>
      </w:r>
      <w:r w:rsidRPr="00547E44">
        <w:rPr>
          <w:rFonts w:eastAsia="SimSun"/>
          <w:lang w:val="de-DE" w:eastAsia="zh-CN"/>
        </w:rPr>
        <w:t xml:space="preserve">dargestellt. </w:t>
      </w:r>
      <w:r w:rsidR="00A02069" w:rsidRPr="00547E44">
        <w:rPr>
          <w:rFonts w:eastAsia="SimSun"/>
          <w:lang w:val="de-DE" w:eastAsia="zh-CN"/>
        </w:rPr>
        <w:t xml:space="preserve">Die </w:t>
      </w:r>
      <w:r w:rsidRPr="00547E44">
        <w:rPr>
          <w:rFonts w:eastAsia="SimSun"/>
          <w:lang w:val="de-DE" w:eastAsia="zh-CN"/>
        </w:rPr>
        <w:t xml:space="preserve">Ergebnisse einer explorativen </w:t>
      </w:r>
      <w:r w:rsidR="007719EC">
        <w:rPr>
          <w:rFonts w:eastAsia="SimSun"/>
          <w:lang w:val="de-DE" w:eastAsia="zh-CN"/>
        </w:rPr>
        <w:t>OS-</w:t>
      </w:r>
      <w:r w:rsidR="004465D3" w:rsidRPr="004465D3">
        <w:t xml:space="preserve"> </w:t>
      </w:r>
      <w:r w:rsidR="004465D3" w:rsidRPr="004465D3">
        <w:rPr>
          <w:rFonts w:eastAsia="SimSun"/>
          <w:lang w:val="de-DE" w:eastAsia="zh-CN"/>
        </w:rPr>
        <w:t>Gesamtüberlebensanalyse</w:t>
      </w:r>
      <w:r w:rsidRPr="00547E44">
        <w:rPr>
          <w:rFonts w:eastAsia="SimSun"/>
          <w:lang w:val="de-DE" w:eastAsia="zh-CN"/>
        </w:rPr>
        <w:t>, die eine zusätzliche Nachbeobachtungsphase von 7</w:t>
      </w:r>
      <w:r w:rsidR="000C202C" w:rsidRPr="00547E44">
        <w:rPr>
          <w:rFonts w:eastAsia="SimSun"/>
          <w:lang w:val="de-DE" w:eastAsia="zh-CN"/>
        </w:rPr>
        <w:t> </w:t>
      </w:r>
      <w:r w:rsidRPr="00547E44">
        <w:rPr>
          <w:rFonts w:eastAsia="SimSun"/>
          <w:lang w:val="de-DE" w:eastAsia="zh-CN"/>
        </w:rPr>
        <w:t>Monaten beinhalten, werden ebenfalls dargestellt. Zu diesem Zeitpunkt waren ungefähr 4</w:t>
      </w:r>
      <w:r w:rsidR="00A02069" w:rsidRPr="00547E44">
        <w:rPr>
          <w:rFonts w:eastAsia="SimSun"/>
          <w:lang w:val="de-DE" w:eastAsia="zh-CN"/>
        </w:rPr>
        <w:t>6</w:t>
      </w:r>
      <w:r w:rsidRPr="00547E44">
        <w:rPr>
          <w:rFonts w:eastAsia="SimSun"/>
          <w:lang w:val="de-DE" w:eastAsia="zh-CN"/>
        </w:rPr>
        <w:t xml:space="preserve"> % der Patienten verstorben. </w:t>
      </w:r>
      <w:r w:rsidR="00E635C6" w:rsidRPr="00547E44">
        <w:rPr>
          <w:rFonts w:eastAsia="SimSun"/>
          <w:lang w:val="de-DE" w:eastAsia="zh-CN"/>
        </w:rPr>
        <w:t xml:space="preserve">Der Prozentsatz der Patienten, die in </w:t>
      </w:r>
      <w:r w:rsidR="00A02069" w:rsidRPr="00547E44">
        <w:rPr>
          <w:rFonts w:eastAsia="SimSun"/>
          <w:lang w:val="de-DE" w:eastAsia="zh-CN"/>
        </w:rPr>
        <w:t xml:space="preserve">der offenen Phase der Studie </w:t>
      </w:r>
      <w:r w:rsidR="00EE4C13">
        <w:rPr>
          <w:rFonts w:eastAsia="SimSun"/>
          <w:lang w:val="de-DE" w:eastAsia="zh-CN"/>
        </w:rPr>
        <w:t>Bevacizumab</w:t>
      </w:r>
      <w:r w:rsidR="00E635C6" w:rsidRPr="00547E44">
        <w:rPr>
          <w:rFonts w:eastAsia="SimSun"/>
          <w:lang w:val="de-DE" w:eastAsia="zh-CN"/>
        </w:rPr>
        <w:t xml:space="preserve"> erhielten, betrug </w:t>
      </w:r>
      <w:r w:rsidR="00A02069" w:rsidRPr="00547E44">
        <w:rPr>
          <w:rFonts w:eastAsia="SimSun"/>
          <w:lang w:val="de-DE" w:eastAsia="zh-CN"/>
        </w:rPr>
        <w:t xml:space="preserve">62,1 % im Capecitabin + Placebo-Arm und 49,9 % im Capecitabin + </w:t>
      </w:r>
      <w:r w:rsidR="00EE4C13">
        <w:rPr>
          <w:rFonts w:eastAsia="SimSun"/>
          <w:lang w:val="de-DE" w:eastAsia="zh-CN"/>
        </w:rPr>
        <w:t>Bevacizumab-</w:t>
      </w:r>
      <w:r w:rsidR="00A02069" w:rsidRPr="00547E44">
        <w:rPr>
          <w:rFonts w:eastAsia="SimSun"/>
          <w:lang w:val="de-DE" w:eastAsia="zh-CN"/>
        </w:rPr>
        <w:t>Arm.</w:t>
      </w:r>
    </w:p>
    <w:p w14:paraId="5CC5678C" w14:textId="77777777" w:rsidR="003A5FA8" w:rsidRPr="00547E44" w:rsidRDefault="003A5FA8" w:rsidP="003A5FA8">
      <w:pPr>
        <w:rPr>
          <w:rFonts w:eastAsia="SimSun"/>
          <w:color w:val="000000"/>
          <w:lang w:val="de-DE" w:eastAsia="zh-CN"/>
        </w:rPr>
      </w:pPr>
    </w:p>
    <w:p w14:paraId="1C224ACA" w14:textId="77777777" w:rsidR="003A5FA8" w:rsidRPr="00547E44" w:rsidRDefault="003A5FA8" w:rsidP="007951F0">
      <w:pPr>
        <w:keepNext/>
        <w:keepLines/>
        <w:ind w:left="1080" w:hanging="1080"/>
        <w:rPr>
          <w:rFonts w:eastAsia="SimSun"/>
          <w:b/>
          <w:color w:val="000000"/>
          <w:lang w:val="de-DE"/>
        </w:rPr>
      </w:pPr>
      <w:bookmarkStart w:id="6" w:name="OLE_LINK12"/>
      <w:bookmarkEnd w:id="6"/>
      <w:r w:rsidRPr="00547E44">
        <w:rPr>
          <w:rFonts w:eastAsia="SimSun"/>
          <w:b/>
          <w:color w:val="000000"/>
          <w:lang w:val="de-DE"/>
        </w:rPr>
        <w:lastRenderedPageBreak/>
        <w:t>Tabelle</w:t>
      </w:r>
      <w:r w:rsidR="007D2835" w:rsidRPr="00547E44">
        <w:rPr>
          <w:rFonts w:eastAsia="SimSun"/>
          <w:b/>
          <w:color w:val="000000"/>
          <w:lang w:val="de-DE"/>
        </w:rPr>
        <w:t> </w:t>
      </w:r>
      <w:r w:rsidR="00F377E4" w:rsidRPr="00547E44">
        <w:rPr>
          <w:rFonts w:eastAsia="SimSun"/>
          <w:b/>
          <w:color w:val="000000"/>
          <w:lang w:val="de-DE"/>
        </w:rPr>
        <w:t>11</w:t>
      </w:r>
      <w:r w:rsidR="003C63FF">
        <w:rPr>
          <w:rFonts w:eastAsia="SimSun"/>
          <w:b/>
          <w:color w:val="000000"/>
          <w:lang w:val="de-DE"/>
        </w:rPr>
        <w:t>:</w:t>
      </w:r>
      <w:r w:rsidR="00866D3D" w:rsidRPr="00547E44">
        <w:rPr>
          <w:rFonts w:eastAsia="SimSun"/>
          <w:b/>
          <w:color w:val="000000"/>
          <w:lang w:val="de-DE"/>
        </w:rPr>
        <w:t xml:space="preserve"> </w:t>
      </w:r>
      <w:r w:rsidRPr="00547E44">
        <w:rPr>
          <w:rFonts w:eastAsia="SimSun"/>
          <w:b/>
          <w:color w:val="000000"/>
          <w:lang w:val="de-DE"/>
        </w:rPr>
        <w:tab/>
        <w:t>Wirksamkeitsergebnisse zur Studie AVF3694g: Capecitabin</w:t>
      </w:r>
      <w:r w:rsidR="002B6B4A" w:rsidRPr="00547E44">
        <w:rPr>
          <w:rFonts w:eastAsia="SimSun"/>
          <w:b/>
          <w:color w:val="000000"/>
          <w:vertAlign w:val="superscript"/>
          <w:lang w:val="de-DE"/>
        </w:rPr>
        <w:t>a</w:t>
      </w:r>
      <w:r w:rsidRPr="00547E44">
        <w:rPr>
          <w:rFonts w:eastAsia="SimSun"/>
          <w:b/>
          <w:color w:val="000000"/>
          <w:lang w:val="de-DE"/>
        </w:rPr>
        <w:t xml:space="preserve"> und </w:t>
      </w:r>
      <w:r w:rsidR="00EE4C13">
        <w:rPr>
          <w:rFonts w:eastAsia="SimSun"/>
          <w:b/>
          <w:color w:val="000000"/>
          <w:lang w:val="de-DE"/>
        </w:rPr>
        <w:t>Bevacizumab</w:t>
      </w:r>
      <w:r w:rsidRPr="00547E44">
        <w:rPr>
          <w:rFonts w:eastAsia="SimSun"/>
          <w:b/>
          <w:color w:val="000000"/>
          <w:lang w:val="de-DE"/>
        </w:rPr>
        <w:t xml:space="preserve">/Placebo (Cap + </w:t>
      </w:r>
      <w:r w:rsidR="00EE4C13">
        <w:rPr>
          <w:rFonts w:eastAsia="SimSun"/>
          <w:b/>
          <w:color w:val="000000"/>
          <w:lang w:val="de-DE"/>
        </w:rPr>
        <w:t>Bevacizumab</w:t>
      </w:r>
      <w:r w:rsidRPr="00547E44">
        <w:rPr>
          <w:rFonts w:eastAsia="SimSun"/>
          <w:b/>
          <w:color w:val="000000"/>
          <w:lang w:val="de-DE"/>
        </w:rPr>
        <w:t>/Pl)</w:t>
      </w:r>
    </w:p>
    <w:p w14:paraId="6A9BF48F" w14:textId="77777777" w:rsidR="003A5FA8" w:rsidRPr="00547E44" w:rsidRDefault="003A5FA8" w:rsidP="007951F0">
      <w:pPr>
        <w:keepNext/>
        <w:keepLines/>
        <w:rPr>
          <w:rFonts w:eastAsia="SimSun"/>
          <w:color w:val="000000"/>
          <w:u w:val="single"/>
          <w:lang w:val="de-DE"/>
        </w:rPr>
      </w:pPr>
    </w:p>
    <w:tbl>
      <w:tblPr>
        <w:tblW w:w="9353" w:type="dxa"/>
        <w:tblInd w:w="111" w:type="dxa"/>
        <w:tblCellMar>
          <w:left w:w="0" w:type="dxa"/>
          <w:right w:w="0" w:type="dxa"/>
        </w:tblCellMar>
        <w:tblLook w:val="0000" w:firstRow="0" w:lastRow="0" w:firstColumn="0" w:lastColumn="0" w:noHBand="0" w:noVBand="0"/>
      </w:tblPr>
      <w:tblGrid>
        <w:gridCol w:w="2211"/>
        <w:gridCol w:w="44"/>
        <w:gridCol w:w="1506"/>
        <w:gridCol w:w="2048"/>
        <w:gridCol w:w="1701"/>
        <w:gridCol w:w="1843"/>
      </w:tblGrid>
      <w:tr w:rsidR="003A5FA8" w:rsidRPr="00547E44" w14:paraId="7143B01A" w14:textId="77777777">
        <w:tc>
          <w:tcPr>
            <w:tcW w:w="9353"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01EF3B" w14:textId="77777777" w:rsidR="003A5FA8" w:rsidRPr="00F312F1" w:rsidRDefault="00861120" w:rsidP="007951F0">
            <w:pPr>
              <w:keepNext/>
              <w:keepLines/>
              <w:tabs>
                <w:tab w:val="left" w:pos="3220"/>
              </w:tabs>
              <w:spacing w:before="60" w:after="170"/>
              <w:jc w:val="both"/>
              <w:rPr>
                <w:rFonts w:eastAsia="SimSun"/>
                <w:iCs/>
                <w:color w:val="000000"/>
                <w:szCs w:val="22"/>
                <w:lang w:val="de-DE" w:eastAsia="zh-CN"/>
              </w:rPr>
            </w:pPr>
            <w:r>
              <w:rPr>
                <w:rFonts w:eastAsia="SimSun"/>
                <w:bCs/>
                <w:iCs/>
                <w:color w:val="000000"/>
                <w:szCs w:val="22"/>
                <w:lang w:val="de-DE" w:eastAsia="zh-CN"/>
              </w:rPr>
              <w:t>PFS</w:t>
            </w:r>
            <w:r w:rsidR="002B6B4A" w:rsidRPr="00F312F1">
              <w:rPr>
                <w:rFonts w:eastAsia="SimSun"/>
                <w:bCs/>
                <w:iCs/>
                <w:color w:val="000000"/>
                <w:szCs w:val="22"/>
                <w:vertAlign w:val="superscript"/>
                <w:lang w:val="de-DE" w:eastAsia="zh-CN"/>
              </w:rPr>
              <w:t>b</w:t>
            </w:r>
          </w:p>
        </w:tc>
      </w:tr>
      <w:tr w:rsidR="003A5FA8" w:rsidRPr="0087765F" w14:paraId="123E069A" w14:textId="77777777">
        <w:tc>
          <w:tcPr>
            <w:tcW w:w="22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CC7D772" w14:textId="77777777" w:rsidR="003A5FA8" w:rsidRPr="00547E44" w:rsidRDefault="003A5FA8" w:rsidP="007951F0">
            <w:pPr>
              <w:keepNext/>
              <w:keepLines/>
              <w:spacing w:before="60" w:after="170"/>
              <w:jc w:val="both"/>
              <w:rPr>
                <w:rFonts w:eastAsia="SimSun"/>
                <w:bCs/>
                <w:iCs/>
                <w:color w:val="000000"/>
                <w:szCs w:val="22"/>
                <w:lang w:val="de-DE" w:eastAsia="zh-CN"/>
              </w:rPr>
            </w:pPr>
          </w:p>
        </w:tc>
        <w:tc>
          <w:tcPr>
            <w:tcW w:w="3554" w:type="dxa"/>
            <w:gridSpan w:val="2"/>
            <w:tcBorders>
              <w:top w:val="nil"/>
              <w:left w:val="nil"/>
              <w:bottom w:val="single" w:sz="8" w:space="0" w:color="auto"/>
              <w:right w:val="single" w:sz="8" w:space="0" w:color="auto"/>
            </w:tcBorders>
            <w:tcMar>
              <w:top w:w="0" w:type="dxa"/>
              <w:left w:w="108" w:type="dxa"/>
              <w:bottom w:w="0" w:type="dxa"/>
              <w:right w:w="108" w:type="dxa"/>
            </w:tcMar>
          </w:tcPr>
          <w:p w14:paraId="29A10FF3" w14:textId="77777777" w:rsidR="003A5FA8" w:rsidRPr="00547E44" w:rsidRDefault="003A5FA8" w:rsidP="007951F0">
            <w:pPr>
              <w:keepNext/>
              <w:keepLines/>
              <w:spacing w:before="60" w:after="170"/>
              <w:jc w:val="center"/>
              <w:rPr>
                <w:rFonts w:eastAsia="SimSun"/>
                <w:bCs/>
                <w:iCs/>
                <w:color w:val="000000"/>
                <w:szCs w:val="22"/>
                <w:lang w:val="de-DE" w:eastAsia="zh-CN"/>
              </w:rPr>
            </w:pPr>
            <w:r w:rsidRPr="00547E44">
              <w:rPr>
                <w:rFonts w:eastAsia="SimSun"/>
                <w:bCs/>
                <w:iCs/>
                <w:color w:val="000000"/>
                <w:szCs w:val="22"/>
                <w:lang w:val="de-DE" w:eastAsia="zh-CN"/>
              </w:rPr>
              <w:t>Bewertung durch den Prüfarzt</w:t>
            </w:r>
          </w:p>
        </w:tc>
        <w:tc>
          <w:tcPr>
            <w:tcW w:w="3544" w:type="dxa"/>
            <w:gridSpan w:val="2"/>
            <w:tcBorders>
              <w:top w:val="nil"/>
              <w:left w:val="nil"/>
              <w:bottom w:val="single" w:sz="8" w:space="0" w:color="auto"/>
              <w:right w:val="single" w:sz="8" w:space="0" w:color="auto"/>
            </w:tcBorders>
            <w:tcMar>
              <w:top w:w="0" w:type="dxa"/>
              <w:left w:w="108" w:type="dxa"/>
              <w:bottom w:w="0" w:type="dxa"/>
              <w:right w:w="108" w:type="dxa"/>
            </w:tcMar>
          </w:tcPr>
          <w:p w14:paraId="22EDA775" w14:textId="77777777" w:rsidR="003A5FA8" w:rsidRPr="00547E44" w:rsidRDefault="003A5FA8" w:rsidP="007951F0">
            <w:pPr>
              <w:keepNext/>
              <w:keepLines/>
              <w:spacing w:before="60" w:after="170"/>
              <w:jc w:val="center"/>
              <w:rPr>
                <w:szCs w:val="22"/>
                <w:lang w:val="de-DE"/>
              </w:rPr>
            </w:pPr>
            <w:r w:rsidRPr="00547E44">
              <w:rPr>
                <w:szCs w:val="22"/>
                <w:lang w:val="de-DE"/>
              </w:rPr>
              <w:t>Bewertung durch das unabhängige Review-Komitee (IRC)</w:t>
            </w:r>
          </w:p>
        </w:tc>
      </w:tr>
      <w:tr w:rsidR="003A5FA8" w:rsidRPr="00547E44" w14:paraId="2B729824" w14:textId="77777777">
        <w:tc>
          <w:tcPr>
            <w:tcW w:w="22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0900647" w14:textId="77777777" w:rsidR="003A5FA8" w:rsidRPr="00547E44" w:rsidRDefault="003A5FA8" w:rsidP="007951F0">
            <w:pPr>
              <w:keepNext/>
              <w:keepLines/>
              <w:spacing w:before="60" w:after="170"/>
              <w:jc w:val="both"/>
              <w:rPr>
                <w:rFonts w:eastAsia="SimSun"/>
                <w:bCs/>
                <w:iCs/>
                <w:color w:val="000000"/>
                <w:szCs w:val="22"/>
                <w:lang w:val="de-DE" w:eastAsia="zh-CN"/>
              </w:rPr>
            </w:pPr>
          </w:p>
        </w:tc>
        <w:tc>
          <w:tcPr>
            <w:tcW w:w="1506" w:type="dxa"/>
            <w:tcBorders>
              <w:top w:val="nil"/>
              <w:left w:val="nil"/>
              <w:bottom w:val="single" w:sz="8" w:space="0" w:color="auto"/>
              <w:right w:val="single" w:sz="8" w:space="0" w:color="auto"/>
            </w:tcBorders>
            <w:tcMar>
              <w:top w:w="0" w:type="dxa"/>
              <w:left w:w="108" w:type="dxa"/>
              <w:bottom w:w="0" w:type="dxa"/>
              <w:right w:w="108" w:type="dxa"/>
            </w:tcMar>
          </w:tcPr>
          <w:p w14:paraId="604DC4CE" w14:textId="77777777" w:rsidR="003A5FA8" w:rsidRPr="00547E44" w:rsidRDefault="003A5FA8" w:rsidP="00E11CE5">
            <w:pPr>
              <w:keepNext/>
              <w:keepLines/>
              <w:spacing w:before="60" w:after="170"/>
              <w:jc w:val="center"/>
              <w:rPr>
                <w:rFonts w:eastAsia="SimSun"/>
                <w:bCs/>
                <w:iCs/>
                <w:color w:val="000000"/>
                <w:szCs w:val="22"/>
                <w:lang w:val="de-DE" w:eastAsia="zh-CN"/>
              </w:rPr>
            </w:pPr>
            <w:r w:rsidRPr="00547E44">
              <w:rPr>
                <w:rFonts w:eastAsia="SimSun"/>
                <w:bCs/>
                <w:iCs/>
                <w:color w:val="000000"/>
                <w:szCs w:val="22"/>
                <w:lang w:val="de-DE" w:eastAsia="zh-CN"/>
              </w:rPr>
              <w:t xml:space="preserve">Cap + Pl </w:t>
            </w:r>
            <w:r w:rsidRPr="00547E44">
              <w:rPr>
                <w:rFonts w:eastAsia="SimSun"/>
                <w:bCs/>
                <w:iCs/>
                <w:color w:val="000000"/>
                <w:szCs w:val="22"/>
                <w:lang w:val="de-DE" w:eastAsia="zh-CN"/>
              </w:rPr>
              <w:br/>
              <w:t>(n</w:t>
            </w:r>
            <w:r w:rsidR="00263247" w:rsidRPr="00547E44">
              <w:rPr>
                <w:rFonts w:eastAsia="SimSun"/>
                <w:bCs/>
                <w:iCs/>
                <w:color w:val="000000"/>
                <w:szCs w:val="22"/>
                <w:lang w:val="de-DE" w:eastAsia="zh-CN"/>
              </w:rPr>
              <w:t> </w:t>
            </w:r>
            <w:r w:rsidRPr="00547E44">
              <w:rPr>
                <w:rFonts w:eastAsia="SimSun"/>
                <w:bCs/>
                <w:iCs/>
                <w:color w:val="000000"/>
                <w:szCs w:val="22"/>
                <w:lang w:val="de-DE" w:eastAsia="zh-CN"/>
              </w:rPr>
              <w:t>=</w:t>
            </w:r>
            <w:r w:rsidR="00263247" w:rsidRPr="00547E44">
              <w:rPr>
                <w:rFonts w:eastAsia="SimSun"/>
                <w:bCs/>
                <w:iCs/>
                <w:color w:val="000000"/>
                <w:szCs w:val="22"/>
                <w:lang w:val="de-DE" w:eastAsia="zh-CN"/>
              </w:rPr>
              <w:t> </w:t>
            </w:r>
            <w:r w:rsidRPr="00547E44">
              <w:rPr>
                <w:rFonts w:eastAsia="SimSun"/>
                <w:bCs/>
                <w:iCs/>
                <w:color w:val="000000"/>
                <w:szCs w:val="22"/>
                <w:lang w:val="de-DE" w:eastAsia="zh-CN"/>
              </w:rPr>
              <w:t>206)</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14:paraId="22840C26" w14:textId="77777777" w:rsidR="003A5FA8" w:rsidRPr="00547E44" w:rsidRDefault="003A5FA8" w:rsidP="00E11CE5">
            <w:pPr>
              <w:keepNext/>
              <w:keepLines/>
              <w:spacing w:before="60" w:after="170"/>
              <w:jc w:val="center"/>
              <w:rPr>
                <w:rFonts w:eastAsia="SimSun"/>
                <w:bCs/>
                <w:iCs/>
                <w:color w:val="000000"/>
                <w:szCs w:val="22"/>
                <w:lang w:val="de-DE" w:eastAsia="zh-CN"/>
              </w:rPr>
            </w:pPr>
            <w:r w:rsidRPr="00547E44">
              <w:rPr>
                <w:rFonts w:eastAsia="SimSun"/>
                <w:bCs/>
                <w:iCs/>
                <w:color w:val="000000"/>
                <w:szCs w:val="22"/>
                <w:lang w:val="de-DE" w:eastAsia="zh-CN"/>
              </w:rPr>
              <w:t xml:space="preserve">Cap + </w:t>
            </w:r>
            <w:r w:rsidR="00EE4C13">
              <w:rPr>
                <w:rFonts w:eastAsia="SimSun"/>
                <w:bCs/>
                <w:iCs/>
                <w:color w:val="000000"/>
                <w:szCs w:val="22"/>
                <w:lang w:val="de-DE" w:eastAsia="zh-CN"/>
              </w:rPr>
              <w:t>Bevacizumab</w:t>
            </w:r>
            <w:r w:rsidRPr="00547E44">
              <w:rPr>
                <w:rFonts w:eastAsia="SimSun"/>
                <w:bCs/>
                <w:iCs/>
                <w:color w:val="000000"/>
                <w:szCs w:val="22"/>
                <w:lang w:val="de-DE" w:eastAsia="zh-CN"/>
              </w:rPr>
              <w:t xml:space="preserve"> </w:t>
            </w:r>
            <w:r w:rsidRPr="00547E44">
              <w:rPr>
                <w:rFonts w:eastAsia="SimSun"/>
                <w:bCs/>
                <w:iCs/>
                <w:color w:val="000000"/>
                <w:szCs w:val="22"/>
                <w:lang w:val="de-DE" w:eastAsia="zh-CN"/>
              </w:rPr>
              <w:br/>
              <w:t>(n</w:t>
            </w:r>
            <w:r w:rsidR="00263247" w:rsidRPr="00547E44">
              <w:rPr>
                <w:rFonts w:eastAsia="SimSun"/>
                <w:bCs/>
                <w:iCs/>
                <w:color w:val="000000"/>
                <w:szCs w:val="22"/>
                <w:lang w:val="de-DE" w:eastAsia="zh-CN"/>
              </w:rPr>
              <w:t> </w:t>
            </w:r>
            <w:r w:rsidRPr="00547E44">
              <w:rPr>
                <w:rFonts w:eastAsia="SimSun"/>
                <w:bCs/>
                <w:iCs/>
                <w:color w:val="000000"/>
                <w:szCs w:val="22"/>
                <w:lang w:val="de-DE" w:eastAsia="zh-CN"/>
              </w:rPr>
              <w:t>=</w:t>
            </w:r>
            <w:r w:rsidR="00263247" w:rsidRPr="00547E44">
              <w:rPr>
                <w:rFonts w:eastAsia="SimSun"/>
                <w:bCs/>
                <w:iCs/>
                <w:color w:val="000000"/>
                <w:szCs w:val="22"/>
                <w:lang w:val="de-DE" w:eastAsia="zh-CN"/>
              </w:rPr>
              <w:t> </w:t>
            </w:r>
            <w:r w:rsidRPr="00547E44">
              <w:rPr>
                <w:rFonts w:eastAsia="SimSun"/>
                <w:bCs/>
                <w:iCs/>
                <w:color w:val="000000"/>
                <w:szCs w:val="22"/>
                <w:lang w:val="de-DE" w:eastAsia="zh-CN"/>
              </w:rPr>
              <w:t>409)</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3ED2C434" w14:textId="77777777" w:rsidR="003A5FA8" w:rsidRPr="00547E44" w:rsidRDefault="003A5FA8" w:rsidP="00420AE9">
            <w:pPr>
              <w:keepNext/>
              <w:keepLines/>
              <w:spacing w:before="60" w:after="170"/>
              <w:jc w:val="center"/>
              <w:rPr>
                <w:rFonts w:eastAsia="SimSun"/>
                <w:bCs/>
                <w:iCs/>
                <w:color w:val="000000"/>
                <w:szCs w:val="22"/>
                <w:lang w:val="de-DE" w:eastAsia="zh-CN"/>
              </w:rPr>
            </w:pPr>
            <w:r w:rsidRPr="00547E44">
              <w:rPr>
                <w:rFonts w:eastAsia="SimSun"/>
                <w:bCs/>
                <w:iCs/>
                <w:color w:val="000000"/>
                <w:szCs w:val="22"/>
                <w:lang w:val="de-DE" w:eastAsia="zh-CN"/>
              </w:rPr>
              <w:t xml:space="preserve">Cap + Pl </w:t>
            </w:r>
            <w:r w:rsidRPr="00547E44">
              <w:rPr>
                <w:rFonts w:eastAsia="SimSun"/>
                <w:bCs/>
                <w:iCs/>
                <w:color w:val="000000"/>
                <w:szCs w:val="22"/>
                <w:lang w:val="de-DE" w:eastAsia="zh-CN"/>
              </w:rPr>
              <w:br/>
              <w:t>(n</w:t>
            </w:r>
            <w:r w:rsidR="00263247" w:rsidRPr="00547E44">
              <w:rPr>
                <w:rFonts w:eastAsia="SimSun"/>
                <w:bCs/>
                <w:iCs/>
                <w:color w:val="000000"/>
                <w:szCs w:val="22"/>
                <w:lang w:val="de-DE" w:eastAsia="zh-CN"/>
              </w:rPr>
              <w:t> </w:t>
            </w:r>
            <w:r w:rsidRPr="00547E44">
              <w:rPr>
                <w:rFonts w:eastAsia="SimSun"/>
                <w:bCs/>
                <w:iCs/>
                <w:color w:val="000000"/>
                <w:szCs w:val="22"/>
                <w:lang w:val="de-DE" w:eastAsia="zh-CN"/>
              </w:rPr>
              <w:t>=</w:t>
            </w:r>
            <w:r w:rsidR="00263247" w:rsidRPr="00547E44">
              <w:rPr>
                <w:rFonts w:eastAsia="SimSun"/>
                <w:bCs/>
                <w:iCs/>
                <w:color w:val="000000"/>
                <w:szCs w:val="22"/>
                <w:lang w:val="de-DE" w:eastAsia="zh-CN"/>
              </w:rPr>
              <w:t> </w:t>
            </w:r>
            <w:r w:rsidRPr="00547E44">
              <w:rPr>
                <w:rFonts w:eastAsia="SimSun"/>
                <w:bCs/>
                <w:iCs/>
                <w:color w:val="000000"/>
                <w:szCs w:val="22"/>
                <w:lang w:val="de-DE" w:eastAsia="zh-CN"/>
              </w:rPr>
              <w:t>206)</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36BDD3C9" w14:textId="77777777" w:rsidR="003A5FA8" w:rsidRPr="00547E44" w:rsidRDefault="003A5FA8" w:rsidP="00B0575B">
            <w:pPr>
              <w:keepNext/>
              <w:keepLines/>
              <w:spacing w:before="60" w:after="170"/>
              <w:jc w:val="center"/>
              <w:rPr>
                <w:rFonts w:eastAsia="SimSun"/>
                <w:bCs/>
                <w:iCs/>
                <w:color w:val="000000"/>
                <w:szCs w:val="22"/>
                <w:lang w:val="de-DE" w:eastAsia="zh-CN"/>
              </w:rPr>
            </w:pPr>
            <w:r w:rsidRPr="00547E44">
              <w:rPr>
                <w:rFonts w:eastAsia="SimSun"/>
                <w:bCs/>
                <w:iCs/>
                <w:color w:val="000000"/>
                <w:szCs w:val="22"/>
                <w:lang w:val="de-DE" w:eastAsia="zh-CN"/>
              </w:rPr>
              <w:t xml:space="preserve">Cap + </w:t>
            </w:r>
            <w:r w:rsidR="00EE4C13">
              <w:rPr>
                <w:rFonts w:eastAsia="SimSun"/>
                <w:bCs/>
                <w:iCs/>
                <w:color w:val="000000"/>
                <w:szCs w:val="22"/>
                <w:lang w:val="de-DE" w:eastAsia="zh-CN"/>
              </w:rPr>
              <w:t>Bevacizumab</w:t>
            </w:r>
            <w:r w:rsidRPr="00547E44">
              <w:rPr>
                <w:rFonts w:eastAsia="SimSun"/>
                <w:bCs/>
                <w:iCs/>
                <w:color w:val="000000"/>
                <w:szCs w:val="22"/>
                <w:lang w:val="de-DE" w:eastAsia="zh-CN"/>
              </w:rPr>
              <w:t xml:space="preserve"> </w:t>
            </w:r>
            <w:r w:rsidRPr="00547E44">
              <w:rPr>
                <w:rFonts w:eastAsia="SimSun"/>
                <w:bCs/>
                <w:iCs/>
                <w:color w:val="000000"/>
                <w:szCs w:val="22"/>
                <w:lang w:val="de-DE" w:eastAsia="zh-CN"/>
              </w:rPr>
              <w:br/>
              <w:t>(n</w:t>
            </w:r>
            <w:r w:rsidR="00263247" w:rsidRPr="00547E44">
              <w:rPr>
                <w:rFonts w:eastAsia="SimSun"/>
                <w:bCs/>
                <w:iCs/>
                <w:color w:val="000000"/>
                <w:szCs w:val="22"/>
                <w:lang w:val="de-DE" w:eastAsia="zh-CN"/>
              </w:rPr>
              <w:t> </w:t>
            </w:r>
            <w:r w:rsidRPr="00547E44">
              <w:rPr>
                <w:rFonts w:eastAsia="SimSun"/>
                <w:bCs/>
                <w:iCs/>
                <w:color w:val="000000"/>
                <w:szCs w:val="22"/>
                <w:lang w:val="de-DE" w:eastAsia="zh-CN"/>
              </w:rPr>
              <w:t>=</w:t>
            </w:r>
            <w:r w:rsidR="00263247" w:rsidRPr="00547E44">
              <w:rPr>
                <w:rFonts w:eastAsia="SimSun"/>
                <w:bCs/>
                <w:iCs/>
                <w:color w:val="000000"/>
                <w:szCs w:val="22"/>
                <w:lang w:val="de-DE" w:eastAsia="zh-CN"/>
              </w:rPr>
              <w:t> </w:t>
            </w:r>
            <w:r w:rsidRPr="00547E44">
              <w:rPr>
                <w:rFonts w:eastAsia="SimSun"/>
                <w:bCs/>
                <w:iCs/>
                <w:color w:val="000000"/>
                <w:szCs w:val="22"/>
                <w:lang w:val="de-DE" w:eastAsia="zh-CN"/>
              </w:rPr>
              <w:t>409)</w:t>
            </w:r>
          </w:p>
        </w:tc>
      </w:tr>
      <w:tr w:rsidR="003A5FA8" w:rsidRPr="00547E44" w14:paraId="63DA14D2" w14:textId="77777777">
        <w:tc>
          <w:tcPr>
            <w:tcW w:w="22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64379EA" w14:textId="77777777" w:rsidR="003A5FA8" w:rsidRPr="00547E44" w:rsidRDefault="003A5FA8" w:rsidP="007951F0">
            <w:pPr>
              <w:keepNext/>
              <w:keepLines/>
              <w:spacing w:before="60" w:after="170"/>
              <w:rPr>
                <w:rFonts w:eastAsia="SimSun"/>
                <w:bCs/>
                <w:iCs/>
                <w:color w:val="000000"/>
                <w:szCs w:val="22"/>
                <w:lang w:val="de-DE" w:eastAsia="zh-CN"/>
              </w:rPr>
            </w:pPr>
            <w:r w:rsidRPr="00547E44">
              <w:rPr>
                <w:rFonts w:eastAsia="SimSun"/>
                <w:bCs/>
                <w:iCs/>
                <w:color w:val="000000"/>
                <w:szCs w:val="22"/>
                <w:lang w:val="de-DE" w:eastAsia="zh-CN"/>
              </w:rPr>
              <w:t>Medianes PFS (Monate)</w:t>
            </w:r>
          </w:p>
        </w:tc>
        <w:tc>
          <w:tcPr>
            <w:tcW w:w="1506" w:type="dxa"/>
            <w:tcBorders>
              <w:top w:val="nil"/>
              <w:left w:val="nil"/>
              <w:bottom w:val="single" w:sz="8" w:space="0" w:color="auto"/>
              <w:right w:val="single" w:sz="8" w:space="0" w:color="auto"/>
            </w:tcBorders>
            <w:tcMar>
              <w:top w:w="0" w:type="dxa"/>
              <w:left w:w="108" w:type="dxa"/>
              <w:bottom w:w="0" w:type="dxa"/>
              <w:right w:w="108" w:type="dxa"/>
            </w:tcMar>
          </w:tcPr>
          <w:p w14:paraId="45A8E1DF" w14:textId="77777777" w:rsidR="003A5FA8" w:rsidRPr="00547E44" w:rsidRDefault="003A5FA8" w:rsidP="007951F0">
            <w:pPr>
              <w:keepNext/>
              <w:keepLines/>
              <w:spacing w:before="60" w:after="170"/>
              <w:jc w:val="center"/>
              <w:rPr>
                <w:rFonts w:eastAsia="SimSun"/>
                <w:bCs/>
                <w:iCs/>
                <w:color w:val="000000"/>
                <w:szCs w:val="22"/>
                <w:lang w:val="de-DE" w:eastAsia="zh-CN"/>
              </w:rPr>
            </w:pPr>
            <w:r w:rsidRPr="00547E44">
              <w:rPr>
                <w:rFonts w:eastAsia="SimSun"/>
                <w:bCs/>
                <w:iCs/>
                <w:color w:val="000000"/>
                <w:szCs w:val="22"/>
                <w:lang w:val="de-DE" w:eastAsia="zh-CN"/>
              </w:rPr>
              <w:t>5,7</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14:paraId="7AEDF602" w14:textId="77777777" w:rsidR="003A5FA8" w:rsidRPr="00547E44" w:rsidRDefault="003A5FA8" w:rsidP="007951F0">
            <w:pPr>
              <w:keepNext/>
              <w:keepLines/>
              <w:spacing w:before="60" w:after="170"/>
              <w:jc w:val="center"/>
              <w:rPr>
                <w:rFonts w:eastAsia="SimSun"/>
                <w:bCs/>
                <w:iCs/>
                <w:color w:val="000000"/>
                <w:szCs w:val="22"/>
                <w:lang w:val="de-DE" w:eastAsia="zh-CN"/>
              </w:rPr>
            </w:pPr>
            <w:r w:rsidRPr="00547E44">
              <w:rPr>
                <w:rFonts w:eastAsia="SimSun"/>
                <w:bCs/>
                <w:iCs/>
                <w:color w:val="000000"/>
                <w:szCs w:val="22"/>
                <w:lang w:val="de-DE" w:eastAsia="zh-CN"/>
              </w:rPr>
              <w:t>8,6</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1603AE4E" w14:textId="77777777" w:rsidR="003A5FA8" w:rsidRPr="00547E44" w:rsidRDefault="003A5FA8" w:rsidP="007951F0">
            <w:pPr>
              <w:keepNext/>
              <w:keepLines/>
              <w:spacing w:before="60" w:after="170"/>
              <w:jc w:val="center"/>
              <w:rPr>
                <w:rFonts w:eastAsia="SimSun"/>
                <w:bCs/>
                <w:iCs/>
                <w:color w:val="000000"/>
                <w:szCs w:val="22"/>
                <w:lang w:val="de-DE" w:eastAsia="zh-CN"/>
              </w:rPr>
            </w:pPr>
            <w:r w:rsidRPr="00547E44">
              <w:rPr>
                <w:rFonts w:eastAsia="SimSun"/>
                <w:bCs/>
                <w:iCs/>
                <w:color w:val="000000"/>
                <w:szCs w:val="22"/>
                <w:lang w:val="de-DE" w:eastAsia="zh-CN"/>
              </w:rPr>
              <w:t>6,2</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26429851" w14:textId="77777777" w:rsidR="003A5FA8" w:rsidRPr="00547E44" w:rsidRDefault="003A5FA8" w:rsidP="007951F0">
            <w:pPr>
              <w:keepNext/>
              <w:keepLines/>
              <w:spacing w:before="60" w:after="170"/>
              <w:jc w:val="center"/>
              <w:rPr>
                <w:rFonts w:eastAsia="SimSun"/>
                <w:bCs/>
                <w:iCs/>
                <w:color w:val="000000"/>
                <w:szCs w:val="22"/>
                <w:lang w:val="de-DE" w:eastAsia="zh-CN"/>
              </w:rPr>
            </w:pPr>
            <w:r w:rsidRPr="00547E44">
              <w:rPr>
                <w:rFonts w:eastAsia="SimSun"/>
                <w:bCs/>
                <w:iCs/>
                <w:color w:val="000000"/>
                <w:szCs w:val="22"/>
                <w:lang w:val="de-DE" w:eastAsia="zh-CN"/>
              </w:rPr>
              <w:t>9,8</w:t>
            </w:r>
          </w:p>
        </w:tc>
      </w:tr>
      <w:tr w:rsidR="003A5FA8" w:rsidRPr="00547E44" w14:paraId="10BE0A79" w14:textId="77777777">
        <w:tc>
          <w:tcPr>
            <w:tcW w:w="22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5D9B60" w14:textId="77777777" w:rsidR="003A5FA8" w:rsidRPr="00F12EA6" w:rsidRDefault="003A5FA8" w:rsidP="007951F0">
            <w:pPr>
              <w:keepNext/>
              <w:keepLines/>
              <w:spacing w:before="60"/>
              <w:rPr>
                <w:rFonts w:eastAsia="SimSun"/>
                <w:bCs/>
                <w:iCs/>
                <w:color w:val="000000"/>
                <w:szCs w:val="22"/>
                <w:lang w:eastAsia="zh-CN"/>
              </w:rPr>
            </w:pPr>
            <w:r w:rsidRPr="00F12EA6">
              <w:rPr>
                <w:rFonts w:eastAsia="SimSun"/>
                <w:bCs/>
                <w:iCs/>
                <w:color w:val="000000"/>
                <w:szCs w:val="22"/>
                <w:lang w:eastAsia="zh-CN"/>
              </w:rPr>
              <w:t xml:space="preserve">Hazard Ratio </w:t>
            </w:r>
            <w:r w:rsidRPr="00F12EA6">
              <w:rPr>
                <w:rFonts w:eastAsia="SimSun"/>
                <w:bCs/>
                <w:i/>
                <w:iCs/>
                <w:color w:val="000000"/>
                <w:szCs w:val="22"/>
                <w:lang w:eastAsia="zh-CN"/>
              </w:rPr>
              <w:t>vs</w:t>
            </w:r>
            <w:r w:rsidRPr="00F12EA6">
              <w:rPr>
                <w:rFonts w:eastAsia="SimSun"/>
                <w:bCs/>
                <w:iCs/>
                <w:color w:val="000000"/>
                <w:szCs w:val="22"/>
                <w:lang w:eastAsia="zh-CN"/>
              </w:rPr>
              <w:t>. Placebo-Arm (95 % KI)</w:t>
            </w:r>
          </w:p>
          <w:p w14:paraId="621E789B" w14:textId="77777777" w:rsidR="003A5FA8" w:rsidRPr="00F12EA6" w:rsidRDefault="003A5FA8" w:rsidP="007951F0">
            <w:pPr>
              <w:keepNext/>
              <w:keepLines/>
              <w:spacing w:before="60"/>
              <w:jc w:val="both"/>
              <w:rPr>
                <w:rFonts w:eastAsia="SimSun"/>
                <w:bCs/>
                <w:iCs/>
                <w:color w:val="000000"/>
                <w:szCs w:val="22"/>
                <w:lang w:eastAsia="zh-CN"/>
              </w:rPr>
            </w:pPr>
          </w:p>
        </w:tc>
        <w:tc>
          <w:tcPr>
            <w:tcW w:w="3554" w:type="dxa"/>
            <w:gridSpan w:val="2"/>
            <w:tcBorders>
              <w:top w:val="nil"/>
              <w:left w:val="nil"/>
              <w:bottom w:val="single" w:sz="8" w:space="0" w:color="auto"/>
              <w:right w:val="single" w:sz="8" w:space="0" w:color="auto"/>
            </w:tcBorders>
            <w:tcMar>
              <w:top w:w="0" w:type="dxa"/>
              <w:left w:w="108" w:type="dxa"/>
              <w:bottom w:w="0" w:type="dxa"/>
              <w:right w:w="108" w:type="dxa"/>
            </w:tcMar>
          </w:tcPr>
          <w:p w14:paraId="4605BE21" w14:textId="77777777" w:rsidR="003A5FA8" w:rsidRPr="00547E44" w:rsidRDefault="003A5FA8" w:rsidP="007951F0">
            <w:pPr>
              <w:keepNext/>
              <w:keepLines/>
              <w:spacing w:before="60" w:after="170"/>
              <w:jc w:val="center"/>
              <w:rPr>
                <w:rFonts w:eastAsia="SimSun"/>
                <w:bCs/>
                <w:iCs/>
                <w:color w:val="000000"/>
                <w:szCs w:val="22"/>
                <w:lang w:val="de-DE" w:eastAsia="zh-CN"/>
              </w:rPr>
            </w:pPr>
            <w:r w:rsidRPr="00547E44">
              <w:rPr>
                <w:rFonts w:eastAsia="SimSun"/>
                <w:bCs/>
                <w:iCs/>
                <w:color w:val="000000"/>
                <w:szCs w:val="22"/>
                <w:lang w:val="de-DE" w:eastAsia="zh-CN"/>
              </w:rPr>
              <w:t>0,69 (0,56; 0,84)</w:t>
            </w:r>
          </w:p>
        </w:tc>
        <w:tc>
          <w:tcPr>
            <w:tcW w:w="3544" w:type="dxa"/>
            <w:gridSpan w:val="2"/>
            <w:tcBorders>
              <w:top w:val="nil"/>
              <w:left w:val="nil"/>
              <w:bottom w:val="single" w:sz="8" w:space="0" w:color="auto"/>
              <w:right w:val="single" w:sz="8" w:space="0" w:color="auto"/>
            </w:tcBorders>
            <w:tcMar>
              <w:top w:w="0" w:type="dxa"/>
              <w:left w:w="108" w:type="dxa"/>
              <w:bottom w:w="0" w:type="dxa"/>
              <w:right w:w="108" w:type="dxa"/>
            </w:tcMar>
          </w:tcPr>
          <w:p w14:paraId="655BE070" w14:textId="77777777" w:rsidR="003A5FA8" w:rsidRPr="00547E44" w:rsidRDefault="003A5FA8" w:rsidP="007951F0">
            <w:pPr>
              <w:keepNext/>
              <w:keepLines/>
              <w:spacing w:before="60" w:after="170"/>
              <w:jc w:val="center"/>
              <w:rPr>
                <w:rFonts w:eastAsia="SimSun"/>
                <w:bCs/>
                <w:iCs/>
                <w:color w:val="000000"/>
                <w:szCs w:val="22"/>
                <w:lang w:val="de-DE" w:eastAsia="zh-CN"/>
              </w:rPr>
            </w:pPr>
            <w:r w:rsidRPr="00547E44">
              <w:rPr>
                <w:rFonts w:eastAsia="SimSun"/>
                <w:bCs/>
                <w:iCs/>
                <w:color w:val="000000"/>
                <w:szCs w:val="22"/>
                <w:lang w:val="de-DE" w:eastAsia="zh-CN"/>
              </w:rPr>
              <w:t>0,68 (0,54; 0,86)</w:t>
            </w:r>
          </w:p>
        </w:tc>
      </w:tr>
      <w:tr w:rsidR="003A5FA8" w:rsidRPr="00547E44" w14:paraId="3971DD2D" w14:textId="77777777">
        <w:tc>
          <w:tcPr>
            <w:tcW w:w="22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5A47901" w14:textId="77777777" w:rsidR="003A5FA8" w:rsidRPr="00547E44" w:rsidRDefault="003A5FA8" w:rsidP="007951F0">
            <w:pPr>
              <w:keepNext/>
              <w:keepLines/>
              <w:spacing w:before="60" w:after="170"/>
              <w:jc w:val="both"/>
              <w:rPr>
                <w:rFonts w:eastAsia="SimSun"/>
                <w:bCs/>
                <w:iCs/>
                <w:color w:val="000000"/>
                <w:szCs w:val="22"/>
                <w:lang w:val="de-DE" w:eastAsia="zh-CN"/>
              </w:rPr>
            </w:pPr>
            <w:r w:rsidRPr="00547E44">
              <w:rPr>
                <w:rFonts w:eastAsia="SimSun"/>
                <w:bCs/>
                <w:iCs/>
                <w:color w:val="000000"/>
                <w:szCs w:val="22"/>
                <w:lang w:val="de-DE" w:eastAsia="zh-CN"/>
              </w:rPr>
              <w:t>p-Wert</w:t>
            </w:r>
          </w:p>
        </w:tc>
        <w:tc>
          <w:tcPr>
            <w:tcW w:w="3554" w:type="dxa"/>
            <w:gridSpan w:val="2"/>
            <w:tcBorders>
              <w:top w:val="nil"/>
              <w:left w:val="nil"/>
              <w:bottom w:val="single" w:sz="8" w:space="0" w:color="auto"/>
              <w:right w:val="single" w:sz="8" w:space="0" w:color="auto"/>
            </w:tcBorders>
            <w:tcMar>
              <w:top w:w="0" w:type="dxa"/>
              <w:left w:w="108" w:type="dxa"/>
              <w:bottom w:w="0" w:type="dxa"/>
              <w:right w:w="108" w:type="dxa"/>
            </w:tcMar>
          </w:tcPr>
          <w:p w14:paraId="71C30C47" w14:textId="77777777" w:rsidR="003A5FA8" w:rsidRPr="00547E44" w:rsidRDefault="003A5FA8" w:rsidP="007951F0">
            <w:pPr>
              <w:keepNext/>
              <w:keepLines/>
              <w:spacing w:before="60" w:after="170"/>
              <w:jc w:val="center"/>
              <w:rPr>
                <w:rFonts w:eastAsia="SimSun"/>
                <w:bCs/>
                <w:iCs/>
                <w:color w:val="000000"/>
                <w:szCs w:val="22"/>
                <w:lang w:val="de-DE" w:eastAsia="zh-CN"/>
              </w:rPr>
            </w:pPr>
            <w:r w:rsidRPr="00547E44">
              <w:rPr>
                <w:rFonts w:eastAsia="SimSun"/>
                <w:bCs/>
                <w:iCs/>
                <w:color w:val="000000"/>
                <w:szCs w:val="22"/>
                <w:lang w:val="de-DE" w:eastAsia="zh-CN"/>
              </w:rPr>
              <w:t>0,0002</w:t>
            </w:r>
          </w:p>
        </w:tc>
        <w:tc>
          <w:tcPr>
            <w:tcW w:w="3544" w:type="dxa"/>
            <w:gridSpan w:val="2"/>
            <w:tcBorders>
              <w:top w:val="nil"/>
              <w:left w:val="nil"/>
              <w:bottom w:val="single" w:sz="8" w:space="0" w:color="auto"/>
              <w:right w:val="single" w:sz="8" w:space="0" w:color="auto"/>
            </w:tcBorders>
            <w:tcMar>
              <w:top w:w="0" w:type="dxa"/>
              <w:left w:w="108" w:type="dxa"/>
              <w:bottom w:w="0" w:type="dxa"/>
              <w:right w:w="108" w:type="dxa"/>
            </w:tcMar>
          </w:tcPr>
          <w:p w14:paraId="62BAF5BA" w14:textId="77777777" w:rsidR="003A5FA8" w:rsidRPr="00547E44" w:rsidRDefault="003A5FA8" w:rsidP="007951F0">
            <w:pPr>
              <w:keepNext/>
              <w:keepLines/>
              <w:spacing w:before="60" w:after="170"/>
              <w:jc w:val="center"/>
              <w:rPr>
                <w:rFonts w:eastAsia="SimSun"/>
                <w:bCs/>
                <w:iCs/>
                <w:color w:val="000000"/>
                <w:szCs w:val="22"/>
                <w:lang w:val="de-DE" w:eastAsia="zh-CN"/>
              </w:rPr>
            </w:pPr>
            <w:r w:rsidRPr="00547E44">
              <w:rPr>
                <w:rFonts w:eastAsia="SimSun"/>
                <w:bCs/>
                <w:iCs/>
                <w:color w:val="000000"/>
                <w:szCs w:val="22"/>
                <w:lang w:val="de-DE" w:eastAsia="zh-CN"/>
              </w:rPr>
              <w:t>0,0011</w:t>
            </w:r>
          </w:p>
        </w:tc>
      </w:tr>
      <w:tr w:rsidR="003A5FA8" w:rsidRPr="0087765F" w14:paraId="67B65B95" w14:textId="77777777">
        <w:tc>
          <w:tcPr>
            <w:tcW w:w="9353"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14:paraId="603EE3CF" w14:textId="77777777" w:rsidR="003A5FA8" w:rsidRPr="00547E44" w:rsidRDefault="003A5FA8" w:rsidP="007951F0">
            <w:pPr>
              <w:keepNext/>
              <w:keepLines/>
              <w:spacing w:before="60" w:after="170"/>
              <w:jc w:val="both"/>
              <w:rPr>
                <w:rFonts w:eastAsia="SimSun"/>
                <w:iCs/>
                <w:color w:val="000000"/>
                <w:szCs w:val="22"/>
                <w:vertAlign w:val="superscript"/>
                <w:lang w:val="de-DE" w:eastAsia="zh-CN"/>
              </w:rPr>
            </w:pPr>
            <w:r w:rsidRPr="00F312F1">
              <w:rPr>
                <w:rFonts w:eastAsia="SimSun"/>
                <w:bCs/>
                <w:iCs/>
                <w:color w:val="000000"/>
                <w:szCs w:val="22"/>
                <w:lang w:val="de-DE" w:eastAsia="zh-CN"/>
              </w:rPr>
              <w:t>Ansprechrate</w:t>
            </w:r>
            <w:r w:rsidRPr="00547E44">
              <w:rPr>
                <w:rFonts w:eastAsia="SimSun"/>
                <w:bCs/>
                <w:iCs/>
                <w:color w:val="000000"/>
                <w:szCs w:val="22"/>
                <w:lang w:val="de-DE" w:eastAsia="zh-CN"/>
              </w:rPr>
              <w:t xml:space="preserve"> (bei Patienten mit messbarer Erkrankung)</w:t>
            </w:r>
            <w:r w:rsidR="002B6B4A" w:rsidRPr="00547E44">
              <w:rPr>
                <w:rFonts w:eastAsia="SimSun"/>
                <w:bCs/>
                <w:iCs/>
                <w:color w:val="000000"/>
                <w:szCs w:val="22"/>
                <w:vertAlign w:val="superscript"/>
                <w:lang w:val="de-DE" w:eastAsia="zh-CN"/>
              </w:rPr>
              <w:t>b</w:t>
            </w:r>
          </w:p>
        </w:tc>
      </w:tr>
      <w:tr w:rsidR="003A5FA8" w:rsidRPr="00547E44" w14:paraId="498CD42B" w14:textId="77777777">
        <w:tc>
          <w:tcPr>
            <w:tcW w:w="22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9E445BC" w14:textId="77777777" w:rsidR="003A5FA8" w:rsidRPr="00547E44" w:rsidRDefault="003A5FA8" w:rsidP="007951F0">
            <w:pPr>
              <w:keepNext/>
              <w:keepLines/>
              <w:spacing w:before="60" w:after="170"/>
              <w:rPr>
                <w:rFonts w:eastAsia="SimSun"/>
                <w:bCs/>
                <w:iCs/>
                <w:color w:val="000000"/>
                <w:szCs w:val="22"/>
                <w:lang w:val="de-DE" w:eastAsia="zh-CN"/>
              </w:rPr>
            </w:pPr>
          </w:p>
        </w:tc>
        <w:tc>
          <w:tcPr>
            <w:tcW w:w="3554" w:type="dxa"/>
            <w:gridSpan w:val="2"/>
            <w:tcBorders>
              <w:top w:val="nil"/>
              <w:left w:val="nil"/>
              <w:bottom w:val="single" w:sz="8" w:space="0" w:color="auto"/>
              <w:right w:val="single" w:sz="8" w:space="0" w:color="auto"/>
            </w:tcBorders>
            <w:tcMar>
              <w:top w:w="0" w:type="dxa"/>
              <w:left w:w="108" w:type="dxa"/>
              <w:bottom w:w="0" w:type="dxa"/>
              <w:right w:w="108" w:type="dxa"/>
            </w:tcMar>
          </w:tcPr>
          <w:p w14:paraId="255418A3" w14:textId="77777777" w:rsidR="003A5FA8" w:rsidRPr="00547E44" w:rsidRDefault="003A5FA8" w:rsidP="00E11CE5">
            <w:pPr>
              <w:keepNext/>
              <w:keepLines/>
              <w:spacing w:before="60" w:after="170"/>
              <w:jc w:val="center"/>
              <w:rPr>
                <w:rFonts w:eastAsia="SimSun"/>
                <w:bCs/>
                <w:iCs/>
                <w:color w:val="000000"/>
                <w:szCs w:val="22"/>
                <w:lang w:val="de-DE" w:eastAsia="zh-CN"/>
              </w:rPr>
            </w:pPr>
            <w:r w:rsidRPr="00547E44">
              <w:rPr>
                <w:rFonts w:eastAsia="SimSun"/>
                <w:bCs/>
                <w:iCs/>
                <w:color w:val="000000"/>
                <w:szCs w:val="22"/>
                <w:lang w:val="de-DE" w:eastAsia="zh-CN"/>
              </w:rPr>
              <w:t xml:space="preserve">Cap + Pl </w:t>
            </w:r>
            <w:r w:rsidRPr="00547E44">
              <w:rPr>
                <w:rFonts w:eastAsia="SimSun"/>
                <w:bCs/>
                <w:iCs/>
                <w:color w:val="000000"/>
                <w:szCs w:val="22"/>
                <w:lang w:val="de-DE" w:eastAsia="zh-CN"/>
              </w:rPr>
              <w:br/>
              <w:t>(n</w:t>
            </w:r>
            <w:r w:rsidR="00263247" w:rsidRPr="00547E44">
              <w:rPr>
                <w:rFonts w:eastAsia="SimSun"/>
                <w:bCs/>
                <w:iCs/>
                <w:color w:val="000000"/>
                <w:szCs w:val="22"/>
                <w:lang w:val="de-DE" w:eastAsia="zh-CN"/>
              </w:rPr>
              <w:t> </w:t>
            </w:r>
            <w:r w:rsidRPr="00547E44">
              <w:rPr>
                <w:rFonts w:eastAsia="SimSun"/>
                <w:bCs/>
                <w:iCs/>
                <w:color w:val="000000"/>
                <w:szCs w:val="22"/>
                <w:lang w:val="de-DE" w:eastAsia="zh-CN"/>
              </w:rPr>
              <w:t>=</w:t>
            </w:r>
            <w:r w:rsidR="00263247" w:rsidRPr="00547E44">
              <w:rPr>
                <w:rFonts w:eastAsia="SimSun"/>
                <w:bCs/>
                <w:iCs/>
                <w:color w:val="000000"/>
                <w:szCs w:val="22"/>
                <w:lang w:val="de-DE" w:eastAsia="zh-CN"/>
              </w:rPr>
              <w:t> </w:t>
            </w:r>
            <w:r w:rsidRPr="00547E44">
              <w:rPr>
                <w:rFonts w:eastAsia="SimSun"/>
                <w:bCs/>
                <w:iCs/>
                <w:color w:val="000000"/>
                <w:szCs w:val="22"/>
                <w:lang w:val="de-DE" w:eastAsia="zh-CN"/>
              </w:rPr>
              <w:t>161)</w:t>
            </w:r>
          </w:p>
        </w:tc>
        <w:tc>
          <w:tcPr>
            <w:tcW w:w="3544" w:type="dxa"/>
            <w:gridSpan w:val="2"/>
            <w:tcBorders>
              <w:top w:val="nil"/>
              <w:left w:val="nil"/>
              <w:bottom w:val="single" w:sz="8" w:space="0" w:color="auto"/>
              <w:right w:val="single" w:sz="8" w:space="0" w:color="auto"/>
            </w:tcBorders>
            <w:tcMar>
              <w:top w:w="0" w:type="dxa"/>
              <w:left w:w="108" w:type="dxa"/>
              <w:bottom w:w="0" w:type="dxa"/>
              <w:right w:w="108" w:type="dxa"/>
            </w:tcMar>
          </w:tcPr>
          <w:p w14:paraId="2641E8CD" w14:textId="77777777" w:rsidR="003A5FA8" w:rsidRPr="00547E44" w:rsidRDefault="003A5FA8" w:rsidP="00E11CE5">
            <w:pPr>
              <w:keepNext/>
              <w:keepLines/>
              <w:spacing w:before="60" w:after="170"/>
              <w:jc w:val="center"/>
              <w:rPr>
                <w:rFonts w:eastAsia="SimSun"/>
                <w:bCs/>
                <w:iCs/>
                <w:color w:val="000000"/>
                <w:szCs w:val="22"/>
                <w:lang w:val="de-DE" w:eastAsia="zh-CN"/>
              </w:rPr>
            </w:pPr>
            <w:r w:rsidRPr="00547E44">
              <w:rPr>
                <w:rFonts w:eastAsia="SimSun"/>
                <w:bCs/>
                <w:iCs/>
                <w:color w:val="000000"/>
                <w:szCs w:val="22"/>
                <w:lang w:val="de-DE" w:eastAsia="zh-CN"/>
              </w:rPr>
              <w:t xml:space="preserve">Cap + </w:t>
            </w:r>
            <w:r w:rsidR="00EE4C13">
              <w:rPr>
                <w:rFonts w:eastAsia="SimSun"/>
                <w:bCs/>
                <w:iCs/>
                <w:color w:val="000000"/>
                <w:szCs w:val="22"/>
                <w:lang w:val="de-DE" w:eastAsia="zh-CN"/>
              </w:rPr>
              <w:t>Bevacizumab</w:t>
            </w:r>
            <w:r w:rsidRPr="00547E44">
              <w:rPr>
                <w:rFonts w:eastAsia="SimSun"/>
                <w:bCs/>
                <w:iCs/>
                <w:color w:val="000000"/>
                <w:szCs w:val="22"/>
                <w:lang w:val="de-DE" w:eastAsia="zh-CN"/>
              </w:rPr>
              <w:t xml:space="preserve"> </w:t>
            </w:r>
            <w:r w:rsidRPr="00547E44">
              <w:rPr>
                <w:rFonts w:eastAsia="SimSun"/>
                <w:bCs/>
                <w:iCs/>
                <w:color w:val="000000"/>
                <w:szCs w:val="22"/>
                <w:lang w:val="de-DE" w:eastAsia="zh-CN"/>
              </w:rPr>
              <w:br/>
              <w:t>(n</w:t>
            </w:r>
            <w:r w:rsidR="00263247" w:rsidRPr="00547E44">
              <w:rPr>
                <w:rFonts w:eastAsia="SimSun"/>
                <w:bCs/>
                <w:iCs/>
                <w:color w:val="000000"/>
                <w:szCs w:val="22"/>
                <w:lang w:val="de-DE" w:eastAsia="zh-CN"/>
              </w:rPr>
              <w:t> </w:t>
            </w:r>
            <w:r w:rsidRPr="00547E44">
              <w:rPr>
                <w:rFonts w:eastAsia="SimSun"/>
                <w:bCs/>
                <w:iCs/>
                <w:color w:val="000000"/>
                <w:szCs w:val="22"/>
                <w:lang w:val="de-DE" w:eastAsia="zh-CN"/>
              </w:rPr>
              <w:t>=</w:t>
            </w:r>
            <w:r w:rsidR="00263247" w:rsidRPr="00547E44">
              <w:rPr>
                <w:rFonts w:eastAsia="SimSun"/>
                <w:bCs/>
                <w:iCs/>
                <w:color w:val="000000"/>
                <w:szCs w:val="22"/>
                <w:lang w:val="de-DE" w:eastAsia="zh-CN"/>
              </w:rPr>
              <w:t> </w:t>
            </w:r>
            <w:r w:rsidRPr="00547E44">
              <w:rPr>
                <w:rFonts w:eastAsia="SimSun"/>
                <w:bCs/>
                <w:iCs/>
                <w:color w:val="000000"/>
                <w:szCs w:val="22"/>
                <w:lang w:val="de-DE" w:eastAsia="zh-CN"/>
              </w:rPr>
              <w:t>325)</w:t>
            </w:r>
          </w:p>
        </w:tc>
      </w:tr>
      <w:tr w:rsidR="003A5FA8" w:rsidRPr="00547E44" w14:paraId="2AA3BDC1" w14:textId="77777777">
        <w:tc>
          <w:tcPr>
            <w:tcW w:w="225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B44B57" w14:textId="77777777" w:rsidR="003A5FA8" w:rsidRPr="00547E44" w:rsidRDefault="003A5FA8" w:rsidP="007951F0">
            <w:pPr>
              <w:keepNext/>
              <w:keepLines/>
              <w:spacing w:before="60" w:after="170"/>
              <w:rPr>
                <w:rFonts w:eastAsia="SimSun"/>
                <w:bCs/>
                <w:iCs/>
                <w:color w:val="000000"/>
                <w:szCs w:val="22"/>
                <w:lang w:val="de-DE" w:eastAsia="zh-CN"/>
              </w:rPr>
            </w:pPr>
            <w:bookmarkStart w:id="7" w:name="OLE_LINK18"/>
            <w:r w:rsidRPr="00547E44">
              <w:rPr>
                <w:rFonts w:eastAsia="SimSun"/>
                <w:bCs/>
                <w:iCs/>
                <w:color w:val="000000"/>
                <w:szCs w:val="22"/>
                <w:lang w:val="de-DE" w:eastAsia="zh-CN"/>
              </w:rPr>
              <w:t xml:space="preserve">% </w:t>
            </w:r>
            <w:r w:rsidR="000C4A9D" w:rsidRPr="00547E44">
              <w:rPr>
                <w:rFonts w:eastAsia="SimSun"/>
                <w:bCs/>
                <w:iCs/>
                <w:color w:val="000000"/>
                <w:szCs w:val="22"/>
                <w:lang w:val="de-DE" w:eastAsia="zh-CN"/>
              </w:rPr>
              <w:t>der Patienten</w:t>
            </w:r>
            <w:r w:rsidRPr="00547E44">
              <w:rPr>
                <w:rFonts w:eastAsia="SimSun"/>
                <w:bCs/>
                <w:iCs/>
                <w:color w:val="000000"/>
                <w:szCs w:val="22"/>
                <w:lang w:val="de-DE" w:eastAsia="zh-CN"/>
              </w:rPr>
              <w:t xml:space="preserve"> mit </w:t>
            </w:r>
            <w:bookmarkEnd w:id="7"/>
            <w:r w:rsidRPr="00547E44">
              <w:rPr>
                <w:rFonts w:eastAsia="SimSun"/>
                <w:bCs/>
                <w:iCs/>
                <w:color w:val="000000"/>
                <w:szCs w:val="22"/>
                <w:lang w:val="de-DE" w:eastAsia="zh-CN"/>
              </w:rPr>
              <w:t>objektivem Ansprechen</w:t>
            </w:r>
          </w:p>
        </w:tc>
        <w:tc>
          <w:tcPr>
            <w:tcW w:w="355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31BB1AA7" w14:textId="77777777" w:rsidR="003A5FA8" w:rsidRPr="00547E44" w:rsidRDefault="003A5FA8" w:rsidP="007951F0">
            <w:pPr>
              <w:keepNext/>
              <w:keepLines/>
              <w:spacing w:before="60" w:after="170"/>
              <w:jc w:val="center"/>
              <w:rPr>
                <w:rFonts w:eastAsia="SimSun"/>
                <w:bCs/>
                <w:iCs/>
                <w:color w:val="000000"/>
                <w:szCs w:val="22"/>
                <w:lang w:val="de-DE" w:eastAsia="zh-CN"/>
              </w:rPr>
            </w:pPr>
            <w:r w:rsidRPr="00547E44">
              <w:rPr>
                <w:rFonts w:eastAsia="SimSun"/>
                <w:bCs/>
                <w:iCs/>
                <w:color w:val="000000"/>
                <w:szCs w:val="22"/>
                <w:lang w:val="de-DE" w:eastAsia="zh-CN"/>
              </w:rPr>
              <w:t>23,6</w:t>
            </w:r>
          </w:p>
        </w:tc>
        <w:tc>
          <w:tcPr>
            <w:tcW w:w="354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71FA4E88" w14:textId="77777777" w:rsidR="003A5FA8" w:rsidRPr="00547E44" w:rsidRDefault="003A5FA8" w:rsidP="007951F0">
            <w:pPr>
              <w:keepNext/>
              <w:keepLines/>
              <w:spacing w:before="60" w:after="170"/>
              <w:jc w:val="center"/>
              <w:rPr>
                <w:rFonts w:eastAsia="SimSun"/>
                <w:bCs/>
                <w:iCs/>
                <w:color w:val="000000"/>
                <w:szCs w:val="22"/>
                <w:lang w:val="de-DE" w:eastAsia="zh-CN"/>
              </w:rPr>
            </w:pPr>
            <w:r w:rsidRPr="00547E44">
              <w:rPr>
                <w:rFonts w:eastAsia="SimSun"/>
                <w:bCs/>
                <w:iCs/>
                <w:color w:val="000000"/>
                <w:szCs w:val="22"/>
                <w:lang w:val="de-DE" w:eastAsia="zh-CN"/>
              </w:rPr>
              <w:t>35,4</w:t>
            </w:r>
          </w:p>
        </w:tc>
      </w:tr>
      <w:tr w:rsidR="003A5FA8" w:rsidRPr="00547E44" w14:paraId="351DCC2A" w14:textId="77777777">
        <w:tc>
          <w:tcPr>
            <w:tcW w:w="225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6B362D0" w14:textId="77777777" w:rsidR="003A5FA8" w:rsidRPr="00547E44" w:rsidRDefault="003A5FA8" w:rsidP="007951F0">
            <w:pPr>
              <w:keepNext/>
              <w:keepLines/>
              <w:spacing w:before="60" w:after="170"/>
              <w:rPr>
                <w:rFonts w:eastAsia="SimSun"/>
                <w:bCs/>
                <w:iCs/>
                <w:color w:val="000000"/>
                <w:szCs w:val="22"/>
                <w:lang w:val="de-DE" w:eastAsia="zh-CN"/>
              </w:rPr>
            </w:pPr>
            <w:r w:rsidRPr="00547E44">
              <w:rPr>
                <w:rFonts w:eastAsia="SimSun"/>
                <w:bCs/>
                <w:iCs/>
                <w:color w:val="000000"/>
                <w:szCs w:val="22"/>
                <w:lang w:val="de-DE" w:eastAsia="zh-CN"/>
              </w:rPr>
              <w:t xml:space="preserve">p-Wert </w:t>
            </w:r>
          </w:p>
        </w:tc>
        <w:tc>
          <w:tcPr>
            <w:tcW w:w="7098"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14:paraId="0AE2AD44" w14:textId="77777777" w:rsidR="003A5FA8" w:rsidRPr="00547E44" w:rsidRDefault="003A5FA8" w:rsidP="007951F0">
            <w:pPr>
              <w:keepNext/>
              <w:keepLines/>
              <w:spacing w:before="60" w:after="170"/>
              <w:jc w:val="center"/>
              <w:rPr>
                <w:rFonts w:eastAsia="SimSun"/>
                <w:bCs/>
                <w:iCs/>
                <w:color w:val="000000"/>
                <w:szCs w:val="22"/>
                <w:lang w:val="de-DE" w:eastAsia="zh-CN"/>
              </w:rPr>
            </w:pPr>
            <w:r w:rsidRPr="00547E44">
              <w:rPr>
                <w:rFonts w:eastAsia="SimSun"/>
                <w:bCs/>
                <w:iCs/>
                <w:color w:val="000000"/>
                <w:szCs w:val="22"/>
                <w:lang w:val="de-DE" w:eastAsia="zh-CN"/>
              </w:rPr>
              <w:t>0,0097</w:t>
            </w:r>
          </w:p>
        </w:tc>
      </w:tr>
      <w:tr w:rsidR="003A5FA8" w:rsidRPr="00547E44" w14:paraId="312DC620" w14:textId="77777777">
        <w:tc>
          <w:tcPr>
            <w:tcW w:w="9347"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2E4584" w14:textId="77777777" w:rsidR="003A5FA8" w:rsidRPr="00F312F1" w:rsidRDefault="002B6B4A" w:rsidP="007951F0">
            <w:pPr>
              <w:keepNext/>
              <w:keepLines/>
              <w:spacing w:before="60" w:after="170"/>
              <w:ind w:left="1440" w:hanging="360"/>
              <w:rPr>
                <w:rFonts w:eastAsia="SimSun"/>
                <w:bCs/>
                <w:iCs/>
                <w:color w:val="000000"/>
                <w:szCs w:val="22"/>
                <w:vertAlign w:val="superscript"/>
                <w:lang w:val="de-DE" w:eastAsia="zh-CN"/>
              </w:rPr>
            </w:pPr>
            <w:r w:rsidRPr="00F312F1">
              <w:rPr>
                <w:rFonts w:eastAsia="SimSun"/>
                <w:bCs/>
                <w:iCs/>
                <w:color w:val="000000"/>
                <w:szCs w:val="22"/>
                <w:lang w:val="de-DE" w:eastAsia="zh-CN"/>
              </w:rPr>
              <w:t>Gesamtüberleben</w:t>
            </w:r>
            <w:r w:rsidRPr="00F312F1">
              <w:rPr>
                <w:rFonts w:eastAsia="SimSun"/>
                <w:bCs/>
                <w:iCs/>
                <w:color w:val="000000"/>
                <w:szCs w:val="22"/>
                <w:vertAlign w:val="superscript"/>
                <w:lang w:val="de-DE" w:eastAsia="zh-CN"/>
              </w:rPr>
              <w:t>b</w:t>
            </w:r>
          </w:p>
        </w:tc>
      </w:tr>
      <w:tr w:rsidR="003A5FA8" w:rsidRPr="00547E44" w14:paraId="1E8C00A2" w14:textId="77777777">
        <w:tc>
          <w:tcPr>
            <w:tcW w:w="2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16860D" w14:textId="77777777" w:rsidR="003A5FA8" w:rsidRPr="00547E44" w:rsidRDefault="003A5FA8" w:rsidP="007951F0">
            <w:pPr>
              <w:pStyle w:val="textti120"/>
              <w:keepNext/>
              <w:keepLines/>
              <w:spacing w:after="0"/>
              <w:jc w:val="left"/>
              <w:rPr>
                <w:color w:val="000000"/>
                <w:sz w:val="22"/>
                <w:szCs w:val="22"/>
                <w:lang w:val="de-DE"/>
              </w:rPr>
            </w:pPr>
            <w:r w:rsidRPr="00547E44">
              <w:rPr>
                <w:color w:val="000000"/>
                <w:sz w:val="22"/>
                <w:szCs w:val="22"/>
                <w:lang w:val="de-DE"/>
              </w:rPr>
              <w:t xml:space="preserve">HR </w:t>
            </w:r>
          </w:p>
          <w:p w14:paraId="2F21850E" w14:textId="77777777" w:rsidR="003A5FA8" w:rsidRPr="00547E44" w:rsidRDefault="003A5FA8" w:rsidP="007951F0">
            <w:pPr>
              <w:keepNext/>
              <w:keepLines/>
              <w:spacing w:before="60" w:after="170"/>
              <w:jc w:val="both"/>
              <w:rPr>
                <w:color w:val="000000"/>
                <w:szCs w:val="22"/>
                <w:lang w:val="de-DE" w:eastAsia="de-DE"/>
              </w:rPr>
            </w:pPr>
            <w:r w:rsidRPr="00547E44">
              <w:rPr>
                <w:color w:val="000000"/>
                <w:szCs w:val="22"/>
                <w:lang w:val="de-DE"/>
              </w:rPr>
              <w:t>(95 % KI)</w:t>
            </w:r>
          </w:p>
        </w:tc>
        <w:tc>
          <w:tcPr>
            <w:tcW w:w="7136" w:type="dxa"/>
            <w:gridSpan w:val="5"/>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3FA25E1" w14:textId="77777777" w:rsidR="003A5FA8" w:rsidRPr="00547E44" w:rsidRDefault="003A5FA8" w:rsidP="007951F0">
            <w:pPr>
              <w:keepNext/>
              <w:keepLines/>
              <w:spacing w:before="60" w:after="170"/>
              <w:jc w:val="center"/>
              <w:rPr>
                <w:rFonts w:eastAsia="SimSun"/>
                <w:bCs/>
                <w:iCs/>
                <w:color w:val="000000"/>
                <w:szCs w:val="22"/>
                <w:lang w:val="de-DE" w:eastAsia="zh-CN"/>
              </w:rPr>
            </w:pPr>
            <w:r w:rsidRPr="00547E44">
              <w:rPr>
                <w:color w:val="000000"/>
                <w:szCs w:val="22"/>
                <w:lang w:val="de-DE"/>
              </w:rPr>
              <w:t>0,88 (0,69; 1,13)</w:t>
            </w:r>
          </w:p>
        </w:tc>
      </w:tr>
      <w:tr w:rsidR="003A5FA8" w:rsidRPr="00547E44" w14:paraId="0B28C34C" w14:textId="77777777">
        <w:tc>
          <w:tcPr>
            <w:tcW w:w="2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00FCCC" w14:textId="77777777" w:rsidR="003A5FA8" w:rsidRPr="00547E44" w:rsidRDefault="003A5FA8" w:rsidP="007951F0">
            <w:pPr>
              <w:keepNext/>
              <w:keepLines/>
              <w:spacing w:before="60" w:after="170"/>
              <w:jc w:val="both"/>
              <w:rPr>
                <w:color w:val="000000"/>
                <w:szCs w:val="22"/>
                <w:lang w:val="de-DE" w:eastAsia="de-DE"/>
              </w:rPr>
            </w:pPr>
            <w:r w:rsidRPr="00547E44">
              <w:rPr>
                <w:color w:val="000000"/>
                <w:szCs w:val="22"/>
                <w:lang w:val="de-DE"/>
              </w:rPr>
              <w:t>p-Wert (explorativ)</w:t>
            </w:r>
          </w:p>
        </w:tc>
        <w:tc>
          <w:tcPr>
            <w:tcW w:w="7136"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CEF15EB" w14:textId="77777777" w:rsidR="003A5FA8" w:rsidRPr="00547E44" w:rsidRDefault="003A5FA8" w:rsidP="007951F0">
            <w:pPr>
              <w:keepNext/>
              <w:keepLines/>
              <w:spacing w:before="60" w:after="170"/>
              <w:jc w:val="center"/>
              <w:rPr>
                <w:rFonts w:eastAsia="SimSun"/>
                <w:bCs/>
                <w:iCs/>
                <w:color w:val="000000"/>
                <w:szCs w:val="22"/>
                <w:lang w:val="de-DE" w:eastAsia="zh-CN"/>
              </w:rPr>
            </w:pPr>
            <w:r w:rsidRPr="00547E44">
              <w:rPr>
                <w:color w:val="000000"/>
                <w:szCs w:val="22"/>
                <w:lang w:val="de-DE"/>
              </w:rPr>
              <w:t>0,33</w:t>
            </w:r>
          </w:p>
        </w:tc>
      </w:tr>
    </w:tbl>
    <w:p w14:paraId="35D8F5CE" w14:textId="77777777" w:rsidR="002B6B4A" w:rsidRPr="00547E44" w:rsidRDefault="002B6B4A" w:rsidP="007951F0">
      <w:pPr>
        <w:keepNext/>
        <w:keepLines/>
        <w:ind w:left="140" w:hanging="140"/>
        <w:rPr>
          <w:sz w:val="20"/>
          <w:lang w:val="de-DE"/>
        </w:rPr>
      </w:pPr>
      <w:r w:rsidRPr="00547E44">
        <w:rPr>
          <w:sz w:val="20"/>
          <w:vertAlign w:val="superscript"/>
          <w:lang w:val="de-DE"/>
        </w:rPr>
        <w:t xml:space="preserve">a </w:t>
      </w:r>
      <w:r w:rsidRPr="00547E44">
        <w:rPr>
          <w:sz w:val="20"/>
          <w:lang w:val="de-DE"/>
        </w:rPr>
        <w:t>1</w:t>
      </w:r>
      <w:r w:rsidR="006713B1" w:rsidRPr="00547E44">
        <w:rPr>
          <w:sz w:val="20"/>
          <w:lang w:val="de-DE"/>
        </w:rPr>
        <w:t>.</w:t>
      </w:r>
      <w:r w:rsidRPr="00547E44">
        <w:rPr>
          <w:sz w:val="20"/>
          <w:lang w:val="de-DE"/>
        </w:rPr>
        <w:t>000</w:t>
      </w:r>
      <w:r w:rsidR="002225B0" w:rsidRPr="00547E44">
        <w:rPr>
          <w:sz w:val="20"/>
          <w:lang w:val="de-DE"/>
        </w:rPr>
        <w:t> </w:t>
      </w:r>
      <w:r w:rsidRPr="00547E44">
        <w:rPr>
          <w:sz w:val="20"/>
          <w:lang w:val="de-DE"/>
        </w:rPr>
        <w:t>mg/m</w:t>
      </w:r>
      <w:r w:rsidRPr="00547E44">
        <w:rPr>
          <w:sz w:val="20"/>
          <w:vertAlign w:val="superscript"/>
          <w:lang w:val="de-DE"/>
        </w:rPr>
        <w:t>2</w:t>
      </w:r>
      <w:r w:rsidRPr="00547E44">
        <w:rPr>
          <w:sz w:val="20"/>
          <w:lang w:val="de-DE"/>
        </w:rPr>
        <w:t xml:space="preserve"> oral zweimal täglich über 14</w:t>
      </w:r>
      <w:r w:rsidR="007D2835" w:rsidRPr="00547E44">
        <w:rPr>
          <w:sz w:val="20"/>
          <w:lang w:val="de-DE"/>
        </w:rPr>
        <w:t> </w:t>
      </w:r>
      <w:r w:rsidRPr="00547E44">
        <w:rPr>
          <w:sz w:val="20"/>
          <w:lang w:val="de-DE"/>
        </w:rPr>
        <w:t>Tage alle 3</w:t>
      </w:r>
      <w:r w:rsidR="007D2835" w:rsidRPr="00547E44">
        <w:rPr>
          <w:sz w:val="20"/>
          <w:lang w:val="de-DE"/>
        </w:rPr>
        <w:t> </w:t>
      </w:r>
      <w:r w:rsidRPr="00547E44">
        <w:rPr>
          <w:sz w:val="20"/>
          <w:lang w:val="de-DE"/>
        </w:rPr>
        <w:t>Wochen</w:t>
      </w:r>
    </w:p>
    <w:p w14:paraId="5F5AA658" w14:textId="77777777" w:rsidR="003A5FA8" w:rsidRPr="00547E44" w:rsidRDefault="002B6B4A" w:rsidP="007951F0">
      <w:pPr>
        <w:keepNext/>
        <w:keepLines/>
        <w:ind w:left="140" w:hanging="140"/>
        <w:rPr>
          <w:rFonts w:eastAsia="MS Mincho"/>
          <w:i/>
          <w:iCs/>
          <w:sz w:val="20"/>
          <w:lang w:val="de-DE"/>
        </w:rPr>
      </w:pPr>
      <w:r w:rsidRPr="00547E44">
        <w:rPr>
          <w:sz w:val="20"/>
          <w:vertAlign w:val="superscript"/>
          <w:lang w:val="de-DE"/>
        </w:rPr>
        <w:t>b</w:t>
      </w:r>
      <w:r w:rsidR="003A5FA8" w:rsidRPr="00547E44">
        <w:rPr>
          <w:sz w:val="20"/>
          <w:lang w:val="de-DE"/>
        </w:rPr>
        <w:t xml:space="preserve"> Die stratifizierte Analyse berücksichtigte alle Ereignisse (Progression und Tod) mit Ausnahme derjenigen, bei denen vor der dokumentierten Progression eine nicht im Protokoll festgelegte Behandlung (</w:t>
      </w:r>
      <w:r w:rsidR="003A5FA8" w:rsidRPr="00547E44">
        <w:rPr>
          <w:i/>
          <w:sz w:val="20"/>
          <w:lang w:val="de-DE"/>
        </w:rPr>
        <w:t>non-protocol therapy</w:t>
      </w:r>
      <w:r w:rsidR="003A5FA8" w:rsidRPr="00547E44">
        <w:rPr>
          <w:sz w:val="20"/>
          <w:lang w:val="de-DE"/>
        </w:rPr>
        <w:t>, NPT) eingeleitet wurde. Die Daten dieser Patienten wurden zum Zeitpunkt der letzten Tumorbestimmung vor Beginn der NPT zensiert.</w:t>
      </w:r>
      <w:r w:rsidR="003A5FA8" w:rsidRPr="00547E44">
        <w:rPr>
          <w:rFonts w:eastAsia="MS Mincho"/>
          <w:i/>
          <w:iCs/>
          <w:sz w:val="20"/>
          <w:lang w:val="de-DE"/>
        </w:rPr>
        <w:t xml:space="preserve"> </w:t>
      </w:r>
    </w:p>
    <w:p w14:paraId="33AC54E3" w14:textId="77777777" w:rsidR="003A5FA8" w:rsidRPr="00547E44" w:rsidRDefault="003A5FA8" w:rsidP="007951F0">
      <w:pPr>
        <w:keepNext/>
        <w:keepLines/>
        <w:rPr>
          <w:rFonts w:eastAsia="SimSun"/>
          <w:color w:val="000000"/>
          <w:u w:val="single"/>
          <w:lang w:val="de-DE" w:eastAsia="zh-CN"/>
        </w:rPr>
      </w:pPr>
    </w:p>
    <w:p w14:paraId="754156E9" w14:textId="77777777" w:rsidR="003A5FA8" w:rsidRPr="00547E44" w:rsidRDefault="002B6B4A" w:rsidP="003A5FA8">
      <w:pPr>
        <w:spacing w:before="60" w:after="60"/>
        <w:rPr>
          <w:rFonts w:eastAsia="SimSun"/>
          <w:color w:val="000000"/>
          <w:lang w:val="de-DE" w:eastAsia="zh-CN"/>
        </w:rPr>
      </w:pPr>
      <w:r w:rsidRPr="00547E44">
        <w:rPr>
          <w:rFonts w:eastAsia="SimSun"/>
          <w:color w:val="000000"/>
          <w:lang w:val="de-DE" w:eastAsia="zh-CN"/>
        </w:rPr>
        <w:t>Es</w:t>
      </w:r>
      <w:r w:rsidR="003A5FA8" w:rsidRPr="00547E44">
        <w:rPr>
          <w:rFonts w:eastAsia="SimSun"/>
          <w:color w:val="000000"/>
          <w:lang w:val="de-DE" w:eastAsia="zh-CN"/>
        </w:rPr>
        <w:t xml:space="preserve"> wurde eine nicht stratifizierte Analyse des </w:t>
      </w:r>
      <w:r w:rsidR="00861120">
        <w:rPr>
          <w:rFonts w:eastAsia="SimSun"/>
          <w:color w:val="000000"/>
          <w:lang w:val="de-DE" w:eastAsia="zh-CN"/>
        </w:rPr>
        <w:t>PFS</w:t>
      </w:r>
      <w:r w:rsidR="003A5FA8" w:rsidRPr="00547E44">
        <w:rPr>
          <w:rFonts w:eastAsia="SimSun"/>
          <w:color w:val="000000"/>
          <w:lang w:val="de-DE" w:eastAsia="zh-CN"/>
        </w:rPr>
        <w:t xml:space="preserve"> durchgeführt (Bewertung durch den Prüfarzt), in der nicht im Protokoll festgelegte Behandlungen vor Krankheitsprogression nicht zensiert wurden. Die Ergebnisse dieser Analysen waren den primären Ergebnissen zum </w:t>
      </w:r>
      <w:r w:rsidR="00861120">
        <w:rPr>
          <w:rFonts w:eastAsia="SimSun"/>
          <w:color w:val="000000"/>
          <w:lang w:val="de-DE" w:eastAsia="zh-CN"/>
        </w:rPr>
        <w:t>PFS</w:t>
      </w:r>
      <w:r w:rsidR="003A5FA8" w:rsidRPr="00547E44">
        <w:rPr>
          <w:rFonts w:eastAsia="SimSun"/>
          <w:color w:val="000000"/>
          <w:lang w:val="de-DE" w:eastAsia="zh-CN"/>
        </w:rPr>
        <w:t xml:space="preserve"> sehr ähnlich.</w:t>
      </w:r>
    </w:p>
    <w:p w14:paraId="66B02FAA" w14:textId="77777777" w:rsidR="003A5FA8" w:rsidRPr="00547E44" w:rsidRDefault="003A5FA8" w:rsidP="006C6D19">
      <w:pPr>
        <w:suppressAutoHyphens/>
        <w:rPr>
          <w:i/>
          <w:u w:val="single"/>
          <w:lang w:val="de-DE"/>
        </w:rPr>
      </w:pPr>
    </w:p>
    <w:p w14:paraId="102172E3" w14:textId="77777777" w:rsidR="0089207F" w:rsidRPr="003C63FF" w:rsidRDefault="0089207F" w:rsidP="006C6D19">
      <w:pPr>
        <w:suppressAutoHyphens/>
        <w:rPr>
          <w:i/>
          <w:u w:val="single"/>
          <w:lang w:val="de-DE"/>
        </w:rPr>
      </w:pPr>
      <w:r w:rsidRPr="003C63FF">
        <w:rPr>
          <w:i/>
          <w:u w:val="single"/>
          <w:lang w:val="de-DE"/>
        </w:rPr>
        <w:t>Nicht</w:t>
      </w:r>
      <w:r w:rsidR="00BE395C" w:rsidRPr="003C63FF">
        <w:rPr>
          <w:i/>
          <w:u w:val="single"/>
          <w:lang w:val="de-DE"/>
        </w:rPr>
        <w:t>-</w:t>
      </w:r>
      <w:r w:rsidRPr="003C63FF">
        <w:rPr>
          <w:i/>
          <w:u w:val="single"/>
          <w:lang w:val="de-DE"/>
        </w:rPr>
        <w:t>kleinzelliges Bronchialkarzinom</w:t>
      </w:r>
    </w:p>
    <w:p w14:paraId="6E41380B" w14:textId="77777777" w:rsidR="0089207F" w:rsidRPr="003C63FF" w:rsidRDefault="0089207F" w:rsidP="006C6D19">
      <w:pPr>
        <w:suppressAutoHyphens/>
        <w:rPr>
          <w:b/>
          <w:lang w:val="de-DE"/>
        </w:rPr>
      </w:pPr>
    </w:p>
    <w:p w14:paraId="570FE612" w14:textId="77777777" w:rsidR="00BE395C" w:rsidRPr="003C63FF" w:rsidRDefault="00BE395C" w:rsidP="00BE395C">
      <w:pPr>
        <w:suppressAutoHyphens/>
        <w:rPr>
          <w:i/>
          <w:lang w:val="de-DE"/>
        </w:rPr>
      </w:pPr>
      <w:r w:rsidRPr="003C63FF">
        <w:rPr>
          <w:i/>
          <w:lang w:val="de-DE"/>
        </w:rPr>
        <w:t xml:space="preserve">First-Line-Behandlung des nicht-kleinzelligen </w:t>
      </w:r>
      <w:r w:rsidR="00846B3B" w:rsidRPr="003C63FF">
        <w:rPr>
          <w:i/>
          <w:lang w:val="de-DE"/>
        </w:rPr>
        <w:t>Nicht-Plattenepithel-</w:t>
      </w:r>
      <w:r w:rsidRPr="003C63FF">
        <w:rPr>
          <w:i/>
          <w:lang w:val="de-DE"/>
        </w:rPr>
        <w:t xml:space="preserve">Bronchialkarzinoms in Kombination mit </w:t>
      </w:r>
      <w:r w:rsidR="00872B25" w:rsidRPr="003C63FF">
        <w:rPr>
          <w:i/>
          <w:lang w:val="de-DE"/>
        </w:rPr>
        <w:t xml:space="preserve">einer </w:t>
      </w:r>
      <w:r w:rsidRPr="003C63FF">
        <w:rPr>
          <w:i/>
          <w:lang w:val="de-DE"/>
        </w:rPr>
        <w:t>platinhaltige</w:t>
      </w:r>
      <w:r w:rsidR="00872B25" w:rsidRPr="003C63FF">
        <w:rPr>
          <w:i/>
          <w:lang w:val="de-DE"/>
        </w:rPr>
        <w:t>n</w:t>
      </w:r>
      <w:r w:rsidRPr="003C63FF">
        <w:rPr>
          <w:i/>
          <w:lang w:val="de-DE"/>
        </w:rPr>
        <w:t xml:space="preserve"> Chemotherapie</w:t>
      </w:r>
    </w:p>
    <w:p w14:paraId="17FA25EB" w14:textId="77777777" w:rsidR="00BE395C" w:rsidRPr="003C63FF" w:rsidRDefault="00BE395C" w:rsidP="006C6D19">
      <w:pPr>
        <w:suppressAutoHyphens/>
        <w:rPr>
          <w:b/>
          <w:lang w:val="de-DE"/>
        </w:rPr>
      </w:pPr>
    </w:p>
    <w:p w14:paraId="728D78FE" w14:textId="77777777" w:rsidR="00910214" w:rsidRPr="003C63FF" w:rsidRDefault="00910214" w:rsidP="006C6D19">
      <w:pPr>
        <w:suppressAutoHyphens/>
        <w:rPr>
          <w:lang w:val="de-DE"/>
        </w:rPr>
      </w:pPr>
      <w:r w:rsidRPr="003C63FF">
        <w:rPr>
          <w:lang w:val="de-DE"/>
        </w:rPr>
        <w:t xml:space="preserve">Die Sicherheit und Wirksamkeit von </w:t>
      </w:r>
      <w:r w:rsidR="00EE4C13">
        <w:rPr>
          <w:lang w:val="de-DE"/>
        </w:rPr>
        <w:t>Bevacizumab</w:t>
      </w:r>
      <w:r w:rsidRPr="003C63FF">
        <w:rPr>
          <w:lang w:val="de-DE"/>
        </w:rPr>
        <w:t xml:space="preserve"> zusätzlich zu einer </w:t>
      </w:r>
      <w:r w:rsidR="00C42328" w:rsidRPr="003C63FF">
        <w:rPr>
          <w:lang w:val="de-DE"/>
        </w:rPr>
        <w:t>p</w:t>
      </w:r>
      <w:r w:rsidRPr="003C63FF">
        <w:rPr>
          <w:lang w:val="de-DE"/>
        </w:rPr>
        <w:t xml:space="preserve">latinhaltigen Chemotherapie in der </w:t>
      </w:r>
      <w:r w:rsidR="007B64BD" w:rsidRPr="003C63FF">
        <w:rPr>
          <w:i/>
          <w:lang w:val="de-DE"/>
        </w:rPr>
        <w:t>First-Line</w:t>
      </w:r>
      <w:r w:rsidRPr="003C63FF">
        <w:rPr>
          <w:lang w:val="de-DE"/>
        </w:rPr>
        <w:t xml:space="preserve">-Behandlung von Patienten mit </w:t>
      </w:r>
      <w:r w:rsidR="007B64BD" w:rsidRPr="003C63FF">
        <w:rPr>
          <w:lang w:val="de-DE"/>
        </w:rPr>
        <w:t>nicht</w:t>
      </w:r>
      <w:r w:rsidR="009902BC" w:rsidRPr="003C63FF">
        <w:rPr>
          <w:lang w:val="de-DE"/>
        </w:rPr>
        <w:t>-</w:t>
      </w:r>
      <w:r w:rsidR="007B64BD" w:rsidRPr="003C63FF">
        <w:rPr>
          <w:lang w:val="de-DE"/>
        </w:rPr>
        <w:t>kleinzelligem</w:t>
      </w:r>
      <w:r w:rsidRPr="003C63FF">
        <w:rPr>
          <w:lang w:val="de-DE"/>
        </w:rPr>
        <w:t xml:space="preserve"> Bronchialkarzinom ohne </w:t>
      </w:r>
      <w:r w:rsidRPr="003C63FF">
        <w:rPr>
          <w:lang w:val="de-DE"/>
        </w:rPr>
        <w:lastRenderedPageBreak/>
        <w:t>Plattenepithel-Histologie wurde in den Studien E4599 und BO17704 untersucht. In der Studie E4599 wurde mit einer Dosierung von 15</w:t>
      </w:r>
      <w:r w:rsidR="003F59EA" w:rsidRPr="003C63FF">
        <w:rPr>
          <w:lang w:val="de-DE"/>
        </w:rPr>
        <w:t> </w:t>
      </w:r>
      <w:r w:rsidRPr="003C63FF">
        <w:rPr>
          <w:lang w:val="de-DE"/>
        </w:rPr>
        <w:t>mg/kg Bevacizumab alle 3</w:t>
      </w:r>
      <w:r w:rsidR="007D2835" w:rsidRPr="003C63FF">
        <w:rPr>
          <w:lang w:val="de-DE"/>
        </w:rPr>
        <w:t> </w:t>
      </w:r>
      <w:r w:rsidRPr="003C63FF">
        <w:rPr>
          <w:lang w:val="de-DE"/>
        </w:rPr>
        <w:t xml:space="preserve">Wochen ein Vorteil hinsichtlich des </w:t>
      </w:r>
      <w:r w:rsidR="00006F8C">
        <w:rPr>
          <w:lang w:val="de-DE"/>
        </w:rPr>
        <w:t>OS</w:t>
      </w:r>
      <w:r w:rsidR="00006F8C" w:rsidRPr="003C63FF">
        <w:rPr>
          <w:lang w:val="de-DE"/>
        </w:rPr>
        <w:t xml:space="preserve"> </w:t>
      </w:r>
      <w:r w:rsidRPr="003C63FF">
        <w:rPr>
          <w:lang w:val="de-DE"/>
        </w:rPr>
        <w:t>gezeigt. In der Studie BO17704 wurde gezeigt, dass beide Bevacizumab-Dosierungen von 7,5</w:t>
      </w:r>
      <w:r w:rsidR="003F59EA" w:rsidRPr="003C63FF">
        <w:rPr>
          <w:lang w:val="de-DE"/>
        </w:rPr>
        <w:t> </w:t>
      </w:r>
      <w:r w:rsidRPr="003C63FF">
        <w:rPr>
          <w:lang w:val="de-DE"/>
        </w:rPr>
        <w:t>mg/kg alle 3</w:t>
      </w:r>
      <w:r w:rsidR="007D2835" w:rsidRPr="003C63FF">
        <w:rPr>
          <w:lang w:val="de-DE"/>
        </w:rPr>
        <w:t> </w:t>
      </w:r>
      <w:r w:rsidRPr="003C63FF">
        <w:rPr>
          <w:lang w:val="de-DE"/>
        </w:rPr>
        <w:t>Wochen und 15</w:t>
      </w:r>
      <w:r w:rsidR="003F59EA" w:rsidRPr="003C63FF">
        <w:rPr>
          <w:lang w:val="de-DE"/>
        </w:rPr>
        <w:t> </w:t>
      </w:r>
      <w:r w:rsidRPr="003C63FF">
        <w:rPr>
          <w:lang w:val="de-DE"/>
        </w:rPr>
        <w:t>mg/kg alle 3</w:t>
      </w:r>
      <w:r w:rsidR="007D2835" w:rsidRPr="003C63FF">
        <w:rPr>
          <w:lang w:val="de-DE"/>
        </w:rPr>
        <w:t> </w:t>
      </w:r>
      <w:r w:rsidRPr="003C63FF">
        <w:rPr>
          <w:lang w:val="de-DE"/>
        </w:rPr>
        <w:t xml:space="preserve">Wochen das </w:t>
      </w:r>
      <w:r w:rsidR="00006F8C">
        <w:rPr>
          <w:lang w:val="de-DE"/>
        </w:rPr>
        <w:t>PFS</w:t>
      </w:r>
      <w:r w:rsidRPr="003C63FF">
        <w:rPr>
          <w:lang w:val="de-DE"/>
        </w:rPr>
        <w:t xml:space="preserve"> verlängern und die Response-Rate erhöhen. </w:t>
      </w:r>
    </w:p>
    <w:p w14:paraId="38679332" w14:textId="77777777" w:rsidR="00910214" w:rsidRPr="003C63FF" w:rsidRDefault="00910214" w:rsidP="006C6D19">
      <w:pPr>
        <w:suppressAutoHyphens/>
        <w:rPr>
          <w:lang w:val="de-DE"/>
        </w:rPr>
      </w:pPr>
    </w:p>
    <w:p w14:paraId="7886C6CB" w14:textId="77777777" w:rsidR="0091563A" w:rsidRPr="003C63FF" w:rsidRDefault="0091563A" w:rsidP="006C6D19">
      <w:pPr>
        <w:suppressAutoHyphens/>
        <w:rPr>
          <w:i/>
          <w:lang w:val="de-DE"/>
        </w:rPr>
      </w:pPr>
      <w:r w:rsidRPr="003C63FF">
        <w:rPr>
          <w:i/>
          <w:lang w:val="de-DE"/>
        </w:rPr>
        <w:t>E4599</w:t>
      </w:r>
    </w:p>
    <w:p w14:paraId="65854D95" w14:textId="77777777" w:rsidR="003B74FA" w:rsidRPr="003C63FF" w:rsidRDefault="0089207F" w:rsidP="006C6D19">
      <w:pPr>
        <w:suppressAutoHyphens/>
        <w:rPr>
          <w:lang w:val="de-DE"/>
        </w:rPr>
      </w:pPr>
      <w:r w:rsidRPr="003C63FF">
        <w:rPr>
          <w:lang w:val="de-DE"/>
        </w:rPr>
        <w:t xml:space="preserve">Die Studie E4599 war eine multizentrische, offene, randomisierte Studie mit aktiver Kontrolle zur </w:t>
      </w:r>
      <w:r w:rsidR="003B74FA" w:rsidRPr="003C63FF">
        <w:rPr>
          <w:lang w:val="de-DE"/>
        </w:rPr>
        <w:t xml:space="preserve">Prüfung von </w:t>
      </w:r>
      <w:r w:rsidR="00EE4C13">
        <w:rPr>
          <w:lang w:val="de-DE"/>
        </w:rPr>
        <w:t>Bevacizumab</w:t>
      </w:r>
      <w:r w:rsidR="003B74FA" w:rsidRPr="003C63FF">
        <w:rPr>
          <w:lang w:val="de-DE"/>
        </w:rPr>
        <w:t xml:space="preserve"> in der </w:t>
      </w:r>
      <w:r w:rsidR="007B64BD" w:rsidRPr="003C63FF">
        <w:rPr>
          <w:i/>
          <w:lang w:val="de-DE"/>
        </w:rPr>
        <w:t>First-Line</w:t>
      </w:r>
      <w:r w:rsidR="003B74FA" w:rsidRPr="003C63FF">
        <w:rPr>
          <w:lang w:val="de-DE"/>
        </w:rPr>
        <w:t>-Behandlung</w:t>
      </w:r>
      <w:r w:rsidRPr="003C63FF">
        <w:rPr>
          <w:lang w:val="de-DE"/>
        </w:rPr>
        <w:t xml:space="preserve"> von Patienten mit lokal fortgeschrittenem (</w:t>
      </w:r>
      <w:r w:rsidR="00CF2D5B" w:rsidRPr="003C63FF">
        <w:rPr>
          <w:lang w:val="de-DE"/>
        </w:rPr>
        <w:t>Stadium </w:t>
      </w:r>
      <w:r w:rsidRPr="003C63FF">
        <w:rPr>
          <w:lang w:val="de-DE"/>
        </w:rPr>
        <w:t>IIIb mit maligne</w:t>
      </w:r>
      <w:r w:rsidR="00817287" w:rsidRPr="003C63FF">
        <w:rPr>
          <w:lang w:val="de-DE"/>
        </w:rPr>
        <w:t>m</w:t>
      </w:r>
      <w:r w:rsidRPr="003C63FF">
        <w:rPr>
          <w:lang w:val="de-DE"/>
        </w:rPr>
        <w:t xml:space="preserve"> </w:t>
      </w:r>
      <w:r w:rsidR="00817287" w:rsidRPr="003C63FF">
        <w:rPr>
          <w:lang w:val="de-DE"/>
        </w:rPr>
        <w:t>Pleuraerguss</w:t>
      </w:r>
      <w:r w:rsidRPr="003C63FF">
        <w:rPr>
          <w:lang w:val="de-DE"/>
        </w:rPr>
        <w:t xml:space="preserve">), metastasiertem oder rezidivierendem </w:t>
      </w:r>
      <w:r w:rsidR="007B64BD" w:rsidRPr="003C63FF">
        <w:rPr>
          <w:lang w:val="de-DE"/>
        </w:rPr>
        <w:t>nicht</w:t>
      </w:r>
      <w:r w:rsidR="009902BC" w:rsidRPr="003C63FF">
        <w:rPr>
          <w:lang w:val="de-DE"/>
        </w:rPr>
        <w:t>-</w:t>
      </w:r>
      <w:r w:rsidR="007B64BD" w:rsidRPr="003C63FF">
        <w:rPr>
          <w:lang w:val="de-DE"/>
        </w:rPr>
        <w:t>kleinzelligem</w:t>
      </w:r>
      <w:r w:rsidRPr="003C63FF">
        <w:rPr>
          <w:lang w:val="de-DE"/>
        </w:rPr>
        <w:t xml:space="preserve"> Bronchialkarzinom mit nicht vorherrschender Plattenepithel-Histologie. </w:t>
      </w:r>
    </w:p>
    <w:p w14:paraId="45FE4670" w14:textId="77777777" w:rsidR="003B74FA" w:rsidRPr="003C63FF" w:rsidRDefault="003B74FA" w:rsidP="003B74FA">
      <w:pPr>
        <w:suppressAutoHyphens/>
        <w:rPr>
          <w:lang w:val="de-DE"/>
        </w:rPr>
      </w:pPr>
    </w:p>
    <w:p w14:paraId="46E11373" w14:textId="77777777" w:rsidR="003B74FA" w:rsidRPr="003C63FF" w:rsidRDefault="003B74FA" w:rsidP="003B74FA">
      <w:pPr>
        <w:suppressAutoHyphens/>
        <w:rPr>
          <w:lang w:val="de-DE"/>
        </w:rPr>
      </w:pPr>
      <w:r w:rsidRPr="003C63FF">
        <w:rPr>
          <w:lang w:val="de-DE"/>
        </w:rPr>
        <w:t xml:space="preserve">Die Patienten wurden einer </w:t>
      </w:r>
      <w:r w:rsidR="00C42328" w:rsidRPr="003C63FF">
        <w:rPr>
          <w:lang w:val="de-DE"/>
        </w:rPr>
        <w:t>p</w:t>
      </w:r>
      <w:r w:rsidRPr="003C63FF">
        <w:rPr>
          <w:lang w:val="de-DE"/>
        </w:rPr>
        <w:t>latinhaltigen Chemotherapie (Paclitaxel 200 mg/m</w:t>
      </w:r>
      <w:r w:rsidRPr="003C63FF">
        <w:rPr>
          <w:vertAlign w:val="superscript"/>
          <w:lang w:val="de-DE"/>
        </w:rPr>
        <w:t>2</w:t>
      </w:r>
      <w:r w:rsidRPr="003C63FF">
        <w:rPr>
          <w:lang w:val="de-DE"/>
        </w:rPr>
        <w:t xml:space="preserve"> und Carboplatin AUC</w:t>
      </w:r>
      <w:r w:rsidR="007D2835" w:rsidRPr="003C63FF">
        <w:rPr>
          <w:lang w:val="de-DE"/>
        </w:rPr>
        <w:t> </w:t>
      </w:r>
      <w:r w:rsidRPr="003C63FF">
        <w:rPr>
          <w:lang w:val="de-DE"/>
        </w:rPr>
        <w:t>=</w:t>
      </w:r>
      <w:r w:rsidR="007D2835" w:rsidRPr="003C63FF">
        <w:rPr>
          <w:lang w:val="de-DE"/>
        </w:rPr>
        <w:t> </w:t>
      </w:r>
      <w:r w:rsidRPr="003C63FF">
        <w:rPr>
          <w:lang w:val="de-DE"/>
        </w:rPr>
        <w:t xml:space="preserve">6,0, beide als </w:t>
      </w:r>
      <w:r w:rsidR="00006F8C">
        <w:rPr>
          <w:lang w:val="de-DE"/>
        </w:rPr>
        <w:t>intravenöse</w:t>
      </w:r>
      <w:r w:rsidRPr="003C63FF">
        <w:rPr>
          <w:lang w:val="de-DE"/>
        </w:rPr>
        <w:t xml:space="preserve"> Infusion </w:t>
      </w:r>
      <w:r w:rsidR="00045A21" w:rsidRPr="003C63FF">
        <w:rPr>
          <w:lang w:val="de-DE"/>
        </w:rPr>
        <w:t>[</w:t>
      </w:r>
      <w:r w:rsidRPr="003C63FF">
        <w:rPr>
          <w:lang w:val="de-DE"/>
        </w:rPr>
        <w:t>PC</w:t>
      </w:r>
      <w:r w:rsidR="00045A21" w:rsidRPr="003C63FF">
        <w:rPr>
          <w:lang w:val="de-DE"/>
        </w:rPr>
        <w:t>]</w:t>
      </w:r>
      <w:r w:rsidRPr="003C63FF">
        <w:rPr>
          <w:lang w:val="de-DE"/>
        </w:rPr>
        <w:t xml:space="preserve"> am Tag</w:t>
      </w:r>
      <w:r w:rsidR="00301D33" w:rsidRPr="003C63FF">
        <w:rPr>
          <w:lang w:val="de-DE"/>
        </w:rPr>
        <w:t> </w:t>
      </w:r>
      <w:r w:rsidRPr="003C63FF">
        <w:rPr>
          <w:lang w:val="de-DE"/>
        </w:rPr>
        <w:t>1 eines 3</w:t>
      </w:r>
      <w:r w:rsidR="000C202C" w:rsidRPr="003C63FF">
        <w:rPr>
          <w:lang w:val="de-DE"/>
        </w:rPr>
        <w:noBreakHyphen/>
      </w:r>
      <w:r w:rsidRPr="003C63FF">
        <w:rPr>
          <w:lang w:val="de-DE"/>
        </w:rPr>
        <w:t>wöchigen Zyklus über bis zu 6</w:t>
      </w:r>
      <w:r w:rsidR="000C202C" w:rsidRPr="003C63FF">
        <w:rPr>
          <w:lang w:val="de-DE"/>
        </w:rPr>
        <w:t> </w:t>
      </w:r>
      <w:r w:rsidRPr="003C63FF">
        <w:rPr>
          <w:lang w:val="de-DE"/>
        </w:rPr>
        <w:t xml:space="preserve">Zyklen) oder einer Therapie aus PC in Kombination mit </w:t>
      </w:r>
      <w:r w:rsidR="00EE4C13">
        <w:rPr>
          <w:lang w:val="de-DE"/>
        </w:rPr>
        <w:t>Bevacizumab</w:t>
      </w:r>
      <w:r w:rsidRPr="003C63FF">
        <w:rPr>
          <w:lang w:val="de-DE"/>
        </w:rPr>
        <w:t xml:space="preserve"> in einer Dosierung von 15 mg/kg als </w:t>
      </w:r>
      <w:r w:rsidR="00006F8C">
        <w:rPr>
          <w:lang w:val="de-DE"/>
        </w:rPr>
        <w:t>intravenöse</w:t>
      </w:r>
      <w:r w:rsidRPr="003C63FF">
        <w:rPr>
          <w:lang w:val="de-DE"/>
        </w:rPr>
        <w:t xml:space="preserve"> Infusion am Tag</w:t>
      </w:r>
      <w:r w:rsidR="00301D33" w:rsidRPr="003C63FF">
        <w:rPr>
          <w:lang w:val="de-DE"/>
        </w:rPr>
        <w:t> </w:t>
      </w:r>
      <w:r w:rsidRPr="003C63FF">
        <w:rPr>
          <w:lang w:val="de-DE"/>
        </w:rPr>
        <w:t>1 eines 3</w:t>
      </w:r>
      <w:r w:rsidR="000C202C" w:rsidRPr="003C63FF">
        <w:rPr>
          <w:lang w:val="de-DE"/>
        </w:rPr>
        <w:noBreakHyphen/>
      </w:r>
      <w:r w:rsidRPr="003C63FF">
        <w:rPr>
          <w:lang w:val="de-DE"/>
        </w:rPr>
        <w:t>wöchigen Zyklus</w:t>
      </w:r>
      <w:r w:rsidR="00C27112" w:rsidRPr="003C63FF">
        <w:rPr>
          <w:lang w:val="de-DE"/>
        </w:rPr>
        <w:t xml:space="preserve"> randomisiert</w:t>
      </w:r>
      <w:r w:rsidRPr="003C63FF">
        <w:rPr>
          <w:lang w:val="de-DE"/>
        </w:rPr>
        <w:t xml:space="preserve"> zugewiesen. Nach Beendigung von 6</w:t>
      </w:r>
      <w:r w:rsidR="007D2835" w:rsidRPr="003C63FF">
        <w:rPr>
          <w:lang w:val="de-DE"/>
        </w:rPr>
        <w:t> </w:t>
      </w:r>
      <w:r w:rsidRPr="003C63FF">
        <w:rPr>
          <w:lang w:val="de-DE"/>
        </w:rPr>
        <w:t xml:space="preserve">Zyklen der Carboplatin/Paclitaxel-Chemotherapie oder vorzeitigem Abbruch der Chemotherapie setzten die Patienten im </w:t>
      </w:r>
      <w:r w:rsidR="00EE4C13">
        <w:rPr>
          <w:lang w:val="de-DE"/>
        </w:rPr>
        <w:t>Bevacizumab</w:t>
      </w:r>
      <w:r w:rsidRPr="003C63FF">
        <w:rPr>
          <w:lang w:val="de-DE"/>
        </w:rPr>
        <w:t xml:space="preserve"> + Carboplatin/Paclitaxel-Studienarm die </w:t>
      </w:r>
      <w:r w:rsidR="00EE4C13">
        <w:rPr>
          <w:lang w:val="de-DE"/>
        </w:rPr>
        <w:t>Bevacizumab-</w:t>
      </w:r>
      <w:r w:rsidRPr="003C63FF">
        <w:rPr>
          <w:lang w:val="de-DE"/>
        </w:rPr>
        <w:t>Behandlung als Monotherapie alle 3</w:t>
      </w:r>
      <w:r w:rsidR="007D2835" w:rsidRPr="003C63FF">
        <w:rPr>
          <w:lang w:val="de-DE"/>
        </w:rPr>
        <w:t> </w:t>
      </w:r>
      <w:r w:rsidRPr="003C63FF">
        <w:rPr>
          <w:lang w:val="de-DE"/>
        </w:rPr>
        <w:t>Wochen bis zum Fortschreiten der Erkrankung fort. Insgesamt wurden 878</w:t>
      </w:r>
      <w:r w:rsidR="007D2835" w:rsidRPr="003C63FF">
        <w:rPr>
          <w:lang w:val="de-DE"/>
        </w:rPr>
        <w:t> </w:t>
      </w:r>
      <w:r w:rsidRPr="003C63FF">
        <w:rPr>
          <w:lang w:val="de-DE"/>
        </w:rPr>
        <w:t>Patienten den beiden Studienarmen zugeteilt.</w:t>
      </w:r>
    </w:p>
    <w:p w14:paraId="43B3F7AC" w14:textId="77777777" w:rsidR="003B74FA" w:rsidRPr="003C63FF" w:rsidRDefault="003B74FA" w:rsidP="003B74FA">
      <w:pPr>
        <w:suppressAutoHyphens/>
        <w:rPr>
          <w:lang w:val="de-DE"/>
        </w:rPr>
      </w:pPr>
    </w:p>
    <w:p w14:paraId="6A31539B" w14:textId="77777777" w:rsidR="003B74FA" w:rsidRPr="003C63FF" w:rsidRDefault="003B74FA" w:rsidP="003B74FA">
      <w:pPr>
        <w:suppressAutoHyphens/>
        <w:rPr>
          <w:lang w:val="de-DE"/>
        </w:rPr>
      </w:pPr>
      <w:r w:rsidRPr="003C63FF">
        <w:rPr>
          <w:lang w:val="de-DE"/>
        </w:rPr>
        <w:t>Während der Studie erhielten 32,2 % (136/422) der Patienten, die das Prüfpräparat erhielten, 7</w:t>
      </w:r>
      <w:r w:rsidR="007D2835" w:rsidRPr="003C63FF">
        <w:rPr>
          <w:lang w:val="de-DE"/>
        </w:rPr>
        <w:t> </w:t>
      </w:r>
      <w:r w:rsidRPr="003C63FF">
        <w:rPr>
          <w:lang w:val="de-DE"/>
        </w:rPr>
        <w:t>–</w:t>
      </w:r>
      <w:r w:rsidR="007D2835" w:rsidRPr="003C63FF">
        <w:rPr>
          <w:lang w:val="de-DE"/>
        </w:rPr>
        <w:t> </w:t>
      </w:r>
      <w:r w:rsidRPr="003C63FF">
        <w:rPr>
          <w:lang w:val="de-DE"/>
        </w:rPr>
        <w:t xml:space="preserve">12 </w:t>
      </w:r>
      <w:r w:rsidR="00EE4C13">
        <w:rPr>
          <w:lang w:val="de-DE"/>
        </w:rPr>
        <w:t>Bevacizumab</w:t>
      </w:r>
      <w:r w:rsidR="00817E2A">
        <w:rPr>
          <w:lang w:val="de-DE"/>
        </w:rPr>
        <w:t>-</w:t>
      </w:r>
      <w:r w:rsidRPr="003C63FF">
        <w:rPr>
          <w:lang w:val="de-DE"/>
        </w:rPr>
        <w:t>Anwendungen und 21,1 % (89/422) erhielten 13 oder mehr Anwendungen.</w:t>
      </w:r>
    </w:p>
    <w:p w14:paraId="01613E26" w14:textId="77777777" w:rsidR="003B74FA" w:rsidRPr="003C63FF" w:rsidRDefault="003B74FA" w:rsidP="003B74FA">
      <w:pPr>
        <w:suppressAutoHyphens/>
        <w:rPr>
          <w:lang w:val="de-DE"/>
        </w:rPr>
      </w:pPr>
    </w:p>
    <w:p w14:paraId="0A99ED4F" w14:textId="77777777" w:rsidR="003B74FA" w:rsidRPr="003C63FF" w:rsidRDefault="003B74FA" w:rsidP="003B74FA">
      <w:pPr>
        <w:suppressAutoHyphens/>
        <w:rPr>
          <w:lang w:val="de-DE"/>
        </w:rPr>
      </w:pPr>
      <w:r w:rsidRPr="003C63FF">
        <w:rPr>
          <w:lang w:val="de-DE"/>
        </w:rPr>
        <w:t xml:space="preserve">Der primäre Studienendpunkt war die Überlebensdauer. Die Ergebnisse sind in </w:t>
      </w:r>
      <w:r w:rsidR="00177DB5" w:rsidRPr="003C63FF">
        <w:rPr>
          <w:lang w:val="de-DE"/>
        </w:rPr>
        <w:t>Tabelle </w:t>
      </w:r>
      <w:r w:rsidR="00F377E4" w:rsidRPr="003C63FF">
        <w:rPr>
          <w:lang w:val="de-DE"/>
        </w:rPr>
        <w:t>12</w:t>
      </w:r>
      <w:r w:rsidR="00866D3D" w:rsidRPr="003C63FF">
        <w:rPr>
          <w:lang w:val="de-DE"/>
        </w:rPr>
        <w:t xml:space="preserve"> </w:t>
      </w:r>
      <w:r w:rsidRPr="003C63FF">
        <w:rPr>
          <w:lang w:val="de-DE"/>
        </w:rPr>
        <w:t>dargestellt.</w:t>
      </w:r>
    </w:p>
    <w:p w14:paraId="4E319756" w14:textId="77777777" w:rsidR="003B74FA" w:rsidRPr="003C63FF" w:rsidRDefault="003B74FA" w:rsidP="003B74FA">
      <w:pPr>
        <w:suppressAutoHyphens/>
        <w:rPr>
          <w:lang w:val="de-DE"/>
        </w:rPr>
      </w:pPr>
    </w:p>
    <w:p w14:paraId="5F87A6F4" w14:textId="77777777" w:rsidR="003B74FA" w:rsidRPr="003C63FF" w:rsidRDefault="00177DB5" w:rsidP="00F312F1">
      <w:pPr>
        <w:keepNext/>
        <w:ind w:left="1134" w:hanging="1134"/>
        <w:rPr>
          <w:b/>
          <w:lang w:val="de-DE"/>
        </w:rPr>
      </w:pPr>
      <w:r w:rsidRPr="003C63FF">
        <w:rPr>
          <w:b/>
          <w:lang w:val="de-DE"/>
        </w:rPr>
        <w:t>Tabelle </w:t>
      </w:r>
      <w:r w:rsidR="00F377E4" w:rsidRPr="003C63FF">
        <w:rPr>
          <w:b/>
          <w:lang w:val="de-DE"/>
        </w:rPr>
        <w:t>12</w:t>
      </w:r>
      <w:r w:rsidR="003C63FF">
        <w:rPr>
          <w:b/>
          <w:lang w:val="de-DE"/>
        </w:rPr>
        <w:t>:</w:t>
      </w:r>
      <w:r w:rsidR="003B74FA" w:rsidRPr="003C63FF">
        <w:rPr>
          <w:b/>
          <w:lang w:val="de-DE"/>
        </w:rPr>
        <w:tab/>
        <w:t>Wirksamkeitsergebnisse der Studie E4599</w:t>
      </w:r>
    </w:p>
    <w:tbl>
      <w:tblPr>
        <w:tblW w:w="9271" w:type="dxa"/>
        <w:tblCellMar>
          <w:left w:w="57" w:type="dxa"/>
          <w:right w:w="57" w:type="dxa"/>
        </w:tblCellMar>
        <w:tblLook w:val="0000" w:firstRow="0" w:lastRow="0" w:firstColumn="0" w:lastColumn="0" w:noHBand="0" w:noVBand="0"/>
      </w:tblPr>
      <w:tblGrid>
        <w:gridCol w:w="3034"/>
        <w:gridCol w:w="2835"/>
        <w:gridCol w:w="3402"/>
      </w:tblGrid>
      <w:tr w:rsidR="003B74FA" w:rsidRPr="0087765F" w14:paraId="48067429" w14:textId="77777777" w:rsidTr="00F312F1">
        <w:trPr>
          <w:cantSplit/>
        </w:trPr>
        <w:tc>
          <w:tcPr>
            <w:tcW w:w="3034" w:type="dxa"/>
            <w:tcBorders>
              <w:top w:val="single" w:sz="6" w:space="0" w:color="auto"/>
              <w:left w:val="single" w:sz="6" w:space="0" w:color="auto"/>
              <w:bottom w:val="single" w:sz="6" w:space="0" w:color="auto"/>
              <w:right w:val="single" w:sz="6" w:space="0" w:color="auto"/>
            </w:tcBorders>
            <w:vAlign w:val="bottom"/>
          </w:tcPr>
          <w:p w14:paraId="721CC597" w14:textId="77777777" w:rsidR="003B74FA" w:rsidRPr="00547E44" w:rsidRDefault="003B74FA" w:rsidP="00A64D47">
            <w:pPr>
              <w:keepNext/>
              <w:keepLines/>
              <w:jc w:val="center"/>
              <w:rPr>
                <w:b/>
                <w:szCs w:val="22"/>
                <w:lang w:val="de-DE"/>
              </w:rPr>
            </w:pPr>
          </w:p>
        </w:tc>
        <w:tc>
          <w:tcPr>
            <w:tcW w:w="2835" w:type="dxa"/>
            <w:tcBorders>
              <w:top w:val="single" w:sz="6" w:space="0" w:color="auto"/>
              <w:left w:val="single" w:sz="6" w:space="0" w:color="auto"/>
              <w:bottom w:val="single" w:sz="6" w:space="0" w:color="auto"/>
              <w:right w:val="single" w:sz="6" w:space="0" w:color="auto"/>
            </w:tcBorders>
            <w:vAlign w:val="bottom"/>
          </w:tcPr>
          <w:p w14:paraId="54D521B9" w14:textId="77777777" w:rsidR="003B74FA" w:rsidRPr="00F312F1" w:rsidRDefault="003B74FA" w:rsidP="00A64D47">
            <w:pPr>
              <w:keepNext/>
              <w:keepLines/>
              <w:jc w:val="center"/>
              <w:rPr>
                <w:lang w:val="de-DE"/>
              </w:rPr>
            </w:pPr>
            <w:r w:rsidRPr="00F312F1">
              <w:rPr>
                <w:lang w:val="de-DE"/>
              </w:rPr>
              <w:t>Arm</w:t>
            </w:r>
            <w:r w:rsidR="000C202C" w:rsidRPr="00F312F1">
              <w:rPr>
                <w:lang w:val="de-DE"/>
              </w:rPr>
              <w:t> </w:t>
            </w:r>
            <w:r w:rsidRPr="00F312F1">
              <w:rPr>
                <w:lang w:val="de-DE"/>
              </w:rPr>
              <w:t>1</w:t>
            </w:r>
          </w:p>
          <w:p w14:paraId="0F7B9764" w14:textId="77777777" w:rsidR="003B74FA" w:rsidRPr="00F312F1" w:rsidRDefault="003B74FA" w:rsidP="00A64D47">
            <w:pPr>
              <w:keepNext/>
              <w:keepLines/>
              <w:jc w:val="center"/>
              <w:rPr>
                <w:lang w:val="de-DE"/>
              </w:rPr>
            </w:pPr>
          </w:p>
          <w:p w14:paraId="136BA15C" w14:textId="77777777" w:rsidR="003B74FA" w:rsidRPr="00F312F1" w:rsidRDefault="003B74FA" w:rsidP="00A64D47">
            <w:pPr>
              <w:keepNext/>
              <w:keepLines/>
              <w:jc w:val="center"/>
              <w:rPr>
                <w:lang w:val="de-DE"/>
              </w:rPr>
            </w:pPr>
            <w:r w:rsidRPr="00F312F1">
              <w:rPr>
                <w:lang w:val="de-DE"/>
              </w:rPr>
              <w:t>Carboplatin/Paclitaxel</w:t>
            </w:r>
          </w:p>
          <w:p w14:paraId="231A0B95" w14:textId="77777777" w:rsidR="003B74FA" w:rsidRPr="00F312F1" w:rsidRDefault="003B74FA" w:rsidP="00A64D47">
            <w:pPr>
              <w:keepNext/>
              <w:keepLines/>
              <w:jc w:val="center"/>
              <w:rPr>
                <w:lang w:val="de-DE"/>
              </w:rPr>
            </w:pPr>
          </w:p>
          <w:p w14:paraId="393B1FB5" w14:textId="77777777" w:rsidR="003B74FA" w:rsidRPr="00F312F1" w:rsidRDefault="003B74FA" w:rsidP="00A64D47">
            <w:pPr>
              <w:keepNext/>
              <w:keepLines/>
              <w:jc w:val="center"/>
              <w:rPr>
                <w:lang w:val="de-DE"/>
              </w:rPr>
            </w:pPr>
          </w:p>
        </w:tc>
        <w:tc>
          <w:tcPr>
            <w:tcW w:w="3402" w:type="dxa"/>
            <w:tcBorders>
              <w:top w:val="single" w:sz="6" w:space="0" w:color="auto"/>
              <w:left w:val="single" w:sz="6" w:space="0" w:color="auto"/>
              <w:bottom w:val="single" w:sz="6" w:space="0" w:color="auto"/>
              <w:right w:val="single" w:sz="6" w:space="0" w:color="auto"/>
            </w:tcBorders>
            <w:vAlign w:val="bottom"/>
          </w:tcPr>
          <w:p w14:paraId="2C3C2EA8" w14:textId="77777777" w:rsidR="003B74FA" w:rsidRPr="00F312F1" w:rsidRDefault="003B74FA" w:rsidP="00A64D47">
            <w:pPr>
              <w:keepNext/>
              <w:keepLines/>
              <w:jc w:val="center"/>
              <w:rPr>
                <w:lang w:val="de-DE"/>
              </w:rPr>
            </w:pPr>
            <w:r w:rsidRPr="00F312F1">
              <w:rPr>
                <w:lang w:val="de-DE"/>
              </w:rPr>
              <w:t>Arm</w:t>
            </w:r>
            <w:r w:rsidR="000C202C" w:rsidRPr="00F312F1">
              <w:rPr>
                <w:lang w:val="de-DE"/>
              </w:rPr>
              <w:t> </w:t>
            </w:r>
            <w:r w:rsidRPr="00F312F1">
              <w:rPr>
                <w:lang w:val="de-DE"/>
              </w:rPr>
              <w:t>2</w:t>
            </w:r>
          </w:p>
          <w:p w14:paraId="1BD6BCF3" w14:textId="77777777" w:rsidR="003B74FA" w:rsidRPr="00F312F1" w:rsidRDefault="003B74FA" w:rsidP="00A64D47">
            <w:pPr>
              <w:keepNext/>
              <w:keepLines/>
              <w:jc w:val="center"/>
              <w:rPr>
                <w:lang w:val="de-DE"/>
              </w:rPr>
            </w:pPr>
          </w:p>
          <w:p w14:paraId="181B688F" w14:textId="77777777" w:rsidR="00817E2A" w:rsidRPr="00F312F1" w:rsidRDefault="003B74FA" w:rsidP="00A64D47">
            <w:pPr>
              <w:keepNext/>
              <w:keepLines/>
              <w:jc w:val="center"/>
              <w:rPr>
                <w:lang w:val="de-DE"/>
              </w:rPr>
            </w:pPr>
            <w:r w:rsidRPr="00F312F1">
              <w:rPr>
                <w:lang w:val="de-DE"/>
              </w:rPr>
              <w:t xml:space="preserve">Carboplatin/Paclitaxel + </w:t>
            </w:r>
            <w:r w:rsidR="00EE4C13" w:rsidRPr="00F312F1">
              <w:rPr>
                <w:lang w:val="de-DE"/>
              </w:rPr>
              <w:t>Bevacizumab</w:t>
            </w:r>
          </w:p>
          <w:p w14:paraId="6E86E4DA" w14:textId="77777777" w:rsidR="003B74FA" w:rsidRPr="00F312F1" w:rsidRDefault="003B74FA" w:rsidP="00A64D47">
            <w:pPr>
              <w:keepNext/>
              <w:keepLines/>
              <w:jc w:val="center"/>
              <w:rPr>
                <w:lang w:val="de-DE"/>
              </w:rPr>
            </w:pPr>
            <w:r w:rsidRPr="00F312F1">
              <w:rPr>
                <w:lang w:val="de-DE"/>
              </w:rPr>
              <w:t xml:space="preserve">15 mg/kg </w:t>
            </w:r>
            <w:r w:rsidRPr="00F312F1">
              <w:rPr>
                <w:lang w:val="de-DE"/>
              </w:rPr>
              <w:br/>
              <w:t>alle 3</w:t>
            </w:r>
            <w:r w:rsidR="00301D33" w:rsidRPr="00F312F1">
              <w:rPr>
                <w:lang w:val="de-DE"/>
              </w:rPr>
              <w:t> </w:t>
            </w:r>
            <w:r w:rsidRPr="00F312F1">
              <w:rPr>
                <w:lang w:val="de-DE"/>
              </w:rPr>
              <w:t>Wochen</w:t>
            </w:r>
          </w:p>
        </w:tc>
      </w:tr>
      <w:tr w:rsidR="003B74FA" w:rsidRPr="00547E44" w14:paraId="5BB279D3" w14:textId="77777777" w:rsidTr="00F312F1">
        <w:trPr>
          <w:cantSplit/>
        </w:trPr>
        <w:tc>
          <w:tcPr>
            <w:tcW w:w="3034" w:type="dxa"/>
            <w:tcBorders>
              <w:top w:val="single" w:sz="6" w:space="0" w:color="auto"/>
              <w:left w:val="single" w:sz="6" w:space="0" w:color="auto"/>
              <w:bottom w:val="single" w:sz="6" w:space="0" w:color="auto"/>
              <w:right w:val="single" w:sz="6" w:space="0" w:color="auto"/>
            </w:tcBorders>
          </w:tcPr>
          <w:p w14:paraId="3AA31133" w14:textId="77777777" w:rsidR="003B74FA" w:rsidRPr="00547E44" w:rsidRDefault="003B74FA" w:rsidP="00A64D47">
            <w:pPr>
              <w:keepNext/>
              <w:keepLines/>
              <w:rPr>
                <w:szCs w:val="22"/>
                <w:lang w:val="de-DE"/>
              </w:rPr>
            </w:pPr>
            <w:r w:rsidRPr="00547E44">
              <w:rPr>
                <w:szCs w:val="22"/>
                <w:lang w:val="de-DE"/>
              </w:rPr>
              <w:t>Anzahl Patienten</w:t>
            </w:r>
          </w:p>
        </w:tc>
        <w:tc>
          <w:tcPr>
            <w:tcW w:w="2835" w:type="dxa"/>
            <w:tcBorders>
              <w:top w:val="single" w:sz="6" w:space="0" w:color="auto"/>
              <w:left w:val="single" w:sz="6" w:space="0" w:color="auto"/>
              <w:bottom w:val="single" w:sz="6" w:space="0" w:color="auto"/>
              <w:right w:val="single" w:sz="6" w:space="0" w:color="auto"/>
            </w:tcBorders>
          </w:tcPr>
          <w:p w14:paraId="1CD7B63C" w14:textId="77777777" w:rsidR="003B74FA" w:rsidRPr="00547E44" w:rsidRDefault="003B74FA" w:rsidP="00A64D47">
            <w:pPr>
              <w:keepNext/>
              <w:keepLines/>
              <w:ind w:left="240"/>
              <w:jc w:val="center"/>
              <w:rPr>
                <w:lang w:val="de-DE"/>
              </w:rPr>
            </w:pPr>
            <w:r w:rsidRPr="00547E44">
              <w:rPr>
                <w:lang w:val="de-DE"/>
              </w:rPr>
              <w:t>444</w:t>
            </w:r>
          </w:p>
        </w:tc>
        <w:tc>
          <w:tcPr>
            <w:tcW w:w="3402" w:type="dxa"/>
            <w:tcBorders>
              <w:top w:val="single" w:sz="6" w:space="0" w:color="auto"/>
              <w:left w:val="single" w:sz="6" w:space="0" w:color="auto"/>
              <w:bottom w:val="single" w:sz="6" w:space="0" w:color="auto"/>
              <w:right w:val="single" w:sz="6" w:space="0" w:color="auto"/>
            </w:tcBorders>
          </w:tcPr>
          <w:p w14:paraId="1A76D412" w14:textId="77777777" w:rsidR="003B74FA" w:rsidRPr="00547E44" w:rsidRDefault="003B74FA" w:rsidP="00A64D47">
            <w:pPr>
              <w:keepNext/>
              <w:keepLines/>
              <w:ind w:left="240"/>
              <w:jc w:val="center"/>
              <w:rPr>
                <w:lang w:val="de-DE"/>
              </w:rPr>
            </w:pPr>
            <w:r w:rsidRPr="00547E44">
              <w:rPr>
                <w:lang w:val="de-DE"/>
              </w:rPr>
              <w:t>434</w:t>
            </w:r>
          </w:p>
        </w:tc>
      </w:tr>
      <w:tr w:rsidR="00F87C34" w:rsidRPr="00547E44" w14:paraId="1E3404F2" w14:textId="77777777" w:rsidTr="00F312F1">
        <w:trPr>
          <w:cantSplit/>
        </w:trPr>
        <w:tc>
          <w:tcPr>
            <w:tcW w:w="9271" w:type="dxa"/>
            <w:gridSpan w:val="3"/>
            <w:tcBorders>
              <w:top w:val="single" w:sz="6" w:space="0" w:color="auto"/>
              <w:left w:val="single" w:sz="6" w:space="0" w:color="auto"/>
              <w:bottom w:val="single" w:sz="4" w:space="0" w:color="auto"/>
              <w:right w:val="single" w:sz="6" w:space="0" w:color="auto"/>
            </w:tcBorders>
          </w:tcPr>
          <w:p w14:paraId="68F871D6" w14:textId="77777777" w:rsidR="00F87C34" w:rsidRPr="00A659D8" w:rsidRDefault="00F87C34" w:rsidP="00A64D47">
            <w:pPr>
              <w:keepNext/>
              <w:keepLines/>
              <w:ind w:left="240"/>
              <w:rPr>
                <w:lang w:val="de-DE"/>
              </w:rPr>
            </w:pPr>
            <w:r w:rsidRPr="00F312F1">
              <w:rPr>
                <w:szCs w:val="22"/>
                <w:lang w:val="de-DE"/>
              </w:rPr>
              <w:t>Gesamtüberleben</w:t>
            </w:r>
          </w:p>
        </w:tc>
      </w:tr>
      <w:tr w:rsidR="003B74FA" w:rsidRPr="00547E44" w14:paraId="4C91033A" w14:textId="77777777" w:rsidTr="00F312F1">
        <w:trPr>
          <w:cantSplit/>
        </w:trPr>
        <w:tc>
          <w:tcPr>
            <w:tcW w:w="3034" w:type="dxa"/>
            <w:tcBorders>
              <w:top w:val="single" w:sz="4" w:space="0" w:color="auto"/>
              <w:left w:val="single" w:sz="6" w:space="0" w:color="auto"/>
              <w:bottom w:val="single" w:sz="4" w:space="0" w:color="auto"/>
              <w:right w:val="single" w:sz="6" w:space="0" w:color="auto"/>
            </w:tcBorders>
          </w:tcPr>
          <w:p w14:paraId="4CAE8876" w14:textId="77777777" w:rsidR="003B74FA" w:rsidRPr="00A659D8" w:rsidRDefault="003B74FA" w:rsidP="00A64D47">
            <w:pPr>
              <w:keepNext/>
              <w:keepLines/>
              <w:ind w:left="284"/>
              <w:rPr>
                <w:szCs w:val="22"/>
                <w:lang w:val="de-DE"/>
              </w:rPr>
            </w:pPr>
            <w:r w:rsidRPr="00A659D8">
              <w:rPr>
                <w:szCs w:val="22"/>
                <w:lang w:val="de-DE"/>
              </w:rPr>
              <w:t>Median (Monate)</w:t>
            </w:r>
          </w:p>
        </w:tc>
        <w:tc>
          <w:tcPr>
            <w:tcW w:w="2835" w:type="dxa"/>
            <w:tcBorders>
              <w:top w:val="single" w:sz="4" w:space="0" w:color="auto"/>
              <w:left w:val="single" w:sz="6" w:space="0" w:color="auto"/>
              <w:bottom w:val="single" w:sz="4" w:space="0" w:color="auto"/>
              <w:right w:val="single" w:sz="6" w:space="0" w:color="auto"/>
            </w:tcBorders>
          </w:tcPr>
          <w:p w14:paraId="5EB5FAD2" w14:textId="77777777" w:rsidR="003B74FA" w:rsidRPr="00654EB7" w:rsidRDefault="003B74FA" w:rsidP="00A64D47">
            <w:pPr>
              <w:keepNext/>
              <w:keepLines/>
              <w:ind w:left="240"/>
              <w:jc w:val="center"/>
              <w:rPr>
                <w:lang w:val="de-DE"/>
              </w:rPr>
            </w:pPr>
            <w:r w:rsidRPr="00654EB7">
              <w:rPr>
                <w:lang w:val="de-DE"/>
              </w:rPr>
              <w:t>10,3</w:t>
            </w:r>
          </w:p>
        </w:tc>
        <w:tc>
          <w:tcPr>
            <w:tcW w:w="3402" w:type="dxa"/>
            <w:tcBorders>
              <w:top w:val="single" w:sz="4" w:space="0" w:color="auto"/>
              <w:left w:val="single" w:sz="6" w:space="0" w:color="auto"/>
              <w:bottom w:val="single" w:sz="4" w:space="0" w:color="auto"/>
              <w:right w:val="single" w:sz="6" w:space="0" w:color="auto"/>
            </w:tcBorders>
          </w:tcPr>
          <w:p w14:paraId="06642FF8" w14:textId="77777777" w:rsidR="003B74FA" w:rsidRPr="00654EB7" w:rsidRDefault="003B74FA" w:rsidP="00A64D47">
            <w:pPr>
              <w:keepNext/>
              <w:keepLines/>
              <w:ind w:left="240"/>
              <w:jc w:val="center"/>
              <w:rPr>
                <w:lang w:val="de-DE"/>
              </w:rPr>
            </w:pPr>
            <w:r w:rsidRPr="00654EB7">
              <w:rPr>
                <w:lang w:val="de-DE"/>
              </w:rPr>
              <w:t>12,3</w:t>
            </w:r>
          </w:p>
        </w:tc>
      </w:tr>
      <w:tr w:rsidR="00F87C34" w:rsidRPr="00547E44" w14:paraId="0D75CBA8" w14:textId="77777777" w:rsidTr="00F312F1">
        <w:trPr>
          <w:cantSplit/>
        </w:trPr>
        <w:tc>
          <w:tcPr>
            <w:tcW w:w="3034" w:type="dxa"/>
            <w:tcBorders>
              <w:top w:val="single" w:sz="4" w:space="0" w:color="auto"/>
              <w:left w:val="single" w:sz="6" w:space="0" w:color="auto"/>
              <w:bottom w:val="single" w:sz="6" w:space="0" w:color="auto"/>
              <w:right w:val="single" w:sz="6" w:space="0" w:color="auto"/>
            </w:tcBorders>
          </w:tcPr>
          <w:p w14:paraId="7235A282" w14:textId="77777777" w:rsidR="00F87C34" w:rsidRPr="00654EB7" w:rsidRDefault="00F87C34" w:rsidP="00A64D47">
            <w:pPr>
              <w:keepNext/>
              <w:keepLines/>
              <w:ind w:left="284"/>
              <w:rPr>
                <w:szCs w:val="22"/>
                <w:lang w:val="de-DE"/>
              </w:rPr>
            </w:pPr>
            <w:r w:rsidRPr="00A659D8">
              <w:rPr>
                <w:szCs w:val="22"/>
                <w:lang w:val="de-DE"/>
              </w:rPr>
              <w:t xml:space="preserve">Hazard </w:t>
            </w:r>
            <w:r w:rsidR="00363D6E" w:rsidRPr="00654EB7">
              <w:rPr>
                <w:szCs w:val="22"/>
                <w:lang w:val="de-DE"/>
              </w:rPr>
              <w:t>R</w:t>
            </w:r>
            <w:r w:rsidRPr="00654EB7">
              <w:rPr>
                <w:szCs w:val="22"/>
                <w:lang w:val="de-DE"/>
              </w:rPr>
              <w:t>atio</w:t>
            </w:r>
          </w:p>
          <w:p w14:paraId="0EA83849" w14:textId="77777777" w:rsidR="00F87C34" w:rsidRPr="00654EB7" w:rsidRDefault="00F87C34" w:rsidP="00A64D47">
            <w:pPr>
              <w:keepNext/>
              <w:keepLines/>
              <w:ind w:left="284"/>
              <w:rPr>
                <w:szCs w:val="22"/>
                <w:lang w:val="de-DE"/>
              </w:rPr>
            </w:pPr>
          </w:p>
        </w:tc>
        <w:tc>
          <w:tcPr>
            <w:tcW w:w="6237" w:type="dxa"/>
            <w:gridSpan w:val="2"/>
            <w:tcBorders>
              <w:top w:val="single" w:sz="4" w:space="0" w:color="auto"/>
              <w:left w:val="single" w:sz="6" w:space="0" w:color="auto"/>
              <w:bottom w:val="single" w:sz="6" w:space="0" w:color="auto"/>
              <w:right w:val="single" w:sz="6" w:space="0" w:color="auto"/>
            </w:tcBorders>
          </w:tcPr>
          <w:p w14:paraId="66840117" w14:textId="77777777" w:rsidR="00F87C34" w:rsidRPr="00654EB7" w:rsidRDefault="00F87C34" w:rsidP="00A64D47">
            <w:pPr>
              <w:keepNext/>
              <w:keepLines/>
              <w:ind w:left="240"/>
              <w:jc w:val="center"/>
              <w:rPr>
                <w:lang w:val="de-DE"/>
              </w:rPr>
            </w:pPr>
            <w:r w:rsidRPr="00654EB7">
              <w:rPr>
                <w:lang w:val="de-DE"/>
              </w:rPr>
              <w:t>0,80 (p</w:t>
            </w:r>
            <w:r w:rsidR="00263247" w:rsidRPr="00654EB7">
              <w:rPr>
                <w:lang w:val="de-DE"/>
              </w:rPr>
              <w:t> </w:t>
            </w:r>
            <w:r w:rsidRPr="00654EB7">
              <w:rPr>
                <w:lang w:val="de-DE"/>
              </w:rPr>
              <w:t>=</w:t>
            </w:r>
            <w:r w:rsidR="00263247" w:rsidRPr="00654EB7">
              <w:rPr>
                <w:lang w:val="de-DE"/>
              </w:rPr>
              <w:t> </w:t>
            </w:r>
            <w:r w:rsidRPr="00654EB7">
              <w:rPr>
                <w:lang w:val="de-DE"/>
              </w:rPr>
              <w:t>0,003)</w:t>
            </w:r>
          </w:p>
          <w:p w14:paraId="712AAE83" w14:textId="77777777" w:rsidR="00F87C34" w:rsidRPr="00654EB7" w:rsidRDefault="00F87C34" w:rsidP="002D7716">
            <w:pPr>
              <w:keepNext/>
              <w:keepLines/>
              <w:ind w:left="240"/>
              <w:jc w:val="center"/>
              <w:rPr>
                <w:lang w:val="de-DE"/>
              </w:rPr>
            </w:pPr>
            <w:r w:rsidRPr="00654EB7">
              <w:rPr>
                <w:lang w:val="de-DE"/>
              </w:rPr>
              <w:t>95 % KI (0,69; 0,93)</w:t>
            </w:r>
          </w:p>
        </w:tc>
      </w:tr>
      <w:tr w:rsidR="00F87C34" w:rsidRPr="00547E44" w14:paraId="1694B7D9" w14:textId="77777777" w:rsidTr="00F312F1">
        <w:trPr>
          <w:cantSplit/>
        </w:trPr>
        <w:tc>
          <w:tcPr>
            <w:tcW w:w="9271" w:type="dxa"/>
            <w:gridSpan w:val="3"/>
            <w:tcBorders>
              <w:top w:val="single" w:sz="6" w:space="0" w:color="auto"/>
              <w:left w:val="single" w:sz="6" w:space="0" w:color="auto"/>
              <w:bottom w:val="single" w:sz="4" w:space="0" w:color="auto"/>
              <w:right w:val="single" w:sz="6" w:space="0" w:color="auto"/>
            </w:tcBorders>
          </w:tcPr>
          <w:p w14:paraId="7B12AD71" w14:textId="77777777" w:rsidR="00F87C34" w:rsidRPr="00A659D8" w:rsidRDefault="00F87C34" w:rsidP="00A64D47">
            <w:pPr>
              <w:keepNext/>
              <w:keepLines/>
              <w:ind w:left="240"/>
              <w:rPr>
                <w:lang w:val="de-DE"/>
              </w:rPr>
            </w:pPr>
            <w:r w:rsidRPr="00F312F1">
              <w:rPr>
                <w:szCs w:val="22"/>
                <w:lang w:val="de-DE"/>
              </w:rPr>
              <w:t>Progressionsfreies Überleben</w:t>
            </w:r>
          </w:p>
        </w:tc>
      </w:tr>
      <w:tr w:rsidR="003B74FA" w:rsidRPr="00547E44" w14:paraId="0165B4F5" w14:textId="77777777" w:rsidTr="00F312F1">
        <w:trPr>
          <w:cantSplit/>
        </w:trPr>
        <w:tc>
          <w:tcPr>
            <w:tcW w:w="3034" w:type="dxa"/>
            <w:tcBorders>
              <w:top w:val="single" w:sz="4" w:space="0" w:color="auto"/>
              <w:left w:val="single" w:sz="6" w:space="0" w:color="auto"/>
              <w:bottom w:val="single" w:sz="4" w:space="0" w:color="auto"/>
              <w:right w:val="single" w:sz="6" w:space="0" w:color="auto"/>
            </w:tcBorders>
            <w:vAlign w:val="center"/>
          </w:tcPr>
          <w:p w14:paraId="625DB39B" w14:textId="77777777" w:rsidR="003B74FA" w:rsidRPr="00A659D8" w:rsidRDefault="003B74FA" w:rsidP="00A64D47">
            <w:pPr>
              <w:keepNext/>
              <w:keepLines/>
              <w:ind w:left="284"/>
              <w:rPr>
                <w:szCs w:val="22"/>
                <w:lang w:val="de-DE"/>
              </w:rPr>
            </w:pPr>
            <w:r w:rsidRPr="00A659D8">
              <w:rPr>
                <w:szCs w:val="22"/>
                <w:lang w:val="de-DE"/>
              </w:rPr>
              <w:t>Median (Monate)</w:t>
            </w:r>
          </w:p>
        </w:tc>
        <w:tc>
          <w:tcPr>
            <w:tcW w:w="2835" w:type="dxa"/>
            <w:tcBorders>
              <w:top w:val="single" w:sz="4" w:space="0" w:color="auto"/>
              <w:left w:val="single" w:sz="6" w:space="0" w:color="auto"/>
              <w:bottom w:val="single" w:sz="4" w:space="0" w:color="auto"/>
              <w:right w:val="single" w:sz="6" w:space="0" w:color="auto"/>
            </w:tcBorders>
            <w:vAlign w:val="center"/>
          </w:tcPr>
          <w:p w14:paraId="3FC02EDB" w14:textId="77777777" w:rsidR="003B74FA" w:rsidRPr="00654EB7" w:rsidRDefault="003B74FA" w:rsidP="00A64D47">
            <w:pPr>
              <w:keepNext/>
              <w:keepLines/>
              <w:ind w:left="240"/>
              <w:jc w:val="center"/>
              <w:rPr>
                <w:lang w:val="de-DE"/>
              </w:rPr>
            </w:pPr>
            <w:r w:rsidRPr="00654EB7">
              <w:rPr>
                <w:lang w:val="de-DE"/>
              </w:rPr>
              <w:t>4,8</w:t>
            </w:r>
          </w:p>
        </w:tc>
        <w:tc>
          <w:tcPr>
            <w:tcW w:w="3402" w:type="dxa"/>
            <w:tcBorders>
              <w:top w:val="single" w:sz="4" w:space="0" w:color="auto"/>
              <w:left w:val="single" w:sz="6" w:space="0" w:color="auto"/>
              <w:bottom w:val="single" w:sz="4" w:space="0" w:color="auto"/>
              <w:right w:val="single" w:sz="6" w:space="0" w:color="auto"/>
            </w:tcBorders>
            <w:vAlign w:val="center"/>
          </w:tcPr>
          <w:p w14:paraId="4AD25077" w14:textId="77777777" w:rsidR="003B74FA" w:rsidRPr="00654EB7" w:rsidRDefault="003B74FA" w:rsidP="00A64D47">
            <w:pPr>
              <w:keepNext/>
              <w:keepLines/>
              <w:ind w:left="240"/>
              <w:jc w:val="center"/>
              <w:rPr>
                <w:lang w:val="de-DE"/>
              </w:rPr>
            </w:pPr>
            <w:r w:rsidRPr="00654EB7">
              <w:rPr>
                <w:lang w:val="de-DE"/>
              </w:rPr>
              <w:t>6,4</w:t>
            </w:r>
          </w:p>
        </w:tc>
      </w:tr>
      <w:tr w:rsidR="00F87C34" w:rsidRPr="00547E44" w14:paraId="0B4311A6" w14:textId="77777777" w:rsidTr="00F312F1">
        <w:trPr>
          <w:cantSplit/>
        </w:trPr>
        <w:tc>
          <w:tcPr>
            <w:tcW w:w="3034" w:type="dxa"/>
            <w:tcBorders>
              <w:top w:val="single" w:sz="4" w:space="0" w:color="auto"/>
              <w:left w:val="single" w:sz="6" w:space="0" w:color="auto"/>
              <w:bottom w:val="single" w:sz="6" w:space="0" w:color="auto"/>
              <w:right w:val="single" w:sz="6" w:space="0" w:color="auto"/>
            </w:tcBorders>
          </w:tcPr>
          <w:p w14:paraId="35DBD8AC" w14:textId="77777777" w:rsidR="00F87C34" w:rsidRPr="00654EB7" w:rsidRDefault="00F87C34" w:rsidP="00A64D47">
            <w:pPr>
              <w:keepNext/>
              <w:keepLines/>
              <w:ind w:left="284"/>
              <w:rPr>
                <w:szCs w:val="22"/>
                <w:lang w:val="de-DE"/>
              </w:rPr>
            </w:pPr>
            <w:r w:rsidRPr="00A659D8">
              <w:rPr>
                <w:szCs w:val="22"/>
                <w:lang w:val="de-DE"/>
              </w:rPr>
              <w:t xml:space="preserve">Hazard </w:t>
            </w:r>
            <w:r w:rsidR="00363D6E" w:rsidRPr="00654EB7">
              <w:rPr>
                <w:szCs w:val="22"/>
                <w:lang w:val="de-DE"/>
              </w:rPr>
              <w:t>R</w:t>
            </w:r>
            <w:r w:rsidRPr="00654EB7">
              <w:rPr>
                <w:szCs w:val="22"/>
                <w:lang w:val="de-DE"/>
              </w:rPr>
              <w:t>atio</w:t>
            </w:r>
          </w:p>
          <w:p w14:paraId="4E1404C5" w14:textId="77777777" w:rsidR="00F87C34" w:rsidRPr="00654EB7" w:rsidRDefault="00F87C34" w:rsidP="00A64D47">
            <w:pPr>
              <w:keepNext/>
              <w:keepLines/>
              <w:ind w:left="284"/>
              <w:rPr>
                <w:szCs w:val="22"/>
                <w:lang w:val="de-DE"/>
              </w:rPr>
            </w:pPr>
          </w:p>
        </w:tc>
        <w:tc>
          <w:tcPr>
            <w:tcW w:w="6237" w:type="dxa"/>
            <w:gridSpan w:val="2"/>
            <w:tcBorders>
              <w:top w:val="single" w:sz="4" w:space="0" w:color="auto"/>
              <w:left w:val="single" w:sz="6" w:space="0" w:color="auto"/>
              <w:bottom w:val="single" w:sz="6" w:space="0" w:color="auto"/>
              <w:right w:val="single" w:sz="6" w:space="0" w:color="auto"/>
            </w:tcBorders>
          </w:tcPr>
          <w:p w14:paraId="7107C70A" w14:textId="77777777" w:rsidR="00F87C34" w:rsidRPr="00654EB7" w:rsidRDefault="00F87C34" w:rsidP="00A64D47">
            <w:pPr>
              <w:keepNext/>
              <w:keepLines/>
              <w:ind w:left="240"/>
              <w:jc w:val="center"/>
              <w:rPr>
                <w:lang w:val="de-DE"/>
              </w:rPr>
            </w:pPr>
            <w:r w:rsidRPr="00654EB7">
              <w:rPr>
                <w:lang w:val="de-DE"/>
              </w:rPr>
              <w:t>0,65 (p</w:t>
            </w:r>
            <w:r w:rsidR="00263247" w:rsidRPr="00654EB7">
              <w:rPr>
                <w:lang w:val="de-DE"/>
              </w:rPr>
              <w:t> </w:t>
            </w:r>
            <w:r w:rsidRPr="00654EB7">
              <w:rPr>
                <w:lang w:val="de-DE"/>
              </w:rPr>
              <w:t>&lt;</w:t>
            </w:r>
            <w:r w:rsidR="00263247" w:rsidRPr="00654EB7">
              <w:rPr>
                <w:lang w:val="de-DE"/>
              </w:rPr>
              <w:t> </w:t>
            </w:r>
            <w:r w:rsidRPr="00654EB7">
              <w:rPr>
                <w:lang w:val="de-DE"/>
              </w:rPr>
              <w:t>0,0001)</w:t>
            </w:r>
          </w:p>
          <w:p w14:paraId="526BC3CB" w14:textId="77777777" w:rsidR="00F87C34" w:rsidRPr="00654EB7" w:rsidRDefault="00F87C34" w:rsidP="002D7716">
            <w:pPr>
              <w:keepNext/>
              <w:keepLines/>
              <w:ind w:left="240"/>
              <w:jc w:val="center"/>
              <w:rPr>
                <w:lang w:val="de-DE"/>
              </w:rPr>
            </w:pPr>
            <w:r w:rsidRPr="00654EB7">
              <w:rPr>
                <w:lang w:val="de-DE"/>
              </w:rPr>
              <w:t>95 % KI (0,56; 0,76)</w:t>
            </w:r>
          </w:p>
        </w:tc>
      </w:tr>
      <w:tr w:rsidR="00F87C34" w:rsidRPr="00547E44" w14:paraId="1762589D" w14:textId="77777777" w:rsidTr="00F312F1">
        <w:trPr>
          <w:cantSplit/>
        </w:trPr>
        <w:tc>
          <w:tcPr>
            <w:tcW w:w="9271" w:type="dxa"/>
            <w:gridSpan w:val="3"/>
            <w:tcBorders>
              <w:top w:val="single" w:sz="6" w:space="0" w:color="auto"/>
              <w:left w:val="single" w:sz="6" w:space="0" w:color="auto"/>
              <w:bottom w:val="single" w:sz="4" w:space="0" w:color="auto"/>
              <w:right w:val="single" w:sz="6" w:space="0" w:color="auto"/>
            </w:tcBorders>
          </w:tcPr>
          <w:p w14:paraId="2708CB0C" w14:textId="77777777" w:rsidR="00F87C34" w:rsidRPr="00A659D8" w:rsidRDefault="00F87C34" w:rsidP="00A64D47">
            <w:pPr>
              <w:keepNext/>
              <w:keepLines/>
              <w:ind w:left="240"/>
              <w:rPr>
                <w:lang w:val="de-DE"/>
              </w:rPr>
            </w:pPr>
            <w:r w:rsidRPr="00F312F1">
              <w:rPr>
                <w:szCs w:val="22"/>
                <w:lang w:val="de-DE"/>
              </w:rPr>
              <w:t>Gesamtansprechrate</w:t>
            </w:r>
          </w:p>
        </w:tc>
      </w:tr>
      <w:tr w:rsidR="003B74FA" w:rsidRPr="00547E44" w14:paraId="7E5330EF" w14:textId="77777777" w:rsidTr="00F312F1">
        <w:trPr>
          <w:cantSplit/>
        </w:trPr>
        <w:tc>
          <w:tcPr>
            <w:tcW w:w="3034" w:type="dxa"/>
            <w:tcBorders>
              <w:top w:val="single" w:sz="4" w:space="0" w:color="auto"/>
              <w:left w:val="single" w:sz="6" w:space="0" w:color="auto"/>
              <w:bottom w:val="single" w:sz="6" w:space="0" w:color="auto"/>
              <w:right w:val="single" w:sz="6" w:space="0" w:color="auto"/>
            </w:tcBorders>
          </w:tcPr>
          <w:p w14:paraId="32EE3CED" w14:textId="77777777" w:rsidR="003B74FA" w:rsidRPr="00547E44" w:rsidRDefault="003B74FA" w:rsidP="00A64D47">
            <w:pPr>
              <w:ind w:left="284"/>
              <w:rPr>
                <w:szCs w:val="22"/>
                <w:lang w:val="de-DE"/>
              </w:rPr>
            </w:pPr>
            <w:r w:rsidRPr="00547E44">
              <w:rPr>
                <w:szCs w:val="22"/>
                <w:lang w:val="de-DE"/>
              </w:rPr>
              <w:t>Rate (%)</w:t>
            </w:r>
          </w:p>
          <w:p w14:paraId="78A42B48" w14:textId="77777777" w:rsidR="003B74FA" w:rsidRPr="00547E44" w:rsidRDefault="003B74FA" w:rsidP="00A64D47">
            <w:pPr>
              <w:ind w:left="284"/>
              <w:rPr>
                <w:szCs w:val="22"/>
                <w:lang w:val="de-DE"/>
              </w:rPr>
            </w:pPr>
          </w:p>
        </w:tc>
        <w:tc>
          <w:tcPr>
            <w:tcW w:w="2835" w:type="dxa"/>
            <w:tcBorders>
              <w:top w:val="single" w:sz="4" w:space="0" w:color="auto"/>
              <w:left w:val="single" w:sz="6" w:space="0" w:color="auto"/>
              <w:bottom w:val="single" w:sz="6" w:space="0" w:color="auto"/>
              <w:right w:val="single" w:sz="6" w:space="0" w:color="auto"/>
            </w:tcBorders>
          </w:tcPr>
          <w:p w14:paraId="4D1D6B88" w14:textId="77777777" w:rsidR="003B74FA" w:rsidRPr="00547E44" w:rsidRDefault="003B74FA" w:rsidP="00A64D47">
            <w:pPr>
              <w:ind w:left="240"/>
              <w:jc w:val="center"/>
              <w:rPr>
                <w:lang w:val="de-DE"/>
              </w:rPr>
            </w:pPr>
            <w:r w:rsidRPr="00547E44">
              <w:rPr>
                <w:lang w:val="de-DE"/>
              </w:rPr>
              <w:t>12,9</w:t>
            </w:r>
          </w:p>
        </w:tc>
        <w:tc>
          <w:tcPr>
            <w:tcW w:w="3402" w:type="dxa"/>
            <w:tcBorders>
              <w:top w:val="single" w:sz="4" w:space="0" w:color="auto"/>
              <w:left w:val="single" w:sz="6" w:space="0" w:color="auto"/>
              <w:bottom w:val="single" w:sz="6" w:space="0" w:color="auto"/>
              <w:right w:val="single" w:sz="6" w:space="0" w:color="auto"/>
            </w:tcBorders>
          </w:tcPr>
          <w:p w14:paraId="7CB31C57" w14:textId="77777777" w:rsidR="003B74FA" w:rsidRPr="00547E44" w:rsidRDefault="003B74FA" w:rsidP="00E11CE5">
            <w:pPr>
              <w:ind w:left="240"/>
              <w:jc w:val="center"/>
              <w:rPr>
                <w:lang w:val="de-DE"/>
              </w:rPr>
            </w:pPr>
            <w:r w:rsidRPr="00547E44">
              <w:rPr>
                <w:lang w:val="de-DE"/>
              </w:rPr>
              <w:t>29,0 (p</w:t>
            </w:r>
            <w:r w:rsidR="00263247" w:rsidRPr="00547E44">
              <w:rPr>
                <w:lang w:val="de-DE"/>
              </w:rPr>
              <w:t> </w:t>
            </w:r>
            <w:r w:rsidRPr="00547E44">
              <w:rPr>
                <w:lang w:val="de-DE"/>
              </w:rPr>
              <w:t>&lt;</w:t>
            </w:r>
            <w:r w:rsidR="00263247" w:rsidRPr="00547E44">
              <w:rPr>
                <w:lang w:val="de-DE"/>
              </w:rPr>
              <w:t> </w:t>
            </w:r>
            <w:r w:rsidRPr="00547E44">
              <w:rPr>
                <w:lang w:val="de-DE"/>
              </w:rPr>
              <w:t>0,0001)</w:t>
            </w:r>
          </w:p>
        </w:tc>
      </w:tr>
    </w:tbl>
    <w:p w14:paraId="5889406D" w14:textId="77777777" w:rsidR="003B74FA" w:rsidRPr="003C63FF" w:rsidRDefault="003B74FA" w:rsidP="003B74FA">
      <w:pPr>
        <w:suppressAutoHyphens/>
        <w:rPr>
          <w:lang w:val="de-DE"/>
        </w:rPr>
      </w:pPr>
    </w:p>
    <w:p w14:paraId="24797C54" w14:textId="77777777" w:rsidR="00D675D8" w:rsidRPr="003C63FF" w:rsidRDefault="00D675D8" w:rsidP="003B74FA">
      <w:pPr>
        <w:suppressAutoHyphens/>
        <w:rPr>
          <w:lang w:val="de-DE"/>
        </w:rPr>
      </w:pPr>
      <w:r w:rsidRPr="003C63FF">
        <w:rPr>
          <w:lang w:val="de-DE"/>
        </w:rPr>
        <w:t xml:space="preserve">In einer explorativen Analyse war das Ausmaß des Vorteils von </w:t>
      </w:r>
      <w:r w:rsidR="00EE4C13">
        <w:rPr>
          <w:lang w:val="de-DE"/>
        </w:rPr>
        <w:t>Bevacizumab</w:t>
      </w:r>
      <w:r w:rsidRPr="003C63FF">
        <w:rPr>
          <w:lang w:val="de-DE"/>
        </w:rPr>
        <w:t xml:space="preserve"> beim </w:t>
      </w:r>
      <w:r w:rsidR="00006F8C">
        <w:rPr>
          <w:lang w:val="de-DE"/>
        </w:rPr>
        <w:t>OS</w:t>
      </w:r>
      <w:r w:rsidR="00006F8C" w:rsidRPr="003C63FF">
        <w:rPr>
          <w:lang w:val="de-DE"/>
        </w:rPr>
        <w:t xml:space="preserve"> </w:t>
      </w:r>
      <w:r w:rsidRPr="003C63FF">
        <w:rPr>
          <w:lang w:val="de-DE"/>
        </w:rPr>
        <w:t>in der Untergruppe der Patienten ohne Adenokarzinom-Histologie weniger ausgeprägt.</w:t>
      </w:r>
    </w:p>
    <w:p w14:paraId="63A3571D" w14:textId="77777777" w:rsidR="00D675D8" w:rsidRPr="003C63FF" w:rsidRDefault="00D675D8" w:rsidP="003B74FA">
      <w:pPr>
        <w:suppressAutoHyphens/>
        <w:rPr>
          <w:lang w:val="de-DE"/>
        </w:rPr>
      </w:pPr>
    </w:p>
    <w:p w14:paraId="0C51E102" w14:textId="77777777" w:rsidR="0091563A" w:rsidRPr="003C63FF" w:rsidRDefault="0091563A" w:rsidP="00A87C25">
      <w:pPr>
        <w:keepNext/>
        <w:suppressAutoHyphens/>
        <w:rPr>
          <w:i/>
          <w:lang w:val="de-DE"/>
        </w:rPr>
      </w:pPr>
      <w:r w:rsidRPr="003C63FF">
        <w:rPr>
          <w:i/>
          <w:lang w:val="de-DE"/>
        </w:rPr>
        <w:t>BO17704</w:t>
      </w:r>
    </w:p>
    <w:p w14:paraId="3C31CBAA" w14:textId="77777777" w:rsidR="003B74FA" w:rsidRPr="003C63FF" w:rsidRDefault="003B74FA" w:rsidP="003B74FA">
      <w:pPr>
        <w:suppressAutoHyphens/>
        <w:rPr>
          <w:lang w:val="de-DE"/>
        </w:rPr>
      </w:pPr>
      <w:r w:rsidRPr="003C63FF">
        <w:rPr>
          <w:lang w:val="de-DE"/>
        </w:rPr>
        <w:t xml:space="preserve">Studie BO17704 </w:t>
      </w:r>
      <w:r w:rsidR="00C27112" w:rsidRPr="003C63FF">
        <w:rPr>
          <w:lang w:val="de-DE"/>
        </w:rPr>
        <w:t xml:space="preserve">war </w:t>
      </w:r>
      <w:r w:rsidR="00D675D8" w:rsidRPr="003C63FF">
        <w:rPr>
          <w:lang w:val="de-DE"/>
        </w:rPr>
        <w:t>eine</w:t>
      </w:r>
      <w:r w:rsidRPr="003C63FF">
        <w:rPr>
          <w:lang w:val="de-DE"/>
        </w:rPr>
        <w:t xml:space="preserve"> randomisierte, doppelblinde Phase-III-Studie mit </w:t>
      </w:r>
      <w:r w:rsidR="00EE4C13">
        <w:rPr>
          <w:lang w:val="de-DE"/>
        </w:rPr>
        <w:t>Bevacizumab</w:t>
      </w:r>
      <w:r w:rsidRPr="003C63FF">
        <w:rPr>
          <w:lang w:val="de-DE"/>
        </w:rPr>
        <w:t xml:space="preserve"> zusätzlich zu Cisplatin und Gemcitabin gegenüber Placebo, Cisplatin und Gemcitabin bei Patienten mit lokal fortgeschrittenem</w:t>
      </w:r>
      <w:r w:rsidR="00D675D8" w:rsidRPr="003C63FF">
        <w:rPr>
          <w:lang w:val="de-DE"/>
        </w:rPr>
        <w:t xml:space="preserve"> (Stadium IIIb mit supraklavikulären Lymphknotenmetastasen oder mit maligne</w:t>
      </w:r>
      <w:r w:rsidR="00817287" w:rsidRPr="003C63FF">
        <w:rPr>
          <w:lang w:val="de-DE"/>
        </w:rPr>
        <w:t>m</w:t>
      </w:r>
      <w:r w:rsidR="00D675D8" w:rsidRPr="003C63FF">
        <w:rPr>
          <w:lang w:val="de-DE"/>
        </w:rPr>
        <w:t xml:space="preserve"> Pleura- oder Perikard</w:t>
      </w:r>
      <w:r w:rsidR="00817287" w:rsidRPr="003C63FF">
        <w:rPr>
          <w:lang w:val="de-DE"/>
        </w:rPr>
        <w:t>erguss</w:t>
      </w:r>
      <w:r w:rsidR="00D675D8" w:rsidRPr="003C63FF">
        <w:rPr>
          <w:lang w:val="de-DE"/>
        </w:rPr>
        <w:t>)</w:t>
      </w:r>
      <w:r w:rsidRPr="003C63FF">
        <w:rPr>
          <w:lang w:val="de-DE"/>
        </w:rPr>
        <w:t xml:space="preserve">, metastasiertem oder rezidivierendem </w:t>
      </w:r>
      <w:r w:rsidR="007B64BD" w:rsidRPr="003C63FF">
        <w:rPr>
          <w:lang w:val="de-DE"/>
        </w:rPr>
        <w:t>nicht</w:t>
      </w:r>
      <w:r w:rsidR="009902BC" w:rsidRPr="003C63FF">
        <w:rPr>
          <w:lang w:val="de-DE"/>
        </w:rPr>
        <w:t>-</w:t>
      </w:r>
      <w:r w:rsidR="007B64BD" w:rsidRPr="003C63FF">
        <w:rPr>
          <w:lang w:val="de-DE"/>
        </w:rPr>
        <w:t>kleinzelligem</w:t>
      </w:r>
      <w:r w:rsidRPr="003C63FF">
        <w:rPr>
          <w:lang w:val="de-DE"/>
        </w:rPr>
        <w:t xml:space="preserve"> Bronchialkarzinom </w:t>
      </w:r>
      <w:r w:rsidR="00D675D8" w:rsidRPr="003C63FF">
        <w:rPr>
          <w:lang w:val="de-DE"/>
        </w:rPr>
        <w:t>ohne</w:t>
      </w:r>
      <w:r w:rsidRPr="003C63FF">
        <w:rPr>
          <w:lang w:val="de-DE"/>
        </w:rPr>
        <w:t xml:space="preserve"> Plattenepithel-Histologie, die noch keine vorhergehende Chemotherapie erhalten haben. </w:t>
      </w:r>
      <w:r w:rsidR="00D675D8" w:rsidRPr="003C63FF">
        <w:rPr>
          <w:lang w:val="de-DE"/>
        </w:rPr>
        <w:t xml:space="preserve">Der primäre Studienendpunkt war das </w:t>
      </w:r>
      <w:r w:rsidR="00006F8C">
        <w:rPr>
          <w:lang w:val="de-DE"/>
        </w:rPr>
        <w:t>PFS</w:t>
      </w:r>
      <w:r w:rsidR="00D675D8" w:rsidRPr="003C63FF">
        <w:rPr>
          <w:lang w:val="de-DE"/>
        </w:rPr>
        <w:t xml:space="preserve">. </w:t>
      </w:r>
      <w:r w:rsidR="0091563A" w:rsidRPr="003C63FF">
        <w:rPr>
          <w:lang w:val="de-DE"/>
        </w:rPr>
        <w:t xml:space="preserve">Die sekundären Studienendpunkte beinhalteten die Dauer des </w:t>
      </w:r>
      <w:r w:rsidR="00006F8C">
        <w:rPr>
          <w:lang w:val="de-DE"/>
        </w:rPr>
        <w:t>OS</w:t>
      </w:r>
      <w:r w:rsidR="0091563A" w:rsidRPr="003C63FF">
        <w:rPr>
          <w:lang w:val="de-DE"/>
        </w:rPr>
        <w:t>.</w:t>
      </w:r>
    </w:p>
    <w:p w14:paraId="5D5F0C9A" w14:textId="77777777" w:rsidR="003B74FA" w:rsidRPr="003C63FF" w:rsidRDefault="003B74FA" w:rsidP="003B74FA">
      <w:pPr>
        <w:suppressAutoHyphens/>
        <w:rPr>
          <w:lang w:val="de-DE"/>
        </w:rPr>
      </w:pPr>
    </w:p>
    <w:p w14:paraId="2273539A" w14:textId="77777777" w:rsidR="003B74FA" w:rsidRPr="003C63FF" w:rsidRDefault="003B74FA" w:rsidP="003B74FA">
      <w:pPr>
        <w:suppressAutoHyphens/>
        <w:rPr>
          <w:lang w:val="de-DE"/>
        </w:rPr>
      </w:pPr>
      <w:r w:rsidRPr="003C63FF">
        <w:rPr>
          <w:lang w:val="de-DE"/>
        </w:rPr>
        <w:lastRenderedPageBreak/>
        <w:t xml:space="preserve">Die Patienten wurden </w:t>
      </w:r>
      <w:r w:rsidR="00C27112" w:rsidRPr="003C63FF">
        <w:rPr>
          <w:lang w:val="de-DE"/>
        </w:rPr>
        <w:t xml:space="preserve">randomisiert </w:t>
      </w:r>
      <w:r w:rsidRPr="003C63FF">
        <w:rPr>
          <w:lang w:val="de-DE"/>
        </w:rPr>
        <w:t xml:space="preserve">einer </w:t>
      </w:r>
      <w:r w:rsidR="00C42328" w:rsidRPr="003C63FF">
        <w:rPr>
          <w:lang w:val="de-DE"/>
        </w:rPr>
        <w:t>p</w:t>
      </w:r>
      <w:r w:rsidRPr="003C63FF">
        <w:rPr>
          <w:lang w:val="de-DE"/>
        </w:rPr>
        <w:t>latinhaltigen Chemotherapie (Cisplatin 80 mg/m</w:t>
      </w:r>
      <w:r w:rsidRPr="003C63FF">
        <w:rPr>
          <w:vertAlign w:val="superscript"/>
          <w:lang w:val="de-DE"/>
        </w:rPr>
        <w:t>2</w:t>
      </w:r>
      <w:r w:rsidRPr="003C63FF">
        <w:rPr>
          <w:lang w:val="de-DE"/>
        </w:rPr>
        <w:t xml:space="preserve"> als </w:t>
      </w:r>
      <w:r w:rsidR="00AE1B4B" w:rsidRPr="003C63FF">
        <w:rPr>
          <w:lang w:val="de-DE"/>
        </w:rPr>
        <w:t>intravenöse</w:t>
      </w:r>
      <w:r w:rsidRPr="003C63FF">
        <w:rPr>
          <w:lang w:val="de-DE"/>
        </w:rPr>
        <w:t xml:space="preserve"> Infusion am Tag</w:t>
      </w:r>
      <w:r w:rsidR="00301D33" w:rsidRPr="003C63FF">
        <w:rPr>
          <w:lang w:val="de-DE"/>
        </w:rPr>
        <w:t> </w:t>
      </w:r>
      <w:r w:rsidRPr="003C63FF">
        <w:rPr>
          <w:lang w:val="de-DE"/>
        </w:rPr>
        <w:t>1 und Gemcitabin 1</w:t>
      </w:r>
      <w:r w:rsidR="00D44A4E" w:rsidRPr="003C63FF">
        <w:rPr>
          <w:lang w:val="de-DE"/>
        </w:rPr>
        <w:t>.</w:t>
      </w:r>
      <w:r w:rsidRPr="003C63FF">
        <w:rPr>
          <w:lang w:val="de-DE"/>
        </w:rPr>
        <w:t>250 mg/m</w:t>
      </w:r>
      <w:r w:rsidRPr="003C63FF">
        <w:rPr>
          <w:vertAlign w:val="superscript"/>
          <w:lang w:val="de-DE"/>
        </w:rPr>
        <w:t>2</w:t>
      </w:r>
      <w:r w:rsidRPr="003C63FF">
        <w:rPr>
          <w:lang w:val="de-DE"/>
        </w:rPr>
        <w:t xml:space="preserve"> als </w:t>
      </w:r>
      <w:r w:rsidR="00AE1B4B" w:rsidRPr="003C63FF">
        <w:rPr>
          <w:lang w:val="de-DE"/>
        </w:rPr>
        <w:t>intravenöse</w:t>
      </w:r>
      <w:r w:rsidRPr="003C63FF">
        <w:rPr>
          <w:lang w:val="de-DE"/>
        </w:rPr>
        <w:t xml:space="preserve"> Infusion an den Tagen</w:t>
      </w:r>
      <w:r w:rsidR="00301D33" w:rsidRPr="003C63FF">
        <w:rPr>
          <w:lang w:val="de-DE"/>
        </w:rPr>
        <w:t> </w:t>
      </w:r>
      <w:r w:rsidRPr="003C63FF">
        <w:rPr>
          <w:lang w:val="de-DE"/>
        </w:rPr>
        <w:t>1 und 8 eines 3</w:t>
      </w:r>
      <w:r w:rsidR="000C202C" w:rsidRPr="003C63FF">
        <w:rPr>
          <w:lang w:val="de-DE"/>
        </w:rPr>
        <w:noBreakHyphen/>
      </w:r>
      <w:r w:rsidRPr="003C63FF">
        <w:rPr>
          <w:lang w:val="de-DE"/>
        </w:rPr>
        <w:t>wöchigen Zyklus über bis zu 6</w:t>
      </w:r>
      <w:r w:rsidR="007D2835" w:rsidRPr="003C63FF">
        <w:rPr>
          <w:lang w:val="de-DE"/>
        </w:rPr>
        <w:t> </w:t>
      </w:r>
      <w:r w:rsidRPr="003C63FF">
        <w:rPr>
          <w:lang w:val="de-DE"/>
        </w:rPr>
        <w:t>Zyklen [CG])</w:t>
      </w:r>
      <w:r w:rsidR="00C27112" w:rsidRPr="003C63FF">
        <w:rPr>
          <w:lang w:val="de-DE"/>
        </w:rPr>
        <w:t xml:space="preserve"> in Kombination mit Placebo</w:t>
      </w:r>
      <w:r w:rsidRPr="003C63FF">
        <w:rPr>
          <w:lang w:val="de-DE"/>
        </w:rPr>
        <w:t xml:space="preserve"> oder CG in Kombination mit </w:t>
      </w:r>
      <w:r w:rsidR="00EE4C13">
        <w:rPr>
          <w:lang w:val="de-DE"/>
        </w:rPr>
        <w:t>Bevacizumab</w:t>
      </w:r>
      <w:r w:rsidRPr="003C63FF">
        <w:rPr>
          <w:lang w:val="de-DE"/>
        </w:rPr>
        <w:t xml:space="preserve"> in einer Dosierung von 7,5</w:t>
      </w:r>
      <w:r w:rsidR="000C202C" w:rsidRPr="003C63FF">
        <w:rPr>
          <w:lang w:val="de-DE"/>
        </w:rPr>
        <w:t> </w:t>
      </w:r>
      <w:r w:rsidR="000110B3" w:rsidRPr="003C63FF">
        <w:rPr>
          <w:lang w:val="de-DE"/>
        </w:rPr>
        <w:t>mg/kg</w:t>
      </w:r>
      <w:r w:rsidRPr="003C63FF">
        <w:rPr>
          <w:lang w:val="de-DE"/>
        </w:rPr>
        <w:t xml:space="preserve"> oder 15 mg/kg als </w:t>
      </w:r>
      <w:r w:rsidR="00006F8C">
        <w:rPr>
          <w:lang w:val="de-DE"/>
        </w:rPr>
        <w:t>intravenöse</w:t>
      </w:r>
      <w:r w:rsidRPr="003C63FF">
        <w:rPr>
          <w:lang w:val="de-DE"/>
        </w:rPr>
        <w:t xml:space="preserve"> Infusion am Tag</w:t>
      </w:r>
      <w:r w:rsidR="00301D33" w:rsidRPr="003C63FF">
        <w:rPr>
          <w:lang w:val="de-DE"/>
        </w:rPr>
        <w:t> </w:t>
      </w:r>
      <w:r w:rsidRPr="003C63FF">
        <w:rPr>
          <w:lang w:val="de-DE"/>
        </w:rPr>
        <w:t>1 eines 3</w:t>
      </w:r>
      <w:r w:rsidR="000C202C" w:rsidRPr="003C63FF">
        <w:rPr>
          <w:lang w:val="de-DE"/>
        </w:rPr>
        <w:noBreakHyphen/>
      </w:r>
      <w:r w:rsidRPr="003C63FF">
        <w:rPr>
          <w:lang w:val="de-DE"/>
        </w:rPr>
        <w:t>wöchigen Zyklus</w:t>
      </w:r>
      <w:r w:rsidR="00C27112" w:rsidRPr="003C63FF">
        <w:rPr>
          <w:lang w:val="de-DE"/>
        </w:rPr>
        <w:t xml:space="preserve"> zugeteilt</w:t>
      </w:r>
      <w:r w:rsidRPr="003C63FF">
        <w:rPr>
          <w:lang w:val="de-DE"/>
        </w:rPr>
        <w:t xml:space="preserve">. </w:t>
      </w:r>
      <w:r w:rsidR="00C27112" w:rsidRPr="003C63FF">
        <w:rPr>
          <w:lang w:val="de-DE"/>
        </w:rPr>
        <w:t xml:space="preserve">In den Studienarmen, die eine </w:t>
      </w:r>
      <w:r w:rsidR="00EE4C13">
        <w:rPr>
          <w:lang w:val="de-DE"/>
        </w:rPr>
        <w:t>Bevacizumab</w:t>
      </w:r>
      <w:r w:rsidR="00DE36EC">
        <w:rPr>
          <w:lang w:val="de-DE"/>
        </w:rPr>
        <w:t>-</w:t>
      </w:r>
      <w:r w:rsidR="00C27112" w:rsidRPr="003C63FF">
        <w:rPr>
          <w:lang w:val="de-DE"/>
        </w:rPr>
        <w:t>Behandlung beinhalteten, konnten die Patienten n</w:t>
      </w:r>
      <w:r w:rsidRPr="003C63FF">
        <w:rPr>
          <w:lang w:val="de-DE"/>
        </w:rPr>
        <w:t xml:space="preserve">ach Abschluss der Chemotherapie weiterhin </w:t>
      </w:r>
      <w:r w:rsidR="00EE4C13">
        <w:rPr>
          <w:lang w:val="de-DE"/>
        </w:rPr>
        <w:t>Bevacizumab</w:t>
      </w:r>
      <w:r w:rsidRPr="003C63FF">
        <w:rPr>
          <w:lang w:val="de-DE"/>
        </w:rPr>
        <w:t xml:space="preserve"> alle 3</w:t>
      </w:r>
      <w:r w:rsidR="00301D33" w:rsidRPr="003C63FF">
        <w:rPr>
          <w:lang w:val="de-DE"/>
        </w:rPr>
        <w:t> </w:t>
      </w:r>
      <w:r w:rsidRPr="003C63FF">
        <w:rPr>
          <w:lang w:val="de-DE"/>
        </w:rPr>
        <w:t>Wochen als Monotherapie erhalten, bis zum Fortschreiten der Erkrankung oder bis zum Auftreten nicht mehr tolerierbarer Nebenwirkungen.</w:t>
      </w:r>
      <w:r w:rsidR="00D675D8" w:rsidRPr="003C63FF">
        <w:rPr>
          <w:lang w:val="de-DE"/>
        </w:rPr>
        <w:t xml:space="preserve"> Die Studienergebnisse zeigen, dass 94 % (277/296) der auswertbaren Patienten die Bevacizumab-Monotherapie bei Zyklus</w:t>
      </w:r>
      <w:r w:rsidR="000C202C" w:rsidRPr="003C63FF">
        <w:rPr>
          <w:lang w:val="de-DE"/>
        </w:rPr>
        <w:t> </w:t>
      </w:r>
      <w:r w:rsidR="00D675D8" w:rsidRPr="003C63FF">
        <w:rPr>
          <w:lang w:val="de-DE"/>
        </w:rPr>
        <w:t>7 fortsetzten.</w:t>
      </w:r>
      <w:r w:rsidR="0091563A" w:rsidRPr="003C63FF">
        <w:rPr>
          <w:lang w:val="de-DE"/>
        </w:rPr>
        <w:t xml:space="preserve"> Ein großer Teil der Patienten (ca. 62 %) erhielt nachfolgend verschiedene, nicht protokollspezifizierte Antitumortherapien, die einen Einfluss auf die Auswertung des </w:t>
      </w:r>
      <w:r w:rsidR="00006F8C">
        <w:rPr>
          <w:lang w:val="de-DE"/>
        </w:rPr>
        <w:t>OS</w:t>
      </w:r>
      <w:r w:rsidR="00006F8C" w:rsidRPr="003C63FF">
        <w:rPr>
          <w:lang w:val="de-DE"/>
        </w:rPr>
        <w:t xml:space="preserve"> </w:t>
      </w:r>
      <w:r w:rsidR="0091563A" w:rsidRPr="003C63FF">
        <w:rPr>
          <w:lang w:val="de-DE"/>
        </w:rPr>
        <w:t>gehabt haben können.</w:t>
      </w:r>
    </w:p>
    <w:p w14:paraId="3D5B04C0" w14:textId="77777777" w:rsidR="003B74FA" w:rsidRPr="003C63FF" w:rsidRDefault="003B74FA" w:rsidP="003B74FA">
      <w:pPr>
        <w:suppressAutoHyphens/>
        <w:rPr>
          <w:lang w:val="de-DE"/>
        </w:rPr>
      </w:pPr>
    </w:p>
    <w:p w14:paraId="67D2105D" w14:textId="77777777" w:rsidR="003B74FA" w:rsidRPr="003C63FF" w:rsidRDefault="003B74FA" w:rsidP="003B74FA">
      <w:pPr>
        <w:suppressAutoHyphens/>
        <w:rPr>
          <w:lang w:val="de-DE"/>
        </w:rPr>
      </w:pPr>
      <w:r w:rsidRPr="003C63FF">
        <w:rPr>
          <w:lang w:val="de-DE"/>
        </w:rPr>
        <w:t xml:space="preserve">Die Wirksamkeitsergebnisse werden in </w:t>
      </w:r>
      <w:r w:rsidR="00177DB5" w:rsidRPr="003C63FF">
        <w:rPr>
          <w:lang w:val="de-DE"/>
        </w:rPr>
        <w:t>Tabelle </w:t>
      </w:r>
      <w:r w:rsidR="00F377E4" w:rsidRPr="003C63FF">
        <w:rPr>
          <w:lang w:val="de-DE"/>
        </w:rPr>
        <w:t>13</w:t>
      </w:r>
      <w:r w:rsidR="00866D3D" w:rsidRPr="003C63FF">
        <w:rPr>
          <w:lang w:val="de-DE"/>
        </w:rPr>
        <w:t xml:space="preserve"> </w:t>
      </w:r>
      <w:r w:rsidRPr="003C63FF">
        <w:rPr>
          <w:lang w:val="de-DE"/>
        </w:rPr>
        <w:t xml:space="preserve">dargestellt. </w:t>
      </w:r>
    </w:p>
    <w:p w14:paraId="00CABF18" w14:textId="77777777" w:rsidR="003B74FA" w:rsidRPr="003C63FF" w:rsidRDefault="003B74FA" w:rsidP="003B74FA">
      <w:pPr>
        <w:suppressAutoHyphens/>
        <w:rPr>
          <w:lang w:val="de-DE"/>
        </w:rPr>
      </w:pPr>
    </w:p>
    <w:p w14:paraId="7D11A021" w14:textId="77777777" w:rsidR="003B74FA" w:rsidRPr="003C63FF" w:rsidRDefault="00177DB5" w:rsidP="00F312F1">
      <w:pPr>
        <w:keepNext/>
        <w:ind w:left="1134" w:hanging="1134"/>
        <w:rPr>
          <w:b/>
          <w:lang w:val="de-DE"/>
        </w:rPr>
      </w:pPr>
      <w:r w:rsidRPr="003C63FF">
        <w:rPr>
          <w:b/>
          <w:lang w:val="de-DE"/>
        </w:rPr>
        <w:t>Tabelle </w:t>
      </w:r>
      <w:r w:rsidR="00F377E4" w:rsidRPr="003C63FF">
        <w:rPr>
          <w:b/>
          <w:lang w:val="de-DE"/>
        </w:rPr>
        <w:t>13</w:t>
      </w:r>
      <w:r w:rsidR="003C63FF">
        <w:rPr>
          <w:b/>
          <w:lang w:val="de-DE"/>
        </w:rPr>
        <w:t>:</w:t>
      </w:r>
      <w:r w:rsidR="003B74FA" w:rsidRPr="003C63FF">
        <w:rPr>
          <w:b/>
          <w:lang w:val="de-DE"/>
        </w:rPr>
        <w:tab/>
        <w:t>Wirksamkeitsergebnisse der Studie BO17704</w:t>
      </w:r>
    </w:p>
    <w:tbl>
      <w:tblPr>
        <w:tblW w:w="8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184"/>
        <w:gridCol w:w="2114"/>
        <w:gridCol w:w="2346"/>
        <w:gridCol w:w="2230"/>
      </w:tblGrid>
      <w:tr w:rsidR="003B74FA" w:rsidRPr="0087765F" w14:paraId="1049E588" w14:textId="77777777">
        <w:trPr>
          <w:cantSplit/>
        </w:trPr>
        <w:tc>
          <w:tcPr>
            <w:tcW w:w="2184" w:type="dxa"/>
            <w:vAlign w:val="bottom"/>
          </w:tcPr>
          <w:p w14:paraId="28391CD5" w14:textId="77777777" w:rsidR="003B74FA" w:rsidRPr="00547E44" w:rsidRDefault="003B74FA" w:rsidP="00F71F8F">
            <w:pPr>
              <w:keepNext/>
              <w:keepLines/>
              <w:jc w:val="center"/>
              <w:rPr>
                <w:b/>
                <w:szCs w:val="22"/>
                <w:lang w:val="de-DE"/>
              </w:rPr>
            </w:pPr>
          </w:p>
        </w:tc>
        <w:tc>
          <w:tcPr>
            <w:tcW w:w="2114" w:type="dxa"/>
            <w:vAlign w:val="bottom"/>
          </w:tcPr>
          <w:p w14:paraId="3213ECB9" w14:textId="77777777" w:rsidR="003B74FA" w:rsidRPr="00547E44" w:rsidRDefault="003B74FA" w:rsidP="00F71F8F">
            <w:pPr>
              <w:keepNext/>
              <w:keepLines/>
              <w:jc w:val="center"/>
              <w:rPr>
                <w:b/>
                <w:szCs w:val="22"/>
                <w:lang w:val="de-DE"/>
              </w:rPr>
            </w:pPr>
            <w:r w:rsidRPr="00547E44">
              <w:rPr>
                <w:b/>
                <w:szCs w:val="22"/>
                <w:lang w:val="de-DE"/>
              </w:rPr>
              <w:t>Cisplatin/</w:t>
            </w:r>
            <w:r w:rsidR="008C7EEC" w:rsidRPr="00547E44">
              <w:rPr>
                <w:b/>
                <w:szCs w:val="22"/>
                <w:lang w:val="de-DE"/>
              </w:rPr>
              <w:br/>
            </w:r>
            <w:r w:rsidRPr="00547E44">
              <w:rPr>
                <w:b/>
                <w:szCs w:val="22"/>
                <w:lang w:val="de-DE"/>
              </w:rPr>
              <w:t>Gemcitabin</w:t>
            </w:r>
            <w:r w:rsidR="008C7EEC" w:rsidRPr="00547E44">
              <w:rPr>
                <w:b/>
                <w:szCs w:val="22"/>
                <w:lang w:val="de-DE"/>
              </w:rPr>
              <w:br/>
            </w:r>
            <w:r w:rsidR="00274E8C" w:rsidRPr="00547E44">
              <w:rPr>
                <w:b/>
                <w:szCs w:val="22"/>
                <w:lang w:val="de-DE"/>
              </w:rPr>
              <w:t>+</w:t>
            </w:r>
            <w:r w:rsidRPr="00547E44">
              <w:rPr>
                <w:b/>
                <w:szCs w:val="22"/>
                <w:lang w:val="de-DE"/>
              </w:rPr>
              <w:t xml:space="preserve"> Placebo </w:t>
            </w:r>
          </w:p>
        </w:tc>
        <w:tc>
          <w:tcPr>
            <w:tcW w:w="2346" w:type="dxa"/>
            <w:vAlign w:val="bottom"/>
          </w:tcPr>
          <w:p w14:paraId="416D4AC6" w14:textId="77777777" w:rsidR="003B74FA" w:rsidRPr="00547E44" w:rsidRDefault="003B74FA" w:rsidP="00F71F8F">
            <w:pPr>
              <w:keepNext/>
              <w:keepLines/>
              <w:jc w:val="center"/>
              <w:rPr>
                <w:b/>
                <w:szCs w:val="22"/>
                <w:lang w:val="de-DE"/>
              </w:rPr>
            </w:pPr>
            <w:r w:rsidRPr="00547E44">
              <w:rPr>
                <w:b/>
                <w:szCs w:val="22"/>
                <w:lang w:val="de-DE"/>
              </w:rPr>
              <w:t>Cisplatin/Gemcitabin</w:t>
            </w:r>
            <w:r w:rsidR="008C7EEC" w:rsidRPr="00547E44">
              <w:rPr>
                <w:b/>
                <w:szCs w:val="22"/>
                <w:lang w:val="de-DE"/>
              </w:rPr>
              <w:br/>
            </w:r>
            <w:r w:rsidR="00274E8C" w:rsidRPr="00547E44">
              <w:rPr>
                <w:b/>
                <w:szCs w:val="22"/>
                <w:lang w:val="de-DE"/>
              </w:rPr>
              <w:t>+</w:t>
            </w:r>
            <w:r w:rsidRPr="00547E44">
              <w:rPr>
                <w:b/>
                <w:szCs w:val="22"/>
                <w:lang w:val="de-DE"/>
              </w:rPr>
              <w:t xml:space="preserve"> </w:t>
            </w:r>
            <w:r w:rsidR="00EE4C13">
              <w:rPr>
                <w:b/>
                <w:szCs w:val="22"/>
                <w:lang w:val="de-DE"/>
              </w:rPr>
              <w:t>Bevacizumab</w:t>
            </w:r>
            <w:r w:rsidRPr="00547E44">
              <w:rPr>
                <w:b/>
                <w:szCs w:val="22"/>
                <w:lang w:val="de-DE"/>
              </w:rPr>
              <w:t xml:space="preserve"> 7,5 mg/kg</w:t>
            </w:r>
            <w:r w:rsidRPr="00547E44">
              <w:rPr>
                <w:b/>
                <w:szCs w:val="22"/>
                <w:lang w:val="de-DE"/>
              </w:rPr>
              <w:br/>
              <w:t>alle 3</w:t>
            </w:r>
            <w:r w:rsidR="007D2835" w:rsidRPr="00547E44">
              <w:rPr>
                <w:b/>
                <w:szCs w:val="22"/>
                <w:lang w:val="de-DE"/>
              </w:rPr>
              <w:t> </w:t>
            </w:r>
            <w:r w:rsidRPr="00547E44">
              <w:rPr>
                <w:b/>
                <w:szCs w:val="22"/>
                <w:lang w:val="de-DE"/>
              </w:rPr>
              <w:t>Wochen</w:t>
            </w:r>
          </w:p>
        </w:tc>
        <w:tc>
          <w:tcPr>
            <w:tcW w:w="2230" w:type="dxa"/>
            <w:vAlign w:val="bottom"/>
          </w:tcPr>
          <w:p w14:paraId="18DA7868" w14:textId="77777777" w:rsidR="003B74FA" w:rsidRPr="00547E44" w:rsidRDefault="003B74FA" w:rsidP="00F71F8F">
            <w:pPr>
              <w:keepNext/>
              <w:keepLines/>
              <w:jc w:val="center"/>
              <w:rPr>
                <w:b/>
                <w:szCs w:val="22"/>
                <w:lang w:val="de-DE"/>
              </w:rPr>
            </w:pPr>
            <w:r w:rsidRPr="00547E44">
              <w:rPr>
                <w:b/>
                <w:szCs w:val="22"/>
                <w:lang w:val="de-DE"/>
              </w:rPr>
              <w:t>Cisplatin/Gemcitabin</w:t>
            </w:r>
            <w:r w:rsidR="008C7EEC" w:rsidRPr="00547E44">
              <w:rPr>
                <w:b/>
                <w:szCs w:val="22"/>
                <w:lang w:val="de-DE"/>
              </w:rPr>
              <w:br/>
            </w:r>
            <w:r w:rsidR="00274E8C" w:rsidRPr="00547E44">
              <w:rPr>
                <w:b/>
                <w:szCs w:val="22"/>
                <w:lang w:val="de-DE"/>
              </w:rPr>
              <w:t>+</w:t>
            </w:r>
            <w:r w:rsidRPr="00547E44">
              <w:rPr>
                <w:b/>
                <w:szCs w:val="22"/>
                <w:lang w:val="de-DE"/>
              </w:rPr>
              <w:t xml:space="preserve"> </w:t>
            </w:r>
            <w:r w:rsidR="00EE4C13">
              <w:rPr>
                <w:b/>
                <w:szCs w:val="22"/>
                <w:lang w:val="de-DE"/>
              </w:rPr>
              <w:t>Bevacizumab</w:t>
            </w:r>
            <w:r w:rsidRPr="00547E44">
              <w:rPr>
                <w:b/>
                <w:szCs w:val="22"/>
                <w:lang w:val="de-DE"/>
              </w:rPr>
              <w:t xml:space="preserve"> 15 mg/kg</w:t>
            </w:r>
            <w:r w:rsidRPr="00547E44">
              <w:rPr>
                <w:b/>
                <w:szCs w:val="22"/>
                <w:lang w:val="de-DE"/>
              </w:rPr>
              <w:br/>
              <w:t>alle 3</w:t>
            </w:r>
            <w:r w:rsidR="007D2835" w:rsidRPr="00547E44">
              <w:rPr>
                <w:b/>
                <w:szCs w:val="22"/>
                <w:lang w:val="de-DE"/>
              </w:rPr>
              <w:t> </w:t>
            </w:r>
            <w:r w:rsidRPr="00547E44">
              <w:rPr>
                <w:b/>
                <w:szCs w:val="22"/>
                <w:lang w:val="de-DE"/>
              </w:rPr>
              <w:t>Wochen</w:t>
            </w:r>
          </w:p>
        </w:tc>
      </w:tr>
      <w:tr w:rsidR="000F295C" w:rsidRPr="00547E44" w14:paraId="0B5BB08F" w14:textId="77777777">
        <w:trPr>
          <w:cantSplit/>
        </w:trPr>
        <w:tc>
          <w:tcPr>
            <w:tcW w:w="2184" w:type="dxa"/>
            <w:tcBorders>
              <w:bottom w:val="single" w:sz="4" w:space="0" w:color="auto"/>
            </w:tcBorders>
          </w:tcPr>
          <w:p w14:paraId="7DF74B46" w14:textId="77777777" w:rsidR="000F295C" w:rsidRPr="00547E44" w:rsidRDefault="000F295C" w:rsidP="00F71F8F">
            <w:pPr>
              <w:keepNext/>
              <w:keepLines/>
              <w:spacing w:before="40" w:after="40"/>
              <w:rPr>
                <w:szCs w:val="22"/>
                <w:lang w:val="de-DE"/>
              </w:rPr>
            </w:pPr>
            <w:r w:rsidRPr="00547E44">
              <w:rPr>
                <w:szCs w:val="22"/>
                <w:lang w:val="de-DE"/>
              </w:rPr>
              <w:t>Anzahl Patienten</w:t>
            </w:r>
          </w:p>
        </w:tc>
        <w:tc>
          <w:tcPr>
            <w:tcW w:w="2114" w:type="dxa"/>
            <w:tcBorders>
              <w:bottom w:val="single" w:sz="4" w:space="0" w:color="auto"/>
            </w:tcBorders>
          </w:tcPr>
          <w:p w14:paraId="130FB777" w14:textId="77777777" w:rsidR="000F295C" w:rsidRPr="00547E44" w:rsidRDefault="000F295C" w:rsidP="00F71F8F">
            <w:pPr>
              <w:pStyle w:val="TextTi10"/>
              <w:keepNext/>
              <w:keepLines/>
              <w:spacing w:before="40" w:after="40"/>
              <w:ind w:left="240"/>
              <w:jc w:val="center"/>
              <w:rPr>
                <w:sz w:val="22"/>
                <w:szCs w:val="22"/>
                <w:lang w:val="de-DE"/>
              </w:rPr>
            </w:pPr>
            <w:r w:rsidRPr="00547E44">
              <w:rPr>
                <w:sz w:val="22"/>
                <w:szCs w:val="22"/>
                <w:lang w:val="de-DE"/>
              </w:rPr>
              <w:t>347</w:t>
            </w:r>
          </w:p>
        </w:tc>
        <w:tc>
          <w:tcPr>
            <w:tcW w:w="2346" w:type="dxa"/>
            <w:tcBorders>
              <w:bottom w:val="single" w:sz="4" w:space="0" w:color="auto"/>
            </w:tcBorders>
          </w:tcPr>
          <w:p w14:paraId="5CFE0D98" w14:textId="77777777" w:rsidR="000F295C" w:rsidRPr="00547E44" w:rsidRDefault="000F295C" w:rsidP="00F71F8F">
            <w:pPr>
              <w:pStyle w:val="TextTi10"/>
              <w:keepNext/>
              <w:keepLines/>
              <w:spacing w:before="40" w:after="40"/>
              <w:ind w:left="240"/>
              <w:jc w:val="center"/>
              <w:rPr>
                <w:sz w:val="22"/>
                <w:szCs w:val="22"/>
                <w:lang w:val="de-DE"/>
              </w:rPr>
            </w:pPr>
            <w:r w:rsidRPr="00547E44">
              <w:rPr>
                <w:sz w:val="22"/>
                <w:szCs w:val="22"/>
                <w:lang w:val="de-DE"/>
              </w:rPr>
              <w:t>345</w:t>
            </w:r>
          </w:p>
        </w:tc>
        <w:tc>
          <w:tcPr>
            <w:tcW w:w="2230" w:type="dxa"/>
            <w:tcBorders>
              <w:bottom w:val="single" w:sz="4" w:space="0" w:color="auto"/>
            </w:tcBorders>
          </w:tcPr>
          <w:p w14:paraId="195C775B" w14:textId="77777777" w:rsidR="000F295C" w:rsidRPr="00547E44" w:rsidRDefault="000F295C" w:rsidP="00F71F8F">
            <w:pPr>
              <w:pStyle w:val="TextTi10"/>
              <w:keepNext/>
              <w:keepLines/>
              <w:spacing w:before="40" w:after="40"/>
              <w:ind w:left="240"/>
              <w:jc w:val="center"/>
              <w:rPr>
                <w:sz w:val="22"/>
                <w:szCs w:val="22"/>
                <w:lang w:val="de-DE"/>
              </w:rPr>
            </w:pPr>
            <w:r w:rsidRPr="00547E44">
              <w:rPr>
                <w:sz w:val="22"/>
                <w:szCs w:val="22"/>
                <w:lang w:val="de-DE"/>
              </w:rPr>
              <w:t>351</w:t>
            </w:r>
          </w:p>
        </w:tc>
      </w:tr>
      <w:tr w:rsidR="000F295C" w:rsidRPr="00547E44" w14:paraId="69863FD8" w14:textId="77777777">
        <w:trPr>
          <w:cantSplit/>
        </w:trPr>
        <w:tc>
          <w:tcPr>
            <w:tcW w:w="2184" w:type="dxa"/>
            <w:tcBorders>
              <w:bottom w:val="nil"/>
            </w:tcBorders>
          </w:tcPr>
          <w:p w14:paraId="579110E6" w14:textId="77777777" w:rsidR="000F295C" w:rsidRPr="00F312F1" w:rsidRDefault="000F295C" w:rsidP="00CB5695">
            <w:pPr>
              <w:pStyle w:val="Footer"/>
              <w:keepNext/>
              <w:keepLines/>
              <w:spacing w:before="40" w:after="40"/>
              <w:rPr>
                <w:rFonts w:ascii="Times New Roman" w:hAnsi="Times New Roman"/>
                <w:sz w:val="22"/>
                <w:szCs w:val="22"/>
                <w:lang w:val="de-DE"/>
              </w:rPr>
            </w:pPr>
            <w:r w:rsidRPr="00F312F1">
              <w:rPr>
                <w:rFonts w:ascii="Times New Roman" w:hAnsi="Times New Roman"/>
                <w:sz w:val="22"/>
                <w:szCs w:val="22"/>
                <w:lang w:val="de-DE"/>
              </w:rPr>
              <w:t>Progressionsfreies Überleben</w:t>
            </w:r>
          </w:p>
        </w:tc>
        <w:tc>
          <w:tcPr>
            <w:tcW w:w="2114" w:type="dxa"/>
            <w:tcBorders>
              <w:bottom w:val="nil"/>
            </w:tcBorders>
          </w:tcPr>
          <w:p w14:paraId="7342352C" w14:textId="77777777" w:rsidR="000F295C" w:rsidRPr="00547E44" w:rsidRDefault="000F295C" w:rsidP="00F71F8F">
            <w:pPr>
              <w:pStyle w:val="TextTi10"/>
              <w:keepNext/>
              <w:keepLines/>
              <w:ind w:left="240"/>
              <w:jc w:val="center"/>
              <w:rPr>
                <w:sz w:val="22"/>
                <w:szCs w:val="22"/>
                <w:lang w:val="de-DE"/>
              </w:rPr>
            </w:pPr>
          </w:p>
        </w:tc>
        <w:tc>
          <w:tcPr>
            <w:tcW w:w="2346" w:type="dxa"/>
            <w:tcBorders>
              <w:bottom w:val="nil"/>
            </w:tcBorders>
          </w:tcPr>
          <w:p w14:paraId="4DFECF39" w14:textId="77777777" w:rsidR="000F295C" w:rsidRPr="00547E44" w:rsidRDefault="000F295C" w:rsidP="00F71F8F">
            <w:pPr>
              <w:pStyle w:val="TextTi10"/>
              <w:keepNext/>
              <w:keepLines/>
              <w:ind w:left="240"/>
              <w:jc w:val="center"/>
              <w:rPr>
                <w:sz w:val="22"/>
                <w:szCs w:val="22"/>
                <w:lang w:val="de-DE"/>
              </w:rPr>
            </w:pPr>
          </w:p>
        </w:tc>
        <w:tc>
          <w:tcPr>
            <w:tcW w:w="2230" w:type="dxa"/>
            <w:tcBorders>
              <w:bottom w:val="nil"/>
            </w:tcBorders>
          </w:tcPr>
          <w:p w14:paraId="43608976" w14:textId="77777777" w:rsidR="000F295C" w:rsidRPr="00547E44" w:rsidRDefault="000F295C" w:rsidP="00F71F8F">
            <w:pPr>
              <w:pStyle w:val="TextTi10"/>
              <w:keepNext/>
              <w:keepLines/>
              <w:ind w:left="240"/>
              <w:jc w:val="center"/>
              <w:rPr>
                <w:sz w:val="22"/>
                <w:szCs w:val="22"/>
                <w:lang w:val="de-DE"/>
              </w:rPr>
            </w:pPr>
          </w:p>
        </w:tc>
      </w:tr>
      <w:tr w:rsidR="000F295C" w:rsidRPr="00547E44" w14:paraId="23E27808" w14:textId="77777777">
        <w:trPr>
          <w:cantSplit/>
        </w:trPr>
        <w:tc>
          <w:tcPr>
            <w:tcW w:w="2184" w:type="dxa"/>
            <w:tcBorders>
              <w:top w:val="nil"/>
              <w:bottom w:val="nil"/>
            </w:tcBorders>
            <w:vAlign w:val="center"/>
          </w:tcPr>
          <w:p w14:paraId="5E4C2259" w14:textId="77777777" w:rsidR="000F295C" w:rsidRPr="00A659D8" w:rsidRDefault="000F295C" w:rsidP="008C7EEC">
            <w:pPr>
              <w:pStyle w:val="TextTi10"/>
              <w:spacing w:before="120" w:after="120"/>
              <w:ind w:left="238"/>
              <w:rPr>
                <w:sz w:val="22"/>
                <w:szCs w:val="22"/>
                <w:lang w:val="de-DE"/>
              </w:rPr>
            </w:pPr>
            <w:r w:rsidRPr="00A659D8">
              <w:rPr>
                <w:sz w:val="22"/>
                <w:szCs w:val="22"/>
                <w:lang w:val="de-DE"/>
              </w:rPr>
              <w:t>Median (Monate)</w:t>
            </w:r>
          </w:p>
        </w:tc>
        <w:tc>
          <w:tcPr>
            <w:tcW w:w="2114" w:type="dxa"/>
            <w:tcBorders>
              <w:top w:val="nil"/>
              <w:bottom w:val="nil"/>
            </w:tcBorders>
          </w:tcPr>
          <w:p w14:paraId="29CEAB37" w14:textId="77777777" w:rsidR="000F295C" w:rsidRPr="00547E44" w:rsidRDefault="000F295C" w:rsidP="008C7EEC">
            <w:pPr>
              <w:pStyle w:val="TextTi10"/>
              <w:spacing w:before="120" w:after="120"/>
              <w:ind w:left="238"/>
              <w:jc w:val="center"/>
              <w:rPr>
                <w:sz w:val="22"/>
                <w:szCs w:val="22"/>
                <w:lang w:val="de-DE"/>
              </w:rPr>
            </w:pPr>
            <w:r w:rsidRPr="00547E44">
              <w:rPr>
                <w:sz w:val="22"/>
                <w:szCs w:val="22"/>
                <w:lang w:val="de-DE"/>
              </w:rPr>
              <w:t>6,1</w:t>
            </w:r>
          </w:p>
        </w:tc>
        <w:tc>
          <w:tcPr>
            <w:tcW w:w="2346" w:type="dxa"/>
            <w:tcBorders>
              <w:top w:val="nil"/>
              <w:bottom w:val="nil"/>
            </w:tcBorders>
          </w:tcPr>
          <w:p w14:paraId="788B329F" w14:textId="77777777" w:rsidR="000F295C" w:rsidRPr="00547E44" w:rsidRDefault="000F295C" w:rsidP="00E11CE5">
            <w:pPr>
              <w:pStyle w:val="TextTi10"/>
              <w:spacing w:before="120" w:after="120"/>
              <w:ind w:left="238"/>
              <w:jc w:val="center"/>
              <w:rPr>
                <w:sz w:val="22"/>
                <w:szCs w:val="22"/>
                <w:lang w:val="de-DE"/>
              </w:rPr>
            </w:pPr>
            <w:r w:rsidRPr="00547E44">
              <w:rPr>
                <w:sz w:val="22"/>
                <w:szCs w:val="22"/>
                <w:lang w:val="de-DE"/>
              </w:rPr>
              <w:t>6,7</w:t>
            </w:r>
            <w:r w:rsidRPr="00547E44">
              <w:rPr>
                <w:sz w:val="22"/>
                <w:szCs w:val="22"/>
                <w:lang w:val="de-DE"/>
              </w:rPr>
              <w:br/>
              <w:t>(p</w:t>
            </w:r>
            <w:r w:rsidR="00263247" w:rsidRPr="00547E44">
              <w:rPr>
                <w:sz w:val="22"/>
                <w:szCs w:val="22"/>
                <w:lang w:val="de-DE"/>
              </w:rPr>
              <w:t> </w:t>
            </w:r>
            <w:r w:rsidRPr="00547E44">
              <w:rPr>
                <w:sz w:val="22"/>
                <w:szCs w:val="22"/>
                <w:lang w:val="de-DE"/>
              </w:rPr>
              <w:t>=</w:t>
            </w:r>
            <w:r w:rsidR="00263247" w:rsidRPr="00547E44">
              <w:rPr>
                <w:sz w:val="22"/>
                <w:szCs w:val="22"/>
                <w:lang w:val="de-DE"/>
              </w:rPr>
              <w:t> </w:t>
            </w:r>
            <w:r w:rsidRPr="00547E44">
              <w:rPr>
                <w:sz w:val="22"/>
                <w:szCs w:val="22"/>
                <w:lang w:val="de-DE"/>
              </w:rPr>
              <w:t>0,0026)</w:t>
            </w:r>
          </w:p>
        </w:tc>
        <w:tc>
          <w:tcPr>
            <w:tcW w:w="2230" w:type="dxa"/>
            <w:tcBorders>
              <w:top w:val="nil"/>
              <w:bottom w:val="nil"/>
            </w:tcBorders>
          </w:tcPr>
          <w:p w14:paraId="0F21EF35" w14:textId="77777777" w:rsidR="000F295C" w:rsidRPr="00547E44" w:rsidRDefault="000F295C" w:rsidP="00E11CE5">
            <w:pPr>
              <w:pStyle w:val="TextTi10"/>
              <w:spacing w:before="120" w:after="120"/>
              <w:ind w:left="238"/>
              <w:jc w:val="center"/>
              <w:rPr>
                <w:sz w:val="22"/>
                <w:szCs w:val="22"/>
                <w:lang w:val="de-DE"/>
              </w:rPr>
            </w:pPr>
            <w:r w:rsidRPr="00547E44">
              <w:rPr>
                <w:sz w:val="22"/>
                <w:szCs w:val="22"/>
                <w:lang w:val="de-DE"/>
              </w:rPr>
              <w:t>6,5</w:t>
            </w:r>
            <w:r w:rsidRPr="00547E44">
              <w:rPr>
                <w:sz w:val="22"/>
                <w:szCs w:val="22"/>
                <w:lang w:val="de-DE"/>
              </w:rPr>
              <w:br/>
              <w:t>(p</w:t>
            </w:r>
            <w:r w:rsidR="00263247" w:rsidRPr="00547E44">
              <w:rPr>
                <w:sz w:val="22"/>
                <w:szCs w:val="22"/>
                <w:lang w:val="de-DE"/>
              </w:rPr>
              <w:t> </w:t>
            </w:r>
            <w:r w:rsidRPr="00547E44">
              <w:rPr>
                <w:sz w:val="22"/>
                <w:szCs w:val="22"/>
                <w:lang w:val="de-DE"/>
              </w:rPr>
              <w:t>=</w:t>
            </w:r>
            <w:r w:rsidR="00263247" w:rsidRPr="00547E44">
              <w:rPr>
                <w:sz w:val="22"/>
                <w:szCs w:val="22"/>
                <w:lang w:val="de-DE"/>
              </w:rPr>
              <w:t> </w:t>
            </w:r>
            <w:r w:rsidRPr="00547E44">
              <w:rPr>
                <w:sz w:val="22"/>
                <w:szCs w:val="22"/>
                <w:lang w:val="de-DE"/>
              </w:rPr>
              <w:t>0,0301)</w:t>
            </w:r>
          </w:p>
        </w:tc>
      </w:tr>
      <w:tr w:rsidR="000F295C" w:rsidRPr="00547E44" w14:paraId="63A52CD3" w14:textId="77777777">
        <w:trPr>
          <w:cantSplit/>
        </w:trPr>
        <w:tc>
          <w:tcPr>
            <w:tcW w:w="2184" w:type="dxa"/>
            <w:tcBorders>
              <w:top w:val="nil"/>
            </w:tcBorders>
          </w:tcPr>
          <w:p w14:paraId="42239217" w14:textId="77777777" w:rsidR="000F295C" w:rsidRPr="00654EB7" w:rsidRDefault="000F295C" w:rsidP="00363D6E">
            <w:pPr>
              <w:pStyle w:val="TextTi10"/>
              <w:spacing w:before="120" w:after="120"/>
              <w:ind w:left="238"/>
              <w:rPr>
                <w:sz w:val="22"/>
                <w:szCs w:val="22"/>
                <w:lang w:val="de-DE"/>
              </w:rPr>
            </w:pPr>
            <w:r w:rsidRPr="00A659D8">
              <w:rPr>
                <w:sz w:val="22"/>
                <w:szCs w:val="22"/>
                <w:lang w:val="de-DE"/>
              </w:rPr>
              <w:t xml:space="preserve">Hazard </w:t>
            </w:r>
            <w:r w:rsidR="00363D6E" w:rsidRPr="00654EB7">
              <w:rPr>
                <w:sz w:val="22"/>
                <w:szCs w:val="22"/>
                <w:lang w:val="de-DE"/>
              </w:rPr>
              <w:t>R</w:t>
            </w:r>
            <w:r w:rsidRPr="00654EB7">
              <w:rPr>
                <w:sz w:val="22"/>
                <w:szCs w:val="22"/>
                <w:lang w:val="de-DE"/>
              </w:rPr>
              <w:t>atio</w:t>
            </w:r>
          </w:p>
        </w:tc>
        <w:tc>
          <w:tcPr>
            <w:tcW w:w="2114" w:type="dxa"/>
            <w:tcBorders>
              <w:top w:val="nil"/>
            </w:tcBorders>
          </w:tcPr>
          <w:p w14:paraId="69A84542" w14:textId="77777777" w:rsidR="000F295C" w:rsidRPr="00547E44" w:rsidRDefault="000F295C" w:rsidP="008C7EEC">
            <w:pPr>
              <w:pStyle w:val="TextTi10"/>
              <w:ind w:left="240"/>
              <w:jc w:val="center"/>
              <w:rPr>
                <w:sz w:val="22"/>
                <w:szCs w:val="22"/>
                <w:lang w:val="de-DE"/>
              </w:rPr>
            </w:pPr>
          </w:p>
        </w:tc>
        <w:tc>
          <w:tcPr>
            <w:tcW w:w="2346" w:type="dxa"/>
            <w:tcBorders>
              <w:top w:val="nil"/>
            </w:tcBorders>
          </w:tcPr>
          <w:p w14:paraId="7775EB0F" w14:textId="77777777" w:rsidR="000F295C" w:rsidRPr="00547E44" w:rsidRDefault="000F295C" w:rsidP="008C7EEC">
            <w:pPr>
              <w:pStyle w:val="TextTi10"/>
              <w:spacing w:before="120" w:after="120"/>
              <w:ind w:left="238"/>
              <w:jc w:val="center"/>
              <w:rPr>
                <w:sz w:val="22"/>
                <w:szCs w:val="22"/>
                <w:lang w:val="de-DE"/>
              </w:rPr>
            </w:pPr>
            <w:r w:rsidRPr="00547E44">
              <w:rPr>
                <w:sz w:val="22"/>
                <w:szCs w:val="22"/>
                <w:lang w:val="de-DE"/>
              </w:rPr>
              <w:t>0,75</w:t>
            </w:r>
            <w:r w:rsidRPr="00547E44">
              <w:rPr>
                <w:sz w:val="22"/>
                <w:szCs w:val="22"/>
                <w:lang w:val="de-DE"/>
              </w:rPr>
              <w:br/>
              <w:t>[0,62;</w:t>
            </w:r>
            <w:r w:rsidR="009868A8" w:rsidRPr="00547E44">
              <w:rPr>
                <w:sz w:val="22"/>
                <w:szCs w:val="22"/>
                <w:lang w:val="de-DE"/>
              </w:rPr>
              <w:t xml:space="preserve"> </w:t>
            </w:r>
            <w:r w:rsidRPr="00547E44">
              <w:rPr>
                <w:sz w:val="22"/>
                <w:szCs w:val="22"/>
                <w:lang w:val="de-DE"/>
              </w:rPr>
              <w:t>0,91]</w:t>
            </w:r>
          </w:p>
        </w:tc>
        <w:tc>
          <w:tcPr>
            <w:tcW w:w="2230" w:type="dxa"/>
            <w:tcBorders>
              <w:top w:val="nil"/>
            </w:tcBorders>
          </w:tcPr>
          <w:p w14:paraId="01C7A8D9" w14:textId="77777777" w:rsidR="000F295C" w:rsidRPr="00547E44" w:rsidRDefault="000F295C" w:rsidP="008C7EEC">
            <w:pPr>
              <w:pStyle w:val="TextTi10"/>
              <w:spacing w:before="120" w:after="120"/>
              <w:ind w:left="238"/>
              <w:jc w:val="center"/>
              <w:rPr>
                <w:sz w:val="22"/>
                <w:szCs w:val="22"/>
                <w:lang w:val="de-DE"/>
              </w:rPr>
            </w:pPr>
            <w:r w:rsidRPr="00547E44">
              <w:rPr>
                <w:sz w:val="22"/>
                <w:szCs w:val="22"/>
                <w:lang w:val="de-DE"/>
              </w:rPr>
              <w:t>0,82</w:t>
            </w:r>
            <w:r w:rsidRPr="00547E44">
              <w:rPr>
                <w:sz w:val="22"/>
                <w:szCs w:val="22"/>
                <w:lang w:val="de-DE"/>
              </w:rPr>
              <w:br/>
              <w:t>[0,68;</w:t>
            </w:r>
            <w:r w:rsidR="009868A8" w:rsidRPr="00547E44">
              <w:rPr>
                <w:sz w:val="22"/>
                <w:szCs w:val="22"/>
                <w:lang w:val="de-DE"/>
              </w:rPr>
              <w:t xml:space="preserve"> </w:t>
            </w:r>
            <w:r w:rsidRPr="00547E44">
              <w:rPr>
                <w:sz w:val="22"/>
                <w:szCs w:val="22"/>
                <w:lang w:val="de-DE"/>
              </w:rPr>
              <w:t>0,98]</w:t>
            </w:r>
          </w:p>
        </w:tc>
      </w:tr>
      <w:tr w:rsidR="000F295C" w:rsidRPr="00547E44" w14:paraId="29ECBCB8" w14:textId="77777777">
        <w:trPr>
          <w:cantSplit/>
        </w:trPr>
        <w:tc>
          <w:tcPr>
            <w:tcW w:w="2184" w:type="dxa"/>
          </w:tcPr>
          <w:p w14:paraId="52B589FF" w14:textId="77777777" w:rsidR="000F295C" w:rsidRPr="00F312F1" w:rsidRDefault="000F295C" w:rsidP="00CB5695">
            <w:pPr>
              <w:pStyle w:val="Footer"/>
              <w:spacing w:beforeLines="40" w:before="96" w:after="40"/>
              <w:rPr>
                <w:rFonts w:ascii="Times New Roman" w:hAnsi="Times New Roman"/>
                <w:sz w:val="22"/>
                <w:szCs w:val="22"/>
                <w:vertAlign w:val="superscript"/>
                <w:lang w:val="de-DE"/>
              </w:rPr>
            </w:pPr>
            <w:r w:rsidRPr="00F312F1">
              <w:rPr>
                <w:rFonts w:ascii="Times New Roman" w:hAnsi="Times New Roman"/>
                <w:sz w:val="22"/>
                <w:szCs w:val="22"/>
                <w:lang w:val="de-DE"/>
              </w:rPr>
              <w:t>Gesamtansprechrate</w:t>
            </w:r>
            <w:r w:rsidRPr="00F312F1">
              <w:rPr>
                <w:rFonts w:ascii="Times New Roman" w:hAnsi="Times New Roman"/>
                <w:sz w:val="22"/>
                <w:szCs w:val="22"/>
                <w:vertAlign w:val="superscript"/>
                <w:lang w:val="de-DE"/>
              </w:rPr>
              <w:t>a</w:t>
            </w:r>
          </w:p>
        </w:tc>
        <w:tc>
          <w:tcPr>
            <w:tcW w:w="2114" w:type="dxa"/>
          </w:tcPr>
          <w:p w14:paraId="197BE956" w14:textId="77777777" w:rsidR="000F295C" w:rsidRPr="00547E44" w:rsidRDefault="000F295C" w:rsidP="008C7EEC">
            <w:pPr>
              <w:pStyle w:val="TextTi10"/>
              <w:spacing w:before="120" w:after="120"/>
              <w:ind w:left="238"/>
              <w:jc w:val="center"/>
              <w:rPr>
                <w:sz w:val="22"/>
                <w:szCs w:val="22"/>
                <w:lang w:val="de-DE"/>
              </w:rPr>
            </w:pPr>
            <w:r w:rsidRPr="00547E44">
              <w:rPr>
                <w:sz w:val="22"/>
                <w:szCs w:val="22"/>
                <w:lang w:val="de-DE"/>
              </w:rPr>
              <w:t>20,1</w:t>
            </w:r>
            <w:r w:rsidR="00045A21" w:rsidRPr="00547E44">
              <w:rPr>
                <w:sz w:val="22"/>
                <w:szCs w:val="22"/>
                <w:lang w:val="de-DE"/>
              </w:rPr>
              <w:t> </w:t>
            </w:r>
            <w:r w:rsidRPr="00547E44">
              <w:rPr>
                <w:sz w:val="22"/>
                <w:szCs w:val="22"/>
                <w:lang w:val="de-DE"/>
              </w:rPr>
              <w:t>%</w:t>
            </w:r>
          </w:p>
        </w:tc>
        <w:tc>
          <w:tcPr>
            <w:tcW w:w="2346" w:type="dxa"/>
          </w:tcPr>
          <w:p w14:paraId="41B338B9" w14:textId="77777777" w:rsidR="000F295C" w:rsidRPr="00547E44" w:rsidRDefault="000F295C" w:rsidP="00E11CE5">
            <w:pPr>
              <w:pStyle w:val="TextTi10"/>
              <w:spacing w:before="120" w:after="120"/>
              <w:ind w:left="238"/>
              <w:jc w:val="center"/>
              <w:rPr>
                <w:sz w:val="22"/>
                <w:szCs w:val="22"/>
                <w:lang w:val="de-DE"/>
              </w:rPr>
            </w:pPr>
            <w:r w:rsidRPr="00547E44">
              <w:rPr>
                <w:sz w:val="22"/>
                <w:szCs w:val="22"/>
                <w:lang w:val="de-DE"/>
              </w:rPr>
              <w:t>34,1</w:t>
            </w:r>
            <w:r w:rsidR="00045A21" w:rsidRPr="00547E44">
              <w:rPr>
                <w:sz w:val="22"/>
                <w:szCs w:val="22"/>
                <w:lang w:val="de-DE"/>
              </w:rPr>
              <w:t> </w:t>
            </w:r>
            <w:r w:rsidRPr="00547E44">
              <w:rPr>
                <w:sz w:val="22"/>
                <w:szCs w:val="22"/>
                <w:lang w:val="de-DE"/>
              </w:rPr>
              <w:t>%</w:t>
            </w:r>
            <w:r w:rsidRPr="00547E44">
              <w:rPr>
                <w:sz w:val="22"/>
                <w:szCs w:val="22"/>
                <w:lang w:val="de-DE"/>
              </w:rPr>
              <w:br/>
              <w:t>(p</w:t>
            </w:r>
            <w:r w:rsidR="00263247" w:rsidRPr="00547E44">
              <w:rPr>
                <w:sz w:val="22"/>
                <w:szCs w:val="22"/>
                <w:lang w:val="de-DE"/>
              </w:rPr>
              <w:t> </w:t>
            </w:r>
            <w:r w:rsidRPr="00547E44">
              <w:rPr>
                <w:sz w:val="22"/>
                <w:szCs w:val="22"/>
                <w:lang w:val="de-DE"/>
              </w:rPr>
              <w:t>&lt;</w:t>
            </w:r>
            <w:r w:rsidR="00263247" w:rsidRPr="00547E44">
              <w:rPr>
                <w:sz w:val="22"/>
                <w:szCs w:val="22"/>
                <w:lang w:val="de-DE"/>
              </w:rPr>
              <w:t> </w:t>
            </w:r>
            <w:r w:rsidRPr="00547E44">
              <w:rPr>
                <w:sz w:val="22"/>
                <w:szCs w:val="22"/>
                <w:lang w:val="de-DE"/>
              </w:rPr>
              <w:t>0,0001)</w:t>
            </w:r>
          </w:p>
        </w:tc>
        <w:tc>
          <w:tcPr>
            <w:tcW w:w="2230" w:type="dxa"/>
          </w:tcPr>
          <w:p w14:paraId="1393D8B1" w14:textId="77777777" w:rsidR="000F295C" w:rsidRPr="00547E44" w:rsidRDefault="000F295C" w:rsidP="008C7EEC">
            <w:pPr>
              <w:pStyle w:val="TextTi10"/>
              <w:spacing w:before="120" w:after="120"/>
              <w:ind w:left="238"/>
              <w:jc w:val="center"/>
              <w:rPr>
                <w:sz w:val="22"/>
                <w:szCs w:val="22"/>
                <w:lang w:val="de-DE"/>
              </w:rPr>
            </w:pPr>
            <w:r w:rsidRPr="00547E44">
              <w:rPr>
                <w:sz w:val="22"/>
                <w:szCs w:val="22"/>
                <w:lang w:val="de-DE"/>
              </w:rPr>
              <w:t>30,4</w:t>
            </w:r>
            <w:r w:rsidR="00045A21" w:rsidRPr="00547E44">
              <w:rPr>
                <w:sz w:val="22"/>
                <w:szCs w:val="22"/>
                <w:lang w:val="de-DE"/>
              </w:rPr>
              <w:t> </w:t>
            </w:r>
            <w:r w:rsidRPr="00547E44">
              <w:rPr>
                <w:sz w:val="22"/>
                <w:szCs w:val="22"/>
                <w:lang w:val="de-DE"/>
              </w:rPr>
              <w:t>%</w:t>
            </w:r>
            <w:r w:rsidRPr="00547E44">
              <w:rPr>
                <w:sz w:val="22"/>
                <w:szCs w:val="22"/>
                <w:lang w:val="de-DE"/>
              </w:rPr>
              <w:br/>
              <w:t>(p</w:t>
            </w:r>
            <w:r w:rsidR="00263247" w:rsidRPr="00547E44">
              <w:rPr>
                <w:sz w:val="22"/>
                <w:szCs w:val="22"/>
                <w:lang w:val="de-DE"/>
              </w:rPr>
              <w:t> </w:t>
            </w:r>
            <w:r w:rsidRPr="00547E44">
              <w:rPr>
                <w:sz w:val="22"/>
                <w:szCs w:val="22"/>
                <w:lang w:val="de-DE"/>
              </w:rPr>
              <w:t>=</w:t>
            </w:r>
            <w:r w:rsidR="00263247" w:rsidRPr="00547E44">
              <w:rPr>
                <w:sz w:val="22"/>
                <w:szCs w:val="22"/>
                <w:lang w:val="de-DE"/>
              </w:rPr>
              <w:t> </w:t>
            </w:r>
            <w:r w:rsidRPr="00547E44">
              <w:rPr>
                <w:sz w:val="22"/>
                <w:szCs w:val="22"/>
                <w:lang w:val="de-DE"/>
              </w:rPr>
              <w:t>0,0023)</w:t>
            </w:r>
          </w:p>
        </w:tc>
      </w:tr>
    </w:tbl>
    <w:p w14:paraId="7A109E14" w14:textId="77777777" w:rsidR="0089207F" w:rsidRPr="00547E44" w:rsidRDefault="00D675D8" w:rsidP="0089207F">
      <w:pPr>
        <w:suppressAutoHyphens/>
        <w:rPr>
          <w:sz w:val="20"/>
          <w:lang w:val="de-DE"/>
        </w:rPr>
      </w:pPr>
      <w:r w:rsidRPr="00547E44">
        <w:rPr>
          <w:sz w:val="20"/>
          <w:vertAlign w:val="superscript"/>
          <w:lang w:val="de-DE"/>
        </w:rPr>
        <w:t>a</w:t>
      </w:r>
      <w:r w:rsidRPr="00547E44">
        <w:rPr>
          <w:sz w:val="20"/>
          <w:lang w:val="de-DE"/>
        </w:rPr>
        <w:t xml:space="preserve"> Patienten mit messbarer Erkrankung </w:t>
      </w:r>
      <w:r w:rsidR="00F64B20" w:rsidRPr="00547E44">
        <w:rPr>
          <w:sz w:val="20"/>
          <w:lang w:val="de-DE"/>
        </w:rPr>
        <w:t>zu Behandlungsbeginn</w:t>
      </w:r>
    </w:p>
    <w:p w14:paraId="6A8D7128" w14:textId="77777777" w:rsidR="00064FA8" w:rsidRPr="00547E44" w:rsidRDefault="00064FA8" w:rsidP="0089207F">
      <w:pPr>
        <w:suppressAutoHyphens/>
        <w:rPr>
          <w:lang w:val="de-DE"/>
        </w:rPr>
      </w:pPr>
    </w:p>
    <w:tbl>
      <w:tblPr>
        <w:tblW w:w="8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184"/>
        <w:gridCol w:w="2114"/>
        <w:gridCol w:w="2346"/>
        <w:gridCol w:w="2230"/>
      </w:tblGrid>
      <w:tr w:rsidR="0091563A" w:rsidRPr="00547E44" w14:paraId="6D48A1DF" w14:textId="77777777">
        <w:trPr>
          <w:cantSplit/>
        </w:trPr>
        <w:tc>
          <w:tcPr>
            <w:tcW w:w="2184" w:type="dxa"/>
            <w:tcBorders>
              <w:bottom w:val="nil"/>
              <w:right w:val="single" w:sz="4" w:space="0" w:color="auto"/>
            </w:tcBorders>
          </w:tcPr>
          <w:p w14:paraId="4F3AEA2A" w14:textId="77777777" w:rsidR="0091563A" w:rsidRPr="00F312F1" w:rsidRDefault="0091563A" w:rsidP="00CB5695">
            <w:pPr>
              <w:pStyle w:val="Footer"/>
              <w:spacing w:before="40" w:after="40"/>
              <w:rPr>
                <w:rFonts w:ascii="Times New Roman" w:hAnsi="Times New Roman"/>
                <w:sz w:val="22"/>
                <w:szCs w:val="22"/>
                <w:lang w:val="de-DE"/>
              </w:rPr>
            </w:pPr>
            <w:r w:rsidRPr="00F312F1">
              <w:rPr>
                <w:rFonts w:ascii="Times New Roman" w:hAnsi="Times New Roman"/>
                <w:sz w:val="22"/>
                <w:szCs w:val="22"/>
                <w:lang w:val="de-DE"/>
              </w:rPr>
              <w:t>Gesamtüberleben</w:t>
            </w:r>
          </w:p>
        </w:tc>
        <w:tc>
          <w:tcPr>
            <w:tcW w:w="2114" w:type="dxa"/>
            <w:tcBorders>
              <w:left w:val="single" w:sz="4" w:space="0" w:color="auto"/>
              <w:bottom w:val="nil"/>
              <w:right w:val="single" w:sz="4" w:space="0" w:color="auto"/>
            </w:tcBorders>
          </w:tcPr>
          <w:p w14:paraId="223636E9" w14:textId="77777777" w:rsidR="0091563A" w:rsidRPr="00547E44" w:rsidRDefault="0091563A" w:rsidP="00D9705C">
            <w:pPr>
              <w:pStyle w:val="TextTi10"/>
              <w:ind w:left="240"/>
              <w:jc w:val="center"/>
              <w:rPr>
                <w:sz w:val="22"/>
                <w:szCs w:val="22"/>
                <w:lang w:val="de-DE"/>
              </w:rPr>
            </w:pPr>
          </w:p>
        </w:tc>
        <w:tc>
          <w:tcPr>
            <w:tcW w:w="2346" w:type="dxa"/>
            <w:tcBorders>
              <w:left w:val="single" w:sz="4" w:space="0" w:color="auto"/>
              <w:bottom w:val="nil"/>
              <w:right w:val="single" w:sz="4" w:space="0" w:color="auto"/>
            </w:tcBorders>
          </w:tcPr>
          <w:p w14:paraId="14E54078" w14:textId="77777777" w:rsidR="0091563A" w:rsidRPr="00547E44" w:rsidRDefault="0091563A" w:rsidP="00D9705C">
            <w:pPr>
              <w:pStyle w:val="TextTi10"/>
              <w:ind w:left="240"/>
              <w:jc w:val="center"/>
              <w:rPr>
                <w:sz w:val="22"/>
                <w:szCs w:val="22"/>
                <w:lang w:val="de-DE"/>
              </w:rPr>
            </w:pPr>
          </w:p>
        </w:tc>
        <w:tc>
          <w:tcPr>
            <w:tcW w:w="2230" w:type="dxa"/>
            <w:tcBorders>
              <w:left w:val="single" w:sz="4" w:space="0" w:color="auto"/>
              <w:bottom w:val="nil"/>
              <w:right w:val="single" w:sz="4" w:space="0" w:color="auto"/>
            </w:tcBorders>
          </w:tcPr>
          <w:p w14:paraId="39E6FB6F" w14:textId="77777777" w:rsidR="0091563A" w:rsidRPr="00547E44" w:rsidRDefault="0091563A" w:rsidP="00D9705C">
            <w:pPr>
              <w:pStyle w:val="TextTi10"/>
              <w:ind w:left="240"/>
              <w:jc w:val="center"/>
              <w:rPr>
                <w:sz w:val="22"/>
                <w:szCs w:val="22"/>
                <w:lang w:val="de-DE"/>
              </w:rPr>
            </w:pPr>
          </w:p>
        </w:tc>
      </w:tr>
      <w:tr w:rsidR="0091563A" w:rsidRPr="00547E44" w14:paraId="5CF17AE5" w14:textId="77777777">
        <w:trPr>
          <w:cantSplit/>
        </w:trPr>
        <w:tc>
          <w:tcPr>
            <w:tcW w:w="2184" w:type="dxa"/>
            <w:tcBorders>
              <w:top w:val="nil"/>
              <w:bottom w:val="nil"/>
            </w:tcBorders>
            <w:vAlign w:val="center"/>
          </w:tcPr>
          <w:p w14:paraId="1676CBF8" w14:textId="77777777" w:rsidR="0091563A" w:rsidRPr="00547E44" w:rsidRDefault="0091563A" w:rsidP="00220270">
            <w:pPr>
              <w:pStyle w:val="TextTi10"/>
              <w:spacing w:before="120" w:after="120"/>
              <w:ind w:left="238"/>
              <w:rPr>
                <w:sz w:val="22"/>
                <w:szCs w:val="22"/>
                <w:lang w:val="de-DE"/>
              </w:rPr>
            </w:pPr>
            <w:r w:rsidRPr="00547E44">
              <w:rPr>
                <w:sz w:val="22"/>
                <w:szCs w:val="22"/>
                <w:lang w:val="de-DE"/>
              </w:rPr>
              <w:t>Median (Monate)</w:t>
            </w:r>
          </w:p>
        </w:tc>
        <w:tc>
          <w:tcPr>
            <w:tcW w:w="2114" w:type="dxa"/>
            <w:tcBorders>
              <w:top w:val="nil"/>
              <w:bottom w:val="nil"/>
            </w:tcBorders>
          </w:tcPr>
          <w:p w14:paraId="667BA88E" w14:textId="77777777" w:rsidR="0091563A" w:rsidRPr="00547E44" w:rsidRDefault="0091563A" w:rsidP="00220270">
            <w:pPr>
              <w:pStyle w:val="TextTi10"/>
              <w:spacing w:before="120" w:after="120"/>
              <w:ind w:left="238"/>
              <w:jc w:val="center"/>
              <w:rPr>
                <w:sz w:val="22"/>
                <w:szCs w:val="22"/>
                <w:lang w:val="de-DE"/>
              </w:rPr>
            </w:pPr>
            <w:r w:rsidRPr="00547E44">
              <w:rPr>
                <w:sz w:val="22"/>
                <w:szCs w:val="22"/>
                <w:lang w:val="de-DE"/>
              </w:rPr>
              <w:t>13,1</w:t>
            </w:r>
          </w:p>
        </w:tc>
        <w:tc>
          <w:tcPr>
            <w:tcW w:w="2346" w:type="dxa"/>
            <w:tcBorders>
              <w:top w:val="nil"/>
              <w:bottom w:val="nil"/>
            </w:tcBorders>
          </w:tcPr>
          <w:p w14:paraId="30FE4A05" w14:textId="77777777" w:rsidR="0091563A" w:rsidRPr="00547E44" w:rsidRDefault="0091563A" w:rsidP="00E11CE5">
            <w:pPr>
              <w:pStyle w:val="TextTi10"/>
              <w:spacing w:before="120" w:after="120"/>
              <w:ind w:left="238"/>
              <w:jc w:val="center"/>
              <w:rPr>
                <w:sz w:val="22"/>
                <w:szCs w:val="22"/>
                <w:lang w:val="de-DE"/>
              </w:rPr>
            </w:pPr>
            <w:r w:rsidRPr="00547E44">
              <w:rPr>
                <w:sz w:val="22"/>
                <w:szCs w:val="22"/>
                <w:lang w:val="de-DE"/>
              </w:rPr>
              <w:t>13,6</w:t>
            </w:r>
            <w:r w:rsidRPr="00547E44">
              <w:rPr>
                <w:sz w:val="22"/>
                <w:szCs w:val="22"/>
                <w:lang w:val="de-DE"/>
              </w:rPr>
              <w:br/>
              <w:t>(p</w:t>
            </w:r>
            <w:r w:rsidR="00263247" w:rsidRPr="00547E44">
              <w:rPr>
                <w:sz w:val="22"/>
                <w:szCs w:val="22"/>
                <w:lang w:val="de-DE"/>
              </w:rPr>
              <w:t> </w:t>
            </w:r>
            <w:r w:rsidRPr="00547E44">
              <w:rPr>
                <w:sz w:val="22"/>
                <w:szCs w:val="22"/>
                <w:lang w:val="de-DE"/>
              </w:rPr>
              <w:t>=</w:t>
            </w:r>
            <w:r w:rsidR="00263247" w:rsidRPr="00547E44">
              <w:rPr>
                <w:sz w:val="22"/>
                <w:szCs w:val="22"/>
                <w:lang w:val="de-DE"/>
              </w:rPr>
              <w:t> </w:t>
            </w:r>
            <w:r w:rsidRPr="00547E44">
              <w:rPr>
                <w:sz w:val="22"/>
                <w:szCs w:val="22"/>
                <w:lang w:val="de-DE"/>
              </w:rPr>
              <w:t>0,4203)</w:t>
            </w:r>
          </w:p>
        </w:tc>
        <w:tc>
          <w:tcPr>
            <w:tcW w:w="2230" w:type="dxa"/>
            <w:tcBorders>
              <w:top w:val="nil"/>
              <w:bottom w:val="nil"/>
            </w:tcBorders>
          </w:tcPr>
          <w:p w14:paraId="266A7404" w14:textId="77777777" w:rsidR="0091563A" w:rsidRPr="00547E44" w:rsidRDefault="0091563A" w:rsidP="00E11CE5">
            <w:pPr>
              <w:pStyle w:val="TextTi10"/>
              <w:spacing w:before="120" w:after="120"/>
              <w:ind w:left="238"/>
              <w:jc w:val="center"/>
              <w:rPr>
                <w:sz w:val="22"/>
                <w:szCs w:val="22"/>
                <w:lang w:val="de-DE"/>
              </w:rPr>
            </w:pPr>
            <w:r w:rsidRPr="00547E44">
              <w:rPr>
                <w:sz w:val="22"/>
                <w:szCs w:val="22"/>
                <w:lang w:val="de-DE"/>
              </w:rPr>
              <w:t>13,4</w:t>
            </w:r>
            <w:r w:rsidRPr="00547E44">
              <w:rPr>
                <w:sz w:val="22"/>
                <w:szCs w:val="22"/>
                <w:lang w:val="de-DE"/>
              </w:rPr>
              <w:br/>
              <w:t>(p=</w:t>
            </w:r>
            <w:r w:rsidR="00263247" w:rsidRPr="00547E44">
              <w:rPr>
                <w:sz w:val="22"/>
                <w:szCs w:val="22"/>
                <w:lang w:val="de-DE"/>
              </w:rPr>
              <w:t> </w:t>
            </w:r>
            <w:r w:rsidRPr="00547E44">
              <w:rPr>
                <w:sz w:val="22"/>
                <w:szCs w:val="22"/>
                <w:lang w:val="de-DE"/>
              </w:rPr>
              <w:t>0,7613)</w:t>
            </w:r>
          </w:p>
        </w:tc>
      </w:tr>
      <w:tr w:rsidR="0091563A" w:rsidRPr="00547E44" w14:paraId="04B50BE7" w14:textId="77777777">
        <w:trPr>
          <w:cantSplit/>
        </w:trPr>
        <w:tc>
          <w:tcPr>
            <w:tcW w:w="2184" w:type="dxa"/>
            <w:tcBorders>
              <w:top w:val="nil"/>
            </w:tcBorders>
          </w:tcPr>
          <w:p w14:paraId="37047AEF" w14:textId="77777777" w:rsidR="0091563A" w:rsidRPr="00547E44" w:rsidRDefault="0091563A" w:rsidP="00363D6E">
            <w:pPr>
              <w:pStyle w:val="TextTi10"/>
              <w:spacing w:before="120" w:after="120"/>
              <w:ind w:left="238"/>
              <w:rPr>
                <w:sz w:val="22"/>
                <w:szCs w:val="22"/>
                <w:lang w:val="de-DE"/>
              </w:rPr>
            </w:pPr>
            <w:r w:rsidRPr="00547E44">
              <w:rPr>
                <w:sz w:val="22"/>
                <w:szCs w:val="22"/>
                <w:lang w:val="de-DE"/>
              </w:rPr>
              <w:t xml:space="preserve">Hazard </w:t>
            </w:r>
            <w:r w:rsidR="00363D6E" w:rsidRPr="00547E44">
              <w:rPr>
                <w:sz w:val="22"/>
                <w:szCs w:val="22"/>
                <w:lang w:val="de-DE"/>
              </w:rPr>
              <w:t>R</w:t>
            </w:r>
            <w:r w:rsidRPr="00547E44">
              <w:rPr>
                <w:sz w:val="22"/>
                <w:szCs w:val="22"/>
                <w:lang w:val="de-DE"/>
              </w:rPr>
              <w:t>atio</w:t>
            </w:r>
          </w:p>
        </w:tc>
        <w:tc>
          <w:tcPr>
            <w:tcW w:w="2114" w:type="dxa"/>
            <w:tcBorders>
              <w:top w:val="nil"/>
            </w:tcBorders>
          </w:tcPr>
          <w:p w14:paraId="41ECF133" w14:textId="77777777" w:rsidR="0091563A" w:rsidRPr="00547E44" w:rsidRDefault="0091563A" w:rsidP="00220270">
            <w:pPr>
              <w:pStyle w:val="TextTi10"/>
              <w:spacing w:before="120" w:after="120"/>
              <w:ind w:left="238"/>
              <w:jc w:val="center"/>
              <w:rPr>
                <w:sz w:val="22"/>
                <w:szCs w:val="22"/>
                <w:lang w:val="de-DE"/>
              </w:rPr>
            </w:pPr>
          </w:p>
        </w:tc>
        <w:tc>
          <w:tcPr>
            <w:tcW w:w="2346" w:type="dxa"/>
            <w:tcBorders>
              <w:top w:val="nil"/>
            </w:tcBorders>
          </w:tcPr>
          <w:p w14:paraId="39EE0B38" w14:textId="77777777" w:rsidR="0091563A" w:rsidRPr="00547E44" w:rsidRDefault="0091563A" w:rsidP="00220270">
            <w:pPr>
              <w:pStyle w:val="TextTi10"/>
              <w:spacing w:before="120" w:after="120"/>
              <w:ind w:left="238"/>
              <w:jc w:val="center"/>
              <w:rPr>
                <w:sz w:val="22"/>
                <w:szCs w:val="22"/>
                <w:lang w:val="de-DE"/>
              </w:rPr>
            </w:pPr>
            <w:r w:rsidRPr="00547E44">
              <w:rPr>
                <w:sz w:val="22"/>
                <w:szCs w:val="22"/>
                <w:lang w:val="de-DE"/>
              </w:rPr>
              <w:t>0,93</w:t>
            </w:r>
            <w:r w:rsidRPr="00547E44">
              <w:rPr>
                <w:sz w:val="22"/>
                <w:szCs w:val="22"/>
                <w:lang w:val="de-DE"/>
              </w:rPr>
              <w:br/>
              <w:t>[0,78; 1,11]</w:t>
            </w:r>
          </w:p>
        </w:tc>
        <w:tc>
          <w:tcPr>
            <w:tcW w:w="2230" w:type="dxa"/>
            <w:tcBorders>
              <w:top w:val="nil"/>
            </w:tcBorders>
          </w:tcPr>
          <w:p w14:paraId="7C312713" w14:textId="77777777" w:rsidR="0091563A" w:rsidRPr="00547E44" w:rsidRDefault="0091563A" w:rsidP="00220270">
            <w:pPr>
              <w:pStyle w:val="TextTi10"/>
              <w:spacing w:before="120" w:after="120"/>
              <w:ind w:left="238"/>
              <w:jc w:val="center"/>
              <w:rPr>
                <w:sz w:val="22"/>
                <w:szCs w:val="22"/>
                <w:lang w:val="de-DE"/>
              </w:rPr>
            </w:pPr>
            <w:r w:rsidRPr="00547E44">
              <w:rPr>
                <w:sz w:val="22"/>
                <w:szCs w:val="22"/>
                <w:lang w:val="de-DE"/>
              </w:rPr>
              <w:t>1,03</w:t>
            </w:r>
            <w:r w:rsidRPr="00547E44">
              <w:rPr>
                <w:sz w:val="22"/>
                <w:szCs w:val="22"/>
                <w:lang w:val="de-DE"/>
              </w:rPr>
              <w:br/>
              <w:t>[0,86; 1,23]</w:t>
            </w:r>
          </w:p>
        </w:tc>
      </w:tr>
    </w:tbl>
    <w:p w14:paraId="3096441B" w14:textId="77777777" w:rsidR="00BE395C" w:rsidRPr="003C63FF" w:rsidRDefault="00BE395C" w:rsidP="00BE395C">
      <w:pPr>
        <w:rPr>
          <w:lang w:val="de-DE"/>
        </w:rPr>
      </w:pPr>
    </w:p>
    <w:p w14:paraId="0FBF9993" w14:textId="77777777" w:rsidR="00BE395C" w:rsidRPr="00547E44" w:rsidRDefault="00BE395C" w:rsidP="00BE395C">
      <w:pPr>
        <w:rPr>
          <w:i/>
          <w:lang w:val="de-DE"/>
        </w:rPr>
      </w:pPr>
      <w:r w:rsidRPr="00547E44">
        <w:rPr>
          <w:rFonts w:cs="Arial"/>
          <w:i/>
          <w:szCs w:val="22"/>
          <w:lang w:val="de-DE"/>
        </w:rPr>
        <w:t xml:space="preserve">First-Line-Behandlung des </w:t>
      </w:r>
      <w:r w:rsidRPr="003C63FF">
        <w:rPr>
          <w:i/>
          <w:lang w:val="de-DE"/>
        </w:rPr>
        <w:t xml:space="preserve">nicht-kleinzelligen </w:t>
      </w:r>
      <w:r w:rsidR="00846B3B" w:rsidRPr="003C63FF">
        <w:rPr>
          <w:i/>
          <w:lang w:val="de-DE"/>
        </w:rPr>
        <w:t>Nicht-Plattenepithel-</w:t>
      </w:r>
      <w:r w:rsidRPr="003C63FF">
        <w:rPr>
          <w:i/>
          <w:lang w:val="de-DE"/>
        </w:rPr>
        <w:t>Bronchialkarzinoms</w:t>
      </w:r>
      <w:r w:rsidRPr="00547E44">
        <w:rPr>
          <w:rFonts w:cs="Arial"/>
          <w:i/>
          <w:szCs w:val="22"/>
          <w:lang w:val="de-DE"/>
        </w:rPr>
        <w:t xml:space="preserve"> mit EGFR-aktivierenden Mutationen in Kombination mit E</w:t>
      </w:r>
      <w:r w:rsidRPr="00547E44">
        <w:rPr>
          <w:i/>
          <w:lang w:val="de-DE"/>
        </w:rPr>
        <w:t>rlotinib</w:t>
      </w:r>
    </w:p>
    <w:p w14:paraId="4473671B" w14:textId="77777777" w:rsidR="00BE395C" w:rsidRPr="00547E44" w:rsidRDefault="00BE395C" w:rsidP="00396C89">
      <w:pPr>
        <w:rPr>
          <w:lang w:val="de-DE"/>
        </w:rPr>
      </w:pPr>
    </w:p>
    <w:p w14:paraId="1A475452" w14:textId="77777777" w:rsidR="00BE395C" w:rsidRPr="00547E44" w:rsidRDefault="00BE395C" w:rsidP="00396C89">
      <w:pPr>
        <w:rPr>
          <w:i/>
          <w:lang w:val="de-DE"/>
        </w:rPr>
      </w:pPr>
      <w:r w:rsidRPr="00547E44">
        <w:rPr>
          <w:i/>
          <w:lang w:val="de-DE"/>
        </w:rPr>
        <w:t>JO25567</w:t>
      </w:r>
    </w:p>
    <w:p w14:paraId="3D7A9BA4" w14:textId="77777777" w:rsidR="00BE395C" w:rsidRDefault="00BE395C" w:rsidP="00FB2938">
      <w:pPr>
        <w:autoSpaceDE w:val="0"/>
        <w:autoSpaceDN w:val="0"/>
        <w:adjustRightInd w:val="0"/>
        <w:rPr>
          <w:lang w:val="de-DE"/>
        </w:rPr>
      </w:pPr>
      <w:r w:rsidRPr="00547E44">
        <w:rPr>
          <w:lang w:val="de-DE"/>
        </w:rPr>
        <w:t xml:space="preserve">Bei der Studie JO25567 handelt es sich um eine randomisierte, offene, multizentrische Studie der Phase II, die in Japan zur Bewertung der Wirksamkeit und Sicherheit von </w:t>
      </w:r>
      <w:r w:rsidR="00EE4C13">
        <w:rPr>
          <w:lang w:val="de-DE"/>
        </w:rPr>
        <w:t>Bevacizumab</w:t>
      </w:r>
      <w:r w:rsidRPr="00547E44">
        <w:rPr>
          <w:lang w:val="de-DE"/>
        </w:rPr>
        <w:t xml:space="preserve"> zusätzlich zu Erlotinib bei Patienten mit nicht-kleinzelligem Nicht-Plattenepithel-Bronchialkarzinom mit EGFR-aktivierenden Mutationen</w:t>
      </w:r>
      <w:r w:rsidR="00E11CE5" w:rsidRPr="00547E44">
        <w:rPr>
          <w:lang w:val="de-DE"/>
        </w:rPr>
        <w:t xml:space="preserve"> (Exon</w:t>
      </w:r>
      <w:r w:rsidR="000C202C" w:rsidRPr="00547E44">
        <w:rPr>
          <w:lang w:val="de-DE"/>
        </w:rPr>
        <w:t> </w:t>
      </w:r>
      <w:r w:rsidR="00E11CE5" w:rsidRPr="00547E44">
        <w:rPr>
          <w:lang w:val="de-DE"/>
        </w:rPr>
        <w:t>19 Deletion oder Exon</w:t>
      </w:r>
      <w:r w:rsidR="000C202C" w:rsidRPr="00547E44">
        <w:rPr>
          <w:lang w:val="de-DE"/>
        </w:rPr>
        <w:t> </w:t>
      </w:r>
      <w:r w:rsidR="00E11CE5" w:rsidRPr="00547E44">
        <w:rPr>
          <w:lang w:val="de-DE"/>
        </w:rPr>
        <w:t>21 L858R Mutation)</w:t>
      </w:r>
      <w:r w:rsidRPr="00547E44">
        <w:rPr>
          <w:lang w:val="de-DE"/>
        </w:rPr>
        <w:t xml:space="preserve"> durchgeführt wurde, die keine vorherige systemische Behandlung gegen Stadium</w:t>
      </w:r>
      <w:r w:rsidR="000C202C" w:rsidRPr="00547E44">
        <w:rPr>
          <w:lang w:val="de-DE"/>
        </w:rPr>
        <w:t> </w:t>
      </w:r>
      <w:r w:rsidRPr="00547E44">
        <w:rPr>
          <w:lang w:val="de-DE"/>
        </w:rPr>
        <w:t>IIIB/IV oder eine rezidivierende Erkrankung erhalten haben.</w:t>
      </w:r>
    </w:p>
    <w:p w14:paraId="23B1B1DB" w14:textId="77777777" w:rsidR="008F6D08" w:rsidRPr="00547E44" w:rsidRDefault="008F6D08" w:rsidP="00FB2938">
      <w:pPr>
        <w:autoSpaceDE w:val="0"/>
        <w:autoSpaceDN w:val="0"/>
        <w:adjustRightInd w:val="0"/>
        <w:rPr>
          <w:lang w:val="de-DE"/>
        </w:rPr>
      </w:pPr>
    </w:p>
    <w:p w14:paraId="7300D8C6" w14:textId="77777777" w:rsidR="00BE395C" w:rsidRDefault="00BE395C" w:rsidP="00FB2938">
      <w:pPr>
        <w:autoSpaceDE w:val="0"/>
        <w:autoSpaceDN w:val="0"/>
        <w:adjustRightInd w:val="0"/>
        <w:rPr>
          <w:lang w:val="de-DE"/>
        </w:rPr>
      </w:pPr>
      <w:r w:rsidRPr="00547E44">
        <w:rPr>
          <w:lang w:val="de-DE"/>
        </w:rPr>
        <w:t xml:space="preserve">Der primäre Endpunkt war </w:t>
      </w:r>
      <w:r w:rsidR="00006F8C">
        <w:rPr>
          <w:lang w:val="de-DE"/>
        </w:rPr>
        <w:t>das</w:t>
      </w:r>
      <w:r w:rsidR="004465D3">
        <w:rPr>
          <w:lang w:val="de-DE"/>
        </w:rPr>
        <w:t xml:space="preserve"> </w:t>
      </w:r>
      <w:r w:rsidRPr="00547E44">
        <w:rPr>
          <w:lang w:val="de-DE"/>
        </w:rPr>
        <w:t xml:space="preserve">PFS basierend auf einer unabhängigen </w:t>
      </w:r>
      <w:r w:rsidR="009366AE" w:rsidRPr="00547E44">
        <w:rPr>
          <w:lang w:val="de-DE"/>
        </w:rPr>
        <w:t>Review-</w:t>
      </w:r>
      <w:r w:rsidRPr="00547E44">
        <w:rPr>
          <w:lang w:val="de-DE"/>
        </w:rPr>
        <w:t xml:space="preserve">Bewertung. Sekundäre Endpunkte umfassten </w:t>
      </w:r>
      <w:r w:rsidR="00006F8C">
        <w:rPr>
          <w:lang w:val="de-DE"/>
        </w:rPr>
        <w:t>OS</w:t>
      </w:r>
      <w:r w:rsidRPr="00547E44">
        <w:rPr>
          <w:lang w:val="de-DE"/>
        </w:rPr>
        <w:t xml:space="preserve">, Ansprechrate, </w:t>
      </w:r>
      <w:r w:rsidR="009366AE" w:rsidRPr="00547E44">
        <w:rPr>
          <w:lang w:val="de-DE"/>
        </w:rPr>
        <w:t>Krankheitskontrollrate</w:t>
      </w:r>
      <w:r w:rsidRPr="00547E44">
        <w:rPr>
          <w:lang w:val="de-DE"/>
        </w:rPr>
        <w:t>, Ansprechdauer</w:t>
      </w:r>
      <w:r w:rsidR="00E11CE5" w:rsidRPr="00547E44">
        <w:rPr>
          <w:lang w:val="de-DE"/>
        </w:rPr>
        <w:t xml:space="preserve"> und Sicherheit</w:t>
      </w:r>
      <w:r w:rsidRPr="00547E44">
        <w:rPr>
          <w:lang w:val="de-DE"/>
        </w:rPr>
        <w:t>.</w:t>
      </w:r>
    </w:p>
    <w:p w14:paraId="0289294E" w14:textId="77777777" w:rsidR="00817E2A" w:rsidRPr="00547E44" w:rsidRDefault="00817E2A" w:rsidP="00FB2938">
      <w:pPr>
        <w:autoSpaceDE w:val="0"/>
        <w:autoSpaceDN w:val="0"/>
        <w:adjustRightInd w:val="0"/>
        <w:rPr>
          <w:lang w:val="de-DE"/>
        </w:rPr>
      </w:pPr>
    </w:p>
    <w:p w14:paraId="63025519" w14:textId="77777777" w:rsidR="00BE395C" w:rsidRPr="00547E44" w:rsidRDefault="00BE395C" w:rsidP="00BE395C">
      <w:pPr>
        <w:autoSpaceDE w:val="0"/>
        <w:autoSpaceDN w:val="0"/>
        <w:adjustRightInd w:val="0"/>
        <w:rPr>
          <w:lang w:val="de-DE"/>
        </w:rPr>
      </w:pPr>
      <w:r w:rsidRPr="00547E44">
        <w:rPr>
          <w:lang w:val="de-DE"/>
        </w:rPr>
        <w:lastRenderedPageBreak/>
        <w:t>Der EGFR-Mutationsstatus wurde bei jedem Patienten vor dem Screening bestimmt, und 154</w:t>
      </w:r>
      <w:r w:rsidR="000C202C" w:rsidRPr="00547E44">
        <w:rPr>
          <w:lang w:val="de-DE"/>
        </w:rPr>
        <w:t> </w:t>
      </w:r>
      <w:r w:rsidRPr="00547E44">
        <w:rPr>
          <w:lang w:val="de-DE"/>
        </w:rPr>
        <w:t xml:space="preserve">Patienten wurden randomisiert und erhielten entweder Erlotinib + </w:t>
      </w:r>
      <w:r w:rsidR="00EE4C13">
        <w:rPr>
          <w:lang w:val="de-DE"/>
        </w:rPr>
        <w:t>Bevacizumab</w:t>
      </w:r>
      <w:r w:rsidRPr="00547E44">
        <w:rPr>
          <w:lang w:val="de-DE"/>
        </w:rPr>
        <w:t xml:space="preserve"> (Erlotinib 150 mg täglich oral + </w:t>
      </w:r>
      <w:r w:rsidR="00EE4C13">
        <w:rPr>
          <w:lang w:val="de-DE"/>
        </w:rPr>
        <w:t>Bevacizumab</w:t>
      </w:r>
      <w:r w:rsidRPr="00547E44">
        <w:rPr>
          <w:lang w:val="de-DE"/>
        </w:rPr>
        <w:t xml:space="preserve"> [15 mg/kg alle drei Wochen als intravenöse Infusion]) oder Erlotinib als Monotherapie (150 mg täglich oral) bis zur Krankheitsprogression (PD) oder </w:t>
      </w:r>
      <w:r w:rsidR="003C63FF">
        <w:rPr>
          <w:lang w:val="de-DE"/>
        </w:rPr>
        <w:t>bis zum</w:t>
      </w:r>
      <w:r w:rsidR="003C63FF" w:rsidRPr="00547E44">
        <w:rPr>
          <w:lang w:val="de-DE"/>
        </w:rPr>
        <w:t xml:space="preserve"> </w:t>
      </w:r>
      <w:r w:rsidRPr="00547E44">
        <w:rPr>
          <w:lang w:val="de-DE"/>
        </w:rPr>
        <w:t xml:space="preserve">Auftreten nicht mehr tolerierbarer Nebenwirkungen. Bei nicht fortschreitender Erkrankung führte das Absetzen einer Komponente der Studienbehandlung im Arm mit Erlotinib + </w:t>
      </w:r>
      <w:r w:rsidR="00EE4C13">
        <w:rPr>
          <w:lang w:val="de-DE"/>
        </w:rPr>
        <w:t>Bevacizumab</w:t>
      </w:r>
      <w:r w:rsidRPr="00547E44">
        <w:rPr>
          <w:lang w:val="de-DE"/>
        </w:rPr>
        <w:t xml:space="preserve"> nicht zum Absetzen der anderen Komponente der Studienbehandlung, wie im Studienprotokoll dargelegt.</w:t>
      </w:r>
    </w:p>
    <w:p w14:paraId="6B879006" w14:textId="77777777" w:rsidR="00BE395C" w:rsidRPr="00547E44" w:rsidRDefault="00BE395C" w:rsidP="00BE395C">
      <w:pPr>
        <w:autoSpaceDE w:val="0"/>
        <w:autoSpaceDN w:val="0"/>
        <w:adjustRightInd w:val="0"/>
        <w:rPr>
          <w:lang w:val="de-DE"/>
        </w:rPr>
      </w:pPr>
    </w:p>
    <w:p w14:paraId="4AAD3542" w14:textId="77777777" w:rsidR="00BE395C" w:rsidRPr="00547E44" w:rsidRDefault="00BE395C" w:rsidP="00FB2938">
      <w:pPr>
        <w:autoSpaceDE w:val="0"/>
        <w:autoSpaceDN w:val="0"/>
        <w:adjustRightInd w:val="0"/>
        <w:rPr>
          <w:szCs w:val="22"/>
          <w:lang w:val="de-DE"/>
        </w:rPr>
      </w:pPr>
      <w:r w:rsidRPr="00547E44">
        <w:rPr>
          <w:szCs w:val="22"/>
          <w:lang w:val="de-DE"/>
        </w:rPr>
        <w:t xml:space="preserve">Die </w:t>
      </w:r>
      <w:r w:rsidRPr="00547E44">
        <w:rPr>
          <w:lang w:val="de-DE"/>
        </w:rPr>
        <w:t>Wirksamkeitsergebnisse</w:t>
      </w:r>
      <w:r w:rsidRPr="00547E44">
        <w:rPr>
          <w:szCs w:val="22"/>
          <w:lang w:val="de-DE"/>
        </w:rPr>
        <w:t xml:space="preserve"> der Studie sind in Tabelle</w:t>
      </w:r>
      <w:r w:rsidR="007D2835" w:rsidRPr="00547E44">
        <w:rPr>
          <w:szCs w:val="22"/>
          <w:lang w:val="de-DE"/>
        </w:rPr>
        <w:t> </w:t>
      </w:r>
      <w:r w:rsidRPr="00547E44">
        <w:rPr>
          <w:szCs w:val="22"/>
          <w:lang w:val="de-DE"/>
        </w:rPr>
        <w:t>14 dargestellt.</w:t>
      </w:r>
    </w:p>
    <w:p w14:paraId="71E10136" w14:textId="77777777" w:rsidR="00FB2938" w:rsidRPr="00547E44" w:rsidRDefault="00FB2938" w:rsidP="00FB2938">
      <w:pPr>
        <w:autoSpaceDE w:val="0"/>
        <w:autoSpaceDN w:val="0"/>
        <w:adjustRightInd w:val="0"/>
        <w:rPr>
          <w:rFonts w:cs="Arial"/>
          <w:szCs w:val="22"/>
          <w:lang w:val="de-DE"/>
        </w:rPr>
      </w:pPr>
    </w:p>
    <w:p w14:paraId="5FF86575" w14:textId="77777777" w:rsidR="00FB2938" w:rsidRPr="00547E44" w:rsidRDefault="00BE395C" w:rsidP="00F312F1">
      <w:pPr>
        <w:ind w:left="1134" w:hanging="1134"/>
        <w:rPr>
          <w:lang w:val="de-DE"/>
        </w:rPr>
      </w:pPr>
      <w:r w:rsidRPr="00547E44">
        <w:rPr>
          <w:b/>
          <w:lang w:val="de-DE"/>
        </w:rPr>
        <w:t>Tabelle</w:t>
      </w:r>
      <w:r w:rsidR="004A1E3B" w:rsidRPr="00547E44">
        <w:rPr>
          <w:b/>
          <w:lang w:val="de-DE"/>
        </w:rPr>
        <w:t> </w:t>
      </w:r>
      <w:r w:rsidRPr="00547E44">
        <w:rPr>
          <w:b/>
          <w:lang w:val="de-DE"/>
        </w:rPr>
        <w:t>14</w:t>
      </w:r>
      <w:r w:rsidR="003C63FF">
        <w:rPr>
          <w:b/>
          <w:lang w:val="de-DE"/>
        </w:rPr>
        <w:t>:</w:t>
      </w:r>
      <w:r w:rsidR="00033021" w:rsidRPr="00547E44">
        <w:rPr>
          <w:b/>
          <w:lang w:val="de-DE"/>
        </w:rPr>
        <w:tab/>
      </w:r>
      <w:r w:rsidR="00033021" w:rsidRPr="00547E44">
        <w:rPr>
          <w:b/>
          <w:lang w:val="de-DE"/>
        </w:rPr>
        <w:tab/>
      </w:r>
      <w:r w:rsidR="00033021" w:rsidRPr="00547E44">
        <w:rPr>
          <w:b/>
          <w:lang w:val="de-DE"/>
        </w:rPr>
        <w:tab/>
      </w:r>
      <w:r w:rsidRPr="00547E44">
        <w:rPr>
          <w:b/>
          <w:lang w:val="de-DE"/>
        </w:rPr>
        <w:tab/>
        <w:t>Wirksamkeitsergebnisse der Studie JO25567</w:t>
      </w:r>
    </w:p>
    <w:tbl>
      <w:tblPr>
        <w:tblW w:w="8859" w:type="dxa"/>
        <w:tblBorders>
          <w:top w:val="single" w:sz="6" w:space="0" w:color="000000"/>
          <w:bottom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173"/>
        <w:gridCol w:w="1843"/>
        <w:gridCol w:w="1843"/>
      </w:tblGrid>
      <w:tr w:rsidR="00BE395C" w:rsidRPr="00547E44" w14:paraId="7449B6E6" w14:textId="77777777" w:rsidTr="00CB5695">
        <w:tc>
          <w:tcPr>
            <w:tcW w:w="5173" w:type="dxa"/>
            <w:tcBorders>
              <w:top w:val="single" w:sz="4" w:space="0" w:color="auto"/>
              <w:left w:val="single" w:sz="4" w:space="0" w:color="auto"/>
              <w:bottom w:val="single" w:sz="6" w:space="0" w:color="000000"/>
            </w:tcBorders>
            <w:shd w:val="clear" w:color="auto" w:fill="auto"/>
          </w:tcPr>
          <w:p w14:paraId="5759289F" w14:textId="77777777" w:rsidR="00BE395C" w:rsidRPr="00A659D8" w:rsidRDefault="00BE395C" w:rsidP="00146B81">
            <w:pPr>
              <w:pStyle w:val="TableCell10Center"/>
              <w:jc w:val="left"/>
              <w:rPr>
                <w:rFonts w:ascii="Times New Roman" w:hAnsi="Times New Roman"/>
                <w:szCs w:val="20"/>
                <w:lang w:val="de-DE" w:eastAsia="ja-JP"/>
              </w:rPr>
            </w:pPr>
          </w:p>
        </w:tc>
        <w:tc>
          <w:tcPr>
            <w:tcW w:w="1843" w:type="dxa"/>
            <w:tcBorders>
              <w:top w:val="single" w:sz="4" w:space="0" w:color="auto"/>
              <w:bottom w:val="single" w:sz="6" w:space="0" w:color="000000"/>
            </w:tcBorders>
            <w:shd w:val="clear" w:color="auto" w:fill="auto"/>
          </w:tcPr>
          <w:p w14:paraId="127843EA" w14:textId="77777777" w:rsidR="00BE395C" w:rsidRPr="00547E44" w:rsidRDefault="00BE395C" w:rsidP="00146B81">
            <w:pPr>
              <w:pStyle w:val="TableCell10Center"/>
              <w:rPr>
                <w:rFonts w:ascii="Times New Roman" w:hAnsi="Times New Roman"/>
                <w:b/>
                <w:szCs w:val="20"/>
                <w:lang w:val="de-DE" w:eastAsia="ja-JP"/>
              </w:rPr>
            </w:pPr>
            <w:r w:rsidRPr="00547E44">
              <w:rPr>
                <w:rFonts w:ascii="Times New Roman" w:hAnsi="Times New Roman"/>
                <w:b/>
                <w:szCs w:val="20"/>
                <w:lang w:val="de-DE" w:eastAsia="ja-JP"/>
              </w:rPr>
              <w:t>Erlotinib</w:t>
            </w:r>
          </w:p>
          <w:p w14:paraId="2AD22DEB" w14:textId="77777777" w:rsidR="00BE395C" w:rsidRPr="00547E44" w:rsidRDefault="00263247" w:rsidP="00E11CE5">
            <w:pPr>
              <w:pStyle w:val="TableCell10Center"/>
              <w:rPr>
                <w:rFonts w:ascii="Times New Roman" w:hAnsi="Times New Roman"/>
                <w:b/>
                <w:szCs w:val="20"/>
                <w:lang w:val="de-DE" w:eastAsia="ja-JP"/>
              </w:rPr>
            </w:pPr>
            <w:r w:rsidRPr="00547E44">
              <w:rPr>
                <w:rFonts w:ascii="Times New Roman" w:hAnsi="Times New Roman"/>
                <w:b/>
                <w:szCs w:val="20"/>
                <w:lang w:val="de-DE" w:eastAsia="ja-JP"/>
              </w:rPr>
              <w:t>n </w:t>
            </w:r>
            <w:r w:rsidR="00BE395C" w:rsidRPr="00547E44">
              <w:rPr>
                <w:rFonts w:ascii="Times New Roman" w:hAnsi="Times New Roman"/>
                <w:b/>
                <w:szCs w:val="20"/>
                <w:lang w:val="de-DE" w:eastAsia="ja-JP"/>
              </w:rPr>
              <w:t>=</w:t>
            </w:r>
            <w:r w:rsidRPr="00547E44">
              <w:rPr>
                <w:rFonts w:ascii="Times New Roman" w:hAnsi="Times New Roman"/>
                <w:b/>
                <w:szCs w:val="20"/>
                <w:lang w:val="de-DE" w:eastAsia="ja-JP"/>
              </w:rPr>
              <w:t> </w:t>
            </w:r>
            <w:r w:rsidR="00BE395C" w:rsidRPr="00547E44">
              <w:rPr>
                <w:rFonts w:ascii="Times New Roman" w:hAnsi="Times New Roman"/>
                <w:b/>
                <w:szCs w:val="20"/>
                <w:lang w:val="de-DE" w:eastAsia="ja-JP"/>
              </w:rPr>
              <w:t>77</w:t>
            </w:r>
            <w:r w:rsidR="00BE395C" w:rsidRPr="00547E44">
              <w:rPr>
                <w:rFonts w:ascii="Times New Roman" w:hAnsi="Times New Roman"/>
                <w:b/>
                <w:szCs w:val="20"/>
                <w:vertAlign w:val="superscript"/>
                <w:lang w:val="de-DE" w:eastAsia="ja-JP"/>
              </w:rPr>
              <w:t>#</w:t>
            </w:r>
          </w:p>
        </w:tc>
        <w:tc>
          <w:tcPr>
            <w:tcW w:w="1843" w:type="dxa"/>
            <w:tcBorders>
              <w:top w:val="single" w:sz="4" w:space="0" w:color="auto"/>
              <w:bottom w:val="single" w:sz="6" w:space="0" w:color="000000"/>
              <w:right w:val="single" w:sz="4" w:space="0" w:color="auto"/>
            </w:tcBorders>
            <w:shd w:val="clear" w:color="auto" w:fill="auto"/>
          </w:tcPr>
          <w:p w14:paraId="5C3855E7" w14:textId="77777777" w:rsidR="00BE395C" w:rsidRPr="00547E44" w:rsidRDefault="00BE395C" w:rsidP="00146B81">
            <w:pPr>
              <w:pStyle w:val="TableCell10Center"/>
              <w:rPr>
                <w:rFonts w:ascii="Times New Roman" w:hAnsi="Times New Roman"/>
                <w:b/>
                <w:szCs w:val="20"/>
                <w:lang w:val="de-DE" w:eastAsia="ja-JP"/>
              </w:rPr>
            </w:pPr>
            <w:r w:rsidRPr="00547E44">
              <w:rPr>
                <w:rFonts w:ascii="Times New Roman" w:hAnsi="Times New Roman"/>
                <w:b/>
                <w:szCs w:val="20"/>
                <w:lang w:val="de-DE" w:eastAsia="ja-JP"/>
              </w:rPr>
              <w:t>Erlotinib</w:t>
            </w:r>
            <w:r w:rsidR="00263247" w:rsidRPr="00547E44">
              <w:rPr>
                <w:rFonts w:ascii="Times New Roman" w:hAnsi="Times New Roman"/>
                <w:b/>
                <w:szCs w:val="20"/>
                <w:lang w:val="de-DE" w:eastAsia="ja-JP"/>
              </w:rPr>
              <w:t> </w:t>
            </w:r>
            <w:r w:rsidRPr="00547E44">
              <w:rPr>
                <w:rFonts w:ascii="Times New Roman" w:hAnsi="Times New Roman"/>
                <w:b/>
                <w:szCs w:val="20"/>
                <w:lang w:val="de-DE" w:eastAsia="ja-JP"/>
              </w:rPr>
              <w:t>+</w:t>
            </w:r>
            <w:r w:rsidR="00263247" w:rsidRPr="00547E44">
              <w:rPr>
                <w:rFonts w:ascii="Times New Roman" w:hAnsi="Times New Roman"/>
                <w:b/>
                <w:szCs w:val="20"/>
                <w:lang w:val="de-DE" w:eastAsia="ja-JP"/>
              </w:rPr>
              <w:t> </w:t>
            </w:r>
            <w:r w:rsidR="00CB5695">
              <w:rPr>
                <w:rFonts w:ascii="Times New Roman" w:hAnsi="Times New Roman"/>
                <w:b/>
                <w:szCs w:val="20"/>
                <w:lang w:val="de-DE" w:eastAsia="ja-JP"/>
              </w:rPr>
              <w:br/>
            </w:r>
            <w:r w:rsidR="00EE4C13">
              <w:rPr>
                <w:rFonts w:ascii="Times New Roman" w:hAnsi="Times New Roman"/>
                <w:b/>
                <w:szCs w:val="20"/>
                <w:lang w:val="de-DE" w:eastAsia="ja-JP"/>
              </w:rPr>
              <w:t>Bevacizumab</w:t>
            </w:r>
          </w:p>
          <w:p w14:paraId="78446E55" w14:textId="77777777" w:rsidR="00BE395C" w:rsidRPr="00547E44" w:rsidRDefault="00263247" w:rsidP="00E11CE5">
            <w:pPr>
              <w:pStyle w:val="TableCell10Center"/>
              <w:rPr>
                <w:rFonts w:ascii="Times New Roman" w:hAnsi="Times New Roman"/>
                <w:b/>
                <w:szCs w:val="20"/>
                <w:lang w:val="de-DE" w:eastAsia="ja-JP"/>
              </w:rPr>
            </w:pPr>
            <w:r w:rsidRPr="00547E44">
              <w:rPr>
                <w:rFonts w:ascii="Times New Roman" w:hAnsi="Times New Roman"/>
                <w:b/>
                <w:szCs w:val="20"/>
                <w:lang w:val="de-DE" w:eastAsia="ja-JP"/>
              </w:rPr>
              <w:t>n </w:t>
            </w:r>
            <w:r w:rsidR="00BE395C" w:rsidRPr="00547E44">
              <w:rPr>
                <w:rFonts w:ascii="Times New Roman" w:hAnsi="Times New Roman"/>
                <w:b/>
                <w:szCs w:val="20"/>
                <w:lang w:val="de-DE" w:eastAsia="ja-JP"/>
              </w:rPr>
              <w:t>=</w:t>
            </w:r>
            <w:r w:rsidRPr="00547E44">
              <w:rPr>
                <w:rFonts w:ascii="Times New Roman" w:hAnsi="Times New Roman"/>
                <w:b/>
                <w:szCs w:val="20"/>
                <w:lang w:val="de-DE" w:eastAsia="ja-JP"/>
              </w:rPr>
              <w:t> </w:t>
            </w:r>
            <w:r w:rsidR="00BE395C" w:rsidRPr="00547E44">
              <w:rPr>
                <w:rFonts w:ascii="Times New Roman" w:hAnsi="Times New Roman"/>
                <w:b/>
                <w:szCs w:val="20"/>
                <w:lang w:val="de-DE" w:eastAsia="ja-JP"/>
              </w:rPr>
              <w:t>75</w:t>
            </w:r>
            <w:r w:rsidR="00BE395C" w:rsidRPr="00547E44">
              <w:rPr>
                <w:rFonts w:ascii="Times New Roman" w:hAnsi="Times New Roman"/>
                <w:b/>
                <w:szCs w:val="20"/>
                <w:vertAlign w:val="superscript"/>
                <w:lang w:val="de-DE" w:eastAsia="ja-JP"/>
              </w:rPr>
              <w:t>#</w:t>
            </w:r>
          </w:p>
        </w:tc>
      </w:tr>
      <w:tr w:rsidR="00BE395C" w:rsidRPr="00547E44" w14:paraId="3C6E8F6C" w14:textId="77777777" w:rsidTr="00CB5695">
        <w:tc>
          <w:tcPr>
            <w:tcW w:w="5173" w:type="dxa"/>
            <w:tcBorders>
              <w:top w:val="single" w:sz="6" w:space="0" w:color="000000"/>
              <w:left w:val="single" w:sz="4" w:space="0" w:color="auto"/>
              <w:bottom w:val="nil"/>
            </w:tcBorders>
            <w:shd w:val="clear" w:color="auto" w:fill="auto"/>
          </w:tcPr>
          <w:p w14:paraId="4AFA97DB" w14:textId="77777777" w:rsidR="00BE395C" w:rsidRPr="00A659D8" w:rsidRDefault="00BE395C" w:rsidP="00146B81">
            <w:pPr>
              <w:pStyle w:val="TableCell10Center"/>
              <w:jc w:val="left"/>
              <w:rPr>
                <w:rFonts w:ascii="Times New Roman" w:hAnsi="Times New Roman"/>
                <w:szCs w:val="20"/>
                <w:lang w:val="de-DE" w:eastAsia="ja-JP"/>
              </w:rPr>
            </w:pPr>
            <w:r w:rsidRPr="00F312F1">
              <w:rPr>
                <w:rFonts w:ascii="Times New Roman" w:hAnsi="Times New Roman"/>
                <w:szCs w:val="20"/>
                <w:lang w:val="de-DE" w:eastAsia="ja-JP"/>
              </w:rPr>
              <w:t>PFS</w:t>
            </w:r>
            <w:r w:rsidRPr="00A659D8">
              <w:rPr>
                <w:rFonts w:ascii="Times New Roman" w:hAnsi="Times New Roman"/>
                <w:szCs w:val="20"/>
                <w:lang w:val="de-DE" w:eastAsia="ja-JP"/>
              </w:rPr>
              <w:t>^ (Monate)</w:t>
            </w:r>
          </w:p>
          <w:p w14:paraId="0AA0819B" w14:textId="77777777" w:rsidR="00BE395C" w:rsidRPr="00654EB7" w:rsidRDefault="00BE395C" w:rsidP="00654EB7">
            <w:pPr>
              <w:pStyle w:val="TableCell10Center"/>
              <w:ind w:left="284"/>
              <w:jc w:val="left"/>
              <w:rPr>
                <w:rFonts w:ascii="Times New Roman" w:hAnsi="Times New Roman"/>
                <w:szCs w:val="20"/>
                <w:lang w:val="de-DE" w:eastAsia="ja-JP"/>
              </w:rPr>
            </w:pPr>
            <w:r w:rsidRPr="00654EB7">
              <w:rPr>
                <w:rFonts w:ascii="Times New Roman" w:hAnsi="Times New Roman"/>
                <w:szCs w:val="20"/>
                <w:lang w:val="de-DE" w:eastAsia="ja-JP"/>
              </w:rPr>
              <w:t>Median</w:t>
            </w:r>
          </w:p>
        </w:tc>
        <w:tc>
          <w:tcPr>
            <w:tcW w:w="1843" w:type="dxa"/>
            <w:tcBorders>
              <w:top w:val="single" w:sz="6" w:space="0" w:color="000000"/>
              <w:bottom w:val="nil"/>
            </w:tcBorders>
            <w:shd w:val="clear" w:color="auto" w:fill="auto"/>
          </w:tcPr>
          <w:p w14:paraId="4A98D101" w14:textId="77777777" w:rsidR="00BE395C" w:rsidRPr="00547E44" w:rsidRDefault="00BE395C" w:rsidP="00146B81">
            <w:pPr>
              <w:pStyle w:val="TableCell10Center"/>
              <w:rPr>
                <w:rFonts w:ascii="Times New Roman" w:hAnsi="Times New Roman"/>
                <w:szCs w:val="20"/>
                <w:lang w:val="de-DE" w:eastAsia="ja-JP"/>
              </w:rPr>
            </w:pPr>
          </w:p>
          <w:p w14:paraId="6396E7F5" w14:textId="77777777" w:rsidR="00BE395C" w:rsidRPr="00547E44" w:rsidRDefault="00BE395C" w:rsidP="00146B81">
            <w:pPr>
              <w:pStyle w:val="TableCell10Center"/>
              <w:rPr>
                <w:rFonts w:ascii="Times New Roman" w:hAnsi="Times New Roman"/>
                <w:szCs w:val="20"/>
                <w:lang w:val="de-DE" w:eastAsia="ja-JP"/>
              </w:rPr>
            </w:pPr>
            <w:r w:rsidRPr="00547E44">
              <w:rPr>
                <w:rFonts w:ascii="Times New Roman" w:hAnsi="Times New Roman"/>
                <w:szCs w:val="20"/>
                <w:lang w:val="de-DE" w:eastAsia="ja-JP"/>
              </w:rPr>
              <w:t>9,7</w:t>
            </w:r>
          </w:p>
        </w:tc>
        <w:tc>
          <w:tcPr>
            <w:tcW w:w="1843" w:type="dxa"/>
            <w:tcBorders>
              <w:top w:val="single" w:sz="6" w:space="0" w:color="000000"/>
              <w:bottom w:val="nil"/>
              <w:right w:val="single" w:sz="4" w:space="0" w:color="auto"/>
            </w:tcBorders>
            <w:shd w:val="clear" w:color="auto" w:fill="auto"/>
          </w:tcPr>
          <w:p w14:paraId="2F4D7E9E" w14:textId="77777777" w:rsidR="00BE395C" w:rsidRPr="00547E44" w:rsidRDefault="00BE395C" w:rsidP="00146B81">
            <w:pPr>
              <w:pStyle w:val="TableCell10Center"/>
              <w:rPr>
                <w:rFonts w:ascii="Times New Roman" w:hAnsi="Times New Roman"/>
                <w:szCs w:val="20"/>
                <w:lang w:val="de-DE" w:eastAsia="ja-JP"/>
              </w:rPr>
            </w:pPr>
          </w:p>
          <w:p w14:paraId="4AFF3A5B" w14:textId="77777777" w:rsidR="00BE395C" w:rsidRPr="00547E44" w:rsidRDefault="00BE395C" w:rsidP="00146B81">
            <w:pPr>
              <w:pStyle w:val="TableCell10Center"/>
              <w:rPr>
                <w:rFonts w:ascii="Times New Roman" w:hAnsi="Times New Roman"/>
                <w:szCs w:val="20"/>
                <w:lang w:val="de-DE" w:eastAsia="ja-JP"/>
              </w:rPr>
            </w:pPr>
            <w:r w:rsidRPr="00547E44">
              <w:rPr>
                <w:rFonts w:ascii="Times New Roman" w:hAnsi="Times New Roman"/>
                <w:szCs w:val="20"/>
                <w:lang w:val="de-DE" w:eastAsia="ja-JP"/>
              </w:rPr>
              <w:t>16,0</w:t>
            </w:r>
          </w:p>
        </w:tc>
      </w:tr>
      <w:tr w:rsidR="00BE395C" w:rsidRPr="00547E44" w14:paraId="01C6FC49" w14:textId="77777777" w:rsidTr="00CB5695">
        <w:tc>
          <w:tcPr>
            <w:tcW w:w="5173" w:type="dxa"/>
            <w:tcBorders>
              <w:top w:val="nil"/>
              <w:left w:val="single" w:sz="4" w:space="0" w:color="auto"/>
              <w:bottom w:val="single" w:sz="6" w:space="0" w:color="000000"/>
            </w:tcBorders>
            <w:shd w:val="clear" w:color="auto" w:fill="auto"/>
          </w:tcPr>
          <w:p w14:paraId="7880FE51" w14:textId="77777777" w:rsidR="00BE395C" w:rsidRPr="00654EB7" w:rsidRDefault="00BE395C" w:rsidP="00F312F1">
            <w:pPr>
              <w:pStyle w:val="TableCell10Center"/>
              <w:ind w:left="284"/>
              <w:jc w:val="left"/>
              <w:rPr>
                <w:rFonts w:ascii="Times New Roman" w:hAnsi="Times New Roman"/>
                <w:szCs w:val="20"/>
                <w:lang w:val="de-DE" w:eastAsia="ja-JP"/>
              </w:rPr>
            </w:pPr>
            <w:r w:rsidRPr="00A659D8">
              <w:rPr>
                <w:rFonts w:ascii="Times New Roman" w:hAnsi="Times New Roman"/>
                <w:szCs w:val="20"/>
                <w:lang w:val="de-DE" w:eastAsia="ja-JP"/>
              </w:rPr>
              <w:t>HR (95 % KI)</w:t>
            </w:r>
          </w:p>
          <w:p w14:paraId="07A972B3" w14:textId="77777777" w:rsidR="00BE395C" w:rsidRPr="00654EB7" w:rsidRDefault="00BE395C" w:rsidP="00F312F1">
            <w:pPr>
              <w:pStyle w:val="TableCell10Center"/>
              <w:ind w:left="284"/>
              <w:jc w:val="left"/>
              <w:rPr>
                <w:rFonts w:ascii="Times New Roman" w:hAnsi="Times New Roman"/>
                <w:szCs w:val="20"/>
                <w:lang w:val="de-DE" w:eastAsia="ja-JP"/>
              </w:rPr>
            </w:pPr>
            <w:r w:rsidRPr="00654EB7">
              <w:rPr>
                <w:rFonts w:ascii="Times New Roman" w:hAnsi="Times New Roman"/>
                <w:szCs w:val="20"/>
                <w:lang w:val="de-DE" w:eastAsia="ja-JP"/>
              </w:rPr>
              <w:t>p-Wert</w:t>
            </w:r>
          </w:p>
        </w:tc>
        <w:tc>
          <w:tcPr>
            <w:tcW w:w="3686" w:type="dxa"/>
            <w:gridSpan w:val="2"/>
            <w:tcBorders>
              <w:top w:val="nil"/>
              <w:bottom w:val="single" w:sz="6" w:space="0" w:color="000000"/>
              <w:right w:val="single" w:sz="4" w:space="0" w:color="auto"/>
            </w:tcBorders>
            <w:shd w:val="clear" w:color="auto" w:fill="auto"/>
          </w:tcPr>
          <w:p w14:paraId="0AA1E784" w14:textId="77777777" w:rsidR="00BE395C" w:rsidRPr="00547E44" w:rsidRDefault="00BE395C" w:rsidP="00146B81">
            <w:pPr>
              <w:pStyle w:val="TableCell10Center"/>
              <w:rPr>
                <w:rFonts w:ascii="Times New Roman" w:hAnsi="Times New Roman"/>
                <w:szCs w:val="20"/>
                <w:lang w:val="de-DE" w:eastAsia="ja-JP"/>
              </w:rPr>
            </w:pPr>
            <w:r w:rsidRPr="00547E44">
              <w:rPr>
                <w:rFonts w:ascii="Times New Roman" w:hAnsi="Times New Roman"/>
                <w:szCs w:val="20"/>
                <w:lang w:val="de-DE" w:eastAsia="ja-JP"/>
              </w:rPr>
              <w:t xml:space="preserve">0,54 (0,36; 0,79) </w:t>
            </w:r>
          </w:p>
          <w:p w14:paraId="003B660F" w14:textId="77777777" w:rsidR="00BE395C" w:rsidRPr="00547E44" w:rsidRDefault="00BE395C" w:rsidP="00146B81">
            <w:pPr>
              <w:pStyle w:val="TableCell10Center"/>
              <w:rPr>
                <w:rFonts w:ascii="Times New Roman" w:hAnsi="Times New Roman"/>
                <w:szCs w:val="20"/>
                <w:lang w:val="de-DE" w:eastAsia="ja-JP"/>
              </w:rPr>
            </w:pPr>
            <w:r w:rsidRPr="00547E44">
              <w:rPr>
                <w:rFonts w:ascii="Times New Roman" w:hAnsi="Times New Roman"/>
                <w:szCs w:val="20"/>
                <w:lang w:val="de-DE" w:eastAsia="ja-JP"/>
              </w:rPr>
              <w:t>0,0015</w:t>
            </w:r>
          </w:p>
        </w:tc>
      </w:tr>
      <w:tr w:rsidR="00BE395C" w:rsidRPr="00547E44" w14:paraId="3B23A493" w14:textId="77777777" w:rsidTr="00CB5695">
        <w:tc>
          <w:tcPr>
            <w:tcW w:w="5173" w:type="dxa"/>
            <w:vMerge w:val="restart"/>
            <w:tcBorders>
              <w:top w:val="single" w:sz="6" w:space="0" w:color="000000"/>
              <w:left w:val="single" w:sz="4" w:space="0" w:color="auto"/>
            </w:tcBorders>
            <w:shd w:val="clear" w:color="auto" w:fill="auto"/>
          </w:tcPr>
          <w:p w14:paraId="49C91DCA" w14:textId="77777777" w:rsidR="00BE395C" w:rsidRPr="00F312F1" w:rsidRDefault="00BE395C" w:rsidP="00CB5695">
            <w:pPr>
              <w:pStyle w:val="TableCell10Center"/>
              <w:jc w:val="left"/>
              <w:rPr>
                <w:rFonts w:ascii="Times New Roman" w:hAnsi="Times New Roman"/>
                <w:szCs w:val="20"/>
                <w:lang w:val="de-DE" w:eastAsia="ja-JP"/>
              </w:rPr>
            </w:pPr>
            <w:r w:rsidRPr="00F312F1">
              <w:rPr>
                <w:rFonts w:ascii="Times New Roman" w:hAnsi="Times New Roman"/>
                <w:szCs w:val="20"/>
                <w:lang w:val="de-DE" w:eastAsia="ja-JP"/>
              </w:rPr>
              <w:t>Gesamtansprechrate</w:t>
            </w:r>
          </w:p>
          <w:p w14:paraId="4388A91C" w14:textId="77777777" w:rsidR="00BE395C" w:rsidRPr="00F312F1" w:rsidRDefault="00BE395C" w:rsidP="00F312F1">
            <w:pPr>
              <w:pStyle w:val="TableCell10Center"/>
              <w:ind w:left="284"/>
              <w:jc w:val="left"/>
              <w:rPr>
                <w:rFonts w:ascii="Times New Roman" w:hAnsi="Times New Roman"/>
                <w:szCs w:val="20"/>
                <w:lang w:val="de-DE" w:eastAsia="ja-JP"/>
              </w:rPr>
            </w:pPr>
            <w:r w:rsidRPr="00A659D8">
              <w:rPr>
                <w:rFonts w:ascii="Times New Roman" w:hAnsi="Times New Roman"/>
                <w:szCs w:val="20"/>
                <w:lang w:val="de-DE" w:eastAsia="ja-JP"/>
              </w:rPr>
              <w:t>Rate</w:t>
            </w:r>
            <w:r w:rsidR="00F45FE2" w:rsidRPr="00654EB7">
              <w:rPr>
                <w:rFonts w:ascii="Times New Roman" w:hAnsi="Times New Roman"/>
                <w:szCs w:val="20"/>
                <w:lang w:val="de-DE" w:eastAsia="ja-JP"/>
              </w:rPr>
              <w:t xml:space="preserve"> (n)</w:t>
            </w:r>
          </w:p>
          <w:p w14:paraId="6CCC6FCF" w14:textId="77777777" w:rsidR="00BE395C" w:rsidRPr="00654EB7" w:rsidRDefault="00BE395C" w:rsidP="00F312F1">
            <w:pPr>
              <w:pStyle w:val="TableCell10Center"/>
              <w:ind w:left="284"/>
              <w:jc w:val="left"/>
              <w:rPr>
                <w:rFonts w:ascii="Times New Roman" w:hAnsi="Times New Roman"/>
                <w:strike/>
                <w:szCs w:val="20"/>
                <w:lang w:val="de-DE" w:eastAsia="ja-JP"/>
              </w:rPr>
            </w:pPr>
            <w:r w:rsidRPr="00A659D8">
              <w:rPr>
                <w:rFonts w:ascii="Times New Roman" w:hAnsi="Times New Roman"/>
                <w:szCs w:val="20"/>
                <w:lang w:val="de-DE" w:eastAsia="ja-JP"/>
              </w:rPr>
              <w:t>p-Wert</w:t>
            </w:r>
          </w:p>
        </w:tc>
        <w:tc>
          <w:tcPr>
            <w:tcW w:w="1843" w:type="dxa"/>
            <w:tcBorders>
              <w:top w:val="single" w:sz="6" w:space="0" w:color="000000"/>
              <w:bottom w:val="nil"/>
            </w:tcBorders>
            <w:shd w:val="clear" w:color="auto" w:fill="auto"/>
          </w:tcPr>
          <w:p w14:paraId="79EA53D4" w14:textId="77777777" w:rsidR="00BE395C" w:rsidRPr="00547E44" w:rsidRDefault="00BE395C" w:rsidP="00146B81">
            <w:pPr>
              <w:pStyle w:val="TableCell10Center"/>
              <w:rPr>
                <w:rFonts w:ascii="Times New Roman" w:hAnsi="Times New Roman"/>
                <w:szCs w:val="20"/>
                <w:lang w:val="de-DE" w:eastAsia="ja-JP"/>
              </w:rPr>
            </w:pPr>
          </w:p>
          <w:p w14:paraId="2D9EE121" w14:textId="77777777" w:rsidR="00BE395C" w:rsidRPr="00547E44" w:rsidRDefault="00BE395C" w:rsidP="000332DC">
            <w:pPr>
              <w:pStyle w:val="TableCell10Center"/>
              <w:rPr>
                <w:rFonts w:ascii="Times New Roman" w:hAnsi="Times New Roman"/>
                <w:szCs w:val="20"/>
                <w:lang w:val="de-DE" w:eastAsia="ja-JP"/>
              </w:rPr>
            </w:pPr>
            <w:r w:rsidRPr="00547E44">
              <w:rPr>
                <w:rFonts w:ascii="Times New Roman" w:hAnsi="Times New Roman"/>
                <w:szCs w:val="20"/>
                <w:lang w:val="de-DE" w:eastAsia="ja-JP"/>
              </w:rPr>
              <w:t>63,6</w:t>
            </w:r>
            <w:r w:rsidR="00F45FE2" w:rsidRPr="00547E44">
              <w:rPr>
                <w:rFonts w:ascii="Times New Roman" w:hAnsi="Times New Roman"/>
                <w:szCs w:val="20"/>
                <w:lang w:val="de-DE" w:eastAsia="ja-JP"/>
              </w:rPr>
              <w:t> </w:t>
            </w:r>
            <w:r w:rsidRPr="00547E44">
              <w:rPr>
                <w:rFonts w:ascii="Times New Roman" w:hAnsi="Times New Roman"/>
                <w:szCs w:val="20"/>
                <w:lang w:val="de-DE" w:eastAsia="ja-JP"/>
              </w:rPr>
              <w:t>%</w:t>
            </w:r>
            <w:r w:rsidR="00F45FE2" w:rsidRPr="00547E44">
              <w:rPr>
                <w:rFonts w:ascii="Times New Roman" w:hAnsi="Times New Roman"/>
                <w:szCs w:val="20"/>
                <w:lang w:val="de-DE" w:eastAsia="ja-JP"/>
              </w:rPr>
              <w:t xml:space="preserve"> (49)</w:t>
            </w:r>
          </w:p>
        </w:tc>
        <w:tc>
          <w:tcPr>
            <w:tcW w:w="1843" w:type="dxa"/>
            <w:tcBorders>
              <w:top w:val="single" w:sz="6" w:space="0" w:color="000000"/>
              <w:right w:val="single" w:sz="4" w:space="0" w:color="auto"/>
            </w:tcBorders>
            <w:shd w:val="clear" w:color="auto" w:fill="auto"/>
          </w:tcPr>
          <w:p w14:paraId="432F853B" w14:textId="77777777" w:rsidR="00BE395C" w:rsidRPr="00547E44" w:rsidRDefault="00BE395C" w:rsidP="00146B81">
            <w:pPr>
              <w:pStyle w:val="TableCell10Center"/>
              <w:rPr>
                <w:rFonts w:ascii="Times New Roman" w:hAnsi="Times New Roman"/>
                <w:szCs w:val="20"/>
                <w:lang w:val="de-DE" w:eastAsia="ja-JP"/>
              </w:rPr>
            </w:pPr>
          </w:p>
          <w:p w14:paraId="111704E6" w14:textId="77777777" w:rsidR="00BE395C" w:rsidRPr="00547E44" w:rsidRDefault="00BE395C" w:rsidP="000332DC">
            <w:pPr>
              <w:pStyle w:val="TableCell10Center"/>
              <w:rPr>
                <w:rFonts w:ascii="Times New Roman" w:hAnsi="Times New Roman"/>
                <w:szCs w:val="20"/>
                <w:lang w:val="de-DE" w:eastAsia="ja-JP"/>
              </w:rPr>
            </w:pPr>
            <w:r w:rsidRPr="00547E44">
              <w:rPr>
                <w:rFonts w:ascii="Times New Roman" w:hAnsi="Times New Roman"/>
                <w:szCs w:val="20"/>
                <w:lang w:val="de-DE" w:eastAsia="ja-JP"/>
              </w:rPr>
              <w:t>69,3</w:t>
            </w:r>
            <w:r w:rsidR="00F45FE2" w:rsidRPr="00547E44">
              <w:rPr>
                <w:rFonts w:ascii="Times New Roman" w:hAnsi="Times New Roman"/>
                <w:szCs w:val="20"/>
                <w:lang w:val="de-DE" w:eastAsia="ja-JP"/>
              </w:rPr>
              <w:t> </w:t>
            </w:r>
            <w:r w:rsidRPr="00547E44">
              <w:rPr>
                <w:rFonts w:ascii="Times New Roman" w:hAnsi="Times New Roman"/>
                <w:szCs w:val="20"/>
                <w:lang w:val="de-DE" w:eastAsia="ja-JP"/>
              </w:rPr>
              <w:t>%</w:t>
            </w:r>
            <w:r w:rsidR="00F45FE2" w:rsidRPr="00547E44">
              <w:rPr>
                <w:rFonts w:ascii="Times New Roman" w:hAnsi="Times New Roman"/>
                <w:szCs w:val="20"/>
                <w:lang w:val="de-DE" w:eastAsia="ja-JP"/>
              </w:rPr>
              <w:t xml:space="preserve"> (52)</w:t>
            </w:r>
          </w:p>
        </w:tc>
      </w:tr>
      <w:tr w:rsidR="00BE395C" w:rsidRPr="00547E44" w14:paraId="39C4C5C3" w14:textId="77777777" w:rsidTr="00CB5695">
        <w:trPr>
          <w:trHeight w:val="227"/>
        </w:trPr>
        <w:tc>
          <w:tcPr>
            <w:tcW w:w="5173" w:type="dxa"/>
            <w:vMerge/>
            <w:tcBorders>
              <w:left w:val="single" w:sz="4" w:space="0" w:color="auto"/>
              <w:bottom w:val="single" w:sz="4" w:space="0" w:color="auto"/>
            </w:tcBorders>
            <w:shd w:val="clear" w:color="auto" w:fill="auto"/>
          </w:tcPr>
          <w:p w14:paraId="616D7E02" w14:textId="77777777" w:rsidR="00BE395C" w:rsidRPr="00F312F1" w:rsidRDefault="00BE395C" w:rsidP="00146B81">
            <w:pPr>
              <w:pStyle w:val="TableCell10Center"/>
              <w:jc w:val="left"/>
              <w:rPr>
                <w:rFonts w:ascii="Times New Roman" w:hAnsi="Times New Roman"/>
                <w:szCs w:val="20"/>
                <w:lang w:val="de-DE" w:eastAsia="ja-JP"/>
              </w:rPr>
            </w:pPr>
          </w:p>
        </w:tc>
        <w:tc>
          <w:tcPr>
            <w:tcW w:w="3686" w:type="dxa"/>
            <w:gridSpan w:val="2"/>
            <w:tcBorders>
              <w:top w:val="nil"/>
              <w:bottom w:val="single" w:sz="4" w:space="0" w:color="auto"/>
              <w:right w:val="single" w:sz="4" w:space="0" w:color="auto"/>
            </w:tcBorders>
            <w:shd w:val="clear" w:color="auto" w:fill="auto"/>
          </w:tcPr>
          <w:p w14:paraId="4087EE10" w14:textId="77777777" w:rsidR="00BE395C" w:rsidRPr="00547E44" w:rsidRDefault="00BE395C" w:rsidP="00146B81">
            <w:pPr>
              <w:pStyle w:val="TableCell10Center"/>
              <w:rPr>
                <w:rFonts w:ascii="Times New Roman" w:hAnsi="Times New Roman"/>
                <w:szCs w:val="20"/>
                <w:lang w:val="de-DE" w:eastAsia="ja-JP"/>
              </w:rPr>
            </w:pPr>
            <w:r w:rsidRPr="00547E44">
              <w:rPr>
                <w:rFonts w:ascii="Times New Roman" w:hAnsi="Times New Roman"/>
                <w:szCs w:val="20"/>
                <w:lang w:val="de-DE" w:eastAsia="ja-JP"/>
              </w:rPr>
              <w:t>0,4951</w:t>
            </w:r>
          </w:p>
        </w:tc>
      </w:tr>
      <w:tr w:rsidR="00BE395C" w:rsidRPr="00547E44" w14:paraId="4458AB81" w14:textId="77777777" w:rsidTr="00CB5695">
        <w:tc>
          <w:tcPr>
            <w:tcW w:w="5173" w:type="dxa"/>
            <w:tcBorders>
              <w:top w:val="single" w:sz="4" w:space="0" w:color="auto"/>
              <w:left w:val="single" w:sz="4" w:space="0" w:color="auto"/>
              <w:bottom w:val="nil"/>
            </w:tcBorders>
            <w:shd w:val="clear" w:color="auto" w:fill="auto"/>
          </w:tcPr>
          <w:p w14:paraId="4CE39D89" w14:textId="77777777" w:rsidR="00BE395C" w:rsidRPr="00F312F1" w:rsidRDefault="00BE395C" w:rsidP="00CB5695">
            <w:pPr>
              <w:pStyle w:val="TableCell10Center"/>
              <w:jc w:val="left"/>
              <w:rPr>
                <w:rFonts w:ascii="Times New Roman" w:hAnsi="Times New Roman"/>
                <w:szCs w:val="20"/>
                <w:lang w:val="de-DE" w:eastAsia="ja-JP"/>
              </w:rPr>
            </w:pPr>
            <w:r w:rsidRPr="00F312F1">
              <w:rPr>
                <w:rFonts w:ascii="Times New Roman" w:hAnsi="Times New Roman"/>
                <w:szCs w:val="20"/>
                <w:lang w:val="de-DE" w:eastAsia="ja-JP"/>
              </w:rPr>
              <w:t xml:space="preserve">Gesamtüberleben* </w:t>
            </w:r>
            <w:r w:rsidRPr="00A659D8">
              <w:rPr>
                <w:rFonts w:ascii="Times New Roman" w:hAnsi="Times New Roman"/>
                <w:szCs w:val="20"/>
                <w:lang w:val="de-DE" w:eastAsia="ja-JP"/>
              </w:rPr>
              <w:t>(Monate)</w:t>
            </w:r>
          </w:p>
          <w:p w14:paraId="531F667D" w14:textId="77777777" w:rsidR="00BE395C" w:rsidRPr="00F312F1" w:rsidRDefault="00BE395C" w:rsidP="00F312F1">
            <w:pPr>
              <w:pStyle w:val="TableCell10Center"/>
              <w:ind w:left="284"/>
              <w:jc w:val="left"/>
              <w:rPr>
                <w:rFonts w:ascii="Times New Roman" w:hAnsi="Times New Roman"/>
                <w:szCs w:val="20"/>
                <w:lang w:val="de-DE" w:eastAsia="ja-JP"/>
              </w:rPr>
            </w:pPr>
            <w:r w:rsidRPr="00A659D8">
              <w:rPr>
                <w:rFonts w:ascii="Times New Roman" w:hAnsi="Times New Roman"/>
                <w:szCs w:val="20"/>
                <w:lang w:val="de-DE" w:eastAsia="ja-JP"/>
              </w:rPr>
              <w:t>Median</w:t>
            </w:r>
          </w:p>
        </w:tc>
        <w:tc>
          <w:tcPr>
            <w:tcW w:w="1843" w:type="dxa"/>
            <w:tcBorders>
              <w:top w:val="single" w:sz="4" w:space="0" w:color="auto"/>
              <w:left w:val="single" w:sz="6" w:space="0" w:color="000000"/>
              <w:bottom w:val="nil"/>
            </w:tcBorders>
            <w:shd w:val="clear" w:color="auto" w:fill="auto"/>
          </w:tcPr>
          <w:p w14:paraId="76AB9B74" w14:textId="77777777" w:rsidR="00BE395C" w:rsidRPr="00547E44" w:rsidRDefault="00BE395C" w:rsidP="00146B81">
            <w:pPr>
              <w:pStyle w:val="TableCell10Center"/>
              <w:rPr>
                <w:rFonts w:ascii="Times New Roman" w:hAnsi="Times New Roman"/>
                <w:szCs w:val="20"/>
                <w:lang w:val="de-DE" w:eastAsia="ja-JP"/>
              </w:rPr>
            </w:pPr>
          </w:p>
          <w:p w14:paraId="3077AD5F" w14:textId="77777777" w:rsidR="00BE395C" w:rsidRPr="00547E44" w:rsidRDefault="00EA31D3" w:rsidP="00146B81">
            <w:pPr>
              <w:pStyle w:val="TableCell10Center"/>
              <w:rPr>
                <w:rFonts w:ascii="Times New Roman" w:hAnsi="Times New Roman"/>
                <w:szCs w:val="20"/>
                <w:lang w:val="de-DE" w:eastAsia="ja-JP"/>
              </w:rPr>
            </w:pPr>
            <w:r>
              <w:rPr>
                <w:rFonts w:ascii="Times New Roman" w:hAnsi="Times New Roman"/>
                <w:szCs w:val="20"/>
                <w:lang w:val="de-DE" w:eastAsia="ja-JP"/>
              </w:rPr>
              <w:t>47,4</w:t>
            </w:r>
          </w:p>
        </w:tc>
        <w:tc>
          <w:tcPr>
            <w:tcW w:w="1843" w:type="dxa"/>
            <w:tcBorders>
              <w:top w:val="single" w:sz="4" w:space="0" w:color="auto"/>
              <w:left w:val="single" w:sz="6" w:space="0" w:color="000000"/>
              <w:bottom w:val="nil"/>
              <w:right w:val="single" w:sz="4" w:space="0" w:color="auto"/>
            </w:tcBorders>
            <w:shd w:val="clear" w:color="auto" w:fill="auto"/>
          </w:tcPr>
          <w:p w14:paraId="7A42F5A4" w14:textId="77777777" w:rsidR="00BE395C" w:rsidRPr="00547E44" w:rsidRDefault="00BE395C" w:rsidP="00146B81">
            <w:pPr>
              <w:pStyle w:val="TableCell10Center"/>
              <w:rPr>
                <w:rFonts w:ascii="Times New Roman" w:hAnsi="Times New Roman"/>
                <w:szCs w:val="20"/>
                <w:lang w:val="de-DE" w:eastAsia="ja-JP"/>
              </w:rPr>
            </w:pPr>
          </w:p>
          <w:p w14:paraId="75D69680" w14:textId="77777777" w:rsidR="00BE395C" w:rsidRPr="00547E44" w:rsidRDefault="00EA31D3" w:rsidP="00146B81">
            <w:pPr>
              <w:pStyle w:val="TableCell10Center"/>
              <w:rPr>
                <w:rFonts w:ascii="Times New Roman" w:hAnsi="Times New Roman"/>
                <w:szCs w:val="20"/>
                <w:lang w:val="de-DE" w:eastAsia="ja-JP"/>
              </w:rPr>
            </w:pPr>
            <w:r>
              <w:rPr>
                <w:rFonts w:ascii="Times New Roman" w:hAnsi="Times New Roman"/>
                <w:szCs w:val="20"/>
                <w:lang w:val="de-DE" w:eastAsia="ja-JP"/>
              </w:rPr>
              <w:t>47,0</w:t>
            </w:r>
          </w:p>
        </w:tc>
      </w:tr>
      <w:tr w:rsidR="00BE395C" w:rsidRPr="00547E44" w14:paraId="58DF9075" w14:textId="77777777" w:rsidTr="00CB5695">
        <w:tc>
          <w:tcPr>
            <w:tcW w:w="5173" w:type="dxa"/>
            <w:tcBorders>
              <w:top w:val="nil"/>
              <w:left w:val="single" w:sz="4" w:space="0" w:color="auto"/>
              <w:bottom w:val="single" w:sz="4" w:space="0" w:color="auto"/>
            </w:tcBorders>
            <w:shd w:val="clear" w:color="auto" w:fill="auto"/>
          </w:tcPr>
          <w:p w14:paraId="18B84936" w14:textId="77777777" w:rsidR="00BE395C" w:rsidRPr="00654EB7" w:rsidRDefault="00BE395C" w:rsidP="00F312F1">
            <w:pPr>
              <w:pStyle w:val="TableCell10Center"/>
              <w:ind w:left="284"/>
              <w:jc w:val="left"/>
              <w:rPr>
                <w:rFonts w:ascii="Times New Roman" w:hAnsi="Times New Roman"/>
                <w:szCs w:val="20"/>
                <w:lang w:val="de-DE" w:eastAsia="ja-JP"/>
              </w:rPr>
            </w:pPr>
            <w:r w:rsidRPr="00A659D8">
              <w:rPr>
                <w:rFonts w:ascii="Times New Roman" w:hAnsi="Times New Roman"/>
                <w:szCs w:val="20"/>
                <w:lang w:val="de-DE" w:eastAsia="ja-JP"/>
              </w:rPr>
              <w:t>HR (95 % KI)</w:t>
            </w:r>
          </w:p>
          <w:p w14:paraId="70DD4BD2" w14:textId="77777777" w:rsidR="00BE395C" w:rsidRPr="00654EB7" w:rsidRDefault="00BE395C" w:rsidP="00F312F1">
            <w:pPr>
              <w:pStyle w:val="TableCell10Center"/>
              <w:ind w:left="284"/>
              <w:jc w:val="left"/>
              <w:rPr>
                <w:rFonts w:ascii="Times New Roman" w:hAnsi="Times New Roman"/>
                <w:szCs w:val="20"/>
                <w:lang w:val="de-DE" w:eastAsia="ja-JP"/>
              </w:rPr>
            </w:pPr>
            <w:r w:rsidRPr="00654EB7">
              <w:rPr>
                <w:rFonts w:ascii="Times New Roman" w:hAnsi="Times New Roman"/>
                <w:szCs w:val="20"/>
                <w:lang w:val="de-DE" w:eastAsia="ja-JP"/>
              </w:rPr>
              <w:t>p-Wert</w:t>
            </w:r>
          </w:p>
        </w:tc>
        <w:tc>
          <w:tcPr>
            <w:tcW w:w="3686" w:type="dxa"/>
            <w:gridSpan w:val="2"/>
            <w:tcBorders>
              <w:top w:val="nil"/>
              <w:bottom w:val="single" w:sz="4" w:space="0" w:color="auto"/>
              <w:right w:val="single" w:sz="4" w:space="0" w:color="auto"/>
            </w:tcBorders>
            <w:shd w:val="clear" w:color="auto" w:fill="auto"/>
          </w:tcPr>
          <w:p w14:paraId="74B2A1C2" w14:textId="77777777" w:rsidR="00BE395C" w:rsidRPr="00547E44" w:rsidRDefault="00EA31D3" w:rsidP="00146B81">
            <w:pPr>
              <w:pStyle w:val="TableCell10Center"/>
              <w:rPr>
                <w:rFonts w:ascii="Times New Roman" w:hAnsi="Times New Roman"/>
                <w:szCs w:val="20"/>
                <w:lang w:val="de-DE" w:eastAsia="ja-JP"/>
              </w:rPr>
            </w:pPr>
            <w:r>
              <w:rPr>
                <w:rFonts w:ascii="Times New Roman" w:hAnsi="Times New Roman"/>
                <w:szCs w:val="20"/>
                <w:lang w:val="de-DE" w:eastAsia="ja-JP"/>
              </w:rPr>
              <w:t>0,81 (0,53; 1,23)</w:t>
            </w:r>
          </w:p>
          <w:p w14:paraId="03F49407" w14:textId="77777777" w:rsidR="00BE395C" w:rsidRPr="00547E44" w:rsidRDefault="00EA31D3" w:rsidP="00A47AB4">
            <w:pPr>
              <w:pStyle w:val="TableCell10Center"/>
              <w:rPr>
                <w:rFonts w:ascii="Times New Roman" w:hAnsi="Times New Roman"/>
                <w:szCs w:val="20"/>
                <w:lang w:val="de-DE" w:eastAsia="ja-JP"/>
              </w:rPr>
            </w:pPr>
            <w:r>
              <w:rPr>
                <w:rFonts w:ascii="Times New Roman" w:hAnsi="Times New Roman"/>
                <w:szCs w:val="20"/>
                <w:lang w:val="de-DE" w:eastAsia="ja-JP"/>
              </w:rPr>
              <w:t>0,3267</w:t>
            </w:r>
          </w:p>
        </w:tc>
      </w:tr>
    </w:tbl>
    <w:p w14:paraId="13B5B006" w14:textId="77777777" w:rsidR="00BE395C" w:rsidRPr="00547E44" w:rsidRDefault="00BE395C" w:rsidP="00033021">
      <w:pPr>
        <w:ind w:left="150" w:hanging="120"/>
        <w:rPr>
          <w:sz w:val="20"/>
          <w:lang w:val="de-DE"/>
        </w:rPr>
      </w:pPr>
      <w:r w:rsidRPr="00547E44">
        <w:rPr>
          <w:sz w:val="20"/>
          <w:lang w:val="de-DE" w:bidi="en-US"/>
        </w:rPr>
        <w:t># Insgesamt wurden</w:t>
      </w:r>
      <w:r w:rsidR="007D2835" w:rsidRPr="00547E44">
        <w:rPr>
          <w:sz w:val="20"/>
          <w:lang w:val="de-DE" w:bidi="en-US"/>
        </w:rPr>
        <w:t xml:space="preserve"> 154 </w:t>
      </w:r>
      <w:r w:rsidRPr="00547E44">
        <w:rPr>
          <w:sz w:val="20"/>
          <w:lang w:val="de-DE" w:bidi="en-US"/>
        </w:rPr>
        <w:t xml:space="preserve">Patienten </w:t>
      </w:r>
      <w:r w:rsidR="00F45FE2" w:rsidRPr="00547E44">
        <w:rPr>
          <w:sz w:val="20"/>
          <w:lang w:val="de-DE" w:bidi="en-US"/>
        </w:rPr>
        <w:t>(ECOG</w:t>
      </w:r>
      <w:r w:rsidR="00031049">
        <w:rPr>
          <w:sz w:val="20"/>
          <w:lang w:val="de-DE" w:bidi="en-US"/>
        </w:rPr>
        <w:t>-</w:t>
      </w:r>
      <w:r w:rsidR="00F45FE2" w:rsidRPr="00547E44">
        <w:rPr>
          <w:sz w:val="20"/>
          <w:lang w:val="de-DE" w:bidi="en-US"/>
        </w:rPr>
        <w:t>Performance-Status</w:t>
      </w:r>
      <w:r w:rsidR="000C202C" w:rsidRPr="00547E44">
        <w:rPr>
          <w:sz w:val="20"/>
          <w:lang w:val="de-DE" w:bidi="en-US"/>
        </w:rPr>
        <w:t> </w:t>
      </w:r>
      <w:r w:rsidR="00F45FE2" w:rsidRPr="00547E44">
        <w:rPr>
          <w:sz w:val="20"/>
          <w:lang w:val="de-DE" w:bidi="en-US"/>
        </w:rPr>
        <w:t xml:space="preserve">0 oder 1) </w:t>
      </w:r>
      <w:r w:rsidRPr="00547E44">
        <w:rPr>
          <w:sz w:val="20"/>
          <w:lang w:val="de-DE" w:bidi="en-US"/>
        </w:rPr>
        <w:t xml:space="preserve">randomisiert. Zwei der randomisierten Patienten brachen die Studie jedoch ab, bevor </w:t>
      </w:r>
      <w:r w:rsidR="00C41921" w:rsidRPr="00547E44">
        <w:rPr>
          <w:sz w:val="20"/>
          <w:lang w:val="de-DE" w:bidi="en-US"/>
        </w:rPr>
        <w:t>s</w:t>
      </w:r>
      <w:r w:rsidRPr="00547E44">
        <w:rPr>
          <w:sz w:val="20"/>
          <w:lang w:val="de-DE" w:bidi="en-US"/>
        </w:rPr>
        <w:t>ie eine Studienbehandlung erhalten hatten</w:t>
      </w:r>
      <w:r w:rsidR="00ED1C58">
        <w:rPr>
          <w:sz w:val="20"/>
          <w:lang w:val="de-DE" w:bidi="en-US"/>
        </w:rPr>
        <w:t>.</w:t>
      </w:r>
    </w:p>
    <w:p w14:paraId="3C2E8FA6" w14:textId="77777777" w:rsidR="00BE395C" w:rsidRDefault="00BE395C" w:rsidP="00033021">
      <w:pPr>
        <w:ind w:left="150" w:hanging="120"/>
        <w:rPr>
          <w:sz w:val="20"/>
          <w:lang w:val="de-DE" w:bidi="en-US"/>
        </w:rPr>
      </w:pPr>
      <w:r w:rsidRPr="00547E44">
        <w:rPr>
          <w:sz w:val="20"/>
          <w:lang w:val="de-DE" w:bidi="en-US"/>
        </w:rPr>
        <w:t>^ Verblindete, unabhängige Bewertung (Primäranalyse wie im Protokoll definiert)</w:t>
      </w:r>
    </w:p>
    <w:p w14:paraId="6149B95B" w14:textId="77777777" w:rsidR="00EA31D3" w:rsidRPr="00547E44" w:rsidRDefault="00EA31D3" w:rsidP="00033021">
      <w:pPr>
        <w:ind w:left="150" w:hanging="120"/>
        <w:rPr>
          <w:sz w:val="20"/>
          <w:lang w:val="de-DE" w:bidi="en-US"/>
        </w:rPr>
      </w:pPr>
      <w:r w:rsidRPr="00547E44">
        <w:rPr>
          <w:sz w:val="20"/>
          <w:lang w:val="de-DE" w:bidi="en-US"/>
        </w:rPr>
        <w:t>* Exploratorische Analyse</w:t>
      </w:r>
      <w:r>
        <w:rPr>
          <w:sz w:val="20"/>
          <w:lang w:val="de-DE" w:bidi="en-US"/>
        </w:rPr>
        <w:t>:</w:t>
      </w:r>
      <w:r w:rsidRPr="00547E44">
        <w:rPr>
          <w:sz w:val="20"/>
          <w:lang w:val="de-DE" w:bidi="en-US"/>
        </w:rPr>
        <w:t xml:space="preserve"> </w:t>
      </w:r>
      <w:r>
        <w:rPr>
          <w:sz w:val="20"/>
          <w:lang w:val="de-DE" w:bidi="en-US"/>
        </w:rPr>
        <w:t>Z</w:t>
      </w:r>
      <w:r w:rsidRPr="00547E44">
        <w:rPr>
          <w:sz w:val="20"/>
          <w:lang w:val="de-DE" w:bidi="en-US"/>
        </w:rPr>
        <w:t xml:space="preserve">um Zeitpunkt des klinischen Stichtags am </w:t>
      </w:r>
      <w:r>
        <w:rPr>
          <w:sz w:val="20"/>
          <w:lang w:val="de-DE" w:bidi="en-US"/>
        </w:rPr>
        <w:t>31</w:t>
      </w:r>
      <w:r w:rsidRPr="00547E44">
        <w:rPr>
          <w:sz w:val="20"/>
          <w:lang w:val="de-DE" w:bidi="en-US"/>
        </w:rPr>
        <w:t>. Oktober 201</w:t>
      </w:r>
      <w:r>
        <w:rPr>
          <w:sz w:val="20"/>
          <w:lang w:val="de-DE" w:bidi="en-US"/>
        </w:rPr>
        <w:t>7</w:t>
      </w:r>
      <w:r w:rsidRPr="00547E44">
        <w:rPr>
          <w:sz w:val="20"/>
          <w:lang w:val="de-DE" w:bidi="en-US"/>
        </w:rPr>
        <w:t xml:space="preserve"> für die </w:t>
      </w:r>
      <w:r>
        <w:rPr>
          <w:sz w:val="20"/>
          <w:lang w:val="de-DE" w:bidi="en-US"/>
        </w:rPr>
        <w:t>finale</w:t>
      </w:r>
      <w:r w:rsidRPr="00547E44">
        <w:rPr>
          <w:sz w:val="20"/>
          <w:lang w:val="de-DE" w:bidi="en-US"/>
        </w:rPr>
        <w:t xml:space="preserve"> OS-Analyse waren ungefähr </w:t>
      </w:r>
      <w:r>
        <w:rPr>
          <w:sz w:val="20"/>
          <w:lang w:val="de-DE" w:bidi="en-US"/>
        </w:rPr>
        <w:t>59</w:t>
      </w:r>
      <w:r w:rsidRPr="00547E44">
        <w:rPr>
          <w:sz w:val="20"/>
          <w:lang w:val="de-DE" w:bidi="en-US"/>
        </w:rPr>
        <w:t> % der Patienten verstorben</w:t>
      </w:r>
      <w:r>
        <w:rPr>
          <w:sz w:val="20"/>
          <w:lang w:val="de-DE" w:bidi="en-US"/>
        </w:rPr>
        <w:t>.</w:t>
      </w:r>
    </w:p>
    <w:p w14:paraId="6458C108" w14:textId="77777777" w:rsidR="00BE395C" w:rsidRPr="00547E44" w:rsidRDefault="00BE395C" w:rsidP="00033021">
      <w:pPr>
        <w:ind w:firstLine="30"/>
        <w:rPr>
          <w:sz w:val="20"/>
          <w:lang w:val="de-DE"/>
        </w:rPr>
      </w:pPr>
      <w:r w:rsidRPr="00547E44">
        <w:rPr>
          <w:sz w:val="20"/>
          <w:lang w:val="de-DE"/>
        </w:rPr>
        <w:t>KI, Konfidenzintervall; HR, Hazard Ratio aus der nicht stratifizierten Cox Regressionsanalyse; NE, nicht erreicht.</w:t>
      </w:r>
    </w:p>
    <w:p w14:paraId="3BF23C1A" w14:textId="77777777" w:rsidR="007F14CD" w:rsidRPr="00547E44" w:rsidRDefault="007F14CD">
      <w:pPr>
        <w:suppressAutoHyphens/>
        <w:rPr>
          <w:lang w:val="de-DE"/>
        </w:rPr>
      </w:pPr>
    </w:p>
    <w:p w14:paraId="56F8965F" w14:textId="77777777" w:rsidR="005B5BD3" w:rsidRPr="00547E44" w:rsidRDefault="005B5BD3" w:rsidP="00A87C25">
      <w:pPr>
        <w:keepNext/>
        <w:suppressAutoHyphens/>
        <w:rPr>
          <w:i/>
          <w:u w:val="single"/>
          <w:lang w:val="de-DE"/>
        </w:rPr>
      </w:pPr>
      <w:r w:rsidRPr="00547E44">
        <w:rPr>
          <w:i/>
          <w:u w:val="single"/>
          <w:lang w:val="de-DE"/>
        </w:rPr>
        <w:t>Fortgeschrittenes und/oder metastasiertes Nierenzellkarzinom</w:t>
      </w:r>
    </w:p>
    <w:p w14:paraId="19ADAE0E" w14:textId="77777777" w:rsidR="005B5BD3" w:rsidRPr="00547E44" w:rsidRDefault="005B5BD3" w:rsidP="00A87C25">
      <w:pPr>
        <w:keepNext/>
        <w:suppressAutoHyphens/>
        <w:rPr>
          <w:b/>
          <w:lang w:val="de-DE"/>
        </w:rPr>
      </w:pPr>
    </w:p>
    <w:p w14:paraId="36FB0602" w14:textId="77777777" w:rsidR="005B5BD3" w:rsidRPr="003C63FF" w:rsidRDefault="00EE4C13" w:rsidP="00A87C25">
      <w:pPr>
        <w:keepNext/>
        <w:suppressAutoHyphens/>
        <w:rPr>
          <w:i/>
          <w:lang w:val="de-DE"/>
        </w:rPr>
      </w:pPr>
      <w:r>
        <w:rPr>
          <w:i/>
          <w:lang w:val="de-DE"/>
        </w:rPr>
        <w:t>Bevacizumab</w:t>
      </w:r>
      <w:r w:rsidR="005B5BD3" w:rsidRPr="003C63FF">
        <w:rPr>
          <w:i/>
          <w:lang w:val="de-DE"/>
        </w:rPr>
        <w:t xml:space="preserve"> in Kombination mit Interferon alfa</w:t>
      </w:r>
      <w:r w:rsidR="000C202C" w:rsidRPr="003C63FF">
        <w:rPr>
          <w:i/>
          <w:lang w:val="de-DE"/>
        </w:rPr>
        <w:noBreakHyphen/>
      </w:r>
      <w:r w:rsidR="005B5BD3" w:rsidRPr="003C63FF">
        <w:rPr>
          <w:i/>
          <w:lang w:val="de-DE"/>
        </w:rPr>
        <w:t>2a zur First-Line-Behandlung des fortgeschrittenen und/oder metastasierten Nierenzellkarzinoms (BO17705)</w:t>
      </w:r>
    </w:p>
    <w:p w14:paraId="57225A09" w14:textId="77777777" w:rsidR="005B5BD3" w:rsidRPr="003C63FF" w:rsidRDefault="005B5BD3" w:rsidP="00A87C25">
      <w:pPr>
        <w:keepNext/>
        <w:suppressAutoHyphens/>
        <w:rPr>
          <w:b/>
          <w:lang w:val="de-DE"/>
        </w:rPr>
      </w:pPr>
    </w:p>
    <w:p w14:paraId="5BE4E6E8" w14:textId="77777777" w:rsidR="00B01F4D" w:rsidRPr="003C63FF" w:rsidRDefault="000E1058" w:rsidP="005B5BD3">
      <w:pPr>
        <w:suppressAutoHyphens/>
        <w:rPr>
          <w:lang w:val="de-DE"/>
        </w:rPr>
      </w:pPr>
      <w:r w:rsidRPr="003C63FF">
        <w:rPr>
          <w:lang w:val="de-DE"/>
        </w:rPr>
        <w:t xml:space="preserve">Hierbei </w:t>
      </w:r>
      <w:r w:rsidR="005B5BD3" w:rsidRPr="003C63FF">
        <w:rPr>
          <w:lang w:val="de-DE"/>
        </w:rPr>
        <w:t xml:space="preserve">handelte es sich um eine randomisierte Doppelblindstudie </w:t>
      </w:r>
      <w:r w:rsidRPr="003C63FF">
        <w:rPr>
          <w:lang w:val="de-DE"/>
        </w:rPr>
        <w:t>der Phase</w:t>
      </w:r>
      <w:r w:rsidR="000C202C" w:rsidRPr="003C63FF">
        <w:rPr>
          <w:lang w:val="de-DE"/>
        </w:rPr>
        <w:t> </w:t>
      </w:r>
      <w:r w:rsidRPr="003C63FF">
        <w:rPr>
          <w:lang w:val="de-DE"/>
        </w:rPr>
        <w:t xml:space="preserve">III </w:t>
      </w:r>
      <w:r w:rsidR="005B5BD3" w:rsidRPr="003C63FF">
        <w:rPr>
          <w:lang w:val="de-DE"/>
        </w:rPr>
        <w:t xml:space="preserve">zur Prüfung der Sicherheit und Wirksamkeit von </w:t>
      </w:r>
      <w:r w:rsidR="00EE4C13">
        <w:rPr>
          <w:lang w:val="de-DE"/>
        </w:rPr>
        <w:t>Bevacizumab</w:t>
      </w:r>
      <w:r w:rsidR="005B5BD3" w:rsidRPr="003C63FF">
        <w:rPr>
          <w:lang w:val="de-DE"/>
        </w:rPr>
        <w:t xml:space="preserve"> in Kombination mit Interferon </w:t>
      </w:r>
      <w:r w:rsidR="00A861CD" w:rsidRPr="003C63FF">
        <w:rPr>
          <w:lang w:val="de-DE"/>
        </w:rPr>
        <w:t xml:space="preserve">(IFN) </w:t>
      </w:r>
      <w:r w:rsidR="005B5BD3" w:rsidRPr="003C63FF">
        <w:rPr>
          <w:lang w:val="de-DE"/>
        </w:rPr>
        <w:t>alfa</w:t>
      </w:r>
      <w:r w:rsidR="000C202C" w:rsidRPr="003C63FF">
        <w:rPr>
          <w:lang w:val="de-DE"/>
        </w:rPr>
        <w:noBreakHyphen/>
      </w:r>
      <w:r w:rsidR="005B5BD3" w:rsidRPr="003C63FF">
        <w:rPr>
          <w:lang w:val="de-DE"/>
        </w:rPr>
        <w:t xml:space="preserve">2a gegenüber </w:t>
      </w:r>
      <w:r w:rsidR="00A861CD" w:rsidRPr="003C63FF">
        <w:rPr>
          <w:lang w:val="de-DE"/>
        </w:rPr>
        <w:t>IFN</w:t>
      </w:r>
      <w:r w:rsidR="005B5BD3" w:rsidRPr="003C63FF">
        <w:rPr>
          <w:lang w:val="de-DE"/>
        </w:rPr>
        <w:t xml:space="preserve"> alfa</w:t>
      </w:r>
      <w:r w:rsidR="000C202C" w:rsidRPr="003C63FF">
        <w:rPr>
          <w:lang w:val="de-DE"/>
        </w:rPr>
        <w:noBreakHyphen/>
      </w:r>
      <w:r w:rsidR="005B5BD3" w:rsidRPr="003C63FF">
        <w:rPr>
          <w:lang w:val="de-DE"/>
        </w:rPr>
        <w:t xml:space="preserve">2a allein zur </w:t>
      </w:r>
      <w:r w:rsidR="007B64BD" w:rsidRPr="003C63FF">
        <w:rPr>
          <w:i/>
          <w:lang w:val="de-DE"/>
        </w:rPr>
        <w:t>First-Line</w:t>
      </w:r>
      <w:r w:rsidR="005B5BD3" w:rsidRPr="003C63FF">
        <w:rPr>
          <w:lang w:val="de-DE"/>
        </w:rPr>
        <w:t>-Behandlung des fortgeschrittenen und/oder metastasierten Nierenzellkarzinoms. Die 649 in die Studie randomisierten Patienten (641 Patienten behandelt) hatten einen Karnofsky</w:t>
      </w:r>
      <w:r w:rsidR="003C63FF">
        <w:rPr>
          <w:lang w:val="de-DE"/>
        </w:rPr>
        <w:t>-</w:t>
      </w:r>
      <w:r w:rsidR="005B5BD3" w:rsidRPr="003C63FF">
        <w:rPr>
          <w:lang w:val="de-DE"/>
        </w:rPr>
        <w:t>Performance</w:t>
      </w:r>
      <w:r w:rsidR="00AA04D4" w:rsidRPr="003C63FF">
        <w:rPr>
          <w:lang w:val="de-DE"/>
        </w:rPr>
        <w:t>-</w:t>
      </w:r>
      <w:r w:rsidR="005B5BD3" w:rsidRPr="003C63FF">
        <w:rPr>
          <w:lang w:val="de-DE"/>
        </w:rPr>
        <w:t xml:space="preserve">Status (KPS) von ≥ 70 %, keine ZNS-Metastasen und eine angemessene Organfunktion. </w:t>
      </w:r>
      <w:r w:rsidR="00962BEF" w:rsidRPr="003C63FF">
        <w:rPr>
          <w:lang w:val="de-DE"/>
        </w:rPr>
        <w:t xml:space="preserve">Die Patienten wurden hinsichtlich eines primären Nierenzellkarzinoms einer Nephrektomie unterzogen. </w:t>
      </w:r>
      <w:r w:rsidR="005B5BD3" w:rsidRPr="003C63FF">
        <w:rPr>
          <w:lang w:val="de-DE"/>
        </w:rPr>
        <w:t xml:space="preserve">Bis zum Fortschreiten der Erkrankung wurde </w:t>
      </w:r>
      <w:r w:rsidR="00EE4C13">
        <w:rPr>
          <w:lang w:val="de-DE"/>
        </w:rPr>
        <w:t>Bevacizumab</w:t>
      </w:r>
      <w:r w:rsidR="005B5BD3" w:rsidRPr="003C63FF">
        <w:rPr>
          <w:lang w:val="de-DE"/>
        </w:rPr>
        <w:t xml:space="preserve"> 10 mg/kg alle 2</w:t>
      </w:r>
      <w:r w:rsidR="007D2835" w:rsidRPr="003C63FF">
        <w:rPr>
          <w:lang w:val="de-DE"/>
        </w:rPr>
        <w:t> </w:t>
      </w:r>
      <w:r w:rsidR="005B5BD3" w:rsidRPr="003C63FF">
        <w:rPr>
          <w:lang w:val="de-DE"/>
        </w:rPr>
        <w:t xml:space="preserve">Wochen gegeben. </w:t>
      </w:r>
      <w:r w:rsidR="00A861CD" w:rsidRPr="003C63FF">
        <w:rPr>
          <w:lang w:val="de-DE"/>
        </w:rPr>
        <w:t>IFN</w:t>
      </w:r>
      <w:r w:rsidR="005B5BD3" w:rsidRPr="003C63FF">
        <w:rPr>
          <w:lang w:val="de-DE"/>
        </w:rPr>
        <w:t xml:space="preserve"> alfa</w:t>
      </w:r>
      <w:r w:rsidR="000C202C" w:rsidRPr="003C63FF">
        <w:rPr>
          <w:lang w:val="de-DE"/>
        </w:rPr>
        <w:noBreakHyphen/>
      </w:r>
      <w:r w:rsidR="005B5BD3" w:rsidRPr="003C63FF">
        <w:rPr>
          <w:lang w:val="de-DE"/>
        </w:rPr>
        <w:t>2a wurde bis zu 52</w:t>
      </w:r>
      <w:r w:rsidR="007D2835" w:rsidRPr="003C63FF">
        <w:rPr>
          <w:lang w:val="de-DE"/>
        </w:rPr>
        <w:t> </w:t>
      </w:r>
      <w:r w:rsidR="005B5BD3" w:rsidRPr="003C63FF">
        <w:rPr>
          <w:lang w:val="de-DE"/>
        </w:rPr>
        <w:t xml:space="preserve">Wochen oder bis zum Fortschreiten der Erkrankung in einer empfohlenen Startdosis von 9 Mio. I.E. dreimal wöchentlich gegeben, mit der Möglichkeit einer Dosisreduktion auf 3 Mio. I.E. dreimal wöchentlich in zwei Schritten. Die Patienten wurden nach Land und Motzer-Score stratifiziert. Es konnte gezeigt werden, dass die Behandlungsarme hinsichtlich der prognostischen Faktoren ausgeglichen waren. </w:t>
      </w:r>
    </w:p>
    <w:p w14:paraId="777B31BD" w14:textId="77777777" w:rsidR="00B01F4D" w:rsidRPr="003C63FF" w:rsidRDefault="00B01F4D" w:rsidP="005B5BD3">
      <w:pPr>
        <w:suppressAutoHyphens/>
        <w:rPr>
          <w:lang w:val="de-DE"/>
        </w:rPr>
      </w:pPr>
    </w:p>
    <w:p w14:paraId="4C30093C" w14:textId="77777777" w:rsidR="00DB3A89" w:rsidRPr="003C63FF" w:rsidRDefault="00DB3A89" w:rsidP="00DB3A89">
      <w:pPr>
        <w:suppressAutoHyphens/>
        <w:rPr>
          <w:lang w:val="de-DE"/>
        </w:rPr>
      </w:pPr>
      <w:r w:rsidRPr="003C63FF">
        <w:rPr>
          <w:lang w:val="de-DE"/>
        </w:rPr>
        <w:t xml:space="preserve">Der primäre Studienendpunkt war das </w:t>
      </w:r>
      <w:r w:rsidR="00006F8C">
        <w:rPr>
          <w:lang w:val="de-DE"/>
        </w:rPr>
        <w:t>OS</w:t>
      </w:r>
      <w:r w:rsidRPr="003C63FF">
        <w:rPr>
          <w:lang w:val="de-DE"/>
        </w:rPr>
        <w:t xml:space="preserve">. Die sekundären Studienendpunkte beinhalteten außerdem das </w:t>
      </w:r>
      <w:r w:rsidR="00006F8C">
        <w:rPr>
          <w:lang w:val="de-DE"/>
        </w:rPr>
        <w:t>PFS</w:t>
      </w:r>
      <w:r w:rsidRPr="003C63FF">
        <w:rPr>
          <w:lang w:val="de-DE"/>
        </w:rPr>
        <w:t xml:space="preserve">. Die zusätzliche Gabe von </w:t>
      </w:r>
      <w:r w:rsidR="00EE4C13">
        <w:rPr>
          <w:lang w:val="de-DE"/>
        </w:rPr>
        <w:t>Bevacizumab</w:t>
      </w:r>
      <w:r w:rsidRPr="003C63FF">
        <w:rPr>
          <w:lang w:val="de-DE"/>
        </w:rPr>
        <w:t xml:space="preserve"> zu IFN alfa</w:t>
      </w:r>
      <w:r w:rsidR="000C202C" w:rsidRPr="003C63FF">
        <w:rPr>
          <w:lang w:val="de-DE"/>
        </w:rPr>
        <w:noBreakHyphen/>
      </w:r>
      <w:r w:rsidRPr="003C63FF">
        <w:rPr>
          <w:lang w:val="de-DE"/>
        </w:rPr>
        <w:t xml:space="preserve">2a erhöhte signifikant das </w:t>
      </w:r>
      <w:r w:rsidR="00006F8C">
        <w:rPr>
          <w:lang w:val="de-DE"/>
        </w:rPr>
        <w:t>PFS</w:t>
      </w:r>
      <w:r w:rsidRPr="003C63FF">
        <w:rPr>
          <w:lang w:val="de-DE"/>
        </w:rPr>
        <w:t xml:space="preserve"> und die objektive Tumoransprechrate. Diese Ergebnisse wurden durch eine unabhängige radiologische </w:t>
      </w:r>
      <w:r w:rsidRPr="003C63FF">
        <w:rPr>
          <w:lang w:val="de-DE"/>
        </w:rPr>
        <w:lastRenderedPageBreak/>
        <w:t xml:space="preserve">Überprüfung bestätigt. Die Erhöhung des </w:t>
      </w:r>
      <w:r w:rsidR="00006F8C">
        <w:rPr>
          <w:lang w:val="de-DE"/>
        </w:rPr>
        <w:t>OS</w:t>
      </w:r>
      <w:r w:rsidRPr="003C63FF">
        <w:rPr>
          <w:lang w:val="de-DE"/>
        </w:rPr>
        <w:t>, d.</w:t>
      </w:r>
      <w:r w:rsidR="000C202C" w:rsidRPr="003C63FF">
        <w:rPr>
          <w:w w:val="50"/>
          <w:lang w:val="de-DE"/>
        </w:rPr>
        <w:t> </w:t>
      </w:r>
      <w:r w:rsidRPr="003C63FF">
        <w:rPr>
          <w:lang w:val="de-DE"/>
        </w:rPr>
        <w:t>h. des primären Studienendpunktes, um 2</w:t>
      </w:r>
      <w:r w:rsidR="007D2835" w:rsidRPr="003C63FF">
        <w:rPr>
          <w:lang w:val="de-DE"/>
        </w:rPr>
        <w:t> </w:t>
      </w:r>
      <w:r w:rsidRPr="003C63FF">
        <w:rPr>
          <w:lang w:val="de-DE"/>
        </w:rPr>
        <w:t>Monate war jedoch nicht signifikant (HR = 0,91). Ein Großteil der Patienten (ca. 63 % im IFN + Placebo-Arm</w:t>
      </w:r>
      <w:r w:rsidR="003C63FF">
        <w:rPr>
          <w:lang w:val="de-DE"/>
        </w:rPr>
        <w:t>;</w:t>
      </w:r>
      <w:r w:rsidRPr="003C63FF">
        <w:rPr>
          <w:lang w:val="de-DE"/>
        </w:rPr>
        <w:t xml:space="preserve"> 55 % im </w:t>
      </w:r>
      <w:r w:rsidR="00EE4C13">
        <w:rPr>
          <w:lang w:val="de-DE"/>
        </w:rPr>
        <w:t>Bevacizumab</w:t>
      </w:r>
      <w:r w:rsidRPr="003C63FF">
        <w:rPr>
          <w:lang w:val="de-DE"/>
        </w:rPr>
        <w:t xml:space="preserve"> + IFN-Arm) erhielt </w:t>
      </w:r>
      <w:r w:rsidR="000A3253" w:rsidRPr="003C63FF">
        <w:rPr>
          <w:lang w:val="de-DE"/>
        </w:rPr>
        <w:t xml:space="preserve">nach Studienende </w:t>
      </w:r>
      <w:r w:rsidRPr="003C63FF">
        <w:rPr>
          <w:lang w:val="de-DE"/>
        </w:rPr>
        <w:t xml:space="preserve">ein breites Spektrum nicht spezifizierter Tumortherapien, einschließlich zytostatischer Wirkstoffe, die die Bestimmung des </w:t>
      </w:r>
      <w:r w:rsidR="00006F8C">
        <w:rPr>
          <w:lang w:val="de-DE"/>
        </w:rPr>
        <w:t>OS</w:t>
      </w:r>
      <w:r w:rsidR="00006F8C" w:rsidRPr="003C63FF">
        <w:rPr>
          <w:lang w:val="de-DE"/>
        </w:rPr>
        <w:t xml:space="preserve"> </w:t>
      </w:r>
      <w:r w:rsidRPr="003C63FF">
        <w:rPr>
          <w:lang w:val="de-DE"/>
        </w:rPr>
        <w:t>beeinflusst haben könnten.</w:t>
      </w:r>
    </w:p>
    <w:p w14:paraId="69DF1A16" w14:textId="77777777" w:rsidR="00DB3A89" w:rsidRPr="003C63FF" w:rsidRDefault="00DB3A89" w:rsidP="00DB3A89">
      <w:pPr>
        <w:suppressAutoHyphens/>
        <w:rPr>
          <w:lang w:val="de-DE"/>
        </w:rPr>
      </w:pPr>
    </w:p>
    <w:p w14:paraId="2EF8AF49" w14:textId="77777777" w:rsidR="005B5BD3" w:rsidRPr="003C63FF" w:rsidRDefault="00DB3A89" w:rsidP="00A34D44">
      <w:pPr>
        <w:keepNext/>
        <w:suppressAutoHyphens/>
        <w:rPr>
          <w:lang w:val="de-DE"/>
        </w:rPr>
      </w:pPr>
      <w:r w:rsidRPr="003C63FF">
        <w:rPr>
          <w:lang w:val="de-DE"/>
        </w:rPr>
        <w:t xml:space="preserve">Die Wirksamkeitsergebnisse sind in </w:t>
      </w:r>
      <w:r w:rsidR="00177DB5" w:rsidRPr="003C63FF">
        <w:rPr>
          <w:lang w:val="de-DE"/>
        </w:rPr>
        <w:t>Tabelle </w:t>
      </w:r>
      <w:r w:rsidR="00BE395C" w:rsidRPr="003C63FF">
        <w:rPr>
          <w:lang w:val="de-DE"/>
        </w:rPr>
        <w:t>15</w:t>
      </w:r>
      <w:r w:rsidR="00866D3D" w:rsidRPr="003C63FF">
        <w:rPr>
          <w:lang w:val="de-DE"/>
        </w:rPr>
        <w:t xml:space="preserve"> </w:t>
      </w:r>
      <w:r w:rsidRPr="003C63FF">
        <w:rPr>
          <w:lang w:val="de-DE"/>
        </w:rPr>
        <w:t>dargestellt</w:t>
      </w:r>
      <w:r w:rsidR="005B5BD3" w:rsidRPr="003C63FF">
        <w:rPr>
          <w:lang w:val="de-DE"/>
        </w:rPr>
        <w:t xml:space="preserve">. </w:t>
      </w:r>
    </w:p>
    <w:p w14:paraId="15694F93" w14:textId="77777777" w:rsidR="005B5BD3" w:rsidRPr="003C63FF" w:rsidRDefault="005B5BD3" w:rsidP="00A34D44">
      <w:pPr>
        <w:keepNext/>
        <w:suppressAutoHyphens/>
        <w:rPr>
          <w:lang w:val="de-DE"/>
        </w:rPr>
      </w:pPr>
    </w:p>
    <w:p w14:paraId="041E7BE5" w14:textId="77777777" w:rsidR="005B5BD3" w:rsidRPr="003C63FF" w:rsidRDefault="00177DB5" w:rsidP="00F312F1">
      <w:pPr>
        <w:keepNext/>
        <w:ind w:left="1134" w:hanging="1134"/>
        <w:rPr>
          <w:lang w:val="de-DE"/>
        </w:rPr>
      </w:pPr>
      <w:r w:rsidRPr="003C63FF">
        <w:rPr>
          <w:b/>
          <w:lang w:val="de-DE"/>
        </w:rPr>
        <w:t>Tabelle </w:t>
      </w:r>
      <w:r w:rsidR="00BE395C" w:rsidRPr="003C63FF">
        <w:rPr>
          <w:b/>
          <w:lang w:val="de-DE"/>
        </w:rPr>
        <w:t>15</w:t>
      </w:r>
      <w:r w:rsidR="003C63FF">
        <w:rPr>
          <w:b/>
          <w:lang w:val="de-DE"/>
        </w:rPr>
        <w:t>:</w:t>
      </w:r>
      <w:r w:rsidR="005B5BD3" w:rsidRPr="003C63FF">
        <w:rPr>
          <w:b/>
          <w:lang w:val="de-DE"/>
        </w:rPr>
        <w:tab/>
        <w:t>Wirksamkeitsergebnisse der Studie BO17705</w:t>
      </w:r>
    </w:p>
    <w:tbl>
      <w:tblPr>
        <w:tblW w:w="5000" w:type="pct"/>
        <w:jc w:val="center"/>
        <w:tblLook w:val="0000" w:firstRow="0" w:lastRow="0" w:firstColumn="0" w:lastColumn="0" w:noHBand="0" w:noVBand="0"/>
      </w:tblPr>
      <w:tblGrid>
        <w:gridCol w:w="4074"/>
        <w:gridCol w:w="2585"/>
        <w:gridCol w:w="2386"/>
      </w:tblGrid>
      <w:tr w:rsidR="005B5BD3" w:rsidRPr="00547E44" w14:paraId="35CEBEEA" w14:textId="77777777" w:rsidTr="00CB5695">
        <w:trPr>
          <w:cantSplit/>
          <w:trHeight w:val="360"/>
          <w:jc w:val="center"/>
        </w:trPr>
        <w:tc>
          <w:tcPr>
            <w:tcW w:w="2252" w:type="pct"/>
            <w:tcBorders>
              <w:top w:val="single" w:sz="4" w:space="0" w:color="auto"/>
              <w:left w:val="single" w:sz="8" w:space="0" w:color="auto"/>
              <w:right w:val="single" w:sz="8" w:space="0" w:color="auto"/>
            </w:tcBorders>
            <w:vAlign w:val="bottom"/>
          </w:tcPr>
          <w:p w14:paraId="2083AA3A" w14:textId="77777777" w:rsidR="005B5BD3" w:rsidRPr="00547E44" w:rsidRDefault="005B5BD3" w:rsidP="00A34D44">
            <w:pPr>
              <w:pStyle w:val="TableCellCenter"/>
              <w:keepLines w:val="0"/>
              <w:rPr>
                <w:sz w:val="22"/>
                <w:szCs w:val="22"/>
                <w:lang w:val="de-DE"/>
              </w:rPr>
            </w:pPr>
          </w:p>
        </w:tc>
        <w:tc>
          <w:tcPr>
            <w:tcW w:w="2748" w:type="pct"/>
            <w:gridSpan w:val="2"/>
            <w:tcBorders>
              <w:top w:val="single" w:sz="4" w:space="0" w:color="auto"/>
              <w:left w:val="single" w:sz="8" w:space="0" w:color="auto"/>
              <w:bottom w:val="single" w:sz="8" w:space="0" w:color="auto"/>
              <w:right w:val="single" w:sz="8" w:space="0" w:color="auto"/>
            </w:tcBorders>
            <w:vAlign w:val="bottom"/>
          </w:tcPr>
          <w:p w14:paraId="76264916" w14:textId="77777777" w:rsidR="005B5BD3" w:rsidRPr="00547E44" w:rsidRDefault="005B5BD3" w:rsidP="00A34D44">
            <w:pPr>
              <w:pStyle w:val="TableCellCenter"/>
              <w:keepLines w:val="0"/>
              <w:rPr>
                <w:b/>
                <w:sz w:val="22"/>
                <w:szCs w:val="22"/>
                <w:lang w:val="de-DE"/>
              </w:rPr>
            </w:pPr>
            <w:r w:rsidRPr="00547E44">
              <w:rPr>
                <w:b/>
                <w:sz w:val="22"/>
                <w:szCs w:val="22"/>
                <w:lang w:val="de-DE"/>
              </w:rPr>
              <w:t>BO17705</w:t>
            </w:r>
          </w:p>
        </w:tc>
      </w:tr>
      <w:tr w:rsidR="005B5BD3" w:rsidRPr="00547E44" w14:paraId="659740AF" w14:textId="77777777" w:rsidTr="00CB5695">
        <w:trPr>
          <w:cantSplit/>
          <w:trHeight w:val="457"/>
          <w:jc w:val="center"/>
        </w:trPr>
        <w:tc>
          <w:tcPr>
            <w:tcW w:w="2252" w:type="pct"/>
            <w:tcBorders>
              <w:left w:val="single" w:sz="8" w:space="0" w:color="auto"/>
              <w:bottom w:val="single" w:sz="8" w:space="0" w:color="auto"/>
              <w:right w:val="single" w:sz="8" w:space="0" w:color="auto"/>
            </w:tcBorders>
            <w:vAlign w:val="bottom"/>
          </w:tcPr>
          <w:p w14:paraId="577EDC77" w14:textId="77777777" w:rsidR="005B5BD3" w:rsidRPr="00547E44" w:rsidRDefault="005B5BD3" w:rsidP="00A34D44">
            <w:pPr>
              <w:pStyle w:val="TableCellCenter"/>
              <w:keepLines w:val="0"/>
              <w:rPr>
                <w:sz w:val="22"/>
                <w:szCs w:val="22"/>
                <w:lang w:val="de-DE"/>
              </w:rPr>
            </w:pPr>
          </w:p>
        </w:tc>
        <w:tc>
          <w:tcPr>
            <w:tcW w:w="1429" w:type="pct"/>
            <w:tcBorders>
              <w:top w:val="single" w:sz="4" w:space="0" w:color="auto"/>
              <w:left w:val="single" w:sz="8" w:space="0" w:color="auto"/>
              <w:bottom w:val="single" w:sz="8" w:space="0" w:color="auto"/>
            </w:tcBorders>
            <w:vAlign w:val="bottom"/>
          </w:tcPr>
          <w:p w14:paraId="38DCA9AE" w14:textId="77777777" w:rsidR="005B5BD3" w:rsidRPr="00547E44" w:rsidRDefault="005B5BD3" w:rsidP="00A34D44">
            <w:pPr>
              <w:pStyle w:val="TableCellCenter"/>
              <w:keepLines w:val="0"/>
              <w:rPr>
                <w:sz w:val="22"/>
                <w:szCs w:val="22"/>
                <w:lang w:val="de-DE"/>
              </w:rPr>
            </w:pPr>
            <w:r w:rsidRPr="00547E44">
              <w:rPr>
                <w:sz w:val="22"/>
                <w:szCs w:val="22"/>
                <w:lang w:val="de-DE"/>
              </w:rPr>
              <w:t>Placebo</w:t>
            </w:r>
            <w:r w:rsidR="00160CD4" w:rsidRPr="00547E44">
              <w:rPr>
                <w:sz w:val="22"/>
                <w:szCs w:val="22"/>
                <w:lang w:val="de-DE"/>
              </w:rPr>
              <w:t xml:space="preserve"> </w:t>
            </w:r>
            <w:r w:rsidRPr="00547E44">
              <w:rPr>
                <w:sz w:val="22"/>
                <w:szCs w:val="22"/>
                <w:lang w:val="de-DE"/>
              </w:rPr>
              <w:t>+ IFN</w:t>
            </w:r>
            <w:r w:rsidRPr="00547E44">
              <w:rPr>
                <w:sz w:val="22"/>
                <w:szCs w:val="22"/>
                <w:vertAlign w:val="superscript"/>
                <w:lang w:val="de-DE"/>
              </w:rPr>
              <w:t>a</w:t>
            </w:r>
          </w:p>
        </w:tc>
        <w:tc>
          <w:tcPr>
            <w:tcW w:w="1319" w:type="pct"/>
            <w:tcBorders>
              <w:top w:val="single" w:sz="4" w:space="0" w:color="auto"/>
              <w:bottom w:val="single" w:sz="8" w:space="0" w:color="auto"/>
              <w:right w:val="single" w:sz="8" w:space="0" w:color="auto"/>
            </w:tcBorders>
            <w:shd w:val="clear" w:color="auto" w:fill="auto"/>
            <w:vAlign w:val="bottom"/>
          </w:tcPr>
          <w:p w14:paraId="046659FF" w14:textId="77777777" w:rsidR="005B5BD3" w:rsidRPr="00547E44" w:rsidRDefault="005B5BD3" w:rsidP="00A34D44">
            <w:pPr>
              <w:pStyle w:val="TableCellCenter"/>
              <w:keepLines w:val="0"/>
              <w:rPr>
                <w:sz w:val="22"/>
                <w:szCs w:val="22"/>
                <w:lang w:val="de-DE"/>
              </w:rPr>
            </w:pPr>
            <w:r w:rsidRPr="00547E44">
              <w:rPr>
                <w:sz w:val="22"/>
                <w:szCs w:val="22"/>
                <w:lang w:val="de-DE"/>
              </w:rPr>
              <w:t>Bv</w:t>
            </w:r>
            <w:r w:rsidRPr="00547E44">
              <w:rPr>
                <w:sz w:val="22"/>
                <w:szCs w:val="22"/>
                <w:vertAlign w:val="superscript"/>
                <w:lang w:val="de-DE"/>
              </w:rPr>
              <w:t>b</w:t>
            </w:r>
            <w:r w:rsidRPr="00547E44">
              <w:rPr>
                <w:sz w:val="22"/>
                <w:szCs w:val="22"/>
                <w:lang w:val="de-DE"/>
              </w:rPr>
              <w:t xml:space="preserve"> + IFN</w:t>
            </w:r>
            <w:r w:rsidRPr="00547E44">
              <w:rPr>
                <w:sz w:val="22"/>
                <w:szCs w:val="22"/>
                <w:vertAlign w:val="superscript"/>
                <w:lang w:val="de-DE"/>
              </w:rPr>
              <w:t>a</w:t>
            </w:r>
            <w:r w:rsidRPr="00547E44">
              <w:rPr>
                <w:sz w:val="22"/>
                <w:szCs w:val="22"/>
                <w:lang w:val="de-DE"/>
              </w:rPr>
              <w:t xml:space="preserve"> </w:t>
            </w:r>
          </w:p>
        </w:tc>
      </w:tr>
      <w:tr w:rsidR="005B5BD3" w:rsidRPr="00547E44" w14:paraId="208AEAF1" w14:textId="77777777" w:rsidTr="00CB5695">
        <w:trPr>
          <w:cantSplit/>
          <w:jc w:val="center"/>
        </w:trPr>
        <w:tc>
          <w:tcPr>
            <w:tcW w:w="2252" w:type="pct"/>
            <w:tcBorders>
              <w:top w:val="single" w:sz="8" w:space="0" w:color="auto"/>
              <w:left w:val="single" w:sz="8" w:space="0" w:color="auto"/>
              <w:bottom w:val="single" w:sz="4" w:space="0" w:color="auto"/>
              <w:right w:val="single" w:sz="8" w:space="0" w:color="auto"/>
            </w:tcBorders>
          </w:tcPr>
          <w:p w14:paraId="76996A7D" w14:textId="77777777" w:rsidR="005B5BD3" w:rsidRPr="00A659D8" w:rsidRDefault="005B5BD3" w:rsidP="00A34D44">
            <w:pPr>
              <w:pStyle w:val="TableCellLeft"/>
              <w:keepLines w:val="0"/>
              <w:rPr>
                <w:sz w:val="22"/>
                <w:szCs w:val="22"/>
                <w:lang w:val="de-DE"/>
              </w:rPr>
            </w:pPr>
            <w:r w:rsidRPr="00A659D8">
              <w:rPr>
                <w:sz w:val="22"/>
                <w:szCs w:val="22"/>
                <w:lang w:val="de-DE"/>
              </w:rPr>
              <w:t>Patientenzahl</w:t>
            </w:r>
          </w:p>
        </w:tc>
        <w:tc>
          <w:tcPr>
            <w:tcW w:w="1429" w:type="pct"/>
            <w:tcBorders>
              <w:top w:val="single" w:sz="8" w:space="0" w:color="auto"/>
              <w:left w:val="single" w:sz="8" w:space="0" w:color="auto"/>
              <w:bottom w:val="single" w:sz="4" w:space="0" w:color="auto"/>
            </w:tcBorders>
          </w:tcPr>
          <w:p w14:paraId="76973358" w14:textId="77777777" w:rsidR="005B5BD3" w:rsidRPr="00547E44" w:rsidRDefault="005B5BD3" w:rsidP="00A34D44">
            <w:pPr>
              <w:pStyle w:val="TableCellCenter"/>
              <w:keepLines w:val="0"/>
              <w:rPr>
                <w:sz w:val="22"/>
                <w:szCs w:val="22"/>
                <w:lang w:val="de-DE"/>
              </w:rPr>
            </w:pPr>
            <w:r w:rsidRPr="00547E44">
              <w:rPr>
                <w:sz w:val="22"/>
                <w:szCs w:val="22"/>
                <w:lang w:val="de-DE"/>
              </w:rPr>
              <w:t>322</w:t>
            </w:r>
          </w:p>
        </w:tc>
        <w:tc>
          <w:tcPr>
            <w:tcW w:w="1319" w:type="pct"/>
            <w:tcBorders>
              <w:top w:val="single" w:sz="8" w:space="0" w:color="auto"/>
              <w:bottom w:val="single" w:sz="4" w:space="0" w:color="auto"/>
              <w:right w:val="single" w:sz="8" w:space="0" w:color="auto"/>
            </w:tcBorders>
          </w:tcPr>
          <w:p w14:paraId="2199B394" w14:textId="77777777" w:rsidR="005B5BD3" w:rsidRPr="00547E44" w:rsidRDefault="005B5BD3" w:rsidP="00A34D44">
            <w:pPr>
              <w:pStyle w:val="TableCellCenter"/>
              <w:keepLines w:val="0"/>
              <w:rPr>
                <w:sz w:val="22"/>
                <w:szCs w:val="22"/>
                <w:lang w:val="de-DE"/>
              </w:rPr>
            </w:pPr>
            <w:r w:rsidRPr="00547E44">
              <w:rPr>
                <w:sz w:val="22"/>
                <w:szCs w:val="22"/>
                <w:lang w:val="de-DE"/>
              </w:rPr>
              <w:t>327</w:t>
            </w:r>
          </w:p>
        </w:tc>
      </w:tr>
      <w:tr w:rsidR="005B5BD3" w:rsidRPr="00547E44" w14:paraId="7A8B2498" w14:textId="77777777" w:rsidTr="00CB5695">
        <w:trPr>
          <w:cantSplit/>
          <w:jc w:val="center"/>
        </w:trPr>
        <w:tc>
          <w:tcPr>
            <w:tcW w:w="2252" w:type="pct"/>
            <w:tcBorders>
              <w:top w:val="single" w:sz="4" w:space="0" w:color="auto"/>
              <w:left w:val="single" w:sz="8" w:space="0" w:color="auto"/>
              <w:right w:val="single" w:sz="8" w:space="0" w:color="auto"/>
            </w:tcBorders>
          </w:tcPr>
          <w:p w14:paraId="0C63DF8B" w14:textId="77777777" w:rsidR="005B5BD3" w:rsidRPr="00F312F1" w:rsidRDefault="005B5BD3" w:rsidP="00A87C25">
            <w:pPr>
              <w:pStyle w:val="TableCellHead"/>
              <w:rPr>
                <w:sz w:val="22"/>
                <w:szCs w:val="22"/>
                <w:u w:val="none"/>
                <w:lang w:val="de-DE"/>
              </w:rPr>
            </w:pPr>
            <w:r w:rsidRPr="00F312F1">
              <w:rPr>
                <w:sz w:val="22"/>
                <w:szCs w:val="22"/>
                <w:u w:val="none"/>
                <w:lang w:val="de-DE"/>
              </w:rPr>
              <w:t>Progressionsfreies Überleben</w:t>
            </w:r>
          </w:p>
        </w:tc>
        <w:tc>
          <w:tcPr>
            <w:tcW w:w="1429" w:type="pct"/>
            <w:tcBorders>
              <w:top w:val="single" w:sz="4" w:space="0" w:color="auto"/>
              <w:left w:val="single" w:sz="8" w:space="0" w:color="auto"/>
            </w:tcBorders>
          </w:tcPr>
          <w:p w14:paraId="6E838F9D" w14:textId="77777777" w:rsidR="005B5BD3" w:rsidRPr="00547E44" w:rsidRDefault="005B5BD3" w:rsidP="00A87C25">
            <w:pPr>
              <w:pStyle w:val="TableCellCenter"/>
              <w:rPr>
                <w:sz w:val="22"/>
                <w:szCs w:val="22"/>
                <w:lang w:val="de-DE"/>
              </w:rPr>
            </w:pPr>
          </w:p>
        </w:tc>
        <w:tc>
          <w:tcPr>
            <w:tcW w:w="1319" w:type="pct"/>
            <w:tcBorders>
              <w:top w:val="single" w:sz="4" w:space="0" w:color="auto"/>
              <w:right w:val="single" w:sz="8" w:space="0" w:color="auto"/>
            </w:tcBorders>
          </w:tcPr>
          <w:p w14:paraId="48297C1C" w14:textId="77777777" w:rsidR="005B5BD3" w:rsidRPr="00547E44" w:rsidRDefault="005B5BD3" w:rsidP="00A87C25">
            <w:pPr>
              <w:pStyle w:val="TableCellCenter"/>
              <w:rPr>
                <w:sz w:val="22"/>
                <w:szCs w:val="22"/>
                <w:lang w:val="de-DE"/>
              </w:rPr>
            </w:pPr>
          </w:p>
        </w:tc>
      </w:tr>
      <w:tr w:rsidR="005B5BD3" w:rsidRPr="00547E44" w14:paraId="228647EC" w14:textId="77777777" w:rsidTr="00CB5695">
        <w:trPr>
          <w:cantSplit/>
          <w:jc w:val="center"/>
        </w:trPr>
        <w:tc>
          <w:tcPr>
            <w:tcW w:w="2252" w:type="pct"/>
            <w:tcBorders>
              <w:left w:val="single" w:sz="8" w:space="0" w:color="auto"/>
              <w:right w:val="single" w:sz="8" w:space="0" w:color="auto"/>
            </w:tcBorders>
          </w:tcPr>
          <w:p w14:paraId="4707E709" w14:textId="77777777" w:rsidR="005B5BD3" w:rsidRPr="00A659D8" w:rsidRDefault="005B5BD3" w:rsidP="00A87C25">
            <w:pPr>
              <w:pStyle w:val="TableCellLeft"/>
              <w:keepLines w:val="0"/>
              <w:ind w:left="360"/>
              <w:rPr>
                <w:sz w:val="22"/>
                <w:szCs w:val="22"/>
                <w:lang w:val="de-DE"/>
              </w:rPr>
            </w:pPr>
            <w:r w:rsidRPr="00A659D8">
              <w:rPr>
                <w:sz w:val="22"/>
                <w:szCs w:val="22"/>
                <w:lang w:val="de-DE"/>
              </w:rPr>
              <w:t>Median (Monate)</w:t>
            </w:r>
          </w:p>
        </w:tc>
        <w:tc>
          <w:tcPr>
            <w:tcW w:w="1429" w:type="pct"/>
            <w:tcBorders>
              <w:left w:val="single" w:sz="8" w:space="0" w:color="auto"/>
            </w:tcBorders>
          </w:tcPr>
          <w:p w14:paraId="15371C03" w14:textId="77777777" w:rsidR="005B5BD3" w:rsidRPr="00547E44" w:rsidRDefault="005B5BD3" w:rsidP="00A87C25">
            <w:pPr>
              <w:pStyle w:val="TableCellCenter"/>
              <w:keepLines w:val="0"/>
              <w:rPr>
                <w:sz w:val="22"/>
                <w:szCs w:val="22"/>
                <w:lang w:val="de-DE"/>
              </w:rPr>
            </w:pPr>
            <w:r w:rsidRPr="00547E44">
              <w:rPr>
                <w:sz w:val="22"/>
                <w:szCs w:val="22"/>
                <w:lang w:val="de-DE"/>
              </w:rPr>
              <w:t>5,4</w:t>
            </w:r>
          </w:p>
        </w:tc>
        <w:tc>
          <w:tcPr>
            <w:tcW w:w="1319" w:type="pct"/>
            <w:tcBorders>
              <w:right w:val="single" w:sz="8" w:space="0" w:color="auto"/>
            </w:tcBorders>
          </w:tcPr>
          <w:p w14:paraId="7E3A6D76" w14:textId="77777777" w:rsidR="005B5BD3" w:rsidRPr="00547E44" w:rsidRDefault="005B5BD3" w:rsidP="00A87C25">
            <w:pPr>
              <w:pStyle w:val="TableCellCenter"/>
              <w:keepLines w:val="0"/>
              <w:rPr>
                <w:sz w:val="22"/>
                <w:szCs w:val="22"/>
                <w:lang w:val="de-DE"/>
              </w:rPr>
            </w:pPr>
            <w:r w:rsidRPr="00547E44">
              <w:rPr>
                <w:sz w:val="22"/>
                <w:szCs w:val="22"/>
                <w:lang w:val="de-DE"/>
              </w:rPr>
              <w:t>10,2</w:t>
            </w:r>
          </w:p>
        </w:tc>
      </w:tr>
      <w:tr w:rsidR="005B5BD3" w:rsidRPr="00547E44" w14:paraId="119E7D71" w14:textId="77777777" w:rsidTr="00CB5695">
        <w:trPr>
          <w:cantSplit/>
          <w:jc w:val="center"/>
        </w:trPr>
        <w:tc>
          <w:tcPr>
            <w:tcW w:w="2252" w:type="pct"/>
            <w:tcBorders>
              <w:left w:val="single" w:sz="8" w:space="0" w:color="auto"/>
              <w:right w:val="single" w:sz="8" w:space="0" w:color="auto"/>
            </w:tcBorders>
          </w:tcPr>
          <w:p w14:paraId="1481EC8C" w14:textId="77777777" w:rsidR="005B5BD3" w:rsidRPr="00A659D8" w:rsidRDefault="005B5BD3" w:rsidP="00A87C25">
            <w:pPr>
              <w:pStyle w:val="TableCellLeft"/>
              <w:keepLines w:val="0"/>
              <w:ind w:left="360"/>
              <w:rPr>
                <w:sz w:val="22"/>
                <w:szCs w:val="22"/>
                <w:lang w:val="de-DE"/>
              </w:rPr>
            </w:pPr>
            <w:r w:rsidRPr="00A659D8">
              <w:rPr>
                <w:sz w:val="22"/>
                <w:szCs w:val="22"/>
                <w:lang w:val="de-DE"/>
              </w:rPr>
              <w:t>Hazard Ratio</w:t>
            </w:r>
          </w:p>
        </w:tc>
        <w:tc>
          <w:tcPr>
            <w:tcW w:w="2748" w:type="pct"/>
            <w:gridSpan w:val="2"/>
            <w:tcBorders>
              <w:left w:val="single" w:sz="8" w:space="0" w:color="auto"/>
              <w:right w:val="single" w:sz="8" w:space="0" w:color="auto"/>
            </w:tcBorders>
          </w:tcPr>
          <w:p w14:paraId="575C7918" w14:textId="77777777" w:rsidR="005B5BD3" w:rsidRPr="00547E44" w:rsidRDefault="005B5BD3" w:rsidP="00A87C25">
            <w:pPr>
              <w:pStyle w:val="TableCellCenter"/>
              <w:keepLines w:val="0"/>
              <w:rPr>
                <w:sz w:val="22"/>
                <w:szCs w:val="22"/>
                <w:lang w:val="de-DE"/>
              </w:rPr>
            </w:pPr>
            <w:r w:rsidRPr="00547E44">
              <w:rPr>
                <w:sz w:val="22"/>
                <w:szCs w:val="22"/>
                <w:lang w:val="de-DE"/>
              </w:rPr>
              <w:t>0,63</w:t>
            </w:r>
          </w:p>
        </w:tc>
      </w:tr>
      <w:tr w:rsidR="006A624C" w:rsidRPr="00547E44" w14:paraId="6F270B30" w14:textId="77777777" w:rsidTr="00CB5695">
        <w:trPr>
          <w:cantSplit/>
          <w:jc w:val="center"/>
        </w:trPr>
        <w:tc>
          <w:tcPr>
            <w:tcW w:w="2252" w:type="pct"/>
            <w:tcBorders>
              <w:left w:val="single" w:sz="8" w:space="0" w:color="auto"/>
              <w:bottom w:val="single" w:sz="4" w:space="0" w:color="auto"/>
              <w:right w:val="single" w:sz="8" w:space="0" w:color="auto"/>
            </w:tcBorders>
          </w:tcPr>
          <w:p w14:paraId="083F04DD" w14:textId="77777777" w:rsidR="006A624C" w:rsidRPr="00654EB7" w:rsidRDefault="006A624C" w:rsidP="00A87C25">
            <w:pPr>
              <w:pStyle w:val="TableCellLeft"/>
              <w:keepLines w:val="0"/>
              <w:ind w:left="360"/>
              <w:rPr>
                <w:sz w:val="22"/>
                <w:szCs w:val="22"/>
                <w:lang w:val="de-DE"/>
              </w:rPr>
            </w:pPr>
            <w:r w:rsidRPr="00A659D8">
              <w:rPr>
                <w:sz w:val="22"/>
                <w:szCs w:val="22"/>
                <w:lang w:val="de-DE"/>
              </w:rPr>
              <w:t>9</w:t>
            </w:r>
            <w:r w:rsidR="00DB3A89" w:rsidRPr="00654EB7">
              <w:rPr>
                <w:sz w:val="22"/>
                <w:szCs w:val="22"/>
                <w:lang w:val="de-DE"/>
              </w:rPr>
              <w:t>5</w:t>
            </w:r>
            <w:r w:rsidRPr="00654EB7">
              <w:rPr>
                <w:sz w:val="22"/>
                <w:szCs w:val="22"/>
                <w:lang w:val="de-DE"/>
              </w:rPr>
              <w:t> % KI</w:t>
            </w:r>
          </w:p>
        </w:tc>
        <w:tc>
          <w:tcPr>
            <w:tcW w:w="2748" w:type="pct"/>
            <w:gridSpan w:val="2"/>
            <w:tcBorders>
              <w:left w:val="single" w:sz="8" w:space="0" w:color="auto"/>
              <w:bottom w:val="single" w:sz="4" w:space="0" w:color="auto"/>
              <w:right w:val="single" w:sz="8" w:space="0" w:color="auto"/>
            </w:tcBorders>
          </w:tcPr>
          <w:p w14:paraId="74AA3739" w14:textId="77777777" w:rsidR="006A624C" w:rsidRPr="00547E44" w:rsidRDefault="006A624C" w:rsidP="00A87C25">
            <w:pPr>
              <w:pStyle w:val="TableCellCenter"/>
              <w:keepLines w:val="0"/>
              <w:rPr>
                <w:sz w:val="22"/>
                <w:szCs w:val="22"/>
                <w:lang w:val="de-DE"/>
              </w:rPr>
            </w:pPr>
            <w:r w:rsidRPr="00547E44">
              <w:rPr>
                <w:sz w:val="22"/>
                <w:szCs w:val="22"/>
                <w:lang w:val="de-DE"/>
              </w:rPr>
              <w:t>0,52; 0,75</w:t>
            </w:r>
          </w:p>
          <w:p w14:paraId="4115749A" w14:textId="77777777" w:rsidR="006A624C" w:rsidRPr="00547E44" w:rsidRDefault="006A624C" w:rsidP="004A4273">
            <w:pPr>
              <w:pStyle w:val="TableCellCenter"/>
              <w:keepLines w:val="0"/>
              <w:rPr>
                <w:sz w:val="22"/>
                <w:szCs w:val="22"/>
                <w:lang w:val="de-DE"/>
              </w:rPr>
            </w:pPr>
            <w:r w:rsidRPr="00547E44">
              <w:rPr>
                <w:sz w:val="22"/>
                <w:szCs w:val="22"/>
                <w:lang w:val="de-DE"/>
              </w:rPr>
              <w:t>(p-Wert</w:t>
            </w:r>
            <w:r w:rsidR="000C202C" w:rsidRPr="00547E44">
              <w:rPr>
                <w:sz w:val="22"/>
                <w:szCs w:val="22"/>
                <w:lang w:val="de-DE"/>
              </w:rPr>
              <w:t> </w:t>
            </w:r>
            <w:r w:rsidRPr="00547E44">
              <w:rPr>
                <w:rFonts w:ascii="Symbol" w:hAnsi="Symbol"/>
                <w:sz w:val="22"/>
                <w:szCs w:val="22"/>
                <w:lang w:val="de-DE"/>
              </w:rPr>
              <w:t></w:t>
            </w:r>
            <w:r w:rsidRPr="00547E44">
              <w:rPr>
                <w:sz w:val="22"/>
                <w:szCs w:val="22"/>
                <w:lang w:val="de-DE"/>
              </w:rPr>
              <w:t> 0,0001)</w:t>
            </w:r>
          </w:p>
        </w:tc>
      </w:tr>
      <w:tr w:rsidR="005B5BD3" w:rsidRPr="0087765F" w14:paraId="22447E1B" w14:textId="77777777" w:rsidTr="00CB5695">
        <w:trPr>
          <w:cantSplit/>
          <w:jc w:val="center"/>
        </w:trPr>
        <w:tc>
          <w:tcPr>
            <w:tcW w:w="2252" w:type="pct"/>
            <w:tcBorders>
              <w:top w:val="single" w:sz="4" w:space="0" w:color="auto"/>
              <w:left w:val="single" w:sz="8" w:space="0" w:color="auto"/>
              <w:right w:val="single" w:sz="8" w:space="0" w:color="auto"/>
            </w:tcBorders>
          </w:tcPr>
          <w:p w14:paraId="47E52912" w14:textId="77777777" w:rsidR="005B5BD3" w:rsidRPr="00654EB7" w:rsidRDefault="005B5BD3" w:rsidP="00A87C25">
            <w:pPr>
              <w:pStyle w:val="TableCellLeft"/>
              <w:keepLines w:val="0"/>
              <w:rPr>
                <w:sz w:val="22"/>
                <w:szCs w:val="22"/>
                <w:lang w:val="de-DE"/>
              </w:rPr>
            </w:pPr>
            <w:r w:rsidRPr="00F312F1">
              <w:rPr>
                <w:sz w:val="22"/>
                <w:szCs w:val="22"/>
                <w:lang w:val="de-DE"/>
              </w:rPr>
              <w:t>Objektive Ansprechrate</w:t>
            </w:r>
            <w:r w:rsidRPr="00A659D8">
              <w:rPr>
                <w:sz w:val="22"/>
                <w:szCs w:val="22"/>
                <w:lang w:val="de-DE"/>
              </w:rPr>
              <w:t xml:space="preserve"> (%) bei </w:t>
            </w:r>
            <w:r w:rsidR="00220270" w:rsidRPr="00654EB7">
              <w:rPr>
                <w:sz w:val="22"/>
                <w:szCs w:val="22"/>
                <w:lang w:val="de-DE"/>
              </w:rPr>
              <w:br/>
            </w:r>
            <w:r w:rsidRPr="00654EB7">
              <w:rPr>
                <w:sz w:val="22"/>
                <w:szCs w:val="22"/>
                <w:lang w:val="de-DE"/>
              </w:rPr>
              <w:t>Patienten mit messbarer Erkrankung</w:t>
            </w:r>
          </w:p>
        </w:tc>
        <w:tc>
          <w:tcPr>
            <w:tcW w:w="1429" w:type="pct"/>
            <w:tcBorders>
              <w:top w:val="single" w:sz="4" w:space="0" w:color="auto"/>
              <w:left w:val="single" w:sz="8" w:space="0" w:color="auto"/>
            </w:tcBorders>
          </w:tcPr>
          <w:p w14:paraId="3D658276" w14:textId="77777777" w:rsidR="005B5BD3" w:rsidRPr="00547E44" w:rsidRDefault="005B5BD3" w:rsidP="00A87C25">
            <w:pPr>
              <w:pStyle w:val="TableCellCenter"/>
              <w:keepLines w:val="0"/>
              <w:rPr>
                <w:sz w:val="22"/>
                <w:szCs w:val="22"/>
                <w:lang w:val="de-DE"/>
              </w:rPr>
            </w:pPr>
          </w:p>
        </w:tc>
        <w:tc>
          <w:tcPr>
            <w:tcW w:w="1319" w:type="pct"/>
            <w:tcBorders>
              <w:top w:val="single" w:sz="4" w:space="0" w:color="auto"/>
              <w:right w:val="single" w:sz="8" w:space="0" w:color="auto"/>
            </w:tcBorders>
          </w:tcPr>
          <w:p w14:paraId="7A4ACA6C" w14:textId="77777777" w:rsidR="005B5BD3" w:rsidRPr="00547E44" w:rsidRDefault="005B5BD3" w:rsidP="00A87C25">
            <w:pPr>
              <w:pStyle w:val="TableCellCenter"/>
              <w:keepLines w:val="0"/>
              <w:rPr>
                <w:sz w:val="22"/>
                <w:szCs w:val="22"/>
                <w:lang w:val="de-DE"/>
              </w:rPr>
            </w:pPr>
          </w:p>
        </w:tc>
      </w:tr>
      <w:tr w:rsidR="00F149CE" w:rsidRPr="00547E44" w14:paraId="6C065E36" w14:textId="77777777" w:rsidTr="00CB5695">
        <w:trPr>
          <w:cantSplit/>
          <w:jc w:val="center"/>
        </w:trPr>
        <w:tc>
          <w:tcPr>
            <w:tcW w:w="2252" w:type="pct"/>
            <w:tcBorders>
              <w:left w:val="single" w:sz="8" w:space="0" w:color="auto"/>
              <w:right w:val="single" w:sz="8" w:space="0" w:color="auto"/>
            </w:tcBorders>
          </w:tcPr>
          <w:p w14:paraId="38A6A8CD" w14:textId="77777777" w:rsidR="00F149CE" w:rsidRPr="00654EB7" w:rsidRDefault="003C63FF" w:rsidP="00A87C25">
            <w:pPr>
              <w:pStyle w:val="TableCellLeft"/>
              <w:keepLines w:val="0"/>
              <w:ind w:left="360"/>
              <w:rPr>
                <w:sz w:val="22"/>
                <w:szCs w:val="22"/>
                <w:lang w:val="de-DE"/>
              </w:rPr>
            </w:pPr>
            <w:r w:rsidRPr="00A659D8">
              <w:rPr>
                <w:sz w:val="22"/>
                <w:szCs w:val="22"/>
                <w:lang w:val="de-DE"/>
              </w:rPr>
              <w:t>n</w:t>
            </w:r>
          </w:p>
        </w:tc>
        <w:tc>
          <w:tcPr>
            <w:tcW w:w="1429" w:type="pct"/>
            <w:tcBorders>
              <w:left w:val="single" w:sz="8" w:space="0" w:color="auto"/>
            </w:tcBorders>
          </w:tcPr>
          <w:p w14:paraId="6CA695E3" w14:textId="77777777" w:rsidR="00F149CE" w:rsidRPr="00547E44" w:rsidRDefault="00F149CE" w:rsidP="00A87C25">
            <w:pPr>
              <w:pStyle w:val="TableCellCenter"/>
              <w:keepLines w:val="0"/>
              <w:rPr>
                <w:sz w:val="22"/>
                <w:szCs w:val="22"/>
                <w:lang w:val="de-DE"/>
              </w:rPr>
            </w:pPr>
            <w:r w:rsidRPr="00547E44">
              <w:rPr>
                <w:sz w:val="22"/>
                <w:szCs w:val="22"/>
                <w:lang w:val="de-DE"/>
              </w:rPr>
              <w:t>289</w:t>
            </w:r>
          </w:p>
        </w:tc>
        <w:tc>
          <w:tcPr>
            <w:tcW w:w="1319" w:type="pct"/>
            <w:tcBorders>
              <w:right w:val="single" w:sz="8" w:space="0" w:color="auto"/>
            </w:tcBorders>
          </w:tcPr>
          <w:p w14:paraId="4DD1285D" w14:textId="77777777" w:rsidR="00F149CE" w:rsidRPr="00547E44" w:rsidRDefault="00F149CE" w:rsidP="00A87C25">
            <w:pPr>
              <w:pStyle w:val="TableCellCenter"/>
              <w:keepLines w:val="0"/>
              <w:rPr>
                <w:sz w:val="22"/>
                <w:szCs w:val="22"/>
                <w:lang w:val="de-DE"/>
              </w:rPr>
            </w:pPr>
            <w:r w:rsidRPr="00547E44">
              <w:rPr>
                <w:sz w:val="22"/>
                <w:szCs w:val="22"/>
                <w:lang w:val="de-DE"/>
              </w:rPr>
              <w:t>306</w:t>
            </w:r>
          </w:p>
        </w:tc>
      </w:tr>
      <w:tr w:rsidR="005B5BD3" w:rsidRPr="00547E44" w14:paraId="166E7C19" w14:textId="77777777" w:rsidTr="00CB5695">
        <w:trPr>
          <w:cantSplit/>
          <w:jc w:val="center"/>
        </w:trPr>
        <w:tc>
          <w:tcPr>
            <w:tcW w:w="2252" w:type="pct"/>
            <w:tcBorders>
              <w:left w:val="single" w:sz="8" w:space="0" w:color="auto"/>
              <w:right w:val="single" w:sz="8" w:space="0" w:color="auto"/>
            </w:tcBorders>
          </w:tcPr>
          <w:p w14:paraId="4B592312" w14:textId="77777777" w:rsidR="005B5BD3" w:rsidRPr="00A659D8" w:rsidRDefault="005B5BD3" w:rsidP="00A87C25">
            <w:pPr>
              <w:pStyle w:val="TableCellLeft"/>
              <w:keepLines w:val="0"/>
              <w:ind w:left="360"/>
              <w:rPr>
                <w:sz w:val="22"/>
                <w:szCs w:val="22"/>
                <w:lang w:val="de-DE"/>
              </w:rPr>
            </w:pPr>
            <w:r w:rsidRPr="00A659D8">
              <w:rPr>
                <w:sz w:val="22"/>
                <w:szCs w:val="22"/>
                <w:lang w:val="de-DE"/>
              </w:rPr>
              <w:t>Ansprechrate</w:t>
            </w:r>
          </w:p>
        </w:tc>
        <w:tc>
          <w:tcPr>
            <w:tcW w:w="1429" w:type="pct"/>
            <w:tcBorders>
              <w:left w:val="single" w:sz="8" w:space="0" w:color="auto"/>
            </w:tcBorders>
          </w:tcPr>
          <w:p w14:paraId="35A34148" w14:textId="77777777" w:rsidR="005B5BD3" w:rsidRPr="00547E44" w:rsidRDefault="005B5BD3" w:rsidP="00A87C25">
            <w:pPr>
              <w:pStyle w:val="TableCellCenter"/>
              <w:keepLines w:val="0"/>
              <w:rPr>
                <w:sz w:val="22"/>
                <w:szCs w:val="22"/>
                <w:lang w:val="de-DE"/>
              </w:rPr>
            </w:pPr>
            <w:r w:rsidRPr="00547E44">
              <w:rPr>
                <w:sz w:val="22"/>
                <w:szCs w:val="22"/>
                <w:lang w:val="de-DE"/>
              </w:rPr>
              <w:t>12,8</w:t>
            </w:r>
            <w:r w:rsidR="008A785F" w:rsidRPr="00547E44">
              <w:rPr>
                <w:sz w:val="22"/>
                <w:szCs w:val="22"/>
                <w:lang w:val="de-DE"/>
              </w:rPr>
              <w:t> %</w:t>
            </w:r>
          </w:p>
        </w:tc>
        <w:tc>
          <w:tcPr>
            <w:tcW w:w="1319" w:type="pct"/>
            <w:tcBorders>
              <w:right w:val="single" w:sz="8" w:space="0" w:color="auto"/>
            </w:tcBorders>
          </w:tcPr>
          <w:p w14:paraId="530C3588" w14:textId="77777777" w:rsidR="005B5BD3" w:rsidRPr="00547E44" w:rsidRDefault="005B5BD3" w:rsidP="00A87C25">
            <w:pPr>
              <w:pStyle w:val="TableCellCenter"/>
              <w:keepLines w:val="0"/>
              <w:rPr>
                <w:sz w:val="22"/>
                <w:szCs w:val="22"/>
                <w:lang w:val="de-DE"/>
              </w:rPr>
            </w:pPr>
            <w:r w:rsidRPr="00547E44">
              <w:rPr>
                <w:sz w:val="22"/>
                <w:szCs w:val="22"/>
                <w:lang w:val="de-DE"/>
              </w:rPr>
              <w:t>31,4</w:t>
            </w:r>
            <w:r w:rsidR="008A785F" w:rsidRPr="00547E44">
              <w:rPr>
                <w:sz w:val="22"/>
                <w:szCs w:val="22"/>
                <w:lang w:val="de-DE"/>
              </w:rPr>
              <w:t> %</w:t>
            </w:r>
          </w:p>
        </w:tc>
      </w:tr>
      <w:tr w:rsidR="005B5BD3" w:rsidRPr="00547E44" w14:paraId="6CBB406C" w14:textId="77777777" w:rsidTr="00CB5695">
        <w:trPr>
          <w:cantSplit/>
          <w:jc w:val="center"/>
        </w:trPr>
        <w:tc>
          <w:tcPr>
            <w:tcW w:w="2252" w:type="pct"/>
            <w:tcBorders>
              <w:left w:val="single" w:sz="8" w:space="0" w:color="auto"/>
              <w:right w:val="single" w:sz="8" w:space="0" w:color="auto"/>
            </w:tcBorders>
          </w:tcPr>
          <w:p w14:paraId="279B8ED2" w14:textId="77777777" w:rsidR="005B5BD3" w:rsidRPr="00A659D8" w:rsidRDefault="005B5BD3" w:rsidP="00A87C25">
            <w:pPr>
              <w:pStyle w:val="TableCellLeft"/>
              <w:keepLines w:val="0"/>
              <w:ind w:left="360"/>
              <w:rPr>
                <w:sz w:val="22"/>
                <w:szCs w:val="22"/>
                <w:lang w:val="de-DE"/>
              </w:rPr>
            </w:pPr>
          </w:p>
        </w:tc>
        <w:tc>
          <w:tcPr>
            <w:tcW w:w="2748" w:type="pct"/>
            <w:gridSpan w:val="2"/>
            <w:tcBorders>
              <w:left w:val="single" w:sz="8" w:space="0" w:color="auto"/>
              <w:right w:val="single" w:sz="8" w:space="0" w:color="auto"/>
            </w:tcBorders>
          </w:tcPr>
          <w:p w14:paraId="15C2C98F" w14:textId="77777777" w:rsidR="005B5BD3" w:rsidRPr="00547E44" w:rsidRDefault="005B5BD3" w:rsidP="004A4273">
            <w:pPr>
              <w:pStyle w:val="TableCellCenter"/>
              <w:keepLines w:val="0"/>
              <w:rPr>
                <w:sz w:val="22"/>
                <w:szCs w:val="22"/>
                <w:lang w:val="de-DE"/>
              </w:rPr>
            </w:pPr>
            <w:r w:rsidRPr="00547E44">
              <w:rPr>
                <w:sz w:val="22"/>
                <w:szCs w:val="22"/>
                <w:lang w:val="de-DE"/>
              </w:rPr>
              <w:t>(p-Wert</w:t>
            </w:r>
            <w:r w:rsidR="000C202C" w:rsidRPr="00547E44">
              <w:rPr>
                <w:sz w:val="22"/>
                <w:szCs w:val="22"/>
                <w:lang w:val="de-DE"/>
              </w:rPr>
              <w:t> </w:t>
            </w:r>
            <w:r w:rsidRPr="00547E44">
              <w:rPr>
                <w:rFonts w:ascii="Symbol" w:hAnsi="Symbol"/>
                <w:sz w:val="22"/>
                <w:szCs w:val="22"/>
                <w:lang w:val="de-DE"/>
              </w:rPr>
              <w:t></w:t>
            </w:r>
            <w:r w:rsidRPr="00547E44">
              <w:rPr>
                <w:rFonts w:ascii="Symbol" w:hAnsi="Symbol"/>
                <w:sz w:val="22"/>
                <w:szCs w:val="22"/>
                <w:lang w:val="de-DE"/>
              </w:rPr>
              <w:t></w:t>
            </w:r>
            <w:r w:rsidRPr="00547E44">
              <w:rPr>
                <w:rFonts w:ascii="Symbol" w:hAnsi="Symbol"/>
                <w:sz w:val="22"/>
                <w:szCs w:val="22"/>
                <w:lang w:val="de-DE"/>
              </w:rPr>
              <w:t></w:t>
            </w:r>
            <w:r w:rsidRPr="00547E44">
              <w:rPr>
                <w:rFonts w:ascii="Symbol" w:hAnsi="Symbol"/>
                <w:sz w:val="22"/>
                <w:szCs w:val="22"/>
                <w:lang w:val="de-DE"/>
              </w:rPr>
              <w:t></w:t>
            </w:r>
            <w:r w:rsidRPr="00547E44">
              <w:rPr>
                <w:rFonts w:ascii="Symbol" w:hAnsi="Symbol"/>
                <w:sz w:val="22"/>
                <w:szCs w:val="22"/>
                <w:lang w:val="de-DE"/>
              </w:rPr>
              <w:t></w:t>
            </w:r>
            <w:r w:rsidRPr="00547E44">
              <w:rPr>
                <w:rFonts w:ascii="Symbol" w:hAnsi="Symbol"/>
                <w:sz w:val="22"/>
                <w:szCs w:val="22"/>
                <w:lang w:val="de-DE"/>
              </w:rPr>
              <w:t></w:t>
            </w:r>
            <w:r w:rsidRPr="00547E44">
              <w:rPr>
                <w:rFonts w:ascii="Symbol" w:hAnsi="Symbol"/>
                <w:sz w:val="22"/>
                <w:szCs w:val="22"/>
                <w:lang w:val="de-DE"/>
              </w:rPr>
              <w:t></w:t>
            </w:r>
            <w:r w:rsidRPr="00547E44">
              <w:rPr>
                <w:rFonts w:ascii="Symbol" w:hAnsi="Symbol"/>
                <w:sz w:val="22"/>
                <w:szCs w:val="22"/>
                <w:lang w:val="de-DE"/>
              </w:rPr>
              <w:t></w:t>
            </w:r>
            <w:r w:rsidRPr="00547E44">
              <w:rPr>
                <w:sz w:val="22"/>
                <w:szCs w:val="22"/>
                <w:lang w:val="de-DE"/>
              </w:rPr>
              <w:t>)</w:t>
            </w:r>
          </w:p>
        </w:tc>
      </w:tr>
      <w:tr w:rsidR="005B5BD3" w:rsidRPr="0087765F" w14:paraId="6C24B9F5" w14:textId="77777777" w:rsidTr="00CB5695">
        <w:trPr>
          <w:cantSplit/>
          <w:jc w:val="center"/>
        </w:trPr>
        <w:tc>
          <w:tcPr>
            <w:tcW w:w="5000" w:type="pct"/>
            <w:gridSpan w:val="3"/>
            <w:tcBorders>
              <w:top w:val="single" w:sz="4" w:space="0" w:color="auto"/>
            </w:tcBorders>
          </w:tcPr>
          <w:p w14:paraId="66A36864" w14:textId="77777777" w:rsidR="005B5BD3" w:rsidRPr="00F312F1" w:rsidRDefault="005B5BD3" w:rsidP="00A87C25">
            <w:pPr>
              <w:keepNext/>
              <w:rPr>
                <w:sz w:val="20"/>
                <w:szCs w:val="22"/>
                <w:lang w:val="it-IT"/>
              </w:rPr>
            </w:pPr>
            <w:r w:rsidRPr="00F312F1">
              <w:rPr>
                <w:sz w:val="20"/>
                <w:szCs w:val="22"/>
                <w:vertAlign w:val="superscript"/>
                <w:lang w:val="it-IT"/>
              </w:rPr>
              <w:t>a</w:t>
            </w:r>
            <w:r w:rsidRPr="00F312F1">
              <w:rPr>
                <w:sz w:val="20"/>
                <w:szCs w:val="22"/>
                <w:lang w:val="it-IT"/>
              </w:rPr>
              <w:t xml:space="preserve"> Interferon alfa</w:t>
            </w:r>
            <w:r w:rsidR="000C202C" w:rsidRPr="00F312F1">
              <w:rPr>
                <w:sz w:val="20"/>
                <w:szCs w:val="22"/>
                <w:lang w:val="it-IT"/>
              </w:rPr>
              <w:noBreakHyphen/>
            </w:r>
            <w:r w:rsidRPr="00F312F1">
              <w:rPr>
                <w:sz w:val="20"/>
                <w:szCs w:val="22"/>
                <w:lang w:val="it-IT"/>
              </w:rPr>
              <w:t>2a 9</w:t>
            </w:r>
            <w:r w:rsidR="000C202C" w:rsidRPr="00F312F1">
              <w:rPr>
                <w:sz w:val="20"/>
                <w:szCs w:val="22"/>
                <w:lang w:val="it-IT"/>
              </w:rPr>
              <w:t> </w:t>
            </w:r>
            <w:r w:rsidRPr="00F312F1">
              <w:rPr>
                <w:sz w:val="20"/>
                <w:szCs w:val="22"/>
                <w:lang w:val="it-IT"/>
              </w:rPr>
              <w:t>M</w:t>
            </w:r>
            <w:r w:rsidR="00A97FB8" w:rsidRPr="00F312F1">
              <w:rPr>
                <w:sz w:val="20"/>
                <w:szCs w:val="22"/>
                <w:lang w:val="it-IT"/>
              </w:rPr>
              <w:t xml:space="preserve">io. </w:t>
            </w:r>
            <w:r w:rsidRPr="00F312F1">
              <w:rPr>
                <w:sz w:val="20"/>
                <w:szCs w:val="22"/>
                <w:lang w:val="it-IT"/>
              </w:rPr>
              <w:t>I</w:t>
            </w:r>
            <w:r w:rsidR="00A97FB8" w:rsidRPr="00F312F1">
              <w:rPr>
                <w:sz w:val="20"/>
                <w:szCs w:val="22"/>
                <w:lang w:val="it-IT"/>
              </w:rPr>
              <w:t>.E.</w:t>
            </w:r>
            <w:r w:rsidRPr="00F312F1">
              <w:rPr>
                <w:sz w:val="20"/>
                <w:szCs w:val="22"/>
                <w:lang w:val="it-IT"/>
              </w:rPr>
              <w:t xml:space="preserve"> 3x/Woche</w:t>
            </w:r>
          </w:p>
          <w:p w14:paraId="25E8B998" w14:textId="77777777" w:rsidR="005B5BD3" w:rsidRPr="00547E44" w:rsidRDefault="005B5BD3" w:rsidP="00A87C25">
            <w:pPr>
              <w:pStyle w:val="TableFooter"/>
              <w:tabs>
                <w:tab w:val="left" w:pos="1440"/>
              </w:tabs>
              <w:spacing w:before="40" w:after="40" w:line="240" w:lineRule="auto"/>
              <w:rPr>
                <w:sz w:val="22"/>
                <w:szCs w:val="22"/>
                <w:lang w:val="de-DE"/>
              </w:rPr>
            </w:pPr>
            <w:r w:rsidRPr="00547E44">
              <w:rPr>
                <w:szCs w:val="22"/>
                <w:vertAlign w:val="superscript"/>
                <w:lang w:val="de-DE"/>
              </w:rPr>
              <w:t>b</w:t>
            </w:r>
            <w:r w:rsidRPr="00547E44">
              <w:rPr>
                <w:szCs w:val="22"/>
                <w:lang w:val="de-DE"/>
              </w:rPr>
              <w:t xml:space="preserve"> Bevacizumab 10</w:t>
            </w:r>
            <w:r w:rsidR="008A785F" w:rsidRPr="00547E44">
              <w:rPr>
                <w:szCs w:val="22"/>
                <w:lang w:val="de-DE"/>
              </w:rPr>
              <w:t> mg</w:t>
            </w:r>
            <w:r w:rsidRPr="00547E44">
              <w:rPr>
                <w:szCs w:val="22"/>
                <w:lang w:val="de-DE"/>
              </w:rPr>
              <w:t>/kg alle 2</w:t>
            </w:r>
            <w:r w:rsidR="00301D33" w:rsidRPr="00547E44">
              <w:rPr>
                <w:szCs w:val="22"/>
                <w:lang w:val="de-DE"/>
              </w:rPr>
              <w:t> </w:t>
            </w:r>
            <w:r w:rsidRPr="00547E44">
              <w:rPr>
                <w:szCs w:val="22"/>
                <w:lang w:val="de-DE"/>
              </w:rPr>
              <w:t>Wochen</w:t>
            </w:r>
          </w:p>
        </w:tc>
      </w:tr>
    </w:tbl>
    <w:p w14:paraId="57FEDF9E" w14:textId="77777777" w:rsidR="00DB3A89" w:rsidRPr="00547E44" w:rsidRDefault="00DB3A89" w:rsidP="00A87C25">
      <w:pPr>
        <w:keepNext/>
        <w:rPr>
          <w:lang w:val="de-DE"/>
        </w:rPr>
      </w:pPr>
    </w:p>
    <w:tbl>
      <w:tblPr>
        <w:tblW w:w="5000" w:type="pct"/>
        <w:jc w:val="center"/>
        <w:tblLook w:val="0000" w:firstRow="0" w:lastRow="0" w:firstColumn="0" w:lastColumn="0" w:noHBand="0" w:noVBand="0"/>
      </w:tblPr>
      <w:tblGrid>
        <w:gridCol w:w="4085"/>
        <w:gridCol w:w="2599"/>
        <w:gridCol w:w="2371"/>
      </w:tblGrid>
      <w:tr w:rsidR="00DB3A89" w:rsidRPr="00547E44" w14:paraId="4B5B732E" w14:textId="77777777" w:rsidTr="00CB5695">
        <w:trPr>
          <w:cantSplit/>
          <w:trHeight w:val="320"/>
          <w:jc w:val="center"/>
        </w:trPr>
        <w:tc>
          <w:tcPr>
            <w:tcW w:w="2256" w:type="pct"/>
            <w:tcBorders>
              <w:top w:val="single" w:sz="4" w:space="0" w:color="auto"/>
              <w:left w:val="single" w:sz="4" w:space="0" w:color="auto"/>
              <w:right w:val="single" w:sz="4" w:space="0" w:color="auto"/>
            </w:tcBorders>
          </w:tcPr>
          <w:p w14:paraId="67D594BA" w14:textId="77777777" w:rsidR="00DB3A89" w:rsidRPr="00F312F1" w:rsidRDefault="00DB3A89" w:rsidP="00A87C25">
            <w:pPr>
              <w:pStyle w:val="TableCellLeft"/>
              <w:keepLines w:val="0"/>
              <w:rPr>
                <w:sz w:val="22"/>
                <w:szCs w:val="22"/>
                <w:lang w:val="de-DE"/>
              </w:rPr>
            </w:pPr>
            <w:r w:rsidRPr="00F312F1">
              <w:rPr>
                <w:sz w:val="22"/>
                <w:szCs w:val="22"/>
                <w:lang w:val="de-DE"/>
              </w:rPr>
              <w:t>Gesamtüberleben</w:t>
            </w:r>
          </w:p>
        </w:tc>
        <w:tc>
          <w:tcPr>
            <w:tcW w:w="1435" w:type="pct"/>
            <w:tcBorders>
              <w:top w:val="single" w:sz="4" w:space="0" w:color="auto"/>
              <w:left w:val="single" w:sz="4" w:space="0" w:color="auto"/>
            </w:tcBorders>
          </w:tcPr>
          <w:p w14:paraId="07B785BB" w14:textId="77777777" w:rsidR="00DB3A89" w:rsidRPr="00547E44" w:rsidRDefault="00DB3A89" w:rsidP="00A87C25">
            <w:pPr>
              <w:pStyle w:val="TableCellLeft"/>
              <w:keepLines w:val="0"/>
              <w:ind w:left="360"/>
              <w:rPr>
                <w:b/>
                <w:sz w:val="22"/>
                <w:szCs w:val="22"/>
                <w:lang w:val="de-DE"/>
              </w:rPr>
            </w:pPr>
          </w:p>
        </w:tc>
        <w:tc>
          <w:tcPr>
            <w:tcW w:w="1308" w:type="pct"/>
            <w:tcBorders>
              <w:top w:val="single" w:sz="4" w:space="0" w:color="auto"/>
              <w:right w:val="single" w:sz="4" w:space="0" w:color="auto"/>
            </w:tcBorders>
          </w:tcPr>
          <w:p w14:paraId="26920877" w14:textId="77777777" w:rsidR="00DB3A89" w:rsidRPr="00547E44" w:rsidRDefault="00DB3A89" w:rsidP="00A87C25">
            <w:pPr>
              <w:pStyle w:val="TableCellLeft"/>
              <w:keepLines w:val="0"/>
              <w:ind w:left="360"/>
              <w:rPr>
                <w:b/>
                <w:sz w:val="22"/>
                <w:szCs w:val="22"/>
                <w:lang w:val="de-DE"/>
              </w:rPr>
            </w:pPr>
          </w:p>
        </w:tc>
      </w:tr>
      <w:tr w:rsidR="00DB3A89" w:rsidRPr="00547E44" w14:paraId="342FE8A5" w14:textId="77777777" w:rsidTr="00CB5695">
        <w:trPr>
          <w:cantSplit/>
          <w:jc w:val="center"/>
        </w:trPr>
        <w:tc>
          <w:tcPr>
            <w:tcW w:w="2256" w:type="pct"/>
            <w:tcBorders>
              <w:left w:val="single" w:sz="8" w:space="0" w:color="auto"/>
              <w:right w:val="single" w:sz="8" w:space="0" w:color="auto"/>
            </w:tcBorders>
          </w:tcPr>
          <w:p w14:paraId="0E5E7D29" w14:textId="77777777" w:rsidR="00DB3A89" w:rsidRPr="00547E44" w:rsidRDefault="00DB3A89" w:rsidP="00A87C25">
            <w:pPr>
              <w:pStyle w:val="TableCellLeft"/>
              <w:keepLines w:val="0"/>
              <w:ind w:left="360"/>
              <w:rPr>
                <w:sz w:val="22"/>
                <w:szCs w:val="22"/>
                <w:lang w:val="de-DE"/>
              </w:rPr>
            </w:pPr>
            <w:r w:rsidRPr="00547E44">
              <w:rPr>
                <w:sz w:val="22"/>
                <w:szCs w:val="22"/>
                <w:lang w:val="de-DE"/>
              </w:rPr>
              <w:t>Median (Monate)</w:t>
            </w:r>
          </w:p>
        </w:tc>
        <w:tc>
          <w:tcPr>
            <w:tcW w:w="1435" w:type="pct"/>
            <w:tcBorders>
              <w:left w:val="single" w:sz="8" w:space="0" w:color="auto"/>
            </w:tcBorders>
          </w:tcPr>
          <w:p w14:paraId="59F45261" w14:textId="77777777" w:rsidR="00DB3A89" w:rsidRPr="00547E44" w:rsidRDefault="00DB3A89" w:rsidP="00A87C25">
            <w:pPr>
              <w:pStyle w:val="TableCellLeft"/>
              <w:keepLines w:val="0"/>
              <w:ind w:left="360"/>
              <w:jc w:val="center"/>
              <w:rPr>
                <w:sz w:val="22"/>
                <w:szCs w:val="22"/>
                <w:lang w:val="de-DE"/>
              </w:rPr>
            </w:pPr>
            <w:r w:rsidRPr="00547E44">
              <w:rPr>
                <w:sz w:val="22"/>
                <w:szCs w:val="22"/>
                <w:lang w:val="de-DE"/>
              </w:rPr>
              <w:t>21,3</w:t>
            </w:r>
          </w:p>
        </w:tc>
        <w:tc>
          <w:tcPr>
            <w:tcW w:w="1308" w:type="pct"/>
            <w:tcBorders>
              <w:right w:val="single" w:sz="8" w:space="0" w:color="auto"/>
            </w:tcBorders>
          </w:tcPr>
          <w:p w14:paraId="0D092DD4" w14:textId="77777777" w:rsidR="00DB3A89" w:rsidRPr="00547E44" w:rsidRDefault="00DB3A89" w:rsidP="00A87C25">
            <w:pPr>
              <w:pStyle w:val="TableCellLeft"/>
              <w:keepLines w:val="0"/>
              <w:ind w:left="360"/>
              <w:jc w:val="center"/>
              <w:rPr>
                <w:sz w:val="22"/>
                <w:szCs w:val="22"/>
                <w:lang w:val="de-DE"/>
              </w:rPr>
            </w:pPr>
            <w:r w:rsidRPr="00547E44">
              <w:rPr>
                <w:sz w:val="22"/>
                <w:szCs w:val="22"/>
                <w:lang w:val="de-DE"/>
              </w:rPr>
              <w:t>23,3</w:t>
            </w:r>
          </w:p>
        </w:tc>
      </w:tr>
      <w:tr w:rsidR="00DB3A89" w:rsidRPr="00547E44" w14:paraId="44BD91B7" w14:textId="77777777" w:rsidTr="00CB5695">
        <w:trPr>
          <w:cantSplit/>
          <w:jc w:val="center"/>
        </w:trPr>
        <w:tc>
          <w:tcPr>
            <w:tcW w:w="2256" w:type="pct"/>
            <w:tcBorders>
              <w:left w:val="single" w:sz="8" w:space="0" w:color="auto"/>
              <w:right w:val="single" w:sz="8" w:space="0" w:color="auto"/>
            </w:tcBorders>
          </w:tcPr>
          <w:p w14:paraId="2CFCD87C" w14:textId="77777777" w:rsidR="00DB3A89" w:rsidRPr="00547E44" w:rsidRDefault="00DB3A89" w:rsidP="00A87C25">
            <w:pPr>
              <w:pStyle w:val="TableCellLeft"/>
              <w:keepLines w:val="0"/>
              <w:ind w:left="360"/>
              <w:rPr>
                <w:sz w:val="22"/>
                <w:szCs w:val="22"/>
                <w:lang w:val="de-DE"/>
              </w:rPr>
            </w:pPr>
            <w:r w:rsidRPr="00547E44">
              <w:rPr>
                <w:sz w:val="22"/>
                <w:szCs w:val="22"/>
                <w:lang w:val="de-DE"/>
              </w:rPr>
              <w:t>Hazard Ratio</w:t>
            </w:r>
          </w:p>
        </w:tc>
        <w:tc>
          <w:tcPr>
            <w:tcW w:w="2744" w:type="pct"/>
            <w:gridSpan w:val="2"/>
            <w:tcBorders>
              <w:left w:val="single" w:sz="8" w:space="0" w:color="auto"/>
              <w:right w:val="single" w:sz="8" w:space="0" w:color="auto"/>
            </w:tcBorders>
          </w:tcPr>
          <w:p w14:paraId="7B09DF04" w14:textId="77777777" w:rsidR="00DB3A89" w:rsidRPr="00547E44" w:rsidRDefault="00DB3A89" w:rsidP="00A87C25">
            <w:pPr>
              <w:pStyle w:val="TableCellLeft"/>
              <w:keepLines w:val="0"/>
              <w:ind w:left="360"/>
              <w:jc w:val="center"/>
              <w:rPr>
                <w:sz w:val="22"/>
                <w:szCs w:val="22"/>
                <w:lang w:val="de-DE"/>
              </w:rPr>
            </w:pPr>
            <w:r w:rsidRPr="00547E44">
              <w:rPr>
                <w:sz w:val="22"/>
                <w:szCs w:val="22"/>
                <w:lang w:val="de-DE"/>
              </w:rPr>
              <w:t>0,91</w:t>
            </w:r>
          </w:p>
        </w:tc>
      </w:tr>
      <w:tr w:rsidR="00DB3A89" w:rsidRPr="00547E44" w14:paraId="6DBA482E" w14:textId="77777777" w:rsidTr="00CB5695">
        <w:trPr>
          <w:cantSplit/>
          <w:jc w:val="center"/>
        </w:trPr>
        <w:tc>
          <w:tcPr>
            <w:tcW w:w="2256" w:type="pct"/>
            <w:tcBorders>
              <w:left w:val="single" w:sz="8" w:space="0" w:color="auto"/>
              <w:bottom w:val="single" w:sz="4" w:space="0" w:color="auto"/>
              <w:right w:val="single" w:sz="8" w:space="0" w:color="auto"/>
            </w:tcBorders>
          </w:tcPr>
          <w:p w14:paraId="378BFDA9" w14:textId="77777777" w:rsidR="00DB3A89" w:rsidRPr="00547E44" w:rsidRDefault="00DB3A89" w:rsidP="00A64D47">
            <w:pPr>
              <w:pStyle w:val="TableCellLeft"/>
              <w:keepNext w:val="0"/>
              <w:keepLines w:val="0"/>
              <w:ind w:left="360"/>
              <w:rPr>
                <w:sz w:val="22"/>
                <w:szCs w:val="22"/>
                <w:lang w:val="de-DE"/>
              </w:rPr>
            </w:pPr>
            <w:r w:rsidRPr="00547E44">
              <w:rPr>
                <w:sz w:val="22"/>
                <w:szCs w:val="22"/>
                <w:lang w:val="de-DE"/>
              </w:rPr>
              <w:t>95 % KI</w:t>
            </w:r>
          </w:p>
        </w:tc>
        <w:tc>
          <w:tcPr>
            <w:tcW w:w="2744" w:type="pct"/>
            <w:gridSpan w:val="2"/>
            <w:tcBorders>
              <w:left w:val="single" w:sz="8" w:space="0" w:color="auto"/>
              <w:bottom w:val="single" w:sz="4" w:space="0" w:color="auto"/>
              <w:right w:val="single" w:sz="8" w:space="0" w:color="auto"/>
            </w:tcBorders>
          </w:tcPr>
          <w:p w14:paraId="108F109E" w14:textId="77777777" w:rsidR="00DB3A89" w:rsidRPr="00547E44" w:rsidRDefault="00DB3A89" w:rsidP="00A64D47">
            <w:pPr>
              <w:pStyle w:val="TableCellLeft"/>
              <w:keepNext w:val="0"/>
              <w:keepLines w:val="0"/>
              <w:ind w:left="360"/>
              <w:jc w:val="center"/>
              <w:rPr>
                <w:sz w:val="22"/>
                <w:szCs w:val="22"/>
                <w:lang w:val="de-DE"/>
              </w:rPr>
            </w:pPr>
            <w:r w:rsidRPr="00547E44">
              <w:rPr>
                <w:sz w:val="22"/>
                <w:szCs w:val="22"/>
                <w:lang w:val="de-DE"/>
              </w:rPr>
              <w:t>0,76; 1,10</w:t>
            </w:r>
          </w:p>
          <w:p w14:paraId="5B7D372B" w14:textId="77777777" w:rsidR="00DB3A89" w:rsidRPr="00547E44" w:rsidRDefault="00DB3A89" w:rsidP="004A4273">
            <w:pPr>
              <w:pStyle w:val="TableCellLeft"/>
              <w:keepNext w:val="0"/>
              <w:keepLines w:val="0"/>
              <w:ind w:left="360"/>
              <w:jc w:val="center"/>
              <w:rPr>
                <w:sz w:val="22"/>
                <w:szCs w:val="22"/>
                <w:lang w:val="de-DE"/>
              </w:rPr>
            </w:pPr>
            <w:r w:rsidRPr="00547E44">
              <w:rPr>
                <w:sz w:val="22"/>
                <w:szCs w:val="22"/>
                <w:lang w:val="de-DE"/>
              </w:rPr>
              <w:t>(p-Wert</w:t>
            </w:r>
            <w:r w:rsidR="000C202C" w:rsidRPr="00547E44">
              <w:rPr>
                <w:sz w:val="22"/>
                <w:szCs w:val="22"/>
                <w:lang w:val="de-DE"/>
              </w:rPr>
              <w:t> </w:t>
            </w:r>
            <w:r w:rsidRPr="00547E44">
              <w:rPr>
                <w:sz w:val="22"/>
                <w:szCs w:val="22"/>
                <w:lang w:val="de-DE"/>
              </w:rPr>
              <w:t>0,3360)</w:t>
            </w:r>
          </w:p>
        </w:tc>
      </w:tr>
    </w:tbl>
    <w:p w14:paraId="1E700B91" w14:textId="77777777" w:rsidR="00DB3A89" w:rsidRPr="003C63FF" w:rsidRDefault="00DB3A89" w:rsidP="00DB3A89">
      <w:pPr>
        <w:rPr>
          <w:lang w:val="de-DE"/>
        </w:rPr>
      </w:pPr>
    </w:p>
    <w:p w14:paraId="4B788115" w14:textId="77777777" w:rsidR="00DB3A89" w:rsidRPr="003C63FF" w:rsidRDefault="00DB3A89" w:rsidP="00DB3A89">
      <w:pPr>
        <w:rPr>
          <w:szCs w:val="22"/>
          <w:lang w:val="de-DE"/>
        </w:rPr>
      </w:pPr>
      <w:r w:rsidRPr="003C63FF">
        <w:rPr>
          <w:bCs/>
          <w:szCs w:val="22"/>
          <w:lang w:val="de-DE"/>
        </w:rPr>
        <w:t xml:space="preserve">Ein exploratives </w:t>
      </w:r>
      <w:r w:rsidRPr="003C63FF">
        <w:rPr>
          <w:szCs w:val="22"/>
          <w:lang w:val="de-DE"/>
        </w:rPr>
        <w:t>multivariates Cox-Regressionsmodell</w:t>
      </w:r>
      <w:r w:rsidRPr="003C63FF">
        <w:rPr>
          <w:rFonts w:eastAsia="MS Mincho"/>
          <w:szCs w:val="22"/>
          <w:lang w:val="de-DE" w:bidi="th-TH"/>
        </w:rPr>
        <w:t xml:space="preserve"> zeigte retroselektiv</w:t>
      </w:r>
      <w:r w:rsidRPr="003C63FF">
        <w:rPr>
          <w:szCs w:val="22"/>
          <w:lang w:val="de-DE"/>
        </w:rPr>
        <w:t>, dass die folgenden prognostischen Basisfaktoren unabhängig von der Behandlung einen starken Einfluss auf das Überleben hatten: Geschlecht, Zahl der weißen Blutzellen, Blutplättchenzahl, Gewichtsverlust in den 6</w:t>
      </w:r>
      <w:r w:rsidR="007D2835" w:rsidRPr="003C63FF">
        <w:rPr>
          <w:szCs w:val="22"/>
          <w:lang w:val="de-DE"/>
        </w:rPr>
        <w:t> </w:t>
      </w:r>
      <w:r w:rsidRPr="003C63FF">
        <w:rPr>
          <w:szCs w:val="22"/>
          <w:lang w:val="de-DE"/>
        </w:rPr>
        <w:t>Monaten vor Studieneintritt, Zahl der Metastasierungsstellen, Summe des längsten Durchmessers der Zielläsionen, Motzer-Score. Die Neuauswertung unter Berücksichtigung dieser Basisfaktoren ergab ein behandlungsbedingtes Hazard Ratio von 0,78 (95 % KI [0,63;</w:t>
      </w:r>
      <w:r w:rsidR="00BF1EAB" w:rsidRPr="003C63FF">
        <w:rPr>
          <w:szCs w:val="22"/>
          <w:lang w:val="de-DE"/>
        </w:rPr>
        <w:t xml:space="preserve"> </w:t>
      </w:r>
      <w:r w:rsidRPr="003C63FF">
        <w:rPr>
          <w:szCs w:val="22"/>
          <w:lang w:val="de-DE"/>
        </w:rPr>
        <w:t>0,96], p</w:t>
      </w:r>
      <w:r w:rsidR="007D2835" w:rsidRPr="003C63FF">
        <w:rPr>
          <w:szCs w:val="22"/>
          <w:lang w:val="de-DE"/>
        </w:rPr>
        <w:t> </w:t>
      </w:r>
      <w:r w:rsidRPr="003C63FF">
        <w:rPr>
          <w:szCs w:val="22"/>
          <w:lang w:val="de-DE"/>
        </w:rPr>
        <w:t>=</w:t>
      </w:r>
      <w:r w:rsidR="007D2835" w:rsidRPr="003C63FF">
        <w:rPr>
          <w:szCs w:val="22"/>
          <w:lang w:val="de-DE"/>
        </w:rPr>
        <w:t> </w:t>
      </w:r>
      <w:r w:rsidRPr="003C63FF">
        <w:rPr>
          <w:szCs w:val="22"/>
          <w:lang w:val="de-DE"/>
        </w:rPr>
        <w:t xml:space="preserve">0,0219), was gleichbedeutend mit einer 22%igen Risikoreduktion hinsichtlich des Todes für die Patienten im </w:t>
      </w:r>
      <w:r w:rsidR="00EE4C13">
        <w:rPr>
          <w:szCs w:val="22"/>
          <w:lang w:val="de-DE"/>
        </w:rPr>
        <w:t>Bevacizumab</w:t>
      </w:r>
      <w:r w:rsidRPr="003C63FF">
        <w:rPr>
          <w:szCs w:val="22"/>
          <w:lang w:val="de-DE"/>
        </w:rPr>
        <w:t xml:space="preserve"> + IFN</w:t>
      </w:r>
      <w:r w:rsidR="003C63FF">
        <w:rPr>
          <w:szCs w:val="22"/>
          <w:lang w:val="de-DE"/>
        </w:rPr>
        <w:t>-</w:t>
      </w:r>
      <w:r w:rsidRPr="003C63FF">
        <w:rPr>
          <w:szCs w:val="22"/>
          <w:lang w:val="de-DE"/>
        </w:rPr>
        <w:t>alfa</w:t>
      </w:r>
      <w:r w:rsidR="000C202C" w:rsidRPr="003C63FF">
        <w:rPr>
          <w:szCs w:val="22"/>
          <w:lang w:val="de-DE"/>
        </w:rPr>
        <w:noBreakHyphen/>
      </w:r>
      <w:r w:rsidRPr="003C63FF">
        <w:rPr>
          <w:szCs w:val="22"/>
          <w:lang w:val="de-DE"/>
        </w:rPr>
        <w:t>2a-Arm im Vergleich zum IFN</w:t>
      </w:r>
      <w:r w:rsidR="003C63FF">
        <w:rPr>
          <w:szCs w:val="22"/>
          <w:lang w:val="de-DE"/>
        </w:rPr>
        <w:t>-</w:t>
      </w:r>
      <w:r w:rsidRPr="003C63FF">
        <w:rPr>
          <w:szCs w:val="22"/>
          <w:lang w:val="de-DE"/>
        </w:rPr>
        <w:t>alfa</w:t>
      </w:r>
      <w:r w:rsidR="000C202C" w:rsidRPr="003C63FF">
        <w:rPr>
          <w:szCs w:val="22"/>
          <w:lang w:val="de-DE"/>
        </w:rPr>
        <w:noBreakHyphen/>
      </w:r>
      <w:r w:rsidRPr="003C63FF">
        <w:rPr>
          <w:szCs w:val="22"/>
          <w:lang w:val="de-DE"/>
        </w:rPr>
        <w:t>2a-Arm ist.</w:t>
      </w:r>
    </w:p>
    <w:p w14:paraId="68FCE070" w14:textId="77777777" w:rsidR="00DB3A89" w:rsidRPr="003C63FF" w:rsidRDefault="00DB3A89" w:rsidP="00DB3A89">
      <w:pPr>
        <w:rPr>
          <w:lang w:val="de-DE"/>
        </w:rPr>
      </w:pPr>
    </w:p>
    <w:p w14:paraId="483B1269" w14:textId="4C58C2CC" w:rsidR="00DB3A89" w:rsidRPr="003C63FF" w:rsidRDefault="00BE3E79" w:rsidP="00324F72">
      <w:pPr>
        <w:rPr>
          <w:lang w:val="de-DE"/>
        </w:rPr>
      </w:pPr>
      <w:r w:rsidRPr="00BE3E79">
        <w:rPr>
          <w:lang w:val="de-DE"/>
        </w:rPr>
        <w:t>Siebenundneunzig</w:t>
      </w:r>
      <w:r>
        <w:rPr>
          <w:lang w:val="de-DE"/>
        </w:rPr>
        <w:t xml:space="preserve"> </w:t>
      </w:r>
      <w:r w:rsidR="00DB3A89" w:rsidRPr="003C63FF">
        <w:rPr>
          <w:lang w:val="de-DE"/>
        </w:rPr>
        <w:t>Patienten im IFN</w:t>
      </w:r>
      <w:r w:rsidR="003C63FF">
        <w:rPr>
          <w:lang w:val="de-DE"/>
        </w:rPr>
        <w:t>-</w:t>
      </w:r>
      <w:r w:rsidR="00DB3A89" w:rsidRPr="003C63FF">
        <w:rPr>
          <w:lang w:val="de-DE"/>
        </w:rPr>
        <w:t>alfa</w:t>
      </w:r>
      <w:r w:rsidR="000C202C" w:rsidRPr="003C63FF">
        <w:rPr>
          <w:lang w:val="de-DE"/>
        </w:rPr>
        <w:noBreakHyphen/>
      </w:r>
      <w:r w:rsidR="00DB3A89" w:rsidRPr="003C63FF">
        <w:rPr>
          <w:lang w:val="de-DE"/>
        </w:rPr>
        <w:t>2a-Arm und 131</w:t>
      </w:r>
      <w:r w:rsidR="007D2835" w:rsidRPr="003C63FF">
        <w:rPr>
          <w:lang w:val="de-DE"/>
        </w:rPr>
        <w:t> </w:t>
      </w:r>
      <w:r w:rsidR="00DB3A89" w:rsidRPr="003C63FF">
        <w:rPr>
          <w:lang w:val="de-DE"/>
        </w:rPr>
        <w:t xml:space="preserve">Patienten im </w:t>
      </w:r>
      <w:r w:rsidR="00EE4C13">
        <w:rPr>
          <w:lang w:val="de-DE"/>
        </w:rPr>
        <w:t>Bevacizumab</w:t>
      </w:r>
      <w:r w:rsidR="00817E2A">
        <w:rPr>
          <w:lang w:val="de-DE"/>
        </w:rPr>
        <w:t>-</w:t>
      </w:r>
      <w:r w:rsidR="00DB3A89" w:rsidRPr="003C63FF">
        <w:rPr>
          <w:lang w:val="de-DE"/>
        </w:rPr>
        <w:t>Arm verringerten, wie im Protokoll vorgegeben, die IFN</w:t>
      </w:r>
      <w:r w:rsidR="003C63FF">
        <w:rPr>
          <w:lang w:val="de-DE"/>
        </w:rPr>
        <w:t>-</w:t>
      </w:r>
      <w:r w:rsidR="00DB3A89" w:rsidRPr="003C63FF">
        <w:rPr>
          <w:lang w:val="de-DE"/>
        </w:rPr>
        <w:t>alfa</w:t>
      </w:r>
      <w:r w:rsidR="000C202C" w:rsidRPr="003C63FF">
        <w:rPr>
          <w:lang w:val="de-DE"/>
        </w:rPr>
        <w:noBreakHyphen/>
      </w:r>
      <w:r w:rsidR="00DB3A89" w:rsidRPr="003C63FF">
        <w:rPr>
          <w:lang w:val="de-DE"/>
        </w:rPr>
        <w:t xml:space="preserve">2a-Dosis von 9 Mio. I.E. auf 6 oder 3 Mio. I.E. dreimal wöchentlich. Wie in einer Subgruppen-Analyse gezeigt werden konnte, schien, bezogen auf das </w:t>
      </w:r>
      <w:r w:rsidR="00006F8C">
        <w:rPr>
          <w:lang w:val="de-DE"/>
        </w:rPr>
        <w:t>PFS</w:t>
      </w:r>
      <w:r w:rsidR="00DB3A89" w:rsidRPr="003C63FF">
        <w:rPr>
          <w:lang w:val="de-DE"/>
        </w:rPr>
        <w:t xml:space="preserve"> ohne Zwischenfälle im Beobachtungszeitraum, eine Dosisreduktion von IFN</w:t>
      </w:r>
      <w:r w:rsidR="003C63FF">
        <w:rPr>
          <w:lang w:val="de-DE"/>
        </w:rPr>
        <w:t>-</w:t>
      </w:r>
      <w:r w:rsidR="00DB3A89" w:rsidRPr="003C63FF">
        <w:rPr>
          <w:lang w:val="de-DE"/>
        </w:rPr>
        <w:t>alfa</w:t>
      </w:r>
      <w:r w:rsidR="000C202C" w:rsidRPr="003C63FF">
        <w:rPr>
          <w:lang w:val="de-DE"/>
        </w:rPr>
        <w:noBreakHyphen/>
      </w:r>
      <w:r w:rsidR="00DB3A89" w:rsidRPr="003C63FF">
        <w:rPr>
          <w:lang w:val="de-DE"/>
        </w:rPr>
        <w:t xml:space="preserve">2a keinen Einfluss auf die Wirksamkeit der Kombination von </w:t>
      </w:r>
      <w:r w:rsidR="00EE4C13">
        <w:rPr>
          <w:lang w:val="de-DE"/>
        </w:rPr>
        <w:t>Bevacizumab</w:t>
      </w:r>
      <w:r w:rsidR="00DB3A89" w:rsidRPr="003C63FF">
        <w:rPr>
          <w:lang w:val="de-DE"/>
        </w:rPr>
        <w:t xml:space="preserve"> + IFN</w:t>
      </w:r>
      <w:r w:rsidR="003C63FF">
        <w:rPr>
          <w:lang w:val="de-DE"/>
        </w:rPr>
        <w:t>-</w:t>
      </w:r>
      <w:r w:rsidR="00DB3A89" w:rsidRPr="003C63FF">
        <w:rPr>
          <w:lang w:val="de-DE"/>
        </w:rPr>
        <w:t>alfa</w:t>
      </w:r>
      <w:r w:rsidR="000C202C" w:rsidRPr="003C63FF">
        <w:rPr>
          <w:lang w:val="de-DE"/>
        </w:rPr>
        <w:noBreakHyphen/>
      </w:r>
      <w:r w:rsidR="00DB3A89" w:rsidRPr="003C63FF">
        <w:rPr>
          <w:lang w:val="de-DE"/>
        </w:rPr>
        <w:t>2a zu haben. Die 131</w:t>
      </w:r>
      <w:r w:rsidR="007D2835" w:rsidRPr="003C63FF">
        <w:rPr>
          <w:lang w:val="de-DE"/>
        </w:rPr>
        <w:t> </w:t>
      </w:r>
      <w:r w:rsidR="00DB3A89" w:rsidRPr="003C63FF">
        <w:rPr>
          <w:lang w:val="de-DE"/>
        </w:rPr>
        <w:t xml:space="preserve">Patienten im </w:t>
      </w:r>
      <w:r w:rsidR="00EE4C13">
        <w:rPr>
          <w:lang w:val="de-DE"/>
        </w:rPr>
        <w:t>Bevacizumab</w:t>
      </w:r>
      <w:r w:rsidR="00DB3A89" w:rsidRPr="003C63FF">
        <w:rPr>
          <w:lang w:val="de-DE"/>
        </w:rPr>
        <w:t xml:space="preserve"> + IFN</w:t>
      </w:r>
      <w:r w:rsidR="003C63FF">
        <w:rPr>
          <w:lang w:val="de-DE"/>
        </w:rPr>
        <w:t>-</w:t>
      </w:r>
      <w:r w:rsidR="00DB3A89" w:rsidRPr="003C63FF">
        <w:rPr>
          <w:lang w:val="de-DE"/>
        </w:rPr>
        <w:t>alfa</w:t>
      </w:r>
      <w:r w:rsidR="000C202C" w:rsidRPr="003C63FF">
        <w:rPr>
          <w:lang w:val="de-DE"/>
        </w:rPr>
        <w:noBreakHyphen/>
      </w:r>
      <w:r w:rsidR="00DB3A89" w:rsidRPr="003C63FF">
        <w:rPr>
          <w:lang w:val="de-DE"/>
        </w:rPr>
        <w:t>2a-Arm, die während der Studie die IFN alfa</w:t>
      </w:r>
      <w:r w:rsidR="000C202C" w:rsidRPr="003C63FF">
        <w:rPr>
          <w:lang w:val="de-DE"/>
        </w:rPr>
        <w:noBreakHyphen/>
      </w:r>
      <w:r w:rsidR="00DB3A89" w:rsidRPr="003C63FF">
        <w:rPr>
          <w:lang w:val="de-DE"/>
        </w:rPr>
        <w:t>2a-Dosis dauerhaft auf 6 oder 3 Mio. I.E. reduzierten, hatten nach 6, 12 und 18</w:t>
      </w:r>
      <w:r w:rsidR="007D2835" w:rsidRPr="003C63FF">
        <w:rPr>
          <w:lang w:val="de-DE"/>
        </w:rPr>
        <w:t> </w:t>
      </w:r>
      <w:r w:rsidR="00DB3A89" w:rsidRPr="003C63FF">
        <w:rPr>
          <w:lang w:val="de-DE"/>
        </w:rPr>
        <w:t>Monaten Raten ohne Krankheitsprogression von 73</w:t>
      </w:r>
      <w:r w:rsidR="000C5881" w:rsidRPr="003C63FF">
        <w:rPr>
          <w:lang w:val="de-DE"/>
        </w:rPr>
        <w:t> %</w:t>
      </w:r>
      <w:r w:rsidR="00DB3A89" w:rsidRPr="003C63FF">
        <w:rPr>
          <w:lang w:val="de-DE"/>
        </w:rPr>
        <w:t>, 52</w:t>
      </w:r>
      <w:r w:rsidR="000C5881" w:rsidRPr="003C63FF">
        <w:rPr>
          <w:lang w:val="de-DE"/>
        </w:rPr>
        <w:t> %</w:t>
      </w:r>
      <w:r w:rsidR="00DB3A89" w:rsidRPr="003C63FF">
        <w:rPr>
          <w:lang w:val="de-DE"/>
        </w:rPr>
        <w:t xml:space="preserve"> </w:t>
      </w:r>
      <w:r w:rsidR="000110B3" w:rsidRPr="003C63FF">
        <w:rPr>
          <w:lang w:val="de-DE"/>
        </w:rPr>
        <w:t>und</w:t>
      </w:r>
      <w:r w:rsidR="00DB3A89" w:rsidRPr="003C63FF">
        <w:rPr>
          <w:lang w:val="de-DE"/>
        </w:rPr>
        <w:t xml:space="preserve"> 21 %, im Vergleich zu 61</w:t>
      </w:r>
      <w:r w:rsidR="007D2835" w:rsidRPr="003C63FF">
        <w:rPr>
          <w:lang w:val="de-DE"/>
        </w:rPr>
        <w:t> </w:t>
      </w:r>
      <w:r w:rsidR="000C5881" w:rsidRPr="003C63FF">
        <w:rPr>
          <w:lang w:val="de-DE"/>
        </w:rPr>
        <w:t>%</w:t>
      </w:r>
      <w:r w:rsidR="00DB3A89" w:rsidRPr="003C63FF">
        <w:rPr>
          <w:lang w:val="de-DE"/>
        </w:rPr>
        <w:t>, 43</w:t>
      </w:r>
      <w:r w:rsidR="007D2835" w:rsidRPr="003C63FF">
        <w:rPr>
          <w:lang w:val="de-DE"/>
        </w:rPr>
        <w:t> </w:t>
      </w:r>
      <w:r w:rsidR="000C5881" w:rsidRPr="003C63FF">
        <w:rPr>
          <w:lang w:val="de-DE"/>
        </w:rPr>
        <w:t>%</w:t>
      </w:r>
      <w:r w:rsidR="00DB3A89" w:rsidRPr="003C63FF">
        <w:rPr>
          <w:lang w:val="de-DE"/>
        </w:rPr>
        <w:t xml:space="preserve"> und 17 % in der gesamten Patientenpopulation, die </w:t>
      </w:r>
      <w:r w:rsidR="00EE4C13">
        <w:rPr>
          <w:lang w:val="de-DE"/>
        </w:rPr>
        <w:t>Bevacizumab</w:t>
      </w:r>
      <w:r w:rsidR="00DB3A89" w:rsidRPr="003C63FF">
        <w:rPr>
          <w:lang w:val="de-DE"/>
        </w:rPr>
        <w:t xml:space="preserve"> + IFN</w:t>
      </w:r>
      <w:r w:rsidR="003C63FF">
        <w:rPr>
          <w:lang w:val="de-DE"/>
        </w:rPr>
        <w:t>-</w:t>
      </w:r>
      <w:r w:rsidR="00DB3A89" w:rsidRPr="003C63FF">
        <w:rPr>
          <w:lang w:val="de-DE"/>
        </w:rPr>
        <w:t>alfa-2a erhielt.</w:t>
      </w:r>
    </w:p>
    <w:p w14:paraId="1D3E2B4D" w14:textId="77777777" w:rsidR="005B5BD3" w:rsidRPr="003C63FF" w:rsidRDefault="005B5BD3" w:rsidP="005B5BD3">
      <w:pPr>
        <w:rPr>
          <w:lang w:val="de-DE"/>
        </w:rPr>
      </w:pPr>
    </w:p>
    <w:p w14:paraId="750FE4B0" w14:textId="77777777" w:rsidR="00064FA8" w:rsidRPr="003C63FF" w:rsidRDefault="005B5BD3" w:rsidP="00A557DD">
      <w:pPr>
        <w:suppressAutoHyphens/>
        <w:rPr>
          <w:b/>
          <w:lang w:val="de-DE"/>
        </w:rPr>
      </w:pPr>
      <w:r w:rsidRPr="003C63FF">
        <w:rPr>
          <w:i/>
          <w:lang w:val="de-DE"/>
        </w:rPr>
        <w:t>AVF2938</w:t>
      </w:r>
    </w:p>
    <w:p w14:paraId="7DC52B38" w14:textId="77777777" w:rsidR="005B5BD3" w:rsidRPr="003C63FF" w:rsidRDefault="005B5BD3" w:rsidP="005B5BD3">
      <w:pPr>
        <w:suppressAutoHyphens/>
        <w:rPr>
          <w:lang w:val="de-DE"/>
        </w:rPr>
      </w:pPr>
      <w:r w:rsidRPr="003C63FF">
        <w:rPr>
          <w:lang w:val="de-DE"/>
        </w:rPr>
        <w:lastRenderedPageBreak/>
        <w:t>Hierbei handelte es sich um eine randomisierte Doppelblindstudie der Phase</w:t>
      </w:r>
      <w:r w:rsidR="000C202C" w:rsidRPr="003C63FF">
        <w:rPr>
          <w:lang w:val="de-DE"/>
        </w:rPr>
        <w:t> </w:t>
      </w:r>
      <w:r w:rsidRPr="003C63FF">
        <w:rPr>
          <w:lang w:val="de-DE"/>
        </w:rPr>
        <w:t xml:space="preserve">II zur Untersuchung von </w:t>
      </w:r>
      <w:r w:rsidR="00EE4C13">
        <w:rPr>
          <w:lang w:val="de-DE"/>
        </w:rPr>
        <w:t>Bevacizumab</w:t>
      </w:r>
      <w:r w:rsidRPr="003C63FF">
        <w:rPr>
          <w:lang w:val="de-DE"/>
        </w:rPr>
        <w:t xml:space="preserve"> 10 mg/kg alle 2</w:t>
      </w:r>
      <w:r w:rsidR="007D2835" w:rsidRPr="003C63FF">
        <w:rPr>
          <w:lang w:val="de-DE"/>
        </w:rPr>
        <w:t> </w:t>
      </w:r>
      <w:r w:rsidRPr="003C63FF">
        <w:rPr>
          <w:lang w:val="de-DE"/>
        </w:rPr>
        <w:t>Wochen mit oder ohne Erlotinib 150</w:t>
      </w:r>
      <w:r w:rsidR="00206DDA" w:rsidRPr="003C63FF">
        <w:rPr>
          <w:lang w:val="de-DE"/>
        </w:rPr>
        <w:t> </w:t>
      </w:r>
      <w:r w:rsidRPr="003C63FF">
        <w:rPr>
          <w:lang w:val="de-DE"/>
        </w:rPr>
        <w:t>mg täglich bei Patienten mit metastasiertem, klarzelligem Nierenzellkarzinom. Insgesamt wurden 104</w:t>
      </w:r>
      <w:r w:rsidR="000C202C" w:rsidRPr="003C63FF">
        <w:rPr>
          <w:lang w:val="de-DE"/>
        </w:rPr>
        <w:t> </w:t>
      </w:r>
      <w:r w:rsidRPr="003C63FF">
        <w:rPr>
          <w:lang w:val="de-DE"/>
        </w:rPr>
        <w:t xml:space="preserve">Patienten randomisiert der Studienbehandlung zugeteilt, davon 53 zu </w:t>
      </w:r>
      <w:r w:rsidR="00EE4C13">
        <w:rPr>
          <w:lang w:val="de-DE"/>
        </w:rPr>
        <w:t>Bevacizumab</w:t>
      </w:r>
      <w:r w:rsidRPr="003C63FF">
        <w:rPr>
          <w:lang w:val="de-DE"/>
        </w:rPr>
        <w:t xml:space="preserve"> 10 mg/kg alle 2</w:t>
      </w:r>
      <w:r w:rsidR="007D2835" w:rsidRPr="003C63FF">
        <w:rPr>
          <w:lang w:val="de-DE"/>
        </w:rPr>
        <w:t> </w:t>
      </w:r>
      <w:r w:rsidRPr="003C63FF">
        <w:rPr>
          <w:lang w:val="de-DE"/>
        </w:rPr>
        <w:t xml:space="preserve">Wochen plus Placebo und 51 zu </w:t>
      </w:r>
      <w:r w:rsidR="00EE4C13">
        <w:rPr>
          <w:lang w:val="de-DE"/>
        </w:rPr>
        <w:t>Bevacizumab</w:t>
      </w:r>
      <w:r w:rsidRPr="003C63FF">
        <w:rPr>
          <w:lang w:val="de-DE"/>
        </w:rPr>
        <w:t xml:space="preserve"> 10 mg/kg alle 2</w:t>
      </w:r>
      <w:r w:rsidR="007D2835" w:rsidRPr="003C63FF">
        <w:rPr>
          <w:lang w:val="de-DE"/>
        </w:rPr>
        <w:t> </w:t>
      </w:r>
      <w:r w:rsidRPr="003C63FF">
        <w:rPr>
          <w:lang w:val="de-DE"/>
        </w:rPr>
        <w:t>Wochen plus Erlotinib 150</w:t>
      </w:r>
      <w:r w:rsidR="00206DDA" w:rsidRPr="003C63FF">
        <w:rPr>
          <w:lang w:val="de-DE"/>
        </w:rPr>
        <w:t> </w:t>
      </w:r>
      <w:r w:rsidRPr="003C63FF">
        <w:rPr>
          <w:lang w:val="de-DE"/>
        </w:rPr>
        <w:t xml:space="preserve">mg täglich. Die Auswertung des primären Studienendpunktes zeigte keinen Unterschied zwischen dem </w:t>
      </w:r>
      <w:r w:rsidR="00EE4C13">
        <w:rPr>
          <w:lang w:val="de-DE"/>
        </w:rPr>
        <w:t>Bevacizumab</w:t>
      </w:r>
      <w:r w:rsidRPr="003C63FF">
        <w:rPr>
          <w:lang w:val="de-DE"/>
        </w:rPr>
        <w:t xml:space="preserve">+Placebo- und dem </w:t>
      </w:r>
      <w:r w:rsidR="00EE4C13">
        <w:rPr>
          <w:lang w:val="de-DE"/>
        </w:rPr>
        <w:t>Bevacizumab</w:t>
      </w:r>
      <w:r w:rsidRPr="003C63FF">
        <w:rPr>
          <w:lang w:val="de-DE"/>
        </w:rPr>
        <w:t xml:space="preserve">+Erlotinib-Arm (medianes </w:t>
      </w:r>
      <w:r w:rsidR="00006F8C">
        <w:rPr>
          <w:lang w:val="de-DE"/>
        </w:rPr>
        <w:t>PFS</w:t>
      </w:r>
      <w:r w:rsidRPr="003C63FF">
        <w:rPr>
          <w:lang w:val="de-DE"/>
        </w:rPr>
        <w:t xml:space="preserve"> 8,5 gegenüber 9,9</w:t>
      </w:r>
      <w:r w:rsidR="007D2835" w:rsidRPr="003C63FF">
        <w:rPr>
          <w:lang w:val="de-DE"/>
        </w:rPr>
        <w:t> </w:t>
      </w:r>
      <w:r w:rsidRPr="003C63FF">
        <w:rPr>
          <w:lang w:val="de-DE"/>
        </w:rPr>
        <w:t>Monate</w:t>
      </w:r>
      <w:r w:rsidR="00363D6E" w:rsidRPr="003C63FF">
        <w:rPr>
          <w:lang w:val="de-DE"/>
        </w:rPr>
        <w:t>n</w:t>
      </w:r>
      <w:r w:rsidRPr="003C63FF">
        <w:rPr>
          <w:lang w:val="de-DE"/>
        </w:rPr>
        <w:t>). Sieben Patienten in jedem Studienarm zeigten ein objektives Ansprechen.</w:t>
      </w:r>
      <w:r w:rsidR="00D10C79" w:rsidRPr="003C63FF">
        <w:rPr>
          <w:lang w:val="de-DE"/>
        </w:rPr>
        <w:t xml:space="preserve"> Die Hinzugabe von Erlotinib zu Bevacizumab führte </w:t>
      </w:r>
      <w:r w:rsidR="0005253C" w:rsidRPr="003C63FF">
        <w:rPr>
          <w:lang w:val="de-DE"/>
        </w:rPr>
        <w:t xml:space="preserve">nicht </w:t>
      </w:r>
      <w:r w:rsidR="00D10C79" w:rsidRPr="003C63FF">
        <w:rPr>
          <w:lang w:val="de-DE"/>
        </w:rPr>
        <w:t xml:space="preserve">zu einer Erhöhung des </w:t>
      </w:r>
      <w:r w:rsidR="00006F8C">
        <w:rPr>
          <w:lang w:val="de-DE"/>
        </w:rPr>
        <w:t>OS</w:t>
      </w:r>
      <w:r w:rsidR="00006F8C" w:rsidRPr="003C63FF">
        <w:rPr>
          <w:lang w:val="de-DE"/>
        </w:rPr>
        <w:t xml:space="preserve"> </w:t>
      </w:r>
      <w:r w:rsidR="00D10C79" w:rsidRPr="003C63FF">
        <w:rPr>
          <w:lang w:val="de-DE"/>
        </w:rPr>
        <w:t>(HR</w:t>
      </w:r>
      <w:r w:rsidR="00263247" w:rsidRPr="003C63FF">
        <w:rPr>
          <w:lang w:val="de-DE"/>
        </w:rPr>
        <w:t> </w:t>
      </w:r>
      <w:r w:rsidR="00D10C79" w:rsidRPr="003C63FF">
        <w:rPr>
          <w:lang w:val="de-DE"/>
        </w:rPr>
        <w:t>=</w:t>
      </w:r>
      <w:r w:rsidR="00263247" w:rsidRPr="003C63FF">
        <w:rPr>
          <w:lang w:val="de-DE"/>
        </w:rPr>
        <w:t> </w:t>
      </w:r>
      <w:r w:rsidR="00D10C79" w:rsidRPr="003C63FF">
        <w:rPr>
          <w:lang w:val="de-DE"/>
        </w:rPr>
        <w:t xml:space="preserve">1,764; </w:t>
      </w:r>
      <w:r w:rsidR="00BF1670" w:rsidRPr="003C63FF">
        <w:rPr>
          <w:lang w:val="de-DE"/>
        </w:rPr>
        <w:t>p = </w:t>
      </w:r>
      <w:r w:rsidR="00D10C79" w:rsidRPr="003C63FF">
        <w:rPr>
          <w:lang w:val="de-DE"/>
        </w:rPr>
        <w:t xml:space="preserve">0,1789), der Dauer des objektiven Ansprechens (6,7 </w:t>
      </w:r>
      <w:r w:rsidR="000110B3" w:rsidRPr="003C63FF">
        <w:rPr>
          <w:i/>
          <w:lang w:val="de-DE"/>
        </w:rPr>
        <w:t>vs.</w:t>
      </w:r>
      <w:r w:rsidR="000110B3" w:rsidRPr="003C63FF">
        <w:rPr>
          <w:lang w:val="de-DE"/>
        </w:rPr>
        <w:t xml:space="preserve"> </w:t>
      </w:r>
      <w:r w:rsidR="00D10C79" w:rsidRPr="003C63FF">
        <w:rPr>
          <w:lang w:val="de-DE"/>
        </w:rPr>
        <w:t>9,1</w:t>
      </w:r>
      <w:r w:rsidR="007D2835" w:rsidRPr="003C63FF">
        <w:rPr>
          <w:lang w:val="de-DE"/>
        </w:rPr>
        <w:t> </w:t>
      </w:r>
      <w:r w:rsidR="00D10C79" w:rsidRPr="003C63FF">
        <w:rPr>
          <w:lang w:val="de-DE"/>
        </w:rPr>
        <w:t>Monate</w:t>
      </w:r>
      <w:r w:rsidR="00363D6E" w:rsidRPr="003C63FF">
        <w:rPr>
          <w:lang w:val="de-DE"/>
        </w:rPr>
        <w:t>n</w:t>
      </w:r>
      <w:r w:rsidR="00D10C79" w:rsidRPr="003C63FF">
        <w:rPr>
          <w:lang w:val="de-DE"/>
        </w:rPr>
        <w:t>) oder der Zeit bis zur Symptomprogression (HR</w:t>
      </w:r>
      <w:r w:rsidR="00263247" w:rsidRPr="003C63FF">
        <w:rPr>
          <w:lang w:val="de-DE"/>
        </w:rPr>
        <w:t> </w:t>
      </w:r>
      <w:r w:rsidR="00D10C79" w:rsidRPr="003C63FF">
        <w:rPr>
          <w:lang w:val="de-DE"/>
        </w:rPr>
        <w:t>=</w:t>
      </w:r>
      <w:r w:rsidR="00263247" w:rsidRPr="003C63FF">
        <w:rPr>
          <w:lang w:val="de-DE"/>
        </w:rPr>
        <w:t> </w:t>
      </w:r>
      <w:r w:rsidR="00D10C79" w:rsidRPr="003C63FF">
        <w:rPr>
          <w:lang w:val="de-DE"/>
        </w:rPr>
        <w:t>1,172; p</w:t>
      </w:r>
      <w:r w:rsidR="007D2835" w:rsidRPr="003C63FF">
        <w:rPr>
          <w:lang w:val="de-DE"/>
        </w:rPr>
        <w:t> </w:t>
      </w:r>
      <w:r w:rsidR="00D10C79" w:rsidRPr="003C63FF">
        <w:rPr>
          <w:lang w:val="de-DE"/>
        </w:rPr>
        <w:t>=</w:t>
      </w:r>
      <w:r w:rsidR="007D2835" w:rsidRPr="003C63FF">
        <w:rPr>
          <w:lang w:val="de-DE"/>
        </w:rPr>
        <w:t> </w:t>
      </w:r>
      <w:r w:rsidR="00D10C79" w:rsidRPr="003C63FF">
        <w:rPr>
          <w:lang w:val="de-DE"/>
        </w:rPr>
        <w:t>0,5076).</w:t>
      </w:r>
    </w:p>
    <w:p w14:paraId="10180A25" w14:textId="77777777" w:rsidR="00D10C79" w:rsidRPr="003C63FF" w:rsidRDefault="00D10C79" w:rsidP="005B5BD3">
      <w:pPr>
        <w:suppressAutoHyphens/>
        <w:rPr>
          <w:lang w:val="de-DE"/>
        </w:rPr>
      </w:pPr>
    </w:p>
    <w:p w14:paraId="0549D83B" w14:textId="77777777" w:rsidR="00064FA8" w:rsidRPr="003C63FF" w:rsidRDefault="00D10C79" w:rsidP="006C6D19">
      <w:pPr>
        <w:rPr>
          <w:b/>
          <w:i/>
          <w:lang w:val="de-DE"/>
        </w:rPr>
      </w:pPr>
      <w:r w:rsidRPr="003C63FF">
        <w:rPr>
          <w:i/>
          <w:lang w:val="de-DE"/>
        </w:rPr>
        <w:t>AVF0890</w:t>
      </w:r>
    </w:p>
    <w:p w14:paraId="7CF8F80B" w14:textId="77777777" w:rsidR="002E78CF" w:rsidRPr="00547E44" w:rsidRDefault="00D10C79" w:rsidP="002E78CF">
      <w:pPr>
        <w:rPr>
          <w:szCs w:val="22"/>
          <w:lang w:val="de-DE"/>
        </w:rPr>
      </w:pPr>
      <w:r w:rsidRPr="003C63FF">
        <w:rPr>
          <w:lang w:val="de-DE"/>
        </w:rPr>
        <w:t>Hierbei handelte es sich um eine randomisierte Phase</w:t>
      </w:r>
      <w:r w:rsidR="000C202C" w:rsidRPr="003C63FF">
        <w:rPr>
          <w:lang w:val="de-DE"/>
        </w:rPr>
        <w:noBreakHyphen/>
      </w:r>
      <w:r w:rsidRPr="003C63FF">
        <w:rPr>
          <w:lang w:val="de-DE"/>
        </w:rPr>
        <w:t xml:space="preserve">II-Studie zur Sicherheit und Wirksamkeit von Bevacizumab im Vergleich zu Placebo. </w:t>
      </w:r>
      <w:r w:rsidR="00954707" w:rsidRPr="003C63FF">
        <w:rPr>
          <w:lang w:val="de-DE"/>
        </w:rPr>
        <w:t>Insgesamt 116</w:t>
      </w:r>
      <w:r w:rsidR="007D2835" w:rsidRPr="003C63FF">
        <w:rPr>
          <w:lang w:val="de-DE"/>
        </w:rPr>
        <w:t> </w:t>
      </w:r>
      <w:r w:rsidR="00954707" w:rsidRPr="003C63FF">
        <w:rPr>
          <w:lang w:val="de-DE"/>
        </w:rPr>
        <w:t>Patienten erhielten randomisiert entweder Bevacizumab 3 mg/kg alle 2</w:t>
      </w:r>
      <w:r w:rsidR="007D2835" w:rsidRPr="003C63FF">
        <w:rPr>
          <w:lang w:val="de-DE"/>
        </w:rPr>
        <w:t> </w:t>
      </w:r>
      <w:r w:rsidR="00954707" w:rsidRPr="003C63FF">
        <w:rPr>
          <w:lang w:val="de-DE"/>
        </w:rPr>
        <w:t>Wochen (n</w:t>
      </w:r>
      <w:r w:rsidR="007D2835" w:rsidRPr="003C63FF">
        <w:rPr>
          <w:lang w:val="de-DE"/>
        </w:rPr>
        <w:t> </w:t>
      </w:r>
      <w:r w:rsidR="00954707" w:rsidRPr="003C63FF">
        <w:rPr>
          <w:lang w:val="de-DE"/>
        </w:rPr>
        <w:t>=</w:t>
      </w:r>
      <w:r w:rsidR="007D2835" w:rsidRPr="003C63FF">
        <w:rPr>
          <w:lang w:val="de-DE"/>
        </w:rPr>
        <w:t> </w:t>
      </w:r>
      <w:r w:rsidR="00954707" w:rsidRPr="003C63FF">
        <w:rPr>
          <w:lang w:val="de-DE"/>
        </w:rPr>
        <w:t xml:space="preserve">39) oder </w:t>
      </w:r>
      <w:r w:rsidR="002A6486" w:rsidRPr="003C63FF">
        <w:rPr>
          <w:lang w:val="de-DE"/>
        </w:rPr>
        <w:t xml:space="preserve">Bevacizumab </w:t>
      </w:r>
      <w:r w:rsidR="00954707" w:rsidRPr="003C63FF">
        <w:rPr>
          <w:lang w:val="de-DE"/>
        </w:rPr>
        <w:t xml:space="preserve">10 mg/kg alle </w:t>
      </w:r>
      <w:r w:rsidR="002A6486" w:rsidRPr="003C63FF">
        <w:rPr>
          <w:lang w:val="de-DE"/>
        </w:rPr>
        <w:t>2</w:t>
      </w:r>
      <w:r w:rsidR="007D2835" w:rsidRPr="003C63FF">
        <w:rPr>
          <w:lang w:val="de-DE"/>
        </w:rPr>
        <w:t> </w:t>
      </w:r>
      <w:r w:rsidR="002A6486" w:rsidRPr="003C63FF">
        <w:rPr>
          <w:lang w:val="de-DE"/>
        </w:rPr>
        <w:t>Wochen (n</w:t>
      </w:r>
      <w:r w:rsidR="007D2835" w:rsidRPr="003C63FF">
        <w:rPr>
          <w:lang w:val="de-DE"/>
        </w:rPr>
        <w:t> </w:t>
      </w:r>
      <w:r w:rsidR="002A6486" w:rsidRPr="003C63FF">
        <w:rPr>
          <w:lang w:val="de-DE"/>
        </w:rPr>
        <w:t>=</w:t>
      </w:r>
      <w:r w:rsidR="007D2835" w:rsidRPr="003C63FF">
        <w:rPr>
          <w:lang w:val="de-DE"/>
        </w:rPr>
        <w:t> </w:t>
      </w:r>
      <w:r w:rsidR="002A6486" w:rsidRPr="003C63FF">
        <w:rPr>
          <w:lang w:val="de-DE"/>
        </w:rPr>
        <w:t>37) oder Placebo (n</w:t>
      </w:r>
      <w:r w:rsidR="007D2835" w:rsidRPr="003C63FF">
        <w:rPr>
          <w:lang w:val="de-DE"/>
        </w:rPr>
        <w:t> </w:t>
      </w:r>
      <w:r w:rsidR="002A6486" w:rsidRPr="003C63FF">
        <w:rPr>
          <w:lang w:val="de-DE"/>
        </w:rPr>
        <w:t>=</w:t>
      </w:r>
      <w:r w:rsidR="007D2835" w:rsidRPr="003C63FF">
        <w:rPr>
          <w:lang w:val="de-DE"/>
        </w:rPr>
        <w:t> </w:t>
      </w:r>
      <w:r w:rsidR="002A6486" w:rsidRPr="003C63FF">
        <w:rPr>
          <w:lang w:val="de-DE"/>
        </w:rPr>
        <w:t>40). Eine Zwischenauswertung ergab eine signifikante Verlängerung der Zeit bis zum Fortschreiten der Erkrankung in der Gruppe mit 10 mg/kg Bevacizumab im Vergleich zur Placebo-Gruppe (Hazard Ratio</w:t>
      </w:r>
      <w:r w:rsidR="007D2835" w:rsidRPr="003C63FF">
        <w:rPr>
          <w:lang w:val="de-DE"/>
        </w:rPr>
        <w:t> </w:t>
      </w:r>
      <w:r w:rsidR="002A6486" w:rsidRPr="003C63FF">
        <w:rPr>
          <w:lang w:val="de-DE"/>
        </w:rPr>
        <w:t>=</w:t>
      </w:r>
      <w:r w:rsidR="007D2835" w:rsidRPr="003C63FF">
        <w:rPr>
          <w:lang w:val="de-DE"/>
        </w:rPr>
        <w:t> </w:t>
      </w:r>
      <w:r w:rsidR="00371AEA" w:rsidRPr="003C63FF">
        <w:rPr>
          <w:lang w:val="de-DE"/>
        </w:rPr>
        <w:t>2,55; p</w:t>
      </w:r>
      <w:r w:rsidR="007D2835" w:rsidRPr="003C63FF">
        <w:rPr>
          <w:lang w:val="de-DE"/>
        </w:rPr>
        <w:t> </w:t>
      </w:r>
      <w:r w:rsidR="00371AEA" w:rsidRPr="003C63FF">
        <w:rPr>
          <w:lang w:val="de-DE"/>
        </w:rPr>
        <w:t>&lt;</w:t>
      </w:r>
      <w:r w:rsidR="00206DDA" w:rsidRPr="003C63FF">
        <w:rPr>
          <w:lang w:val="de-DE"/>
        </w:rPr>
        <w:t> </w:t>
      </w:r>
      <w:r w:rsidR="00371AEA" w:rsidRPr="003C63FF">
        <w:rPr>
          <w:lang w:val="de-DE"/>
        </w:rPr>
        <w:t>0,001). Zwischen den Zeiten bis zum Fortschreiten der Erkrankung in der Gruppe mit 3 mg/kg Bevacizumab und in der Placebo-Gruppe gab es einen geringfügigen Unterschied von grenzwertiger Signifikanz (Hazard Ratio</w:t>
      </w:r>
      <w:r w:rsidR="00263247" w:rsidRPr="003C63FF">
        <w:rPr>
          <w:lang w:val="de-DE"/>
        </w:rPr>
        <w:t> </w:t>
      </w:r>
      <w:r w:rsidR="00371AEA" w:rsidRPr="003C63FF">
        <w:rPr>
          <w:lang w:val="de-DE"/>
        </w:rPr>
        <w:t>=</w:t>
      </w:r>
      <w:r w:rsidR="007D2835" w:rsidRPr="003C63FF">
        <w:rPr>
          <w:lang w:val="de-DE"/>
        </w:rPr>
        <w:t> </w:t>
      </w:r>
      <w:r w:rsidR="00371AEA" w:rsidRPr="003C63FF">
        <w:rPr>
          <w:lang w:val="de-DE"/>
        </w:rPr>
        <w:t>1,26; p</w:t>
      </w:r>
      <w:r w:rsidR="007D2835" w:rsidRPr="003C63FF">
        <w:rPr>
          <w:lang w:val="de-DE"/>
        </w:rPr>
        <w:t> </w:t>
      </w:r>
      <w:r w:rsidR="00371AEA" w:rsidRPr="003C63FF">
        <w:rPr>
          <w:lang w:val="de-DE"/>
        </w:rPr>
        <w:t>=</w:t>
      </w:r>
      <w:r w:rsidR="00263247" w:rsidRPr="003C63FF">
        <w:rPr>
          <w:lang w:val="de-DE"/>
        </w:rPr>
        <w:t> </w:t>
      </w:r>
      <w:r w:rsidR="00371AEA" w:rsidRPr="003C63FF">
        <w:rPr>
          <w:lang w:val="de-DE"/>
        </w:rPr>
        <w:t>0,053). Vier Patienten, von denen alle die 10 mg/kg Bevacizumab-Dosis erhalten hatten, zeigten ein objektives (</w:t>
      </w:r>
      <w:r w:rsidR="00045A21" w:rsidRPr="003C63FF">
        <w:rPr>
          <w:lang w:val="de-DE"/>
        </w:rPr>
        <w:t>partielles</w:t>
      </w:r>
      <w:r w:rsidR="00371AEA" w:rsidRPr="003C63FF">
        <w:rPr>
          <w:lang w:val="de-DE"/>
        </w:rPr>
        <w:t xml:space="preserve">) Ansprechen. Die Gesamtansprechrate nach Gabe der </w:t>
      </w:r>
      <w:r w:rsidR="009D74AF" w:rsidRPr="003C63FF">
        <w:rPr>
          <w:lang w:val="de-DE"/>
        </w:rPr>
        <w:t>10</w:t>
      </w:r>
      <w:r w:rsidR="000C202C" w:rsidRPr="003C63FF">
        <w:rPr>
          <w:lang w:val="de-DE"/>
        </w:rPr>
        <w:noBreakHyphen/>
      </w:r>
      <w:r w:rsidR="00371AEA" w:rsidRPr="003C63FF">
        <w:rPr>
          <w:lang w:val="de-DE"/>
        </w:rPr>
        <w:t>mg/</w:t>
      </w:r>
      <w:r w:rsidR="009D74AF" w:rsidRPr="003C63FF">
        <w:rPr>
          <w:lang w:val="de-DE"/>
        </w:rPr>
        <w:t>kg</w:t>
      </w:r>
      <w:r w:rsidR="000C202C" w:rsidRPr="003C63FF">
        <w:rPr>
          <w:lang w:val="de-DE"/>
        </w:rPr>
        <w:noBreakHyphen/>
      </w:r>
      <w:r w:rsidR="00371AEA" w:rsidRPr="003C63FF">
        <w:rPr>
          <w:lang w:val="de-DE"/>
        </w:rPr>
        <w:t>Dosis betrug 10 %.</w:t>
      </w:r>
    </w:p>
    <w:p w14:paraId="7650A911" w14:textId="77777777" w:rsidR="002E78CF" w:rsidRPr="00547E44" w:rsidRDefault="002E78CF" w:rsidP="002E78CF">
      <w:pPr>
        <w:rPr>
          <w:szCs w:val="22"/>
          <w:lang w:val="de-DE"/>
        </w:rPr>
      </w:pPr>
    </w:p>
    <w:p w14:paraId="0F72E0BF" w14:textId="77777777" w:rsidR="00973878" w:rsidRPr="00547E44" w:rsidRDefault="00973878" w:rsidP="00973878">
      <w:pPr>
        <w:rPr>
          <w:i/>
          <w:u w:val="single"/>
          <w:lang w:val="de-DE"/>
        </w:rPr>
      </w:pPr>
      <w:r w:rsidRPr="00547E44">
        <w:rPr>
          <w:i/>
          <w:u w:val="single"/>
          <w:lang w:val="de-DE"/>
        </w:rPr>
        <w:t>Epitheliales Ovarialkarzinom, Eileiterkarzinom und primäres Peritonealkarzinom</w:t>
      </w:r>
    </w:p>
    <w:p w14:paraId="4524C4B2" w14:textId="77777777" w:rsidR="00153333" w:rsidRPr="00547E44" w:rsidRDefault="00153333" w:rsidP="00973878">
      <w:pPr>
        <w:rPr>
          <w:i/>
          <w:lang w:val="de-DE"/>
        </w:rPr>
      </w:pPr>
    </w:p>
    <w:p w14:paraId="2E9ABB2E" w14:textId="77777777" w:rsidR="00153333" w:rsidRPr="00547E44" w:rsidRDefault="00153333" w:rsidP="00973878">
      <w:pPr>
        <w:rPr>
          <w:i/>
          <w:lang w:val="de-DE"/>
        </w:rPr>
      </w:pPr>
      <w:r w:rsidRPr="00547E44">
        <w:rPr>
          <w:i/>
          <w:lang w:val="de-DE"/>
        </w:rPr>
        <w:t>Primärbehandlung des Ovarialkarzinoms</w:t>
      </w:r>
    </w:p>
    <w:p w14:paraId="010B9760" w14:textId="77777777" w:rsidR="00D95046" w:rsidRPr="00547E44" w:rsidRDefault="00D95046" w:rsidP="00973878">
      <w:pPr>
        <w:rPr>
          <w:lang w:val="de-DE"/>
        </w:rPr>
      </w:pPr>
    </w:p>
    <w:p w14:paraId="34BAF22D" w14:textId="77777777" w:rsidR="00973878" w:rsidRPr="00547E44" w:rsidRDefault="00973878" w:rsidP="00973878">
      <w:pPr>
        <w:rPr>
          <w:rFonts w:eastAsia="PMingLiU"/>
          <w:lang w:val="de-DE" w:eastAsia="zh-CN"/>
        </w:rPr>
      </w:pPr>
      <w:r w:rsidRPr="00547E44">
        <w:rPr>
          <w:lang w:val="de-DE"/>
        </w:rPr>
        <w:t xml:space="preserve">Die Sicherheit und Wirksamkeit von </w:t>
      </w:r>
      <w:r w:rsidR="00EE4C13">
        <w:rPr>
          <w:lang w:val="de-DE"/>
        </w:rPr>
        <w:t>Bevacizumab</w:t>
      </w:r>
      <w:r w:rsidRPr="00547E44">
        <w:rPr>
          <w:lang w:val="de-DE"/>
        </w:rPr>
        <w:t xml:space="preserve"> </w:t>
      </w:r>
      <w:r w:rsidR="00366776" w:rsidRPr="00547E44">
        <w:rPr>
          <w:lang w:val="de-DE"/>
        </w:rPr>
        <w:t>in</w:t>
      </w:r>
      <w:r w:rsidR="00C00F57" w:rsidRPr="00547E44">
        <w:rPr>
          <w:lang w:val="de-DE"/>
        </w:rPr>
        <w:t xml:space="preserve"> der</w:t>
      </w:r>
      <w:r w:rsidRPr="00547E44">
        <w:rPr>
          <w:lang w:val="de-DE"/>
        </w:rPr>
        <w:t xml:space="preserve"> </w:t>
      </w:r>
      <w:r w:rsidR="00366776" w:rsidRPr="00547E44">
        <w:rPr>
          <w:lang w:val="de-DE"/>
        </w:rPr>
        <w:t>Primärbehandlung</w:t>
      </w:r>
      <w:r w:rsidRPr="00547E44">
        <w:rPr>
          <w:lang w:val="de-DE"/>
        </w:rPr>
        <w:t xml:space="preserve"> von Patienten mit epithelialem Ovarialkarzinom, Eileiterkarzinom oder primärem Peritonealkarzinom wurde in zwei klinischen Studien der Phase</w:t>
      </w:r>
      <w:r w:rsidR="000C202C" w:rsidRPr="00547E44">
        <w:rPr>
          <w:lang w:val="de-DE"/>
        </w:rPr>
        <w:t> </w:t>
      </w:r>
      <w:r w:rsidRPr="00547E44">
        <w:rPr>
          <w:lang w:val="de-DE"/>
        </w:rPr>
        <w:t>III untersucht (GOG</w:t>
      </w:r>
      <w:r w:rsidR="000C202C" w:rsidRPr="00547E44">
        <w:rPr>
          <w:lang w:val="de-DE"/>
        </w:rPr>
        <w:noBreakHyphen/>
      </w:r>
      <w:r w:rsidRPr="00547E44">
        <w:rPr>
          <w:lang w:val="de-DE"/>
        </w:rPr>
        <w:t xml:space="preserve">0218 und BO17707). In beiden Studien wurde die Wirkung </w:t>
      </w:r>
      <w:r w:rsidR="00C00F57" w:rsidRPr="00547E44">
        <w:rPr>
          <w:lang w:val="de-DE"/>
        </w:rPr>
        <w:t xml:space="preserve">der Zugabe </w:t>
      </w:r>
      <w:r w:rsidRPr="00547E44">
        <w:rPr>
          <w:lang w:val="de-DE"/>
        </w:rPr>
        <w:t xml:space="preserve">von </w:t>
      </w:r>
      <w:r w:rsidR="00EE4C13">
        <w:rPr>
          <w:lang w:val="de-DE"/>
        </w:rPr>
        <w:t>Bevacizumab</w:t>
      </w:r>
      <w:r w:rsidRPr="00547E44">
        <w:rPr>
          <w:lang w:val="de-DE"/>
        </w:rPr>
        <w:t xml:space="preserve"> zu Carboplatin und Paclitaxel mit de</w:t>
      </w:r>
      <w:r w:rsidR="00C00F57" w:rsidRPr="00547E44">
        <w:rPr>
          <w:lang w:val="de-DE"/>
        </w:rPr>
        <w:t>m</w:t>
      </w:r>
      <w:r w:rsidRPr="00547E44">
        <w:rPr>
          <w:lang w:val="de-DE"/>
        </w:rPr>
        <w:t xml:space="preserve"> alleinigen Chemotherapie</w:t>
      </w:r>
      <w:r w:rsidR="00C00F57" w:rsidRPr="00547E44">
        <w:rPr>
          <w:lang w:val="de-DE"/>
        </w:rPr>
        <w:t>-Schema</w:t>
      </w:r>
      <w:r w:rsidRPr="00547E44">
        <w:rPr>
          <w:lang w:val="de-DE"/>
        </w:rPr>
        <w:t xml:space="preserve"> verglichen</w:t>
      </w:r>
      <w:r w:rsidR="00C00F57" w:rsidRPr="00547E44">
        <w:rPr>
          <w:lang w:val="de-DE"/>
        </w:rPr>
        <w:t>.</w:t>
      </w:r>
    </w:p>
    <w:p w14:paraId="02E979F3" w14:textId="77777777" w:rsidR="00973878" w:rsidRPr="00547E44" w:rsidRDefault="00973878" w:rsidP="00973878">
      <w:pPr>
        <w:jc w:val="both"/>
        <w:rPr>
          <w:rFonts w:eastAsia="SimSun"/>
          <w:iCs/>
          <w:szCs w:val="22"/>
          <w:lang w:val="de-DE" w:eastAsia="zh-CN"/>
        </w:rPr>
      </w:pPr>
    </w:p>
    <w:p w14:paraId="51F816D6" w14:textId="77777777" w:rsidR="00973878" w:rsidRPr="00547E44" w:rsidRDefault="00973878" w:rsidP="00973878">
      <w:pPr>
        <w:rPr>
          <w:i/>
          <w:lang w:val="de-DE"/>
        </w:rPr>
      </w:pPr>
      <w:r w:rsidRPr="00547E44">
        <w:rPr>
          <w:i/>
          <w:lang w:val="de-DE"/>
        </w:rPr>
        <w:t>GOG</w:t>
      </w:r>
      <w:r w:rsidR="000C202C" w:rsidRPr="00547E44">
        <w:rPr>
          <w:i/>
          <w:lang w:val="de-DE"/>
        </w:rPr>
        <w:noBreakHyphen/>
      </w:r>
      <w:r w:rsidRPr="00547E44">
        <w:rPr>
          <w:i/>
          <w:lang w:val="de-DE"/>
        </w:rPr>
        <w:t>0218</w:t>
      </w:r>
    </w:p>
    <w:p w14:paraId="3590F0BD" w14:textId="77777777" w:rsidR="00973878" w:rsidRPr="00547E44" w:rsidRDefault="00973878" w:rsidP="00973878">
      <w:pPr>
        <w:rPr>
          <w:lang w:val="de-DE"/>
        </w:rPr>
      </w:pPr>
      <w:r w:rsidRPr="00547E44">
        <w:rPr>
          <w:lang w:val="de-DE"/>
        </w:rPr>
        <w:t>Bei der GOG</w:t>
      </w:r>
      <w:r w:rsidR="000C202C" w:rsidRPr="00547E44">
        <w:rPr>
          <w:lang w:val="de-DE"/>
        </w:rPr>
        <w:noBreakHyphen/>
      </w:r>
      <w:r w:rsidRPr="00547E44">
        <w:rPr>
          <w:lang w:val="de-DE"/>
        </w:rPr>
        <w:t>0218 Studie handelte es sich um eine multizentrische, randomisierte, doppelblinde, placebokontrollierte, dreiarmige Studie der Phase</w:t>
      </w:r>
      <w:r w:rsidR="000C202C" w:rsidRPr="00547E44">
        <w:rPr>
          <w:lang w:val="de-DE"/>
        </w:rPr>
        <w:t> </w:t>
      </w:r>
      <w:r w:rsidRPr="00547E44">
        <w:rPr>
          <w:lang w:val="de-DE"/>
        </w:rPr>
        <w:t xml:space="preserve">III </w:t>
      </w:r>
      <w:r w:rsidR="00530D76" w:rsidRPr="00547E44">
        <w:rPr>
          <w:lang w:val="de-DE"/>
        </w:rPr>
        <w:t>zur Untersuchung der</w:t>
      </w:r>
      <w:r w:rsidRPr="00547E44">
        <w:rPr>
          <w:lang w:val="de-DE"/>
        </w:rPr>
        <w:t xml:space="preserve"> Wirkung </w:t>
      </w:r>
      <w:r w:rsidR="00C00F57" w:rsidRPr="00547E44">
        <w:rPr>
          <w:lang w:val="de-DE"/>
        </w:rPr>
        <w:t xml:space="preserve">der Zugabe </w:t>
      </w:r>
      <w:r w:rsidRPr="00547E44">
        <w:rPr>
          <w:lang w:val="de-DE"/>
        </w:rPr>
        <w:t xml:space="preserve">von </w:t>
      </w:r>
      <w:r w:rsidR="00EE4C13">
        <w:rPr>
          <w:lang w:val="de-DE"/>
        </w:rPr>
        <w:t>Bevacizumab</w:t>
      </w:r>
      <w:r w:rsidRPr="00547E44">
        <w:rPr>
          <w:lang w:val="de-DE"/>
        </w:rPr>
        <w:t xml:space="preserve"> zu einem zugelassenen Chemotherapie-Schema (Carboplatin und Paclitaxel) bei Patienten mit </w:t>
      </w:r>
      <w:r w:rsidR="00D34EFA" w:rsidRPr="00547E44">
        <w:rPr>
          <w:lang w:val="de-DE"/>
        </w:rPr>
        <w:t xml:space="preserve">fortgeschrittenem </w:t>
      </w:r>
      <w:r w:rsidRPr="00547E44">
        <w:rPr>
          <w:lang w:val="de-DE"/>
        </w:rPr>
        <w:t>epithelialem Ovarialkarzinom, Eileiterkarzinom oder primärem Peritonealkarzinom</w:t>
      </w:r>
      <w:r w:rsidR="00D34EFA" w:rsidRPr="00547E44">
        <w:rPr>
          <w:color w:val="000000"/>
          <w:lang w:val="de-DE"/>
        </w:rPr>
        <w:t xml:space="preserve"> </w:t>
      </w:r>
      <w:r w:rsidR="00D1706A">
        <w:rPr>
          <w:color w:val="000000"/>
          <w:lang w:val="de-DE"/>
        </w:rPr>
        <w:t>(</w:t>
      </w:r>
      <w:r w:rsidR="00D34EFA" w:rsidRPr="00547E44">
        <w:rPr>
          <w:color w:val="000000"/>
          <w:lang w:val="de-DE"/>
        </w:rPr>
        <w:t>Stadien</w:t>
      </w:r>
      <w:r w:rsidR="000C202C" w:rsidRPr="00547E44">
        <w:rPr>
          <w:color w:val="000000"/>
          <w:lang w:val="de-DE"/>
        </w:rPr>
        <w:t> </w:t>
      </w:r>
      <w:r w:rsidR="00D34EFA" w:rsidRPr="00547E44">
        <w:rPr>
          <w:color w:val="000000"/>
          <w:lang w:val="de-DE"/>
        </w:rPr>
        <w:t>IIIB, IIIC und IV</w:t>
      </w:r>
      <w:r w:rsidR="00D11A23" w:rsidRPr="00547E44">
        <w:rPr>
          <w:color w:val="000000"/>
          <w:lang w:val="de-DE"/>
        </w:rPr>
        <w:t xml:space="preserve"> gemäß der FIGO-</w:t>
      </w:r>
      <w:r w:rsidR="00D1706A" w:rsidRPr="00547E44" w:rsidDel="00D1706A">
        <w:rPr>
          <w:color w:val="000000"/>
          <w:lang w:val="de-DE"/>
        </w:rPr>
        <w:t xml:space="preserve"> </w:t>
      </w:r>
      <w:r w:rsidR="00D11A23" w:rsidRPr="002126E6">
        <w:rPr>
          <w:color w:val="000000"/>
          <w:lang w:val="de-DE"/>
        </w:rPr>
        <w:t>Klassifikation</w:t>
      </w:r>
      <w:r w:rsidR="00D11A23" w:rsidRPr="00547E44">
        <w:rPr>
          <w:color w:val="000000"/>
          <w:lang w:val="de-DE"/>
        </w:rPr>
        <w:t xml:space="preserve"> von 1988</w:t>
      </w:r>
      <w:r w:rsidR="00D1706A">
        <w:rPr>
          <w:color w:val="000000"/>
          <w:lang w:val="de-DE"/>
        </w:rPr>
        <w:t>)</w:t>
      </w:r>
      <w:r w:rsidRPr="00547E44">
        <w:rPr>
          <w:lang w:val="de-DE"/>
        </w:rPr>
        <w:t>.</w:t>
      </w:r>
    </w:p>
    <w:p w14:paraId="1470656B" w14:textId="77777777" w:rsidR="00D56C22" w:rsidRPr="00547E44" w:rsidRDefault="00D56C22" w:rsidP="00973878">
      <w:pPr>
        <w:rPr>
          <w:lang w:val="de-DE"/>
        </w:rPr>
      </w:pPr>
    </w:p>
    <w:p w14:paraId="36EF7CC8" w14:textId="77777777" w:rsidR="00D34EFA" w:rsidRPr="00547E44" w:rsidRDefault="00D34EFA" w:rsidP="00973878">
      <w:pPr>
        <w:rPr>
          <w:rFonts w:eastAsia="PMingLiU"/>
          <w:lang w:val="de-DE" w:eastAsia="zh-CN"/>
        </w:rPr>
      </w:pPr>
      <w:r w:rsidRPr="00547E44">
        <w:rPr>
          <w:lang w:val="de-DE"/>
        </w:rPr>
        <w:t>Patienten, die zuvor bereits eine Bevacizumab-Therapie oder eine systemische Ovarialkarzinom</w:t>
      </w:r>
      <w:r w:rsidR="002B5C96" w:rsidRPr="00547E44">
        <w:rPr>
          <w:lang w:val="de-DE"/>
        </w:rPr>
        <w:t xml:space="preserve">-Behandlung </w:t>
      </w:r>
      <w:r w:rsidRPr="00547E44">
        <w:rPr>
          <w:lang w:val="de-DE"/>
        </w:rPr>
        <w:t>(z.</w:t>
      </w:r>
      <w:r w:rsidR="000C202C" w:rsidRPr="00547E44">
        <w:rPr>
          <w:w w:val="50"/>
          <w:lang w:val="de-DE"/>
        </w:rPr>
        <w:t> </w:t>
      </w:r>
      <w:r w:rsidRPr="00547E44">
        <w:rPr>
          <w:lang w:val="de-DE"/>
        </w:rPr>
        <w:t>B. Chemotherapie, monoklonale Antikörper</w:t>
      </w:r>
      <w:r w:rsidR="00EA769C" w:rsidRPr="00547E44">
        <w:rPr>
          <w:lang w:val="de-DE"/>
        </w:rPr>
        <w:t>-Therapie</w:t>
      </w:r>
      <w:r w:rsidRPr="00547E44">
        <w:rPr>
          <w:lang w:val="de-DE"/>
        </w:rPr>
        <w:t>, Tyrosinkinase</w:t>
      </w:r>
      <w:r w:rsidR="00EA769C" w:rsidRPr="00547E44">
        <w:rPr>
          <w:lang w:val="de-DE"/>
        </w:rPr>
        <w:t>i</w:t>
      </w:r>
      <w:r w:rsidRPr="00547E44">
        <w:rPr>
          <w:lang w:val="de-DE"/>
        </w:rPr>
        <w:t>nhibitor</w:t>
      </w:r>
      <w:r w:rsidR="00EA769C" w:rsidRPr="00547E44">
        <w:rPr>
          <w:lang w:val="de-DE"/>
        </w:rPr>
        <w:t xml:space="preserve">-Therapie </w:t>
      </w:r>
      <w:r w:rsidRPr="00547E44">
        <w:rPr>
          <w:lang w:val="de-DE"/>
        </w:rPr>
        <w:t>oder Hormontherapie) oder eine Strahlentherapie des Abdomens oder des Beckens erhalten hatten, wurden von der Studienteilnahme ausgeschlossen.</w:t>
      </w:r>
    </w:p>
    <w:p w14:paraId="1C92E65D" w14:textId="77777777" w:rsidR="00973878" w:rsidRPr="00547E44" w:rsidRDefault="00973878" w:rsidP="00973878">
      <w:pPr>
        <w:rPr>
          <w:rFonts w:eastAsia="PMingLiU"/>
          <w:lang w:val="de-DE" w:eastAsia="zh-CN"/>
        </w:rPr>
      </w:pPr>
    </w:p>
    <w:p w14:paraId="4A9C523B" w14:textId="77777777" w:rsidR="00973878" w:rsidRPr="00547E44" w:rsidRDefault="00973878" w:rsidP="00E26C9E">
      <w:pPr>
        <w:keepNext/>
        <w:keepLines/>
        <w:rPr>
          <w:rFonts w:eastAsia="PMingLiU"/>
          <w:lang w:val="de-DE" w:eastAsia="zh-CN"/>
        </w:rPr>
      </w:pPr>
      <w:r w:rsidRPr="00547E44">
        <w:rPr>
          <w:lang w:val="de-DE"/>
        </w:rPr>
        <w:t>Insgesamt wurden 1.873</w:t>
      </w:r>
      <w:r w:rsidR="000C202C" w:rsidRPr="00547E44">
        <w:rPr>
          <w:lang w:val="de-DE"/>
        </w:rPr>
        <w:t> </w:t>
      </w:r>
      <w:r w:rsidRPr="00547E44">
        <w:rPr>
          <w:lang w:val="de-DE"/>
        </w:rPr>
        <w:t>Patienten im gleichen Verhältnis einem der drei folgenden Studienarme randomisiert zugeteilt</w:t>
      </w:r>
      <w:r w:rsidR="00C00F57" w:rsidRPr="00547E44">
        <w:rPr>
          <w:lang w:val="de-DE"/>
        </w:rPr>
        <w:t>:</w:t>
      </w:r>
    </w:p>
    <w:p w14:paraId="6A0B701B" w14:textId="77777777" w:rsidR="00973878" w:rsidRPr="00547E44" w:rsidRDefault="00973878" w:rsidP="00E26C9E">
      <w:pPr>
        <w:keepNext/>
        <w:keepLines/>
        <w:rPr>
          <w:rFonts w:eastAsia="PMingLiU"/>
          <w:lang w:val="de-DE" w:eastAsia="zh-CN"/>
        </w:rPr>
      </w:pPr>
    </w:p>
    <w:p w14:paraId="53D8B15F" w14:textId="77777777" w:rsidR="00973878" w:rsidRPr="00547E44" w:rsidRDefault="00222BC6" w:rsidP="00654EB7">
      <w:pPr>
        <w:keepNext/>
        <w:keepLines/>
        <w:ind w:left="567" w:hanging="567"/>
        <w:rPr>
          <w:rFonts w:eastAsia="PMingLiU"/>
          <w:lang w:val="de-DE" w:eastAsia="zh-CN"/>
        </w:rPr>
      </w:pPr>
      <w:r w:rsidRPr="00547E44">
        <w:rPr>
          <w:lang w:val="de-DE"/>
        </w:rPr>
        <w:sym w:font="Symbol" w:char="F0B7"/>
      </w:r>
      <w:r w:rsidRPr="00547E44">
        <w:rPr>
          <w:lang w:val="de-DE"/>
        </w:rPr>
        <w:tab/>
      </w:r>
      <w:r w:rsidR="00973878" w:rsidRPr="00547E44">
        <w:rPr>
          <w:lang w:val="de-DE"/>
        </w:rPr>
        <w:t xml:space="preserve">CPP-Arm: </w:t>
      </w:r>
      <w:r w:rsidR="007A3A91" w:rsidRPr="00547E44">
        <w:rPr>
          <w:lang w:val="de-DE"/>
        </w:rPr>
        <w:t>5</w:t>
      </w:r>
      <w:r w:rsidR="007D2835" w:rsidRPr="00547E44">
        <w:rPr>
          <w:lang w:val="de-DE"/>
        </w:rPr>
        <w:t> </w:t>
      </w:r>
      <w:r w:rsidR="007A3A91" w:rsidRPr="00547E44">
        <w:rPr>
          <w:lang w:val="de-DE"/>
        </w:rPr>
        <w:t xml:space="preserve">Zyklen </w:t>
      </w:r>
      <w:r w:rsidR="00973878" w:rsidRPr="00547E44">
        <w:rPr>
          <w:lang w:val="de-DE"/>
        </w:rPr>
        <w:t>Placebo (im 2.</w:t>
      </w:r>
      <w:r w:rsidR="000C202C" w:rsidRPr="00547E44">
        <w:rPr>
          <w:lang w:val="de-DE"/>
        </w:rPr>
        <w:t> </w:t>
      </w:r>
      <w:r w:rsidR="00973878" w:rsidRPr="00547E44">
        <w:rPr>
          <w:lang w:val="de-DE"/>
        </w:rPr>
        <w:t>Zyklus begonnen) in Kombination mit Carboplatin (AUC</w:t>
      </w:r>
      <w:r w:rsidR="00C53958" w:rsidRPr="00547E44">
        <w:rPr>
          <w:lang w:val="de-DE"/>
        </w:rPr>
        <w:t> </w:t>
      </w:r>
      <w:r w:rsidR="00973878" w:rsidRPr="00547E44">
        <w:rPr>
          <w:lang w:val="de-DE"/>
        </w:rPr>
        <w:t>6) und Paclitaxel (175 mg/m</w:t>
      </w:r>
      <w:r w:rsidR="00973878" w:rsidRPr="00547E44">
        <w:rPr>
          <w:vertAlign w:val="superscript"/>
          <w:lang w:val="de-DE"/>
        </w:rPr>
        <w:t>2</w:t>
      </w:r>
      <w:r w:rsidR="00973878" w:rsidRPr="00547E44">
        <w:rPr>
          <w:lang w:val="de-DE"/>
        </w:rPr>
        <w:t xml:space="preserve">) über sechs Zyklen, gefolgt von Placebo allein, über eine Behandlungsdauer von insgesamt </w:t>
      </w:r>
      <w:r w:rsidR="009238F9" w:rsidRPr="00547E44">
        <w:rPr>
          <w:lang w:val="de-DE"/>
        </w:rPr>
        <w:t xml:space="preserve">bis zu </w:t>
      </w:r>
      <w:r w:rsidR="00973878" w:rsidRPr="00547E44">
        <w:rPr>
          <w:lang w:val="de-DE"/>
        </w:rPr>
        <w:t>15</w:t>
      </w:r>
      <w:r w:rsidR="007D2835" w:rsidRPr="00547E44">
        <w:rPr>
          <w:lang w:val="de-DE"/>
        </w:rPr>
        <w:t> </w:t>
      </w:r>
      <w:r w:rsidR="00973878" w:rsidRPr="00547E44">
        <w:rPr>
          <w:lang w:val="de-DE"/>
        </w:rPr>
        <w:t>Monaten.</w:t>
      </w:r>
    </w:p>
    <w:p w14:paraId="3B196320" w14:textId="77777777" w:rsidR="00973878" w:rsidRPr="00547E44" w:rsidRDefault="00222BC6" w:rsidP="00654EB7">
      <w:pPr>
        <w:keepNext/>
        <w:keepLines/>
        <w:ind w:left="567" w:hanging="567"/>
        <w:rPr>
          <w:rFonts w:eastAsia="PMingLiU"/>
          <w:lang w:val="de-DE" w:eastAsia="zh-CN"/>
        </w:rPr>
      </w:pPr>
      <w:r w:rsidRPr="00547E44">
        <w:rPr>
          <w:lang w:val="de-DE"/>
        </w:rPr>
        <w:sym w:font="Symbol" w:char="F0B7"/>
      </w:r>
      <w:r w:rsidRPr="00547E44">
        <w:rPr>
          <w:lang w:val="de-DE"/>
        </w:rPr>
        <w:tab/>
      </w:r>
      <w:r w:rsidR="00973878" w:rsidRPr="00547E44">
        <w:rPr>
          <w:lang w:val="de-DE"/>
        </w:rPr>
        <w:t xml:space="preserve">CPB15-Arm: Fünf Zyklen </w:t>
      </w:r>
      <w:r w:rsidR="00EE4C13">
        <w:rPr>
          <w:lang w:val="de-DE"/>
        </w:rPr>
        <w:t>Bevacizumab</w:t>
      </w:r>
      <w:r w:rsidR="00973878" w:rsidRPr="00547E44">
        <w:rPr>
          <w:lang w:val="de-DE"/>
        </w:rPr>
        <w:t xml:space="preserve"> (15 mg/kg einmal alle drei Wochen, im 2.</w:t>
      </w:r>
      <w:r w:rsidR="000C202C" w:rsidRPr="00547E44">
        <w:rPr>
          <w:lang w:val="de-DE"/>
        </w:rPr>
        <w:t> </w:t>
      </w:r>
      <w:r w:rsidR="00973878" w:rsidRPr="00547E44">
        <w:rPr>
          <w:lang w:val="de-DE"/>
        </w:rPr>
        <w:t>Zyklus begonnen) in Kombination mit Carboplatin (AUC</w:t>
      </w:r>
      <w:r w:rsidR="00C53958" w:rsidRPr="00547E44">
        <w:rPr>
          <w:lang w:val="de-DE"/>
        </w:rPr>
        <w:t> </w:t>
      </w:r>
      <w:r w:rsidR="00973878" w:rsidRPr="00547E44">
        <w:rPr>
          <w:lang w:val="de-DE"/>
        </w:rPr>
        <w:t>6) und Paclitaxel (175 mg/m</w:t>
      </w:r>
      <w:r w:rsidR="00973878" w:rsidRPr="00547E44">
        <w:rPr>
          <w:vertAlign w:val="superscript"/>
          <w:lang w:val="de-DE"/>
        </w:rPr>
        <w:t>2</w:t>
      </w:r>
      <w:r w:rsidR="00973878" w:rsidRPr="00547E44">
        <w:rPr>
          <w:lang w:val="de-DE"/>
        </w:rPr>
        <w:t>) über 6</w:t>
      </w:r>
      <w:r w:rsidR="007D2835" w:rsidRPr="00547E44">
        <w:rPr>
          <w:lang w:val="de-DE"/>
        </w:rPr>
        <w:t> </w:t>
      </w:r>
      <w:r w:rsidR="00973878" w:rsidRPr="00547E44">
        <w:rPr>
          <w:lang w:val="de-DE"/>
        </w:rPr>
        <w:t xml:space="preserve">Zyklen, gefolgt von Placebo allein, über eine Behandlungsdauer von insgesamt </w:t>
      </w:r>
      <w:r w:rsidR="009238F9" w:rsidRPr="00547E44">
        <w:rPr>
          <w:lang w:val="de-DE"/>
        </w:rPr>
        <w:t xml:space="preserve">bis zu </w:t>
      </w:r>
      <w:r w:rsidR="00973878" w:rsidRPr="00547E44">
        <w:rPr>
          <w:lang w:val="de-DE"/>
        </w:rPr>
        <w:t>15</w:t>
      </w:r>
      <w:r w:rsidR="007D2835" w:rsidRPr="00547E44">
        <w:rPr>
          <w:lang w:val="de-DE"/>
        </w:rPr>
        <w:t> </w:t>
      </w:r>
      <w:r w:rsidR="00973878" w:rsidRPr="00547E44">
        <w:rPr>
          <w:lang w:val="de-DE"/>
        </w:rPr>
        <w:t>Monaten.</w:t>
      </w:r>
    </w:p>
    <w:p w14:paraId="57FCA5C1" w14:textId="77777777" w:rsidR="00973878" w:rsidRPr="00547E44" w:rsidRDefault="00222BC6" w:rsidP="00654EB7">
      <w:pPr>
        <w:ind w:left="567" w:hanging="567"/>
        <w:rPr>
          <w:rFonts w:eastAsia="PMingLiU"/>
          <w:lang w:val="de-DE" w:eastAsia="zh-CN"/>
        </w:rPr>
      </w:pPr>
      <w:r w:rsidRPr="00547E44">
        <w:rPr>
          <w:lang w:val="de-DE"/>
        </w:rPr>
        <w:sym w:font="Symbol" w:char="F0B7"/>
      </w:r>
      <w:r w:rsidRPr="00547E44">
        <w:rPr>
          <w:lang w:val="de-DE"/>
        </w:rPr>
        <w:tab/>
      </w:r>
      <w:r w:rsidR="00973878" w:rsidRPr="00547E44">
        <w:rPr>
          <w:lang w:val="de-DE"/>
        </w:rPr>
        <w:t xml:space="preserve">CPB15+-Arm: Fünf Zyklen </w:t>
      </w:r>
      <w:r w:rsidR="00EE4C13">
        <w:rPr>
          <w:lang w:val="de-DE"/>
        </w:rPr>
        <w:t>Bevacizumab</w:t>
      </w:r>
      <w:r w:rsidR="00973878" w:rsidRPr="00547E44">
        <w:rPr>
          <w:lang w:val="de-DE"/>
        </w:rPr>
        <w:t xml:space="preserve"> (15 mg/kg einmal alle drei Wochen, im 2.</w:t>
      </w:r>
      <w:r w:rsidR="0011064D" w:rsidRPr="00547E44">
        <w:rPr>
          <w:lang w:val="de-DE"/>
        </w:rPr>
        <w:t> </w:t>
      </w:r>
      <w:r w:rsidR="00973878" w:rsidRPr="00547E44">
        <w:rPr>
          <w:lang w:val="de-DE"/>
        </w:rPr>
        <w:t>Zyklus begonnen) in Kombination mit Carboplatin (AUC</w:t>
      </w:r>
      <w:r w:rsidR="00C53958" w:rsidRPr="00547E44">
        <w:rPr>
          <w:lang w:val="de-DE"/>
        </w:rPr>
        <w:t> </w:t>
      </w:r>
      <w:r w:rsidR="00973878" w:rsidRPr="00547E44">
        <w:rPr>
          <w:lang w:val="de-DE"/>
        </w:rPr>
        <w:t>6) und Paclitaxel (175 mg/m</w:t>
      </w:r>
      <w:r w:rsidR="00973878" w:rsidRPr="00547E44">
        <w:rPr>
          <w:vertAlign w:val="superscript"/>
          <w:lang w:val="de-DE"/>
        </w:rPr>
        <w:t>2</w:t>
      </w:r>
      <w:r w:rsidR="00973878" w:rsidRPr="00547E44">
        <w:rPr>
          <w:lang w:val="de-DE"/>
        </w:rPr>
        <w:t>) über 6</w:t>
      </w:r>
      <w:r w:rsidR="007D2835" w:rsidRPr="00547E44">
        <w:rPr>
          <w:lang w:val="de-DE"/>
        </w:rPr>
        <w:t> </w:t>
      </w:r>
      <w:r w:rsidR="00973878" w:rsidRPr="00547E44">
        <w:rPr>
          <w:lang w:val="de-DE"/>
        </w:rPr>
        <w:t xml:space="preserve">Zyklen, </w:t>
      </w:r>
      <w:r w:rsidR="00973878" w:rsidRPr="00547E44">
        <w:rPr>
          <w:lang w:val="de-DE"/>
        </w:rPr>
        <w:lastRenderedPageBreak/>
        <w:t xml:space="preserve">gefolgt von </w:t>
      </w:r>
      <w:r w:rsidR="00EE4C13">
        <w:rPr>
          <w:lang w:val="de-DE"/>
        </w:rPr>
        <w:t>Bevacizumab</w:t>
      </w:r>
      <w:r w:rsidR="00973878" w:rsidRPr="00547E44">
        <w:rPr>
          <w:lang w:val="de-DE"/>
        </w:rPr>
        <w:t xml:space="preserve"> (15 mg/kg einmal alle drei Wochen) als Monotherapie, über eine Behandlungsdauer von insgesamt </w:t>
      </w:r>
      <w:r w:rsidR="009238F9" w:rsidRPr="00547E44">
        <w:rPr>
          <w:lang w:val="de-DE"/>
        </w:rPr>
        <w:t xml:space="preserve">bis zu </w:t>
      </w:r>
      <w:r w:rsidR="00973878" w:rsidRPr="00547E44">
        <w:rPr>
          <w:lang w:val="de-DE"/>
        </w:rPr>
        <w:t>15</w:t>
      </w:r>
      <w:r w:rsidR="009656C8" w:rsidRPr="00547E44">
        <w:rPr>
          <w:lang w:val="de-DE"/>
        </w:rPr>
        <w:t> </w:t>
      </w:r>
      <w:r w:rsidR="00973878" w:rsidRPr="00547E44">
        <w:rPr>
          <w:lang w:val="de-DE"/>
        </w:rPr>
        <w:t>Monaten.</w:t>
      </w:r>
    </w:p>
    <w:p w14:paraId="126FC2DE" w14:textId="77777777" w:rsidR="00973878" w:rsidRPr="00547E44" w:rsidRDefault="00973878" w:rsidP="00973878">
      <w:pPr>
        <w:rPr>
          <w:rFonts w:eastAsia="PMingLiU"/>
          <w:lang w:val="de-DE" w:eastAsia="zh-CN"/>
        </w:rPr>
      </w:pPr>
    </w:p>
    <w:p w14:paraId="64938BBF" w14:textId="77777777" w:rsidR="00EA769C" w:rsidRPr="00547E44" w:rsidRDefault="00EA769C" w:rsidP="00EA769C">
      <w:pPr>
        <w:rPr>
          <w:rFonts w:eastAsia="PMingLiU"/>
          <w:lang w:val="de-DE" w:eastAsia="zh-CN"/>
        </w:rPr>
      </w:pPr>
      <w:r w:rsidRPr="00547E44">
        <w:rPr>
          <w:rFonts w:eastAsia="PMingLiU"/>
          <w:lang w:val="de-DE" w:eastAsia="zh-CN"/>
        </w:rPr>
        <w:t>Die Mehrzahl der in die Studie eingeschlossenen Patienten waren Weiße (87 % in allen drei Armen)</w:t>
      </w:r>
      <w:r w:rsidR="002B5C96" w:rsidRPr="00547E44">
        <w:rPr>
          <w:rFonts w:eastAsia="PMingLiU"/>
          <w:lang w:val="de-DE" w:eastAsia="zh-CN"/>
        </w:rPr>
        <w:t>;</w:t>
      </w:r>
      <w:r w:rsidRPr="00547E44">
        <w:rPr>
          <w:rFonts w:eastAsia="PMingLiU"/>
          <w:lang w:val="de-DE" w:eastAsia="zh-CN"/>
        </w:rPr>
        <w:t xml:space="preserve"> </w:t>
      </w:r>
      <w:r w:rsidR="002B5C96" w:rsidRPr="00547E44">
        <w:rPr>
          <w:rFonts w:eastAsia="PMingLiU"/>
          <w:lang w:val="de-DE" w:eastAsia="zh-CN"/>
        </w:rPr>
        <w:t xml:space="preserve">das Alter </w:t>
      </w:r>
      <w:r w:rsidRPr="00547E44">
        <w:rPr>
          <w:rFonts w:eastAsia="PMingLiU"/>
          <w:lang w:val="de-DE" w:eastAsia="zh-CN"/>
        </w:rPr>
        <w:t xml:space="preserve">betrug </w:t>
      </w:r>
      <w:r w:rsidR="002B5C96" w:rsidRPr="00547E44">
        <w:rPr>
          <w:rFonts w:eastAsia="PMingLiU"/>
          <w:lang w:val="de-DE" w:eastAsia="zh-CN"/>
        </w:rPr>
        <w:t xml:space="preserve">im Median </w:t>
      </w:r>
      <w:r w:rsidRPr="00547E44">
        <w:rPr>
          <w:rFonts w:eastAsia="PMingLiU"/>
          <w:lang w:val="de-DE" w:eastAsia="zh-CN"/>
        </w:rPr>
        <w:t>60</w:t>
      </w:r>
      <w:r w:rsidR="009656C8" w:rsidRPr="00547E44">
        <w:rPr>
          <w:rFonts w:eastAsia="PMingLiU"/>
          <w:lang w:val="de-DE" w:eastAsia="zh-CN"/>
        </w:rPr>
        <w:t> </w:t>
      </w:r>
      <w:r w:rsidRPr="00547E44">
        <w:rPr>
          <w:rFonts w:eastAsia="PMingLiU"/>
          <w:lang w:val="de-DE" w:eastAsia="zh-CN"/>
        </w:rPr>
        <w:t xml:space="preserve">Jahre im CPP- und CPB15-Arm </w:t>
      </w:r>
      <w:r w:rsidR="002B5C96" w:rsidRPr="00547E44">
        <w:rPr>
          <w:rFonts w:eastAsia="PMingLiU"/>
          <w:lang w:val="de-DE" w:eastAsia="zh-CN"/>
        </w:rPr>
        <w:t>sowie</w:t>
      </w:r>
      <w:r w:rsidRPr="00547E44">
        <w:rPr>
          <w:rFonts w:eastAsia="PMingLiU"/>
          <w:lang w:val="de-DE" w:eastAsia="zh-CN"/>
        </w:rPr>
        <w:t xml:space="preserve"> 59</w:t>
      </w:r>
      <w:r w:rsidR="009656C8" w:rsidRPr="00547E44">
        <w:rPr>
          <w:rFonts w:eastAsia="PMingLiU"/>
          <w:lang w:val="de-DE" w:eastAsia="zh-CN"/>
        </w:rPr>
        <w:t> </w:t>
      </w:r>
      <w:r w:rsidRPr="00547E44">
        <w:rPr>
          <w:rFonts w:eastAsia="PMingLiU"/>
          <w:lang w:val="de-DE" w:eastAsia="zh-CN"/>
        </w:rPr>
        <w:t>Jahre im CPB15+-Arm; 29 % der Patienten im CPP- bzw. CPB15-Arm und 26 % im CPB15+-Arm waren älter als 65</w:t>
      </w:r>
      <w:r w:rsidR="00301D33" w:rsidRPr="00547E44">
        <w:rPr>
          <w:rFonts w:eastAsia="PMingLiU"/>
          <w:lang w:val="de-DE" w:eastAsia="zh-CN"/>
        </w:rPr>
        <w:t> </w:t>
      </w:r>
      <w:r w:rsidRPr="00547E44">
        <w:rPr>
          <w:rFonts w:eastAsia="PMingLiU"/>
          <w:lang w:val="de-DE" w:eastAsia="zh-CN"/>
        </w:rPr>
        <w:t xml:space="preserve">Jahre. </w:t>
      </w:r>
      <w:r w:rsidR="00505088" w:rsidRPr="00547E44">
        <w:rPr>
          <w:rFonts w:eastAsia="PMingLiU"/>
          <w:lang w:val="de-DE" w:eastAsia="zh-CN"/>
        </w:rPr>
        <w:t xml:space="preserve">Insgesamt </w:t>
      </w:r>
      <w:r w:rsidR="00C25694" w:rsidRPr="00547E44">
        <w:rPr>
          <w:rFonts w:eastAsia="PMingLiU"/>
          <w:lang w:val="de-DE" w:eastAsia="zh-CN"/>
        </w:rPr>
        <w:t xml:space="preserve">hatten </w:t>
      </w:r>
      <w:r w:rsidR="00505088" w:rsidRPr="00547E44">
        <w:rPr>
          <w:rFonts w:eastAsia="PMingLiU"/>
          <w:lang w:val="de-DE" w:eastAsia="zh-CN"/>
        </w:rPr>
        <w:t xml:space="preserve">ca. </w:t>
      </w:r>
      <w:r w:rsidRPr="00547E44">
        <w:rPr>
          <w:rFonts w:eastAsia="PMingLiU"/>
          <w:lang w:val="de-DE" w:eastAsia="zh-CN"/>
        </w:rPr>
        <w:t>50</w:t>
      </w:r>
      <w:r w:rsidR="00505088" w:rsidRPr="00547E44">
        <w:rPr>
          <w:rFonts w:eastAsia="PMingLiU"/>
          <w:lang w:val="de-DE" w:eastAsia="zh-CN"/>
        </w:rPr>
        <w:t> </w:t>
      </w:r>
      <w:r w:rsidRPr="00547E44">
        <w:rPr>
          <w:rFonts w:eastAsia="PMingLiU"/>
          <w:lang w:val="de-DE" w:eastAsia="zh-CN"/>
        </w:rPr>
        <w:t xml:space="preserve">% </w:t>
      </w:r>
      <w:r w:rsidR="00505088" w:rsidRPr="00547E44">
        <w:rPr>
          <w:rFonts w:eastAsia="PMingLiU"/>
          <w:lang w:val="de-DE" w:eastAsia="zh-CN"/>
        </w:rPr>
        <w:t>der Patienten vor Behandlungsbeginn einen</w:t>
      </w:r>
      <w:r w:rsidRPr="00547E44">
        <w:rPr>
          <w:rFonts w:eastAsia="PMingLiU"/>
          <w:lang w:val="de-DE" w:eastAsia="zh-CN"/>
        </w:rPr>
        <w:t xml:space="preserve"> GOG</w:t>
      </w:r>
      <w:r w:rsidR="00AA04D4" w:rsidRPr="00547E44">
        <w:rPr>
          <w:rFonts w:eastAsia="PMingLiU"/>
          <w:lang w:val="de-DE" w:eastAsia="zh-CN"/>
        </w:rPr>
        <w:t xml:space="preserve"> </w:t>
      </w:r>
      <w:r w:rsidR="00C25694" w:rsidRPr="00547E44">
        <w:rPr>
          <w:rFonts w:eastAsia="PMingLiU"/>
          <w:lang w:val="de-DE" w:eastAsia="zh-CN"/>
        </w:rPr>
        <w:t>Performance-Status (</w:t>
      </w:r>
      <w:r w:rsidRPr="00547E44">
        <w:rPr>
          <w:rFonts w:eastAsia="PMingLiU"/>
          <w:lang w:val="de-DE" w:eastAsia="zh-CN"/>
        </w:rPr>
        <w:t>PS</w:t>
      </w:r>
      <w:r w:rsidR="00FE47D7" w:rsidRPr="00547E44">
        <w:rPr>
          <w:rFonts w:eastAsia="PMingLiU"/>
          <w:lang w:val="de-DE" w:eastAsia="zh-CN"/>
        </w:rPr>
        <w:t>)</w:t>
      </w:r>
      <w:r w:rsidRPr="00547E44">
        <w:rPr>
          <w:rFonts w:eastAsia="PMingLiU"/>
          <w:lang w:val="de-DE" w:eastAsia="zh-CN"/>
        </w:rPr>
        <w:t xml:space="preserve"> </w:t>
      </w:r>
      <w:r w:rsidR="00505088" w:rsidRPr="00547E44">
        <w:rPr>
          <w:rFonts w:eastAsia="PMingLiU"/>
          <w:lang w:val="de-DE" w:eastAsia="zh-CN"/>
        </w:rPr>
        <w:t>von</w:t>
      </w:r>
      <w:r w:rsidRPr="00547E44">
        <w:rPr>
          <w:rFonts w:eastAsia="PMingLiU"/>
          <w:lang w:val="de-DE" w:eastAsia="zh-CN"/>
        </w:rPr>
        <w:t xml:space="preserve"> 0, 43</w:t>
      </w:r>
      <w:r w:rsidR="00505088" w:rsidRPr="00547E44">
        <w:rPr>
          <w:rFonts w:eastAsia="PMingLiU"/>
          <w:lang w:val="de-DE" w:eastAsia="zh-CN"/>
        </w:rPr>
        <w:t> </w:t>
      </w:r>
      <w:r w:rsidRPr="00547E44">
        <w:rPr>
          <w:rFonts w:eastAsia="PMingLiU"/>
          <w:lang w:val="de-DE" w:eastAsia="zh-CN"/>
        </w:rPr>
        <w:t xml:space="preserve">% </w:t>
      </w:r>
      <w:r w:rsidR="00505088" w:rsidRPr="00547E44">
        <w:rPr>
          <w:rFonts w:eastAsia="PMingLiU"/>
          <w:lang w:val="de-DE" w:eastAsia="zh-CN"/>
        </w:rPr>
        <w:t>einen</w:t>
      </w:r>
      <w:r w:rsidRPr="00547E44">
        <w:rPr>
          <w:rFonts w:eastAsia="PMingLiU"/>
          <w:lang w:val="de-DE" w:eastAsia="zh-CN"/>
        </w:rPr>
        <w:t xml:space="preserve"> GOG</w:t>
      </w:r>
      <w:r w:rsidR="00AA04D4" w:rsidRPr="00547E44">
        <w:rPr>
          <w:rFonts w:eastAsia="PMingLiU"/>
          <w:lang w:val="de-DE" w:eastAsia="zh-CN"/>
        </w:rPr>
        <w:t xml:space="preserve"> </w:t>
      </w:r>
      <w:r w:rsidRPr="00547E44">
        <w:rPr>
          <w:rFonts w:eastAsia="PMingLiU"/>
          <w:lang w:val="de-DE" w:eastAsia="zh-CN"/>
        </w:rPr>
        <w:t>PS</w:t>
      </w:r>
      <w:r w:rsidR="00505088" w:rsidRPr="00547E44">
        <w:rPr>
          <w:rFonts w:eastAsia="PMingLiU"/>
          <w:lang w:val="de-DE" w:eastAsia="zh-CN"/>
        </w:rPr>
        <w:t xml:space="preserve"> von</w:t>
      </w:r>
      <w:r w:rsidRPr="00547E44">
        <w:rPr>
          <w:rFonts w:eastAsia="PMingLiU"/>
          <w:lang w:val="de-DE" w:eastAsia="zh-CN"/>
        </w:rPr>
        <w:t xml:space="preserve"> 1 </w:t>
      </w:r>
      <w:r w:rsidR="00505088" w:rsidRPr="00547E44">
        <w:rPr>
          <w:rFonts w:eastAsia="PMingLiU"/>
          <w:lang w:val="de-DE" w:eastAsia="zh-CN"/>
        </w:rPr>
        <w:t>u</w:t>
      </w:r>
      <w:r w:rsidRPr="00547E44">
        <w:rPr>
          <w:rFonts w:eastAsia="PMingLiU"/>
          <w:lang w:val="de-DE" w:eastAsia="zh-CN"/>
        </w:rPr>
        <w:t>nd 7</w:t>
      </w:r>
      <w:r w:rsidR="00505088" w:rsidRPr="00547E44">
        <w:rPr>
          <w:rFonts w:eastAsia="PMingLiU"/>
          <w:lang w:val="de-DE" w:eastAsia="zh-CN"/>
        </w:rPr>
        <w:t> </w:t>
      </w:r>
      <w:r w:rsidRPr="00547E44">
        <w:rPr>
          <w:rFonts w:eastAsia="PMingLiU"/>
          <w:lang w:val="de-DE" w:eastAsia="zh-CN"/>
        </w:rPr>
        <w:t xml:space="preserve">% </w:t>
      </w:r>
      <w:r w:rsidR="00505088" w:rsidRPr="00547E44">
        <w:rPr>
          <w:rFonts w:eastAsia="PMingLiU"/>
          <w:lang w:val="de-DE" w:eastAsia="zh-CN"/>
        </w:rPr>
        <w:t>einen</w:t>
      </w:r>
      <w:r w:rsidRPr="00547E44">
        <w:rPr>
          <w:rFonts w:eastAsia="PMingLiU"/>
          <w:lang w:val="de-DE" w:eastAsia="zh-CN"/>
        </w:rPr>
        <w:t xml:space="preserve"> GOG</w:t>
      </w:r>
      <w:r w:rsidR="00AA04D4" w:rsidRPr="00547E44">
        <w:rPr>
          <w:rFonts w:eastAsia="PMingLiU"/>
          <w:lang w:val="de-DE" w:eastAsia="zh-CN"/>
        </w:rPr>
        <w:t xml:space="preserve"> </w:t>
      </w:r>
      <w:r w:rsidRPr="00547E44">
        <w:rPr>
          <w:rFonts w:eastAsia="PMingLiU"/>
          <w:lang w:val="de-DE" w:eastAsia="zh-CN"/>
        </w:rPr>
        <w:t>PS</w:t>
      </w:r>
      <w:r w:rsidR="00505088" w:rsidRPr="00547E44">
        <w:rPr>
          <w:rFonts w:eastAsia="PMingLiU"/>
          <w:lang w:val="de-DE" w:eastAsia="zh-CN"/>
        </w:rPr>
        <w:t xml:space="preserve"> von</w:t>
      </w:r>
      <w:r w:rsidRPr="00547E44">
        <w:rPr>
          <w:rFonts w:eastAsia="PMingLiU"/>
          <w:lang w:val="de-DE" w:eastAsia="zh-CN"/>
        </w:rPr>
        <w:t xml:space="preserve"> 2. </w:t>
      </w:r>
      <w:r w:rsidR="00505088" w:rsidRPr="00547E44">
        <w:rPr>
          <w:rFonts w:eastAsia="PMingLiU"/>
          <w:lang w:val="de-DE" w:eastAsia="zh-CN"/>
        </w:rPr>
        <w:t>Die meisten Patienten hatten</w:t>
      </w:r>
      <w:r w:rsidRPr="00547E44">
        <w:rPr>
          <w:rFonts w:eastAsia="PMingLiU"/>
          <w:lang w:val="de-DE" w:eastAsia="zh-CN"/>
        </w:rPr>
        <w:t xml:space="preserve"> </w:t>
      </w:r>
      <w:r w:rsidR="00FE47D7" w:rsidRPr="00547E44">
        <w:rPr>
          <w:rFonts w:eastAsia="PMingLiU"/>
          <w:lang w:val="de-DE" w:eastAsia="zh-CN"/>
        </w:rPr>
        <w:t xml:space="preserve">ein </w:t>
      </w:r>
      <w:r w:rsidR="00FE47D7" w:rsidRPr="00547E44">
        <w:rPr>
          <w:lang w:val="de-DE"/>
        </w:rPr>
        <w:t>epitheliales Ovarialkarzinom</w:t>
      </w:r>
      <w:r w:rsidRPr="00547E44">
        <w:rPr>
          <w:rFonts w:eastAsia="PMingLiU"/>
          <w:lang w:val="de-DE" w:eastAsia="zh-CN"/>
        </w:rPr>
        <w:t xml:space="preserve"> (82</w:t>
      </w:r>
      <w:r w:rsidR="00505088" w:rsidRPr="00547E44">
        <w:rPr>
          <w:rFonts w:eastAsia="PMingLiU"/>
          <w:lang w:val="de-DE" w:eastAsia="zh-CN"/>
        </w:rPr>
        <w:t> </w:t>
      </w:r>
      <w:r w:rsidRPr="00547E44">
        <w:rPr>
          <w:rFonts w:eastAsia="PMingLiU"/>
          <w:lang w:val="de-DE" w:eastAsia="zh-CN"/>
        </w:rPr>
        <w:t xml:space="preserve">% </w:t>
      </w:r>
      <w:r w:rsidR="00505088" w:rsidRPr="00547E44">
        <w:rPr>
          <w:rFonts w:eastAsia="PMingLiU"/>
          <w:lang w:val="de-DE" w:eastAsia="zh-CN"/>
        </w:rPr>
        <w:t>im</w:t>
      </w:r>
      <w:r w:rsidRPr="00547E44">
        <w:rPr>
          <w:rFonts w:eastAsia="PMingLiU"/>
          <w:lang w:val="de-DE" w:eastAsia="zh-CN"/>
        </w:rPr>
        <w:t xml:space="preserve"> CPP</w:t>
      </w:r>
      <w:r w:rsidR="00505088" w:rsidRPr="00547E44">
        <w:rPr>
          <w:rFonts w:eastAsia="PMingLiU"/>
          <w:lang w:val="de-DE" w:eastAsia="zh-CN"/>
        </w:rPr>
        <w:t>-</w:t>
      </w:r>
      <w:r w:rsidRPr="00547E44">
        <w:rPr>
          <w:rFonts w:eastAsia="PMingLiU"/>
          <w:lang w:val="de-DE" w:eastAsia="zh-CN"/>
        </w:rPr>
        <w:t xml:space="preserve"> </w:t>
      </w:r>
      <w:r w:rsidR="00505088" w:rsidRPr="00547E44">
        <w:rPr>
          <w:rFonts w:eastAsia="PMingLiU"/>
          <w:lang w:val="de-DE" w:eastAsia="zh-CN"/>
        </w:rPr>
        <w:t>u</w:t>
      </w:r>
      <w:r w:rsidRPr="00547E44">
        <w:rPr>
          <w:rFonts w:eastAsia="PMingLiU"/>
          <w:lang w:val="de-DE" w:eastAsia="zh-CN"/>
        </w:rPr>
        <w:t>nd CPB15</w:t>
      </w:r>
      <w:r w:rsidR="00505088" w:rsidRPr="00547E44">
        <w:rPr>
          <w:rFonts w:eastAsia="PMingLiU"/>
          <w:lang w:val="de-DE" w:eastAsia="zh-CN"/>
        </w:rPr>
        <w:t>-Arm</w:t>
      </w:r>
      <w:r w:rsidRPr="00547E44">
        <w:rPr>
          <w:rFonts w:eastAsia="PMingLiU"/>
          <w:lang w:val="de-DE" w:eastAsia="zh-CN"/>
        </w:rPr>
        <w:t>, 85</w:t>
      </w:r>
      <w:r w:rsidR="00505088" w:rsidRPr="00547E44">
        <w:rPr>
          <w:rFonts w:eastAsia="PMingLiU"/>
          <w:lang w:val="de-DE" w:eastAsia="zh-CN"/>
        </w:rPr>
        <w:t> </w:t>
      </w:r>
      <w:r w:rsidRPr="00547E44">
        <w:rPr>
          <w:rFonts w:eastAsia="PMingLiU"/>
          <w:lang w:val="de-DE" w:eastAsia="zh-CN"/>
        </w:rPr>
        <w:t>% i</w:t>
      </w:r>
      <w:r w:rsidR="00505088" w:rsidRPr="00547E44">
        <w:rPr>
          <w:rFonts w:eastAsia="PMingLiU"/>
          <w:lang w:val="de-DE" w:eastAsia="zh-CN"/>
        </w:rPr>
        <w:t>m</w:t>
      </w:r>
      <w:r w:rsidRPr="00547E44">
        <w:rPr>
          <w:rFonts w:eastAsia="PMingLiU"/>
          <w:lang w:val="de-DE" w:eastAsia="zh-CN"/>
        </w:rPr>
        <w:t xml:space="preserve"> CPB15+</w:t>
      </w:r>
      <w:r w:rsidR="00505088" w:rsidRPr="00547E44">
        <w:rPr>
          <w:rFonts w:eastAsia="PMingLiU"/>
          <w:lang w:val="de-DE" w:eastAsia="zh-CN"/>
        </w:rPr>
        <w:t>-Arm</w:t>
      </w:r>
      <w:r w:rsidRPr="00547E44">
        <w:rPr>
          <w:rFonts w:eastAsia="PMingLiU"/>
          <w:lang w:val="de-DE" w:eastAsia="zh-CN"/>
        </w:rPr>
        <w:t>)</w:t>
      </w:r>
      <w:r w:rsidR="00505088" w:rsidRPr="00547E44">
        <w:rPr>
          <w:rFonts w:eastAsia="PMingLiU"/>
          <w:lang w:val="de-DE" w:eastAsia="zh-CN"/>
        </w:rPr>
        <w:t>, gefolgt von</w:t>
      </w:r>
      <w:r w:rsidRPr="00547E44">
        <w:rPr>
          <w:rFonts w:eastAsia="PMingLiU"/>
          <w:lang w:val="de-DE" w:eastAsia="zh-CN"/>
        </w:rPr>
        <w:t xml:space="preserve"> </w:t>
      </w:r>
      <w:r w:rsidR="00FE47D7" w:rsidRPr="00547E44">
        <w:rPr>
          <w:rFonts w:eastAsia="PMingLiU"/>
          <w:lang w:val="de-DE" w:eastAsia="zh-CN"/>
        </w:rPr>
        <w:t xml:space="preserve">einem </w:t>
      </w:r>
      <w:r w:rsidR="00FE47D7" w:rsidRPr="00547E44">
        <w:rPr>
          <w:lang w:val="de-DE"/>
        </w:rPr>
        <w:t>primären Peritonealkarzinom</w:t>
      </w:r>
      <w:r w:rsidRPr="00547E44">
        <w:rPr>
          <w:rFonts w:eastAsia="PMingLiU"/>
          <w:lang w:val="de-DE" w:eastAsia="zh-CN"/>
        </w:rPr>
        <w:t xml:space="preserve"> (16</w:t>
      </w:r>
      <w:r w:rsidR="00505088" w:rsidRPr="00547E44">
        <w:rPr>
          <w:rFonts w:eastAsia="PMingLiU"/>
          <w:lang w:val="de-DE" w:eastAsia="zh-CN"/>
        </w:rPr>
        <w:t> </w:t>
      </w:r>
      <w:r w:rsidRPr="00547E44">
        <w:rPr>
          <w:rFonts w:eastAsia="PMingLiU"/>
          <w:lang w:val="de-DE" w:eastAsia="zh-CN"/>
        </w:rPr>
        <w:t xml:space="preserve">% </w:t>
      </w:r>
      <w:r w:rsidR="00505088" w:rsidRPr="00547E44">
        <w:rPr>
          <w:rFonts w:eastAsia="PMingLiU"/>
          <w:lang w:val="de-DE" w:eastAsia="zh-CN"/>
        </w:rPr>
        <w:t>im CPP-</w:t>
      </w:r>
      <w:r w:rsidRPr="00547E44">
        <w:rPr>
          <w:rFonts w:eastAsia="PMingLiU"/>
          <w:lang w:val="de-DE" w:eastAsia="zh-CN"/>
        </w:rPr>
        <w:t>, 15</w:t>
      </w:r>
      <w:r w:rsidR="00505088" w:rsidRPr="00547E44">
        <w:rPr>
          <w:rFonts w:eastAsia="PMingLiU"/>
          <w:lang w:val="de-DE" w:eastAsia="zh-CN"/>
        </w:rPr>
        <w:t> </w:t>
      </w:r>
      <w:r w:rsidRPr="00547E44">
        <w:rPr>
          <w:rFonts w:eastAsia="PMingLiU"/>
          <w:lang w:val="de-DE" w:eastAsia="zh-CN"/>
        </w:rPr>
        <w:t xml:space="preserve">% </w:t>
      </w:r>
      <w:r w:rsidR="00505088" w:rsidRPr="00547E44">
        <w:rPr>
          <w:rFonts w:eastAsia="PMingLiU"/>
          <w:lang w:val="de-DE" w:eastAsia="zh-CN"/>
        </w:rPr>
        <w:t>im</w:t>
      </w:r>
      <w:r w:rsidRPr="00547E44">
        <w:rPr>
          <w:rFonts w:eastAsia="PMingLiU"/>
          <w:lang w:val="de-DE" w:eastAsia="zh-CN"/>
        </w:rPr>
        <w:t xml:space="preserve"> CPB15</w:t>
      </w:r>
      <w:r w:rsidR="00505088" w:rsidRPr="00547E44">
        <w:rPr>
          <w:rFonts w:eastAsia="PMingLiU"/>
          <w:lang w:val="de-DE" w:eastAsia="zh-CN"/>
        </w:rPr>
        <w:t>-</w:t>
      </w:r>
      <w:r w:rsidRPr="00547E44">
        <w:rPr>
          <w:rFonts w:eastAsia="PMingLiU"/>
          <w:lang w:val="de-DE" w:eastAsia="zh-CN"/>
        </w:rPr>
        <w:t>, 13</w:t>
      </w:r>
      <w:r w:rsidR="00505088" w:rsidRPr="00547E44">
        <w:rPr>
          <w:rFonts w:eastAsia="PMingLiU"/>
          <w:lang w:val="de-DE" w:eastAsia="zh-CN"/>
        </w:rPr>
        <w:t> </w:t>
      </w:r>
      <w:r w:rsidRPr="00547E44">
        <w:rPr>
          <w:rFonts w:eastAsia="PMingLiU"/>
          <w:lang w:val="de-DE" w:eastAsia="zh-CN"/>
        </w:rPr>
        <w:t>% i</w:t>
      </w:r>
      <w:r w:rsidR="00505088" w:rsidRPr="00547E44">
        <w:rPr>
          <w:rFonts w:eastAsia="PMingLiU"/>
          <w:lang w:val="de-DE" w:eastAsia="zh-CN"/>
        </w:rPr>
        <w:t>m</w:t>
      </w:r>
      <w:r w:rsidRPr="00547E44">
        <w:rPr>
          <w:rFonts w:eastAsia="PMingLiU"/>
          <w:lang w:val="de-DE" w:eastAsia="zh-CN"/>
        </w:rPr>
        <w:t xml:space="preserve"> CPB15+</w:t>
      </w:r>
      <w:r w:rsidR="00505088" w:rsidRPr="00547E44">
        <w:rPr>
          <w:rFonts w:eastAsia="PMingLiU"/>
          <w:lang w:val="de-DE" w:eastAsia="zh-CN"/>
        </w:rPr>
        <w:t>-Arm</w:t>
      </w:r>
      <w:r w:rsidRPr="00547E44">
        <w:rPr>
          <w:rFonts w:eastAsia="PMingLiU"/>
          <w:lang w:val="de-DE" w:eastAsia="zh-CN"/>
        </w:rPr>
        <w:t xml:space="preserve">) </w:t>
      </w:r>
      <w:r w:rsidR="00505088" w:rsidRPr="00547E44">
        <w:rPr>
          <w:rFonts w:eastAsia="PMingLiU"/>
          <w:lang w:val="de-DE" w:eastAsia="zh-CN"/>
        </w:rPr>
        <w:t>u</w:t>
      </w:r>
      <w:r w:rsidRPr="00547E44">
        <w:rPr>
          <w:rFonts w:eastAsia="PMingLiU"/>
          <w:lang w:val="de-DE" w:eastAsia="zh-CN"/>
        </w:rPr>
        <w:t xml:space="preserve">nd </w:t>
      </w:r>
      <w:r w:rsidR="00FE47D7" w:rsidRPr="00547E44">
        <w:rPr>
          <w:rFonts w:eastAsia="PMingLiU"/>
          <w:lang w:val="de-DE" w:eastAsia="zh-CN"/>
        </w:rPr>
        <w:t xml:space="preserve">einem </w:t>
      </w:r>
      <w:r w:rsidR="00FE47D7" w:rsidRPr="00547E44">
        <w:rPr>
          <w:lang w:val="de-DE"/>
        </w:rPr>
        <w:t>Eileiterkarzinom</w:t>
      </w:r>
      <w:r w:rsidRPr="00547E44">
        <w:rPr>
          <w:rFonts w:eastAsia="PMingLiU"/>
          <w:lang w:val="de-DE" w:eastAsia="zh-CN"/>
        </w:rPr>
        <w:t xml:space="preserve"> (1</w:t>
      </w:r>
      <w:r w:rsidR="00505088" w:rsidRPr="00547E44">
        <w:rPr>
          <w:rFonts w:eastAsia="PMingLiU"/>
          <w:lang w:val="de-DE" w:eastAsia="zh-CN"/>
        </w:rPr>
        <w:t> </w:t>
      </w:r>
      <w:r w:rsidRPr="00547E44">
        <w:rPr>
          <w:rFonts w:eastAsia="PMingLiU"/>
          <w:lang w:val="de-DE" w:eastAsia="zh-CN"/>
        </w:rPr>
        <w:t xml:space="preserve">% </w:t>
      </w:r>
      <w:r w:rsidR="00505088" w:rsidRPr="00547E44">
        <w:rPr>
          <w:rFonts w:eastAsia="PMingLiU"/>
          <w:lang w:val="de-DE" w:eastAsia="zh-CN"/>
        </w:rPr>
        <w:t>im</w:t>
      </w:r>
      <w:r w:rsidRPr="00547E44">
        <w:rPr>
          <w:rFonts w:eastAsia="PMingLiU"/>
          <w:lang w:val="de-DE" w:eastAsia="zh-CN"/>
        </w:rPr>
        <w:t xml:space="preserve"> CPP</w:t>
      </w:r>
      <w:r w:rsidR="00505088" w:rsidRPr="00547E44">
        <w:rPr>
          <w:rFonts w:eastAsia="PMingLiU"/>
          <w:lang w:val="de-DE" w:eastAsia="zh-CN"/>
        </w:rPr>
        <w:t>-</w:t>
      </w:r>
      <w:r w:rsidRPr="00547E44">
        <w:rPr>
          <w:rFonts w:eastAsia="PMingLiU"/>
          <w:lang w:val="de-DE" w:eastAsia="zh-CN"/>
        </w:rPr>
        <w:t>, 3</w:t>
      </w:r>
      <w:r w:rsidR="00505088" w:rsidRPr="00547E44">
        <w:rPr>
          <w:rFonts w:eastAsia="PMingLiU"/>
          <w:lang w:val="de-DE" w:eastAsia="zh-CN"/>
        </w:rPr>
        <w:t> </w:t>
      </w:r>
      <w:r w:rsidRPr="00547E44">
        <w:rPr>
          <w:rFonts w:eastAsia="PMingLiU"/>
          <w:lang w:val="de-DE" w:eastAsia="zh-CN"/>
        </w:rPr>
        <w:t>% i</w:t>
      </w:r>
      <w:r w:rsidR="00505088" w:rsidRPr="00547E44">
        <w:rPr>
          <w:rFonts w:eastAsia="PMingLiU"/>
          <w:lang w:val="de-DE" w:eastAsia="zh-CN"/>
        </w:rPr>
        <w:t>m</w:t>
      </w:r>
      <w:r w:rsidRPr="00547E44">
        <w:rPr>
          <w:rFonts w:eastAsia="PMingLiU"/>
          <w:lang w:val="de-DE" w:eastAsia="zh-CN"/>
        </w:rPr>
        <w:t xml:space="preserve"> CPB15</w:t>
      </w:r>
      <w:r w:rsidR="00505088" w:rsidRPr="00547E44">
        <w:rPr>
          <w:rFonts w:eastAsia="PMingLiU"/>
          <w:lang w:val="de-DE" w:eastAsia="zh-CN"/>
        </w:rPr>
        <w:t>-</w:t>
      </w:r>
      <w:r w:rsidRPr="00547E44">
        <w:rPr>
          <w:rFonts w:eastAsia="PMingLiU"/>
          <w:lang w:val="de-DE" w:eastAsia="zh-CN"/>
        </w:rPr>
        <w:t>, 2</w:t>
      </w:r>
      <w:r w:rsidR="00505088" w:rsidRPr="00547E44">
        <w:rPr>
          <w:rFonts w:eastAsia="PMingLiU"/>
          <w:lang w:val="de-DE" w:eastAsia="zh-CN"/>
        </w:rPr>
        <w:t> </w:t>
      </w:r>
      <w:r w:rsidRPr="00547E44">
        <w:rPr>
          <w:rFonts w:eastAsia="PMingLiU"/>
          <w:lang w:val="de-DE" w:eastAsia="zh-CN"/>
        </w:rPr>
        <w:t>% i</w:t>
      </w:r>
      <w:r w:rsidR="00505088" w:rsidRPr="00547E44">
        <w:rPr>
          <w:rFonts w:eastAsia="PMingLiU"/>
          <w:lang w:val="de-DE" w:eastAsia="zh-CN"/>
        </w:rPr>
        <w:t>m</w:t>
      </w:r>
      <w:r w:rsidRPr="00547E44">
        <w:rPr>
          <w:rFonts w:eastAsia="PMingLiU"/>
          <w:lang w:val="de-DE" w:eastAsia="zh-CN"/>
        </w:rPr>
        <w:t xml:space="preserve"> CPB15+</w:t>
      </w:r>
      <w:r w:rsidR="00505088" w:rsidRPr="00547E44">
        <w:rPr>
          <w:rFonts w:eastAsia="PMingLiU"/>
          <w:lang w:val="de-DE" w:eastAsia="zh-CN"/>
        </w:rPr>
        <w:t>-Arm</w:t>
      </w:r>
      <w:r w:rsidRPr="00547E44">
        <w:rPr>
          <w:rFonts w:eastAsia="PMingLiU"/>
          <w:lang w:val="de-DE" w:eastAsia="zh-CN"/>
        </w:rPr>
        <w:t xml:space="preserve">). </w:t>
      </w:r>
      <w:r w:rsidR="00505088" w:rsidRPr="00547E44">
        <w:rPr>
          <w:rFonts w:eastAsia="PMingLiU"/>
          <w:lang w:val="de-DE" w:eastAsia="zh-CN"/>
        </w:rPr>
        <w:t xml:space="preserve">Die Mehrzahl der Patienten hatte </w:t>
      </w:r>
      <w:r w:rsidR="00C53958" w:rsidRPr="00547E44">
        <w:rPr>
          <w:rFonts w:eastAsia="PMingLiU"/>
          <w:lang w:val="de-DE" w:eastAsia="zh-CN"/>
        </w:rPr>
        <w:t xml:space="preserve">eine </w:t>
      </w:r>
      <w:r w:rsidR="00505088" w:rsidRPr="00547E44">
        <w:rPr>
          <w:rFonts w:eastAsia="PMingLiU"/>
          <w:lang w:val="de-DE" w:eastAsia="zh-CN"/>
        </w:rPr>
        <w:t>seröse</w:t>
      </w:r>
      <w:r w:rsidRPr="00547E44">
        <w:rPr>
          <w:rFonts w:eastAsia="PMingLiU"/>
          <w:lang w:val="de-DE" w:eastAsia="zh-CN"/>
        </w:rPr>
        <w:t xml:space="preserve"> </w:t>
      </w:r>
      <w:r w:rsidR="00CB0BC8" w:rsidRPr="00547E44">
        <w:rPr>
          <w:rFonts w:eastAsia="PMingLiU"/>
          <w:lang w:val="de-DE" w:eastAsia="zh-CN"/>
        </w:rPr>
        <w:t>Adenokarzinom-Histologie</w:t>
      </w:r>
      <w:r w:rsidRPr="00547E44">
        <w:rPr>
          <w:rFonts w:eastAsia="PMingLiU"/>
          <w:lang w:val="de-DE" w:eastAsia="zh-CN"/>
        </w:rPr>
        <w:t xml:space="preserve"> (85</w:t>
      </w:r>
      <w:r w:rsidR="00CB0BC8" w:rsidRPr="00547E44">
        <w:rPr>
          <w:rFonts w:eastAsia="PMingLiU"/>
          <w:lang w:val="de-DE" w:eastAsia="zh-CN"/>
        </w:rPr>
        <w:t> </w:t>
      </w:r>
      <w:r w:rsidRPr="00547E44">
        <w:rPr>
          <w:rFonts w:eastAsia="PMingLiU"/>
          <w:lang w:val="de-DE" w:eastAsia="zh-CN"/>
        </w:rPr>
        <w:t xml:space="preserve">% </w:t>
      </w:r>
      <w:r w:rsidR="00CB0BC8" w:rsidRPr="00547E44">
        <w:rPr>
          <w:rFonts w:eastAsia="PMingLiU"/>
          <w:lang w:val="de-DE" w:eastAsia="zh-CN"/>
        </w:rPr>
        <w:t>im</w:t>
      </w:r>
      <w:r w:rsidRPr="00547E44">
        <w:rPr>
          <w:rFonts w:eastAsia="PMingLiU"/>
          <w:lang w:val="de-DE" w:eastAsia="zh-CN"/>
        </w:rPr>
        <w:t xml:space="preserve"> CPP</w:t>
      </w:r>
      <w:r w:rsidR="00CB0BC8" w:rsidRPr="00547E44">
        <w:rPr>
          <w:rFonts w:eastAsia="PMingLiU"/>
          <w:lang w:val="de-DE" w:eastAsia="zh-CN"/>
        </w:rPr>
        <w:t>- un</w:t>
      </w:r>
      <w:r w:rsidRPr="00547E44">
        <w:rPr>
          <w:rFonts w:eastAsia="PMingLiU"/>
          <w:lang w:val="de-DE" w:eastAsia="zh-CN"/>
        </w:rPr>
        <w:t>d CPB15</w:t>
      </w:r>
      <w:r w:rsidR="00CB0BC8" w:rsidRPr="00547E44">
        <w:rPr>
          <w:rFonts w:eastAsia="PMingLiU"/>
          <w:lang w:val="de-DE" w:eastAsia="zh-CN"/>
        </w:rPr>
        <w:t>-Arm</w:t>
      </w:r>
      <w:r w:rsidRPr="00547E44">
        <w:rPr>
          <w:rFonts w:eastAsia="PMingLiU"/>
          <w:lang w:val="de-DE" w:eastAsia="zh-CN"/>
        </w:rPr>
        <w:t>, 86</w:t>
      </w:r>
      <w:r w:rsidR="00CB0BC8" w:rsidRPr="00547E44">
        <w:rPr>
          <w:rFonts w:eastAsia="PMingLiU"/>
          <w:lang w:val="de-DE" w:eastAsia="zh-CN"/>
        </w:rPr>
        <w:t> </w:t>
      </w:r>
      <w:r w:rsidRPr="00547E44">
        <w:rPr>
          <w:rFonts w:eastAsia="PMingLiU"/>
          <w:lang w:val="de-DE" w:eastAsia="zh-CN"/>
        </w:rPr>
        <w:t xml:space="preserve">% </w:t>
      </w:r>
      <w:r w:rsidR="00CB0BC8" w:rsidRPr="00547E44">
        <w:rPr>
          <w:rFonts w:eastAsia="PMingLiU"/>
          <w:lang w:val="de-DE" w:eastAsia="zh-CN"/>
        </w:rPr>
        <w:t>im</w:t>
      </w:r>
      <w:r w:rsidRPr="00547E44">
        <w:rPr>
          <w:rFonts w:eastAsia="PMingLiU"/>
          <w:lang w:val="de-DE" w:eastAsia="zh-CN"/>
        </w:rPr>
        <w:t xml:space="preserve"> CPB15+</w:t>
      </w:r>
      <w:r w:rsidR="00CB0BC8" w:rsidRPr="00547E44">
        <w:rPr>
          <w:rFonts w:eastAsia="PMingLiU"/>
          <w:lang w:val="de-DE" w:eastAsia="zh-CN"/>
        </w:rPr>
        <w:t>-Arm</w:t>
      </w:r>
      <w:r w:rsidRPr="00547E44">
        <w:rPr>
          <w:rFonts w:eastAsia="PMingLiU"/>
          <w:lang w:val="de-DE" w:eastAsia="zh-CN"/>
        </w:rPr>
        <w:t xml:space="preserve">). </w:t>
      </w:r>
      <w:r w:rsidR="00CB0BC8" w:rsidRPr="00547E44">
        <w:rPr>
          <w:rFonts w:eastAsia="PMingLiU"/>
          <w:lang w:val="de-DE" w:eastAsia="zh-CN"/>
        </w:rPr>
        <w:t>Insgesamt befanden sich ca.</w:t>
      </w:r>
      <w:r w:rsidRPr="00547E44">
        <w:rPr>
          <w:rFonts w:eastAsia="PMingLiU"/>
          <w:lang w:val="de-DE" w:eastAsia="zh-CN"/>
        </w:rPr>
        <w:t xml:space="preserve"> 34</w:t>
      </w:r>
      <w:r w:rsidR="00CB0BC8" w:rsidRPr="00547E44">
        <w:rPr>
          <w:rFonts w:eastAsia="PMingLiU"/>
          <w:lang w:val="de-DE" w:eastAsia="zh-CN"/>
        </w:rPr>
        <w:t> </w:t>
      </w:r>
      <w:r w:rsidRPr="00547E44">
        <w:rPr>
          <w:rFonts w:eastAsia="PMingLiU"/>
          <w:lang w:val="de-DE" w:eastAsia="zh-CN"/>
        </w:rPr>
        <w:t xml:space="preserve">% </w:t>
      </w:r>
      <w:r w:rsidR="00CB0BC8" w:rsidRPr="00547E44">
        <w:rPr>
          <w:rFonts w:eastAsia="PMingLiU"/>
          <w:lang w:val="de-DE" w:eastAsia="zh-CN"/>
        </w:rPr>
        <w:t>der Patienten</w:t>
      </w:r>
      <w:r w:rsidRPr="00547E44">
        <w:rPr>
          <w:rFonts w:eastAsia="PMingLiU"/>
          <w:lang w:val="de-DE" w:eastAsia="zh-CN"/>
        </w:rPr>
        <w:t xml:space="preserve"> </w:t>
      </w:r>
      <w:r w:rsidR="00CB0BC8" w:rsidRPr="00547E44">
        <w:rPr>
          <w:rFonts w:eastAsia="PMingLiU"/>
          <w:lang w:val="de-DE" w:eastAsia="zh-CN"/>
        </w:rPr>
        <w:t>im</w:t>
      </w:r>
      <w:r w:rsidRPr="00547E44">
        <w:rPr>
          <w:rFonts w:eastAsia="PMingLiU"/>
          <w:lang w:val="de-DE" w:eastAsia="zh-CN"/>
        </w:rPr>
        <w:t xml:space="preserve"> FIGO</w:t>
      </w:r>
      <w:r w:rsidR="00CB0BC8" w:rsidRPr="00547E44">
        <w:rPr>
          <w:rFonts w:eastAsia="PMingLiU"/>
          <w:lang w:val="de-DE" w:eastAsia="zh-CN"/>
        </w:rPr>
        <w:t>-Stadium</w:t>
      </w:r>
      <w:r w:rsidRPr="00547E44">
        <w:rPr>
          <w:rFonts w:eastAsia="PMingLiU"/>
          <w:lang w:val="de-DE" w:eastAsia="zh-CN"/>
        </w:rPr>
        <w:t xml:space="preserve"> III</w:t>
      </w:r>
      <w:r w:rsidR="00C25694" w:rsidRPr="00547E44">
        <w:rPr>
          <w:rFonts w:eastAsia="PMingLiU"/>
          <w:lang w:val="de-DE" w:eastAsia="zh-CN"/>
        </w:rPr>
        <w:t>, optimal operiert (</w:t>
      </w:r>
      <w:r w:rsidR="0096231C" w:rsidRPr="00547E44">
        <w:rPr>
          <w:rFonts w:eastAsia="PMingLiU"/>
          <w:lang w:val="de-DE" w:eastAsia="zh-CN"/>
        </w:rPr>
        <w:t>per Definition mit</w:t>
      </w:r>
      <w:r w:rsidR="00C25694" w:rsidRPr="00547E44">
        <w:rPr>
          <w:rFonts w:eastAsia="PMingLiU"/>
          <w:lang w:val="de-DE" w:eastAsia="zh-CN"/>
        </w:rPr>
        <w:t xml:space="preserve"> große</w:t>
      </w:r>
      <w:r w:rsidR="0096231C" w:rsidRPr="00547E44">
        <w:rPr>
          <w:rFonts w:eastAsia="PMingLiU"/>
          <w:lang w:val="de-DE" w:eastAsia="zh-CN"/>
        </w:rPr>
        <w:t>m</w:t>
      </w:r>
      <w:r w:rsidR="00C25694" w:rsidRPr="00547E44">
        <w:rPr>
          <w:rFonts w:eastAsia="PMingLiU"/>
          <w:lang w:val="de-DE" w:eastAsia="zh-CN"/>
        </w:rPr>
        <w:t xml:space="preserve"> postoperative</w:t>
      </w:r>
      <w:r w:rsidR="0096231C" w:rsidRPr="00547E44">
        <w:rPr>
          <w:rFonts w:eastAsia="PMingLiU"/>
          <w:lang w:val="de-DE" w:eastAsia="zh-CN"/>
        </w:rPr>
        <w:t>m</w:t>
      </w:r>
      <w:r w:rsidR="00C25694" w:rsidRPr="00547E44">
        <w:rPr>
          <w:rFonts w:eastAsia="PMingLiU"/>
          <w:lang w:val="de-DE" w:eastAsia="zh-CN"/>
        </w:rPr>
        <w:t xml:space="preserve"> Tumorrest)</w:t>
      </w:r>
      <w:r w:rsidRPr="00547E44">
        <w:rPr>
          <w:rFonts w:eastAsia="PMingLiU"/>
          <w:lang w:val="de-DE" w:eastAsia="zh-CN"/>
        </w:rPr>
        <w:t>, 40</w:t>
      </w:r>
      <w:r w:rsidR="00CB0BC8" w:rsidRPr="00547E44">
        <w:rPr>
          <w:rFonts w:eastAsia="PMingLiU"/>
          <w:lang w:val="de-DE" w:eastAsia="zh-CN"/>
        </w:rPr>
        <w:t> </w:t>
      </w:r>
      <w:r w:rsidRPr="00547E44">
        <w:rPr>
          <w:rFonts w:eastAsia="PMingLiU"/>
          <w:lang w:val="de-DE" w:eastAsia="zh-CN"/>
        </w:rPr>
        <w:t xml:space="preserve">% </w:t>
      </w:r>
      <w:r w:rsidR="00CB0BC8" w:rsidRPr="00547E44">
        <w:rPr>
          <w:rFonts w:eastAsia="PMingLiU"/>
          <w:lang w:val="de-DE" w:eastAsia="zh-CN"/>
        </w:rPr>
        <w:t>im</w:t>
      </w:r>
      <w:r w:rsidRPr="00547E44">
        <w:rPr>
          <w:rFonts w:eastAsia="PMingLiU"/>
          <w:lang w:val="de-DE" w:eastAsia="zh-CN"/>
        </w:rPr>
        <w:t xml:space="preserve"> </w:t>
      </w:r>
      <w:r w:rsidR="00CB0BC8" w:rsidRPr="00547E44">
        <w:rPr>
          <w:rFonts w:eastAsia="PMingLiU"/>
          <w:lang w:val="de-DE" w:eastAsia="zh-CN"/>
        </w:rPr>
        <w:t>FIGO-Stadium III</w:t>
      </w:r>
      <w:r w:rsidR="00C25694" w:rsidRPr="00547E44">
        <w:rPr>
          <w:rFonts w:eastAsia="PMingLiU"/>
          <w:lang w:val="de-DE" w:eastAsia="zh-CN"/>
        </w:rPr>
        <w:t>,</w:t>
      </w:r>
      <w:r w:rsidRPr="00547E44">
        <w:rPr>
          <w:rFonts w:eastAsia="PMingLiU"/>
          <w:lang w:val="de-DE" w:eastAsia="zh-CN"/>
        </w:rPr>
        <w:t xml:space="preserve"> </w:t>
      </w:r>
      <w:r w:rsidR="00C25694" w:rsidRPr="00547E44">
        <w:rPr>
          <w:rFonts w:eastAsia="PMingLiU"/>
          <w:lang w:val="de-DE" w:eastAsia="zh-CN"/>
        </w:rPr>
        <w:t xml:space="preserve">sub-optimal operiert, </w:t>
      </w:r>
      <w:r w:rsidR="00CB0BC8" w:rsidRPr="00547E44">
        <w:rPr>
          <w:rFonts w:eastAsia="PMingLiU"/>
          <w:lang w:val="de-DE" w:eastAsia="zh-CN"/>
        </w:rPr>
        <w:t>u</w:t>
      </w:r>
      <w:r w:rsidRPr="00547E44">
        <w:rPr>
          <w:rFonts w:eastAsia="PMingLiU"/>
          <w:lang w:val="de-DE" w:eastAsia="zh-CN"/>
        </w:rPr>
        <w:t>nd 26</w:t>
      </w:r>
      <w:r w:rsidR="00CB0BC8" w:rsidRPr="00547E44">
        <w:rPr>
          <w:rFonts w:eastAsia="PMingLiU"/>
          <w:lang w:val="de-DE" w:eastAsia="zh-CN"/>
        </w:rPr>
        <w:t> </w:t>
      </w:r>
      <w:r w:rsidRPr="00547E44">
        <w:rPr>
          <w:rFonts w:eastAsia="PMingLiU"/>
          <w:lang w:val="de-DE" w:eastAsia="zh-CN"/>
        </w:rPr>
        <w:t xml:space="preserve">% </w:t>
      </w:r>
      <w:r w:rsidR="00CB0BC8" w:rsidRPr="00547E44">
        <w:rPr>
          <w:rFonts w:eastAsia="PMingLiU"/>
          <w:lang w:val="de-DE" w:eastAsia="zh-CN"/>
        </w:rPr>
        <w:t>im FIGO-Stadium</w:t>
      </w:r>
      <w:r w:rsidR="0011064D" w:rsidRPr="00547E44">
        <w:rPr>
          <w:rFonts w:eastAsia="PMingLiU"/>
          <w:lang w:val="de-DE" w:eastAsia="zh-CN"/>
        </w:rPr>
        <w:t> </w:t>
      </w:r>
      <w:r w:rsidR="00CB0BC8" w:rsidRPr="00547E44">
        <w:rPr>
          <w:rFonts w:eastAsia="PMingLiU"/>
          <w:lang w:val="de-DE" w:eastAsia="zh-CN"/>
        </w:rPr>
        <w:t>IV</w:t>
      </w:r>
      <w:r w:rsidRPr="00547E44">
        <w:rPr>
          <w:rFonts w:eastAsia="PMingLiU"/>
          <w:lang w:val="de-DE" w:eastAsia="zh-CN"/>
        </w:rPr>
        <w:t>.</w:t>
      </w:r>
    </w:p>
    <w:p w14:paraId="0B651B12" w14:textId="77777777" w:rsidR="00EA769C" w:rsidRPr="00547E44" w:rsidRDefault="00EA769C" w:rsidP="00973878">
      <w:pPr>
        <w:rPr>
          <w:szCs w:val="22"/>
          <w:lang w:val="de-DE"/>
        </w:rPr>
      </w:pPr>
    </w:p>
    <w:p w14:paraId="40CC3E9B" w14:textId="77777777" w:rsidR="00973878" w:rsidRPr="00547E44" w:rsidRDefault="00973878" w:rsidP="00973878">
      <w:pPr>
        <w:rPr>
          <w:rFonts w:eastAsia="PMingLiU"/>
          <w:szCs w:val="22"/>
          <w:lang w:val="de-DE" w:eastAsia="zh-CN"/>
        </w:rPr>
      </w:pPr>
      <w:r w:rsidRPr="00547E44">
        <w:rPr>
          <w:szCs w:val="22"/>
          <w:lang w:val="de-DE"/>
        </w:rPr>
        <w:t xml:space="preserve">Der primäre Endpunkt war das </w:t>
      </w:r>
      <w:r w:rsidR="00006F8C">
        <w:rPr>
          <w:szCs w:val="22"/>
          <w:lang w:val="de-DE"/>
        </w:rPr>
        <w:t>PFS</w:t>
      </w:r>
      <w:r w:rsidRPr="00547E44">
        <w:rPr>
          <w:szCs w:val="22"/>
          <w:lang w:val="de-DE"/>
        </w:rPr>
        <w:t xml:space="preserve">, basierend auf der </w:t>
      </w:r>
      <w:r w:rsidR="00FF2975" w:rsidRPr="00547E44">
        <w:rPr>
          <w:szCs w:val="22"/>
          <w:lang w:val="de-DE"/>
        </w:rPr>
        <w:t>Beurteilung</w:t>
      </w:r>
      <w:r w:rsidRPr="00547E44">
        <w:rPr>
          <w:szCs w:val="22"/>
          <w:lang w:val="de-DE"/>
        </w:rPr>
        <w:t xml:space="preserve"> radiologischer Aufnahmen </w:t>
      </w:r>
      <w:r w:rsidR="00D95046" w:rsidRPr="00547E44">
        <w:rPr>
          <w:szCs w:val="22"/>
          <w:lang w:val="de-DE"/>
        </w:rPr>
        <w:t>oder</w:t>
      </w:r>
      <w:r w:rsidRPr="00547E44">
        <w:rPr>
          <w:szCs w:val="22"/>
          <w:lang w:val="de-DE"/>
        </w:rPr>
        <w:t xml:space="preserve"> der CA</w:t>
      </w:r>
      <w:r w:rsidR="0011064D" w:rsidRPr="00547E44">
        <w:rPr>
          <w:szCs w:val="22"/>
          <w:lang w:val="de-DE"/>
        </w:rPr>
        <w:noBreakHyphen/>
      </w:r>
      <w:r w:rsidRPr="00547E44">
        <w:rPr>
          <w:szCs w:val="22"/>
          <w:lang w:val="de-DE"/>
        </w:rPr>
        <w:t>125-Spiegel durch den Prüfarzt</w:t>
      </w:r>
      <w:r w:rsidR="00D95046" w:rsidRPr="00547E44">
        <w:rPr>
          <w:szCs w:val="22"/>
          <w:lang w:val="de-DE"/>
        </w:rPr>
        <w:t xml:space="preserve">, oder </w:t>
      </w:r>
      <w:r w:rsidR="007D497A" w:rsidRPr="00547E44">
        <w:rPr>
          <w:szCs w:val="22"/>
          <w:lang w:val="de-DE"/>
        </w:rPr>
        <w:t xml:space="preserve">auf </w:t>
      </w:r>
      <w:r w:rsidR="00D95046" w:rsidRPr="00547E44">
        <w:rPr>
          <w:szCs w:val="22"/>
          <w:lang w:val="de-DE"/>
        </w:rPr>
        <w:t>symptomatischer Verschlechterung gemäß Protokoll</w:t>
      </w:r>
      <w:r w:rsidRPr="00547E44">
        <w:rPr>
          <w:szCs w:val="22"/>
          <w:lang w:val="de-DE"/>
        </w:rPr>
        <w:t>. Zusätzlich wurde</w:t>
      </w:r>
      <w:r w:rsidR="00253547" w:rsidRPr="00547E44">
        <w:rPr>
          <w:szCs w:val="22"/>
          <w:lang w:val="de-DE"/>
        </w:rPr>
        <w:t>n</w:t>
      </w:r>
      <w:r w:rsidRPr="00547E44">
        <w:rPr>
          <w:szCs w:val="22"/>
          <w:lang w:val="de-DE"/>
        </w:rPr>
        <w:t xml:space="preserve"> eine </w:t>
      </w:r>
      <w:r w:rsidR="00530D76" w:rsidRPr="00547E44">
        <w:rPr>
          <w:szCs w:val="22"/>
          <w:lang w:val="de-DE"/>
        </w:rPr>
        <w:t>zuvor festgelegte</w:t>
      </w:r>
      <w:r w:rsidR="00253547" w:rsidRPr="00547E44">
        <w:rPr>
          <w:szCs w:val="22"/>
          <w:lang w:val="de-DE"/>
        </w:rPr>
        <w:t xml:space="preserve"> Datenanalyse, die </w:t>
      </w:r>
      <w:r w:rsidR="00530D76" w:rsidRPr="00547E44">
        <w:rPr>
          <w:szCs w:val="22"/>
          <w:lang w:val="de-DE"/>
        </w:rPr>
        <w:t>über einen</w:t>
      </w:r>
      <w:r w:rsidR="00253547" w:rsidRPr="00547E44">
        <w:rPr>
          <w:szCs w:val="22"/>
          <w:lang w:val="de-DE"/>
        </w:rPr>
        <w:t xml:space="preserve"> CA</w:t>
      </w:r>
      <w:r w:rsidR="0011064D" w:rsidRPr="00547E44">
        <w:rPr>
          <w:szCs w:val="22"/>
          <w:lang w:val="de-DE"/>
        </w:rPr>
        <w:noBreakHyphen/>
      </w:r>
      <w:r w:rsidR="00253547" w:rsidRPr="00547E44">
        <w:rPr>
          <w:szCs w:val="22"/>
          <w:lang w:val="de-DE"/>
        </w:rPr>
        <w:t>125-</w:t>
      </w:r>
      <w:r w:rsidR="00530D76" w:rsidRPr="00547E44">
        <w:rPr>
          <w:szCs w:val="22"/>
          <w:lang w:val="de-DE"/>
        </w:rPr>
        <w:t xml:space="preserve">Anstieg definierte </w:t>
      </w:r>
      <w:r w:rsidR="00253547" w:rsidRPr="00547E44">
        <w:rPr>
          <w:szCs w:val="22"/>
          <w:lang w:val="de-DE"/>
        </w:rPr>
        <w:t>Progression</w:t>
      </w:r>
      <w:r w:rsidR="00530D76" w:rsidRPr="00547E44">
        <w:rPr>
          <w:szCs w:val="22"/>
          <w:lang w:val="de-DE"/>
        </w:rPr>
        <w:t>sereignisse</w:t>
      </w:r>
      <w:r w:rsidR="00253547" w:rsidRPr="00547E44">
        <w:rPr>
          <w:szCs w:val="22"/>
          <w:lang w:val="de-DE"/>
        </w:rPr>
        <w:t xml:space="preserve"> zensiert, sowie eine </w:t>
      </w:r>
      <w:r w:rsidRPr="00547E44">
        <w:rPr>
          <w:szCs w:val="22"/>
          <w:lang w:val="de-DE"/>
        </w:rPr>
        <w:t xml:space="preserve">unabhängige Überprüfung des </w:t>
      </w:r>
      <w:r w:rsidR="00006F8C">
        <w:rPr>
          <w:szCs w:val="22"/>
          <w:lang w:val="de-DE"/>
        </w:rPr>
        <w:t>PFS</w:t>
      </w:r>
      <w:r w:rsidR="00253547" w:rsidRPr="00547E44">
        <w:rPr>
          <w:szCs w:val="22"/>
          <w:lang w:val="de-DE"/>
        </w:rPr>
        <w:t>, das anhand radiologischer Aufnahmen bestimmt wurde, durchgeführt</w:t>
      </w:r>
      <w:r w:rsidRPr="00547E44">
        <w:rPr>
          <w:szCs w:val="22"/>
          <w:lang w:val="de-DE"/>
        </w:rPr>
        <w:t>.</w:t>
      </w:r>
    </w:p>
    <w:p w14:paraId="768A9B91" w14:textId="77777777" w:rsidR="00973878" w:rsidRPr="00547E44" w:rsidRDefault="00973878" w:rsidP="00973878">
      <w:pPr>
        <w:rPr>
          <w:rFonts w:eastAsia="PMingLiU"/>
          <w:lang w:val="de-DE" w:eastAsia="zh-CN"/>
        </w:rPr>
      </w:pPr>
    </w:p>
    <w:p w14:paraId="3E7F1305" w14:textId="77777777" w:rsidR="00253547" w:rsidRPr="00547E44" w:rsidRDefault="00253547" w:rsidP="00253547">
      <w:pPr>
        <w:rPr>
          <w:lang w:val="de-DE"/>
        </w:rPr>
      </w:pPr>
      <w:r w:rsidRPr="00547E44">
        <w:rPr>
          <w:lang w:val="de-DE"/>
        </w:rPr>
        <w:t xml:space="preserve">Der primäre Endpunkt dieser Studie, die Verbesserung des PFS, wurde erreicht. Verglichen mit Patienten, die in der </w:t>
      </w:r>
      <w:r w:rsidR="00366776" w:rsidRPr="00547E44">
        <w:rPr>
          <w:lang w:val="de-DE"/>
        </w:rPr>
        <w:t>Primärbehandlung</w:t>
      </w:r>
      <w:r w:rsidRPr="00547E44">
        <w:rPr>
          <w:lang w:val="de-DE"/>
        </w:rPr>
        <w:t xml:space="preserve"> nur Chemotherapie erhielten (Carboplatin und Paclitaxel), kam es bei Patienten, die mit Bevacizumab in einer Dosierung von 15 mg/kg einmal alle </w:t>
      </w:r>
      <w:r w:rsidR="008B7F5F">
        <w:rPr>
          <w:lang w:val="de-DE"/>
        </w:rPr>
        <w:t xml:space="preserve">3 </w:t>
      </w:r>
      <w:r w:rsidRPr="00547E44">
        <w:rPr>
          <w:lang w:val="de-DE"/>
        </w:rPr>
        <w:t>Wochen in Kombination mit Chemotherapie und danach als Monotherapie behandelt wurden</w:t>
      </w:r>
      <w:r w:rsidR="00AA704B" w:rsidRPr="00547E44">
        <w:rPr>
          <w:lang w:val="de-DE"/>
        </w:rPr>
        <w:t xml:space="preserve"> (CP</w:t>
      </w:r>
      <w:r w:rsidR="008A425D" w:rsidRPr="00547E44">
        <w:rPr>
          <w:lang w:val="de-DE"/>
        </w:rPr>
        <w:t>B</w:t>
      </w:r>
      <w:r w:rsidR="00AA704B" w:rsidRPr="00547E44">
        <w:rPr>
          <w:lang w:val="de-DE"/>
        </w:rPr>
        <w:t>15+)</w:t>
      </w:r>
      <w:r w:rsidRPr="00547E44">
        <w:rPr>
          <w:lang w:val="de-DE"/>
        </w:rPr>
        <w:t xml:space="preserve">, zu einer klinisch bedeutsamen und statistisch signifikanten Verbesserung des </w:t>
      </w:r>
      <w:r w:rsidR="00006F8C">
        <w:rPr>
          <w:lang w:val="de-DE"/>
        </w:rPr>
        <w:t>PFS</w:t>
      </w:r>
      <w:r w:rsidRPr="00547E44">
        <w:rPr>
          <w:lang w:val="de-DE"/>
        </w:rPr>
        <w:t>.</w:t>
      </w:r>
    </w:p>
    <w:p w14:paraId="2C097EB5" w14:textId="77777777" w:rsidR="00253547" w:rsidRPr="00547E44" w:rsidRDefault="00253547" w:rsidP="00253547">
      <w:pPr>
        <w:rPr>
          <w:lang w:val="de-DE"/>
        </w:rPr>
      </w:pPr>
    </w:p>
    <w:p w14:paraId="034EC212" w14:textId="77777777" w:rsidR="00253547" w:rsidRPr="00547E44" w:rsidRDefault="00253547" w:rsidP="00253547">
      <w:pPr>
        <w:rPr>
          <w:lang w:val="de-DE"/>
        </w:rPr>
      </w:pPr>
      <w:r w:rsidRPr="00547E44">
        <w:rPr>
          <w:lang w:val="de-DE"/>
        </w:rPr>
        <w:t xml:space="preserve">Bei Patienten, die Bevacizumab nur in Kombination mit Chemotherapie erhielten und die Behandlung dann nicht als Monotherapie fortsetzten (CPB15), wurde keine klinisch bedeutsame Verbesserung des </w:t>
      </w:r>
      <w:r w:rsidR="00006F8C">
        <w:rPr>
          <w:lang w:val="de-DE"/>
        </w:rPr>
        <w:t>PFS</w:t>
      </w:r>
      <w:r w:rsidRPr="00547E44">
        <w:rPr>
          <w:lang w:val="de-DE"/>
        </w:rPr>
        <w:t xml:space="preserve"> beobachtet.</w:t>
      </w:r>
    </w:p>
    <w:p w14:paraId="7F77D79F" w14:textId="77777777" w:rsidR="00253547" w:rsidRPr="00547E44" w:rsidRDefault="00253547" w:rsidP="00253547">
      <w:pPr>
        <w:rPr>
          <w:szCs w:val="22"/>
          <w:lang w:val="de-DE"/>
        </w:rPr>
      </w:pPr>
    </w:p>
    <w:p w14:paraId="3397D99D" w14:textId="77777777" w:rsidR="00973878" w:rsidRPr="00547E44" w:rsidRDefault="00973878" w:rsidP="00973878">
      <w:pPr>
        <w:rPr>
          <w:rFonts w:eastAsia="PMingLiU"/>
          <w:lang w:val="de-DE" w:eastAsia="zh-CN"/>
        </w:rPr>
      </w:pPr>
      <w:r w:rsidRPr="00547E44">
        <w:rPr>
          <w:lang w:val="de-DE"/>
        </w:rPr>
        <w:t>Die Ergebnisse dieser Studie sind in Tabelle</w:t>
      </w:r>
      <w:r w:rsidR="009656C8" w:rsidRPr="00547E44">
        <w:rPr>
          <w:lang w:val="de-DE"/>
        </w:rPr>
        <w:t> </w:t>
      </w:r>
      <w:r w:rsidR="00BE395C" w:rsidRPr="00547E44">
        <w:rPr>
          <w:lang w:val="de-DE"/>
        </w:rPr>
        <w:t>16</w:t>
      </w:r>
      <w:r w:rsidR="00866D3D" w:rsidRPr="00547E44">
        <w:rPr>
          <w:lang w:val="de-DE"/>
        </w:rPr>
        <w:t xml:space="preserve"> </w:t>
      </w:r>
      <w:r w:rsidRPr="00547E44">
        <w:rPr>
          <w:lang w:val="de-DE"/>
        </w:rPr>
        <w:t>zusammengefasst.</w:t>
      </w:r>
    </w:p>
    <w:p w14:paraId="63842756" w14:textId="77777777" w:rsidR="00973878" w:rsidRPr="00547E44" w:rsidRDefault="00973878" w:rsidP="00973878">
      <w:pPr>
        <w:rPr>
          <w:rFonts w:eastAsia="PMingLiU"/>
          <w:lang w:val="de-DE" w:eastAsia="zh-CN"/>
        </w:rPr>
      </w:pPr>
    </w:p>
    <w:p w14:paraId="5FE5FD22" w14:textId="77777777" w:rsidR="00973878" w:rsidRPr="00547E44" w:rsidRDefault="00973878" w:rsidP="00F312F1">
      <w:pPr>
        <w:keepNext/>
        <w:keepLines/>
        <w:ind w:left="1134" w:hanging="1134"/>
        <w:rPr>
          <w:b/>
          <w:lang w:val="de-DE"/>
        </w:rPr>
      </w:pPr>
      <w:r w:rsidRPr="008B7F5F">
        <w:rPr>
          <w:b/>
          <w:lang w:val="de-DE"/>
        </w:rPr>
        <w:lastRenderedPageBreak/>
        <w:t>Tabelle</w:t>
      </w:r>
      <w:r w:rsidR="004A1E3B" w:rsidRPr="008B7F5F">
        <w:rPr>
          <w:b/>
          <w:lang w:val="de-DE"/>
        </w:rPr>
        <w:t> </w:t>
      </w:r>
      <w:r w:rsidR="00BE395C" w:rsidRPr="008B7F5F">
        <w:rPr>
          <w:b/>
          <w:lang w:val="de-DE"/>
        </w:rPr>
        <w:t>16</w:t>
      </w:r>
      <w:r w:rsidR="008B7F5F">
        <w:rPr>
          <w:b/>
          <w:lang w:val="de-DE"/>
        </w:rPr>
        <w:t>:</w:t>
      </w:r>
      <w:r w:rsidR="00866D3D" w:rsidRPr="008B7F5F">
        <w:rPr>
          <w:b/>
          <w:lang w:val="de-DE"/>
        </w:rPr>
        <w:t xml:space="preserve"> </w:t>
      </w:r>
      <w:r w:rsidRPr="008B7F5F">
        <w:rPr>
          <w:b/>
          <w:lang w:val="de-DE"/>
        </w:rPr>
        <w:tab/>
        <w:t>Wirksamkeitsergebnisse aus der Studie GOG</w:t>
      </w:r>
      <w:r w:rsidR="0011064D" w:rsidRPr="008B7F5F">
        <w:rPr>
          <w:b/>
          <w:lang w:val="de-DE"/>
        </w:rPr>
        <w:noBreakHyphen/>
      </w:r>
      <w:r w:rsidRPr="008B7F5F">
        <w:rPr>
          <w:b/>
          <w:lang w:val="de-DE"/>
        </w:rPr>
        <w:t>0218</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7"/>
        <w:gridCol w:w="2227"/>
        <w:gridCol w:w="2268"/>
        <w:gridCol w:w="2268"/>
      </w:tblGrid>
      <w:tr w:rsidR="00AE51AA" w:rsidRPr="00547E44" w14:paraId="79A481A3" w14:textId="77777777">
        <w:trPr>
          <w:cantSplit/>
          <w:trHeight w:val="20"/>
        </w:trPr>
        <w:tc>
          <w:tcPr>
            <w:tcW w:w="9180" w:type="dxa"/>
            <w:gridSpan w:val="4"/>
            <w:tcBorders>
              <w:top w:val="single" w:sz="4" w:space="0" w:color="auto"/>
              <w:left w:val="single" w:sz="4" w:space="0" w:color="auto"/>
              <w:bottom w:val="single" w:sz="4" w:space="0" w:color="auto"/>
              <w:right w:val="single" w:sz="4" w:space="0" w:color="auto"/>
            </w:tcBorders>
          </w:tcPr>
          <w:p w14:paraId="152CFAF7" w14:textId="77777777" w:rsidR="00AE51AA" w:rsidRPr="00654EB7" w:rsidRDefault="00AE51AA" w:rsidP="005E4F39">
            <w:pPr>
              <w:keepNext/>
              <w:keepLines/>
              <w:spacing w:before="60" w:after="60"/>
              <w:rPr>
                <w:sz w:val="20"/>
                <w:lang w:val="de-DE"/>
              </w:rPr>
            </w:pPr>
            <w:r w:rsidRPr="00F312F1">
              <w:rPr>
                <w:bCs/>
                <w:sz w:val="20"/>
                <w:lang w:val="de-DE"/>
              </w:rPr>
              <w:t>Progressionsfreies Überleben</w:t>
            </w:r>
            <w:r w:rsidRPr="00A659D8">
              <w:rPr>
                <w:sz w:val="20"/>
                <w:vertAlign w:val="superscript"/>
                <w:lang w:val="de-DE"/>
              </w:rPr>
              <w:t>1</w:t>
            </w:r>
          </w:p>
        </w:tc>
      </w:tr>
      <w:tr w:rsidR="0007227C" w:rsidRPr="00547E44" w14:paraId="3F27BD33" w14:textId="77777777">
        <w:trPr>
          <w:cantSplit/>
          <w:trHeight w:val="20"/>
        </w:trPr>
        <w:tc>
          <w:tcPr>
            <w:tcW w:w="2417" w:type="dxa"/>
            <w:tcBorders>
              <w:top w:val="single" w:sz="4" w:space="0" w:color="auto"/>
              <w:left w:val="single" w:sz="4" w:space="0" w:color="auto"/>
              <w:bottom w:val="nil"/>
              <w:right w:val="single" w:sz="4" w:space="0" w:color="auto"/>
            </w:tcBorders>
          </w:tcPr>
          <w:p w14:paraId="370E34FD" w14:textId="77777777" w:rsidR="0026151F" w:rsidRPr="00A659D8" w:rsidRDefault="0026151F" w:rsidP="00E26C9E">
            <w:pPr>
              <w:keepNext/>
              <w:keepLines/>
              <w:spacing w:before="60" w:after="60"/>
              <w:rPr>
                <w:sz w:val="20"/>
                <w:lang w:val="de-DE"/>
              </w:rPr>
            </w:pPr>
          </w:p>
        </w:tc>
        <w:tc>
          <w:tcPr>
            <w:tcW w:w="2227" w:type="dxa"/>
            <w:tcBorders>
              <w:top w:val="single" w:sz="4" w:space="0" w:color="auto"/>
              <w:left w:val="single" w:sz="4" w:space="0" w:color="auto"/>
              <w:bottom w:val="nil"/>
              <w:right w:val="single" w:sz="4" w:space="0" w:color="auto"/>
            </w:tcBorders>
            <w:vAlign w:val="center"/>
          </w:tcPr>
          <w:p w14:paraId="3713A19B" w14:textId="77777777" w:rsidR="0007227C" w:rsidRPr="00654EB7" w:rsidRDefault="0007227C" w:rsidP="00E26C9E">
            <w:pPr>
              <w:pStyle w:val="NormalWeb"/>
              <w:keepNext/>
              <w:keepLines/>
              <w:widowControl w:val="0"/>
              <w:spacing w:before="60" w:after="60"/>
              <w:jc w:val="center"/>
              <w:rPr>
                <w:sz w:val="20"/>
                <w:szCs w:val="20"/>
                <w:lang w:val="de-DE"/>
              </w:rPr>
            </w:pPr>
            <w:r w:rsidRPr="00654EB7">
              <w:rPr>
                <w:sz w:val="20"/>
                <w:szCs w:val="20"/>
                <w:lang w:val="de-DE"/>
              </w:rPr>
              <w:t>CPP</w:t>
            </w:r>
          </w:p>
          <w:p w14:paraId="072B8D08" w14:textId="77777777" w:rsidR="0007227C" w:rsidRPr="00654EB7" w:rsidRDefault="0007227C" w:rsidP="00E26C9E">
            <w:pPr>
              <w:pStyle w:val="NormalWeb"/>
              <w:keepNext/>
              <w:keepLines/>
              <w:widowControl w:val="0"/>
              <w:spacing w:before="60" w:after="60"/>
              <w:jc w:val="center"/>
              <w:rPr>
                <w:sz w:val="20"/>
                <w:szCs w:val="20"/>
                <w:lang w:val="de-DE"/>
              </w:rPr>
            </w:pPr>
            <w:r w:rsidRPr="00654EB7">
              <w:rPr>
                <w:sz w:val="20"/>
                <w:szCs w:val="20"/>
                <w:lang w:val="de-DE"/>
              </w:rPr>
              <w:t>(n = 625)</w:t>
            </w:r>
          </w:p>
        </w:tc>
        <w:tc>
          <w:tcPr>
            <w:tcW w:w="2268" w:type="dxa"/>
            <w:tcBorders>
              <w:top w:val="single" w:sz="4" w:space="0" w:color="auto"/>
              <w:left w:val="single" w:sz="4" w:space="0" w:color="auto"/>
              <w:bottom w:val="nil"/>
              <w:right w:val="single" w:sz="4" w:space="0" w:color="auto"/>
            </w:tcBorders>
            <w:vAlign w:val="center"/>
          </w:tcPr>
          <w:p w14:paraId="2CCE1797" w14:textId="77777777" w:rsidR="0007227C" w:rsidRPr="00654EB7" w:rsidRDefault="0007227C" w:rsidP="00E26C9E">
            <w:pPr>
              <w:keepNext/>
              <w:keepLines/>
              <w:spacing w:before="60" w:after="60"/>
              <w:jc w:val="center"/>
              <w:rPr>
                <w:sz w:val="20"/>
                <w:lang w:val="de-DE"/>
              </w:rPr>
            </w:pPr>
            <w:r w:rsidRPr="00654EB7">
              <w:rPr>
                <w:sz w:val="20"/>
                <w:lang w:val="de-DE"/>
              </w:rPr>
              <w:t>CPB15</w:t>
            </w:r>
          </w:p>
          <w:p w14:paraId="796BD1B8" w14:textId="77777777" w:rsidR="0007227C" w:rsidRPr="00654EB7" w:rsidRDefault="0007227C" w:rsidP="00E26C9E">
            <w:pPr>
              <w:keepNext/>
              <w:keepLines/>
              <w:spacing w:before="60" w:after="60"/>
              <w:jc w:val="center"/>
              <w:rPr>
                <w:sz w:val="20"/>
                <w:lang w:val="de-DE"/>
              </w:rPr>
            </w:pPr>
            <w:r w:rsidRPr="00654EB7">
              <w:rPr>
                <w:sz w:val="20"/>
                <w:lang w:val="de-DE"/>
              </w:rPr>
              <w:t>(n = 625)</w:t>
            </w:r>
          </w:p>
        </w:tc>
        <w:tc>
          <w:tcPr>
            <w:tcW w:w="2268" w:type="dxa"/>
            <w:tcBorders>
              <w:top w:val="single" w:sz="4" w:space="0" w:color="auto"/>
              <w:left w:val="single" w:sz="4" w:space="0" w:color="auto"/>
              <w:bottom w:val="nil"/>
              <w:right w:val="single" w:sz="4" w:space="0" w:color="auto"/>
            </w:tcBorders>
            <w:vAlign w:val="center"/>
          </w:tcPr>
          <w:p w14:paraId="38598631" w14:textId="77777777" w:rsidR="007D497A" w:rsidRPr="00654EB7" w:rsidRDefault="007D497A" w:rsidP="00E26C9E">
            <w:pPr>
              <w:keepNext/>
              <w:keepLines/>
              <w:spacing w:before="60" w:after="60"/>
              <w:jc w:val="center"/>
              <w:rPr>
                <w:sz w:val="20"/>
                <w:lang w:val="de-DE"/>
              </w:rPr>
            </w:pPr>
            <w:r w:rsidRPr="00654EB7">
              <w:rPr>
                <w:sz w:val="20"/>
                <w:lang w:val="de-DE"/>
              </w:rPr>
              <w:t>CPB15+</w:t>
            </w:r>
          </w:p>
          <w:p w14:paraId="5D7DD380" w14:textId="77777777" w:rsidR="0007227C" w:rsidRPr="00654EB7" w:rsidRDefault="0007227C" w:rsidP="00E26C9E">
            <w:pPr>
              <w:keepNext/>
              <w:keepLines/>
              <w:spacing w:before="60" w:after="60"/>
              <w:jc w:val="center"/>
              <w:rPr>
                <w:sz w:val="20"/>
                <w:lang w:val="de-DE"/>
              </w:rPr>
            </w:pPr>
            <w:r w:rsidRPr="00654EB7">
              <w:rPr>
                <w:sz w:val="20"/>
                <w:lang w:val="de-DE"/>
              </w:rPr>
              <w:t>(n = 623)</w:t>
            </w:r>
          </w:p>
        </w:tc>
      </w:tr>
      <w:tr w:rsidR="0007227C" w:rsidRPr="00547E44" w14:paraId="6C7539E4" w14:textId="77777777">
        <w:trPr>
          <w:cantSplit/>
          <w:trHeight w:val="20"/>
        </w:trPr>
        <w:tc>
          <w:tcPr>
            <w:tcW w:w="2417" w:type="dxa"/>
            <w:tcBorders>
              <w:top w:val="nil"/>
              <w:left w:val="single" w:sz="4" w:space="0" w:color="auto"/>
              <w:bottom w:val="nil"/>
              <w:right w:val="single" w:sz="4" w:space="0" w:color="auto"/>
            </w:tcBorders>
          </w:tcPr>
          <w:p w14:paraId="72923659" w14:textId="77777777" w:rsidR="0007227C" w:rsidRPr="00A659D8" w:rsidRDefault="0007227C" w:rsidP="00E26C9E">
            <w:pPr>
              <w:keepNext/>
              <w:keepLines/>
              <w:spacing w:before="60" w:after="60"/>
              <w:rPr>
                <w:sz w:val="20"/>
                <w:lang w:val="de-DE"/>
              </w:rPr>
            </w:pPr>
            <w:r w:rsidRPr="00A659D8">
              <w:rPr>
                <w:sz w:val="20"/>
                <w:lang w:val="de-DE"/>
              </w:rPr>
              <w:t>Medianes PFS (Monate)</w:t>
            </w:r>
          </w:p>
        </w:tc>
        <w:tc>
          <w:tcPr>
            <w:tcW w:w="2227" w:type="dxa"/>
            <w:tcBorders>
              <w:top w:val="nil"/>
              <w:left w:val="single" w:sz="4" w:space="0" w:color="auto"/>
              <w:bottom w:val="nil"/>
              <w:right w:val="single" w:sz="4" w:space="0" w:color="auto"/>
            </w:tcBorders>
            <w:vAlign w:val="center"/>
          </w:tcPr>
          <w:p w14:paraId="6E3BF8F4" w14:textId="77777777" w:rsidR="0007227C" w:rsidRPr="00654EB7" w:rsidRDefault="0007227C" w:rsidP="00E26C9E">
            <w:pPr>
              <w:keepNext/>
              <w:keepLines/>
              <w:spacing w:before="60" w:after="60"/>
              <w:jc w:val="center"/>
              <w:rPr>
                <w:sz w:val="20"/>
                <w:lang w:val="de-DE"/>
              </w:rPr>
            </w:pPr>
            <w:r w:rsidRPr="00654EB7">
              <w:rPr>
                <w:sz w:val="20"/>
                <w:lang w:val="de-DE"/>
              </w:rPr>
              <w:t>10,6</w:t>
            </w:r>
          </w:p>
        </w:tc>
        <w:tc>
          <w:tcPr>
            <w:tcW w:w="2268" w:type="dxa"/>
            <w:tcBorders>
              <w:top w:val="nil"/>
              <w:left w:val="single" w:sz="4" w:space="0" w:color="auto"/>
              <w:bottom w:val="nil"/>
              <w:right w:val="single" w:sz="4" w:space="0" w:color="auto"/>
            </w:tcBorders>
            <w:vAlign w:val="center"/>
          </w:tcPr>
          <w:p w14:paraId="0DCA95F7" w14:textId="77777777" w:rsidR="0007227C" w:rsidRPr="00654EB7" w:rsidRDefault="0007227C" w:rsidP="00E26C9E">
            <w:pPr>
              <w:keepNext/>
              <w:keepLines/>
              <w:spacing w:before="60" w:after="60"/>
              <w:jc w:val="center"/>
              <w:rPr>
                <w:sz w:val="20"/>
                <w:lang w:val="de-DE"/>
              </w:rPr>
            </w:pPr>
            <w:r w:rsidRPr="00654EB7">
              <w:rPr>
                <w:sz w:val="20"/>
                <w:lang w:val="de-DE"/>
              </w:rPr>
              <w:t>11,6</w:t>
            </w:r>
          </w:p>
        </w:tc>
        <w:tc>
          <w:tcPr>
            <w:tcW w:w="2268" w:type="dxa"/>
            <w:tcBorders>
              <w:top w:val="nil"/>
              <w:left w:val="single" w:sz="4" w:space="0" w:color="auto"/>
              <w:bottom w:val="nil"/>
              <w:right w:val="single" w:sz="4" w:space="0" w:color="auto"/>
            </w:tcBorders>
            <w:vAlign w:val="center"/>
          </w:tcPr>
          <w:p w14:paraId="2FE7D8CF" w14:textId="77777777" w:rsidR="0007227C" w:rsidRPr="00654EB7" w:rsidRDefault="0007227C" w:rsidP="00E26C9E">
            <w:pPr>
              <w:keepNext/>
              <w:keepLines/>
              <w:spacing w:before="60" w:after="60"/>
              <w:jc w:val="center"/>
              <w:rPr>
                <w:sz w:val="20"/>
                <w:lang w:val="de-DE"/>
              </w:rPr>
            </w:pPr>
            <w:r w:rsidRPr="00654EB7">
              <w:rPr>
                <w:sz w:val="20"/>
                <w:lang w:val="de-DE"/>
              </w:rPr>
              <w:t>14,7</w:t>
            </w:r>
          </w:p>
        </w:tc>
      </w:tr>
      <w:tr w:rsidR="0007227C" w:rsidRPr="00547E44" w14:paraId="4E00E70B" w14:textId="77777777">
        <w:trPr>
          <w:cantSplit/>
          <w:trHeight w:val="20"/>
        </w:trPr>
        <w:tc>
          <w:tcPr>
            <w:tcW w:w="2417" w:type="dxa"/>
            <w:tcBorders>
              <w:top w:val="nil"/>
              <w:left w:val="single" w:sz="4" w:space="0" w:color="auto"/>
              <w:bottom w:val="nil"/>
              <w:right w:val="single" w:sz="4" w:space="0" w:color="auto"/>
            </w:tcBorders>
          </w:tcPr>
          <w:p w14:paraId="683ABE9C" w14:textId="77777777" w:rsidR="0007227C" w:rsidRPr="00654EB7" w:rsidRDefault="0007227C" w:rsidP="005E4F39">
            <w:pPr>
              <w:keepNext/>
              <w:keepLines/>
              <w:widowControl w:val="0"/>
              <w:spacing w:before="60" w:after="60"/>
              <w:rPr>
                <w:lang w:val="de-DE"/>
              </w:rPr>
            </w:pPr>
            <w:r w:rsidRPr="00A659D8">
              <w:rPr>
                <w:sz w:val="20"/>
                <w:lang w:val="de-DE"/>
              </w:rPr>
              <w:t>Hazard Ratio (95 % KI)</w:t>
            </w:r>
            <w:r w:rsidRPr="00654EB7">
              <w:rPr>
                <w:sz w:val="20"/>
                <w:vertAlign w:val="superscript"/>
                <w:lang w:val="de-DE"/>
              </w:rPr>
              <w:t>2</w:t>
            </w:r>
          </w:p>
        </w:tc>
        <w:tc>
          <w:tcPr>
            <w:tcW w:w="2227" w:type="dxa"/>
            <w:tcBorders>
              <w:top w:val="nil"/>
              <w:left w:val="single" w:sz="4" w:space="0" w:color="auto"/>
              <w:bottom w:val="nil"/>
              <w:right w:val="single" w:sz="4" w:space="0" w:color="auto"/>
            </w:tcBorders>
            <w:vAlign w:val="center"/>
          </w:tcPr>
          <w:p w14:paraId="30AF5E55" w14:textId="77777777" w:rsidR="0007227C" w:rsidRPr="00654EB7" w:rsidRDefault="0007227C" w:rsidP="00E26C9E">
            <w:pPr>
              <w:keepNext/>
              <w:keepLines/>
              <w:spacing w:before="60" w:after="60"/>
              <w:jc w:val="center"/>
              <w:rPr>
                <w:sz w:val="20"/>
                <w:lang w:val="de-DE"/>
              </w:rPr>
            </w:pPr>
          </w:p>
        </w:tc>
        <w:tc>
          <w:tcPr>
            <w:tcW w:w="2268" w:type="dxa"/>
            <w:tcBorders>
              <w:top w:val="nil"/>
              <w:left w:val="single" w:sz="4" w:space="0" w:color="auto"/>
              <w:bottom w:val="nil"/>
              <w:right w:val="single" w:sz="4" w:space="0" w:color="auto"/>
            </w:tcBorders>
            <w:vAlign w:val="center"/>
          </w:tcPr>
          <w:p w14:paraId="52C2BFCA" w14:textId="77777777" w:rsidR="0007227C" w:rsidRPr="00654EB7" w:rsidRDefault="0007227C" w:rsidP="00E26C9E">
            <w:pPr>
              <w:keepNext/>
              <w:keepLines/>
              <w:spacing w:before="60" w:after="60"/>
              <w:jc w:val="center"/>
              <w:rPr>
                <w:sz w:val="20"/>
                <w:lang w:val="de-DE"/>
              </w:rPr>
            </w:pPr>
            <w:r w:rsidRPr="00654EB7">
              <w:rPr>
                <w:sz w:val="20"/>
                <w:lang w:val="de-DE"/>
              </w:rPr>
              <w:t>0,89</w:t>
            </w:r>
          </w:p>
          <w:p w14:paraId="14448B37" w14:textId="77777777" w:rsidR="0007227C" w:rsidRPr="00654EB7" w:rsidRDefault="006713B1" w:rsidP="004A4273">
            <w:pPr>
              <w:keepNext/>
              <w:keepLines/>
              <w:spacing w:before="60" w:after="60"/>
              <w:jc w:val="center"/>
              <w:rPr>
                <w:sz w:val="20"/>
                <w:lang w:val="de-DE"/>
              </w:rPr>
            </w:pPr>
            <w:r w:rsidRPr="00654EB7">
              <w:rPr>
                <w:sz w:val="20"/>
                <w:lang w:val="de-DE"/>
              </w:rPr>
              <w:t>(</w:t>
            </w:r>
            <w:r w:rsidR="0007227C" w:rsidRPr="00654EB7">
              <w:rPr>
                <w:sz w:val="20"/>
                <w:lang w:val="de-DE"/>
              </w:rPr>
              <w:t>0,78; 1,02</w:t>
            </w:r>
            <w:r w:rsidRPr="00654EB7">
              <w:rPr>
                <w:sz w:val="20"/>
                <w:lang w:val="de-DE"/>
              </w:rPr>
              <w:t>)</w:t>
            </w:r>
          </w:p>
        </w:tc>
        <w:tc>
          <w:tcPr>
            <w:tcW w:w="2268" w:type="dxa"/>
            <w:tcBorders>
              <w:top w:val="nil"/>
              <w:left w:val="single" w:sz="4" w:space="0" w:color="auto"/>
              <w:bottom w:val="nil"/>
              <w:right w:val="single" w:sz="4" w:space="0" w:color="auto"/>
            </w:tcBorders>
            <w:vAlign w:val="center"/>
          </w:tcPr>
          <w:p w14:paraId="249D86DD" w14:textId="77777777" w:rsidR="0007227C" w:rsidRPr="00654EB7" w:rsidRDefault="0007227C" w:rsidP="00E26C9E">
            <w:pPr>
              <w:keepNext/>
              <w:keepLines/>
              <w:spacing w:before="60" w:after="60"/>
              <w:jc w:val="center"/>
              <w:rPr>
                <w:sz w:val="20"/>
                <w:lang w:val="de-DE"/>
              </w:rPr>
            </w:pPr>
            <w:r w:rsidRPr="00654EB7">
              <w:rPr>
                <w:sz w:val="20"/>
                <w:lang w:val="de-DE"/>
              </w:rPr>
              <w:t>0,70</w:t>
            </w:r>
          </w:p>
          <w:p w14:paraId="4A4B8382" w14:textId="77777777" w:rsidR="0007227C" w:rsidRPr="00654EB7" w:rsidRDefault="006713B1" w:rsidP="004A4273">
            <w:pPr>
              <w:keepNext/>
              <w:keepLines/>
              <w:spacing w:before="60" w:after="60"/>
              <w:jc w:val="center"/>
              <w:rPr>
                <w:sz w:val="20"/>
                <w:lang w:val="de-DE"/>
              </w:rPr>
            </w:pPr>
            <w:r w:rsidRPr="00654EB7">
              <w:rPr>
                <w:sz w:val="20"/>
                <w:lang w:val="de-DE"/>
              </w:rPr>
              <w:t>(</w:t>
            </w:r>
            <w:r w:rsidR="0007227C" w:rsidRPr="00654EB7">
              <w:rPr>
                <w:sz w:val="20"/>
                <w:lang w:val="de-DE"/>
              </w:rPr>
              <w:t>0,61; 0,81</w:t>
            </w:r>
            <w:r w:rsidRPr="00654EB7">
              <w:rPr>
                <w:sz w:val="20"/>
                <w:lang w:val="de-DE"/>
              </w:rPr>
              <w:t>)</w:t>
            </w:r>
          </w:p>
        </w:tc>
      </w:tr>
      <w:tr w:rsidR="0007227C" w:rsidRPr="00547E44" w14:paraId="135D7A04" w14:textId="77777777">
        <w:trPr>
          <w:cantSplit/>
          <w:trHeight w:val="20"/>
        </w:trPr>
        <w:tc>
          <w:tcPr>
            <w:tcW w:w="2417" w:type="dxa"/>
            <w:tcBorders>
              <w:top w:val="nil"/>
              <w:left w:val="single" w:sz="4" w:space="0" w:color="auto"/>
              <w:bottom w:val="single" w:sz="4" w:space="0" w:color="auto"/>
              <w:right w:val="single" w:sz="4" w:space="0" w:color="auto"/>
            </w:tcBorders>
          </w:tcPr>
          <w:p w14:paraId="13AC8284" w14:textId="77777777" w:rsidR="0007227C" w:rsidRPr="00654EB7" w:rsidRDefault="0007227C" w:rsidP="008B7F5F">
            <w:pPr>
              <w:keepNext/>
              <w:keepLines/>
              <w:spacing w:before="60" w:after="60"/>
              <w:rPr>
                <w:sz w:val="20"/>
                <w:lang w:val="de-DE"/>
              </w:rPr>
            </w:pPr>
            <w:r w:rsidRPr="00A659D8">
              <w:rPr>
                <w:sz w:val="20"/>
                <w:lang w:val="de-DE"/>
              </w:rPr>
              <w:t>p-Wert</w:t>
            </w:r>
            <w:r w:rsidRPr="00654EB7">
              <w:rPr>
                <w:sz w:val="20"/>
                <w:vertAlign w:val="superscript"/>
                <w:lang w:val="de-DE"/>
              </w:rPr>
              <w:t>3, 4</w:t>
            </w:r>
          </w:p>
        </w:tc>
        <w:tc>
          <w:tcPr>
            <w:tcW w:w="2227" w:type="dxa"/>
            <w:tcBorders>
              <w:top w:val="nil"/>
              <w:left w:val="single" w:sz="4" w:space="0" w:color="auto"/>
              <w:bottom w:val="single" w:sz="4" w:space="0" w:color="auto"/>
              <w:right w:val="single" w:sz="4" w:space="0" w:color="auto"/>
            </w:tcBorders>
            <w:vAlign w:val="center"/>
          </w:tcPr>
          <w:p w14:paraId="5C17BC8C" w14:textId="77777777" w:rsidR="0007227C" w:rsidRPr="00654EB7" w:rsidRDefault="0007227C" w:rsidP="00E26C9E">
            <w:pPr>
              <w:keepNext/>
              <w:keepLines/>
              <w:spacing w:before="60" w:after="60"/>
              <w:jc w:val="center"/>
              <w:rPr>
                <w:sz w:val="20"/>
                <w:lang w:val="de-DE"/>
              </w:rPr>
            </w:pPr>
          </w:p>
        </w:tc>
        <w:tc>
          <w:tcPr>
            <w:tcW w:w="2268" w:type="dxa"/>
            <w:tcBorders>
              <w:top w:val="nil"/>
              <w:left w:val="single" w:sz="4" w:space="0" w:color="auto"/>
              <w:bottom w:val="single" w:sz="4" w:space="0" w:color="auto"/>
              <w:right w:val="single" w:sz="4" w:space="0" w:color="auto"/>
            </w:tcBorders>
            <w:vAlign w:val="center"/>
          </w:tcPr>
          <w:p w14:paraId="15A9225A" w14:textId="77777777" w:rsidR="0007227C" w:rsidRPr="00654EB7" w:rsidRDefault="0007227C" w:rsidP="00E26C9E">
            <w:pPr>
              <w:keepNext/>
              <w:keepLines/>
              <w:spacing w:before="60" w:after="60"/>
              <w:jc w:val="center"/>
              <w:rPr>
                <w:sz w:val="20"/>
                <w:lang w:val="de-DE"/>
              </w:rPr>
            </w:pPr>
            <w:r w:rsidRPr="00654EB7">
              <w:rPr>
                <w:sz w:val="20"/>
                <w:lang w:val="de-DE"/>
              </w:rPr>
              <w:t>0,0437</w:t>
            </w:r>
          </w:p>
        </w:tc>
        <w:tc>
          <w:tcPr>
            <w:tcW w:w="2268" w:type="dxa"/>
            <w:tcBorders>
              <w:top w:val="nil"/>
              <w:left w:val="single" w:sz="4" w:space="0" w:color="auto"/>
              <w:bottom w:val="single" w:sz="4" w:space="0" w:color="auto"/>
              <w:right w:val="single" w:sz="4" w:space="0" w:color="auto"/>
            </w:tcBorders>
            <w:vAlign w:val="center"/>
          </w:tcPr>
          <w:p w14:paraId="149781DB" w14:textId="77777777" w:rsidR="0007227C" w:rsidRPr="00654EB7" w:rsidRDefault="0007227C" w:rsidP="00E26C9E">
            <w:pPr>
              <w:keepNext/>
              <w:keepLines/>
              <w:spacing w:before="60" w:after="60"/>
              <w:jc w:val="center"/>
              <w:rPr>
                <w:sz w:val="20"/>
                <w:lang w:val="de-DE"/>
              </w:rPr>
            </w:pPr>
            <w:r w:rsidRPr="00654EB7">
              <w:rPr>
                <w:sz w:val="20"/>
                <w:lang w:val="de-DE"/>
              </w:rPr>
              <w:t>&lt; 0,0001</w:t>
            </w:r>
          </w:p>
        </w:tc>
      </w:tr>
      <w:tr w:rsidR="00AE51AA" w:rsidRPr="00547E44" w14:paraId="254287F4" w14:textId="77777777">
        <w:trPr>
          <w:cantSplit/>
          <w:trHeight w:val="20"/>
        </w:trPr>
        <w:tc>
          <w:tcPr>
            <w:tcW w:w="9180" w:type="dxa"/>
            <w:gridSpan w:val="4"/>
            <w:tcBorders>
              <w:top w:val="single" w:sz="4" w:space="0" w:color="auto"/>
              <w:left w:val="single" w:sz="4" w:space="0" w:color="auto"/>
              <w:bottom w:val="single" w:sz="4" w:space="0" w:color="auto"/>
              <w:right w:val="single" w:sz="4" w:space="0" w:color="auto"/>
            </w:tcBorders>
          </w:tcPr>
          <w:p w14:paraId="041E9B90" w14:textId="77777777" w:rsidR="00AE51AA" w:rsidRPr="00F312F1" w:rsidRDefault="00AE51AA" w:rsidP="00CB5695">
            <w:pPr>
              <w:keepNext/>
              <w:keepLines/>
              <w:spacing w:before="60" w:after="60"/>
              <w:rPr>
                <w:bCs/>
                <w:sz w:val="20"/>
                <w:lang w:val="de-DE"/>
              </w:rPr>
            </w:pPr>
            <w:r w:rsidRPr="00F312F1">
              <w:rPr>
                <w:bCs/>
                <w:sz w:val="20"/>
                <w:lang w:val="de-DE"/>
              </w:rPr>
              <w:t>Objektive Ansprechrate</w:t>
            </w:r>
            <w:r w:rsidRPr="00A659D8">
              <w:rPr>
                <w:bCs/>
                <w:sz w:val="20"/>
                <w:vertAlign w:val="superscript"/>
                <w:lang w:val="de-DE"/>
              </w:rPr>
              <w:t>5</w:t>
            </w:r>
          </w:p>
        </w:tc>
      </w:tr>
      <w:tr w:rsidR="0007227C" w:rsidRPr="00547E44" w14:paraId="16864D7F" w14:textId="77777777">
        <w:trPr>
          <w:trHeight w:val="20"/>
        </w:trPr>
        <w:tc>
          <w:tcPr>
            <w:tcW w:w="2417" w:type="dxa"/>
            <w:tcBorders>
              <w:top w:val="single" w:sz="4" w:space="0" w:color="auto"/>
              <w:left w:val="single" w:sz="4" w:space="0" w:color="auto"/>
              <w:bottom w:val="nil"/>
              <w:right w:val="single" w:sz="4" w:space="0" w:color="auto"/>
            </w:tcBorders>
          </w:tcPr>
          <w:p w14:paraId="04666EAA" w14:textId="77777777" w:rsidR="0007227C" w:rsidRPr="00A659D8" w:rsidRDefault="0007227C" w:rsidP="00E26C9E">
            <w:pPr>
              <w:keepNext/>
              <w:keepLines/>
              <w:spacing w:before="60" w:after="60"/>
              <w:rPr>
                <w:sz w:val="20"/>
                <w:lang w:val="de-DE"/>
              </w:rPr>
            </w:pPr>
          </w:p>
        </w:tc>
        <w:tc>
          <w:tcPr>
            <w:tcW w:w="2227" w:type="dxa"/>
            <w:tcBorders>
              <w:top w:val="single" w:sz="4" w:space="0" w:color="auto"/>
              <w:left w:val="single" w:sz="4" w:space="0" w:color="auto"/>
              <w:bottom w:val="nil"/>
              <w:right w:val="single" w:sz="4" w:space="0" w:color="auto"/>
            </w:tcBorders>
          </w:tcPr>
          <w:p w14:paraId="68B02D1F" w14:textId="77777777" w:rsidR="0007227C" w:rsidRPr="00654EB7" w:rsidRDefault="0007227C" w:rsidP="00E26C9E">
            <w:pPr>
              <w:keepNext/>
              <w:keepLines/>
              <w:spacing w:before="60" w:after="60"/>
              <w:jc w:val="center"/>
              <w:rPr>
                <w:sz w:val="20"/>
                <w:lang w:val="de-DE"/>
              </w:rPr>
            </w:pPr>
            <w:r w:rsidRPr="00654EB7">
              <w:rPr>
                <w:sz w:val="20"/>
                <w:lang w:val="de-DE"/>
              </w:rPr>
              <w:t xml:space="preserve">CPP </w:t>
            </w:r>
          </w:p>
          <w:p w14:paraId="49BFF566" w14:textId="77777777" w:rsidR="0007227C" w:rsidRPr="00654EB7" w:rsidRDefault="0007227C" w:rsidP="00E26C9E">
            <w:pPr>
              <w:keepNext/>
              <w:keepLines/>
              <w:spacing w:before="60" w:after="60"/>
              <w:jc w:val="center"/>
              <w:rPr>
                <w:sz w:val="20"/>
                <w:lang w:val="de-DE"/>
              </w:rPr>
            </w:pPr>
            <w:r w:rsidRPr="00654EB7">
              <w:rPr>
                <w:sz w:val="20"/>
                <w:lang w:val="de-DE"/>
              </w:rPr>
              <w:t>(n = 396)</w:t>
            </w:r>
          </w:p>
        </w:tc>
        <w:tc>
          <w:tcPr>
            <w:tcW w:w="2268" w:type="dxa"/>
            <w:tcBorders>
              <w:top w:val="single" w:sz="4" w:space="0" w:color="auto"/>
              <w:left w:val="single" w:sz="4" w:space="0" w:color="auto"/>
              <w:bottom w:val="nil"/>
              <w:right w:val="single" w:sz="4" w:space="0" w:color="auto"/>
            </w:tcBorders>
          </w:tcPr>
          <w:p w14:paraId="64361C8D" w14:textId="77777777" w:rsidR="0007227C" w:rsidRPr="00654EB7" w:rsidRDefault="0007227C" w:rsidP="00E26C9E">
            <w:pPr>
              <w:keepNext/>
              <w:keepLines/>
              <w:spacing w:before="60" w:after="60"/>
              <w:jc w:val="center"/>
              <w:rPr>
                <w:sz w:val="20"/>
                <w:lang w:val="de-DE"/>
              </w:rPr>
            </w:pPr>
            <w:r w:rsidRPr="00654EB7">
              <w:rPr>
                <w:sz w:val="20"/>
                <w:lang w:val="de-DE"/>
              </w:rPr>
              <w:t xml:space="preserve">CPB15 </w:t>
            </w:r>
          </w:p>
          <w:p w14:paraId="0AF2268A" w14:textId="77777777" w:rsidR="0007227C" w:rsidRPr="00654EB7" w:rsidRDefault="0007227C" w:rsidP="00E26C9E">
            <w:pPr>
              <w:keepNext/>
              <w:keepLines/>
              <w:spacing w:before="60" w:after="60"/>
              <w:jc w:val="center"/>
              <w:rPr>
                <w:sz w:val="20"/>
                <w:lang w:val="de-DE"/>
              </w:rPr>
            </w:pPr>
            <w:r w:rsidRPr="00654EB7">
              <w:rPr>
                <w:sz w:val="20"/>
                <w:lang w:val="de-DE"/>
              </w:rPr>
              <w:t>(n = 393)</w:t>
            </w:r>
            <w:r w:rsidRPr="00654EB7">
              <w:rPr>
                <w:sz w:val="20"/>
                <w:vertAlign w:val="superscript"/>
                <w:lang w:val="de-DE"/>
              </w:rPr>
              <w:t xml:space="preserve"> </w:t>
            </w:r>
          </w:p>
        </w:tc>
        <w:tc>
          <w:tcPr>
            <w:tcW w:w="2268" w:type="dxa"/>
            <w:tcBorders>
              <w:top w:val="single" w:sz="4" w:space="0" w:color="auto"/>
              <w:left w:val="single" w:sz="4" w:space="0" w:color="auto"/>
              <w:bottom w:val="nil"/>
              <w:right w:val="single" w:sz="4" w:space="0" w:color="auto"/>
            </w:tcBorders>
          </w:tcPr>
          <w:p w14:paraId="06BD4365" w14:textId="77777777" w:rsidR="0007227C" w:rsidRPr="00654EB7" w:rsidRDefault="0007227C" w:rsidP="00E26C9E">
            <w:pPr>
              <w:keepNext/>
              <w:keepLines/>
              <w:spacing w:before="60" w:after="60"/>
              <w:jc w:val="center"/>
              <w:rPr>
                <w:sz w:val="20"/>
                <w:lang w:val="de-DE"/>
              </w:rPr>
            </w:pPr>
            <w:r w:rsidRPr="00654EB7">
              <w:rPr>
                <w:sz w:val="20"/>
                <w:lang w:val="de-DE"/>
              </w:rPr>
              <w:t xml:space="preserve">CPB15+ </w:t>
            </w:r>
          </w:p>
          <w:p w14:paraId="25CF2334" w14:textId="77777777" w:rsidR="0007227C" w:rsidRPr="00654EB7" w:rsidRDefault="0007227C" w:rsidP="00E26C9E">
            <w:pPr>
              <w:keepNext/>
              <w:keepLines/>
              <w:spacing w:before="60" w:after="60"/>
              <w:jc w:val="center"/>
              <w:rPr>
                <w:sz w:val="20"/>
                <w:lang w:val="de-DE"/>
              </w:rPr>
            </w:pPr>
            <w:r w:rsidRPr="00654EB7">
              <w:rPr>
                <w:sz w:val="20"/>
                <w:lang w:val="de-DE"/>
              </w:rPr>
              <w:t>(n = 403)</w:t>
            </w:r>
            <w:r w:rsidRPr="00654EB7">
              <w:rPr>
                <w:sz w:val="20"/>
                <w:vertAlign w:val="superscript"/>
                <w:lang w:val="de-DE"/>
              </w:rPr>
              <w:t xml:space="preserve"> </w:t>
            </w:r>
          </w:p>
        </w:tc>
      </w:tr>
      <w:tr w:rsidR="0007227C" w:rsidRPr="00547E44" w14:paraId="7B564CA4" w14:textId="77777777">
        <w:trPr>
          <w:trHeight w:val="20"/>
        </w:trPr>
        <w:tc>
          <w:tcPr>
            <w:tcW w:w="2417" w:type="dxa"/>
            <w:tcBorders>
              <w:top w:val="nil"/>
              <w:left w:val="single" w:sz="4" w:space="0" w:color="auto"/>
              <w:bottom w:val="nil"/>
              <w:right w:val="single" w:sz="4" w:space="0" w:color="auto"/>
            </w:tcBorders>
          </w:tcPr>
          <w:p w14:paraId="3957BF2E" w14:textId="77777777" w:rsidR="0007227C" w:rsidRPr="00A659D8" w:rsidRDefault="0007227C" w:rsidP="00E26C9E">
            <w:pPr>
              <w:keepNext/>
              <w:keepLines/>
              <w:spacing w:before="60" w:after="60"/>
              <w:rPr>
                <w:sz w:val="20"/>
                <w:lang w:val="de-DE"/>
              </w:rPr>
            </w:pPr>
            <w:r w:rsidRPr="00A659D8">
              <w:rPr>
                <w:sz w:val="20"/>
                <w:lang w:val="de-DE"/>
              </w:rPr>
              <w:t>% Patienten mit objektivem Ansprechen</w:t>
            </w:r>
          </w:p>
        </w:tc>
        <w:tc>
          <w:tcPr>
            <w:tcW w:w="2227" w:type="dxa"/>
            <w:tcBorders>
              <w:top w:val="nil"/>
              <w:left w:val="single" w:sz="4" w:space="0" w:color="auto"/>
              <w:bottom w:val="nil"/>
              <w:right w:val="single" w:sz="4" w:space="0" w:color="auto"/>
            </w:tcBorders>
          </w:tcPr>
          <w:p w14:paraId="764E0A78" w14:textId="77777777" w:rsidR="0007227C" w:rsidRPr="00654EB7" w:rsidRDefault="0007227C" w:rsidP="00E26C9E">
            <w:pPr>
              <w:keepNext/>
              <w:keepLines/>
              <w:spacing w:before="60" w:after="60"/>
              <w:jc w:val="center"/>
              <w:rPr>
                <w:sz w:val="20"/>
                <w:lang w:val="de-DE"/>
              </w:rPr>
            </w:pPr>
            <w:r w:rsidRPr="00654EB7">
              <w:rPr>
                <w:sz w:val="20"/>
                <w:lang w:val="de-DE"/>
              </w:rPr>
              <w:t>63,4</w:t>
            </w:r>
          </w:p>
        </w:tc>
        <w:tc>
          <w:tcPr>
            <w:tcW w:w="2268" w:type="dxa"/>
            <w:tcBorders>
              <w:top w:val="nil"/>
              <w:left w:val="single" w:sz="4" w:space="0" w:color="auto"/>
              <w:bottom w:val="nil"/>
              <w:right w:val="single" w:sz="4" w:space="0" w:color="auto"/>
            </w:tcBorders>
          </w:tcPr>
          <w:p w14:paraId="2AF497BA" w14:textId="77777777" w:rsidR="0007227C" w:rsidRPr="00654EB7" w:rsidRDefault="0007227C" w:rsidP="00E26C9E">
            <w:pPr>
              <w:keepNext/>
              <w:keepLines/>
              <w:spacing w:before="60" w:after="60"/>
              <w:jc w:val="center"/>
              <w:rPr>
                <w:sz w:val="20"/>
                <w:lang w:val="de-DE"/>
              </w:rPr>
            </w:pPr>
            <w:r w:rsidRPr="00654EB7">
              <w:rPr>
                <w:sz w:val="20"/>
                <w:lang w:val="de-DE"/>
              </w:rPr>
              <w:t>66,2</w:t>
            </w:r>
          </w:p>
        </w:tc>
        <w:tc>
          <w:tcPr>
            <w:tcW w:w="2268" w:type="dxa"/>
            <w:tcBorders>
              <w:top w:val="nil"/>
              <w:left w:val="single" w:sz="4" w:space="0" w:color="auto"/>
              <w:bottom w:val="nil"/>
              <w:right w:val="single" w:sz="4" w:space="0" w:color="auto"/>
            </w:tcBorders>
          </w:tcPr>
          <w:p w14:paraId="046D9769" w14:textId="77777777" w:rsidR="0007227C" w:rsidRPr="00654EB7" w:rsidRDefault="0007227C" w:rsidP="00E26C9E">
            <w:pPr>
              <w:keepNext/>
              <w:keepLines/>
              <w:spacing w:before="60" w:after="60"/>
              <w:jc w:val="center"/>
              <w:rPr>
                <w:sz w:val="20"/>
                <w:lang w:val="de-DE"/>
              </w:rPr>
            </w:pPr>
            <w:r w:rsidRPr="00654EB7">
              <w:rPr>
                <w:sz w:val="20"/>
                <w:lang w:val="de-DE"/>
              </w:rPr>
              <w:t>66,0</w:t>
            </w:r>
          </w:p>
        </w:tc>
      </w:tr>
      <w:tr w:rsidR="0007227C" w:rsidRPr="00547E44" w14:paraId="28332CF5" w14:textId="77777777">
        <w:trPr>
          <w:trHeight w:val="20"/>
        </w:trPr>
        <w:tc>
          <w:tcPr>
            <w:tcW w:w="2417" w:type="dxa"/>
            <w:tcBorders>
              <w:top w:val="nil"/>
              <w:left w:val="single" w:sz="4" w:space="0" w:color="auto"/>
              <w:bottom w:val="single" w:sz="4" w:space="0" w:color="auto"/>
              <w:right w:val="single" w:sz="4" w:space="0" w:color="auto"/>
            </w:tcBorders>
          </w:tcPr>
          <w:p w14:paraId="38C723F1" w14:textId="77777777" w:rsidR="0007227C" w:rsidRPr="00A659D8" w:rsidRDefault="0007227C" w:rsidP="00E26C9E">
            <w:pPr>
              <w:keepNext/>
              <w:keepLines/>
              <w:spacing w:before="60" w:after="60"/>
              <w:rPr>
                <w:sz w:val="20"/>
                <w:lang w:val="de-DE"/>
              </w:rPr>
            </w:pPr>
            <w:r w:rsidRPr="00A659D8">
              <w:rPr>
                <w:sz w:val="20"/>
                <w:lang w:val="de-DE"/>
              </w:rPr>
              <w:t>p-Wert</w:t>
            </w:r>
          </w:p>
        </w:tc>
        <w:tc>
          <w:tcPr>
            <w:tcW w:w="2227" w:type="dxa"/>
            <w:tcBorders>
              <w:top w:val="nil"/>
              <w:left w:val="single" w:sz="4" w:space="0" w:color="auto"/>
              <w:bottom w:val="single" w:sz="4" w:space="0" w:color="auto"/>
              <w:right w:val="single" w:sz="4" w:space="0" w:color="auto"/>
            </w:tcBorders>
          </w:tcPr>
          <w:p w14:paraId="4ABAB1D6" w14:textId="77777777" w:rsidR="0007227C" w:rsidRPr="00654EB7" w:rsidRDefault="0007227C" w:rsidP="00E26C9E">
            <w:pPr>
              <w:keepNext/>
              <w:keepLines/>
              <w:spacing w:before="60" w:after="60"/>
              <w:jc w:val="center"/>
              <w:rPr>
                <w:sz w:val="20"/>
                <w:lang w:val="de-DE"/>
              </w:rPr>
            </w:pPr>
          </w:p>
        </w:tc>
        <w:tc>
          <w:tcPr>
            <w:tcW w:w="2268" w:type="dxa"/>
            <w:tcBorders>
              <w:top w:val="nil"/>
              <w:left w:val="single" w:sz="4" w:space="0" w:color="auto"/>
              <w:bottom w:val="single" w:sz="4" w:space="0" w:color="auto"/>
              <w:right w:val="single" w:sz="4" w:space="0" w:color="auto"/>
            </w:tcBorders>
          </w:tcPr>
          <w:p w14:paraId="77453E0C" w14:textId="77777777" w:rsidR="0007227C" w:rsidRPr="00654EB7" w:rsidRDefault="0007227C" w:rsidP="00E26C9E">
            <w:pPr>
              <w:keepNext/>
              <w:keepLines/>
              <w:spacing w:before="60" w:after="60"/>
              <w:jc w:val="center"/>
              <w:rPr>
                <w:sz w:val="20"/>
                <w:lang w:val="de-DE"/>
              </w:rPr>
            </w:pPr>
            <w:r w:rsidRPr="00654EB7">
              <w:rPr>
                <w:sz w:val="20"/>
                <w:lang w:val="de-DE"/>
              </w:rPr>
              <w:t>0,2341</w:t>
            </w:r>
          </w:p>
        </w:tc>
        <w:tc>
          <w:tcPr>
            <w:tcW w:w="2268" w:type="dxa"/>
            <w:tcBorders>
              <w:top w:val="nil"/>
              <w:left w:val="single" w:sz="4" w:space="0" w:color="auto"/>
              <w:bottom w:val="single" w:sz="4" w:space="0" w:color="auto"/>
              <w:right w:val="single" w:sz="4" w:space="0" w:color="auto"/>
            </w:tcBorders>
          </w:tcPr>
          <w:p w14:paraId="366A545C" w14:textId="77777777" w:rsidR="0007227C" w:rsidRPr="00654EB7" w:rsidRDefault="0007227C" w:rsidP="00E26C9E">
            <w:pPr>
              <w:keepNext/>
              <w:keepLines/>
              <w:spacing w:before="60" w:after="60"/>
              <w:jc w:val="center"/>
              <w:rPr>
                <w:sz w:val="20"/>
                <w:lang w:val="de-DE"/>
              </w:rPr>
            </w:pPr>
            <w:r w:rsidRPr="00654EB7">
              <w:rPr>
                <w:sz w:val="20"/>
                <w:lang w:val="de-DE"/>
              </w:rPr>
              <w:t> 0,2041</w:t>
            </w:r>
          </w:p>
        </w:tc>
      </w:tr>
      <w:tr w:rsidR="00AE51AA" w:rsidRPr="00547E44" w14:paraId="00DF472D" w14:textId="77777777">
        <w:trPr>
          <w:cantSplit/>
          <w:trHeight w:val="20"/>
        </w:trPr>
        <w:tc>
          <w:tcPr>
            <w:tcW w:w="9180" w:type="dxa"/>
            <w:gridSpan w:val="4"/>
            <w:tcBorders>
              <w:top w:val="single" w:sz="4" w:space="0" w:color="auto"/>
              <w:left w:val="single" w:sz="4" w:space="0" w:color="auto"/>
              <w:bottom w:val="single" w:sz="4" w:space="0" w:color="auto"/>
              <w:right w:val="single" w:sz="4" w:space="0" w:color="auto"/>
            </w:tcBorders>
          </w:tcPr>
          <w:p w14:paraId="4E507D2F" w14:textId="77777777" w:rsidR="00AE51AA" w:rsidRPr="00654EB7" w:rsidRDefault="00AE51AA" w:rsidP="005E4F39">
            <w:pPr>
              <w:keepNext/>
              <w:keepLines/>
              <w:spacing w:before="60" w:after="60"/>
              <w:rPr>
                <w:sz w:val="20"/>
                <w:lang w:val="de-DE"/>
              </w:rPr>
            </w:pPr>
            <w:r w:rsidRPr="00F312F1">
              <w:rPr>
                <w:sz w:val="20"/>
                <w:lang w:val="de-DE"/>
              </w:rPr>
              <w:t>Gesamtüberleben</w:t>
            </w:r>
            <w:r w:rsidRPr="00A659D8">
              <w:rPr>
                <w:sz w:val="20"/>
                <w:vertAlign w:val="superscript"/>
                <w:lang w:val="de-DE"/>
              </w:rPr>
              <w:t>6</w:t>
            </w:r>
          </w:p>
        </w:tc>
      </w:tr>
      <w:tr w:rsidR="00153333" w:rsidRPr="00547E44" w14:paraId="14308722" w14:textId="77777777">
        <w:trPr>
          <w:cantSplit/>
          <w:trHeight w:val="20"/>
        </w:trPr>
        <w:tc>
          <w:tcPr>
            <w:tcW w:w="2417" w:type="dxa"/>
            <w:tcBorders>
              <w:top w:val="single" w:sz="4" w:space="0" w:color="auto"/>
              <w:left w:val="single" w:sz="4" w:space="0" w:color="auto"/>
              <w:bottom w:val="nil"/>
              <w:right w:val="single" w:sz="4" w:space="0" w:color="auto"/>
            </w:tcBorders>
          </w:tcPr>
          <w:p w14:paraId="10BA2752" w14:textId="77777777" w:rsidR="00153333" w:rsidRPr="00547E44" w:rsidRDefault="00153333">
            <w:pPr>
              <w:keepNext/>
              <w:keepLines/>
              <w:spacing w:before="60" w:after="60"/>
              <w:rPr>
                <w:sz w:val="20"/>
                <w:lang w:val="de-DE"/>
              </w:rPr>
            </w:pPr>
          </w:p>
        </w:tc>
        <w:tc>
          <w:tcPr>
            <w:tcW w:w="2227" w:type="dxa"/>
            <w:tcBorders>
              <w:top w:val="single" w:sz="4" w:space="0" w:color="auto"/>
              <w:left w:val="single" w:sz="4" w:space="0" w:color="auto"/>
              <w:bottom w:val="nil"/>
              <w:right w:val="single" w:sz="4" w:space="0" w:color="auto"/>
            </w:tcBorders>
            <w:vAlign w:val="center"/>
          </w:tcPr>
          <w:p w14:paraId="50834171" w14:textId="77777777" w:rsidR="00153333" w:rsidRPr="00547E44" w:rsidRDefault="00153333">
            <w:pPr>
              <w:keepNext/>
              <w:keepLines/>
              <w:spacing w:before="60" w:after="60"/>
              <w:jc w:val="center"/>
              <w:rPr>
                <w:sz w:val="20"/>
                <w:lang w:val="de-DE"/>
              </w:rPr>
            </w:pPr>
            <w:r w:rsidRPr="00547E44">
              <w:rPr>
                <w:sz w:val="20"/>
                <w:lang w:val="de-DE"/>
              </w:rPr>
              <w:t>CPP</w:t>
            </w:r>
          </w:p>
          <w:p w14:paraId="56726A6C" w14:textId="77777777" w:rsidR="00153333" w:rsidRPr="00547E44" w:rsidRDefault="00153333">
            <w:pPr>
              <w:keepNext/>
              <w:keepLines/>
              <w:spacing w:before="60" w:after="60"/>
              <w:jc w:val="center"/>
              <w:rPr>
                <w:sz w:val="20"/>
                <w:lang w:val="de-DE"/>
              </w:rPr>
            </w:pPr>
            <w:r w:rsidRPr="00547E44">
              <w:rPr>
                <w:sz w:val="20"/>
                <w:lang w:val="de-DE"/>
              </w:rPr>
              <w:t>(n = 625)</w:t>
            </w:r>
          </w:p>
        </w:tc>
        <w:tc>
          <w:tcPr>
            <w:tcW w:w="2268" w:type="dxa"/>
            <w:tcBorders>
              <w:top w:val="single" w:sz="4" w:space="0" w:color="auto"/>
              <w:left w:val="single" w:sz="4" w:space="0" w:color="auto"/>
              <w:bottom w:val="nil"/>
              <w:right w:val="single" w:sz="4" w:space="0" w:color="auto"/>
            </w:tcBorders>
            <w:vAlign w:val="center"/>
          </w:tcPr>
          <w:p w14:paraId="7E6995A3" w14:textId="77777777" w:rsidR="00153333" w:rsidRPr="00547E44" w:rsidRDefault="00153333">
            <w:pPr>
              <w:keepNext/>
              <w:keepLines/>
              <w:spacing w:before="60" w:after="60"/>
              <w:jc w:val="center"/>
              <w:rPr>
                <w:sz w:val="20"/>
                <w:lang w:val="de-DE"/>
              </w:rPr>
            </w:pPr>
            <w:r w:rsidRPr="00547E44">
              <w:rPr>
                <w:sz w:val="20"/>
                <w:lang w:val="de-DE"/>
              </w:rPr>
              <w:t>CPB15</w:t>
            </w:r>
          </w:p>
          <w:p w14:paraId="339E7757" w14:textId="77777777" w:rsidR="00153333" w:rsidRPr="00547E44" w:rsidRDefault="00153333">
            <w:pPr>
              <w:keepNext/>
              <w:keepLines/>
              <w:spacing w:before="60" w:after="60"/>
              <w:jc w:val="center"/>
              <w:rPr>
                <w:sz w:val="20"/>
                <w:lang w:val="de-DE"/>
              </w:rPr>
            </w:pPr>
            <w:r w:rsidRPr="00547E44">
              <w:rPr>
                <w:sz w:val="20"/>
                <w:lang w:val="de-DE"/>
              </w:rPr>
              <w:t>(n = 625)</w:t>
            </w:r>
          </w:p>
        </w:tc>
        <w:tc>
          <w:tcPr>
            <w:tcW w:w="2268" w:type="dxa"/>
            <w:tcBorders>
              <w:top w:val="single" w:sz="4" w:space="0" w:color="auto"/>
              <w:left w:val="single" w:sz="4" w:space="0" w:color="auto"/>
              <w:bottom w:val="nil"/>
              <w:right w:val="single" w:sz="4" w:space="0" w:color="auto"/>
            </w:tcBorders>
            <w:vAlign w:val="center"/>
          </w:tcPr>
          <w:p w14:paraId="61551873" w14:textId="77777777" w:rsidR="00153333" w:rsidRPr="00547E44" w:rsidRDefault="00153333">
            <w:pPr>
              <w:keepNext/>
              <w:keepLines/>
              <w:spacing w:before="60" w:after="60"/>
              <w:jc w:val="center"/>
              <w:rPr>
                <w:sz w:val="20"/>
                <w:lang w:val="de-DE"/>
              </w:rPr>
            </w:pPr>
            <w:r w:rsidRPr="00547E44">
              <w:rPr>
                <w:sz w:val="20"/>
                <w:lang w:val="de-DE"/>
              </w:rPr>
              <w:t>CPB15+</w:t>
            </w:r>
          </w:p>
          <w:p w14:paraId="1897D76F" w14:textId="77777777" w:rsidR="00153333" w:rsidRPr="00547E44" w:rsidRDefault="00153333">
            <w:pPr>
              <w:keepNext/>
              <w:keepLines/>
              <w:spacing w:before="60" w:after="60"/>
              <w:jc w:val="center"/>
              <w:rPr>
                <w:sz w:val="20"/>
                <w:lang w:val="de-DE"/>
              </w:rPr>
            </w:pPr>
            <w:r w:rsidRPr="00547E44">
              <w:rPr>
                <w:sz w:val="20"/>
                <w:lang w:val="de-DE"/>
              </w:rPr>
              <w:t>(n = 623)</w:t>
            </w:r>
          </w:p>
        </w:tc>
      </w:tr>
      <w:tr w:rsidR="00153333" w:rsidRPr="00547E44" w14:paraId="207090BA" w14:textId="77777777">
        <w:trPr>
          <w:cantSplit/>
          <w:trHeight w:val="20"/>
        </w:trPr>
        <w:tc>
          <w:tcPr>
            <w:tcW w:w="2417" w:type="dxa"/>
            <w:tcBorders>
              <w:top w:val="nil"/>
              <w:left w:val="single" w:sz="4" w:space="0" w:color="auto"/>
              <w:bottom w:val="nil"/>
              <w:right w:val="single" w:sz="4" w:space="0" w:color="auto"/>
            </w:tcBorders>
          </w:tcPr>
          <w:p w14:paraId="24BCD39B" w14:textId="77777777" w:rsidR="00153333" w:rsidRPr="00547E44" w:rsidRDefault="00153333">
            <w:pPr>
              <w:keepNext/>
              <w:keepLines/>
              <w:spacing w:before="60" w:after="60"/>
              <w:rPr>
                <w:sz w:val="20"/>
                <w:lang w:val="de-DE"/>
              </w:rPr>
            </w:pPr>
            <w:r w:rsidRPr="00547E44">
              <w:rPr>
                <w:sz w:val="20"/>
                <w:lang w:val="de-DE"/>
              </w:rPr>
              <w:t>Medianes OS (Monate)</w:t>
            </w:r>
          </w:p>
        </w:tc>
        <w:tc>
          <w:tcPr>
            <w:tcW w:w="2227" w:type="dxa"/>
            <w:tcBorders>
              <w:top w:val="nil"/>
              <w:left w:val="single" w:sz="4" w:space="0" w:color="auto"/>
              <w:bottom w:val="nil"/>
              <w:right w:val="single" w:sz="4" w:space="0" w:color="auto"/>
            </w:tcBorders>
            <w:vAlign w:val="center"/>
          </w:tcPr>
          <w:p w14:paraId="7B0EBA3F" w14:textId="77777777" w:rsidR="00153333" w:rsidRPr="00547E44" w:rsidRDefault="00153333">
            <w:pPr>
              <w:keepNext/>
              <w:keepLines/>
              <w:spacing w:before="60" w:after="60"/>
              <w:jc w:val="center"/>
              <w:rPr>
                <w:sz w:val="20"/>
                <w:lang w:val="de-DE"/>
              </w:rPr>
            </w:pPr>
            <w:r w:rsidRPr="00547E44">
              <w:rPr>
                <w:sz w:val="20"/>
                <w:lang w:val="de-DE"/>
              </w:rPr>
              <w:t>40,6</w:t>
            </w:r>
          </w:p>
        </w:tc>
        <w:tc>
          <w:tcPr>
            <w:tcW w:w="2268" w:type="dxa"/>
            <w:tcBorders>
              <w:top w:val="nil"/>
              <w:left w:val="single" w:sz="4" w:space="0" w:color="auto"/>
              <w:bottom w:val="nil"/>
              <w:right w:val="single" w:sz="4" w:space="0" w:color="auto"/>
            </w:tcBorders>
            <w:vAlign w:val="center"/>
          </w:tcPr>
          <w:p w14:paraId="7F0BF406" w14:textId="77777777" w:rsidR="00153333" w:rsidRPr="00547E44" w:rsidRDefault="00153333">
            <w:pPr>
              <w:keepNext/>
              <w:keepLines/>
              <w:spacing w:before="60" w:after="60"/>
              <w:jc w:val="center"/>
              <w:rPr>
                <w:sz w:val="20"/>
                <w:lang w:val="de-DE"/>
              </w:rPr>
            </w:pPr>
            <w:r w:rsidRPr="00547E44">
              <w:rPr>
                <w:sz w:val="20"/>
                <w:lang w:val="de-DE"/>
              </w:rPr>
              <w:t>38,8</w:t>
            </w:r>
          </w:p>
        </w:tc>
        <w:tc>
          <w:tcPr>
            <w:tcW w:w="2268" w:type="dxa"/>
            <w:tcBorders>
              <w:top w:val="nil"/>
              <w:left w:val="single" w:sz="4" w:space="0" w:color="auto"/>
              <w:bottom w:val="nil"/>
              <w:right w:val="single" w:sz="4" w:space="0" w:color="auto"/>
            </w:tcBorders>
            <w:vAlign w:val="center"/>
          </w:tcPr>
          <w:p w14:paraId="089D952D" w14:textId="77777777" w:rsidR="00153333" w:rsidRPr="00547E44" w:rsidRDefault="00153333">
            <w:pPr>
              <w:keepNext/>
              <w:keepLines/>
              <w:spacing w:before="60" w:after="60"/>
              <w:jc w:val="center"/>
              <w:rPr>
                <w:sz w:val="20"/>
                <w:lang w:val="de-DE"/>
              </w:rPr>
            </w:pPr>
            <w:r w:rsidRPr="00547E44">
              <w:rPr>
                <w:sz w:val="20"/>
                <w:lang w:val="de-DE"/>
              </w:rPr>
              <w:t>43,8</w:t>
            </w:r>
          </w:p>
        </w:tc>
      </w:tr>
      <w:tr w:rsidR="00153333" w:rsidRPr="00547E44" w14:paraId="2D8AD5C2" w14:textId="77777777">
        <w:trPr>
          <w:cantSplit/>
          <w:trHeight w:val="20"/>
        </w:trPr>
        <w:tc>
          <w:tcPr>
            <w:tcW w:w="2417" w:type="dxa"/>
            <w:tcBorders>
              <w:top w:val="nil"/>
              <w:left w:val="single" w:sz="4" w:space="0" w:color="auto"/>
              <w:bottom w:val="nil"/>
              <w:right w:val="single" w:sz="4" w:space="0" w:color="auto"/>
            </w:tcBorders>
          </w:tcPr>
          <w:p w14:paraId="196CFDF3" w14:textId="77777777" w:rsidR="00153333" w:rsidRPr="00547E44" w:rsidRDefault="00153333" w:rsidP="005E4F39">
            <w:pPr>
              <w:keepNext/>
              <w:keepLines/>
              <w:spacing w:before="60" w:after="60"/>
              <w:rPr>
                <w:sz w:val="20"/>
                <w:vertAlign w:val="superscript"/>
                <w:lang w:val="de-DE"/>
              </w:rPr>
            </w:pPr>
            <w:r w:rsidRPr="00547E44">
              <w:rPr>
                <w:sz w:val="20"/>
                <w:lang w:val="de-DE"/>
              </w:rPr>
              <w:t>Hazard Ratio (95 % KI)</w:t>
            </w:r>
            <w:r w:rsidRPr="00547E44">
              <w:rPr>
                <w:sz w:val="20"/>
                <w:vertAlign w:val="superscript"/>
                <w:lang w:val="de-DE"/>
              </w:rPr>
              <w:t>2</w:t>
            </w:r>
          </w:p>
        </w:tc>
        <w:tc>
          <w:tcPr>
            <w:tcW w:w="2227" w:type="dxa"/>
            <w:tcBorders>
              <w:top w:val="nil"/>
              <w:left w:val="single" w:sz="4" w:space="0" w:color="auto"/>
              <w:bottom w:val="nil"/>
              <w:right w:val="single" w:sz="4" w:space="0" w:color="auto"/>
            </w:tcBorders>
            <w:vAlign w:val="center"/>
          </w:tcPr>
          <w:p w14:paraId="0557069B" w14:textId="77777777" w:rsidR="00153333" w:rsidRPr="00547E44" w:rsidRDefault="00153333">
            <w:pPr>
              <w:keepNext/>
              <w:keepLines/>
              <w:spacing w:before="60" w:after="60"/>
              <w:jc w:val="center"/>
              <w:rPr>
                <w:sz w:val="20"/>
                <w:lang w:val="de-DE"/>
              </w:rPr>
            </w:pPr>
          </w:p>
        </w:tc>
        <w:tc>
          <w:tcPr>
            <w:tcW w:w="2268" w:type="dxa"/>
            <w:tcBorders>
              <w:top w:val="nil"/>
              <w:left w:val="single" w:sz="4" w:space="0" w:color="auto"/>
              <w:bottom w:val="nil"/>
              <w:right w:val="single" w:sz="4" w:space="0" w:color="auto"/>
            </w:tcBorders>
            <w:vAlign w:val="center"/>
          </w:tcPr>
          <w:p w14:paraId="76A52C0A" w14:textId="77777777" w:rsidR="00153333" w:rsidRPr="00547E44" w:rsidRDefault="00153333">
            <w:pPr>
              <w:keepNext/>
              <w:keepLines/>
              <w:spacing w:before="60" w:after="60"/>
              <w:jc w:val="center"/>
              <w:rPr>
                <w:sz w:val="20"/>
                <w:lang w:val="de-DE"/>
              </w:rPr>
            </w:pPr>
            <w:r w:rsidRPr="00547E44">
              <w:rPr>
                <w:sz w:val="20"/>
                <w:lang w:val="de-DE"/>
              </w:rPr>
              <w:t>1,07</w:t>
            </w:r>
          </w:p>
          <w:p w14:paraId="399783A1" w14:textId="77777777" w:rsidR="00153333" w:rsidRPr="00547E44" w:rsidRDefault="006713B1" w:rsidP="004A4273">
            <w:pPr>
              <w:keepNext/>
              <w:keepLines/>
              <w:spacing w:before="60" w:after="60"/>
              <w:jc w:val="center"/>
              <w:rPr>
                <w:sz w:val="20"/>
                <w:lang w:val="de-DE"/>
              </w:rPr>
            </w:pPr>
            <w:r w:rsidRPr="00547E44">
              <w:rPr>
                <w:sz w:val="20"/>
                <w:lang w:val="de-DE"/>
              </w:rPr>
              <w:t>(</w:t>
            </w:r>
            <w:r w:rsidR="00153333" w:rsidRPr="00547E44">
              <w:rPr>
                <w:sz w:val="20"/>
                <w:lang w:val="de-DE"/>
              </w:rPr>
              <w:t>0,91; 1,25</w:t>
            </w:r>
            <w:r w:rsidRPr="00547E44">
              <w:rPr>
                <w:sz w:val="20"/>
                <w:lang w:val="de-DE"/>
              </w:rPr>
              <w:t>)</w:t>
            </w:r>
          </w:p>
        </w:tc>
        <w:tc>
          <w:tcPr>
            <w:tcW w:w="2268" w:type="dxa"/>
            <w:tcBorders>
              <w:top w:val="nil"/>
              <w:left w:val="single" w:sz="4" w:space="0" w:color="auto"/>
              <w:bottom w:val="nil"/>
              <w:right w:val="single" w:sz="4" w:space="0" w:color="auto"/>
            </w:tcBorders>
            <w:vAlign w:val="center"/>
          </w:tcPr>
          <w:p w14:paraId="04A1850B" w14:textId="77777777" w:rsidR="00153333" w:rsidRPr="00547E44" w:rsidRDefault="00153333">
            <w:pPr>
              <w:keepNext/>
              <w:keepLines/>
              <w:spacing w:before="60" w:after="60"/>
              <w:jc w:val="center"/>
              <w:rPr>
                <w:sz w:val="20"/>
                <w:lang w:val="de-DE"/>
              </w:rPr>
            </w:pPr>
            <w:r w:rsidRPr="00547E44">
              <w:rPr>
                <w:sz w:val="20"/>
                <w:lang w:val="de-DE"/>
              </w:rPr>
              <w:t>0,88</w:t>
            </w:r>
          </w:p>
          <w:p w14:paraId="4379AA66" w14:textId="77777777" w:rsidR="00153333" w:rsidRPr="00547E44" w:rsidRDefault="006713B1" w:rsidP="004A4273">
            <w:pPr>
              <w:keepNext/>
              <w:keepLines/>
              <w:spacing w:before="60" w:after="60"/>
              <w:jc w:val="center"/>
              <w:rPr>
                <w:sz w:val="20"/>
                <w:lang w:val="de-DE"/>
              </w:rPr>
            </w:pPr>
            <w:r w:rsidRPr="00547E44">
              <w:rPr>
                <w:sz w:val="20"/>
                <w:lang w:val="de-DE"/>
              </w:rPr>
              <w:t>(</w:t>
            </w:r>
            <w:r w:rsidR="00153333" w:rsidRPr="00547E44">
              <w:rPr>
                <w:sz w:val="20"/>
                <w:lang w:val="de-DE"/>
              </w:rPr>
              <w:t>0,75; 1,04</w:t>
            </w:r>
            <w:r w:rsidRPr="00547E44">
              <w:rPr>
                <w:sz w:val="20"/>
                <w:lang w:val="de-DE"/>
              </w:rPr>
              <w:t>)</w:t>
            </w:r>
          </w:p>
        </w:tc>
      </w:tr>
      <w:tr w:rsidR="00153333" w:rsidRPr="00547E44" w14:paraId="1EFF3DE9" w14:textId="77777777">
        <w:trPr>
          <w:cantSplit/>
          <w:trHeight w:val="20"/>
        </w:trPr>
        <w:tc>
          <w:tcPr>
            <w:tcW w:w="2417" w:type="dxa"/>
            <w:tcBorders>
              <w:top w:val="nil"/>
              <w:left w:val="single" w:sz="4" w:space="0" w:color="auto"/>
              <w:bottom w:val="single" w:sz="4" w:space="0" w:color="auto"/>
              <w:right w:val="single" w:sz="4" w:space="0" w:color="auto"/>
            </w:tcBorders>
          </w:tcPr>
          <w:p w14:paraId="423750FD" w14:textId="77777777" w:rsidR="00153333" w:rsidRPr="00547E44" w:rsidRDefault="00153333" w:rsidP="008B7F5F">
            <w:pPr>
              <w:keepNext/>
              <w:keepLines/>
              <w:spacing w:before="60" w:after="60"/>
              <w:rPr>
                <w:sz w:val="20"/>
                <w:lang w:val="de-DE"/>
              </w:rPr>
            </w:pPr>
            <w:r w:rsidRPr="00547E44">
              <w:rPr>
                <w:sz w:val="20"/>
                <w:lang w:val="de-DE"/>
              </w:rPr>
              <w:t>p-Wert</w:t>
            </w:r>
            <w:r w:rsidRPr="00547E44">
              <w:rPr>
                <w:sz w:val="20"/>
                <w:vertAlign w:val="superscript"/>
                <w:lang w:val="de-DE"/>
              </w:rPr>
              <w:t>3</w:t>
            </w:r>
          </w:p>
        </w:tc>
        <w:tc>
          <w:tcPr>
            <w:tcW w:w="2227" w:type="dxa"/>
            <w:tcBorders>
              <w:top w:val="nil"/>
              <w:left w:val="single" w:sz="4" w:space="0" w:color="auto"/>
              <w:bottom w:val="single" w:sz="4" w:space="0" w:color="auto"/>
              <w:right w:val="single" w:sz="4" w:space="0" w:color="auto"/>
            </w:tcBorders>
            <w:vAlign w:val="center"/>
          </w:tcPr>
          <w:p w14:paraId="5F2AC7C2" w14:textId="77777777" w:rsidR="00153333" w:rsidRPr="00547E44" w:rsidRDefault="00153333">
            <w:pPr>
              <w:keepNext/>
              <w:keepLines/>
              <w:spacing w:before="60" w:after="60"/>
              <w:jc w:val="center"/>
              <w:rPr>
                <w:sz w:val="20"/>
                <w:lang w:val="de-DE"/>
              </w:rPr>
            </w:pPr>
          </w:p>
        </w:tc>
        <w:tc>
          <w:tcPr>
            <w:tcW w:w="2268" w:type="dxa"/>
            <w:tcBorders>
              <w:top w:val="nil"/>
              <w:left w:val="single" w:sz="4" w:space="0" w:color="auto"/>
              <w:bottom w:val="single" w:sz="4" w:space="0" w:color="auto"/>
              <w:right w:val="single" w:sz="4" w:space="0" w:color="auto"/>
            </w:tcBorders>
            <w:vAlign w:val="center"/>
          </w:tcPr>
          <w:p w14:paraId="073E531E" w14:textId="77777777" w:rsidR="00153333" w:rsidRPr="00547E44" w:rsidRDefault="00153333">
            <w:pPr>
              <w:keepNext/>
              <w:keepLines/>
              <w:spacing w:before="60" w:after="60"/>
              <w:jc w:val="center"/>
              <w:rPr>
                <w:sz w:val="20"/>
                <w:lang w:val="de-DE"/>
              </w:rPr>
            </w:pPr>
            <w:r w:rsidRPr="00547E44">
              <w:rPr>
                <w:sz w:val="20"/>
                <w:lang w:val="de-DE"/>
              </w:rPr>
              <w:t>0,2197</w:t>
            </w:r>
          </w:p>
        </w:tc>
        <w:tc>
          <w:tcPr>
            <w:tcW w:w="2268" w:type="dxa"/>
            <w:tcBorders>
              <w:top w:val="nil"/>
              <w:left w:val="single" w:sz="4" w:space="0" w:color="auto"/>
              <w:bottom w:val="single" w:sz="4" w:space="0" w:color="auto"/>
              <w:right w:val="single" w:sz="4" w:space="0" w:color="auto"/>
            </w:tcBorders>
            <w:vAlign w:val="center"/>
          </w:tcPr>
          <w:p w14:paraId="7D07601D" w14:textId="77777777" w:rsidR="00153333" w:rsidRPr="00547E44" w:rsidRDefault="00153333">
            <w:pPr>
              <w:keepNext/>
              <w:keepLines/>
              <w:spacing w:before="60" w:after="60"/>
              <w:jc w:val="center"/>
              <w:rPr>
                <w:sz w:val="20"/>
                <w:lang w:val="de-DE"/>
              </w:rPr>
            </w:pPr>
            <w:r w:rsidRPr="00547E44">
              <w:rPr>
                <w:sz w:val="20"/>
                <w:lang w:val="de-DE"/>
              </w:rPr>
              <w:t>0,0641</w:t>
            </w:r>
          </w:p>
        </w:tc>
      </w:tr>
    </w:tbl>
    <w:p w14:paraId="40F6D369" w14:textId="77777777" w:rsidR="00973878" w:rsidRPr="00547E44" w:rsidRDefault="00973878" w:rsidP="00E26C9E">
      <w:pPr>
        <w:keepNext/>
        <w:keepLines/>
        <w:ind w:left="142" w:hanging="142"/>
        <w:rPr>
          <w:sz w:val="20"/>
          <w:lang w:val="de-DE"/>
        </w:rPr>
      </w:pPr>
      <w:r w:rsidRPr="00547E44">
        <w:rPr>
          <w:sz w:val="20"/>
          <w:vertAlign w:val="superscript"/>
          <w:lang w:val="de-DE"/>
        </w:rPr>
        <w:t>1</w:t>
      </w:r>
      <w:r w:rsidRPr="00547E44">
        <w:rPr>
          <w:sz w:val="20"/>
          <w:lang w:val="de-DE"/>
        </w:rPr>
        <w:t xml:space="preserve"> </w:t>
      </w:r>
      <w:r w:rsidR="00BD59DF" w:rsidRPr="00547E44">
        <w:rPr>
          <w:sz w:val="20"/>
          <w:lang w:val="de-DE"/>
        </w:rPr>
        <w:t>PFS-Analyse gemäß Bewertung durch den Prüfarzt, wie im GOG-</w:t>
      </w:r>
      <w:r w:rsidR="00530D76" w:rsidRPr="00547E44">
        <w:rPr>
          <w:sz w:val="20"/>
          <w:lang w:val="de-DE"/>
        </w:rPr>
        <w:t>Prüfplan</w:t>
      </w:r>
      <w:r w:rsidR="00BD59DF" w:rsidRPr="00547E44">
        <w:rPr>
          <w:sz w:val="20"/>
          <w:lang w:val="de-DE"/>
        </w:rPr>
        <w:t xml:space="preserve"> festgelegt (nicht zensiert </w:t>
      </w:r>
      <w:r w:rsidR="00AC5F46" w:rsidRPr="00547E44">
        <w:rPr>
          <w:sz w:val="20"/>
          <w:lang w:val="de-DE"/>
        </w:rPr>
        <w:t xml:space="preserve">hinsichtlich </w:t>
      </w:r>
      <w:r w:rsidR="00BD59DF" w:rsidRPr="00547E44">
        <w:rPr>
          <w:sz w:val="20"/>
          <w:lang w:val="de-DE"/>
        </w:rPr>
        <w:t>CA</w:t>
      </w:r>
      <w:r w:rsidR="0011064D" w:rsidRPr="00547E44">
        <w:rPr>
          <w:sz w:val="20"/>
          <w:lang w:val="de-DE"/>
        </w:rPr>
        <w:noBreakHyphen/>
      </w:r>
      <w:r w:rsidR="00BD59DF" w:rsidRPr="00547E44">
        <w:rPr>
          <w:sz w:val="20"/>
          <w:lang w:val="de-DE"/>
        </w:rPr>
        <w:t>125-Progression und einer nicht im Protokoll festgelegten Behandlung [</w:t>
      </w:r>
      <w:r w:rsidR="00AC5F46" w:rsidRPr="00547E44">
        <w:rPr>
          <w:i/>
          <w:sz w:val="20"/>
          <w:lang w:val="de-DE"/>
        </w:rPr>
        <w:t>non-protocol therapy</w:t>
      </w:r>
      <w:r w:rsidR="00AC5F46" w:rsidRPr="00547E44">
        <w:rPr>
          <w:sz w:val="20"/>
          <w:lang w:val="de-DE"/>
        </w:rPr>
        <w:t xml:space="preserve">; </w:t>
      </w:r>
      <w:r w:rsidR="00BD59DF" w:rsidRPr="00547E44">
        <w:rPr>
          <w:sz w:val="20"/>
          <w:lang w:val="de-DE"/>
        </w:rPr>
        <w:t>NPT</w:t>
      </w:r>
      <w:r w:rsidR="00AC5F46" w:rsidRPr="00547E44">
        <w:rPr>
          <w:sz w:val="20"/>
          <w:lang w:val="de-DE"/>
        </w:rPr>
        <w:t>] vor Krankheitsprogression</w:t>
      </w:r>
      <w:r w:rsidR="00BD59DF" w:rsidRPr="00547E44">
        <w:rPr>
          <w:sz w:val="20"/>
          <w:lang w:val="de-DE"/>
        </w:rPr>
        <w:t xml:space="preserve">), </w:t>
      </w:r>
      <w:r w:rsidR="0050436E" w:rsidRPr="00547E44">
        <w:rPr>
          <w:sz w:val="20"/>
          <w:lang w:val="de-DE"/>
        </w:rPr>
        <w:t>mit</w:t>
      </w:r>
      <w:r w:rsidR="00BD59DF" w:rsidRPr="00547E44">
        <w:rPr>
          <w:sz w:val="20"/>
          <w:lang w:val="de-DE"/>
        </w:rPr>
        <w:t xml:space="preserve"> Stichtag 25.</w:t>
      </w:r>
      <w:r w:rsidR="0011064D" w:rsidRPr="00547E44">
        <w:rPr>
          <w:sz w:val="20"/>
          <w:lang w:val="de-DE"/>
        </w:rPr>
        <w:t> </w:t>
      </w:r>
      <w:r w:rsidR="00BD59DF" w:rsidRPr="00547E44">
        <w:rPr>
          <w:sz w:val="20"/>
          <w:lang w:val="de-DE"/>
        </w:rPr>
        <w:t>Februar</w:t>
      </w:r>
      <w:r w:rsidR="0011064D" w:rsidRPr="00547E44">
        <w:rPr>
          <w:sz w:val="20"/>
          <w:lang w:val="de-DE"/>
        </w:rPr>
        <w:t> </w:t>
      </w:r>
      <w:r w:rsidR="00BD59DF" w:rsidRPr="00547E44">
        <w:rPr>
          <w:sz w:val="20"/>
          <w:lang w:val="de-DE"/>
        </w:rPr>
        <w:t>2010</w:t>
      </w:r>
      <w:r w:rsidRPr="00547E44">
        <w:rPr>
          <w:sz w:val="20"/>
          <w:lang w:val="de-DE"/>
        </w:rPr>
        <w:t>.</w:t>
      </w:r>
    </w:p>
    <w:p w14:paraId="58192CB9" w14:textId="77777777" w:rsidR="00973878" w:rsidRPr="00547E44" w:rsidRDefault="00973878" w:rsidP="00E26C9E">
      <w:pPr>
        <w:keepNext/>
        <w:keepLines/>
        <w:ind w:left="142" w:hanging="142"/>
        <w:rPr>
          <w:sz w:val="20"/>
          <w:lang w:val="de-DE"/>
        </w:rPr>
      </w:pPr>
      <w:r w:rsidRPr="00547E44">
        <w:rPr>
          <w:sz w:val="20"/>
          <w:vertAlign w:val="superscript"/>
          <w:lang w:val="de-DE"/>
        </w:rPr>
        <w:t>2</w:t>
      </w:r>
      <w:r w:rsidRPr="00547E44">
        <w:rPr>
          <w:sz w:val="20"/>
          <w:lang w:val="de-DE"/>
        </w:rPr>
        <w:t xml:space="preserve"> </w:t>
      </w:r>
      <w:r w:rsidR="00BD59DF" w:rsidRPr="00547E44">
        <w:rPr>
          <w:sz w:val="20"/>
          <w:lang w:val="de-DE"/>
        </w:rPr>
        <w:t>Relativ zum Kontrollarm; Hazard Ratio stratifiziert.</w:t>
      </w:r>
    </w:p>
    <w:p w14:paraId="58D59D48" w14:textId="77777777" w:rsidR="00973878" w:rsidRPr="00547E44" w:rsidRDefault="00973878" w:rsidP="00E26C9E">
      <w:pPr>
        <w:keepNext/>
        <w:keepLines/>
        <w:ind w:left="142" w:hanging="142"/>
        <w:rPr>
          <w:sz w:val="20"/>
          <w:lang w:val="de-DE"/>
        </w:rPr>
      </w:pPr>
      <w:r w:rsidRPr="00547E44">
        <w:rPr>
          <w:sz w:val="20"/>
          <w:vertAlign w:val="superscript"/>
          <w:lang w:val="de-DE"/>
        </w:rPr>
        <w:t>3</w:t>
      </w:r>
      <w:r w:rsidRPr="00547E44">
        <w:rPr>
          <w:sz w:val="20"/>
          <w:lang w:val="de-DE"/>
        </w:rPr>
        <w:t xml:space="preserve"> </w:t>
      </w:r>
      <w:r w:rsidR="00BD59DF" w:rsidRPr="00547E44">
        <w:rPr>
          <w:sz w:val="20"/>
          <w:lang w:val="de-DE"/>
        </w:rPr>
        <w:t xml:space="preserve">Einseitiger </w:t>
      </w:r>
      <w:r w:rsidRPr="00547E44">
        <w:rPr>
          <w:sz w:val="20"/>
          <w:lang w:val="de-DE"/>
        </w:rPr>
        <w:t>Logrank</w:t>
      </w:r>
      <w:r w:rsidR="008B7F5F">
        <w:rPr>
          <w:sz w:val="20"/>
          <w:lang w:val="de-DE"/>
        </w:rPr>
        <w:t>-</w:t>
      </w:r>
      <w:r w:rsidRPr="00547E44">
        <w:rPr>
          <w:sz w:val="20"/>
          <w:lang w:val="de-DE"/>
        </w:rPr>
        <w:t>p-Wert</w:t>
      </w:r>
      <w:r w:rsidR="00C53958" w:rsidRPr="00547E44">
        <w:rPr>
          <w:sz w:val="20"/>
          <w:lang w:val="de-DE"/>
        </w:rPr>
        <w:t>.</w:t>
      </w:r>
    </w:p>
    <w:p w14:paraId="15FFB876" w14:textId="77777777" w:rsidR="00973878" w:rsidRPr="00547E44" w:rsidRDefault="00973878" w:rsidP="00E26C9E">
      <w:pPr>
        <w:keepNext/>
        <w:keepLines/>
        <w:ind w:left="142" w:hanging="142"/>
        <w:rPr>
          <w:sz w:val="20"/>
          <w:lang w:val="de-DE"/>
        </w:rPr>
      </w:pPr>
      <w:r w:rsidRPr="00547E44">
        <w:rPr>
          <w:sz w:val="20"/>
          <w:vertAlign w:val="superscript"/>
          <w:lang w:val="de-DE"/>
        </w:rPr>
        <w:t>4</w:t>
      </w:r>
      <w:r w:rsidRPr="00547E44">
        <w:rPr>
          <w:sz w:val="20"/>
          <w:lang w:val="de-DE"/>
        </w:rPr>
        <w:t xml:space="preserve"> </w:t>
      </w:r>
      <w:r w:rsidR="00BD59DF" w:rsidRPr="00547E44">
        <w:rPr>
          <w:sz w:val="20"/>
          <w:lang w:val="de-DE"/>
        </w:rPr>
        <w:t xml:space="preserve">Entsprechend </w:t>
      </w:r>
      <w:r w:rsidRPr="00547E44">
        <w:rPr>
          <w:sz w:val="20"/>
          <w:lang w:val="de-DE"/>
        </w:rPr>
        <w:t>einem p-Wert</w:t>
      </w:r>
      <w:r w:rsidR="008B7F5F">
        <w:rPr>
          <w:sz w:val="20"/>
          <w:lang w:val="de-DE"/>
        </w:rPr>
        <w:t>-</w:t>
      </w:r>
      <w:r w:rsidRPr="00547E44">
        <w:rPr>
          <w:sz w:val="20"/>
          <w:lang w:val="de-DE"/>
        </w:rPr>
        <w:t>Grenzwert von 0,0116</w:t>
      </w:r>
      <w:r w:rsidR="00C53958" w:rsidRPr="00547E44">
        <w:rPr>
          <w:sz w:val="20"/>
          <w:lang w:val="de-DE"/>
        </w:rPr>
        <w:t>.</w:t>
      </w:r>
    </w:p>
    <w:p w14:paraId="0E545086" w14:textId="77777777" w:rsidR="00973878" w:rsidRPr="00547E44" w:rsidRDefault="00973878" w:rsidP="00E26C9E">
      <w:pPr>
        <w:keepNext/>
        <w:keepLines/>
        <w:ind w:left="142" w:hanging="142"/>
        <w:rPr>
          <w:sz w:val="20"/>
          <w:lang w:val="de-DE"/>
        </w:rPr>
      </w:pPr>
      <w:r w:rsidRPr="00547E44">
        <w:rPr>
          <w:sz w:val="20"/>
          <w:vertAlign w:val="superscript"/>
          <w:lang w:val="de-DE"/>
        </w:rPr>
        <w:t>5</w:t>
      </w:r>
      <w:r w:rsidRPr="00547E44">
        <w:rPr>
          <w:sz w:val="20"/>
          <w:lang w:val="de-DE"/>
        </w:rPr>
        <w:t xml:space="preserve"> Patienten mit messbarer Erkrankung bei Behandlungsbeginn</w:t>
      </w:r>
      <w:r w:rsidR="00C53958" w:rsidRPr="00547E44">
        <w:rPr>
          <w:sz w:val="20"/>
          <w:lang w:val="de-DE"/>
        </w:rPr>
        <w:t>.</w:t>
      </w:r>
    </w:p>
    <w:p w14:paraId="53A1ED5C" w14:textId="77777777" w:rsidR="00973878" w:rsidRPr="00547E44" w:rsidRDefault="00973878" w:rsidP="00E26C9E">
      <w:pPr>
        <w:keepNext/>
        <w:keepLines/>
        <w:ind w:left="142" w:hanging="142"/>
        <w:rPr>
          <w:sz w:val="20"/>
          <w:lang w:val="de-DE"/>
        </w:rPr>
      </w:pPr>
      <w:r w:rsidRPr="00547E44">
        <w:rPr>
          <w:sz w:val="20"/>
          <w:vertAlign w:val="superscript"/>
          <w:lang w:val="de-DE"/>
        </w:rPr>
        <w:t>6</w:t>
      </w:r>
      <w:r w:rsidRPr="00547E44">
        <w:rPr>
          <w:sz w:val="20"/>
          <w:lang w:val="de-DE"/>
        </w:rPr>
        <w:t xml:space="preserve"> </w:t>
      </w:r>
      <w:r w:rsidR="00153333" w:rsidRPr="00547E44">
        <w:rPr>
          <w:sz w:val="20"/>
          <w:lang w:val="de-DE"/>
        </w:rPr>
        <w:t xml:space="preserve">Endauswertung </w:t>
      </w:r>
      <w:r w:rsidRPr="00547E44">
        <w:rPr>
          <w:sz w:val="20"/>
          <w:lang w:val="de-DE"/>
        </w:rPr>
        <w:t xml:space="preserve">des Gesamtüberleben, die durchgeführt wurde, nachdem </w:t>
      </w:r>
      <w:r w:rsidR="00153333" w:rsidRPr="00547E44">
        <w:rPr>
          <w:sz w:val="20"/>
          <w:lang w:val="de-DE"/>
        </w:rPr>
        <w:t>46,9 </w:t>
      </w:r>
      <w:r w:rsidRPr="00547E44">
        <w:rPr>
          <w:sz w:val="20"/>
          <w:lang w:val="de-DE"/>
        </w:rPr>
        <w:t>% der Patienten verstorben waren.</w:t>
      </w:r>
    </w:p>
    <w:p w14:paraId="061BC39C" w14:textId="77777777" w:rsidR="00973878" w:rsidRPr="00547E44" w:rsidRDefault="00973878" w:rsidP="00973878">
      <w:pPr>
        <w:rPr>
          <w:szCs w:val="22"/>
          <w:lang w:val="de-DE"/>
        </w:rPr>
      </w:pPr>
    </w:p>
    <w:p w14:paraId="722BDB56" w14:textId="77777777" w:rsidR="00BD59DF" w:rsidRPr="00547E44" w:rsidRDefault="00535B13" w:rsidP="00973878">
      <w:pPr>
        <w:rPr>
          <w:szCs w:val="22"/>
          <w:lang w:val="de-DE"/>
        </w:rPr>
      </w:pPr>
      <w:r w:rsidRPr="00547E44">
        <w:rPr>
          <w:szCs w:val="22"/>
          <w:lang w:val="de-DE"/>
        </w:rPr>
        <w:t>Die zuvor festgelegten PFS-Analysen wurden m</w:t>
      </w:r>
      <w:r w:rsidR="00FE63F2" w:rsidRPr="00547E44">
        <w:rPr>
          <w:szCs w:val="22"/>
          <w:lang w:val="de-DE"/>
        </w:rPr>
        <w:t>it Stichtag 29.</w:t>
      </w:r>
      <w:r w:rsidR="0011064D" w:rsidRPr="00547E44">
        <w:rPr>
          <w:szCs w:val="22"/>
          <w:lang w:val="de-DE"/>
        </w:rPr>
        <w:t> </w:t>
      </w:r>
      <w:r w:rsidR="00FE63F2" w:rsidRPr="00547E44">
        <w:rPr>
          <w:szCs w:val="22"/>
          <w:lang w:val="de-DE"/>
        </w:rPr>
        <w:t>September</w:t>
      </w:r>
      <w:r w:rsidR="0011064D" w:rsidRPr="00547E44">
        <w:rPr>
          <w:szCs w:val="22"/>
          <w:lang w:val="de-DE"/>
        </w:rPr>
        <w:t> </w:t>
      </w:r>
      <w:r w:rsidR="00FE63F2" w:rsidRPr="00547E44">
        <w:rPr>
          <w:szCs w:val="22"/>
          <w:lang w:val="de-DE"/>
        </w:rPr>
        <w:t>2009 durchgeführt. Die Ergebnisse sind wie folgt:</w:t>
      </w:r>
    </w:p>
    <w:p w14:paraId="178A5DC4" w14:textId="77777777" w:rsidR="00FE63F2" w:rsidRPr="00547E44" w:rsidRDefault="00FE63F2" w:rsidP="00973878">
      <w:pPr>
        <w:rPr>
          <w:szCs w:val="22"/>
          <w:lang w:val="de-DE"/>
        </w:rPr>
      </w:pPr>
    </w:p>
    <w:p w14:paraId="323BF4DB" w14:textId="77777777" w:rsidR="00FE63F2" w:rsidRPr="00547E44" w:rsidRDefault="00325F40" w:rsidP="00654EB7">
      <w:pPr>
        <w:ind w:left="567" w:hanging="567"/>
        <w:rPr>
          <w:szCs w:val="22"/>
          <w:lang w:val="de-DE"/>
        </w:rPr>
      </w:pPr>
      <w:r w:rsidRPr="00547E44">
        <w:rPr>
          <w:szCs w:val="22"/>
          <w:lang w:val="de-DE"/>
        </w:rPr>
        <w:sym w:font="Symbol" w:char="F0B7"/>
      </w:r>
      <w:r w:rsidRPr="00547E44">
        <w:rPr>
          <w:szCs w:val="22"/>
          <w:lang w:val="de-DE"/>
        </w:rPr>
        <w:tab/>
      </w:r>
      <w:r w:rsidR="00FE63F2" w:rsidRPr="00547E44">
        <w:rPr>
          <w:szCs w:val="22"/>
          <w:lang w:val="de-DE"/>
        </w:rPr>
        <w:t xml:space="preserve">Die im </w:t>
      </w:r>
      <w:r w:rsidR="00535B13" w:rsidRPr="00547E44">
        <w:rPr>
          <w:szCs w:val="22"/>
          <w:lang w:val="de-DE"/>
        </w:rPr>
        <w:t xml:space="preserve">Prüfplan zuvor festgelegte </w:t>
      </w:r>
      <w:r w:rsidR="00FE63F2" w:rsidRPr="00547E44">
        <w:rPr>
          <w:szCs w:val="22"/>
          <w:lang w:val="de-DE"/>
        </w:rPr>
        <w:t xml:space="preserve">Analyse des </w:t>
      </w:r>
      <w:r w:rsidR="00535B13" w:rsidRPr="00547E44">
        <w:rPr>
          <w:szCs w:val="22"/>
          <w:lang w:val="de-DE"/>
        </w:rPr>
        <w:t xml:space="preserve">vom </w:t>
      </w:r>
      <w:r w:rsidR="007176BF" w:rsidRPr="00547E44">
        <w:rPr>
          <w:szCs w:val="22"/>
          <w:lang w:val="de-DE"/>
        </w:rPr>
        <w:t>Prüfarzt</w:t>
      </w:r>
      <w:r w:rsidR="00535B13" w:rsidRPr="00547E44">
        <w:rPr>
          <w:szCs w:val="22"/>
          <w:lang w:val="de-DE"/>
        </w:rPr>
        <w:t xml:space="preserve"> </w:t>
      </w:r>
      <w:r w:rsidR="007176BF" w:rsidRPr="00547E44">
        <w:rPr>
          <w:szCs w:val="22"/>
          <w:lang w:val="de-DE"/>
        </w:rPr>
        <w:t xml:space="preserve">bewerteten </w:t>
      </w:r>
      <w:r w:rsidR="00FE63F2" w:rsidRPr="00547E44">
        <w:rPr>
          <w:szCs w:val="22"/>
          <w:lang w:val="de-DE"/>
        </w:rPr>
        <w:t xml:space="preserve">PFS </w:t>
      </w:r>
      <w:r w:rsidR="007176BF" w:rsidRPr="00547E44">
        <w:rPr>
          <w:szCs w:val="22"/>
          <w:lang w:val="de-DE"/>
        </w:rPr>
        <w:t>(</w:t>
      </w:r>
      <w:r w:rsidR="00FE63F2" w:rsidRPr="00547E44">
        <w:rPr>
          <w:szCs w:val="22"/>
          <w:lang w:val="de-DE"/>
        </w:rPr>
        <w:t xml:space="preserve">nicht zensiert </w:t>
      </w:r>
      <w:r w:rsidR="00AC5F46" w:rsidRPr="00547E44">
        <w:rPr>
          <w:szCs w:val="22"/>
          <w:lang w:val="de-DE"/>
        </w:rPr>
        <w:t>hinsichtlich</w:t>
      </w:r>
      <w:r w:rsidR="00AC5F46" w:rsidRPr="00547E44">
        <w:rPr>
          <w:sz w:val="20"/>
          <w:lang w:val="de-DE"/>
        </w:rPr>
        <w:t xml:space="preserve"> </w:t>
      </w:r>
      <w:r w:rsidR="00FE63F2" w:rsidRPr="00547E44">
        <w:rPr>
          <w:szCs w:val="22"/>
          <w:lang w:val="de-DE"/>
        </w:rPr>
        <w:t>CA</w:t>
      </w:r>
      <w:r w:rsidR="0011064D" w:rsidRPr="00547E44">
        <w:rPr>
          <w:szCs w:val="22"/>
          <w:lang w:val="de-DE"/>
        </w:rPr>
        <w:noBreakHyphen/>
      </w:r>
      <w:r w:rsidR="00FE63F2" w:rsidRPr="00547E44">
        <w:rPr>
          <w:szCs w:val="22"/>
          <w:lang w:val="de-DE"/>
        </w:rPr>
        <w:t xml:space="preserve">125-Progression </w:t>
      </w:r>
      <w:r w:rsidR="007A3A91" w:rsidRPr="00547E44">
        <w:rPr>
          <w:szCs w:val="22"/>
          <w:lang w:val="de-DE"/>
        </w:rPr>
        <w:t>oder</w:t>
      </w:r>
      <w:r w:rsidR="00FE63F2" w:rsidRPr="00547E44">
        <w:rPr>
          <w:szCs w:val="22"/>
          <w:lang w:val="de-DE"/>
        </w:rPr>
        <w:t xml:space="preserve"> einer nicht im Protokoll festgelegten Behandlung [</w:t>
      </w:r>
      <w:r w:rsidR="00AC5F46" w:rsidRPr="00547E44">
        <w:rPr>
          <w:i/>
          <w:szCs w:val="22"/>
          <w:lang w:val="de-DE"/>
        </w:rPr>
        <w:t>non-protocol therapy</w:t>
      </w:r>
      <w:r w:rsidR="00AC5F46" w:rsidRPr="00547E44">
        <w:rPr>
          <w:szCs w:val="22"/>
          <w:lang w:val="de-DE"/>
        </w:rPr>
        <w:t xml:space="preserve">; </w:t>
      </w:r>
      <w:r w:rsidR="00FE63F2" w:rsidRPr="00547E44">
        <w:rPr>
          <w:szCs w:val="22"/>
          <w:lang w:val="de-DE"/>
        </w:rPr>
        <w:t xml:space="preserve">NPT]) </w:t>
      </w:r>
      <w:r w:rsidR="007176BF" w:rsidRPr="00547E44">
        <w:rPr>
          <w:szCs w:val="22"/>
          <w:lang w:val="de-DE"/>
        </w:rPr>
        <w:t>ergibt</w:t>
      </w:r>
      <w:r w:rsidR="00FE63F2" w:rsidRPr="00547E44">
        <w:rPr>
          <w:szCs w:val="22"/>
          <w:lang w:val="de-DE"/>
        </w:rPr>
        <w:t xml:space="preserve"> </w:t>
      </w:r>
      <w:r w:rsidR="007176BF" w:rsidRPr="00547E44">
        <w:rPr>
          <w:szCs w:val="22"/>
          <w:lang w:val="de-DE"/>
        </w:rPr>
        <w:t xml:space="preserve">beim Vergleich von CPB15+ mit CPP </w:t>
      </w:r>
      <w:r w:rsidR="00FE63F2" w:rsidRPr="00547E44">
        <w:rPr>
          <w:szCs w:val="22"/>
          <w:lang w:val="de-DE"/>
        </w:rPr>
        <w:t>ein stratifiziertes Hazard Ratio von 0,71 (95 % KI: 0,61</w:t>
      </w:r>
      <w:r w:rsidR="007A3A91" w:rsidRPr="00547E44">
        <w:rPr>
          <w:szCs w:val="22"/>
          <w:lang w:val="de-DE"/>
        </w:rPr>
        <w:t> </w:t>
      </w:r>
      <w:r w:rsidR="00FE63F2" w:rsidRPr="00547E44">
        <w:rPr>
          <w:szCs w:val="22"/>
          <w:lang w:val="de-DE"/>
        </w:rPr>
        <w:t>–</w:t>
      </w:r>
      <w:r w:rsidR="007A3A91" w:rsidRPr="00547E44">
        <w:rPr>
          <w:szCs w:val="22"/>
          <w:lang w:val="de-DE"/>
        </w:rPr>
        <w:t> </w:t>
      </w:r>
      <w:r w:rsidR="00FE63F2" w:rsidRPr="00547E44">
        <w:rPr>
          <w:szCs w:val="22"/>
          <w:lang w:val="de-DE"/>
        </w:rPr>
        <w:t>0,83; einseitiger Logrank p-Wert &lt; 0,0001) mit einem medianen PFS von 10,4</w:t>
      </w:r>
      <w:r w:rsidR="0011064D" w:rsidRPr="00547E44">
        <w:rPr>
          <w:szCs w:val="22"/>
          <w:lang w:val="de-DE"/>
        </w:rPr>
        <w:t> </w:t>
      </w:r>
      <w:r w:rsidR="00FE63F2" w:rsidRPr="00547E44">
        <w:rPr>
          <w:szCs w:val="22"/>
          <w:lang w:val="de-DE"/>
        </w:rPr>
        <w:t>Monaten im CPP-Arm und 14,1</w:t>
      </w:r>
      <w:r w:rsidR="0011064D" w:rsidRPr="00547E44">
        <w:rPr>
          <w:szCs w:val="22"/>
          <w:lang w:val="de-DE"/>
        </w:rPr>
        <w:t> </w:t>
      </w:r>
      <w:r w:rsidR="00FE63F2" w:rsidRPr="00547E44">
        <w:rPr>
          <w:szCs w:val="22"/>
          <w:lang w:val="de-DE"/>
        </w:rPr>
        <w:t>Monaten im CPB15+-Arm.</w:t>
      </w:r>
    </w:p>
    <w:p w14:paraId="412D486E" w14:textId="77777777" w:rsidR="001607EE" w:rsidRPr="00547E44" w:rsidRDefault="001607EE" w:rsidP="00E26C9E">
      <w:pPr>
        <w:ind w:left="480"/>
        <w:rPr>
          <w:szCs w:val="22"/>
          <w:lang w:val="de-DE"/>
        </w:rPr>
      </w:pPr>
    </w:p>
    <w:p w14:paraId="014079C2" w14:textId="77777777" w:rsidR="001607EE" w:rsidRPr="00547E44" w:rsidRDefault="00325F40" w:rsidP="00654EB7">
      <w:pPr>
        <w:ind w:left="567" w:hanging="567"/>
        <w:rPr>
          <w:szCs w:val="22"/>
          <w:lang w:val="de-DE"/>
        </w:rPr>
      </w:pPr>
      <w:r w:rsidRPr="00547E44">
        <w:rPr>
          <w:szCs w:val="22"/>
          <w:lang w:val="de-DE"/>
        </w:rPr>
        <w:sym w:font="Symbol" w:char="F0B7"/>
      </w:r>
      <w:r w:rsidRPr="00547E44">
        <w:rPr>
          <w:szCs w:val="22"/>
          <w:lang w:val="de-DE"/>
        </w:rPr>
        <w:tab/>
      </w:r>
      <w:r w:rsidR="001607EE" w:rsidRPr="00547E44">
        <w:rPr>
          <w:szCs w:val="22"/>
          <w:lang w:val="de-DE"/>
        </w:rPr>
        <w:t xml:space="preserve">Die </w:t>
      </w:r>
      <w:r w:rsidR="007176BF" w:rsidRPr="00547E44">
        <w:rPr>
          <w:szCs w:val="22"/>
          <w:lang w:val="de-DE"/>
        </w:rPr>
        <w:t>Primära</w:t>
      </w:r>
      <w:r w:rsidR="001607EE" w:rsidRPr="00547E44">
        <w:rPr>
          <w:szCs w:val="22"/>
          <w:lang w:val="de-DE"/>
        </w:rPr>
        <w:t xml:space="preserve">nalyse des </w:t>
      </w:r>
      <w:r w:rsidR="00535B13" w:rsidRPr="00547E44">
        <w:rPr>
          <w:szCs w:val="22"/>
          <w:lang w:val="de-DE"/>
        </w:rPr>
        <w:t xml:space="preserve">vom </w:t>
      </w:r>
      <w:r w:rsidR="007176BF" w:rsidRPr="00547E44">
        <w:rPr>
          <w:szCs w:val="22"/>
          <w:lang w:val="de-DE"/>
        </w:rPr>
        <w:t>Prüfarzt</w:t>
      </w:r>
      <w:r w:rsidR="00535B13" w:rsidRPr="00547E44">
        <w:rPr>
          <w:szCs w:val="22"/>
          <w:lang w:val="de-DE"/>
        </w:rPr>
        <w:t xml:space="preserve"> </w:t>
      </w:r>
      <w:r w:rsidR="007176BF" w:rsidRPr="00547E44">
        <w:rPr>
          <w:szCs w:val="22"/>
          <w:lang w:val="de-DE"/>
        </w:rPr>
        <w:t xml:space="preserve">bewerteten </w:t>
      </w:r>
      <w:r w:rsidR="001607EE" w:rsidRPr="00547E44">
        <w:rPr>
          <w:szCs w:val="22"/>
          <w:lang w:val="de-DE"/>
        </w:rPr>
        <w:t xml:space="preserve">PFS (zensiert </w:t>
      </w:r>
      <w:r w:rsidR="00AC5F46" w:rsidRPr="00547E44">
        <w:rPr>
          <w:szCs w:val="22"/>
          <w:lang w:val="de-DE"/>
        </w:rPr>
        <w:t xml:space="preserve">hinsichtlich </w:t>
      </w:r>
      <w:r w:rsidR="001607EE" w:rsidRPr="00547E44">
        <w:rPr>
          <w:szCs w:val="22"/>
          <w:lang w:val="de-DE"/>
        </w:rPr>
        <w:t>CA</w:t>
      </w:r>
      <w:r w:rsidR="0011064D" w:rsidRPr="00547E44">
        <w:rPr>
          <w:szCs w:val="22"/>
          <w:lang w:val="de-DE"/>
        </w:rPr>
        <w:noBreakHyphen/>
      </w:r>
      <w:r w:rsidR="001607EE" w:rsidRPr="00547E44">
        <w:rPr>
          <w:szCs w:val="22"/>
          <w:lang w:val="de-DE"/>
        </w:rPr>
        <w:t xml:space="preserve">125-Progression </w:t>
      </w:r>
      <w:r w:rsidR="007A3A91" w:rsidRPr="00547E44">
        <w:rPr>
          <w:szCs w:val="22"/>
          <w:lang w:val="de-DE"/>
        </w:rPr>
        <w:t xml:space="preserve">und </w:t>
      </w:r>
      <w:r w:rsidR="001607EE" w:rsidRPr="00547E44">
        <w:rPr>
          <w:szCs w:val="22"/>
          <w:lang w:val="de-DE"/>
        </w:rPr>
        <w:t xml:space="preserve">NPT) </w:t>
      </w:r>
      <w:r w:rsidR="007176BF" w:rsidRPr="00547E44">
        <w:rPr>
          <w:szCs w:val="22"/>
          <w:lang w:val="de-DE"/>
        </w:rPr>
        <w:t>ergibt</w:t>
      </w:r>
      <w:r w:rsidR="001607EE" w:rsidRPr="00547E44">
        <w:rPr>
          <w:szCs w:val="22"/>
          <w:lang w:val="de-DE"/>
        </w:rPr>
        <w:t xml:space="preserve"> </w:t>
      </w:r>
      <w:r w:rsidR="007176BF" w:rsidRPr="00547E44">
        <w:rPr>
          <w:szCs w:val="22"/>
          <w:lang w:val="de-DE"/>
        </w:rPr>
        <w:t xml:space="preserve">beim Vergleich von CPB15+ mit CPP </w:t>
      </w:r>
      <w:r w:rsidR="001607EE" w:rsidRPr="00547E44">
        <w:rPr>
          <w:szCs w:val="22"/>
          <w:lang w:val="de-DE"/>
        </w:rPr>
        <w:t>ein stratifiziertes Hazard Ratio von 0,62 (95 % KI: 0,52</w:t>
      </w:r>
      <w:r w:rsidR="007A3A91" w:rsidRPr="00547E44">
        <w:rPr>
          <w:szCs w:val="22"/>
          <w:lang w:val="de-DE"/>
        </w:rPr>
        <w:t> </w:t>
      </w:r>
      <w:r w:rsidR="001607EE" w:rsidRPr="00547E44">
        <w:rPr>
          <w:szCs w:val="22"/>
          <w:lang w:val="de-DE"/>
        </w:rPr>
        <w:t>–</w:t>
      </w:r>
      <w:r w:rsidR="007A3A91" w:rsidRPr="00547E44">
        <w:rPr>
          <w:szCs w:val="22"/>
          <w:lang w:val="de-DE"/>
        </w:rPr>
        <w:t> </w:t>
      </w:r>
      <w:r w:rsidR="001607EE" w:rsidRPr="00547E44">
        <w:rPr>
          <w:szCs w:val="22"/>
          <w:lang w:val="de-DE"/>
        </w:rPr>
        <w:t>0,75; einseitiger Logrank p-Wert</w:t>
      </w:r>
      <w:r w:rsidR="0011064D" w:rsidRPr="00547E44">
        <w:rPr>
          <w:szCs w:val="22"/>
          <w:lang w:val="de-DE"/>
        </w:rPr>
        <w:t> </w:t>
      </w:r>
      <w:r w:rsidR="001607EE" w:rsidRPr="00547E44">
        <w:rPr>
          <w:szCs w:val="22"/>
          <w:lang w:val="de-DE"/>
        </w:rPr>
        <w:t>&lt; 0,0001) mit einem medianen PFS von 12,0</w:t>
      </w:r>
      <w:r w:rsidR="009656C8" w:rsidRPr="00547E44">
        <w:rPr>
          <w:szCs w:val="22"/>
          <w:lang w:val="de-DE"/>
        </w:rPr>
        <w:t> </w:t>
      </w:r>
      <w:r w:rsidR="001607EE" w:rsidRPr="00547E44">
        <w:rPr>
          <w:szCs w:val="22"/>
          <w:lang w:val="de-DE"/>
        </w:rPr>
        <w:t>Monaten im CPP-Arm und 18,2</w:t>
      </w:r>
      <w:r w:rsidR="009656C8" w:rsidRPr="00547E44">
        <w:rPr>
          <w:szCs w:val="22"/>
          <w:lang w:val="de-DE"/>
        </w:rPr>
        <w:t> </w:t>
      </w:r>
      <w:r w:rsidR="001607EE" w:rsidRPr="00547E44">
        <w:rPr>
          <w:szCs w:val="22"/>
          <w:lang w:val="de-DE"/>
        </w:rPr>
        <w:t>Monaten im CPB15+-Arm.</w:t>
      </w:r>
    </w:p>
    <w:p w14:paraId="218BBA21" w14:textId="77777777" w:rsidR="001607EE" w:rsidRPr="00547E44" w:rsidRDefault="001607EE" w:rsidP="00E26C9E">
      <w:pPr>
        <w:ind w:left="480"/>
        <w:rPr>
          <w:szCs w:val="22"/>
          <w:lang w:val="de-DE"/>
        </w:rPr>
      </w:pPr>
    </w:p>
    <w:p w14:paraId="087055BD" w14:textId="77777777" w:rsidR="001607EE" w:rsidRPr="00547E44" w:rsidRDefault="00325F40" w:rsidP="00654EB7">
      <w:pPr>
        <w:keepNext/>
        <w:keepLines/>
        <w:ind w:left="567" w:hanging="567"/>
        <w:rPr>
          <w:szCs w:val="22"/>
          <w:lang w:val="de-DE"/>
        </w:rPr>
      </w:pPr>
      <w:r w:rsidRPr="00547E44">
        <w:rPr>
          <w:szCs w:val="22"/>
          <w:lang w:val="de-DE"/>
        </w:rPr>
        <w:lastRenderedPageBreak/>
        <w:sym w:font="Symbol" w:char="F0B7"/>
      </w:r>
      <w:r w:rsidRPr="00547E44">
        <w:rPr>
          <w:szCs w:val="22"/>
          <w:lang w:val="de-DE"/>
        </w:rPr>
        <w:tab/>
      </w:r>
      <w:r w:rsidR="001607EE" w:rsidRPr="00547E44">
        <w:rPr>
          <w:szCs w:val="22"/>
          <w:lang w:val="de-DE"/>
        </w:rPr>
        <w:t xml:space="preserve">Die Analyse des </w:t>
      </w:r>
      <w:r w:rsidR="00535B13" w:rsidRPr="00547E44">
        <w:rPr>
          <w:szCs w:val="22"/>
          <w:lang w:val="de-DE"/>
        </w:rPr>
        <w:t>vom</w:t>
      </w:r>
      <w:r w:rsidR="001607EE" w:rsidRPr="00547E44">
        <w:rPr>
          <w:szCs w:val="22"/>
          <w:lang w:val="de-DE"/>
        </w:rPr>
        <w:t xml:space="preserve"> unabhängige</w:t>
      </w:r>
      <w:r w:rsidR="00535B13" w:rsidRPr="00547E44">
        <w:rPr>
          <w:szCs w:val="22"/>
          <w:lang w:val="de-DE"/>
        </w:rPr>
        <w:t>n</w:t>
      </w:r>
      <w:r w:rsidR="001607EE" w:rsidRPr="00547E44">
        <w:rPr>
          <w:szCs w:val="22"/>
          <w:lang w:val="de-DE"/>
        </w:rPr>
        <w:t xml:space="preserve"> Review-Komitee </w:t>
      </w:r>
      <w:r w:rsidR="00535B13" w:rsidRPr="00547E44">
        <w:rPr>
          <w:szCs w:val="22"/>
          <w:lang w:val="de-DE"/>
        </w:rPr>
        <w:t>bewerteten</w:t>
      </w:r>
      <w:r w:rsidR="001607EE" w:rsidRPr="00547E44">
        <w:rPr>
          <w:szCs w:val="22"/>
          <w:lang w:val="de-DE"/>
        </w:rPr>
        <w:t xml:space="preserve"> PFS (zensiert </w:t>
      </w:r>
      <w:r w:rsidR="00AC5F46" w:rsidRPr="00547E44">
        <w:rPr>
          <w:szCs w:val="22"/>
          <w:lang w:val="de-DE"/>
        </w:rPr>
        <w:t xml:space="preserve">hinsichtlich </w:t>
      </w:r>
      <w:r w:rsidR="001607EE" w:rsidRPr="00547E44">
        <w:rPr>
          <w:szCs w:val="22"/>
          <w:lang w:val="de-DE"/>
        </w:rPr>
        <w:t xml:space="preserve">NPT) </w:t>
      </w:r>
      <w:r w:rsidR="007176BF" w:rsidRPr="00547E44">
        <w:rPr>
          <w:szCs w:val="22"/>
          <w:lang w:val="de-DE"/>
        </w:rPr>
        <w:t>ergibt</w:t>
      </w:r>
      <w:r w:rsidR="001607EE" w:rsidRPr="00547E44">
        <w:rPr>
          <w:szCs w:val="22"/>
          <w:lang w:val="de-DE"/>
        </w:rPr>
        <w:t xml:space="preserve"> </w:t>
      </w:r>
      <w:r w:rsidR="007176BF" w:rsidRPr="00547E44">
        <w:rPr>
          <w:szCs w:val="22"/>
          <w:lang w:val="de-DE"/>
        </w:rPr>
        <w:t xml:space="preserve">beim Vergleich von CPB15+ mit CPP </w:t>
      </w:r>
      <w:r w:rsidR="001607EE" w:rsidRPr="00547E44">
        <w:rPr>
          <w:szCs w:val="22"/>
          <w:lang w:val="de-DE"/>
        </w:rPr>
        <w:t>ein stratifiziertes Hazard Ratio von 0,62 (95 % KI: 0,50</w:t>
      </w:r>
      <w:r w:rsidR="00AF50B3" w:rsidRPr="00547E44">
        <w:rPr>
          <w:szCs w:val="22"/>
          <w:lang w:val="de-DE"/>
        </w:rPr>
        <w:t> – </w:t>
      </w:r>
      <w:r w:rsidR="001607EE" w:rsidRPr="00547E44">
        <w:rPr>
          <w:szCs w:val="22"/>
          <w:lang w:val="de-DE"/>
        </w:rPr>
        <w:t>0,77; einseitiger Logrank</w:t>
      </w:r>
      <w:r w:rsidR="008B7F5F">
        <w:rPr>
          <w:szCs w:val="22"/>
          <w:lang w:val="de-DE"/>
        </w:rPr>
        <w:t>-</w:t>
      </w:r>
      <w:r w:rsidR="001607EE" w:rsidRPr="00547E44">
        <w:rPr>
          <w:szCs w:val="22"/>
          <w:lang w:val="de-DE"/>
        </w:rPr>
        <w:t>p-Wert</w:t>
      </w:r>
      <w:r w:rsidR="0011064D" w:rsidRPr="00547E44">
        <w:rPr>
          <w:szCs w:val="22"/>
          <w:lang w:val="de-DE"/>
        </w:rPr>
        <w:t> </w:t>
      </w:r>
      <w:r w:rsidR="001607EE" w:rsidRPr="00547E44">
        <w:rPr>
          <w:szCs w:val="22"/>
          <w:lang w:val="de-DE"/>
        </w:rPr>
        <w:t>&lt; 0,0001</w:t>
      </w:r>
      <w:r w:rsidR="007176BF" w:rsidRPr="00547E44">
        <w:rPr>
          <w:szCs w:val="22"/>
          <w:lang w:val="de-DE"/>
        </w:rPr>
        <w:t>)</w:t>
      </w:r>
      <w:r w:rsidR="001607EE" w:rsidRPr="00547E44">
        <w:rPr>
          <w:szCs w:val="22"/>
          <w:lang w:val="de-DE"/>
        </w:rPr>
        <w:t xml:space="preserve"> mit einem medianen PFS von 13,1</w:t>
      </w:r>
      <w:r w:rsidR="0011064D" w:rsidRPr="00547E44">
        <w:rPr>
          <w:szCs w:val="22"/>
          <w:lang w:val="de-DE"/>
        </w:rPr>
        <w:t> </w:t>
      </w:r>
      <w:r w:rsidR="001607EE" w:rsidRPr="00547E44">
        <w:rPr>
          <w:szCs w:val="22"/>
          <w:lang w:val="de-DE"/>
        </w:rPr>
        <w:t>Monaten im CPP-Arm und 19,1</w:t>
      </w:r>
      <w:r w:rsidR="009656C8" w:rsidRPr="00547E44">
        <w:rPr>
          <w:szCs w:val="22"/>
          <w:lang w:val="de-DE"/>
        </w:rPr>
        <w:t> </w:t>
      </w:r>
      <w:r w:rsidR="001607EE" w:rsidRPr="00547E44">
        <w:rPr>
          <w:szCs w:val="22"/>
          <w:lang w:val="de-DE"/>
        </w:rPr>
        <w:t>Monaten im CPB15+-Arm.</w:t>
      </w:r>
    </w:p>
    <w:p w14:paraId="5895F928" w14:textId="77777777" w:rsidR="001607EE" w:rsidRPr="00547E44" w:rsidRDefault="001607EE" w:rsidP="00E26C9E">
      <w:pPr>
        <w:keepNext/>
        <w:keepLines/>
        <w:rPr>
          <w:lang w:val="de-DE"/>
        </w:rPr>
      </w:pPr>
    </w:p>
    <w:p w14:paraId="0C844C4A" w14:textId="77777777" w:rsidR="00AA704B" w:rsidRPr="00547E44" w:rsidRDefault="00FE47D7" w:rsidP="00E26C9E">
      <w:pPr>
        <w:rPr>
          <w:szCs w:val="22"/>
          <w:lang w:val="de-DE"/>
        </w:rPr>
      </w:pPr>
      <w:r w:rsidRPr="00547E44">
        <w:rPr>
          <w:szCs w:val="22"/>
          <w:lang w:val="de-DE"/>
        </w:rPr>
        <w:t xml:space="preserve">Die </w:t>
      </w:r>
      <w:r w:rsidR="00AA704B" w:rsidRPr="00547E44">
        <w:rPr>
          <w:szCs w:val="22"/>
          <w:lang w:val="de-DE"/>
        </w:rPr>
        <w:t>PFS</w:t>
      </w:r>
      <w:r w:rsidRPr="00547E44">
        <w:rPr>
          <w:szCs w:val="22"/>
          <w:lang w:val="de-DE"/>
        </w:rPr>
        <w:t xml:space="preserve">-Subgruppenanalyse nach Krankheitsstadium und </w:t>
      </w:r>
      <w:r w:rsidR="008A425D" w:rsidRPr="00547E44">
        <w:rPr>
          <w:szCs w:val="22"/>
          <w:lang w:val="de-DE"/>
        </w:rPr>
        <w:t>postoperativem Tumorrest</w:t>
      </w:r>
      <w:r w:rsidRPr="00547E44">
        <w:rPr>
          <w:szCs w:val="22"/>
          <w:lang w:val="de-DE"/>
        </w:rPr>
        <w:t xml:space="preserve"> ist in Tabelle</w:t>
      </w:r>
      <w:r w:rsidR="009656C8" w:rsidRPr="00547E44">
        <w:rPr>
          <w:szCs w:val="22"/>
          <w:lang w:val="de-DE"/>
        </w:rPr>
        <w:t> </w:t>
      </w:r>
      <w:r w:rsidR="00560259" w:rsidRPr="00547E44">
        <w:rPr>
          <w:szCs w:val="22"/>
          <w:lang w:val="de-DE"/>
        </w:rPr>
        <w:t>17</w:t>
      </w:r>
      <w:r w:rsidR="00BD63BB" w:rsidRPr="00547E44">
        <w:rPr>
          <w:szCs w:val="22"/>
          <w:lang w:val="de-DE"/>
        </w:rPr>
        <w:t xml:space="preserve"> </w:t>
      </w:r>
      <w:r w:rsidRPr="00547E44">
        <w:rPr>
          <w:szCs w:val="22"/>
          <w:lang w:val="de-DE"/>
        </w:rPr>
        <w:t>zusammengefasst</w:t>
      </w:r>
      <w:r w:rsidR="00AA704B" w:rsidRPr="00547E44">
        <w:rPr>
          <w:szCs w:val="22"/>
          <w:lang w:val="de-DE"/>
        </w:rPr>
        <w:t xml:space="preserve">. </w:t>
      </w:r>
      <w:r w:rsidRPr="00547E44">
        <w:rPr>
          <w:szCs w:val="22"/>
          <w:lang w:val="de-DE"/>
        </w:rPr>
        <w:t>Die Ergebnisse zeigen die Robustheit der in Tabelle</w:t>
      </w:r>
      <w:r w:rsidR="004A1E3B" w:rsidRPr="00547E44">
        <w:rPr>
          <w:szCs w:val="22"/>
          <w:lang w:val="de-DE"/>
        </w:rPr>
        <w:t> </w:t>
      </w:r>
      <w:r w:rsidR="00BE395C" w:rsidRPr="00547E44">
        <w:rPr>
          <w:szCs w:val="22"/>
          <w:lang w:val="de-DE"/>
        </w:rPr>
        <w:t>16</w:t>
      </w:r>
      <w:r w:rsidR="00BD63BB" w:rsidRPr="00547E44">
        <w:rPr>
          <w:szCs w:val="22"/>
          <w:lang w:val="de-DE"/>
        </w:rPr>
        <w:t xml:space="preserve"> </w:t>
      </w:r>
      <w:r w:rsidRPr="00547E44">
        <w:rPr>
          <w:szCs w:val="22"/>
          <w:lang w:val="de-DE"/>
        </w:rPr>
        <w:t>dargestellten PFS-Analyse</w:t>
      </w:r>
      <w:r w:rsidR="00AA704B" w:rsidRPr="00547E44">
        <w:rPr>
          <w:szCs w:val="22"/>
          <w:lang w:val="de-DE"/>
        </w:rPr>
        <w:t xml:space="preserve">. </w:t>
      </w:r>
    </w:p>
    <w:p w14:paraId="4A6F5919" w14:textId="77777777" w:rsidR="00AA704B" w:rsidRPr="00547E44" w:rsidRDefault="00AA704B" w:rsidP="00AA704B">
      <w:pPr>
        <w:rPr>
          <w:szCs w:val="22"/>
          <w:lang w:val="de-DE"/>
        </w:rPr>
      </w:pPr>
    </w:p>
    <w:p w14:paraId="2CB9DFFC" w14:textId="77777777" w:rsidR="00AA704B" w:rsidRPr="00547E44" w:rsidRDefault="002A23A6" w:rsidP="00F312F1">
      <w:pPr>
        <w:keepNext/>
        <w:keepLines/>
        <w:ind w:left="1134" w:hanging="1134"/>
        <w:rPr>
          <w:b/>
          <w:lang w:val="de-DE"/>
        </w:rPr>
      </w:pPr>
      <w:r w:rsidRPr="00547E44">
        <w:rPr>
          <w:b/>
          <w:lang w:val="de-DE"/>
        </w:rPr>
        <w:t>Tabelle</w:t>
      </w:r>
      <w:r w:rsidR="009656C8" w:rsidRPr="00547E44">
        <w:rPr>
          <w:b/>
          <w:lang w:val="de-DE"/>
        </w:rPr>
        <w:t> </w:t>
      </w:r>
      <w:r w:rsidR="00560259" w:rsidRPr="00547E44">
        <w:rPr>
          <w:b/>
          <w:lang w:val="de-DE"/>
        </w:rPr>
        <w:t>17</w:t>
      </w:r>
      <w:r w:rsidR="008B7F5F">
        <w:rPr>
          <w:b/>
          <w:lang w:val="de-DE"/>
        </w:rPr>
        <w:t>:</w:t>
      </w:r>
      <w:r w:rsidR="00BD63BB" w:rsidRPr="00547E44">
        <w:rPr>
          <w:b/>
          <w:lang w:val="de-DE"/>
        </w:rPr>
        <w:t xml:space="preserve"> </w:t>
      </w:r>
      <w:r w:rsidRPr="00547E44">
        <w:rPr>
          <w:b/>
          <w:lang w:val="de-DE"/>
        </w:rPr>
        <w:tab/>
      </w:r>
      <w:r w:rsidR="00AA704B" w:rsidRPr="00547E44">
        <w:rPr>
          <w:b/>
          <w:lang w:val="de-DE"/>
        </w:rPr>
        <w:t>PFS</w:t>
      </w:r>
      <w:r w:rsidR="00AA704B" w:rsidRPr="00547E44">
        <w:rPr>
          <w:b/>
          <w:vertAlign w:val="superscript"/>
          <w:lang w:val="de-DE"/>
        </w:rPr>
        <w:t>1</w:t>
      </w:r>
      <w:r w:rsidRPr="00547E44">
        <w:rPr>
          <w:b/>
          <w:lang w:val="de-DE"/>
        </w:rPr>
        <w:t xml:space="preserve">-Ergebnisse nach Krankheitsstadium und </w:t>
      </w:r>
      <w:r w:rsidR="008A425D" w:rsidRPr="00547E44">
        <w:rPr>
          <w:b/>
          <w:lang w:val="de-DE"/>
        </w:rPr>
        <w:t>postoperativem Tumorrest</w:t>
      </w:r>
      <w:r w:rsidRPr="00547E44">
        <w:rPr>
          <w:b/>
          <w:lang w:val="de-DE"/>
        </w:rPr>
        <w:t xml:space="preserve"> der Studie </w:t>
      </w:r>
      <w:r w:rsidR="00AA704B" w:rsidRPr="00547E44">
        <w:rPr>
          <w:b/>
          <w:lang w:val="de-DE"/>
        </w:rPr>
        <w:t>GOG-0218</w:t>
      </w: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4A0" w:firstRow="1" w:lastRow="0" w:firstColumn="1" w:lastColumn="0" w:noHBand="0" w:noVBand="1"/>
      </w:tblPr>
      <w:tblGrid>
        <w:gridCol w:w="2790"/>
        <w:gridCol w:w="2088"/>
        <w:gridCol w:w="2088"/>
        <w:gridCol w:w="2089"/>
      </w:tblGrid>
      <w:tr w:rsidR="00AA704B" w:rsidRPr="0087765F" w14:paraId="3862A782" w14:textId="77777777" w:rsidTr="00CB5695">
        <w:tc>
          <w:tcPr>
            <w:tcW w:w="9201" w:type="dxa"/>
            <w:gridSpan w:val="4"/>
            <w:tcBorders>
              <w:top w:val="single" w:sz="4" w:space="0" w:color="auto"/>
              <w:left w:val="single" w:sz="4" w:space="0" w:color="auto"/>
              <w:bottom w:val="single" w:sz="6" w:space="0" w:color="000000"/>
              <w:right w:val="single" w:sz="4" w:space="0" w:color="auto"/>
            </w:tcBorders>
          </w:tcPr>
          <w:p w14:paraId="71D2A075" w14:textId="77777777" w:rsidR="00AA704B" w:rsidRPr="00F312F1" w:rsidRDefault="00AA704B" w:rsidP="004A4273">
            <w:pPr>
              <w:pStyle w:val="TableText10"/>
              <w:keepNext/>
              <w:keepLines/>
              <w:spacing w:line="280" w:lineRule="atLeast"/>
              <w:rPr>
                <w:rFonts w:eastAsia="MS Mincho"/>
                <w:lang w:val="de-DE"/>
              </w:rPr>
            </w:pPr>
            <w:r w:rsidRPr="00F312F1">
              <w:rPr>
                <w:bCs/>
                <w:lang w:val="de-DE"/>
              </w:rPr>
              <w:t>Randomi</w:t>
            </w:r>
            <w:r w:rsidR="002A23A6" w:rsidRPr="00F312F1">
              <w:rPr>
                <w:bCs/>
                <w:lang w:val="de-DE"/>
              </w:rPr>
              <w:t>sierte</w:t>
            </w:r>
            <w:r w:rsidRPr="00F312F1">
              <w:rPr>
                <w:bCs/>
                <w:lang w:val="de-DE"/>
              </w:rPr>
              <w:t xml:space="preserve"> </w:t>
            </w:r>
            <w:r w:rsidR="002A23A6" w:rsidRPr="00F312F1">
              <w:rPr>
                <w:bCs/>
                <w:lang w:val="de-DE"/>
              </w:rPr>
              <w:t>Patienten im FIGO-Stadium</w:t>
            </w:r>
            <w:r w:rsidR="0011064D" w:rsidRPr="00F312F1">
              <w:rPr>
                <w:bCs/>
                <w:lang w:val="de-DE"/>
              </w:rPr>
              <w:t> </w:t>
            </w:r>
            <w:r w:rsidRPr="00F312F1">
              <w:rPr>
                <w:bCs/>
                <w:lang w:val="de-DE"/>
              </w:rPr>
              <w:t>III</w:t>
            </w:r>
            <w:r w:rsidR="002A23A6" w:rsidRPr="00F312F1">
              <w:rPr>
                <w:bCs/>
                <w:lang w:val="de-DE"/>
              </w:rPr>
              <w:t>,</w:t>
            </w:r>
            <w:r w:rsidRPr="00F312F1">
              <w:rPr>
                <w:bCs/>
                <w:lang w:val="de-DE"/>
              </w:rPr>
              <w:t xml:space="preserve"> optimal </w:t>
            </w:r>
            <w:r w:rsidR="002A23A6" w:rsidRPr="00F312F1">
              <w:rPr>
                <w:bCs/>
                <w:lang w:val="de-DE"/>
              </w:rPr>
              <w:t>operiert</w:t>
            </w:r>
            <w:r w:rsidR="0026151F" w:rsidRPr="00F312F1">
              <w:rPr>
                <w:bCs/>
                <w:lang w:val="de-DE"/>
              </w:rPr>
              <w:t> </w:t>
            </w:r>
            <w:r w:rsidRPr="00F312F1">
              <w:rPr>
                <w:vertAlign w:val="superscript"/>
                <w:lang w:val="de-DE"/>
              </w:rPr>
              <w:t>2,3</w:t>
            </w:r>
          </w:p>
        </w:tc>
      </w:tr>
      <w:tr w:rsidR="00AA704B" w:rsidRPr="00547E44" w14:paraId="003EBDCA" w14:textId="77777777" w:rsidTr="00CB5695">
        <w:tc>
          <w:tcPr>
            <w:tcW w:w="2837" w:type="dxa"/>
            <w:tcBorders>
              <w:top w:val="nil"/>
              <w:left w:val="single" w:sz="4" w:space="0" w:color="auto"/>
              <w:bottom w:val="nil"/>
              <w:right w:val="single" w:sz="6" w:space="0" w:color="000000"/>
            </w:tcBorders>
          </w:tcPr>
          <w:p w14:paraId="3BC0FB92" w14:textId="77777777" w:rsidR="00AA704B" w:rsidRPr="00A659D8" w:rsidRDefault="00AA704B" w:rsidP="00AA704B">
            <w:pPr>
              <w:pStyle w:val="TableText10"/>
              <w:keepNext/>
              <w:keepLines/>
              <w:spacing w:line="280" w:lineRule="atLeast"/>
              <w:jc w:val="center"/>
              <w:rPr>
                <w:rFonts w:eastAsia="MS Mincho"/>
                <w:lang w:val="de-DE"/>
              </w:rPr>
            </w:pPr>
          </w:p>
        </w:tc>
        <w:tc>
          <w:tcPr>
            <w:tcW w:w="2121" w:type="dxa"/>
            <w:tcBorders>
              <w:top w:val="nil"/>
              <w:left w:val="single" w:sz="6" w:space="0" w:color="000000"/>
              <w:bottom w:val="nil"/>
              <w:right w:val="single" w:sz="6" w:space="0" w:color="000000"/>
            </w:tcBorders>
            <w:vAlign w:val="center"/>
          </w:tcPr>
          <w:p w14:paraId="757FE59B" w14:textId="77777777" w:rsidR="00AA704B" w:rsidRPr="00654EB7" w:rsidRDefault="00AA704B" w:rsidP="00AA704B">
            <w:pPr>
              <w:pStyle w:val="NormalWeb"/>
              <w:keepNext/>
              <w:keepLines/>
              <w:widowControl w:val="0"/>
              <w:spacing w:line="280" w:lineRule="atLeast"/>
              <w:jc w:val="center"/>
              <w:rPr>
                <w:rFonts w:ascii="Arial" w:eastAsia="PMingLiU" w:hAnsi="Arial"/>
                <w:sz w:val="20"/>
                <w:szCs w:val="20"/>
                <w:lang w:val="de-DE" w:bidi="en-US"/>
              </w:rPr>
            </w:pPr>
            <w:r w:rsidRPr="00654EB7">
              <w:rPr>
                <w:sz w:val="20"/>
                <w:szCs w:val="20"/>
                <w:lang w:val="de-DE" w:bidi="en-US"/>
              </w:rPr>
              <w:t>CPP</w:t>
            </w:r>
          </w:p>
          <w:p w14:paraId="469855C8" w14:textId="77777777" w:rsidR="00AA704B" w:rsidRPr="00654EB7" w:rsidRDefault="00AA704B" w:rsidP="00AA704B">
            <w:pPr>
              <w:keepNext/>
              <w:keepLines/>
              <w:jc w:val="center"/>
              <w:rPr>
                <w:rFonts w:ascii="Arial" w:eastAsia="SimSun" w:hAnsi="Arial"/>
                <w:sz w:val="20"/>
                <w:szCs w:val="24"/>
                <w:lang w:val="de-DE" w:eastAsia="zh-CN"/>
              </w:rPr>
            </w:pPr>
            <w:r w:rsidRPr="00654EB7">
              <w:rPr>
                <w:sz w:val="20"/>
                <w:lang w:val="de-DE"/>
              </w:rPr>
              <w:t>(n = 219)</w:t>
            </w:r>
          </w:p>
        </w:tc>
        <w:tc>
          <w:tcPr>
            <w:tcW w:w="2121" w:type="dxa"/>
            <w:tcBorders>
              <w:top w:val="nil"/>
              <w:left w:val="single" w:sz="6" w:space="0" w:color="000000"/>
              <w:bottom w:val="nil"/>
              <w:right w:val="single" w:sz="6" w:space="0" w:color="000000"/>
            </w:tcBorders>
            <w:vAlign w:val="center"/>
          </w:tcPr>
          <w:p w14:paraId="5D1FB7D7" w14:textId="77777777" w:rsidR="00AA704B" w:rsidRPr="00654EB7" w:rsidRDefault="00AA704B" w:rsidP="00AA704B">
            <w:pPr>
              <w:keepNext/>
              <w:keepLines/>
              <w:jc w:val="center"/>
              <w:rPr>
                <w:rFonts w:ascii="Arial" w:eastAsia="SimSun" w:hAnsi="Arial"/>
                <w:sz w:val="20"/>
                <w:szCs w:val="24"/>
                <w:lang w:val="de-DE" w:eastAsia="zh-CN"/>
              </w:rPr>
            </w:pPr>
            <w:r w:rsidRPr="00654EB7">
              <w:rPr>
                <w:sz w:val="20"/>
                <w:lang w:val="de-DE"/>
              </w:rPr>
              <w:t>CPB15</w:t>
            </w:r>
          </w:p>
          <w:p w14:paraId="24DC994F" w14:textId="77777777" w:rsidR="00AA704B" w:rsidRPr="00654EB7" w:rsidRDefault="00AA704B" w:rsidP="002A23A6">
            <w:pPr>
              <w:keepNext/>
              <w:keepLines/>
              <w:jc w:val="center"/>
              <w:rPr>
                <w:rFonts w:ascii="Arial" w:eastAsia="SimSun" w:hAnsi="Arial"/>
                <w:sz w:val="20"/>
                <w:szCs w:val="24"/>
                <w:lang w:val="de-DE" w:eastAsia="zh-CN"/>
              </w:rPr>
            </w:pPr>
            <w:r w:rsidRPr="00654EB7">
              <w:rPr>
                <w:sz w:val="20"/>
                <w:lang w:val="de-DE"/>
              </w:rPr>
              <w:t>(n =</w:t>
            </w:r>
            <w:r w:rsidR="002A23A6" w:rsidRPr="00654EB7">
              <w:rPr>
                <w:sz w:val="20"/>
                <w:lang w:val="de-DE"/>
              </w:rPr>
              <w:t> </w:t>
            </w:r>
            <w:r w:rsidRPr="00654EB7">
              <w:rPr>
                <w:sz w:val="20"/>
                <w:lang w:val="de-DE"/>
              </w:rPr>
              <w:t>204)</w:t>
            </w:r>
          </w:p>
        </w:tc>
        <w:tc>
          <w:tcPr>
            <w:tcW w:w="2122" w:type="dxa"/>
            <w:tcBorders>
              <w:top w:val="nil"/>
              <w:left w:val="single" w:sz="6" w:space="0" w:color="000000"/>
              <w:bottom w:val="nil"/>
              <w:right w:val="single" w:sz="4" w:space="0" w:color="auto"/>
            </w:tcBorders>
            <w:vAlign w:val="center"/>
          </w:tcPr>
          <w:p w14:paraId="3DF23C3F" w14:textId="77777777" w:rsidR="00AA704B" w:rsidRPr="00654EB7" w:rsidRDefault="00AA704B" w:rsidP="00AA704B">
            <w:pPr>
              <w:keepNext/>
              <w:keepLines/>
              <w:jc w:val="center"/>
              <w:rPr>
                <w:rFonts w:ascii="Arial" w:eastAsia="SimSun" w:hAnsi="Arial"/>
                <w:sz w:val="20"/>
                <w:szCs w:val="24"/>
                <w:vertAlign w:val="superscript"/>
                <w:lang w:val="de-DE" w:eastAsia="zh-CN"/>
              </w:rPr>
            </w:pPr>
            <w:r w:rsidRPr="00654EB7">
              <w:rPr>
                <w:sz w:val="20"/>
                <w:lang w:val="de-DE" w:bidi="en-US"/>
              </w:rPr>
              <w:t xml:space="preserve">CPB15+ </w:t>
            </w:r>
          </w:p>
          <w:p w14:paraId="10FE20D8" w14:textId="77777777" w:rsidR="00AA704B" w:rsidRPr="00654EB7" w:rsidRDefault="00AA704B" w:rsidP="00721BC2">
            <w:pPr>
              <w:pStyle w:val="TableText10"/>
              <w:keepNext/>
              <w:keepLines/>
              <w:spacing w:line="280" w:lineRule="atLeast"/>
              <w:jc w:val="center"/>
              <w:rPr>
                <w:rFonts w:eastAsia="MS Mincho"/>
                <w:lang w:val="de-DE"/>
              </w:rPr>
            </w:pPr>
            <w:r w:rsidRPr="00654EB7">
              <w:rPr>
                <w:lang w:val="de-DE"/>
              </w:rPr>
              <w:t>(n =</w:t>
            </w:r>
            <w:r w:rsidR="00721BC2" w:rsidRPr="00654EB7">
              <w:rPr>
                <w:lang w:val="de-DE"/>
              </w:rPr>
              <w:t> </w:t>
            </w:r>
            <w:r w:rsidRPr="00654EB7">
              <w:rPr>
                <w:lang w:val="de-DE"/>
              </w:rPr>
              <w:t>216)</w:t>
            </w:r>
          </w:p>
        </w:tc>
      </w:tr>
      <w:tr w:rsidR="00AA704B" w:rsidRPr="00547E44" w14:paraId="5940C6C8" w14:textId="77777777" w:rsidTr="00CB5695">
        <w:tc>
          <w:tcPr>
            <w:tcW w:w="2837" w:type="dxa"/>
            <w:tcBorders>
              <w:top w:val="nil"/>
              <w:left w:val="single" w:sz="4" w:space="0" w:color="auto"/>
              <w:bottom w:val="nil"/>
              <w:right w:val="single" w:sz="6" w:space="0" w:color="000000"/>
            </w:tcBorders>
          </w:tcPr>
          <w:p w14:paraId="02038E28" w14:textId="77777777" w:rsidR="00AA704B" w:rsidRPr="00F312F1" w:rsidRDefault="00AA704B" w:rsidP="002A23A6">
            <w:pPr>
              <w:keepNext/>
              <w:keepLines/>
              <w:spacing w:line="280" w:lineRule="atLeast"/>
              <w:rPr>
                <w:sz w:val="20"/>
                <w:lang w:val="de-DE"/>
              </w:rPr>
            </w:pPr>
            <w:r w:rsidRPr="00A659D8">
              <w:rPr>
                <w:sz w:val="20"/>
                <w:lang w:val="de-DE"/>
              </w:rPr>
              <w:t>Median</w:t>
            </w:r>
            <w:r w:rsidR="002A23A6" w:rsidRPr="00654EB7">
              <w:rPr>
                <w:sz w:val="20"/>
                <w:lang w:val="de-DE"/>
              </w:rPr>
              <w:t>es</w:t>
            </w:r>
            <w:r w:rsidRPr="00F312F1">
              <w:rPr>
                <w:sz w:val="20"/>
                <w:lang w:val="de-DE"/>
              </w:rPr>
              <w:t xml:space="preserve"> </w:t>
            </w:r>
            <w:r w:rsidRPr="00A659D8">
              <w:rPr>
                <w:sz w:val="20"/>
                <w:lang w:val="de-DE"/>
              </w:rPr>
              <w:t>PFS (</w:t>
            </w:r>
            <w:r w:rsidR="002A23A6" w:rsidRPr="00654EB7">
              <w:rPr>
                <w:sz w:val="20"/>
                <w:lang w:val="de-DE"/>
              </w:rPr>
              <w:t>Monate</w:t>
            </w:r>
            <w:r w:rsidRPr="00654EB7">
              <w:rPr>
                <w:sz w:val="20"/>
                <w:lang w:val="de-DE"/>
              </w:rPr>
              <w:t>)</w:t>
            </w:r>
          </w:p>
        </w:tc>
        <w:tc>
          <w:tcPr>
            <w:tcW w:w="2121" w:type="dxa"/>
            <w:tcBorders>
              <w:top w:val="nil"/>
              <w:left w:val="single" w:sz="6" w:space="0" w:color="000000"/>
              <w:bottom w:val="nil"/>
              <w:right w:val="single" w:sz="6" w:space="0" w:color="000000"/>
            </w:tcBorders>
            <w:vAlign w:val="center"/>
          </w:tcPr>
          <w:p w14:paraId="5D71489B" w14:textId="77777777" w:rsidR="00AA704B" w:rsidRPr="00654EB7" w:rsidRDefault="00AA704B" w:rsidP="002A23A6">
            <w:pPr>
              <w:keepNext/>
              <w:keepLines/>
              <w:jc w:val="center"/>
              <w:rPr>
                <w:rFonts w:ascii="Arial" w:eastAsia="SimSun" w:hAnsi="Arial"/>
                <w:sz w:val="20"/>
                <w:szCs w:val="24"/>
                <w:lang w:val="de-DE" w:eastAsia="zh-CN"/>
              </w:rPr>
            </w:pPr>
            <w:r w:rsidRPr="00A659D8">
              <w:rPr>
                <w:sz w:val="20"/>
                <w:lang w:val="de-DE"/>
              </w:rPr>
              <w:t>12</w:t>
            </w:r>
            <w:r w:rsidR="002A23A6" w:rsidRPr="00654EB7">
              <w:rPr>
                <w:sz w:val="20"/>
                <w:lang w:val="de-DE"/>
              </w:rPr>
              <w:t>,</w:t>
            </w:r>
            <w:r w:rsidRPr="00654EB7">
              <w:rPr>
                <w:sz w:val="20"/>
                <w:lang w:val="de-DE"/>
              </w:rPr>
              <w:t>4</w:t>
            </w:r>
          </w:p>
        </w:tc>
        <w:tc>
          <w:tcPr>
            <w:tcW w:w="2121" w:type="dxa"/>
            <w:tcBorders>
              <w:top w:val="nil"/>
              <w:left w:val="single" w:sz="6" w:space="0" w:color="000000"/>
              <w:bottom w:val="nil"/>
              <w:right w:val="single" w:sz="6" w:space="0" w:color="000000"/>
            </w:tcBorders>
            <w:vAlign w:val="center"/>
          </w:tcPr>
          <w:p w14:paraId="5DFB53BD" w14:textId="77777777" w:rsidR="00AA704B" w:rsidRPr="00654EB7" w:rsidRDefault="00AA704B" w:rsidP="002A23A6">
            <w:pPr>
              <w:keepNext/>
              <w:keepLines/>
              <w:jc w:val="center"/>
              <w:rPr>
                <w:rFonts w:ascii="Arial" w:eastAsia="SimSun" w:hAnsi="Arial"/>
                <w:sz w:val="20"/>
                <w:szCs w:val="24"/>
                <w:lang w:val="de-DE" w:eastAsia="zh-CN"/>
              </w:rPr>
            </w:pPr>
            <w:r w:rsidRPr="00654EB7">
              <w:rPr>
                <w:sz w:val="20"/>
                <w:lang w:val="de-DE"/>
              </w:rPr>
              <w:t>14</w:t>
            </w:r>
            <w:r w:rsidR="002A23A6" w:rsidRPr="00654EB7">
              <w:rPr>
                <w:sz w:val="20"/>
                <w:lang w:val="de-DE"/>
              </w:rPr>
              <w:t>,</w:t>
            </w:r>
            <w:r w:rsidRPr="00654EB7">
              <w:rPr>
                <w:sz w:val="20"/>
                <w:lang w:val="de-DE"/>
              </w:rPr>
              <w:t>3</w:t>
            </w:r>
          </w:p>
        </w:tc>
        <w:tc>
          <w:tcPr>
            <w:tcW w:w="2122" w:type="dxa"/>
            <w:tcBorders>
              <w:top w:val="nil"/>
              <w:left w:val="single" w:sz="6" w:space="0" w:color="000000"/>
              <w:bottom w:val="nil"/>
              <w:right w:val="single" w:sz="4" w:space="0" w:color="auto"/>
            </w:tcBorders>
            <w:vAlign w:val="center"/>
          </w:tcPr>
          <w:p w14:paraId="0DC853BA" w14:textId="77777777" w:rsidR="00AA704B" w:rsidRPr="00654EB7" w:rsidRDefault="00AA704B" w:rsidP="00721BC2">
            <w:pPr>
              <w:pStyle w:val="TableText10"/>
              <w:keepNext/>
              <w:keepLines/>
              <w:spacing w:line="280" w:lineRule="atLeast"/>
              <w:jc w:val="center"/>
              <w:rPr>
                <w:rFonts w:eastAsia="MS Mincho"/>
                <w:lang w:val="de-DE"/>
              </w:rPr>
            </w:pPr>
            <w:r w:rsidRPr="00654EB7">
              <w:rPr>
                <w:lang w:val="de-DE"/>
              </w:rPr>
              <w:t>17</w:t>
            </w:r>
            <w:r w:rsidR="00721BC2" w:rsidRPr="00654EB7">
              <w:rPr>
                <w:lang w:val="de-DE"/>
              </w:rPr>
              <w:t>,</w:t>
            </w:r>
            <w:r w:rsidRPr="00654EB7">
              <w:rPr>
                <w:lang w:val="de-DE"/>
              </w:rPr>
              <w:t>5</w:t>
            </w:r>
          </w:p>
        </w:tc>
      </w:tr>
      <w:tr w:rsidR="00AA704B" w:rsidRPr="00547E44" w14:paraId="76AA99B8" w14:textId="77777777" w:rsidTr="00CB5695">
        <w:tc>
          <w:tcPr>
            <w:tcW w:w="2837" w:type="dxa"/>
            <w:tcBorders>
              <w:top w:val="nil"/>
              <w:left w:val="single" w:sz="4" w:space="0" w:color="auto"/>
              <w:bottom w:val="nil"/>
              <w:right w:val="single" w:sz="6" w:space="0" w:color="000000"/>
            </w:tcBorders>
          </w:tcPr>
          <w:p w14:paraId="2516DA0C" w14:textId="77777777" w:rsidR="00AA704B" w:rsidRPr="00654EB7" w:rsidRDefault="00AA704B" w:rsidP="002D7716">
            <w:pPr>
              <w:keepNext/>
              <w:keepLines/>
              <w:widowControl w:val="0"/>
              <w:rPr>
                <w:rFonts w:ascii="Arial" w:eastAsia="SimSun" w:hAnsi="Arial"/>
                <w:sz w:val="20"/>
                <w:szCs w:val="24"/>
                <w:lang w:val="de-DE" w:eastAsia="zh-CN"/>
              </w:rPr>
            </w:pPr>
            <w:r w:rsidRPr="00A659D8">
              <w:rPr>
                <w:sz w:val="20"/>
                <w:lang w:val="de-DE"/>
              </w:rPr>
              <w:t xml:space="preserve">Hazard </w:t>
            </w:r>
            <w:r w:rsidR="002A23A6" w:rsidRPr="00654EB7">
              <w:rPr>
                <w:sz w:val="20"/>
                <w:lang w:val="de-DE"/>
              </w:rPr>
              <w:t xml:space="preserve">Ratio </w:t>
            </w:r>
            <w:r w:rsidRPr="00654EB7">
              <w:rPr>
                <w:sz w:val="20"/>
                <w:lang w:val="de-DE"/>
              </w:rPr>
              <w:t>(95</w:t>
            </w:r>
            <w:r w:rsidR="002A23A6" w:rsidRPr="00654EB7">
              <w:rPr>
                <w:sz w:val="20"/>
                <w:lang w:val="de-DE"/>
              </w:rPr>
              <w:t> </w:t>
            </w:r>
            <w:r w:rsidRPr="00654EB7">
              <w:rPr>
                <w:sz w:val="20"/>
                <w:lang w:val="de-DE"/>
              </w:rPr>
              <w:t xml:space="preserve">% </w:t>
            </w:r>
            <w:r w:rsidR="002A23A6" w:rsidRPr="00654EB7">
              <w:rPr>
                <w:sz w:val="20"/>
                <w:lang w:val="de-DE"/>
              </w:rPr>
              <w:t>KI</w:t>
            </w:r>
            <w:r w:rsidRPr="00654EB7">
              <w:rPr>
                <w:sz w:val="20"/>
                <w:lang w:val="de-DE"/>
              </w:rPr>
              <w:t>)</w:t>
            </w:r>
            <w:r w:rsidRPr="00654EB7">
              <w:rPr>
                <w:sz w:val="20"/>
                <w:vertAlign w:val="superscript"/>
                <w:lang w:val="de-DE"/>
              </w:rPr>
              <w:t>4</w:t>
            </w:r>
          </w:p>
        </w:tc>
        <w:tc>
          <w:tcPr>
            <w:tcW w:w="2121" w:type="dxa"/>
            <w:tcBorders>
              <w:top w:val="nil"/>
              <w:left w:val="single" w:sz="6" w:space="0" w:color="000000"/>
              <w:bottom w:val="nil"/>
              <w:right w:val="single" w:sz="6" w:space="0" w:color="000000"/>
            </w:tcBorders>
            <w:vAlign w:val="center"/>
          </w:tcPr>
          <w:p w14:paraId="78B7CDB5" w14:textId="77777777" w:rsidR="00AA704B" w:rsidRPr="00654EB7" w:rsidRDefault="00AA704B" w:rsidP="00AA704B">
            <w:pPr>
              <w:keepNext/>
              <w:keepLines/>
              <w:jc w:val="center"/>
              <w:rPr>
                <w:rFonts w:ascii="Arial" w:eastAsia="SimSun" w:hAnsi="Arial"/>
                <w:sz w:val="20"/>
                <w:szCs w:val="24"/>
                <w:lang w:val="de-DE" w:eastAsia="zh-CN"/>
              </w:rPr>
            </w:pPr>
          </w:p>
        </w:tc>
        <w:tc>
          <w:tcPr>
            <w:tcW w:w="2121" w:type="dxa"/>
            <w:tcBorders>
              <w:top w:val="nil"/>
              <w:left w:val="single" w:sz="6" w:space="0" w:color="000000"/>
              <w:bottom w:val="nil"/>
              <w:right w:val="single" w:sz="6" w:space="0" w:color="000000"/>
            </w:tcBorders>
            <w:vAlign w:val="center"/>
          </w:tcPr>
          <w:p w14:paraId="3E5B804E" w14:textId="77777777" w:rsidR="00AA704B" w:rsidRPr="00654EB7" w:rsidRDefault="00AA704B" w:rsidP="00AA704B">
            <w:pPr>
              <w:keepNext/>
              <w:keepLines/>
              <w:jc w:val="center"/>
              <w:rPr>
                <w:rFonts w:ascii="Arial" w:eastAsia="SimSun" w:hAnsi="Arial"/>
                <w:sz w:val="20"/>
                <w:szCs w:val="24"/>
                <w:lang w:val="de-DE" w:eastAsia="zh-CN"/>
              </w:rPr>
            </w:pPr>
            <w:r w:rsidRPr="00654EB7">
              <w:rPr>
                <w:sz w:val="20"/>
                <w:lang w:val="de-DE"/>
              </w:rPr>
              <w:t>0</w:t>
            </w:r>
            <w:r w:rsidR="002A23A6" w:rsidRPr="00654EB7">
              <w:rPr>
                <w:sz w:val="20"/>
                <w:lang w:val="de-DE"/>
              </w:rPr>
              <w:t>,</w:t>
            </w:r>
            <w:r w:rsidRPr="00654EB7">
              <w:rPr>
                <w:sz w:val="20"/>
                <w:lang w:val="de-DE"/>
              </w:rPr>
              <w:t>81</w:t>
            </w:r>
          </w:p>
          <w:p w14:paraId="57560B5F" w14:textId="77777777" w:rsidR="00AA704B" w:rsidRPr="00654EB7" w:rsidRDefault="00AA704B" w:rsidP="002A23A6">
            <w:pPr>
              <w:keepNext/>
              <w:keepLines/>
              <w:jc w:val="center"/>
              <w:rPr>
                <w:rFonts w:ascii="Arial" w:eastAsia="SimSun" w:hAnsi="Arial"/>
                <w:sz w:val="20"/>
                <w:szCs w:val="24"/>
                <w:lang w:val="de-DE" w:eastAsia="zh-CN"/>
              </w:rPr>
            </w:pPr>
            <w:r w:rsidRPr="00654EB7">
              <w:rPr>
                <w:sz w:val="20"/>
                <w:lang w:val="de-DE"/>
              </w:rPr>
              <w:t>(0</w:t>
            </w:r>
            <w:r w:rsidR="002A23A6" w:rsidRPr="00654EB7">
              <w:rPr>
                <w:sz w:val="20"/>
                <w:lang w:val="de-DE"/>
              </w:rPr>
              <w:t>,</w:t>
            </w:r>
            <w:r w:rsidRPr="00654EB7">
              <w:rPr>
                <w:sz w:val="20"/>
                <w:lang w:val="de-DE"/>
              </w:rPr>
              <w:t>62</w:t>
            </w:r>
            <w:r w:rsidR="002A23A6" w:rsidRPr="00654EB7">
              <w:rPr>
                <w:sz w:val="20"/>
                <w:lang w:val="de-DE"/>
              </w:rPr>
              <w:t>;</w:t>
            </w:r>
            <w:r w:rsidRPr="00654EB7">
              <w:rPr>
                <w:sz w:val="20"/>
                <w:lang w:val="de-DE"/>
              </w:rPr>
              <w:t xml:space="preserve"> 1</w:t>
            </w:r>
            <w:r w:rsidR="002A23A6" w:rsidRPr="00654EB7">
              <w:rPr>
                <w:sz w:val="20"/>
                <w:lang w:val="de-DE"/>
              </w:rPr>
              <w:t>,</w:t>
            </w:r>
            <w:r w:rsidRPr="00654EB7">
              <w:rPr>
                <w:sz w:val="20"/>
                <w:lang w:val="de-DE"/>
              </w:rPr>
              <w:t>05)</w:t>
            </w:r>
          </w:p>
        </w:tc>
        <w:tc>
          <w:tcPr>
            <w:tcW w:w="2122" w:type="dxa"/>
            <w:tcBorders>
              <w:top w:val="nil"/>
              <w:left w:val="single" w:sz="6" w:space="0" w:color="000000"/>
              <w:bottom w:val="nil"/>
              <w:right w:val="single" w:sz="4" w:space="0" w:color="auto"/>
            </w:tcBorders>
            <w:vAlign w:val="center"/>
          </w:tcPr>
          <w:p w14:paraId="1AFF2FF4" w14:textId="77777777" w:rsidR="00AA704B" w:rsidRPr="00654EB7" w:rsidRDefault="00721BC2" w:rsidP="00AA704B">
            <w:pPr>
              <w:keepNext/>
              <w:keepLines/>
              <w:jc w:val="center"/>
              <w:rPr>
                <w:rFonts w:ascii="Arial" w:eastAsia="SimSun" w:hAnsi="Arial"/>
                <w:sz w:val="20"/>
                <w:szCs w:val="24"/>
                <w:lang w:val="de-DE" w:eastAsia="zh-CN"/>
              </w:rPr>
            </w:pPr>
            <w:r w:rsidRPr="00654EB7">
              <w:rPr>
                <w:sz w:val="20"/>
                <w:lang w:val="de-DE"/>
              </w:rPr>
              <w:t>0,</w:t>
            </w:r>
            <w:r w:rsidR="00AA704B" w:rsidRPr="00654EB7">
              <w:rPr>
                <w:sz w:val="20"/>
                <w:lang w:val="de-DE"/>
              </w:rPr>
              <w:t>66</w:t>
            </w:r>
          </w:p>
          <w:p w14:paraId="4ADF6175" w14:textId="77777777" w:rsidR="00AA704B" w:rsidRPr="00654EB7" w:rsidRDefault="00721BC2" w:rsidP="00721BC2">
            <w:pPr>
              <w:pStyle w:val="TableText10"/>
              <w:keepNext/>
              <w:keepLines/>
              <w:spacing w:line="280" w:lineRule="atLeast"/>
              <w:jc w:val="center"/>
              <w:rPr>
                <w:rFonts w:eastAsia="MS Mincho"/>
                <w:lang w:val="de-DE"/>
              </w:rPr>
            </w:pPr>
            <w:r w:rsidRPr="00654EB7">
              <w:rPr>
                <w:lang w:val="de-DE"/>
              </w:rPr>
              <w:t>(0,</w:t>
            </w:r>
            <w:r w:rsidR="00AA704B" w:rsidRPr="00654EB7">
              <w:rPr>
                <w:lang w:val="de-DE"/>
              </w:rPr>
              <w:t>50</w:t>
            </w:r>
            <w:r w:rsidRPr="00654EB7">
              <w:rPr>
                <w:lang w:val="de-DE"/>
              </w:rPr>
              <w:t>;</w:t>
            </w:r>
            <w:r w:rsidR="00AA704B" w:rsidRPr="00654EB7">
              <w:rPr>
                <w:lang w:val="de-DE"/>
              </w:rPr>
              <w:t xml:space="preserve"> 0</w:t>
            </w:r>
            <w:r w:rsidRPr="00654EB7">
              <w:rPr>
                <w:lang w:val="de-DE"/>
              </w:rPr>
              <w:t>,</w:t>
            </w:r>
            <w:r w:rsidR="00AA704B" w:rsidRPr="00654EB7">
              <w:rPr>
                <w:lang w:val="de-DE"/>
              </w:rPr>
              <w:t>86)</w:t>
            </w:r>
          </w:p>
        </w:tc>
      </w:tr>
      <w:tr w:rsidR="00AA704B" w:rsidRPr="0087765F" w14:paraId="45769B3E" w14:textId="77777777" w:rsidTr="00CB5695">
        <w:tc>
          <w:tcPr>
            <w:tcW w:w="9201" w:type="dxa"/>
            <w:gridSpan w:val="4"/>
            <w:tcBorders>
              <w:top w:val="single" w:sz="4" w:space="0" w:color="auto"/>
              <w:left w:val="single" w:sz="4" w:space="0" w:color="auto"/>
              <w:bottom w:val="single" w:sz="4" w:space="0" w:color="auto"/>
              <w:right w:val="single" w:sz="4" w:space="0" w:color="auto"/>
            </w:tcBorders>
          </w:tcPr>
          <w:p w14:paraId="09D82E58" w14:textId="77777777" w:rsidR="00AA704B" w:rsidRPr="00F312F1" w:rsidRDefault="002A23A6" w:rsidP="00CB5695">
            <w:pPr>
              <w:keepNext/>
              <w:keepLines/>
              <w:spacing w:line="280" w:lineRule="atLeast"/>
              <w:rPr>
                <w:sz w:val="20"/>
                <w:lang w:val="de-DE"/>
              </w:rPr>
            </w:pPr>
            <w:r w:rsidRPr="00F312F1">
              <w:rPr>
                <w:bCs/>
                <w:sz w:val="20"/>
                <w:lang w:val="de-DE"/>
              </w:rPr>
              <w:t>Randomisierte Patienten im FIGO-Stadium</w:t>
            </w:r>
            <w:r w:rsidR="0011064D" w:rsidRPr="00F312F1">
              <w:rPr>
                <w:bCs/>
                <w:sz w:val="20"/>
                <w:lang w:val="de-DE"/>
              </w:rPr>
              <w:t> </w:t>
            </w:r>
            <w:r w:rsidRPr="00F312F1">
              <w:rPr>
                <w:bCs/>
                <w:sz w:val="20"/>
                <w:lang w:val="de-DE"/>
              </w:rPr>
              <w:t>III, sub-optimal operiert</w:t>
            </w:r>
            <w:r w:rsidR="0026151F" w:rsidRPr="00F312F1">
              <w:rPr>
                <w:bCs/>
                <w:sz w:val="20"/>
                <w:lang w:val="de-DE"/>
              </w:rPr>
              <w:t> </w:t>
            </w:r>
            <w:r w:rsidR="00AA704B" w:rsidRPr="00F312F1">
              <w:rPr>
                <w:sz w:val="20"/>
                <w:vertAlign w:val="superscript"/>
                <w:lang w:val="de-DE"/>
              </w:rPr>
              <w:t>3</w:t>
            </w:r>
          </w:p>
        </w:tc>
      </w:tr>
      <w:tr w:rsidR="00AA704B" w:rsidRPr="00547E44" w14:paraId="70C46ABE" w14:textId="77777777" w:rsidTr="00CB5695">
        <w:tc>
          <w:tcPr>
            <w:tcW w:w="2837" w:type="dxa"/>
            <w:tcBorders>
              <w:top w:val="nil"/>
              <w:left w:val="single" w:sz="4" w:space="0" w:color="auto"/>
              <w:bottom w:val="nil"/>
              <w:right w:val="single" w:sz="6" w:space="0" w:color="000000"/>
            </w:tcBorders>
          </w:tcPr>
          <w:p w14:paraId="722E78FB" w14:textId="77777777" w:rsidR="00AA704B" w:rsidRPr="00A659D8" w:rsidRDefault="00AA704B" w:rsidP="00AA704B">
            <w:pPr>
              <w:pStyle w:val="TableText10"/>
              <w:spacing w:line="280" w:lineRule="atLeast"/>
              <w:jc w:val="center"/>
              <w:rPr>
                <w:rFonts w:eastAsia="MS Mincho"/>
                <w:lang w:val="de-DE"/>
              </w:rPr>
            </w:pPr>
          </w:p>
        </w:tc>
        <w:tc>
          <w:tcPr>
            <w:tcW w:w="2121" w:type="dxa"/>
            <w:tcBorders>
              <w:top w:val="nil"/>
              <w:left w:val="single" w:sz="6" w:space="0" w:color="000000"/>
              <w:bottom w:val="nil"/>
              <w:right w:val="single" w:sz="6" w:space="0" w:color="000000"/>
            </w:tcBorders>
            <w:vAlign w:val="center"/>
          </w:tcPr>
          <w:p w14:paraId="7BE41EC1" w14:textId="77777777" w:rsidR="00AA704B" w:rsidRPr="00654EB7" w:rsidRDefault="00AA704B" w:rsidP="00AA704B">
            <w:pPr>
              <w:jc w:val="center"/>
              <w:rPr>
                <w:rFonts w:ascii="Arial" w:eastAsia="SimSun" w:hAnsi="Arial"/>
                <w:sz w:val="20"/>
                <w:szCs w:val="24"/>
                <w:lang w:val="de-DE" w:eastAsia="zh-CN" w:bidi="en-US"/>
              </w:rPr>
            </w:pPr>
            <w:r w:rsidRPr="00654EB7">
              <w:rPr>
                <w:sz w:val="20"/>
                <w:lang w:val="de-DE" w:bidi="en-US"/>
              </w:rPr>
              <w:t xml:space="preserve">CPP </w:t>
            </w:r>
          </w:p>
          <w:p w14:paraId="797CCFC4" w14:textId="77777777" w:rsidR="00AA704B" w:rsidRPr="00654EB7" w:rsidRDefault="00AA704B" w:rsidP="00AA704B">
            <w:pPr>
              <w:jc w:val="center"/>
              <w:rPr>
                <w:rFonts w:ascii="Arial" w:eastAsia="SimSun" w:hAnsi="Arial"/>
                <w:sz w:val="20"/>
                <w:szCs w:val="24"/>
                <w:lang w:val="de-DE" w:eastAsia="zh-CN"/>
              </w:rPr>
            </w:pPr>
            <w:r w:rsidRPr="00654EB7">
              <w:rPr>
                <w:sz w:val="20"/>
                <w:lang w:val="de-DE"/>
              </w:rPr>
              <w:t>(n = 253)</w:t>
            </w:r>
          </w:p>
        </w:tc>
        <w:tc>
          <w:tcPr>
            <w:tcW w:w="2121" w:type="dxa"/>
            <w:tcBorders>
              <w:top w:val="nil"/>
              <w:left w:val="single" w:sz="6" w:space="0" w:color="000000"/>
              <w:bottom w:val="nil"/>
              <w:right w:val="single" w:sz="6" w:space="0" w:color="000000"/>
            </w:tcBorders>
            <w:vAlign w:val="center"/>
          </w:tcPr>
          <w:p w14:paraId="443B8392" w14:textId="77777777" w:rsidR="00AA704B" w:rsidRPr="00654EB7" w:rsidRDefault="00AA704B" w:rsidP="00AA704B">
            <w:pPr>
              <w:jc w:val="center"/>
              <w:rPr>
                <w:rFonts w:ascii="Arial" w:eastAsia="SimSun" w:hAnsi="Arial"/>
                <w:sz w:val="20"/>
                <w:szCs w:val="24"/>
                <w:lang w:val="de-DE" w:eastAsia="zh-CN" w:bidi="en-US"/>
              </w:rPr>
            </w:pPr>
            <w:r w:rsidRPr="00654EB7">
              <w:rPr>
                <w:sz w:val="20"/>
                <w:lang w:val="de-DE" w:bidi="en-US"/>
              </w:rPr>
              <w:t xml:space="preserve">CPB15 </w:t>
            </w:r>
          </w:p>
          <w:p w14:paraId="3A334B23" w14:textId="77777777" w:rsidR="00AA704B" w:rsidRPr="00654EB7" w:rsidRDefault="00AA704B" w:rsidP="00721BC2">
            <w:pPr>
              <w:jc w:val="center"/>
              <w:rPr>
                <w:rFonts w:ascii="Arial" w:eastAsia="SimSun" w:hAnsi="Arial"/>
                <w:sz w:val="20"/>
                <w:szCs w:val="24"/>
                <w:lang w:val="de-DE" w:eastAsia="zh-CN"/>
              </w:rPr>
            </w:pPr>
            <w:r w:rsidRPr="00654EB7">
              <w:rPr>
                <w:sz w:val="20"/>
                <w:lang w:val="de-DE"/>
              </w:rPr>
              <w:t>(n =</w:t>
            </w:r>
            <w:r w:rsidR="00721BC2" w:rsidRPr="00654EB7">
              <w:rPr>
                <w:sz w:val="20"/>
                <w:lang w:val="de-DE"/>
              </w:rPr>
              <w:t> </w:t>
            </w:r>
            <w:r w:rsidRPr="00654EB7">
              <w:rPr>
                <w:sz w:val="20"/>
                <w:lang w:val="de-DE"/>
              </w:rPr>
              <w:t>256)</w:t>
            </w:r>
            <w:r w:rsidRPr="00654EB7">
              <w:rPr>
                <w:sz w:val="20"/>
                <w:vertAlign w:val="superscript"/>
                <w:lang w:val="de-DE"/>
              </w:rPr>
              <w:t xml:space="preserve"> </w:t>
            </w:r>
          </w:p>
        </w:tc>
        <w:tc>
          <w:tcPr>
            <w:tcW w:w="2122" w:type="dxa"/>
            <w:tcBorders>
              <w:top w:val="nil"/>
              <w:left w:val="single" w:sz="6" w:space="0" w:color="000000"/>
              <w:bottom w:val="nil"/>
              <w:right w:val="single" w:sz="4" w:space="0" w:color="auto"/>
            </w:tcBorders>
            <w:vAlign w:val="center"/>
          </w:tcPr>
          <w:p w14:paraId="5CD6420C" w14:textId="77777777" w:rsidR="00AA704B" w:rsidRPr="00654EB7" w:rsidRDefault="00AA704B" w:rsidP="00AA704B">
            <w:pPr>
              <w:jc w:val="center"/>
              <w:rPr>
                <w:rFonts w:ascii="Arial" w:eastAsia="SimSun" w:hAnsi="Arial"/>
                <w:sz w:val="20"/>
                <w:szCs w:val="24"/>
                <w:lang w:val="de-DE" w:eastAsia="zh-CN" w:bidi="en-US"/>
              </w:rPr>
            </w:pPr>
            <w:r w:rsidRPr="00654EB7">
              <w:rPr>
                <w:sz w:val="20"/>
                <w:lang w:val="de-DE" w:bidi="en-US"/>
              </w:rPr>
              <w:t xml:space="preserve">CPB15+ </w:t>
            </w:r>
          </w:p>
          <w:p w14:paraId="22B0B960" w14:textId="77777777" w:rsidR="00AA704B" w:rsidRPr="00654EB7" w:rsidRDefault="00AA704B" w:rsidP="00AA704B">
            <w:pPr>
              <w:jc w:val="center"/>
              <w:rPr>
                <w:rFonts w:ascii="Arial" w:eastAsia="SimSun" w:hAnsi="Arial"/>
                <w:sz w:val="20"/>
                <w:szCs w:val="24"/>
                <w:lang w:val="de-DE" w:eastAsia="zh-CN"/>
              </w:rPr>
            </w:pPr>
            <w:r w:rsidRPr="00654EB7">
              <w:rPr>
                <w:sz w:val="20"/>
                <w:lang w:val="de-DE"/>
              </w:rPr>
              <w:t>(n = 242)</w:t>
            </w:r>
            <w:r w:rsidRPr="00654EB7">
              <w:rPr>
                <w:sz w:val="20"/>
                <w:vertAlign w:val="superscript"/>
                <w:lang w:val="de-DE"/>
              </w:rPr>
              <w:t xml:space="preserve"> </w:t>
            </w:r>
          </w:p>
        </w:tc>
      </w:tr>
      <w:tr w:rsidR="00AA704B" w:rsidRPr="00547E44" w14:paraId="7E43A153" w14:textId="77777777" w:rsidTr="00CB5695">
        <w:tc>
          <w:tcPr>
            <w:tcW w:w="2837" w:type="dxa"/>
            <w:tcBorders>
              <w:top w:val="nil"/>
              <w:left w:val="single" w:sz="4" w:space="0" w:color="auto"/>
              <w:bottom w:val="nil"/>
              <w:right w:val="single" w:sz="6" w:space="0" w:color="000000"/>
            </w:tcBorders>
          </w:tcPr>
          <w:p w14:paraId="3A3FF72E" w14:textId="77777777" w:rsidR="00AA704B" w:rsidRPr="00654EB7" w:rsidRDefault="00AA704B" w:rsidP="00AA704B">
            <w:pPr>
              <w:keepNext/>
              <w:keepLines/>
              <w:rPr>
                <w:rFonts w:ascii="Arial" w:eastAsia="SimSun" w:hAnsi="Arial"/>
                <w:sz w:val="20"/>
                <w:szCs w:val="24"/>
                <w:lang w:val="de-DE" w:eastAsia="zh-CN"/>
              </w:rPr>
            </w:pPr>
            <w:r w:rsidRPr="00A659D8">
              <w:rPr>
                <w:sz w:val="20"/>
                <w:lang w:val="de-DE"/>
              </w:rPr>
              <w:t>M</w:t>
            </w:r>
            <w:r w:rsidRPr="00654EB7">
              <w:rPr>
                <w:sz w:val="20"/>
                <w:lang w:val="de-DE"/>
              </w:rPr>
              <w:t>edian</w:t>
            </w:r>
            <w:r w:rsidR="002A23A6" w:rsidRPr="00654EB7">
              <w:rPr>
                <w:sz w:val="20"/>
                <w:lang w:val="de-DE"/>
              </w:rPr>
              <w:t>es</w:t>
            </w:r>
            <w:r w:rsidRPr="00654EB7">
              <w:rPr>
                <w:sz w:val="20"/>
                <w:lang w:val="de-DE"/>
              </w:rPr>
              <w:t xml:space="preserve"> PFS (</w:t>
            </w:r>
            <w:r w:rsidR="002A23A6" w:rsidRPr="00654EB7">
              <w:rPr>
                <w:sz w:val="20"/>
                <w:lang w:val="de-DE"/>
              </w:rPr>
              <w:t>Monate</w:t>
            </w:r>
            <w:r w:rsidRPr="00654EB7">
              <w:rPr>
                <w:sz w:val="20"/>
                <w:lang w:val="de-DE"/>
              </w:rPr>
              <w:t>)</w:t>
            </w:r>
          </w:p>
        </w:tc>
        <w:tc>
          <w:tcPr>
            <w:tcW w:w="2121" w:type="dxa"/>
            <w:tcBorders>
              <w:top w:val="nil"/>
              <w:left w:val="single" w:sz="6" w:space="0" w:color="000000"/>
              <w:bottom w:val="nil"/>
              <w:right w:val="single" w:sz="6" w:space="0" w:color="000000"/>
            </w:tcBorders>
            <w:vAlign w:val="center"/>
          </w:tcPr>
          <w:p w14:paraId="42FA78CD" w14:textId="77777777" w:rsidR="00AA704B" w:rsidRPr="00654EB7" w:rsidRDefault="00721BC2" w:rsidP="00AA704B">
            <w:pPr>
              <w:keepNext/>
              <w:keepLines/>
              <w:jc w:val="center"/>
              <w:rPr>
                <w:rFonts w:ascii="Arial" w:eastAsia="SimSun" w:hAnsi="Arial"/>
                <w:sz w:val="20"/>
                <w:szCs w:val="24"/>
                <w:lang w:val="de-DE" w:eastAsia="zh-CN"/>
              </w:rPr>
            </w:pPr>
            <w:r w:rsidRPr="00654EB7">
              <w:rPr>
                <w:sz w:val="20"/>
                <w:lang w:val="de-DE"/>
              </w:rPr>
              <w:t>10,</w:t>
            </w:r>
            <w:r w:rsidR="00AA704B" w:rsidRPr="00654EB7">
              <w:rPr>
                <w:sz w:val="20"/>
                <w:lang w:val="de-DE"/>
              </w:rPr>
              <w:t>1</w:t>
            </w:r>
          </w:p>
        </w:tc>
        <w:tc>
          <w:tcPr>
            <w:tcW w:w="2121" w:type="dxa"/>
            <w:tcBorders>
              <w:top w:val="nil"/>
              <w:left w:val="single" w:sz="6" w:space="0" w:color="000000"/>
              <w:bottom w:val="nil"/>
              <w:right w:val="single" w:sz="6" w:space="0" w:color="000000"/>
            </w:tcBorders>
            <w:vAlign w:val="center"/>
          </w:tcPr>
          <w:p w14:paraId="1DF92931" w14:textId="77777777" w:rsidR="00AA704B" w:rsidRPr="00654EB7" w:rsidRDefault="00AA704B" w:rsidP="00721BC2">
            <w:pPr>
              <w:keepNext/>
              <w:keepLines/>
              <w:jc w:val="center"/>
              <w:rPr>
                <w:rFonts w:ascii="Arial" w:eastAsia="SimSun" w:hAnsi="Arial"/>
                <w:sz w:val="20"/>
                <w:szCs w:val="24"/>
                <w:lang w:val="de-DE" w:eastAsia="zh-CN"/>
              </w:rPr>
            </w:pPr>
            <w:r w:rsidRPr="00654EB7">
              <w:rPr>
                <w:sz w:val="20"/>
                <w:lang w:val="de-DE"/>
              </w:rPr>
              <w:t>10</w:t>
            </w:r>
            <w:r w:rsidR="00721BC2" w:rsidRPr="00654EB7">
              <w:rPr>
                <w:sz w:val="20"/>
                <w:lang w:val="de-DE"/>
              </w:rPr>
              <w:t>,</w:t>
            </w:r>
            <w:r w:rsidRPr="00654EB7">
              <w:rPr>
                <w:sz w:val="20"/>
                <w:lang w:val="de-DE"/>
              </w:rPr>
              <w:t>9</w:t>
            </w:r>
          </w:p>
        </w:tc>
        <w:tc>
          <w:tcPr>
            <w:tcW w:w="2122" w:type="dxa"/>
            <w:tcBorders>
              <w:top w:val="nil"/>
              <w:left w:val="single" w:sz="6" w:space="0" w:color="000000"/>
              <w:bottom w:val="nil"/>
              <w:right w:val="single" w:sz="4" w:space="0" w:color="auto"/>
            </w:tcBorders>
            <w:vAlign w:val="center"/>
          </w:tcPr>
          <w:p w14:paraId="7AADF2AC" w14:textId="77777777" w:rsidR="00AA704B" w:rsidRPr="00654EB7" w:rsidRDefault="00AA704B" w:rsidP="00721BC2">
            <w:pPr>
              <w:pStyle w:val="TableText10"/>
              <w:keepNext/>
              <w:keepLines/>
              <w:spacing w:line="280" w:lineRule="atLeast"/>
              <w:jc w:val="center"/>
              <w:rPr>
                <w:rFonts w:eastAsia="MS Mincho"/>
                <w:lang w:val="de-DE"/>
              </w:rPr>
            </w:pPr>
            <w:r w:rsidRPr="00654EB7">
              <w:rPr>
                <w:lang w:val="de-DE"/>
              </w:rPr>
              <w:t>13</w:t>
            </w:r>
            <w:r w:rsidR="00721BC2" w:rsidRPr="00654EB7">
              <w:rPr>
                <w:lang w:val="de-DE"/>
              </w:rPr>
              <w:t>,</w:t>
            </w:r>
            <w:r w:rsidRPr="00654EB7">
              <w:rPr>
                <w:lang w:val="de-DE"/>
              </w:rPr>
              <w:t>9</w:t>
            </w:r>
          </w:p>
        </w:tc>
      </w:tr>
      <w:tr w:rsidR="00AA704B" w:rsidRPr="00547E44" w14:paraId="440645D3" w14:textId="77777777" w:rsidTr="00CB5695">
        <w:tc>
          <w:tcPr>
            <w:tcW w:w="2837" w:type="dxa"/>
            <w:tcBorders>
              <w:top w:val="nil"/>
              <w:left w:val="single" w:sz="4" w:space="0" w:color="auto"/>
              <w:bottom w:val="nil"/>
              <w:right w:val="single" w:sz="6" w:space="0" w:color="000000"/>
            </w:tcBorders>
          </w:tcPr>
          <w:p w14:paraId="0390DC46" w14:textId="77777777" w:rsidR="00AA704B" w:rsidRPr="00654EB7" w:rsidRDefault="00AA704B" w:rsidP="002D7716">
            <w:pPr>
              <w:keepNext/>
              <w:keepLines/>
              <w:widowControl w:val="0"/>
              <w:rPr>
                <w:rFonts w:ascii="Arial" w:eastAsia="SimSun" w:hAnsi="Arial"/>
                <w:sz w:val="20"/>
                <w:szCs w:val="24"/>
                <w:lang w:val="de-DE" w:eastAsia="zh-CN"/>
              </w:rPr>
            </w:pPr>
            <w:r w:rsidRPr="00A659D8">
              <w:rPr>
                <w:sz w:val="20"/>
                <w:lang w:val="de-DE"/>
              </w:rPr>
              <w:t xml:space="preserve">Hazard </w:t>
            </w:r>
            <w:r w:rsidR="002A23A6" w:rsidRPr="00654EB7">
              <w:rPr>
                <w:sz w:val="20"/>
                <w:lang w:val="de-DE"/>
              </w:rPr>
              <w:t xml:space="preserve">Ratio </w:t>
            </w:r>
            <w:r w:rsidRPr="00654EB7">
              <w:rPr>
                <w:sz w:val="20"/>
                <w:lang w:val="de-DE"/>
              </w:rPr>
              <w:t>(95</w:t>
            </w:r>
            <w:r w:rsidR="0096231C" w:rsidRPr="00654EB7">
              <w:rPr>
                <w:sz w:val="20"/>
                <w:lang w:val="de-DE"/>
              </w:rPr>
              <w:t> </w:t>
            </w:r>
            <w:r w:rsidRPr="00654EB7">
              <w:rPr>
                <w:sz w:val="20"/>
                <w:lang w:val="de-DE"/>
              </w:rPr>
              <w:t xml:space="preserve">% </w:t>
            </w:r>
            <w:r w:rsidR="002A23A6" w:rsidRPr="00654EB7">
              <w:rPr>
                <w:sz w:val="20"/>
                <w:lang w:val="de-DE"/>
              </w:rPr>
              <w:t>KI</w:t>
            </w:r>
            <w:r w:rsidRPr="00654EB7">
              <w:rPr>
                <w:sz w:val="20"/>
                <w:lang w:val="de-DE"/>
              </w:rPr>
              <w:t>)</w:t>
            </w:r>
            <w:r w:rsidRPr="00654EB7">
              <w:rPr>
                <w:sz w:val="20"/>
                <w:vertAlign w:val="superscript"/>
                <w:lang w:val="de-DE"/>
              </w:rPr>
              <w:t>4</w:t>
            </w:r>
          </w:p>
        </w:tc>
        <w:tc>
          <w:tcPr>
            <w:tcW w:w="2121" w:type="dxa"/>
            <w:tcBorders>
              <w:top w:val="nil"/>
              <w:left w:val="single" w:sz="6" w:space="0" w:color="000000"/>
              <w:bottom w:val="nil"/>
              <w:right w:val="single" w:sz="6" w:space="0" w:color="000000"/>
            </w:tcBorders>
            <w:vAlign w:val="center"/>
          </w:tcPr>
          <w:p w14:paraId="675F2B4A" w14:textId="77777777" w:rsidR="00AA704B" w:rsidRPr="00654EB7" w:rsidRDefault="00AA704B" w:rsidP="00AA704B">
            <w:pPr>
              <w:keepNext/>
              <w:keepLines/>
              <w:jc w:val="center"/>
              <w:rPr>
                <w:rFonts w:ascii="Arial" w:eastAsia="SimSun" w:hAnsi="Arial"/>
                <w:sz w:val="20"/>
                <w:szCs w:val="24"/>
                <w:lang w:val="de-DE" w:eastAsia="zh-CN"/>
              </w:rPr>
            </w:pPr>
          </w:p>
        </w:tc>
        <w:tc>
          <w:tcPr>
            <w:tcW w:w="2121" w:type="dxa"/>
            <w:tcBorders>
              <w:top w:val="nil"/>
              <w:left w:val="single" w:sz="6" w:space="0" w:color="000000"/>
              <w:bottom w:val="nil"/>
              <w:right w:val="single" w:sz="6" w:space="0" w:color="000000"/>
            </w:tcBorders>
            <w:vAlign w:val="center"/>
          </w:tcPr>
          <w:p w14:paraId="490CA91F" w14:textId="77777777" w:rsidR="00AA704B" w:rsidRPr="00654EB7" w:rsidRDefault="00721BC2" w:rsidP="00AA704B">
            <w:pPr>
              <w:keepNext/>
              <w:keepLines/>
              <w:jc w:val="center"/>
              <w:rPr>
                <w:rFonts w:ascii="Arial" w:eastAsia="SimSun" w:hAnsi="Arial"/>
                <w:sz w:val="20"/>
                <w:szCs w:val="24"/>
                <w:lang w:val="de-DE" w:eastAsia="zh-CN"/>
              </w:rPr>
            </w:pPr>
            <w:r w:rsidRPr="00654EB7">
              <w:rPr>
                <w:sz w:val="20"/>
                <w:lang w:val="de-DE"/>
              </w:rPr>
              <w:t>0,</w:t>
            </w:r>
            <w:r w:rsidR="00AA704B" w:rsidRPr="00654EB7">
              <w:rPr>
                <w:sz w:val="20"/>
                <w:lang w:val="de-DE"/>
              </w:rPr>
              <w:t>93</w:t>
            </w:r>
          </w:p>
          <w:p w14:paraId="05C0F20B" w14:textId="77777777" w:rsidR="00AA704B" w:rsidRPr="00654EB7" w:rsidRDefault="00AA704B" w:rsidP="00721BC2">
            <w:pPr>
              <w:keepNext/>
              <w:keepLines/>
              <w:jc w:val="center"/>
              <w:rPr>
                <w:rFonts w:ascii="Arial" w:eastAsia="SimSun" w:hAnsi="Arial"/>
                <w:sz w:val="20"/>
                <w:szCs w:val="24"/>
                <w:lang w:val="de-DE" w:eastAsia="zh-CN"/>
              </w:rPr>
            </w:pPr>
            <w:r w:rsidRPr="00654EB7">
              <w:rPr>
                <w:sz w:val="20"/>
                <w:lang w:val="de-DE"/>
              </w:rPr>
              <w:t>(0</w:t>
            </w:r>
            <w:r w:rsidR="00721BC2" w:rsidRPr="00654EB7">
              <w:rPr>
                <w:sz w:val="20"/>
                <w:lang w:val="de-DE"/>
              </w:rPr>
              <w:t>,</w:t>
            </w:r>
            <w:r w:rsidRPr="00654EB7">
              <w:rPr>
                <w:sz w:val="20"/>
                <w:lang w:val="de-DE"/>
              </w:rPr>
              <w:t>77</w:t>
            </w:r>
            <w:r w:rsidR="00721BC2" w:rsidRPr="00654EB7">
              <w:rPr>
                <w:sz w:val="20"/>
                <w:lang w:val="de-DE"/>
              </w:rPr>
              <w:t>;</w:t>
            </w:r>
            <w:r w:rsidRPr="00654EB7">
              <w:rPr>
                <w:sz w:val="20"/>
                <w:lang w:val="de-DE"/>
              </w:rPr>
              <w:t xml:space="preserve"> 1</w:t>
            </w:r>
            <w:r w:rsidR="00721BC2" w:rsidRPr="00654EB7">
              <w:rPr>
                <w:sz w:val="20"/>
                <w:lang w:val="de-DE"/>
              </w:rPr>
              <w:t>,</w:t>
            </w:r>
            <w:r w:rsidRPr="00654EB7">
              <w:rPr>
                <w:sz w:val="20"/>
                <w:lang w:val="de-DE"/>
              </w:rPr>
              <w:t>14)</w:t>
            </w:r>
          </w:p>
        </w:tc>
        <w:tc>
          <w:tcPr>
            <w:tcW w:w="2122" w:type="dxa"/>
            <w:tcBorders>
              <w:top w:val="nil"/>
              <w:left w:val="single" w:sz="6" w:space="0" w:color="000000"/>
              <w:bottom w:val="nil"/>
              <w:right w:val="single" w:sz="4" w:space="0" w:color="auto"/>
            </w:tcBorders>
            <w:vAlign w:val="center"/>
          </w:tcPr>
          <w:p w14:paraId="56123310" w14:textId="77777777" w:rsidR="00AA704B" w:rsidRPr="00654EB7" w:rsidRDefault="00721BC2" w:rsidP="00AA704B">
            <w:pPr>
              <w:keepNext/>
              <w:keepLines/>
              <w:jc w:val="center"/>
              <w:rPr>
                <w:rFonts w:ascii="Arial" w:eastAsia="SimSun" w:hAnsi="Arial"/>
                <w:sz w:val="20"/>
                <w:szCs w:val="24"/>
                <w:lang w:val="de-DE" w:eastAsia="zh-CN"/>
              </w:rPr>
            </w:pPr>
            <w:r w:rsidRPr="00654EB7">
              <w:rPr>
                <w:sz w:val="20"/>
                <w:lang w:val="de-DE"/>
              </w:rPr>
              <w:t>0,</w:t>
            </w:r>
            <w:r w:rsidR="00AA704B" w:rsidRPr="00654EB7">
              <w:rPr>
                <w:sz w:val="20"/>
                <w:lang w:val="de-DE"/>
              </w:rPr>
              <w:t>78</w:t>
            </w:r>
          </w:p>
          <w:p w14:paraId="133DC6F4" w14:textId="77777777" w:rsidR="00AA704B" w:rsidRPr="00654EB7" w:rsidRDefault="00AA704B" w:rsidP="00721BC2">
            <w:pPr>
              <w:pStyle w:val="TableText10"/>
              <w:keepNext/>
              <w:keepLines/>
              <w:spacing w:line="280" w:lineRule="atLeast"/>
              <w:jc w:val="center"/>
              <w:rPr>
                <w:rFonts w:eastAsia="MS Mincho"/>
                <w:lang w:val="de-DE"/>
              </w:rPr>
            </w:pPr>
            <w:r w:rsidRPr="00654EB7">
              <w:rPr>
                <w:lang w:val="de-DE"/>
              </w:rPr>
              <w:t>(0</w:t>
            </w:r>
            <w:r w:rsidR="00721BC2" w:rsidRPr="00654EB7">
              <w:rPr>
                <w:lang w:val="de-DE"/>
              </w:rPr>
              <w:t>,</w:t>
            </w:r>
            <w:r w:rsidRPr="00654EB7">
              <w:rPr>
                <w:lang w:val="de-DE"/>
              </w:rPr>
              <w:t>63</w:t>
            </w:r>
            <w:r w:rsidR="00721BC2" w:rsidRPr="00654EB7">
              <w:rPr>
                <w:lang w:val="de-DE"/>
              </w:rPr>
              <w:t>;</w:t>
            </w:r>
            <w:r w:rsidRPr="00654EB7">
              <w:rPr>
                <w:lang w:val="de-DE"/>
              </w:rPr>
              <w:t xml:space="preserve"> 0</w:t>
            </w:r>
            <w:r w:rsidR="00721BC2" w:rsidRPr="00654EB7">
              <w:rPr>
                <w:lang w:val="de-DE"/>
              </w:rPr>
              <w:t>,</w:t>
            </w:r>
            <w:r w:rsidRPr="00654EB7">
              <w:rPr>
                <w:lang w:val="de-DE"/>
              </w:rPr>
              <w:t>96)</w:t>
            </w:r>
          </w:p>
        </w:tc>
      </w:tr>
      <w:tr w:rsidR="00AA704B" w:rsidRPr="0087765F" w14:paraId="166AD5AD" w14:textId="77777777" w:rsidTr="00CB5695">
        <w:tc>
          <w:tcPr>
            <w:tcW w:w="9201" w:type="dxa"/>
            <w:gridSpan w:val="4"/>
            <w:tcBorders>
              <w:top w:val="single" w:sz="4" w:space="0" w:color="auto"/>
              <w:left w:val="single" w:sz="4" w:space="0" w:color="auto"/>
              <w:bottom w:val="single" w:sz="4" w:space="0" w:color="auto"/>
              <w:right w:val="single" w:sz="4" w:space="0" w:color="auto"/>
            </w:tcBorders>
          </w:tcPr>
          <w:p w14:paraId="3FB1788F" w14:textId="77777777" w:rsidR="00AA704B" w:rsidRPr="00F312F1" w:rsidRDefault="002A23A6" w:rsidP="00CB5695">
            <w:pPr>
              <w:pStyle w:val="TableText10"/>
              <w:keepNext/>
              <w:keepLines/>
              <w:spacing w:line="280" w:lineRule="atLeast"/>
              <w:rPr>
                <w:bCs/>
                <w:lang w:val="de-DE"/>
              </w:rPr>
            </w:pPr>
            <w:r w:rsidRPr="00F312F1">
              <w:rPr>
                <w:bCs/>
                <w:lang w:val="de-DE"/>
              </w:rPr>
              <w:t>Randomisierte Patienten im FIGO-Stadium</w:t>
            </w:r>
            <w:r w:rsidR="0011064D" w:rsidRPr="00F312F1">
              <w:rPr>
                <w:bCs/>
                <w:lang w:val="de-DE"/>
              </w:rPr>
              <w:t> </w:t>
            </w:r>
            <w:r w:rsidRPr="00F312F1">
              <w:rPr>
                <w:bCs/>
                <w:lang w:val="de-DE"/>
              </w:rPr>
              <w:t>IV</w:t>
            </w:r>
          </w:p>
        </w:tc>
      </w:tr>
      <w:tr w:rsidR="00AA704B" w:rsidRPr="00547E44" w14:paraId="520432A4" w14:textId="77777777" w:rsidTr="00CB5695">
        <w:tc>
          <w:tcPr>
            <w:tcW w:w="2837" w:type="dxa"/>
            <w:tcBorders>
              <w:top w:val="nil"/>
              <w:left w:val="single" w:sz="4" w:space="0" w:color="auto"/>
              <w:bottom w:val="nil"/>
              <w:right w:val="single" w:sz="6" w:space="0" w:color="000000"/>
            </w:tcBorders>
          </w:tcPr>
          <w:p w14:paraId="1B940B84" w14:textId="77777777" w:rsidR="00AA704B" w:rsidRPr="00547E44" w:rsidRDefault="00AA704B" w:rsidP="00AA704B">
            <w:pPr>
              <w:pStyle w:val="TableText10"/>
              <w:spacing w:line="280" w:lineRule="atLeast"/>
              <w:jc w:val="center"/>
              <w:rPr>
                <w:rFonts w:eastAsia="MS Mincho"/>
                <w:lang w:val="de-DE"/>
              </w:rPr>
            </w:pPr>
          </w:p>
        </w:tc>
        <w:tc>
          <w:tcPr>
            <w:tcW w:w="2121" w:type="dxa"/>
            <w:tcBorders>
              <w:top w:val="nil"/>
              <w:left w:val="single" w:sz="6" w:space="0" w:color="000000"/>
              <w:bottom w:val="nil"/>
              <w:right w:val="single" w:sz="6" w:space="0" w:color="000000"/>
            </w:tcBorders>
            <w:vAlign w:val="center"/>
          </w:tcPr>
          <w:p w14:paraId="198A8D3D" w14:textId="77777777" w:rsidR="00AA704B" w:rsidRPr="00547E44" w:rsidRDefault="00AA704B" w:rsidP="00721BC2">
            <w:pPr>
              <w:jc w:val="center"/>
              <w:rPr>
                <w:rFonts w:ascii="Arial" w:eastAsia="SimSun" w:hAnsi="Arial"/>
                <w:sz w:val="20"/>
                <w:szCs w:val="24"/>
                <w:lang w:val="de-DE" w:eastAsia="zh-CN"/>
              </w:rPr>
            </w:pPr>
            <w:r w:rsidRPr="00547E44">
              <w:rPr>
                <w:sz w:val="20"/>
                <w:lang w:val="de-DE" w:bidi="en-US"/>
              </w:rPr>
              <w:t>CPP</w:t>
            </w:r>
            <w:r w:rsidRPr="00547E44">
              <w:rPr>
                <w:sz w:val="20"/>
                <w:lang w:val="de-DE" w:bidi="en-US"/>
              </w:rPr>
              <w:br/>
            </w:r>
            <w:r w:rsidRPr="00547E44">
              <w:rPr>
                <w:sz w:val="20"/>
                <w:lang w:val="de-DE"/>
              </w:rPr>
              <w:t>(n =</w:t>
            </w:r>
            <w:r w:rsidR="00721BC2" w:rsidRPr="00547E44">
              <w:rPr>
                <w:sz w:val="20"/>
                <w:lang w:val="de-DE"/>
              </w:rPr>
              <w:t> </w:t>
            </w:r>
            <w:r w:rsidRPr="00547E44">
              <w:rPr>
                <w:sz w:val="20"/>
                <w:lang w:val="de-DE"/>
              </w:rPr>
              <w:t>153)</w:t>
            </w:r>
          </w:p>
        </w:tc>
        <w:tc>
          <w:tcPr>
            <w:tcW w:w="2121" w:type="dxa"/>
            <w:tcBorders>
              <w:top w:val="nil"/>
              <w:left w:val="single" w:sz="6" w:space="0" w:color="000000"/>
              <w:bottom w:val="nil"/>
              <w:right w:val="single" w:sz="6" w:space="0" w:color="000000"/>
            </w:tcBorders>
            <w:vAlign w:val="center"/>
          </w:tcPr>
          <w:p w14:paraId="73591F2B" w14:textId="77777777" w:rsidR="00AA704B" w:rsidRPr="00547E44" w:rsidRDefault="00AA704B" w:rsidP="00721BC2">
            <w:pPr>
              <w:jc w:val="center"/>
              <w:rPr>
                <w:rFonts w:ascii="Arial" w:eastAsia="SimSun" w:hAnsi="Arial"/>
                <w:sz w:val="20"/>
                <w:szCs w:val="24"/>
                <w:lang w:val="de-DE" w:eastAsia="zh-CN"/>
              </w:rPr>
            </w:pPr>
            <w:r w:rsidRPr="00547E44">
              <w:rPr>
                <w:sz w:val="20"/>
                <w:lang w:val="de-DE" w:bidi="en-US"/>
              </w:rPr>
              <w:t>CPB15</w:t>
            </w:r>
            <w:r w:rsidRPr="00547E44">
              <w:rPr>
                <w:sz w:val="20"/>
                <w:lang w:val="de-DE" w:bidi="en-US"/>
              </w:rPr>
              <w:br/>
            </w:r>
            <w:r w:rsidRPr="00547E44">
              <w:rPr>
                <w:sz w:val="20"/>
                <w:lang w:val="de-DE"/>
              </w:rPr>
              <w:t>(n =</w:t>
            </w:r>
            <w:r w:rsidR="00721BC2" w:rsidRPr="00547E44">
              <w:rPr>
                <w:sz w:val="20"/>
                <w:lang w:val="de-DE"/>
              </w:rPr>
              <w:t> </w:t>
            </w:r>
            <w:r w:rsidRPr="00547E44">
              <w:rPr>
                <w:sz w:val="20"/>
                <w:lang w:val="de-DE"/>
              </w:rPr>
              <w:t>165)</w:t>
            </w:r>
          </w:p>
        </w:tc>
        <w:tc>
          <w:tcPr>
            <w:tcW w:w="2122" w:type="dxa"/>
            <w:tcBorders>
              <w:top w:val="nil"/>
              <w:left w:val="single" w:sz="6" w:space="0" w:color="000000"/>
              <w:bottom w:val="nil"/>
              <w:right w:val="single" w:sz="4" w:space="0" w:color="auto"/>
            </w:tcBorders>
            <w:vAlign w:val="center"/>
          </w:tcPr>
          <w:p w14:paraId="3D0DB5CC" w14:textId="77777777" w:rsidR="00AA704B" w:rsidRPr="00547E44" w:rsidRDefault="00AA704B" w:rsidP="00721BC2">
            <w:pPr>
              <w:pStyle w:val="TableText10"/>
              <w:spacing w:line="280" w:lineRule="atLeast"/>
              <w:jc w:val="center"/>
              <w:rPr>
                <w:rFonts w:eastAsia="MS Mincho"/>
                <w:lang w:val="de-DE"/>
              </w:rPr>
            </w:pPr>
            <w:r w:rsidRPr="00547E44">
              <w:rPr>
                <w:lang w:val="de-DE" w:bidi="en-US"/>
              </w:rPr>
              <w:t>CPB15+</w:t>
            </w:r>
            <w:r w:rsidRPr="00547E44">
              <w:rPr>
                <w:lang w:val="de-DE" w:bidi="en-US"/>
              </w:rPr>
              <w:br/>
            </w:r>
            <w:r w:rsidRPr="00547E44">
              <w:rPr>
                <w:lang w:val="de-DE"/>
              </w:rPr>
              <w:t>(n =</w:t>
            </w:r>
            <w:r w:rsidR="00721BC2" w:rsidRPr="00547E44">
              <w:rPr>
                <w:lang w:val="de-DE"/>
              </w:rPr>
              <w:t> </w:t>
            </w:r>
            <w:r w:rsidRPr="00547E44">
              <w:rPr>
                <w:lang w:val="de-DE"/>
              </w:rPr>
              <w:t>165)</w:t>
            </w:r>
          </w:p>
        </w:tc>
      </w:tr>
      <w:tr w:rsidR="00AA704B" w:rsidRPr="00547E44" w14:paraId="1AC1E2DD" w14:textId="77777777" w:rsidTr="00CB5695">
        <w:tc>
          <w:tcPr>
            <w:tcW w:w="2837" w:type="dxa"/>
            <w:tcBorders>
              <w:top w:val="nil"/>
              <w:left w:val="single" w:sz="4" w:space="0" w:color="auto"/>
              <w:bottom w:val="nil"/>
              <w:right w:val="single" w:sz="6" w:space="0" w:color="000000"/>
            </w:tcBorders>
          </w:tcPr>
          <w:p w14:paraId="0617AE20" w14:textId="77777777" w:rsidR="00AA704B" w:rsidRPr="00547E44" w:rsidRDefault="00AA704B" w:rsidP="00AA704B">
            <w:pPr>
              <w:rPr>
                <w:sz w:val="20"/>
                <w:lang w:val="de-DE"/>
              </w:rPr>
            </w:pPr>
            <w:r w:rsidRPr="00547E44">
              <w:rPr>
                <w:sz w:val="20"/>
                <w:lang w:val="de-DE"/>
              </w:rPr>
              <w:t>Median</w:t>
            </w:r>
            <w:r w:rsidR="002A23A6" w:rsidRPr="00547E44">
              <w:rPr>
                <w:sz w:val="20"/>
                <w:lang w:val="de-DE"/>
              </w:rPr>
              <w:t>es</w:t>
            </w:r>
            <w:r w:rsidRPr="00547E44">
              <w:rPr>
                <w:sz w:val="20"/>
                <w:lang w:val="de-DE"/>
              </w:rPr>
              <w:t xml:space="preserve"> PFS (</w:t>
            </w:r>
            <w:r w:rsidR="002A23A6" w:rsidRPr="00547E44">
              <w:rPr>
                <w:sz w:val="20"/>
                <w:lang w:val="de-DE"/>
              </w:rPr>
              <w:t>Monate</w:t>
            </w:r>
            <w:r w:rsidRPr="00547E44">
              <w:rPr>
                <w:sz w:val="20"/>
                <w:lang w:val="de-DE"/>
              </w:rPr>
              <w:t>)</w:t>
            </w:r>
          </w:p>
        </w:tc>
        <w:tc>
          <w:tcPr>
            <w:tcW w:w="2121" w:type="dxa"/>
            <w:tcBorders>
              <w:top w:val="nil"/>
              <w:left w:val="single" w:sz="6" w:space="0" w:color="000000"/>
              <w:bottom w:val="nil"/>
              <w:right w:val="single" w:sz="6" w:space="0" w:color="000000"/>
            </w:tcBorders>
            <w:vAlign w:val="center"/>
          </w:tcPr>
          <w:p w14:paraId="557FAE5B" w14:textId="77777777" w:rsidR="00AA704B" w:rsidRPr="00547E44" w:rsidRDefault="00AA704B" w:rsidP="00721BC2">
            <w:pPr>
              <w:jc w:val="center"/>
              <w:rPr>
                <w:sz w:val="20"/>
                <w:lang w:val="de-DE"/>
              </w:rPr>
            </w:pPr>
            <w:r w:rsidRPr="00547E44">
              <w:rPr>
                <w:sz w:val="20"/>
                <w:lang w:val="de-DE"/>
              </w:rPr>
              <w:t>9</w:t>
            </w:r>
            <w:r w:rsidR="00721BC2" w:rsidRPr="00547E44">
              <w:rPr>
                <w:sz w:val="20"/>
                <w:lang w:val="de-DE"/>
              </w:rPr>
              <w:t>,</w:t>
            </w:r>
            <w:r w:rsidRPr="00547E44">
              <w:rPr>
                <w:sz w:val="20"/>
                <w:lang w:val="de-DE"/>
              </w:rPr>
              <w:t>5</w:t>
            </w:r>
          </w:p>
        </w:tc>
        <w:tc>
          <w:tcPr>
            <w:tcW w:w="2121" w:type="dxa"/>
            <w:tcBorders>
              <w:top w:val="nil"/>
              <w:left w:val="single" w:sz="6" w:space="0" w:color="000000"/>
              <w:bottom w:val="nil"/>
              <w:right w:val="single" w:sz="6" w:space="0" w:color="000000"/>
            </w:tcBorders>
            <w:vAlign w:val="center"/>
          </w:tcPr>
          <w:p w14:paraId="1E50C3C2" w14:textId="77777777" w:rsidR="00AA704B" w:rsidRPr="00547E44" w:rsidRDefault="00AA704B" w:rsidP="00721BC2">
            <w:pPr>
              <w:jc w:val="center"/>
              <w:rPr>
                <w:sz w:val="20"/>
                <w:lang w:val="de-DE"/>
              </w:rPr>
            </w:pPr>
            <w:r w:rsidRPr="00547E44">
              <w:rPr>
                <w:sz w:val="20"/>
                <w:lang w:val="de-DE"/>
              </w:rPr>
              <w:t>10</w:t>
            </w:r>
            <w:r w:rsidR="00721BC2" w:rsidRPr="00547E44">
              <w:rPr>
                <w:sz w:val="20"/>
                <w:lang w:val="de-DE"/>
              </w:rPr>
              <w:t>,</w:t>
            </w:r>
            <w:r w:rsidRPr="00547E44">
              <w:rPr>
                <w:sz w:val="20"/>
                <w:lang w:val="de-DE"/>
              </w:rPr>
              <w:t>4</w:t>
            </w:r>
          </w:p>
        </w:tc>
        <w:tc>
          <w:tcPr>
            <w:tcW w:w="2122" w:type="dxa"/>
            <w:tcBorders>
              <w:top w:val="nil"/>
              <w:left w:val="single" w:sz="6" w:space="0" w:color="000000"/>
              <w:bottom w:val="nil"/>
              <w:right w:val="single" w:sz="4" w:space="0" w:color="auto"/>
            </w:tcBorders>
            <w:vAlign w:val="center"/>
          </w:tcPr>
          <w:p w14:paraId="1B72B621" w14:textId="77777777" w:rsidR="00AA704B" w:rsidRPr="00547E44" w:rsidRDefault="00AA704B" w:rsidP="00721BC2">
            <w:pPr>
              <w:jc w:val="center"/>
              <w:rPr>
                <w:sz w:val="20"/>
                <w:lang w:val="de-DE"/>
              </w:rPr>
            </w:pPr>
            <w:r w:rsidRPr="00547E44">
              <w:rPr>
                <w:sz w:val="20"/>
                <w:lang w:val="de-DE"/>
              </w:rPr>
              <w:t>12</w:t>
            </w:r>
            <w:r w:rsidR="00721BC2" w:rsidRPr="00547E44">
              <w:rPr>
                <w:sz w:val="20"/>
                <w:lang w:val="de-DE"/>
              </w:rPr>
              <w:t>,</w:t>
            </w:r>
            <w:r w:rsidRPr="00547E44">
              <w:rPr>
                <w:sz w:val="20"/>
                <w:lang w:val="de-DE"/>
              </w:rPr>
              <w:t>8</w:t>
            </w:r>
          </w:p>
        </w:tc>
      </w:tr>
      <w:tr w:rsidR="00AA704B" w:rsidRPr="00547E44" w14:paraId="7C4EF5F2" w14:textId="77777777" w:rsidTr="00CB5695">
        <w:tc>
          <w:tcPr>
            <w:tcW w:w="2837" w:type="dxa"/>
            <w:tcBorders>
              <w:top w:val="nil"/>
              <w:left w:val="single" w:sz="4" w:space="0" w:color="auto"/>
              <w:bottom w:val="single" w:sz="4" w:space="0" w:color="auto"/>
              <w:right w:val="single" w:sz="6" w:space="0" w:color="000000"/>
            </w:tcBorders>
          </w:tcPr>
          <w:p w14:paraId="1B28E7B8" w14:textId="77777777" w:rsidR="00AA704B" w:rsidRPr="00547E44" w:rsidRDefault="002A23A6" w:rsidP="002D7716">
            <w:pPr>
              <w:rPr>
                <w:rFonts w:ascii="Arial" w:eastAsia="SimSun" w:hAnsi="Arial"/>
                <w:sz w:val="20"/>
                <w:szCs w:val="24"/>
                <w:lang w:val="de-DE" w:eastAsia="zh-CN"/>
              </w:rPr>
            </w:pPr>
            <w:r w:rsidRPr="00547E44">
              <w:rPr>
                <w:sz w:val="20"/>
                <w:lang w:val="de-DE"/>
              </w:rPr>
              <w:t>Hazard Ratio (95 % KI)</w:t>
            </w:r>
            <w:r w:rsidR="00AA704B" w:rsidRPr="00547E44">
              <w:rPr>
                <w:sz w:val="20"/>
                <w:vertAlign w:val="superscript"/>
                <w:lang w:val="de-DE"/>
              </w:rPr>
              <w:t>4</w:t>
            </w:r>
          </w:p>
        </w:tc>
        <w:tc>
          <w:tcPr>
            <w:tcW w:w="2121" w:type="dxa"/>
            <w:tcBorders>
              <w:top w:val="nil"/>
              <w:left w:val="single" w:sz="6" w:space="0" w:color="000000"/>
              <w:bottom w:val="single" w:sz="4" w:space="0" w:color="auto"/>
              <w:right w:val="single" w:sz="6" w:space="0" w:color="000000"/>
            </w:tcBorders>
            <w:vAlign w:val="center"/>
          </w:tcPr>
          <w:p w14:paraId="0B4E3080" w14:textId="77777777" w:rsidR="00AA704B" w:rsidRPr="00547E44" w:rsidRDefault="00AA704B" w:rsidP="00AA704B">
            <w:pPr>
              <w:jc w:val="center"/>
              <w:rPr>
                <w:rFonts w:ascii="Arial" w:eastAsia="SimSun" w:hAnsi="Arial"/>
                <w:sz w:val="20"/>
                <w:szCs w:val="24"/>
                <w:lang w:val="de-DE" w:eastAsia="zh-CN"/>
              </w:rPr>
            </w:pPr>
          </w:p>
        </w:tc>
        <w:tc>
          <w:tcPr>
            <w:tcW w:w="2121" w:type="dxa"/>
            <w:tcBorders>
              <w:top w:val="nil"/>
              <w:left w:val="single" w:sz="6" w:space="0" w:color="000000"/>
              <w:bottom w:val="single" w:sz="4" w:space="0" w:color="auto"/>
              <w:right w:val="single" w:sz="6" w:space="0" w:color="000000"/>
            </w:tcBorders>
            <w:vAlign w:val="center"/>
          </w:tcPr>
          <w:p w14:paraId="51A749E2" w14:textId="77777777" w:rsidR="00AA704B" w:rsidRPr="00547E44" w:rsidRDefault="00721BC2" w:rsidP="00AA704B">
            <w:pPr>
              <w:jc w:val="center"/>
              <w:rPr>
                <w:rFonts w:ascii="Arial" w:eastAsia="SimSun" w:hAnsi="Arial"/>
                <w:sz w:val="20"/>
                <w:szCs w:val="24"/>
                <w:lang w:val="de-DE" w:eastAsia="zh-CN"/>
              </w:rPr>
            </w:pPr>
            <w:r w:rsidRPr="00547E44">
              <w:rPr>
                <w:sz w:val="20"/>
                <w:lang w:val="de-DE"/>
              </w:rPr>
              <w:t>0,</w:t>
            </w:r>
            <w:r w:rsidR="00AA704B" w:rsidRPr="00547E44">
              <w:rPr>
                <w:sz w:val="20"/>
                <w:lang w:val="de-DE"/>
              </w:rPr>
              <w:t xml:space="preserve">90 </w:t>
            </w:r>
          </w:p>
          <w:p w14:paraId="19CA4376" w14:textId="77777777" w:rsidR="00AA704B" w:rsidRPr="00547E44" w:rsidRDefault="00AA704B" w:rsidP="00721BC2">
            <w:pPr>
              <w:jc w:val="center"/>
              <w:rPr>
                <w:rFonts w:ascii="Arial" w:eastAsia="SimSun" w:hAnsi="Arial"/>
                <w:sz w:val="20"/>
                <w:szCs w:val="24"/>
                <w:lang w:val="de-DE" w:eastAsia="zh-CN"/>
              </w:rPr>
            </w:pPr>
            <w:r w:rsidRPr="00547E44">
              <w:rPr>
                <w:sz w:val="20"/>
                <w:lang w:val="de-DE"/>
              </w:rPr>
              <w:t>(0</w:t>
            </w:r>
            <w:r w:rsidR="00721BC2" w:rsidRPr="00547E44">
              <w:rPr>
                <w:sz w:val="20"/>
                <w:lang w:val="de-DE"/>
              </w:rPr>
              <w:t>,</w:t>
            </w:r>
            <w:r w:rsidRPr="00547E44">
              <w:rPr>
                <w:sz w:val="20"/>
                <w:lang w:val="de-DE"/>
              </w:rPr>
              <w:t>70</w:t>
            </w:r>
            <w:r w:rsidR="00721BC2" w:rsidRPr="00547E44">
              <w:rPr>
                <w:sz w:val="20"/>
                <w:lang w:val="de-DE"/>
              </w:rPr>
              <w:t>;</w:t>
            </w:r>
            <w:r w:rsidRPr="00547E44">
              <w:rPr>
                <w:sz w:val="20"/>
                <w:lang w:val="de-DE"/>
              </w:rPr>
              <w:t xml:space="preserve"> 1</w:t>
            </w:r>
            <w:r w:rsidR="00721BC2" w:rsidRPr="00547E44">
              <w:rPr>
                <w:sz w:val="20"/>
                <w:lang w:val="de-DE"/>
              </w:rPr>
              <w:t>,</w:t>
            </w:r>
            <w:r w:rsidRPr="00547E44">
              <w:rPr>
                <w:sz w:val="20"/>
                <w:lang w:val="de-DE"/>
              </w:rPr>
              <w:t>16)</w:t>
            </w:r>
          </w:p>
        </w:tc>
        <w:tc>
          <w:tcPr>
            <w:tcW w:w="2122" w:type="dxa"/>
            <w:tcBorders>
              <w:top w:val="nil"/>
              <w:left w:val="single" w:sz="6" w:space="0" w:color="000000"/>
              <w:bottom w:val="single" w:sz="4" w:space="0" w:color="auto"/>
              <w:right w:val="single" w:sz="4" w:space="0" w:color="auto"/>
            </w:tcBorders>
            <w:vAlign w:val="center"/>
          </w:tcPr>
          <w:p w14:paraId="7F8ACFF8" w14:textId="77777777" w:rsidR="00AA704B" w:rsidRPr="00547E44" w:rsidRDefault="00721BC2" w:rsidP="00AA704B">
            <w:pPr>
              <w:jc w:val="center"/>
              <w:rPr>
                <w:rFonts w:ascii="Arial" w:eastAsia="SimSun" w:hAnsi="Arial"/>
                <w:sz w:val="20"/>
                <w:szCs w:val="24"/>
                <w:lang w:val="de-DE" w:eastAsia="zh-CN"/>
              </w:rPr>
            </w:pPr>
            <w:r w:rsidRPr="00547E44">
              <w:rPr>
                <w:sz w:val="20"/>
                <w:lang w:val="de-DE"/>
              </w:rPr>
              <w:t>0,</w:t>
            </w:r>
            <w:r w:rsidR="00AA704B" w:rsidRPr="00547E44">
              <w:rPr>
                <w:sz w:val="20"/>
                <w:lang w:val="de-DE"/>
              </w:rPr>
              <w:t xml:space="preserve">64 </w:t>
            </w:r>
          </w:p>
          <w:p w14:paraId="0B594F96" w14:textId="77777777" w:rsidR="00AA704B" w:rsidRPr="00547E44" w:rsidRDefault="00AA704B" w:rsidP="00721BC2">
            <w:pPr>
              <w:jc w:val="center"/>
              <w:rPr>
                <w:rFonts w:ascii="Arial" w:eastAsia="SimSun" w:hAnsi="Arial"/>
                <w:sz w:val="20"/>
                <w:szCs w:val="24"/>
                <w:lang w:val="de-DE" w:eastAsia="zh-CN"/>
              </w:rPr>
            </w:pPr>
            <w:r w:rsidRPr="00547E44">
              <w:rPr>
                <w:sz w:val="20"/>
                <w:lang w:val="de-DE"/>
              </w:rPr>
              <w:t>(0</w:t>
            </w:r>
            <w:r w:rsidR="00721BC2" w:rsidRPr="00547E44">
              <w:rPr>
                <w:sz w:val="20"/>
                <w:lang w:val="de-DE"/>
              </w:rPr>
              <w:t>,</w:t>
            </w:r>
            <w:r w:rsidRPr="00547E44">
              <w:rPr>
                <w:sz w:val="20"/>
                <w:lang w:val="de-DE"/>
              </w:rPr>
              <w:t>49</w:t>
            </w:r>
            <w:r w:rsidR="00721BC2" w:rsidRPr="00547E44">
              <w:rPr>
                <w:sz w:val="20"/>
                <w:lang w:val="de-DE"/>
              </w:rPr>
              <w:t>;</w:t>
            </w:r>
            <w:r w:rsidRPr="00547E44">
              <w:rPr>
                <w:sz w:val="20"/>
                <w:lang w:val="de-DE"/>
              </w:rPr>
              <w:t xml:space="preserve"> 0</w:t>
            </w:r>
            <w:r w:rsidR="00721BC2" w:rsidRPr="00547E44">
              <w:rPr>
                <w:sz w:val="20"/>
                <w:lang w:val="de-DE"/>
              </w:rPr>
              <w:t>,</w:t>
            </w:r>
            <w:r w:rsidRPr="00547E44">
              <w:rPr>
                <w:sz w:val="20"/>
                <w:lang w:val="de-DE"/>
              </w:rPr>
              <w:t>82)</w:t>
            </w:r>
          </w:p>
        </w:tc>
      </w:tr>
    </w:tbl>
    <w:p w14:paraId="7C3E378D" w14:textId="77777777" w:rsidR="00721BC2" w:rsidRPr="00547E44" w:rsidRDefault="00721BC2" w:rsidP="00721BC2">
      <w:pPr>
        <w:ind w:left="142" w:hanging="142"/>
        <w:rPr>
          <w:sz w:val="20"/>
          <w:lang w:val="de-DE"/>
        </w:rPr>
      </w:pPr>
      <w:r w:rsidRPr="00547E44">
        <w:rPr>
          <w:sz w:val="20"/>
          <w:vertAlign w:val="superscript"/>
          <w:lang w:val="de-DE"/>
        </w:rPr>
        <w:t>1</w:t>
      </w:r>
      <w:r w:rsidRPr="00547E44">
        <w:rPr>
          <w:sz w:val="20"/>
          <w:lang w:val="de-DE"/>
        </w:rPr>
        <w:t xml:space="preserve"> PFS-Analyse gemäß Bewertung durch den Prüfarzt, wie im GOG-Prüfplan festgelegt (nicht zensiert hinsichtlich CA</w:t>
      </w:r>
      <w:r w:rsidR="0011064D" w:rsidRPr="00547E44">
        <w:rPr>
          <w:sz w:val="20"/>
          <w:lang w:val="de-DE"/>
        </w:rPr>
        <w:noBreakHyphen/>
      </w:r>
      <w:r w:rsidRPr="00547E44">
        <w:rPr>
          <w:sz w:val="20"/>
          <w:lang w:val="de-DE"/>
        </w:rPr>
        <w:t>125-Progression und einer nicht im Protokoll festgelegten Behandlung [</w:t>
      </w:r>
      <w:r w:rsidRPr="00547E44">
        <w:rPr>
          <w:i/>
          <w:sz w:val="20"/>
          <w:lang w:val="de-DE"/>
        </w:rPr>
        <w:t>non-protocol therapy</w:t>
      </w:r>
      <w:r w:rsidRPr="00547E44">
        <w:rPr>
          <w:sz w:val="20"/>
          <w:lang w:val="de-DE"/>
        </w:rPr>
        <w:t>; NPT] vor Krankheitsprogression), mit Stichtag 25.</w:t>
      </w:r>
      <w:r w:rsidR="0011064D" w:rsidRPr="00547E44">
        <w:rPr>
          <w:sz w:val="20"/>
          <w:lang w:val="de-DE"/>
        </w:rPr>
        <w:t> </w:t>
      </w:r>
      <w:r w:rsidRPr="00547E44">
        <w:rPr>
          <w:sz w:val="20"/>
          <w:lang w:val="de-DE"/>
        </w:rPr>
        <w:t>Februar</w:t>
      </w:r>
      <w:r w:rsidR="0011064D" w:rsidRPr="00547E44">
        <w:rPr>
          <w:sz w:val="20"/>
          <w:lang w:val="de-DE"/>
        </w:rPr>
        <w:t> </w:t>
      </w:r>
      <w:r w:rsidRPr="00547E44">
        <w:rPr>
          <w:sz w:val="20"/>
          <w:lang w:val="de-DE"/>
        </w:rPr>
        <w:t>2010.</w:t>
      </w:r>
    </w:p>
    <w:p w14:paraId="79E61920" w14:textId="77777777" w:rsidR="00AA704B" w:rsidRPr="00547E44" w:rsidRDefault="00721BC2" w:rsidP="002225B0">
      <w:pPr>
        <w:ind w:left="142" w:hanging="142"/>
        <w:rPr>
          <w:sz w:val="20"/>
          <w:lang w:val="de-DE"/>
        </w:rPr>
      </w:pPr>
      <w:r w:rsidRPr="00547E44">
        <w:rPr>
          <w:sz w:val="20"/>
          <w:vertAlign w:val="superscript"/>
          <w:lang w:val="de-DE"/>
        </w:rPr>
        <w:t xml:space="preserve">2 </w:t>
      </w:r>
      <w:r w:rsidR="00B32D21" w:rsidRPr="00547E44">
        <w:rPr>
          <w:sz w:val="20"/>
          <w:lang w:val="de-DE"/>
        </w:rPr>
        <w:t>P</w:t>
      </w:r>
      <w:r w:rsidR="0096231C" w:rsidRPr="00547E44">
        <w:rPr>
          <w:sz w:val="20"/>
          <w:lang w:val="de-DE"/>
        </w:rPr>
        <w:t xml:space="preserve">er Definition mit großem postoperativem </w:t>
      </w:r>
      <w:r w:rsidRPr="00547E44">
        <w:rPr>
          <w:sz w:val="20"/>
          <w:lang w:val="de-DE"/>
        </w:rPr>
        <w:t>Tumorrest</w:t>
      </w:r>
      <w:r w:rsidR="00AA704B" w:rsidRPr="00547E44">
        <w:rPr>
          <w:sz w:val="20"/>
          <w:lang w:val="de-DE"/>
        </w:rPr>
        <w:t>.</w:t>
      </w:r>
    </w:p>
    <w:p w14:paraId="0B5ED90A" w14:textId="77777777" w:rsidR="00721BC2" w:rsidRPr="00547E44" w:rsidRDefault="00AA704B" w:rsidP="002225B0">
      <w:pPr>
        <w:ind w:left="142" w:hanging="142"/>
        <w:rPr>
          <w:sz w:val="20"/>
          <w:lang w:val="de-DE"/>
        </w:rPr>
      </w:pPr>
      <w:r w:rsidRPr="00547E44">
        <w:rPr>
          <w:sz w:val="20"/>
          <w:vertAlign w:val="superscript"/>
          <w:lang w:val="de-DE"/>
        </w:rPr>
        <w:t>3</w:t>
      </w:r>
      <w:r w:rsidR="00721BC2" w:rsidRPr="00547E44">
        <w:rPr>
          <w:sz w:val="20"/>
          <w:lang w:val="de-DE"/>
        </w:rPr>
        <w:t xml:space="preserve"> </w:t>
      </w:r>
      <w:r w:rsidRPr="00547E44">
        <w:rPr>
          <w:sz w:val="20"/>
          <w:lang w:val="de-DE"/>
        </w:rPr>
        <w:t>3</w:t>
      </w:r>
      <w:r w:rsidR="00721BC2" w:rsidRPr="00547E44">
        <w:rPr>
          <w:sz w:val="20"/>
          <w:lang w:val="de-DE"/>
        </w:rPr>
        <w:t>,</w:t>
      </w:r>
      <w:r w:rsidRPr="00547E44">
        <w:rPr>
          <w:sz w:val="20"/>
          <w:lang w:val="de-DE"/>
        </w:rPr>
        <w:t>7</w:t>
      </w:r>
      <w:r w:rsidR="00721BC2" w:rsidRPr="00547E44">
        <w:rPr>
          <w:sz w:val="20"/>
          <w:lang w:val="de-DE"/>
        </w:rPr>
        <w:t> </w:t>
      </w:r>
      <w:r w:rsidRPr="00547E44">
        <w:rPr>
          <w:sz w:val="20"/>
          <w:lang w:val="de-DE"/>
        </w:rPr>
        <w:t xml:space="preserve">% </w:t>
      </w:r>
      <w:r w:rsidR="00721BC2" w:rsidRPr="00547E44">
        <w:rPr>
          <w:sz w:val="20"/>
          <w:lang w:val="de-DE"/>
        </w:rPr>
        <w:t xml:space="preserve">aller randomisierten Patienten </w:t>
      </w:r>
      <w:r w:rsidR="0026151F" w:rsidRPr="00547E44">
        <w:rPr>
          <w:sz w:val="20"/>
          <w:lang w:val="de-DE"/>
        </w:rPr>
        <w:t>befanden sich im</w:t>
      </w:r>
      <w:r w:rsidR="00721BC2" w:rsidRPr="00547E44">
        <w:rPr>
          <w:sz w:val="20"/>
          <w:lang w:val="de-DE"/>
        </w:rPr>
        <w:t xml:space="preserve"> FIGO-Stadium</w:t>
      </w:r>
      <w:r w:rsidR="0011064D" w:rsidRPr="00547E44">
        <w:rPr>
          <w:sz w:val="20"/>
          <w:lang w:val="de-DE"/>
        </w:rPr>
        <w:t> </w:t>
      </w:r>
      <w:r w:rsidRPr="00547E44">
        <w:rPr>
          <w:sz w:val="20"/>
          <w:lang w:val="de-DE"/>
        </w:rPr>
        <w:t xml:space="preserve">IIIB. </w:t>
      </w:r>
    </w:p>
    <w:p w14:paraId="50B90436" w14:textId="77777777" w:rsidR="00AA704B" w:rsidRPr="00AB7514" w:rsidRDefault="00721BC2" w:rsidP="002225B0">
      <w:pPr>
        <w:ind w:left="142" w:hanging="142"/>
        <w:rPr>
          <w:sz w:val="20"/>
          <w:lang w:val="sv-SE"/>
        </w:rPr>
      </w:pPr>
      <w:r w:rsidRPr="00AB7514">
        <w:rPr>
          <w:sz w:val="20"/>
          <w:vertAlign w:val="superscript"/>
          <w:lang w:val="sv-SE"/>
        </w:rPr>
        <w:t>4</w:t>
      </w:r>
      <w:r w:rsidRPr="00AB7514">
        <w:rPr>
          <w:sz w:val="20"/>
          <w:lang w:val="sv-SE"/>
        </w:rPr>
        <w:t xml:space="preserve"> Relativ zum Kontrollarm</w:t>
      </w:r>
      <w:r w:rsidR="00AA704B" w:rsidRPr="00AB7514">
        <w:rPr>
          <w:sz w:val="20"/>
          <w:lang w:val="sv-SE"/>
        </w:rPr>
        <w:t>.</w:t>
      </w:r>
    </w:p>
    <w:p w14:paraId="64E37291" w14:textId="77777777" w:rsidR="00AA704B" w:rsidRPr="00AB7514" w:rsidRDefault="00AA704B" w:rsidP="001607EE">
      <w:pPr>
        <w:rPr>
          <w:lang w:val="sv-SE"/>
        </w:rPr>
      </w:pPr>
    </w:p>
    <w:p w14:paraId="04AF148C" w14:textId="77777777" w:rsidR="00973878" w:rsidRPr="00AB7514" w:rsidRDefault="00973878" w:rsidP="00973878">
      <w:pPr>
        <w:rPr>
          <w:i/>
          <w:lang w:val="sv-SE"/>
        </w:rPr>
      </w:pPr>
      <w:r w:rsidRPr="00AB7514">
        <w:rPr>
          <w:i/>
          <w:lang w:val="sv-SE"/>
        </w:rPr>
        <w:t>BO17707 (ICON7)</w:t>
      </w:r>
    </w:p>
    <w:p w14:paraId="4BB3F99A" w14:textId="77777777" w:rsidR="00973878" w:rsidRPr="00547E44" w:rsidRDefault="00973878" w:rsidP="00973878">
      <w:pPr>
        <w:rPr>
          <w:lang w:val="de-DE"/>
        </w:rPr>
      </w:pPr>
      <w:r w:rsidRPr="00AB7514">
        <w:rPr>
          <w:lang w:val="sv-SE"/>
        </w:rPr>
        <w:t xml:space="preserve">Bei der Studie BO17707 handelte es sich um eine zweiarmige, multizentrische, randomisierte, kontrollierte, offene Studie der Phase III, in der die Wirkung </w:t>
      </w:r>
      <w:r w:rsidR="00C00F57" w:rsidRPr="00AB7514">
        <w:rPr>
          <w:lang w:val="sv-SE"/>
        </w:rPr>
        <w:t xml:space="preserve">der Zugabe </w:t>
      </w:r>
      <w:r w:rsidRPr="00AB7514">
        <w:rPr>
          <w:lang w:val="sv-SE"/>
        </w:rPr>
        <w:t xml:space="preserve">von </w:t>
      </w:r>
      <w:r w:rsidR="00EE4C13" w:rsidRPr="00AB7514">
        <w:rPr>
          <w:lang w:val="sv-SE"/>
        </w:rPr>
        <w:t>Bevacizumab</w:t>
      </w:r>
      <w:r w:rsidRPr="00AB7514">
        <w:rPr>
          <w:lang w:val="sv-SE"/>
        </w:rPr>
        <w:t xml:space="preserve"> zu Carboplatin plus Paclitaxel bei Patienten mit epithelialem Ovarialkarzinom, Eileiterkarzinom oder primärem Peritonealkarzinom im FIGO-Stadium</w:t>
      </w:r>
      <w:r w:rsidR="0011064D" w:rsidRPr="00AB7514">
        <w:rPr>
          <w:lang w:val="sv-SE"/>
        </w:rPr>
        <w:t> </w:t>
      </w:r>
      <w:r w:rsidRPr="00AB7514">
        <w:rPr>
          <w:lang w:val="sv-SE"/>
        </w:rPr>
        <w:t>I oder IIA (Grad</w:t>
      </w:r>
      <w:r w:rsidR="002C5B33" w:rsidRPr="00AB7514">
        <w:rPr>
          <w:lang w:val="sv-SE"/>
        </w:rPr>
        <w:t> </w:t>
      </w:r>
      <w:r w:rsidRPr="00AB7514">
        <w:rPr>
          <w:lang w:val="sv-SE"/>
        </w:rPr>
        <w:t xml:space="preserve">3 oder </w:t>
      </w:r>
      <w:r w:rsidR="00C00F57" w:rsidRPr="00AB7514">
        <w:rPr>
          <w:lang w:val="sv-SE"/>
        </w:rPr>
        <w:t xml:space="preserve">nur </w:t>
      </w:r>
      <w:r w:rsidRPr="00AB7514">
        <w:rPr>
          <w:lang w:val="sv-SE"/>
        </w:rPr>
        <w:t>Klarzell-Histologie; n = 142) oder FIGO-Stadium</w:t>
      </w:r>
      <w:r w:rsidR="0011064D" w:rsidRPr="00AB7514">
        <w:rPr>
          <w:lang w:val="sv-SE"/>
        </w:rPr>
        <w:t> </w:t>
      </w:r>
      <w:r w:rsidRPr="00AB7514">
        <w:rPr>
          <w:lang w:val="sv-SE"/>
        </w:rPr>
        <w:t>IIB</w:t>
      </w:r>
      <w:r w:rsidR="0011064D" w:rsidRPr="00AB7514">
        <w:rPr>
          <w:lang w:val="sv-SE"/>
        </w:rPr>
        <w:t> </w:t>
      </w:r>
      <w:r w:rsidR="0011064D" w:rsidRPr="00AB7514">
        <w:rPr>
          <w:lang w:val="sv-SE"/>
        </w:rPr>
        <w:noBreakHyphen/>
        <w:t> </w:t>
      </w:r>
      <w:r w:rsidRPr="00AB7514">
        <w:rPr>
          <w:lang w:val="sv-SE"/>
        </w:rPr>
        <w:t xml:space="preserve">IV (alle Grade und </w:t>
      </w:r>
      <w:r w:rsidR="00AC5F46" w:rsidRPr="00AB7514">
        <w:rPr>
          <w:lang w:val="sv-SE"/>
        </w:rPr>
        <w:t>histologische Typen</w:t>
      </w:r>
      <w:r w:rsidRPr="00AB7514">
        <w:rPr>
          <w:lang w:val="sv-SE"/>
        </w:rPr>
        <w:t>, n = 1</w:t>
      </w:r>
      <w:r w:rsidR="00C00F57" w:rsidRPr="00AB7514">
        <w:rPr>
          <w:lang w:val="sv-SE"/>
        </w:rPr>
        <w:t>.</w:t>
      </w:r>
      <w:r w:rsidRPr="00AB7514">
        <w:rPr>
          <w:lang w:val="sv-SE"/>
        </w:rPr>
        <w:t>386) nach einer Operation untersucht wurde</w:t>
      </w:r>
      <w:r w:rsidR="00084B2B" w:rsidRPr="00AB7514">
        <w:rPr>
          <w:lang w:val="sv-SE"/>
        </w:rPr>
        <w:t xml:space="preserve"> (NCI</w:t>
      </w:r>
      <w:r w:rsidR="0011064D" w:rsidRPr="00AB7514">
        <w:rPr>
          <w:lang w:val="sv-SE"/>
        </w:rPr>
        <w:noBreakHyphen/>
      </w:r>
      <w:r w:rsidR="00084B2B" w:rsidRPr="00AB7514">
        <w:rPr>
          <w:lang w:val="sv-SE"/>
        </w:rPr>
        <w:t>CTCAE v.3)</w:t>
      </w:r>
      <w:r w:rsidRPr="00AB7514">
        <w:rPr>
          <w:lang w:val="sv-SE"/>
        </w:rPr>
        <w:t>.</w:t>
      </w:r>
      <w:r w:rsidR="00D11A23" w:rsidRPr="00AB7514">
        <w:rPr>
          <w:lang w:val="sv-SE"/>
        </w:rPr>
        <w:t xml:space="preserve"> </w:t>
      </w:r>
      <w:r w:rsidR="00D11A23" w:rsidRPr="00547E44">
        <w:rPr>
          <w:lang w:val="de-DE"/>
        </w:rPr>
        <w:t>In dieser Studie wurde die FIGO-</w:t>
      </w:r>
      <w:r w:rsidR="00D11A23" w:rsidRPr="002126E6">
        <w:rPr>
          <w:lang w:val="de-DE"/>
        </w:rPr>
        <w:t xml:space="preserve">Klassifikation </w:t>
      </w:r>
      <w:r w:rsidR="00BD2C4C" w:rsidRPr="008B7F5F">
        <w:rPr>
          <w:lang w:val="de-DE"/>
        </w:rPr>
        <w:t xml:space="preserve">von 1988 </w:t>
      </w:r>
      <w:r w:rsidR="00D11A23" w:rsidRPr="008B7F5F">
        <w:rPr>
          <w:lang w:val="de-DE"/>
        </w:rPr>
        <w:t>verwendet.</w:t>
      </w:r>
    </w:p>
    <w:p w14:paraId="527B725E" w14:textId="77777777" w:rsidR="00D56C22" w:rsidRPr="00547E44" w:rsidRDefault="00D56C22" w:rsidP="00973878">
      <w:pPr>
        <w:rPr>
          <w:lang w:val="de-DE"/>
        </w:rPr>
      </w:pPr>
    </w:p>
    <w:p w14:paraId="64DF6FCA" w14:textId="77777777" w:rsidR="000D0BA5" w:rsidRPr="00547E44" w:rsidRDefault="000D0BA5" w:rsidP="000D0BA5">
      <w:pPr>
        <w:rPr>
          <w:rFonts w:eastAsia="PMingLiU"/>
          <w:lang w:val="de-DE" w:eastAsia="zh-CN"/>
        </w:rPr>
      </w:pPr>
      <w:r w:rsidRPr="00547E44">
        <w:rPr>
          <w:lang w:val="de-DE"/>
        </w:rPr>
        <w:t>Patienten, die zuvor bereits eine Bevacizumab-Therapie oder eine systemische Ovarialkarzinom-Behandlung (z.</w:t>
      </w:r>
      <w:r w:rsidR="0011064D" w:rsidRPr="00547E44">
        <w:rPr>
          <w:w w:val="50"/>
          <w:lang w:val="de-DE"/>
        </w:rPr>
        <w:t> </w:t>
      </w:r>
      <w:r w:rsidRPr="00547E44">
        <w:rPr>
          <w:lang w:val="de-DE"/>
        </w:rPr>
        <w:t>B. Chemotherapie, monoklonale Antikörper-Therapie, Tyrosinkinaseinhibitor-Therapie oder Hormontherapie) oder eine Strahlentherapie des Abdomens oder des Beckens erhalten hatten, wurden von der Studienteilnahme ausgeschlossen.</w:t>
      </w:r>
    </w:p>
    <w:p w14:paraId="6AD08AF2" w14:textId="77777777" w:rsidR="00E80253" w:rsidRPr="00547E44" w:rsidRDefault="00E80253" w:rsidP="00973878">
      <w:pPr>
        <w:rPr>
          <w:szCs w:val="22"/>
          <w:lang w:val="de-DE"/>
        </w:rPr>
      </w:pPr>
    </w:p>
    <w:p w14:paraId="5D6F5BB3" w14:textId="77777777" w:rsidR="00973878" w:rsidRPr="00547E44" w:rsidRDefault="00973878" w:rsidP="001948E8">
      <w:pPr>
        <w:keepNext/>
        <w:keepLines/>
        <w:rPr>
          <w:szCs w:val="22"/>
          <w:lang w:val="de-DE"/>
        </w:rPr>
      </w:pPr>
      <w:r w:rsidRPr="00547E44">
        <w:rPr>
          <w:szCs w:val="22"/>
          <w:lang w:val="de-DE"/>
        </w:rPr>
        <w:lastRenderedPageBreak/>
        <w:t>Insgesamt wurden 1.528</w:t>
      </w:r>
      <w:r w:rsidR="009656C8" w:rsidRPr="00547E44">
        <w:rPr>
          <w:szCs w:val="22"/>
          <w:lang w:val="de-DE"/>
        </w:rPr>
        <w:t> </w:t>
      </w:r>
      <w:r w:rsidRPr="00547E44">
        <w:rPr>
          <w:szCs w:val="22"/>
          <w:lang w:val="de-DE"/>
        </w:rPr>
        <w:t>Patienten im Verhältnis 1:1 einem der zwei folgenden Studienarme randomisiert zugeteilt:</w:t>
      </w:r>
    </w:p>
    <w:p w14:paraId="141DD08D" w14:textId="77777777" w:rsidR="00973878" w:rsidRPr="00547E44" w:rsidRDefault="00973878" w:rsidP="001948E8">
      <w:pPr>
        <w:keepNext/>
        <w:keepLines/>
        <w:rPr>
          <w:szCs w:val="22"/>
          <w:lang w:val="de-DE"/>
        </w:rPr>
      </w:pPr>
    </w:p>
    <w:p w14:paraId="56D661A0" w14:textId="77777777" w:rsidR="00973878" w:rsidRPr="00547E44" w:rsidRDefault="00304668" w:rsidP="00654EB7">
      <w:pPr>
        <w:keepNext/>
        <w:keepLines/>
        <w:ind w:left="567" w:hanging="567"/>
        <w:rPr>
          <w:szCs w:val="22"/>
          <w:lang w:val="de-DE"/>
        </w:rPr>
      </w:pPr>
      <w:r w:rsidRPr="00547E44">
        <w:rPr>
          <w:szCs w:val="22"/>
          <w:lang w:val="de-DE"/>
        </w:rPr>
        <w:sym w:font="Symbol" w:char="F0B7"/>
      </w:r>
      <w:r w:rsidRPr="00547E44">
        <w:rPr>
          <w:szCs w:val="22"/>
          <w:lang w:val="de-DE"/>
        </w:rPr>
        <w:tab/>
      </w:r>
      <w:r w:rsidR="00973878" w:rsidRPr="00547E44">
        <w:rPr>
          <w:szCs w:val="22"/>
          <w:lang w:val="de-DE"/>
        </w:rPr>
        <w:t>CP</w:t>
      </w:r>
      <w:r w:rsidR="0011064D" w:rsidRPr="00547E44">
        <w:rPr>
          <w:szCs w:val="22"/>
          <w:lang w:val="de-DE"/>
        </w:rPr>
        <w:noBreakHyphen/>
      </w:r>
      <w:r w:rsidR="00973878" w:rsidRPr="00547E44">
        <w:rPr>
          <w:szCs w:val="22"/>
          <w:lang w:val="de-DE"/>
        </w:rPr>
        <w:t>Arm: Carboplatin (AUC</w:t>
      </w:r>
      <w:r w:rsidR="00C53958" w:rsidRPr="00547E44">
        <w:rPr>
          <w:szCs w:val="22"/>
          <w:lang w:val="de-DE"/>
        </w:rPr>
        <w:t> </w:t>
      </w:r>
      <w:r w:rsidR="00973878" w:rsidRPr="00547E44">
        <w:rPr>
          <w:szCs w:val="22"/>
          <w:lang w:val="de-DE"/>
        </w:rPr>
        <w:t>6) und Paclitaxel (175 mg/m</w:t>
      </w:r>
      <w:r w:rsidR="00973878" w:rsidRPr="00547E44">
        <w:rPr>
          <w:szCs w:val="22"/>
          <w:vertAlign w:val="superscript"/>
          <w:lang w:val="de-DE"/>
        </w:rPr>
        <w:t>2</w:t>
      </w:r>
      <w:r w:rsidR="00973878" w:rsidRPr="00547E44">
        <w:rPr>
          <w:szCs w:val="22"/>
          <w:lang w:val="de-DE"/>
        </w:rPr>
        <w:t>) über sechs 3</w:t>
      </w:r>
      <w:r w:rsidR="0011064D" w:rsidRPr="00547E44">
        <w:rPr>
          <w:szCs w:val="22"/>
          <w:lang w:val="de-DE"/>
        </w:rPr>
        <w:noBreakHyphen/>
      </w:r>
      <w:r w:rsidR="00973878" w:rsidRPr="00547E44">
        <w:rPr>
          <w:szCs w:val="22"/>
          <w:lang w:val="de-DE"/>
        </w:rPr>
        <w:t>wöchige Zyklen.</w:t>
      </w:r>
    </w:p>
    <w:p w14:paraId="796C1E00" w14:textId="77777777" w:rsidR="00973878" w:rsidRPr="00547E44" w:rsidRDefault="00304668" w:rsidP="00654EB7">
      <w:pPr>
        <w:keepNext/>
        <w:keepLines/>
        <w:ind w:left="567" w:hanging="567"/>
        <w:rPr>
          <w:szCs w:val="22"/>
          <w:lang w:val="de-DE"/>
        </w:rPr>
      </w:pPr>
      <w:r w:rsidRPr="00547E44">
        <w:rPr>
          <w:szCs w:val="22"/>
          <w:lang w:val="de-DE"/>
        </w:rPr>
        <w:sym w:font="Symbol" w:char="F0B7"/>
      </w:r>
      <w:r w:rsidRPr="00547E44">
        <w:rPr>
          <w:szCs w:val="22"/>
          <w:lang w:val="de-DE"/>
        </w:rPr>
        <w:tab/>
      </w:r>
      <w:r w:rsidR="00973878" w:rsidRPr="00547E44">
        <w:rPr>
          <w:szCs w:val="22"/>
          <w:lang w:val="de-DE"/>
        </w:rPr>
        <w:t>CPB7,5+-Arm: Carboplatin (AUC</w:t>
      </w:r>
      <w:r w:rsidR="00C53958" w:rsidRPr="00547E44">
        <w:rPr>
          <w:szCs w:val="22"/>
          <w:lang w:val="de-DE"/>
        </w:rPr>
        <w:t> </w:t>
      </w:r>
      <w:r w:rsidR="00973878" w:rsidRPr="00547E44">
        <w:rPr>
          <w:szCs w:val="22"/>
          <w:lang w:val="de-DE"/>
        </w:rPr>
        <w:t>6) und Paclitaxel (175 mg/m</w:t>
      </w:r>
      <w:r w:rsidR="00973878" w:rsidRPr="00547E44">
        <w:rPr>
          <w:szCs w:val="22"/>
          <w:vertAlign w:val="superscript"/>
          <w:lang w:val="de-DE"/>
        </w:rPr>
        <w:t>2</w:t>
      </w:r>
      <w:r w:rsidR="00973878" w:rsidRPr="00547E44">
        <w:rPr>
          <w:szCs w:val="22"/>
          <w:lang w:val="de-DE"/>
        </w:rPr>
        <w:t>) über sechs 3</w:t>
      </w:r>
      <w:r w:rsidR="0011064D" w:rsidRPr="00547E44">
        <w:rPr>
          <w:szCs w:val="22"/>
          <w:lang w:val="de-DE"/>
        </w:rPr>
        <w:noBreakHyphen/>
      </w:r>
      <w:r w:rsidR="00973878" w:rsidRPr="00547E44">
        <w:rPr>
          <w:szCs w:val="22"/>
          <w:lang w:val="de-DE"/>
        </w:rPr>
        <w:t xml:space="preserve">wöchige Zyklen plus </w:t>
      </w:r>
      <w:r w:rsidR="00EE4C13">
        <w:rPr>
          <w:szCs w:val="22"/>
          <w:lang w:val="de-DE"/>
        </w:rPr>
        <w:t>Bevacizumab</w:t>
      </w:r>
      <w:r w:rsidR="00973878" w:rsidRPr="00547E44">
        <w:rPr>
          <w:szCs w:val="22"/>
          <w:lang w:val="de-DE"/>
        </w:rPr>
        <w:t xml:space="preserve"> (7,5 mg/kg einmal alle drei Wochen) bis zu 12</w:t>
      </w:r>
      <w:r w:rsidR="0011064D" w:rsidRPr="00547E44">
        <w:rPr>
          <w:szCs w:val="22"/>
          <w:lang w:val="de-DE"/>
        </w:rPr>
        <w:t> </w:t>
      </w:r>
      <w:r w:rsidR="00973878" w:rsidRPr="00547E44">
        <w:rPr>
          <w:szCs w:val="22"/>
          <w:lang w:val="de-DE"/>
        </w:rPr>
        <w:t>Monaten (</w:t>
      </w:r>
      <w:r w:rsidR="00EE4C13">
        <w:rPr>
          <w:szCs w:val="22"/>
          <w:lang w:val="de-DE"/>
        </w:rPr>
        <w:t>Bevacizumab</w:t>
      </w:r>
      <w:r w:rsidR="00973878" w:rsidRPr="00547E44">
        <w:rPr>
          <w:szCs w:val="22"/>
          <w:lang w:val="de-DE"/>
        </w:rPr>
        <w:t xml:space="preserve"> wurde im zweiten Chemotherapie-Zyklus begonnen, wenn die Behandlung innerhalb von 4</w:t>
      </w:r>
      <w:r w:rsidR="00301D33" w:rsidRPr="00547E44">
        <w:rPr>
          <w:szCs w:val="22"/>
          <w:lang w:val="de-DE"/>
        </w:rPr>
        <w:t> </w:t>
      </w:r>
      <w:r w:rsidR="00973878" w:rsidRPr="00547E44">
        <w:rPr>
          <w:szCs w:val="22"/>
          <w:lang w:val="de-DE"/>
        </w:rPr>
        <w:t xml:space="preserve">Wochen nach einer Operation begonnen wurde, oder im </w:t>
      </w:r>
      <w:r w:rsidR="008B7F5F">
        <w:rPr>
          <w:szCs w:val="22"/>
          <w:lang w:val="de-DE"/>
        </w:rPr>
        <w:t>1.</w:t>
      </w:r>
      <w:r w:rsidR="00973878" w:rsidRPr="00547E44">
        <w:rPr>
          <w:szCs w:val="22"/>
          <w:lang w:val="de-DE"/>
        </w:rPr>
        <w:t xml:space="preserve"> Zyklus, wenn die Behandlung später als 4</w:t>
      </w:r>
      <w:r w:rsidR="00301D33" w:rsidRPr="00547E44">
        <w:rPr>
          <w:szCs w:val="22"/>
          <w:lang w:val="de-DE"/>
        </w:rPr>
        <w:t> </w:t>
      </w:r>
      <w:r w:rsidR="00973878" w:rsidRPr="00547E44">
        <w:rPr>
          <w:szCs w:val="22"/>
          <w:lang w:val="de-DE"/>
        </w:rPr>
        <w:t>Wochen nach einer Operation begonnen wurde).</w:t>
      </w:r>
    </w:p>
    <w:p w14:paraId="43C7CEE6" w14:textId="77777777" w:rsidR="00973878" w:rsidRPr="00547E44" w:rsidRDefault="00973878" w:rsidP="00973878">
      <w:pPr>
        <w:rPr>
          <w:szCs w:val="22"/>
          <w:lang w:val="de-DE"/>
        </w:rPr>
      </w:pPr>
    </w:p>
    <w:p w14:paraId="635932C8" w14:textId="77777777" w:rsidR="00E80253" w:rsidRPr="00547E44" w:rsidRDefault="00E80253" w:rsidP="002B5C96">
      <w:pPr>
        <w:rPr>
          <w:szCs w:val="22"/>
          <w:lang w:val="de-DE"/>
        </w:rPr>
      </w:pPr>
      <w:r w:rsidRPr="00547E44">
        <w:rPr>
          <w:rFonts w:eastAsia="PMingLiU"/>
          <w:lang w:val="de-DE" w:eastAsia="zh-CN"/>
        </w:rPr>
        <w:t xml:space="preserve">Die Mehrzahl der in die Studie eingeschlossenen Patienten waren Weiße (96 %); das Alter betrug in beiden Behandlungsarmen </w:t>
      </w:r>
      <w:r w:rsidR="000D0BA5" w:rsidRPr="00547E44">
        <w:rPr>
          <w:rFonts w:eastAsia="PMingLiU"/>
          <w:lang w:val="de-DE" w:eastAsia="zh-CN"/>
        </w:rPr>
        <w:t xml:space="preserve">im Median </w:t>
      </w:r>
      <w:r w:rsidRPr="00547E44">
        <w:rPr>
          <w:rFonts w:eastAsia="PMingLiU"/>
          <w:lang w:val="de-DE" w:eastAsia="zh-CN"/>
        </w:rPr>
        <w:t>57</w:t>
      </w:r>
      <w:r w:rsidR="00301D33" w:rsidRPr="00547E44">
        <w:rPr>
          <w:rFonts w:eastAsia="PMingLiU"/>
          <w:lang w:val="de-DE" w:eastAsia="zh-CN"/>
        </w:rPr>
        <w:t> </w:t>
      </w:r>
      <w:r w:rsidRPr="00547E44">
        <w:rPr>
          <w:rFonts w:eastAsia="PMingLiU"/>
          <w:lang w:val="de-DE" w:eastAsia="zh-CN"/>
        </w:rPr>
        <w:t>Jahre; 25 % der Patienten in jedem Behandlungsarm waren 65</w:t>
      </w:r>
      <w:r w:rsidR="009656C8" w:rsidRPr="00547E44">
        <w:rPr>
          <w:rFonts w:eastAsia="PMingLiU"/>
          <w:lang w:val="de-DE" w:eastAsia="zh-CN"/>
        </w:rPr>
        <w:t> </w:t>
      </w:r>
      <w:r w:rsidRPr="00547E44">
        <w:rPr>
          <w:rFonts w:eastAsia="PMingLiU"/>
          <w:lang w:val="de-DE" w:eastAsia="zh-CN"/>
        </w:rPr>
        <w:t xml:space="preserve">Jahre oder älter. </w:t>
      </w:r>
      <w:r w:rsidR="008A1CC7" w:rsidRPr="00547E44">
        <w:rPr>
          <w:rFonts w:eastAsia="PMingLiU"/>
          <w:lang w:val="de-DE" w:eastAsia="zh-CN"/>
        </w:rPr>
        <w:t>Ca</w:t>
      </w:r>
      <w:r w:rsidRPr="00547E44">
        <w:rPr>
          <w:rFonts w:eastAsia="PMingLiU"/>
          <w:lang w:val="de-DE" w:eastAsia="zh-CN"/>
        </w:rPr>
        <w:t xml:space="preserve">. 50 % der Patienten hatten einen </w:t>
      </w:r>
      <w:r w:rsidR="008A1CC7" w:rsidRPr="00547E44">
        <w:rPr>
          <w:rFonts w:eastAsia="PMingLiU"/>
          <w:lang w:val="de-DE" w:eastAsia="zh-CN"/>
        </w:rPr>
        <w:t>ECOG</w:t>
      </w:r>
      <w:r w:rsidR="00031049">
        <w:rPr>
          <w:rFonts w:eastAsia="PMingLiU"/>
          <w:lang w:val="de-DE" w:eastAsia="zh-CN"/>
        </w:rPr>
        <w:t>-</w:t>
      </w:r>
      <w:r w:rsidR="00FE47D7" w:rsidRPr="00547E44">
        <w:rPr>
          <w:rFonts w:eastAsia="PMingLiU"/>
          <w:lang w:val="de-DE" w:eastAsia="zh-CN"/>
        </w:rPr>
        <w:t>Performance-Status (</w:t>
      </w:r>
      <w:r w:rsidRPr="00547E44">
        <w:rPr>
          <w:rFonts w:eastAsia="PMingLiU"/>
          <w:lang w:val="de-DE" w:eastAsia="zh-CN"/>
        </w:rPr>
        <w:t>PS</w:t>
      </w:r>
      <w:r w:rsidR="00FE47D7" w:rsidRPr="00547E44">
        <w:rPr>
          <w:rFonts w:eastAsia="PMingLiU"/>
          <w:lang w:val="de-DE" w:eastAsia="zh-CN"/>
        </w:rPr>
        <w:t>)</w:t>
      </w:r>
      <w:r w:rsidRPr="00547E44">
        <w:rPr>
          <w:rFonts w:eastAsia="PMingLiU"/>
          <w:lang w:val="de-DE" w:eastAsia="zh-CN"/>
        </w:rPr>
        <w:t xml:space="preserve"> von </w:t>
      </w:r>
      <w:r w:rsidR="008A1CC7" w:rsidRPr="00547E44">
        <w:rPr>
          <w:rFonts w:eastAsia="PMingLiU"/>
          <w:lang w:val="de-DE" w:eastAsia="zh-CN"/>
        </w:rPr>
        <w:t>1</w:t>
      </w:r>
      <w:r w:rsidR="000D0BA5" w:rsidRPr="00547E44">
        <w:rPr>
          <w:rFonts w:eastAsia="PMingLiU"/>
          <w:lang w:val="de-DE" w:eastAsia="zh-CN"/>
        </w:rPr>
        <w:t>,</w:t>
      </w:r>
      <w:r w:rsidR="008A1CC7" w:rsidRPr="00547E44">
        <w:rPr>
          <w:rFonts w:eastAsia="PMingLiU"/>
          <w:lang w:val="de-DE" w:eastAsia="zh-CN"/>
        </w:rPr>
        <w:t xml:space="preserve"> und 7 % der Patienten in jedem Behandlungsarm hatte</w:t>
      </w:r>
      <w:r w:rsidR="000D0BA5" w:rsidRPr="00547E44">
        <w:rPr>
          <w:rFonts w:eastAsia="PMingLiU"/>
          <w:lang w:val="de-DE" w:eastAsia="zh-CN"/>
        </w:rPr>
        <w:t>n</w:t>
      </w:r>
      <w:r w:rsidR="008A1CC7" w:rsidRPr="00547E44">
        <w:rPr>
          <w:rFonts w:eastAsia="PMingLiU"/>
          <w:lang w:val="de-DE" w:eastAsia="zh-CN"/>
        </w:rPr>
        <w:t xml:space="preserve"> einen ECOG</w:t>
      </w:r>
      <w:r w:rsidR="00031049">
        <w:rPr>
          <w:rFonts w:eastAsia="PMingLiU"/>
          <w:lang w:val="de-DE" w:eastAsia="zh-CN"/>
        </w:rPr>
        <w:t>-</w:t>
      </w:r>
      <w:r w:rsidR="008A1CC7" w:rsidRPr="00547E44">
        <w:rPr>
          <w:rFonts w:eastAsia="PMingLiU"/>
          <w:lang w:val="de-DE" w:eastAsia="zh-CN"/>
        </w:rPr>
        <w:t>PS von 2</w:t>
      </w:r>
      <w:r w:rsidRPr="00547E44">
        <w:rPr>
          <w:rFonts w:eastAsia="PMingLiU"/>
          <w:lang w:val="de-DE" w:eastAsia="zh-CN"/>
        </w:rPr>
        <w:t xml:space="preserve">. </w:t>
      </w:r>
      <w:r w:rsidR="008A1CC7" w:rsidRPr="00547E44">
        <w:rPr>
          <w:rFonts w:eastAsia="PMingLiU"/>
          <w:lang w:val="de-DE" w:eastAsia="zh-CN"/>
        </w:rPr>
        <w:t xml:space="preserve">Die Mehrzahl der Patienten </w:t>
      </w:r>
      <w:r w:rsidRPr="00547E44">
        <w:rPr>
          <w:rFonts w:eastAsia="PMingLiU"/>
          <w:lang w:val="de-DE" w:eastAsia="zh-CN"/>
        </w:rPr>
        <w:t xml:space="preserve">hatte </w:t>
      </w:r>
      <w:r w:rsidR="00FE47D7" w:rsidRPr="00547E44">
        <w:rPr>
          <w:rFonts w:eastAsia="PMingLiU"/>
          <w:lang w:val="de-DE" w:eastAsia="zh-CN"/>
        </w:rPr>
        <w:t xml:space="preserve">ein </w:t>
      </w:r>
      <w:r w:rsidR="00FE47D7" w:rsidRPr="00547E44">
        <w:rPr>
          <w:lang w:val="de-DE"/>
        </w:rPr>
        <w:t>epitheliales Ovarialkarzinom</w:t>
      </w:r>
      <w:r w:rsidR="00FE47D7" w:rsidRPr="00547E44">
        <w:rPr>
          <w:rFonts w:eastAsia="PMingLiU"/>
          <w:lang w:val="de-DE" w:eastAsia="zh-CN"/>
        </w:rPr>
        <w:t xml:space="preserve"> </w:t>
      </w:r>
      <w:r w:rsidRPr="00547E44">
        <w:rPr>
          <w:rFonts w:eastAsia="PMingLiU"/>
          <w:lang w:val="de-DE" w:eastAsia="zh-CN"/>
        </w:rPr>
        <w:t>(</w:t>
      </w:r>
      <w:r w:rsidR="008A1CC7" w:rsidRPr="00547E44">
        <w:rPr>
          <w:rFonts w:eastAsia="PMingLiU"/>
          <w:lang w:val="de-DE" w:eastAsia="zh-CN"/>
        </w:rPr>
        <w:t>87</w:t>
      </w:r>
      <w:r w:rsidR="00AA704B" w:rsidRPr="00547E44">
        <w:rPr>
          <w:rFonts w:eastAsia="PMingLiU"/>
          <w:lang w:val="de-DE" w:eastAsia="zh-CN"/>
        </w:rPr>
        <w:t>,7</w:t>
      </w:r>
      <w:r w:rsidRPr="00547E44">
        <w:rPr>
          <w:rFonts w:eastAsia="PMingLiU"/>
          <w:lang w:val="de-DE" w:eastAsia="zh-CN"/>
        </w:rPr>
        <w:t xml:space="preserve"> %), gefolgt von </w:t>
      </w:r>
      <w:r w:rsidR="00FE47D7" w:rsidRPr="00547E44">
        <w:rPr>
          <w:rFonts w:eastAsia="PMingLiU"/>
          <w:lang w:val="de-DE" w:eastAsia="zh-CN"/>
        </w:rPr>
        <w:t xml:space="preserve">einem </w:t>
      </w:r>
      <w:r w:rsidR="00FE47D7" w:rsidRPr="00547E44">
        <w:rPr>
          <w:lang w:val="de-DE"/>
        </w:rPr>
        <w:t>primären Peritonealkarzinom</w:t>
      </w:r>
      <w:r w:rsidR="00FE47D7" w:rsidRPr="00547E44">
        <w:rPr>
          <w:rFonts w:eastAsia="PMingLiU"/>
          <w:lang w:val="de-DE" w:eastAsia="zh-CN"/>
        </w:rPr>
        <w:t xml:space="preserve"> </w:t>
      </w:r>
      <w:r w:rsidRPr="00547E44">
        <w:rPr>
          <w:rFonts w:eastAsia="PMingLiU"/>
          <w:lang w:val="de-DE" w:eastAsia="zh-CN"/>
        </w:rPr>
        <w:t>(</w:t>
      </w:r>
      <w:r w:rsidR="00AA704B" w:rsidRPr="00547E44">
        <w:rPr>
          <w:rFonts w:eastAsia="PMingLiU"/>
          <w:lang w:val="de-DE" w:eastAsia="zh-CN"/>
        </w:rPr>
        <w:t>6,9</w:t>
      </w:r>
      <w:r w:rsidRPr="00547E44">
        <w:rPr>
          <w:rFonts w:eastAsia="PMingLiU"/>
          <w:lang w:val="de-DE" w:eastAsia="zh-CN"/>
        </w:rPr>
        <w:t xml:space="preserve"> %) und </w:t>
      </w:r>
      <w:r w:rsidR="00FE47D7" w:rsidRPr="00547E44">
        <w:rPr>
          <w:rFonts w:eastAsia="PMingLiU"/>
          <w:lang w:val="de-DE" w:eastAsia="zh-CN"/>
        </w:rPr>
        <w:t xml:space="preserve">einem </w:t>
      </w:r>
      <w:r w:rsidR="00FE47D7" w:rsidRPr="00547E44">
        <w:rPr>
          <w:lang w:val="de-DE"/>
        </w:rPr>
        <w:t>Eileiterkarzinom</w:t>
      </w:r>
      <w:r w:rsidR="00FE47D7" w:rsidRPr="00547E44">
        <w:rPr>
          <w:rFonts w:eastAsia="PMingLiU"/>
          <w:lang w:val="de-DE" w:eastAsia="zh-CN"/>
        </w:rPr>
        <w:t xml:space="preserve"> </w:t>
      </w:r>
      <w:r w:rsidRPr="00547E44">
        <w:rPr>
          <w:rFonts w:eastAsia="PMingLiU"/>
          <w:lang w:val="de-DE" w:eastAsia="zh-CN"/>
        </w:rPr>
        <w:t>(</w:t>
      </w:r>
      <w:r w:rsidR="00AA704B" w:rsidRPr="00547E44">
        <w:rPr>
          <w:rFonts w:eastAsia="PMingLiU"/>
          <w:lang w:val="de-DE" w:eastAsia="zh-CN"/>
        </w:rPr>
        <w:t>3,7</w:t>
      </w:r>
      <w:r w:rsidRPr="00547E44">
        <w:rPr>
          <w:rFonts w:eastAsia="PMingLiU"/>
          <w:lang w:val="de-DE" w:eastAsia="zh-CN"/>
        </w:rPr>
        <w:t> %)</w:t>
      </w:r>
      <w:r w:rsidR="00FE47D7" w:rsidRPr="00547E44">
        <w:rPr>
          <w:rFonts w:eastAsia="PMingLiU"/>
          <w:lang w:val="de-DE" w:eastAsia="zh-CN"/>
        </w:rPr>
        <w:t>,</w:t>
      </w:r>
      <w:r w:rsidR="008A1CC7" w:rsidRPr="00547E44">
        <w:rPr>
          <w:rFonts w:eastAsia="PMingLiU"/>
          <w:lang w:val="de-DE" w:eastAsia="zh-CN"/>
        </w:rPr>
        <w:t xml:space="preserve"> oder eine Mischung dieser drei Typen (</w:t>
      </w:r>
      <w:r w:rsidR="00AA704B" w:rsidRPr="00547E44">
        <w:rPr>
          <w:rFonts w:eastAsia="PMingLiU"/>
          <w:lang w:val="de-DE" w:eastAsia="zh-CN"/>
        </w:rPr>
        <w:t>1,7</w:t>
      </w:r>
      <w:r w:rsidR="008A1CC7" w:rsidRPr="00547E44">
        <w:rPr>
          <w:rFonts w:eastAsia="PMingLiU"/>
          <w:lang w:val="de-DE" w:eastAsia="zh-CN"/>
        </w:rPr>
        <w:t> %)</w:t>
      </w:r>
      <w:r w:rsidRPr="00547E44">
        <w:rPr>
          <w:rFonts w:eastAsia="PMingLiU"/>
          <w:lang w:val="de-DE" w:eastAsia="zh-CN"/>
        </w:rPr>
        <w:t xml:space="preserve">. </w:t>
      </w:r>
      <w:r w:rsidR="008A1CC7" w:rsidRPr="00547E44">
        <w:rPr>
          <w:rFonts w:eastAsia="PMingLiU"/>
          <w:lang w:val="de-DE" w:eastAsia="zh-CN"/>
        </w:rPr>
        <w:t>Die meisten Patienten befanden sich im</w:t>
      </w:r>
      <w:r w:rsidRPr="00547E44">
        <w:rPr>
          <w:rFonts w:eastAsia="PMingLiU"/>
          <w:lang w:val="de-DE" w:eastAsia="zh-CN"/>
        </w:rPr>
        <w:t xml:space="preserve"> FIGO-Stadium</w:t>
      </w:r>
      <w:r w:rsidR="0011064D" w:rsidRPr="00547E44">
        <w:rPr>
          <w:rFonts w:eastAsia="PMingLiU"/>
          <w:lang w:val="de-DE" w:eastAsia="zh-CN"/>
        </w:rPr>
        <w:t> </w:t>
      </w:r>
      <w:r w:rsidRPr="00547E44">
        <w:rPr>
          <w:rFonts w:eastAsia="PMingLiU"/>
          <w:lang w:val="de-DE" w:eastAsia="zh-CN"/>
        </w:rPr>
        <w:t xml:space="preserve">III </w:t>
      </w:r>
      <w:r w:rsidR="008A1CC7" w:rsidRPr="00547E44">
        <w:rPr>
          <w:rFonts w:eastAsia="PMingLiU"/>
          <w:lang w:val="de-DE" w:eastAsia="zh-CN"/>
        </w:rPr>
        <w:t>(68 % in beiden Behandlungsarmen), gefolgt von 13 % bzw. 14 % im FIGO-Stadium</w:t>
      </w:r>
      <w:r w:rsidR="0011064D" w:rsidRPr="00547E44">
        <w:rPr>
          <w:rFonts w:eastAsia="PMingLiU"/>
          <w:lang w:val="de-DE" w:eastAsia="zh-CN"/>
        </w:rPr>
        <w:t> </w:t>
      </w:r>
      <w:r w:rsidR="008A1CC7" w:rsidRPr="00547E44">
        <w:rPr>
          <w:rFonts w:eastAsia="PMingLiU"/>
          <w:lang w:val="de-DE" w:eastAsia="zh-CN"/>
        </w:rPr>
        <w:t>IV, 10 % bzw. 11 % im FIGO-Stadium</w:t>
      </w:r>
      <w:r w:rsidR="0011064D" w:rsidRPr="00547E44">
        <w:rPr>
          <w:rFonts w:eastAsia="PMingLiU"/>
          <w:lang w:val="de-DE" w:eastAsia="zh-CN"/>
        </w:rPr>
        <w:t> </w:t>
      </w:r>
      <w:r w:rsidR="008A1CC7" w:rsidRPr="00547E44">
        <w:rPr>
          <w:rFonts w:eastAsia="PMingLiU"/>
          <w:lang w:val="de-DE" w:eastAsia="zh-CN"/>
        </w:rPr>
        <w:t>II und 9 % bzw. 7 % im FIGO-Stadium</w:t>
      </w:r>
      <w:r w:rsidR="0011064D" w:rsidRPr="00547E44">
        <w:rPr>
          <w:rFonts w:eastAsia="PMingLiU"/>
          <w:lang w:val="de-DE" w:eastAsia="zh-CN"/>
        </w:rPr>
        <w:t> </w:t>
      </w:r>
      <w:r w:rsidR="008A1CC7" w:rsidRPr="00547E44">
        <w:rPr>
          <w:rFonts w:eastAsia="PMingLiU"/>
          <w:lang w:val="de-DE" w:eastAsia="zh-CN"/>
        </w:rPr>
        <w:t xml:space="preserve">I. </w:t>
      </w:r>
      <w:r w:rsidR="002B5C96" w:rsidRPr="00547E44">
        <w:rPr>
          <w:rFonts w:eastAsia="PMingLiU"/>
          <w:lang w:val="de-DE" w:eastAsia="zh-CN"/>
        </w:rPr>
        <w:t xml:space="preserve">Die Mehrzahl der Patienten in jedem Behandlungsarm </w:t>
      </w:r>
      <w:r w:rsidRPr="00547E44">
        <w:rPr>
          <w:szCs w:val="22"/>
          <w:lang w:val="de-DE"/>
        </w:rPr>
        <w:t>(74</w:t>
      </w:r>
      <w:r w:rsidR="002B5C96" w:rsidRPr="00547E44">
        <w:rPr>
          <w:szCs w:val="22"/>
          <w:lang w:val="de-DE"/>
        </w:rPr>
        <w:t> </w:t>
      </w:r>
      <w:r w:rsidRPr="00547E44">
        <w:rPr>
          <w:szCs w:val="22"/>
          <w:lang w:val="de-DE"/>
        </w:rPr>
        <w:t xml:space="preserve">% </w:t>
      </w:r>
      <w:r w:rsidR="002B5C96" w:rsidRPr="00547E44">
        <w:rPr>
          <w:szCs w:val="22"/>
          <w:lang w:val="de-DE"/>
        </w:rPr>
        <w:t>bzw.</w:t>
      </w:r>
      <w:r w:rsidRPr="00547E44">
        <w:rPr>
          <w:szCs w:val="22"/>
          <w:lang w:val="de-DE"/>
        </w:rPr>
        <w:t xml:space="preserve"> 71</w:t>
      </w:r>
      <w:r w:rsidR="002B5C96" w:rsidRPr="00547E44">
        <w:rPr>
          <w:szCs w:val="22"/>
          <w:lang w:val="de-DE"/>
        </w:rPr>
        <w:t> </w:t>
      </w:r>
      <w:r w:rsidRPr="00547E44">
        <w:rPr>
          <w:szCs w:val="22"/>
          <w:lang w:val="de-DE"/>
        </w:rPr>
        <w:t xml:space="preserve">%) </w:t>
      </w:r>
      <w:r w:rsidR="002B5C96" w:rsidRPr="00547E44">
        <w:rPr>
          <w:szCs w:val="22"/>
          <w:lang w:val="de-DE"/>
        </w:rPr>
        <w:t>hatte schlecht differenzierte</w:t>
      </w:r>
      <w:r w:rsidRPr="00547E44">
        <w:rPr>
          <w:szCs w:val="22"/>
          <w:lang w:val="de-DE"/>
        </w:rPr>
        <w:t xml:space="preserve"> (Grad</w:t>
      </w:r>
      <w:r w:rsidR="00301D33" w:rsidRPr="00547E44">
        <w:rPr>
          <w:szCs w:val="22"/>
          <w:lang w:val="de-DE"/>
        </w:rPr>
        <w:t> </w:t>
      </w:r>
      <w:r w:rsidRPr="00547E44">
        <w:rPr>
          <w:szCs w:val="22"/>
          <w:lang w:val="de-DE"/>
        </w:rPr>
        <w:t xml:space="preserve">3) </w:t>
      </w:r>
      <w:r w:rsidR="002B5C96" w:rsidRPr="00547E44">
        <w:rPr>
          <w:szCs w:val="22"/>
          <w:lang w:val="de-DE"/>
        </w:rPr>
        <w:t>Primärtumore vor Behandlungsbeginn</w:t>
      </w:r>
      <w:r w:rsidRPr="00547E44">
        <w:rPr>
          <w:szCs w:val="22"/>
          <w:lang w:val="de-DE"/>
        </w:rPr>
        <w:t xml:space="preserve">. </w:t>
      </w:r>
      <w:r w:rsidR="002B5C96" w:rsidRPr="00547E44">
        <w:rPr>
          <w:szCs w:val="22"/>
          <w:lang w:val="de-DE"/>
        </w:rPr>
        <w:t xml:space="preserve">Die Inzidenz jedes histologischen Subtyps </w:t>
      </w:r>
      <w:r w:rsidR="00C25694" w:rsidRPr="00547E44">
        <w:rPr>
          <w:szCs w:val="22"/>
          <w:lang w:val="de-DE"/>
        </w:rPr>
        <w:t xml:space="preserve">des </w:t>
      </w:r>
      <w:r w:rsidR="00C25694" w:rsidRPr="00547E44">
        <w:rPr>
          <w:lang w:val="de-DE"/>
        </w:rPr>
        <w:t>epithelialen Ovarialkarzinoms</w:t>
      </w:r>
      <w:r w:rsidR="00C25694" w:rsidRPr="00547E44">
        <w:rPr>
          <w:szCs w:val="22"/>
          <w:lang w:val="de-DE"/>
        </w:rPr>
        <w:t xml:space="preserve"> </w:t>
      </w:r>
      <w:r w:rsidR="002B5C96" w:rsidRPr="00547E44">
        <w:rPr>
          <w:szCs w:val="22"/>
          <w:lang w:val="de-DE"/>
        </w:rPr>
        <w:t xml:space="preserve">war </w:t>
      </w:r>
      <w:r w:rsidR="002B5C96" w:rsidRPr="00547E44">
        <w:rPr>
          <w:rFonts w:eastAsia="PMingLiU"/>
          <w:lang w:val="de-DE" w:eastAsia="zh-CN"/>
        </w:rPr>
        <w:t>in den Behandlungsarmen</w:t>
      </w:r>
      <w:r w:rsidRPr="00547E44">
        <w:rPr>
          <w:szCs w:val="22"/>
          <w:lang w:val="de-DE"/>
        </w:rPr>
        <w:t xml:space="preserve"> </w:t>
      </w:r>
      <w:r w:rsidR="000D0BA5" w:rsidRPr="00547E44">
        <w:rPr>
          <w:szCs w:val="22"/>
          <w:lang w:val="de-DE"/>
        </w:rPr>
        <w:t>vergleichbar</w:t>
      </w:r>
      <w:r w:rsidRPr="00547E44">
        <w:rPr>
          <w:szCs w:val="22"/>
          <w:lang w:val="de-DE"/>
        </w:rPr>
        <w:t>; 69</w:t>
      </w:r>
      <w:r w:rsidR="002B5C96" w:rsidRPr="00547E44">
        <w:rPr>
          <w:szCs w:val="22"/>
          <w:lang w:val="de-DE"/>
        </w:rPr>
        <w:t> </w:t>
      </w:r>
      <w:r w:rsidRPr="00547E44">
        <w:rPr>
          <w:szCs w:val="22"/>
          <w:lang w:val="de-DE"/>
        </w:rPr>
        <w:t xml:space="preserve">% </w:t>
      </w:r>
      <w:r w:rsidR="002B5C96" w:rsidRPr="00547E44">
        <w:rPr>
          <w:szCs w:val="22"/>
          <w:lang w:val="de-DE"/>
        </w:rPr>
        <w:t xml:space="preserve">der Patienten </w:t>
      </w:r>
      <w:r w:rsidR="002B5C96" w:rsidRPr="00547E44">
        <w:rPr>
          <w:rFonts w:eastAsia="PMingLiU"/>
          <w:lang w:val="de-DE" w:eastAsia="zh-CN"/>
        </w:rPr>
        <w:t>in jedem Behandlungsarm</w:t>
      </w:r>
      <w:r w:rsidRPr="00547E44">
        <w:rPr>
          <w:szCs w:val="22"/>
          <w:lang w:val="de-DE"/>
        </w:rPr>
        <w:t xml:space="preserve"> </w:t>
      </w:r>
      <w:r w:rsidR="002B5C96" w:rsidRPr="00547E44">
        <w:rPr>
          <w:szCs w:val="22"/>
          <w:lang w:val="de-DE"/>
        </w:rPr>
        <w:t>hatte</w:t>
      </w:r>
      <w:r w:rsidR="00C53958" w:rsidRPr="00547E44">
        <w:rPr>
          <w:szCs w:val="22"/>
          <w:lang w:val="de-DE"/>
        </w:rPr>
        <w:t>n</w:t>
      </w:r>
      <w:r w:rsidR="002B5C96" w:rsidRPr="00547E44">
        <w:rPr>
          <w:szCs w:val="22"/>
          <w:lang w:val="de-DE"/>
        </w:rPr>
        <w:t xml:space="preserve"> </w:t>
      </w:r>
      <w:r w:rsidR="00C25694" w:rsidRPr="00547E44">
        <w:rPr>
          <w:szCs w:val="22"/>
          <w:lang w:val="de-DE"/>
        </w:rPr>
        <w:t xml:space="preserve">eine </w:t>
      </w:r>
      <w:r w:rsidR="002B5C96" w:rsidRPr="00547E44">
        <w:rPr>
          <w:rFonts w:eastAsia="PMingLiU"/>
          <w:lang w:val="de-DE" w:eastAsia="zh-CN"/>
        </w:rPr>
        <w:t>seröse Adenokarzinom-Histologie</w:t>
      </w:r>
      <w:r w:rsidRPr="00547E44">
        <w:rPr>
          <w:szCs w:val="22"/>
          <w:lang w:val="de-DE"/>
        </w:rPr>
        <w:t>.</w:t>
      </w:r>
    </w:p>
    <w:p w14:paraId="6FFE0BB4" w14:textId="77777777" w:rsidR="00E80253" w:rsidRPr="00547E44" w:rsidRDefault="00E80253" w:rsidP="00E80253">
      <w:pPr>
        <w:rPr>
          <w:szCs w:val="22"/>
          <w:lang w:val="de-DE"/>
        </w:rPr>
      </w:pPr>
    </w:p>
    <w:p w14:paraId="0013EB8F" w14:textId="77777777" w:rsidR="00973878" w:rsidRPr="00547E44" w:rsidRDefault="00973878" w:rsidP="00973878">
      <w:pPr>
        <w:rPr>
          <w:szCs w:val="22"/>
          <w:lang w:val="de-DE"/>
        </w:rPr>
      </w:pPr>
      <w:r w:rsidRPr="00547E44">
        <w:rPr>
          <w:szCs w:val="22"/>
          <w:lang w:val="de-DE"/>
        </w:rPr>
        <w:t>Der primäre Endpunkt war das PFS, das durch den Prüfarzt nach RECIST beurteilt wurde.</w:t>
      </w:r>
    </w:p>
    <w:p w14:paraId="17408779" w14:textId="77777777" w:rsidR="00973878" w:rsidRPr="00547E44" w:rsidRDefault="00973878" w:rsidP="00973878">
      <w:pPr>
        <w:rPr>
          <w:szCs w:val="22"/>
          <w:lang w:val="de-DE"/>
        </w:rPr>
      </w:pPr>
    </w:p>
    <w:p w14:paraId="2199DB1E" w14:textId="77777777" w:rsidR="00610B86" w:rsidRPr="00547E44" w:rsidRDefault="00610B86" w:rsidP="00610B86">
      <w:pPr>
        <w:rPr>
          <w:lang w:val="de-DE"/>
        </w:rPr>
      </w:pPr>
      <w:r w:rsidRPr="00547E44">
        <w:rPr>
          <w:iCs/>
          <w:szCs w:val="22"/>
          <w:lang w:val="de-DE" w:eastAsia="zh-CN"/>
        </w:rPr>
        <w:t>Der primäre Endpunkt dieser Studie, die Verbesserung des PFS, wurde erreicht.</w:t>
      </w:r>
      <w:r w:rsidRPr="00547E44">
        <w:rPr>
          <w:lang w:val="de-DE"/>
        </w:rPr>
        <w:t xml:space="preserve"> Verglichen mit Patienten, die in der </w:t>
      </w:r>
      <w:r w:rsidR="00366776" w:rsidRPr="00547E44">
        <w:rPr>
          <w:lang w:val="de-DE"/>
        </w:rPr>
        <w:t>Primärbehandlung</w:t>
      </w:r>
      <w:r w:rsidRPr="00547E44">
        <w:rPr>
          <w:lang w:val="de-DE"/>
        </w:rPr>
        <w:t xml:space="preserve"> nur Chemotherapie erhielten (Carboplatin und Paclitaxel), kam es bei Patienten, die mit Bevacizumab in einer Dosierung von 7,5 mg/kg einmal alle drei Wochen in Kombination mit Chemotherapie und im weiteren Verlauf mit Bevacizumab über eine Dauer von bis zu 18</w:t>
      </w:r>
      <w:r w:rsidR="009656C8" w:rsidRPr="00547E44">
        <w:rPr>
          <w:lang w:val="de-DE"/>
        </w:rPr>
        <w:t> </w:t>
      </w:r>
      <w:r w:rsidRPr="00547E44">
        <w:rPr>
          <w:lang w:val="de-DE"/>
        </w:rPr>
        <w:t xml:space="preserve">Zyklen behandelt wurden, zu einer statistisch signifikanten Verbesserung des </w:t>
      </w:r>
      <w:r w:rsidR="00944E97">
        <w:rPr>
          <w:lang w:val="de-DE"/>
        </w:rPr>
        <w:t>PFS</w:t>
      </w:r>
      <w:r w:rsidRPr="00547E44">
        <w:rPr>
          <w:lang w:val="de-DE"/>
        </w:rPr>
        <w:t>.</w:t>
      </w:r>
    </w:p>
    <w:p w14:paraId="2677CAD6" w14:textId="77777777" w:rsidR="00610B86" w:rsidRPr="00547E44" w:rsidRDefault="00610B86" w:rsidP="00610B86">
      <w:pPr>
        <w:rPr>
          <w:szCs w:val="22"/>
          <w:lang w:val="de-DE"/>
        </w:rPr>
      </w:pPr>
    </w:p>
    <w:p w14:paraId="5CAD3933" w14:textId="77777777" w:rsidR="00973878" w:rsidRPr="00547E44" w:rsidRDefault="00973878" w:rsidP="00973878">
      <w:pPr>
        <w:rPr>
          <w:szCs w:val="22"/>
          <w:lang w:val="de-DE"/>
        </w:rPr>
      </w:pPr>
      <w:r w:rsidRPr="00547E44">
        <w:rPr>
          <w:szCs w:val="22"/>
          <w:lang w:val="de-DE"/>
        </w:rPr>
        <w:t>Die Ergebnisse dieser Studie sind in Tabelle</w:t>
      </w:r>
      <w:r w:rsidR="009656C8" w:rsidRPr="00547E44">
        <w:rPr>
          <w:szCs w:val="22"/>
          <w:lang w:val="de-DE"/>
        </w:rPr>
        <w:t> </w:t>
      </w:r>
      <w:r w:rsidR="00560259" w:rsidRPr="00547E44">
        <w:rPr>
          <w:szCs w:val="22"/>
          <w:lang w:val="de-DE"/>
        </w:rPr>
        <w:t>18</w:t>
      </w:r>
      <w:r w:rsidR="00BD63BB" w:rsidRPr="00547E44">
        <w:rPr>
          <w:szCs w:val="22"/>
          <w:lang w:val="de-DE"/>
        </w:rPr>
        <w:t xml:space="preserve"> </w:t>
      </w:r>
      <w:r w:rsidRPr="00547E44">
        <w:rPr>
          <w:szCs w:val="22"/>
          <w:lang w:val="de-DE"/>
        </w:rPr>
        <w:t>zusammengefasst.</w:t>
      </w:r>
    </w:p>
    <w:p w14:paraId="7C7841F9" w14:textId="77777777" w:rsidR="00973878" w:rsidRPr="00547E44" w:rsidRDefault="00973878" w:rsidP="00973878">
      <w:pPr>
        <w:rPr>
          <w:szCs w:val="22"/>
          <w:lang w:val="de-DE"/>
        </w:rPr>
      </w:pPr>
    </w:p>
    <w:p w14:paraId="2C87F59A" w14:textId="77777777" w:rsidR="007064F5" w:rsidRPr="00547E44" w:rsidRDefault="00973878" w:rsidP="00F312F1">
      <w:pPr>
        <w:keepNext/>
        <w:keepLines/>
        <w:ind w:left="1134" w:hanging="1134"/>
        <w:rPr>
          <w:b/>
          <w:lang w:val="de-DE"/>
        </w:rPr>
      </w:pPr>
      <w:r w:rsidRPr="00547E44">
        <w:rPr>
          <w:b/>
          <w:lang w:val="de-DE"/>
        </w:rPr>
        <w:lastRenderedPageBreak/>
        <w:t>Tabelle</w:t>
      </w:r>
      <w:r w:rsidR="004A1E3B" w:rsidRPr="00547E44">
        <w:rPr>
          <w:b/>
          <w:lang w:val="de-DE"/>
        </w:rPr>
        <w:t> </w:t>
      </w:r>
      <w:r w:rsidR="00560259" w:rsidRPr="00547E44">
        <w:rPr>
          <w:b/>
          <w:lang w:val="de-DE"/>
        </w:rPr>
        <w:t>18</w:t>
      </w:r>
      <w:r w:rsidR="008B7F5F">
        <w:rPr>
          <w:b/>
          <w:lang w:val="de-DE"/>
        </w:rPr>
        <w:t>:</w:t>
      </w:r>
      <w:r w:rsidR="00F149CE" w:rsidRPr="00547E44">
        <w:rPr>
          <w:b/>
          <w:lang w:val="de-DE"/>
        </w:rPr>
        <w:tab/>
      </w:r>
      <w:r w:rsidRPr="00547E44">
        <w:rPr>
          <w:b/>
          <w:lang w:val="de-DE"/>
        </w:rPr>
        <w:t>Wirksamkeitsergebnisse der Studie BO17707 (ICON7)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7"/>
        <w:gridCol w:w="2693"/>
        <w:gridCol w:w="2975"/>
      </w:tblGrid>
      <w:tr w:rsidR="00AE51AA" w:rsidRPr="00547E44" w14:paraId="6E45A3D8" w14:textId="77777777" w:rsidTr="00CB5695">
        <w:tc>
          <w:tcPr>
            <w:tcW w:w="5000" w:type="pct"/>
            <w:gridSpan w:val="3"/>
            <w:tcBorders>
              <w:top w:val="single" w:sz="4" w:space="0" w:color="auto"/>
              <w:left w:val="single" w:sz="4" w:space="0" w:color="auto"/>
              <w:bottom w:val="single" w:sz="4" w:space="0" w:color="auto"/>
              <w:right w:val="single" w:sz="4" w:space="0" w:color="auto"/>
            </w:tcBorders>
          </w:tcPr>
          <w:p w14:paraId="76E5F06E" w14:textId="77777777" w:rsidR="00AE51AA" w:rsidRPr="00A659D8" w:rsidRDefault="00AE51AA" w:rsidP="00A659D8">
            <w:pPr>
              <w:pStyle w:val="TextTi12"/>
              <w:keepNext/>
              <w:keepLines/>
              <w:spacing w:before="60" w:after="60" w:line="240" w:lineRule="auto"/>
              <w:jc w:val="left"/>
              <w:rPr>
                <w:sz w:val="22"/>
                <w:szCs w:val="22"/>
                <w:lang w:val="de-DE"/>
              </w:rPr>
            </w:pPr>
            <w:r w:rsidRPr="00F312F1">
              <w:rPr>
                <w:sz w:val="22"/>
                <w:szCs w:val="22"/>
                <w:lang w:val="de-DE"/>
              </w:rPr>
              <w:t>Progressionsfreies Überleben</w:t>
            </w:r>
          </w:p>
        </w:tc>
      </w:tr>
      <w:tr w:rsidR="00AE51AA" w:rsidRPr="00547E44" w14:paraId="070BC7D9" w14:textId="77777777" w:rsidTr="00CB5695">
        <w:tc>
          <w:tcPr>
            <w:tcW w:w="1870" w:type="pct"/>
            <w:tcBorders>
              <w:top w:val="single" w:sz="4" w:space="0" w:color="auto"/>
              <w:left w:val="single" w:sz="4" w:space="0" w:color="auto"/>
              <w:bottom w:val="nil"/>
              <w:right w:val="single" w:sz="4" w:space="0" w:color="auto"/>
            </w:tcBorders>
          </w:tcPr>
          <w:p w14:paraId="00AB874A" w14:textId="77777777" w:rsidR="00AE51AA" w:rsidRPr="00A659D8" w:rsidRDefault="00AE51AA" w:rsidP="00A659D8">
            <w:pPr>
              <w:pStyle w:val="TextTi12"/>
              <w:keepNext/>
              <w:keepLines/>
              <w:spacing w:before="60" w:after="60" w:line="240" w:lineRule="auto"/>
              <w:jc w:val="left"/>
              <w:rPr>
                <w:sz w:val="22"/>
                <w:szCs w:val="22"/>
                <w:lang w:val="de-DE"/>
              </w:rPr>
            </w:pPr>
          </w:p>
        </w:tc>
        <w:tc>
          <w:tcPr>
            <w:tcW w:w="1487" w:type="pct"/>
            <w:tcBorders>
              <w:top w:val="single" w:sz="4" w:space="0" w:color="auto"/>
              <w:left w:val="single" w:sz="4" w:space="0" w:color="auto"/>
              <w:bottom w:val="nil"/>
              <w:right w:val="single" w:sz="4" w:space="0" w:color="auto"/>
            </w:tcBorders>
          </w:tcPr>
          <w:p w14:paraId="4F71D210" w14:textId="77777777" w:rsidR="00610B86" w:rsidRPr="00654EB7" w:rsidRDefault="00610B86">
            <w:pPr>
              <w:pStyle w:val="TextTi12"/>
              <w:keepNext/>
              <w:keepLines/>
              <w:spacing w:before="60" w:after="60" w:line="240" w:lineRule="auto"/>
              <w:jc w:val="center"/>
              <w:rPr>
                <w:sz w:val="22"/>
                <w:szCs w:val="22"/>
                <w:lang w:val="de-DE"/>
              </w:rPr>
            </w:pPr>
            <w:r w:rsidRPr="00654EB7">
              <w:rPr>
                <w:sz w:val="22"/>
                <w:szCs w:val="22"/>
                <w:lang w:val="de-DE"/>
              </w:rPr>
              <w:t>CP</w:t>
            </w:r>
          </w:p>
          <w:p w14:paraId="5C9481C9" w14:textId="77777777" w:rsidR="00AE51AA" w:rsidRPr="00654EB7" w:rsidRDefault="00AE51AA">
            <w:pPr>
              <w:pStyle w:val="TextTi12"/>
              <w:keepNext/>
              <w:keepLines/>
              <w:spacing w:before="60" w:after="60" w:line="240" w:lineRule="auto"/>
              <w:jc w:val="center"/>
              <w:rPr>
                <w:sz w:val="22"/>
                <w:szCs w:val="22"/>
                <w:lang w:val="de-DE"/>
              </w:rPr>
            </w:pPr>
            <w:r w:rsidRPr="00654EB7">
              <w:rPr>
                <w:sz w:val="22"/>
                <w:szCs w:val="22"/>
                <w:lang w:val="de-DE"/>
              </w:rPr>
              <w:t>(n = 764)</w:t>
            </w:r>
          </w:p>
        </w:tc>
        <w:tc>
          <w:tcPr>
            <w:tcW w:w="1643" w:type="pct"/>
            <w:tcBorders>
              <w:top w:val="single" w:sz="4" w:space="0" w:color="auto"/>
              <w:left w:val="single" w:sz="4" w:space="0" w:color="auto"/>
              <w:bottom w:val="nil"/>
              <w:right w:val="single" w:sz="4" w:space="0" w:color="auto"/>
            </w:tcBorders>
          </w:tcPr>
          <w:p w14:paraId="4843D662" w14:textId="77777777" w:rsidR="00610B86" w:rsidRPr="00654EB7" w:rsidRDefault="00610B86">
            <w:pPr>
              <w:pStyle w:val="TextTi12"/>
              <w:keepNext/>
              <w:keepLines/>
              <w:spacing w:before="60" w:after="60" w:line="240" w:lineRule="auto"/>
              <w:jc w:val="center"/>
              <w:rPr>
                <w:sz w:val="22"/>
                <w:szCs w:val="22"/>
                <w:lang w:val="de-DE"/>
              </w:rPr>
            </w:pPr>
            <w:r w:rsidRPr="00654EB7">
              <w:rPr>
                <w:sz w:val="22"/>
                <w:szCs w:val="22"/>
                <w:lang w:val="de-DE"/>
              </w:rPr>
              <w:t>CPB7,5+</w:t>
            </w:r>
          </w:p>
          <w:p w14:paraId="6D8449B0" w14:textId="77777777" w:rsidR="00AE51AA" w:rsidRPr="00654EB7" w:rsidRDefault="00AE51AA">
            <w:pPr>
              <w:pStyle w:val="TextTi12"/>
              <w:keepNext/>
              <w:keepLines/>
              <w:spacing w:before="60" w:after="60" w:line="240" w:lineRule="auto"/>
              <w:jc w:val="center"/>
              <w:rPr>
                <w:sz w:val="22"/>
                <w:szCs w:val="22"/>
                <w:lang w:val="de-DE"/>
              </w:rPr>
            </w:pPr>
            <w:r w:rsidRPr="00654EB7">
              <w:rPr>
                <w:sz w:val="22"/>
                <w:szCs w:val="22"/>
                <w:lang w:val="de-DE"/>
              </w:rPr>
              <w:t>(n = 764)</w:t>
            </w:r>
          </w:p>
        </w:tc>
      </w:tr>
      <w:tr w:rsidR="00AE51AA" w:rsidRPr="00547E44" w14:paraId="2112EBD0" w14:textId="77777777" w:rsidTr="00CB5695">
        <w:tc>
          <w:tcPr>
            <w:tcW w:w="1870" w:type="pct"/>
            <w:tcBorders>
              <w:top w:val="nil"/>
              <w:left w:val="single" w:sz="4" w:space="0" w:color="auto"/>
              <w:bottom w:val="nil"/>
              <w:right w:val="single" w:sz="4" w:space="0" w:color="auto"/>
            </w:tcBorders>
          </w:tcPr>
          <w:p w14:paraId="69FE7A50" w14:textId="77777777" w:rsidR="00AE51AA" w:rsidRPr="00654EB7" w:rsidRDefault="00AE51AA" w:rsidP="00A659D8">
            <w:pPr>
              <w:pStyle w:val="TextTi12"/>
              <w:keepNext/>
              <w:keepLines/>
              <w:spacing w:before="60" w:after="60" w:line="240" w:lineRule="auto"/>
              <w:jc w:val="left"/>
              <w:rPr>
                <w:sz w:val="22"/>
                <w:szCs w:val="22"/>
                <w:lang w:val="de-DE"/>
              </w:rPr>
            </w:pPr>
            <w:r w:rsidRPr="00A659D8">
              <w:rPr>
                <w:sz w:val="22"/>
                <w:szCs w:val="22"/>
                <w:lang w:val="de-DE"/>
              </w:rPr>
              <w:t>Medianes PFS (Monate)</w:t>
            </w:r>
            <w:r w:rsidR="00610B86" w:rsidRPr="00654EB7">
              <w:rPr>
                <w:sz w:val="22"/>
                <w:szCs w:val="22"/>
                <w:vertAlign w:val="superscript"/>
                <w:lang w:val="de-DE"/>
              </w:rPr>
              <w:t>2</w:t>
            </w:r>
          </w:p>
        </w:tc>
        <w:tc>
          <w:tcPr>
            <w:tcW w:w="1487" w:type="pct"/>
            <w:tcBorders>
              <w:top w:val="nil"/>
              <w:left w:val="single" w:sz="4" w:space="0" w:color="auto"/>
              <w:bottom w:val="nil"/>
              <w:right w:val="single" w:sz="4" w:space="0" w:color="auto"/>
            </w:tcBorders>
          </w:tcPr>
          <w:p w14:paraId="62A74EE3" w14:textId="77777777" w:rsidR="00AE51AA" w:rsidRPr="00654EB7" w:rsidRDefault="00610B86">
            <w:pPr>
              <w:pStyle w:val="TextTi12"/>
              <w:keepNext/>
              <w:keepLines/>
              <w:spacing w:before="60" w:after="60" w:line="240" w:lineRule="auto"/>
              <w:jc w:val="center"/>
              <w:rPr>
                <w:i/>
                <w:sz w:val="22"/>
                <w:szCs w:val="22"/>
                <w:lang w:val="de-DE"/>
              </w:rPr>
            </w:pPr>
            <w:r w:rsidRPr="00654EB7">
              <w:rPr>
                <w:sz w:val="22"/>
                <w:szCs w:val="22"/>
                <w:lang w:val="de-DE"/>
              </w:rPr>
              <w:t>16,9</w:t>
            </w:r>
          </w:p>
        </w:tc>
        <w:tc>
          <w:tcPr>
            <w:tcW w:w="1643" w:type="pct"/>
            <w:tcBorders>
              <w:top w:val="nil"/>
              <w:left w:val="single" w:sz="4" w:space="0" w:color="auto"/>
              <w:bottom w:val="nil"/>
              <w:right w:val="single" w:sz="4" w:space="0" w:color="auto"/>
            </w:tcBorders>
          </w:tcPr>
          <w:p w14:paraId="478A5605" w14:textId="77777777" w:rsidR="00AE51AA" w:rsidRPr="00654EB7" w:rsidRDefault="00610B86">
            <w:pPr>
              <w:pStyle w:val="TextTi12"/>
              <w:keepNext/>
              <w:keepLines/>
              <w:spacing w:before="60" w:after="60" w:line="240" w:lineRule="auto"/>
              <w:jc w:val="center"/>
              <w:rPr>
                <w:i/>
                <w:sz w:val="22"/>
                <w:szCs w:val="22"/>
                <w:lang w:val="de-DE"/>
              </w:rPr>
            </w:pPr>
            <w:r w:rsidRPr="00654EB7">
              <w:rPr>
                <w:sz w:val="22"/>
                <w:szCs w:val="22"/>
                <w:lang w:val="de-DE"/>
              </w:rPr>
              <w:t>19</w:t>
            </w:r>
            <w:r w:rsidR="00AE51AA" w:rsidRPr="00654EB7">
              <w:rPr>
                <w:sz w:val="22"/>
                <w:szCs w:val="22"/>
                <w:lang w:val="de-DE"/>
              </w:rPr>
              <w:t>,3</w:t>
            </w:r>
          </w:p>
        </w:tc>
      </w:tr>
      <w:tr w:rsidR="00AE51AA" w:rsidRPr="00547E44" w14:paraId="358304DB" w14:textId="77777777" w:rsidTr="00CB5695">
        <w:tc>
          <w:tcPr>
            <w:tcW w:w="1870" w:type="pct"/>
            <w:tcBorders>
              <w:top w:val="nil"/>
              <w:left w:val="single" w:sz="4" w:space="0" w:color="auto"/>
              <w:bottom w:val="single" w:sz="4" w:space="0" w:color="auto"/>
              <w:right w:val="single" w:sz="4" w:space="0" w:color="auto"/>
            </w:tcBorders>
          </w:tcPr>
          <w:p w14:paraId="6DED56E9" w14:textId="77777777" w:rsidR="00AE51AA" w:rsidRPr="00F312F1" w:rsidRDefault="00AE51AA" w:rsidP="00CB5695">
            <w:pPr>
              <w:pStyle w:val="TextTi12"/>
              <w:keepNext/>
              <w:keepLines/>
              <w:spacing w:before="60" w:after="60" w:line="240" w:lineRule="auto"/>
              <w:jc w:val="left"/>
              <w:rPr>
                <w:sz w:val="22"/>
                <w:szCs w:val="22"/>
                <w:lang w:val="de-DE"/>
              </w:rPr>
            </w:pPr>
            <w:r w:rsidRPr="00A659D8">
              <w:rPr>
                <w:sz w:val="22"/>
                <w:szCs w:val="22"/>
                <w:lang w:val="de-DE"/>
              </w:rPr>
              <w:t>Hazard Ratio (95 % KI)</w:t>
            </w:r>
            <w:r w:rsidR="00610B86" w:rsidRPr="00654EB7">
              <w:rPr>
                <w:sz w:val="22"/>
                <w:szCs w:val="22"/>
                <w:vertAlign w:val="superscript"/>
                <w:lang w:val="de-DE"/>
              </w:rPr>
              <w:t>2</w:t>
            </w:r>
          </w:p>
        </w:tc>
        <w:tc>
          <w:tcPr>
            <w:tcW w:w="3130" w:type="pct"/>
            <w:gridSpan w:val="2"/>
            <w:tcBorders>
              <w:top w:val="nil"/>
              <w:left w:val="single" w:sz="4" w:space="0" w:color="auto"/>
              <w:bottom w:val="single" w:sz="4" w:space="0" w:color="auto"/>
              <w:right w:val="single" w:sz="4" w:space="0" w:color="auto"/>
            </w:tcBorders>
          </w:tcPr>
          <w:p w14:paraId="452C2C5E" w14:textId="77777777" w:rsidR="00AE51AA" w:rsidRPr="00654EB7" w:rsidRDefault="00610B86">
            <w:pPr>
              <w:pStyle w:val="TableCellCenter"/>
              <w:spacing w:before="60" w:after="60" w:line="240" w:lineRule="auto"/>
              <w:rPr>
                <w:sz w:val="22"/>
                <w:szCs w:val="22"/>
                <w:lang w:val="de-DE"/>
              </w:rPr>
            </w:pPr>
            <w:r w:rsidRPr="00A659D8">
              <w:rPr>
                <w:sz w:val="22"/>
                <w:szCs w:val="22"/>
                <w:lang w:val="de-DE"/>
              </w:rPr>
              <w:t>0,86 [0,75; 0,98]</w:t>
            </w:r>
          </w:p>
          <w:p w14:paraId="4AAEF893" w14:textId="77777777" w:rsidR="00AE51AA" w:rsidRPr="00654EB7" w:rsidRDefault="00AE51AA">
            <w:pPr>
              <w:pStyle w:val="TextTi12"/>
              <w:keepNext/>
              <w:keepLines/>
              <w:spacing w:before="60" w:after="60" w:line="240" w:lineRule="auto"/>
              <w:jc w:val="center"/>
              <w:rPr>
                <w:sz w:val="22"/>
                <w:szCs w:val="22"/>
                <w:lang w:val="de-DE"/>
              </w:rPr>
            </w:pPr>
            <w:r w:rsidRPr="00654EB7">
              <w:rPr>
                <w:sz w:val="22"/>
                <w:szCs w:val="22"/>
                <w:lang w:val="de-DE"/>
              </w:rPr>
              <w:t>(p-Wert = 0,0</w:t>
            </w:r>
            <w:r w:rsidR="00610B86" w:rsidRPr="00654EB7">
              <w:rPr>
                <w:sz w:val="22"/>
                <w:szCs w:val="22"/>
                <w:lang w:val="de-DE"/>
              </w:rPr>
              <w:t>185</w:t>
            </w:r>
            <w:r w:rsidRPr="00654EB7">
              <w:rPr>
                <w:sz w:val="22"/>
                <w:szCs w:val="22"/>
                <w:lang w:val="de-DE"/>
              </w:rPr>
              <w:t>)</w:t>
            </w:r>
          </w:p>
        </w:tc>
      </w:tr>
      <w:tr w:rsidR="00AE51AA" w:rsidRPr="00547E44" w14:paraId="7B91219A" w14:textId="77777777" w:rsidTr="00CB5695">
        <w:tc>
          <w:tcPr>
            <w:tcW w:w="5000" w:type="pct"/>
            <w:gridSpan w:val="3"/>
            <w:tcBorders>
              <w:top w:val="single" w:sz="4" w:space="0" w:color="auto"/>
              <w:left w:val="single" w:sz="4" w:space="0" w:color="auto"/>
              <w:bottom w:val="single" w:sz="4" w:space="0" w:color="auto"/>
              <w:right w:val="single" w:sz="4" w:space="0" w:color="auto"/>
            </w:tcBorders>
          </w:tcPr>
          <w:p w14:paraId="7E5E1D25" w14:textId="77777777" w:rsidR="00AE51AA" w:rsidRPr="00F312F1" w:rsidRDefault="00AE51AA" w:rsidP="00CB5695">
            <w:pPr>
              <w:pStyle w:val="TableCellCenter"/>
              <w:spacing w:before="60" w:after="60" w:line="240" w:lineRule="auto"/>
              <w:jc w:val="left"/>
              <w:rPr>
                <w:sz w:val="22"/>
                <w:szCs w:val="22"/>
                <w:lang w:val="de-DE"/>
              </w:rPr>
            </w:pPr>
            <w:r w:rsidRPr="00F312F1">
              <w:rPr>
                <w:sz w:val="22"/>
                <w:szCs w:val="22"/>
                <w:lang w:val="de-DE"/>
              </w:rPr>
              <w:t>Objektive Ansprechrate</w:t>
            </w:r>
            <w:r w:rsidRPr="00A659D8">
              <w:rPr>
                <w:sz w:val="22"/>
                <w:szCs w:val="22"/>
                <w:vertAlign w:val="superscript"/>
                <w:lang w:val="de-DE"/>
              </w:rPr>
              <w:t>1</w:t>
            </w:r>
            <w:r w:rsidRPr="00F312F1">
              <w:rPr>
                <w:sz w:val="22"/>
                <w:szCs w:val="22"/>
                <w:lang w:val="de-DE"/>
              </w:rPr>
              <w:t xml:space="preserve">  </w:t>
            </w:r>
          </w:p>
        </w:tc>
      </w:tr>
      <w:tr w:rsidR="00AE51AA" w:rsidRPr="00547E44" w14:paraId="0723CE74" w14:textId="77777777" w:rsidTr="00CB5695">
        <w:tc>
          <w:tcPr>
            <w:tcW w:w="1870" w:type="pct"/>
            <w:tcBorders>
              <w:top w:val="single" w:sz="4" w:space="0" w:color="auto"/>
              <w:left w:val="single" w:sz="4" w:space="0" w:color="auto"/>
              <w:bottom w:val="nil"/>
              <w:right w:val="single" w:sz="4" w:space="0" w:color="auto"/>
            </w:tcBorders>
          </w:tcPr>
          <w:p w14:paraId="09C3193E" w14:textId="77777777" w:rsidR="00AE51AA" w:rsidRPr="00A659D8" w:rsidRDefault="00AE51AA" w:rsidP="00A659D8">
            <w:pPr>
              <w:pStyle w:val="TableCellLeft"/>
              <w:spacing w:before="60" w:after="60" w:line="240" w:lineRule="auto"/>
              <w:rPr>
                <w:sz w:val="22"/>
                <w:szCs w:val="22"/>
                <w:lang w:val="de-DE"/>
              </w:rPr>
            </w:pPr>
          </w:p>
        </w:tc>
        <w:tc>
          <w:tcPr>
            <w:tcW w:w="1487" w:type="pct"/>
            <w:tcBorders>
              <w:top w:val="single" w:sz="4" w:space="0" w:color="auto"/>
              <w:left w:val="single" w:sz="4" w:space="0" w:color="auto"/>
              <w:bottom w:val="nil"/>
              <w:right w:val="single" w:sz="4" w:space="0" w:color="auto"/>
            </w:tcBorders>
          </w:tcPr>
          <w:p w14:paraId="1CAC2296" w14:textId="77777777" w:rsidR="00610B86" w:rsidRPr="00654EB7" w:rsidRDefault="00610B86">
            <w:pPr>
              <w:pStyle w:val="TableCellCenter"/>
              <w:spacing w:before="60" w:after="60" w:line="240" w:lineRule="auto"/>
              <w:rPr>
                <w:sz w:val="22"/>
                <w:szCs w:val="22"/>
                <w:lang w:val="de-DE"/>
              </w:rPr>
            </w:pPr>
            <w:r w:rsidRPr="00654EB7">
              <w:rPr>
                <w:sz w:val="22"/>
                <w:szCs w:val="22"/>
                <w:lang w:val="de-DE"/>
              </w:rPr>
              <w:t>CP</w:t>
            </w:r>
          </w:p>
          <w:p w14:paraId="12B79DC6" w14:textId="77777777" w:rsidR="00AE51AA" w:rsidRPr="00654EB7" w:rsidRDefault="00AE51AA">
            <w:pPr>
              <w:pStyle w:val="TableCellCenter"/>
              <w:spacing w:before="60" w:after="60" w:line="240" w:lineRule="auto"/>
              <w:rPr>
                <w:sz w:val="22"/>
                <w:szCs w:val="22"/>
                <w:lang w:val="de-DE"/>
              </w:rPr>
            </w:pPr>
            <w:r w:rsidRPr="00654EB7">
              <w:rPr>
                <w:sz w:val="22"/>
                <w:szCs w:val="22"/>
                <w:lang w:val="de-DE"/>
              </w:rPr>
              <w:t>(n = 277)</w:t>
            </w:r>
          </w:p>
        </w:tc>
        <w:tc>
          <w:tcPr>
            <w:tcW w:w="1643" w:type="pct"/>
            <w:tcBorders>
              <w:top w:val="single" w:sz="4" w:space="0" w:color="auto"/>
              <w:left w:val="single" w:sz="4" w:space="0" w:color="auto"/>
              <w:bottom w:val="nil"/>
              <w:right w:val="single" w:sz="4" w:space="0" w:color="auto"/>
            </w:tcBorders>
          </w:tcPr>
          <w:p w14:paraId="292C8122" w14:textId="77777777" w:rsidR="00610B86" w:rsidRPr="00654EB7" w:rsidRDefault="00610B86">
            <w:pPr>
              <w:pStyle w:val="TextTi12"/>
              <w:keepNext/>
              <w:keepLines/>
              <w:spacing w:before="60" w:after="60" w:line="240" w:lineRule="auto"/>
              <w:jc w:val="center"/>
              <w:rPr>
                <w:sz w:val="22"/>
                <w:szCs w:val="22"/>
                <w:lang w:val="de-DE"/>
              </w:rPr>
            </w:pPr>
            <w:r w:rsidRPr="00654EB7">
              <w:rPr>
                <w:sz w:val="22"/>
                <w:szCs w:val="22"/>
                <w:lang w:val="de-DE"/>
              </w:rPr>
              <w:t>CPB7,5+</w:t>
            </w:r>
          </w:p>
          <w:p w14:paraId="2B62C4C7" w14:textId="77777777" w:rsidR="00AE51AA" w:rsidRPr="00654EB7" w:rsidRDefault="00AE51AA">
            <w:pPr>
              <w:pStyle w:val="TextTi12"/>
              <w:keepNext/>
              <w:keepLines/>
              <w:spacing w:before="60" w:after="60" w:line="240" w:lineRule="auto"/>
              <w:jc w:val="center"/>
              <w:rPr>
                <w:sz w:val="22"/>
                <w:szCs w:val="22"/>
                <w:lang w:val="de-DE"/>
              </w:rPr>
            </w:pPr>
            <w:r w:rsidRPr="00654EB7">
              <w:rPr>
                <w:sz w:val="22"/>
                <w:szCs w:val="22"/>
                <w:lang w:val="de-DE"/>
              </w:rPr>
              <w:t>(n = 272)</w:t>
            </w:r>
          </w:p>
        </w:tc>
      </w:tr>
      <w:tr w:rsidR="00AE51AA" w:rsidRPr="00547E44" w14:paraId="0CC56D60" w14:textId="77777777" w:rsidTr="00CB5695">
        <w:tc>
          <w:tcPr>
            <w:tcW w:w="1870" w:type="pct"/>
            <w:tcBorders>
              <w:top w:val="nil"/>
              <w:left w:val="single" w:sz="4" w:space="0" w:color="auto"/>
              <w:bottom w:val="nil"/>
              <w:right w:val="single" w:sz="4" w:space="0" w:color="auto"/>
            </w:tcBorders>
          </w:tcPr>
          <w:p w14:paraId="03B3E88C" w14:textId="77777777" w:rsidR="00AE51AA" w:rsidRPr="00654EB7" w:rsidRDefault="00535B13" w:rsidP="00A659D8">
            <w:pPr>
              <w:pStyle w:val="TableCellLeft"/>
              <w:spacing w:before="60" w:after="60" w:line="240" w:lineRule="auto"/>
              <w:rPr>
                <w:sz w:val="22"/>
                <w:szCs w:val="22"/>
                <w:lang w:val="de-DE"/>
              </w:rPr>
            </w:pPr>
            <w:r w:rsidRPr="00A659D8">
              <w:rPr>
                <w:sz w:val="22"/>
                <w:szCs w:val="22"/>
                <w:lang w:val="de-DE"/>
              </w:rPr>
              <w:t>Ansprechrate (%</w:t>
            </w:r>
            <w:r w:rsidRPr="00654EB7">
              <w:rPr>
                <w:sz w:val="22"/>
                <w:szCs w:val="22"/>
                <w:lang w:val="de-DE"/>
              </w:rPr>
              <w:t>)</w:t>
            </w:r>
          </w:p>
        </w:tc>
        <w:tc>
          <w:tcPr>
            <w:tcW w:w="1487" w:type="pct"/>
            <w:tcBorders>
              <w:top w:val="nil"/>
              <w:left w:val="single" w:sz="4" w:space="0" w:color="auto"/>
              <w:bottom w:val="nil"/>
              <w:right w:val="single" w:sz="4" w:space="0" w:color="auto"/>
            </w:tcBorders>
          </w:tcPr>
          <w:p w14:paraId="27ED0360" w14:textId="77777777" w:rsidR="00AE51AA" w:rsidRPr="00654EB7" w:rsidRDefault="00610B86">
            <w:pPr>
              <w:pStyle w:val="TableCellCenter"/>
              <w:spacing w:before="60" w:after="60" w:line="240" w:lineRule="auto"/>
              <w:rPr>
                <w:sz w:val="22"/>
                <w:szCs w:val="22"/>
                <w:lang w:val="de-DE"/>
              </w:rPr>
            </w:pPr>
            <w:r w:rsidRPr="00654EB7">
              <w:rPr>
                <w:sz w:val="22"/>
                <w:szCs w:val="22"/>
                <w:lang w:val="de-DE"/>
              </w:rPr>
              <w:t>54</w:t>
            </w:r>
            <w:r w:rsidR="00AE51AA" w:rsidRPr="00654EB7">
              <w:rPr>
                <w:sz w:val="22"/>
                <w:szCs w:val="22"/>
                <w:lang w:val="de-DE"/>
              </w:rPr>
              <w:t>,9</w:t>
            </w:r>
          </w:p>
        </w:tc>
        <w:tc>
          <w:tcPr>
            <w:tcW w:w="1643" w:type="pct"/>
            <w:tcBorders>
              <w:top w:val="nil"/>
              <w:left w:val="single" w:sz="4" w:space="0" w:color="auto"/>
              <w:bottom w:val="nil"/>
              <w:right w:val="single" w:sz="4" w:space="0" w:color="auto"/>
            </w:tcBorders>
          </w:tcPr>
          <w:p w14:paraId="4AA73C69" w14:textId="77777777" w:rsidR="00AE51AA" w:rsidRPr="00654EB7" w:rsidRDefault="00610B86">
            <w:pPr>
              <w:pStyle w:val="TableCellCenter"/>
              <w:spacing w:before="60" w:after="60" w:line="240" w:lineRule="auto"/>
              <w:rPr>
                <w:sz w:val="22"/>
                <w:szCs w:val="22"/>
                <w:lang w:val="de-DE"/>
              </w:rPr>
            </w:pPr>
            <w:r w:rsidRPr="00654EB7">
              <w:rPr>
                <w:sz w:val="22"/>
                <w:szCs w:val="22"/>
                <w:lang w:val="de-DE"/>
              </w:rPr>
              <w:t>64,7</w:t>
            </w:r>
          </w:p>
        </w:tc>
      </w:tr>
      <w:tr w:rsidR="00AE51AA" w:rsidRPr="00547E44" w14:paraId="5298A457" w14:textId="77777777" w:rsidTr="00CB5695">
        <w:tc>
          <w:tcPr>
            <w:tcW w:w="1870" w:type="pct"/>
            <w:tcBorders>
              <w:top w:val="nil"/>
              <w:left w:val="single" w:sz="4" w:space="0" w:color="auto"/>
              <w:bottom w:val="single" w:sz="4" w:space="0" w:color="auto"/>
              <w:right w:val="single" w:sz="4" w:space="0" w:color="auto"/>
            </w:tcBorders>
          </w:tcPr>
          <w:p w14:paraId="0D01BE91" w14:textId="77777777" w:rsidR="00AE51AA" w:rsidRPr="00A659D8" w:rsidRDefault="00AE51AA" w:rsidP="00A659D8">
            <w:pPr>
              <w:pStyle w:val="TextTi12"/>
              <w:keepNext/>
              <w:keepLines/>
              <w:spacing w:before="60" w:after="60" w:line="240" w:lineRule="auto"/>
              <w:jc w:val="left"/>
              <w:rPr>
                <w:sz w:val="22"/>
                <w:szCs w:val="22"/>
                <w:lang w:val="de-DE"/>
              </w:rPr>
            </w:pPr>
          </w:p>
        </w:tc>
        <w:tc>
          <w:tcPr>
            <w:tcW w:w="3130" w:type="pct"/>
            <w:gridSpan w:val="2"/>
            <w:tcBorders>
              <w:top w:val="nil"/>
              <w:left w:val="single" w:sz="4" w:space="0" w:color="auto"/>
              <w:bottom w:val="single" w:sz="4" w:space="0" w:color="auto"/>
              <w:right w:val="single" w:sz="4" w:space="0" w:color="auto"/>
            </w:tcBorders>
          </w:tcPr>
          <w:p w14:paraId="16F8671E" w14:textId="77777777" w:rsidR="00AE51AA" w:rsidRPr="00654EB7" w:rsidRDefault="00AE51AA">
            <w:pPr>
              <w:pStyle w:val="TableCellCenter"/>
              <w:spacing w:before="60" w:after="60" w:line="240" w:lineRule="auto"/>
              <w:rPr>
                <w:sz w:val="22"/>
                <w:szCs w:val="22"/>
                <w:lang w:val="de-DE"/>
              </w:rPr>
            </w:pPr>
            <w:r w:rsidRPr="00654EB7">
              <w:rPr>
                <w:sz w:val="22"/>
                <w:szCs w:val="22"/>
                <w:lang w:val="de-DE"/>
              </w:rPr>
              <w:t>(p-Wert </w:t>
            </w:r>
            <w:r w:rsidR="008965AE" w:rsidRPr="00654EB7">
              <w:rPr>
                <w:sz w:val="22"/>
                <w:szCs w:val="22"/>
                <w:lang w:val="de-DE"/>
              </w:rPr>
              <w:t>= </w:t>
            </w:r>
            <w:r w:rsidRPr="00654EB7">
              <w:rPr>
                <w:sz w:val="22"/>
                <w:szCs w:val="22"/>
                <w:lang w:val="de-DE"/>
              </w:rPr>
              <w:t>0,01</w:t>
            </w:r>
            <w:r w:rsidR="00610B86" w:rsidRPr="00654EB7">
              <w:rPr>
                <w:sz w:val="22"/>
                <w:szCs w:val="22"/>
                <w:lang w:val="de-DE"/>
              </w:rPr>
              <w:t>88</w:t>
            </w:r>
            <w:r w:rsidRPr="00654EB7">
              <w:rPr>
                <w:sz w:val="22"/>
                <w:szCs w:val="22"/>
                <w:lang w:val="de-DE"/>
              </w:rPr>
              <w:t>)</w:t>
            </w:r>
          </w:p>
        </w:tc>
      </w:tr>
      <w:tr w:rsidR="00AE51AA" w:rsidRPr="00547E44" w14:paraId="360C7515" w14:textId="77777777" w:rsidTr="00CB5695">
        <w:tc>
          <w:tcPr>
            <w:tcW w:w="5000" w:type="pct"/>
            <w:gridSpan w:val="3"/>
            <w:tcBorders>
              <w:top w:val="single" w:sz="4" w:space="0" w:color="auto"/>
              <w:left w:val="single" w:sz="4" w:space="0" w:color="auto"/>
              <w:bottom w:val="single" w:sz="4" w:space="0" w:color="auto"/>
              <w:right w:val="single" w:sz="4" w:space="0" w:color="auto"/>
            </w:tcBorders>
          </w:tcPr>
          <w:p w14:paraId="44E59185" w14:textId="77777777" w:rsidR="00AE51AA" w:rsidRPr="00F312F1" w:rsidRDefault="00AE51AA" w:rsidP="00CB5695">
            <w:pPr>
              <w:pStyle w:val="TableCellCenter"/>
              <w:spacing w:before="60" w:after="60" w:line="240" w:lineRule="auto"/>
              <w:jc w:val="left"/>
              <w:rPr>
                <w:sz w:val="22"/>
                <w:szCs w:val="22"/>
                <w:lang w:val="de-DE"/>
              </w:rPr>
            </w:pPr>
            <w:r w:rsidRPr="00F312F1">
              <w:rPr>
                <w:sz w:val="22"/>
                <w:szCs w:val="22"/>
                <w:lang w:val="de-DE"/>
              </w:rPr>
              <w:t>Gesamtüberleben</w:t>
            </w:r>
            <w:r w:rsidRPr="00A659D8">
              <w:rPr>
                <w:sz w:val="22"/>
                <w:szCs w:val="22"/>
                <w:vertAlign w:val="superscript"/>
                <w:lang w:val="de-DE"/>
              </w:rPr>
              <w:t>3</w:t>
            </w:r>
          </w:p>
        </w:tc>
      </w:tr>
      <w:tr w:rsidR="00AE51AA" w:rsidRPr="00547E44" w14:paraId="54EE38FF" w14:textId="77777777" w:rsidTr="00CB5695">
        <w:tc>
          <w:tcPr>
            <w:tcW w:w="1870" w:type="pct"/>
            <w:tcBorders>
              <w:top w:val="single" w:sz="4" w:space="0" w:color="auto"/>
              <w:left w:val="single" w:sz="4" w:space="0" w:color="auto"/>
              <w:bottom w:val="nil"/>
              <w:right w:val="single" w:sz="4" w:space="0" w:color="auto"/>
            </w:tcBorders>
          </w:tcPr>
          <w:p w14:paraId="16F47156" w14:textId="77777777" w:rsidR="00AE51AA" w:rsidRPr="00547E44" w:rsidRDefault="00AE51AA" w:rsidP="00A659D8">
            <w:pPr>
              <w:pStyle w:val="TableCellLeft"/>
              <w:spacing w:before="60" w:after="60" w:line="240" w:lineRule="auto"/>
              <w:rPr>
                <w:sz w:val="22"/>
                <w:szCs w:val="22"/>
                <w:lang w:val="de-DE"/>
              </w:rPr>
            </w:pPr>
          </w:p>
        </w:tc>
        <w:tc>
          <w:tcPr>
            <w:tcW w:w="1487" w:type="pct"/>
            <w:tcBorders>
              <w:top w:val="single" w:sz="4" w:space="0" w:color="auto"/>
              <w:left w:val="single" w:sz="4" w:space="0" w:color="auto"/>
              <w:bottom w:val="nil"/>
              <w:right w:val="single" w:sz="4" w:space="0" w:color="auto"/>
            </w:tcBorders>
          </w:tcPr>
          <w:p w14:paraId="3AACA764" w14:textId="77777777" w:rsidR="00610B86" w:rsidRPr="00547E44" w:rsidRDefault="00610B86">
            <w:pPr>
              <w:pStyle w:val="TableCellCenter"/>
              <w:spacing w:before="60" w:after="60" w:line="240" w:lineRule="auto"/>
              <w:rPr>
                <w:sz w:val="22"/>
                <w:szCs w:val="22"/>
                <w:lang w:val="de-DE"/>
              </w:rPr>
            </w:pPr>
            <w:r w:rsidRPr="00547E44">
              <w:rPr>
                <w:sz w:val="22"/>
                <w:szCs w:val="22"/>
                <w:lang w:val="de-DE"/>
              </w:rPr>
              <w:t>CP</w:t>
            </w:r>
          </w:p>
          <w:p w14:paraId="0C9E752F" w14:textId="77777777" w:rsidR="00AE51AA" w:rsidRPr="00547E44" w:rsidRDefault="00AE51AA">
            <w:pPr>
              <w:pStyle w:val="TableCellCenter"/>
              <w:spacing w:before="60" w:after="60" w:line="240" w:lineRule="auto"/>
              <w:rPr>
                <w:sz w:val="22"/>
                <w:szCs w:val="22"/>
                <w:lang w:val="de-DE"/>
              </w:rPr>
            </w:pPr>
            <w:r w:rsidRPr="00547E44">
              <w:rPr>
                <w:sz w:val="22"/>
                <w:szCs w:val="22"/>
                <w:lang w:val="de-DE"/>
              </w:rPr>
              <w:t>(n = 764)</w:t>
            </w:r>
          </w:p>
        </w:tc>
        <w:tc>
          <w:tcPr>
            <w:tcW w:w="1643" w:type="pct"/>
            <w:tcBorders>
              <w:top w:val="single" w:sz="4" w:space="0" w:color="auto"/>
              <w:left w:val="single" w:sz="4" w:space="0" w:color="auto"/>
              <w:bottom w:val="nil"/>
              <w:right w:val="single" w:sz="4" w:space="0" w:color="auto"/>
            </w:tcBorders>
          </w:tcPr>
          <w:p w14:paraId="360234FC" w14:textId="77777777" w:rsidR="00610B86" w:rsidRPr="00547E44" w:rsidRDefault="00610B86">
            <w:pPr>
              <w:pStyle w:val="TableCellCenter"/>
              <w:spacing w:before="60" w:after="60" w:line="240" w:lineRule="auto"/>
              <w:rPr>
                <w:sz w:val="22"/>
                <w:szCs w:val="22"/>
                <w:lang w:val="de-DE"/>
              </w:rPr>
            </w:pPr>
            <w:r w:rsidRPr="00547E44">
              <w:rPr>
                <w:sz w:val="22"/>
                <w:szCs w:val="22"/>
                <w:lang w:val="de-DE"/>
              </w:rPr>
              <w:t>CPB7,5+</w:t>
            </w:r>
          </w:p>
          <w:p w14:paraId="0DB78822" w14:textId="77777777" w:rsidR="00AE51AA" w:rsidRPr="00547E44" w:rsidRDefault="00AE51AA">
            <w:pPr>
              <w:pStyle w:val="TableCellCenter"/>
              <w:spacing w:before="60" w:after="60" w:line="240" w:lineRule="auto"/>
              <w:rPr>
                <w:sz w:val="22"/>
                <w:szCs w:val="22"/>
                <w:lang w:val="de-DE"/>
              </w:rPr>
            </w:pPr>
            <w:r w:rsidRPr="00547E44">
              <w:rPr>
                <w:sz w:val="22"/>
                <w:szCs w:val="22"/>
                <w:lang w:val="de-DE"/>
              </w:rPr>
              <w:t>(n = 764)</w:t>
            </w:r>
          </w:p>
        </w:tc>
      </w:tr>
      <w:tr w:rsidR="00AE51AA" w:rsidRPr="00547E44" w14:paraId="5B80F73C" w14:textId="77777777" w:rsidTr="00CB5695">
        <w:tc>
          <w:tcPr>
            <w:tcW w:w="1870" w:type="pct"/>
            <w:tcBorders>
              <w:top w:val="nil"/>
              <w:left w:val="single" w:sz="4" w:space="0" w:color="auto"/>
              <w:bottom w:val="nil"/>
              <w:right w:val="single" w:sz="4" w:space="0" w:color="auto"/>
            </w:tcBorders>
          </w:tcPr>
          <w:p w14:paraId="520D74C3" w14:textId="77777777" w:rsidR="00AE51AA" w:rsidRPr="00547E44" w:rsidRDefault="00AE51AA" w:rsidP="00F312F1">
            <w:pPr>
              <w:pStyle w:val="TableCellLeft"/>
              <w:keepLines w:val="0"/>
              <w:spacing w:before="60" w:after="60" w:line="240" w:lineRule="auto"/>
              <w:rPr>
                <w:sz w:val="22"/>
                <w:szCs w:val="22"/>
                <w:lang w:val="de-DE"/>
              </w:rPr>
            </w:pPr>
            <w:r w:rsidRPr="00547E44">
              <w:rPr>
                <w:sz w:val="22"/>
                <w:szCs w:val="22"/>
                <w:lang w:val="de-DE"/>
              </w:rPr>
              <w:t>Median (Monate)</w:t>
            </w:r>
          </w:p>
        </w:tc>
        <w:tc>
          <w:tcPr>
            <w:tcW w:w="1487" w:type="pct"/>
            <w:tcBorders>
              <w:top w:val="nil"/>
              <w:left w:val="single" w:sz="4" w:space="0" w:color="auto"/>
              <w:bottom w:val="nil"/>
              <w:right w:val="single" w:sz="4" w:space="0" w:color="auto"/>
            </w:tcBorders>
          </w:tcPr>
          <w:p w14:paraId="69454CC8" w14:textId="77777777" w:rsidR="00AE51AA" w:rsidRPr="00547E44" w:rsidRDefault="00F735B5" w:rsidP="00F312F1">
            <w:pPr>
              <w:pStyle w:val="TableCellCenter"/>
              <w:keepLines w:val="0"/>
              <w:spacing w:before="60" w:after="60" w:line="240" w:lineRule="auto"/>
              <w:rPr>
                <w:sz w:val="22"/>
                <w:szCs w:val="22"/>
                <w:lang w:val="de-DE"/>
              </w:rPr>
            </w:pPr>
            <w:r w:rsidRPr="00547E44">
              <w:rPr>
                <w:sz w:val="22"/>
                <w:szCs w:val="22"/>
                <w:lang w:val="de-DE"/>
              </w:rPr>
              <w:t>58,0</w:t>
            </w:r>
          </w:p>
        </w:tc>
        <w:tc>
          <w:tcPr>
            <w:tcW w:w="1643" w:type="pct"/>
            <w:tcBorders>
              <w:top w:val="nil"/>
              <w:left w:val="single" w:sz="4" w:space="0" w:color="auto"/>
              <w:bottom w:val="nil"/>
              <w:right w:val="single" w:sz="4" w:space="0" w:color="auto"/>
            </w:tcBorders>
          </w:tcPr>
          <w:p w14:paraId="229F7CBC" w14:textId="77777777" w:rsidR="00AE51AA" w:rsidRPr="00547E44" w:rsidRDefault="00F735B5" w:rsidP="00F312F1">
            <w:pPr>
              <w:pStyle w:val="TableCellCenter"/>
              <w:keepLines w:val="0"/>
              <w:spacing w:before="60" w:after="60" w:line="240" w:lineRule="auto"/>
              <w:rPr>
                <w:sz w:val="22"/>
                <w:szCs w:val="22"/>
                <w:lang w:val="de-DE"/>
              </w:rPr>
            </w:pPr>
            <w:r w:rsidRPr="00547E44">
              <w:rPr>
                <w:sz w:val="22"/>
                <w:szCs w:val="22"/>
                <w:lang w:val="de-DE"/>
              </w:rPr>
              <w:t>57,4</w:t>
            </w:r>
          </w:p>
        </w:tc>
      </w:tr>
      <w:tr w:rsidR="00AE51AA" w:rsidRPr="00547E44" w14:paraId="1557EC8C" w14:textId="77777777" w:rsidTr="00CB5695">
        <w:tc>
          <w:tcPr>
            <w:tcW w:w="1870" w:type="pct"/>
            <w:tcBorders>
              <w:top w:val="nil"/>
              <w:left w:val="single" w:sz="4" w:space="0" w:color="auto"/>
              <w:bottom w:val="single" w:sz="4" w:space="0" w:color="auto"/>
              <w:right w:val="single" w:sz="4" w:space="0" w:color="auto"/>
            </w:tcBorders>
          </w:tcPr>
          <w:p w14:paraId="7D99A8D0" w14:textId="77777777" w:rsidR="00AE51AA" w:rsidRPr="00547E44" w:rsidRDefault="00AE51AA" w:rsidP="002D7716">
            <w:pPr>
              <w:pStyle w:val="TableCellLeft"/>
              <w:keepNext w:val="0"/>
              <w:keepLines w:val="0"/>
              <w:spacing w:before="60" w:after="60" w:line="240" w:lineRule="auto"/>
              <w:rPr>
                <w:sz w:val="22"/>
                <w:szCs w:val="22"/>
                <w:lang w:val="de-DE"/>
              </w:rPr>
            </w:pPr>
            <w:r w:rsidRPr="00547E44">
              <w:rPr>
                <w:sz w:val="22"/>
                <w:szCs w:val="22"/>
                <w:lang w:val="de-DE"/>
              </w:rPr>
              <w:t>Hazard Ratio (95 % KI)</w:t>
            </w:r>
          </w:p>
        </w:tc>
        <w:tc>
          <w:tcPr>
            <w:tcW w:w="3130" w:type="pct"/>
            <w:gridSpan w:val="2"/>
            <w:tcBorders>
              <w:top w:val="nil"/>
              <w:left w:val="single" w:sz="4" w:space="0" w:color="auto"/>
              <w:bottom w:val="single" w:sz="4" w:space="0" w:color="auto"/>
              <w:right w:val="single" w:sz="4" w:space="0" w:color="auto"/>
            </w:tcBorders>
          </w:tcPr>
          <w:p w14:paraId="0AEE229C" w14:textId="77777777" w:rsidR="00AE51AA" w:rsidRPr="00547E44" w:rsidRDefault="00F735B5" w:rsidP="001435CF">
            <w:pPr>
              <w:pStyle w:val="TableCellCenter"/>
              <w:keepNext w:val="0"/>
              <w:keepLines w:val="0"/>
              <w:spacing w:before="60" w:after="60" w:line="240" w:lineRule="auto"/>
              <w:rPr>
                <w:sz w:val="22"/>
                <w:szCs w:val="22"/>
                <w:lang w:val="de-DE"/>
              </w:rPr>
            </w:pPr>
            <w:r w:rsidRPr="00547E44">
              <w:rPr>
                <w:sz w:val="22"/>
                <w:szCs w:val="22"/>
                <w:lang w:val="de-DE"/>
              </w:rPr>
              <w:t>0,99</w:t>
            </w:r>
            <w:r w:rsidR="00AE51AA" w:rsidRPr="00547E44">
              <w:rPr>
                <w:sz w:val="22"/>
                <w:szCs w:val="22"/>
                <w:lang w:val="de-DE"/>
              </w:rPr>
              <w:t xml:space="preserve"> [0,</w:t>
            </w:r>
            <w:r w:rsidRPr="00547E44">
              <w:rPr>
                <w:sz w:val="22"/>
                <w:szCs w:val="22"/>
                <w:lang w:val="de-DE"/>
              </w:rPr>
              <w:t>85</w:t>
            </w:r>
            <w:r w:rsidR="00AE51AA" w:rsidRPr="00547E44">
              <w:rPr>
                <w:sz w:val="22"/>
                <w:szCs w:val="22"/>
                <w:lang w:val="de-DE"/>
              </w:rPr>
              <w:t>; 1,</w:t>
            </w:r>
            <w:r w:rsidRPr="00547E44">
              <w:rPr>
                <w:sz w:val="22"/>
                <w:szCs w:val="22"/>
                <w:lang w:val="de-DE"/>
              </w:rPr>
              <w:t>15</w:t>
            </w:r>
            <w:r w:rsidR="00AE51AA" w:rsidRPr="00547E44">
              <w:rPr>
                <w:sz w:val="22"/>
                <w:szCs w:val="22"/>
                <w:lang w:val="de-DE"/>
              </w:rPr>
              <w:t>]</w:t>
            </w:r>
          </w:p>
          <w:p w14:paraId="6CB275A3" w14:textId="77777777" w:rsidR="00AE51AA" w:rsidRPr="00547E44" w:rsidRDefault="00AE51AA" w:rsidP="00E11CE5">
            <w:pPr>
              <w:pStyle w:val="TableCellCenter"/>
              <w:keepNext w:val="0"/>
              <w:keepLines w:val="0"/>
              <w:spacing w:before="60" w:after="60" w:line="240" w:lineRule="auto"/>
              <w:rPr>
                <w:sz w:val="22"/>
                <w:szCs w:val="22"/>
                <w:lang w:val="de-DE"/>
              </w:rPr>
            </w:pPr>
            <w:r w:rsidRPr="00547E44">
              <w:rPr>
                <w:sz w:val="22"/>
                <w:szCs w:val="22"/>
                <w:lang w:val="de-DE"/>
              </w:rPr>
              <w:t>(p-Wert</w:t>
            </w:r>
            <w:r w:rsidR="00263247" w:rsidRPr="00547E44">
              <w:rPr>
                <w:sz w:val="22"/>
                <w:szCs w:val="22"/>
                <w:lang w:val="de-DE"/>
              </w:rPr>
              <w:t> </w:t>
            </w:r>
            <w:r w:rsidR="008965AE" w:rsidRPr="00547E44">
              <w:rPr>
                <w:sz w:val="22"/>
                <w:szCs w:val="22"/>
                <w:lang w:val="de-DE"/>
              </w:rPr>
              <w:t>=</w:t>
            </w:r>
            <w:r w:rsidR="00263247" w:rsidRPr="00547E44">
              <w:rPr>
                <w:sz w:val="22"/>
                <w:szCs w:val="22"/>
                <w:lang w:val="de-DE"/>
              </w:rPr>
              <w:t> </w:t>
            </w:r>
            <w:r w:rsidRPr="00547E44">
              <w:rPr>
                <w:sz w:val="22"/>
                <w:szCs w:val="22"/>
                <w:lang w:val="de-DE"/>
              </w:rPr>
              <w:t>0,</w:t>
            </w:r>
            <w:r w:rsidR="00F735B5" w:rsidRPr="00547E44">
              <w:rPr>
                <w:sz w:val="22"/>
                <w:szCs w:val="22"/>
                <w:lang w:val="de-DE"/>
              </w:rPr>
              <w:t>8910</w:t>
            </w:r>
            <w:r w:rsidRPr="00547E44">
              <w:rPr>
                <w:sz w:val="22"/>
                <w:szCs w:val="22"/>
                <w:lang w:val="de-DE"/>
              </w:rPr>
              <w:t>)</w:t>
            </w:r>
          </w:p>
        </w:tc>
      </w:tr>
    </w:tbl>
    <w:p w14:paraId="691A73EC" w14:textId="77777777" w:rsidR="00973878" w:rsidRPr="00547E44" w:rsidRDefault="00973878" w:rsidP="001435CF">
      <w:pPr>
        <w:rPr>
          <w:sz w:val="20"/>
          <w:lang w:val="de-DE"/>
        </w:rPr>
      </w:pPr>
      <w:r w:rsidRPr="00547E44">
        <w:rPr>
          <w:sz w:val="20"/>
          <w:vertAlign w:val="superscript"/>
          <w:lang w:val="de-DE"/>
        </w:rPr>
        <w:t>1</w:t>
      </w:r>
      <w:r w:rsidRPr="00547E44">
        <w:rPr>
          <w:sz w:val="20"/>
          <w:lang w:val="de-DE"/>
        </w:rPr>
        <w:t xml:space="preserve"> Bei Patienten mit messbarer Erkrankung bei Behandlungsbeginn</w:t>
      </w:r>
      <w:r w:rsidR="00C53958" w:rsidRPr="00547E44">
        <w:rPr>
          <w:sz w:val="20"/>
          <w:lang w:val="de-DE"/>
        </w:rPr>
        <w:t>.</w:t>
      </w:r>
    </w:p>
    <w:p w14:paraId="36DE265C" w14:textId="77777777" w:rsidR="00973878" w:rsidRPr="00547E44" w:rsidRDefault="00973878" w:rsidP="001435CF">
      <w:pPr>
        <w:rPr>
          <w:sz w:val="20"/>
          <w:lang w:val="de-DE"/>
        </w:rPr>
      </w:pPr>
      <w:r w:rsidRPr="00547E44">
        <w:rPr>
          <w:sz w:val="20"/>
          <w:vertAlign w:val="superscript"/>
          <w:lang w:val="de-DE"/>
        </w:rPr>
        <w:t>2</w:t>
      </w:r>
      <w:r w:rsidRPr="00547E44">
        <w:rPr>
          <w:sz w:val="20"/>
          <w:lang w:val="de-DE"/>
        </w:rPr>
        <w:t xml:space="preserve"> PFS-Analyse </w:t>
      </w:r>
      <w:r w:rsidR="00A860CE" w:rsidRPr="00547E44">
        <w:rPr>
          <w:sz w:val="20"/>
          <w:lang w:val="de-DE"/>
        </w:rPr>
        <w:t>gemäß</w:t>
      </w:r>
      <w:r w:rsidR="00610B86" w:rsidRPr="00547E44">
        <w:rPr>
          <w:sz w:val="20"/>
          <w:lang w:val="de-DE"/>
        </w:rPr>
        <w:t xml:space="preserve"> Bewertung durch den Prüfarzt, </w:t>
      </w:r>
      <w:r w:rsidRPr="00547E44">
        <w:rPr>
          <w:sz w:val="20"/>
          <w:lang w:val="de-DE"/>
        </w:rPr>
        <w:t xml:space="preserve">mit </w:t>
      </w:r>
      <w:r w:rsidR="00610B86" w:rsidRPr="00547E44">
        <w:rPr>
          <w:sz w:val="20"/>
          <w:lang w:val="de-DE"/>
        </w:rPr>
        <w:t>Stichtag 30.</w:t>
      </w:r>
      <w:r w:rsidR="0011064D" w:rsidRPr="00547E44">
        <w:rPr>
          <w:sz w:val="20"/>
          <w:lang w:val="de-DE"/>
        </w:rPr>
        <w:t> </w:t>
      </w:r>
      <w:r w:rsidR="00610B86" w:rsidRPr="00547E44">
        <w:rPr>
          <w:sz w:val="20"/>
          <w:lang w:val="de-DE"/>
        </w:rPr>
        <w:t>November</w:t>
      </w:r>
      <w:r w:rsidR="0011064D" w:rsidRPr="00547E44">
        <w:rPr>
          <w:sz w:val="20"/>
          <w:lang w:val="de-DE"/>
        </w:rPr>
        <w:t> </w:t>
      </w:r>
      <w:r w:rsidR="00610B86" w:rsidRPr="00547E44">
        <w:rPr>
          <w:sz w:val="20"/>
          <w:lang w:val="de-DE"/>
        </w:rPr>
        <w:t>2010</w:t>
      </w:r>
      <w:r w:rsidR="00C53958" w:rsidRPr="00547E44">
        <w:rPr>
          <w:sz w:val="20"/>
          <w:lang w:val="de-DE"/>
        </w:rPr>
        <w:t>.</w:t>
      </w:r>
    </w:p>
    <w:p w14:paraId="03727A68" w14:textId="77777777" w:rsidR="00973878" w:rsidRPr="00547E44" w:rsidRDefault="00973878" w:rsidP="001C43DB">
      <w:pPr>
        <w:ind w:left="142" w:hanging="142"/>
        <w:rPr>
          <w:sz w:val="20"/>
          <w:lang w:val="de-DE"/>
        </w:rPr>
      </w:pPr>
      <w:r w:rsidRPr="00547E44">
        <w:rPr>
          <w:sz w:val="20"/>
          <w:vertAlign w:val="superscript"/>
          <w:lang w:val="de-DE"/>
        </w:rPr>
        <w:t>3</w:t>
      </w:r>
      <w:r w:rsidRPr="00547E44">
        <w:rPr>
          <w:sz w:val="20"/>
          <w:lang w:val="de-DE"/>
        </w:rPr>
        <w:t xml:space="preserve"> </w:t>
      </w:r>
      <w:r w:rsidR="00F735B5" w:rsidRPr="00547E44">
        <w:rPr>
          <w:sz w:val="20"/>
          <w:lang w:val="de-DE"/>
        </w:rPr>
        <w:t>Finale Analyse des Gesamtüberleben, durchgeführt nachdem 46,7</w:t>
      </w:r>
      <w:r w:rsidR="009656C8" w:rsidRPr="00547E44">
        <w:rPr>
          <w:sz w:val="20"/>
          <w:lang w:val="de-DE"/>
        </w:rPr>
        <w:t> </w:t>
      </w:r>
      <w:r w:rsidR="00F735B5" w:rsidRPr="00547E44">
        <w:rPr>
          <w:sz w:val="20"/>
          <w:lang w:val="de-DE"/>
        </w:rPr>
        <w:t>% der Patienten verstorben waren, mit Stichtag 31.</w:t>
      </w:r>
      <w:r w:rsidR="0011064D" w:rsidRPr="00547E44">
        <w:rPr>
          <w:sz w:val="20"/>
          <w:lang w:val="de-DE"/>
        </w:rPr>
        <w:t> </w:t>
      </w:r>
      <w:r w:rsidR="00F735B5" w:rsidRPr="00547E44">
        <w:rPr>
          <w:sz w:val="20"/>
          <w:lang w:val="de-DE"/>
        </w:rPr>
        <w:t>März</w:t>
      </w:r>
      <w:r w:rsidR="0011064D" w:rsidRPr="00547E44">
        <w:rPr>
          <w:sz w:val="20"/>
          <w:lang w:val="de-DE"/>
        </w:rPr>
        <w:t> </w:t>
      </w:r>
      <w:r w:rsidR="00F735B5" w:rsidRPr="00547E44">
        <w:rPr>
          <w:sz w:val="20"/>
          <w:lang w:val="de-DE"/>
        </w:rPr>
        <w:t>2013.</w:t>
      </w:r>
    </w:p>
    <w:p w14:paraId="59CE993C" w14:textId="77777777" w:rsidR="007466CD" w:rsidRPr="00547E44" w:rsidRDefault="007466CD" w:rsidP="001435CF">
      <w:pPr>
        <w:rPr>
          <w:szCs w:val="22"/>
          <w:lang w:val="de-DE"/>
        </w:rPr>
      </w:pPr>
    </w:p>
    <w:p w14:paraId="65D96823" w14:textId="77777777" w:rsidR="007D497A" w:rsidRPr="00547E44" w:rsidRDefault="00610B86" w:rsidP="00E26C9E">
      <w:pPr>
        <w:rPr>
          <w:szCs w:val="22"/>
          <w:lang w:val="de-DE"/>
        </w:rPr>
      </w:pPr>
      <w:r w:rsidRPr="00547E44">
        <w:rPr>
          <w:szCs w:val="22"/>
          <w:lang w:val="de-DE"/>
        </w:rPr>
        <w:t xml:space="preserve">Die Primäranalyse des </w:t>
      </w:r>
      <w:r w:rsidR="00A860CE" w:rsidRPr="00547E44">
        <w:rPr>
          <w:szCs w:val="22"/>
          <w:lang w:val="de-DE"/>
        </w:rPr>
        <w:t xml:space="preserve">vom </w:t>
      </w:r>
      <w:r w:rsidRPr="00547E44">
        <w:rPr>
          <w:szCs w:val="22"/>
          <w:lang w:val="de-DE"/>
        </w:rPr>
        <w:t>Prüfarzt</w:t>
      </w:r>
      <w:r w:rsidR="008965AE" w:rsidRPr="00547E44">
        <w:rPr>
          <w:szCs w:val="22"/>
          <w:lang w:val="de-DE"/>
        </w:rPr>
        <w:t xml:space="preserve"> </w:t>
      </w:r>
      <w:r w:rsidRPr="00547E44">
        <w:rPr>
          <w:szCs w:val="22"/>
          <w:lang w:val="de-DE"/>
        </w:rPr>
        <w:t>bewerteten PFS zum Stichtag 28.</w:t>
      </w:r>
      <w:r w:rsidR="0011064D" w:rsidRPr="00547E44">
        <w:rPr>
          <w:szCs w:val="22"/>
          <w:lang w:val="de-DE"/>
        </w:rPr>
        <w:t> </w:t>
      </w:r>
      <w:r w:rsidRPr="00547E44">
        <w:rPr>
          <w:szCs w:val="22"/>
          <w:lang w:val="de-DE"/>
        </w:rPr>
        <w:t>Februar</w:t>
      </w:r>
      <w:r w:rsidR="0011064D" w:rsidRPr="00547E44">
        <w:rPr>
          <w:szCs w:val="22"/>
          <w:lang w:val="de-DE"/>
        </w:rPr>
        <w:t> </w:t>
      </w:r>
      <w:r w:rsidRPr="00547E44">
        <w:rPr>
          <w:szCs w:val="22"/>
          <w:lang w:val="de-DE"/>
        </w:rPr>
        <w:t>2010 zeigt ein</w:t>
      </w:r>
      <w:r w:rsidR="00B451EE" w:rsidRPr="00547E44">
        <w:rPr>
          <w:szCs w:val="22"/>
          <w:lang w:val="de-DE"/>
        </w:rPr>
        <w:t>e</w:t>
      </w:r>
      <w:r w:rsidRPr="00547E44">
        <w:rPr>
          <w:szCs w:val="22"/>
          <w:lang w:val="de-DE"/>
        </w:rPr>
        <w:t xml:space="preserve"> nicht stratifizierte Hazard Ratio von 0,79 (95 % KI: 0,68</w:t>
      </w:r>
      <w:r w:rsidR="009656C8" w:rsidRPr="00547E44">
        <w:rPr>
          <w:szCs w:val="22"/>
          <w:lang w:val="de-DE"/>
        </w:rPr>
        <w:t> </w:t>
      </w:r>
      <w:r w:rsidRPr="00547E44">
        <w:rPr>
          <w:szCs w:val="22"/>
          <w:lang w:val="de-DE"/>
        </w:rPr>
        <w:t>–</w:t>
      </w:r>
      <w:r w:rsidR="009656C8" w:rsidRPr="00547E44">
        <w:rPr>
          <w:szCs w:val="22"/>
          <w:lang w:val="de-DE"/>
        </w:rPr>
        <w:t> </w:t>
      </w:r>
      <w:r w:rsidRPr="00547E44">
        <w:rPr>
          <w:szCs w:val="22"/>
          <w:lang w:val="de-DE"/>
        </w:rPr>
        <w:t xml:space="preserve">0,91; </w:t>
      </w:r>
      <w:r w:rsidR="007D497A" w:rsidRPr="00547E44">
        <w:rPr>
          <w:szCs w:val="22"/>
          <w:lang w:val="de-DE"/>
        </w:rPr>
        <w:t>zweiseitiger Logrank p-Wert</w:t>
      </w:r>
      <w:r w:rsidR="00AC5F46" w:rsidRPr="00547E44">
        <w:rPr>
          <w:szCs w:val="22"/>
          <w:lang w:val="de-DE"/>
        </w:rPr>
        <w:t> </w:t>
      </w:r>
      <w:r w:rsidR="007D497A" w:rsidRPr="00547E44">
        <w:rPr>
          <w:szCs w:val="22"/>
          <w:lang w:val="de-DE"/>
        </w:rPr>
        <w:t>= 0,0010</w:t>
      </w:r>
      <w:r w:rsidRPr="00547E44">
        <w:rPr>
          <w:szCs w:val="22"/>
          <w:lang w:val="de-DE"/>
        </w:rPr>
        <w:t>)</w:t>
      </w:r>
      <w:r w:rsidR="007D497A" w:rsidRPr="00547E44">
        <w:rPr>
          <w:szCs w:val="22"/>
          <w:lang w:val="de-DE"/>
        </w:rPr>
        <w:t>, mit einem medianen PFS von 16,0</w:t>
      </w:r>
      <w:r w:rsidR="009656C8" w:rsidRPr="00547E44">
        <w:rPr>
          <w:szCs w:val="22"/>
          <w:lang w:val="de-DE"/>
        </w:rPr>
        <w:t> </w:t>
      </w:r>
      <w:r w:rsidR="007D497A" w:rsidRPr="00547E44">
        <w:rPr>
          <w:szCs w:val="22"/>
          <w:lang w:val="de-DE"/>
        </w:rPr>
        <w:t>Monaten im CP</w:t>
      </w:r>
      <w:r w:rsidR="0011064D" w:rsidRPr="00547E44">
        <w:rPr>
          <w:szCs w:val="22"/>
          <w:lang w:val="de-DE"/>
        </w:rPr>
        <w:noBreakHyphen/>
      </w:r>
      <w:r w:rsidR="007D497A" w:rsidRPr="00547E44">
        <w:rPr>
          <w:szCs w:val="22"/>
          <w:lang w:val="de-DE"/>
        </w:rPr>
        <w:t>Arm und 18,3</w:t>
      </w:r>
      <w:r w:rsidR="009656C8" w:rsidRPr="00547E44">
        <w:rPr>
          <w:szCs w:val="22"/>
          <w:lang w:val="de-DE"/>
        </w:rPr>
        <w:t> </w:t>
      </w:r>
      <w:r w:rsidR="007D497A" w:rsidRPr="00547E44">
        <w:rPr>
          <w:szCs w:val="22"/>
          <w:lang w:val="de-DE"/>
        </w:rPr>
        <w:t>Monaten im CPB7,5+-Arm.</w:t>
      </w:r>
    </w:p>
    <w:p w14:paraId="607D02A5" w14:textId="77777777" w:rsidR="007064F5" w:rsidRPr="00547E44" w:rsidRDefault="007064F5">
      <w:pPr>
        <w:rPr>
          <w:szCs w:val="22"/>
          <w:lang w:val="de-DE"/>
        </w:rPr>
      </w:pPr>
    </w:p>
    <w:p w14:paraId="36DB5E6A" w14:textId="77777777" w:rsidR="00721BC2" w:rsidRPr="00547E44" w:rsidRDefault="0096231C" w:rsidP="00721BC2">
      <w:pPr>
        <w:rPr>
          <w:szCs w:val="22"/>
          <w:lang w:val="de-DE"/>
        </w:rPr>
      </w:pPr>
      <w:r w:rsidRPr="00547E44">
        <w:rPr>
          <w:szCs w:val="22"/>
          <w:lang w:val="de-DE"/>
        </w:rPr>
        <w:t xml:space="preserve">Die PFS-Subgruppenanalyse </w:t>
      </w:r>
      <w:r w:rsidR="00721BC2" w:rsidRPr="00547E44">
        <w:rPr>
          <w:szCs w:val="22"/>
          <w:lang w:val="de-DE"/>
        </w:rPr>
        <w:t xml:space="preserve">nach Krankheitsstadium und </w:t>
      </w:r>
      <w:r w:rsidR="008A425D" w:rsidRPr="00547E44">
        <w:rPr>
          <w:szCs w:val="22"/>
          <w:lang w:val="de-DE"/>
        </w:rPr>
        <w:t>postoperativem Tumorrest</w:t>
      </w:r>
      <w:r w:rsidR="00721BC2" w:rsidRPr="00547E44">
        <w:rPr>
          <w:szCs w:val="22"/>
          <w:lang w:val="de-DE"/>
        </w:rPr>
        <w:t xml:space="preserve"> ist in Tabelle</w:t>
      </w:r>
      <w:r w:rsidR="009656C8" w:rsidRPr="00547E44">
        <w:rPr>
          <w:szCs w:val="22"/>
          <w:lang w:val="de-DE"/>
        </w:rPr>
        <w:t> </w:t>
      </w:r>
      <w:r w:rsidR="00560259" w:rsidRPr="00547E44">
        <w:rPr>
          <w:szCs w:val="22"/>
          <w:lang w:val="de-DE"/>
        </w:rPr>
        <w:t>19</w:t>
      </w:r>
      <w:r w:rsidR="00BD63BB" w:rsidRPr="00547E44">
        <w:rPr>
          <w:szCs w:val="22"/>
          <w:lang w:val="de-DE"/>
        </w:rPr>
        <w:t xml:space="preserve"> </w:t>
      </w:r>
      <w:r w:rsidR="00721BC2" w:rsidRPr="00547E44">
        <w:rPr>
          <w:szCs w:val="22"/>
          <w:lang w:val="de-DE"/>
        </w:rPr>
        <w:t>zusammengefasst. Die Ergebnisse zeigen die Robustheit der in Tabelle</w:t>
      </w:r>
      <w:r w:rsidR="009656C8" w:rsidRPr="00547E44">
        <w:rPr>
          <w:szCs w:val="22"/>
          <w:lang w:val="de-DE"/>
        </w:rPr>
        <w:t> </w:t>
      </w:r>
      <w:r w:rsidR="00560259" w:rsidRPr="00547E44">
        <w:rPr>
          <w:szCs w:val="22"/>
          <w:lang w:val="de-DE"/>
        </w:rPr>
        <w:t>18</w:t>
      </w:r>
      <w:r w:rsidR="00BD63BB" w:rsidRPr="00547E44">
        <w:rPr>
          <w:szCs w:val="22"/>
          <w:lang w:val="de-DE"/>
        </w:rPr>
        <w:t xml:space="preserve"> </w:t>
      </w:r>
      <w:r w:rsidR="00721BC2" w:rsidRPr="00547E44">
        <w:rPr>
          <w:szCs w:val="22"/>
          <w:lang w:val="de-DE"/>
        </w:rPr>
        <w:t xml:space="preserve">dargestellten PFS-Analyse. </w:t>
      </w:r>
    </w:p>
    <w:p w14:paraId="18C1E69F" w14:textId="77777777" w:rsidR="00AA704B" w:rsidRPr="00547E44" w:rsidRDefault="00AA704B" w:rsidP="00AA704B">
      <w:pPr>
        <w:rPr>
          <w:lang w:val="de-DE"/>
        </w:rPr>
      </w:pPr>
    </w:p>
    <w:p w14:paraId="61B91AA1" w14:textId="77777777" w:rsidR="00AA704B" w:rsidRPr="00547E44" w:rsidRDefault="00AA704B" w:rsidP="00F312F1">
      <w:pPr>
        <w:keepNext/>
        <w:keepLines/>
        <w:ind w:left="1134" w:hanging="1134"/>
        <w:rPr>
          <w:b/>
          <w:lang w:val="de-DE"/>
        </w:rPr>
      </w:pPr>
      <w:r w:rsidRPr="00547E44">
        <w:rPr>
          <w:b/>
          <w:lang w:val="de-DE"/>
        </w:rPr>
        <w:lastRenderedPageBreak/>
        <w:t>Tab</w:t>
      </w:r>
      <w:r w:rsidR="0096231C" w:rsidRPr="00547E44">
        <w:rPr>
          <w:b/>
          <w:lang w:val="de-DE"/>
        </w:rPr>
        <w:t>el</w:t>
      </w:r>
      <w:r w:rsidRPr="00547E44">
        <w:rPr>
          <w:b/>
          <w:lang w:val="de-DE"/>
        </w:rPr>
        <w:t>le</w:t>
      </w:r>
      <w:r w:rsidR="009656C8" w:rsidRPr="00547E44">
        <w:rPr>
          <w:b/>
          <w:lang w:val="de-DE"/>
        </w:rPr>
        <w:t> </w:t>
      </w:r>
      <w:r w:rsidR="00560259" w:rsidRPr="00547E44">
        <w:rPr>
          <w:b/>
          <w:lang w:val="de-DE"/>
        </w:rPr>
        <w:t>19</w:t>
      </w:r>
      <w:r w:rsidR="008B7F5F">
        <w:rPr>
          <w:b/>
          <w:lang w:val="de-DE"/>
        </w:rPr>
        <w:t>:</w:t>
      </w:r>
      <w:r w:rsidR="00721BC2" w:rsidRPr="00547E44">
        <w:rPr>
          <w:b/>
          <w:lang w:val="de-DE"/>
        </w:rPr>
        <w:tab/>
        <w:t>PFS</w:t>
      </w:r>
      <w:r w:rsidR="00721BC2" w:rsidRPr="00547E44">
        <w:rPr>
          <w:b/>
          <w:vertAlign w:val="superscript"/>
          <w:lang w:val="de-DE"/>
        </w:rPr>
        <w:t>1</w:t>
      </w:r>
      <w:r w:rsidR="00721BC2" w:rsidRPr="00547E44">
        <w:rPr>
          <w:b/>
          <w:lang w:val="de-DE"/>
        </w:rPr>
        <w:t xml:space="preserve">-Ergebnisse nach Krankheitsstadium und </w:t>
      </w:r>
      <w:r w:rsidR="008A425D" w:rsidRPr="00547E44">
        <w:rPr>
          <w:b/>
          <w:lang w:val="de-DE"/>
        </w:rPr>
        <w:t>postoperativem Tumorrest</w:t>
      </w:r>
      <w:r w:rsidR="00721BC2" w:rsidRPr="00547E44">
        <w:rPr>
          <w:b/>
          <w:lang w:val="de-DE"/>
        </w:rPr>
        <w:t xml:space="preserve"> der Studie </w:t>
      </w:r>
      <w:r w:rsidRPr="00547E44">
        <w:rPr>
          <w:b/>
          <w:lang w:val="de-DE"/>
        </w:rPr>
        <w:t>BO17707 (ICON7)</w:t>
      </w:r>
    </w:p>
    <w:tbl>
      <w:tblPr>
        <w:tblW w:w="5000" w:type="pct"/>
        <w:tblBorders>
          <w:top w:val="single" w:sz="6" w:space="0" w:color="000000"/>
          <w:bottom w:val="single" w:sz="6" w:space="0" w:color="000000"/>
          <w:insideV w:val="single" w:sz="6" w:space="0" w:color="000000"/>
        </w:tblBorders>
        <w:tblCellMar>
          <w:left w:w="68" w:type="dxa"/>
          <w:right w:w="68" w:type="dxa"/>
        </w:tblCellMar>
        <w:tblLook w:val="04A0" w:firstRow="1" w:lastRow="0" w:firstColumn="1" w:lastColumn="0" w:noHBand="0" w:noVBand="1"/>
      </w:tblPr>
      <w:tblGrid>
        <w:gridCol w:w="3674"/>
        <w:gridCol w:w="2608"/>
        <w:gridCol w:w="2773"/>
      </w:tblGrid>
      <w:tr w:rsidR="00AA704B" w:rsidRPr="0087765F" w14:paraId="42250AE5" w14:textId="77777777" w:rsidTr="00CB5695">
        <w:tc>
          <w:tcPr>
            <w:tcW w:w="5000" w:type="pct"/>
            <w:gridSpan w:val="3"/>
            <w:tcBorders>
              <w:top w:val="single" w:sz="4" w:space="0" w:color="auto"/>
              <w:left w:val="single" w:sz="4" w:space="0" w:color="auto"/>
              <w:bottom w:val="single" w:sz="6" w:space="0" w:color="000000"/>
              <w:right w:val="single" w:sz="4" w:space="0" w:color="auto"/>
            </w:tcBorders>
          </w:tcPr>
          <w:p w14:paraId="153F8D86" w14:textId="77777777" w:rsidR="00AA704B" w:rsidRPr="00F312F1" w:rsidRDefault="0026151F" w:rsidP="004A4273">
            <w:pPr>
              <w:pStyle w:val="TableText10"/>
              <w:keepNext/>
              <w:keepLines/>
              <w:spacing w:line="280" w:lineRule="atLeast"/>
              <w:rPr>
                <w:lang w:val="de-DE"/>
              </w:rPr>
            </w:pPr>
            <w:r w:rsidRPr="00F312F1">
              <w:rPr>
                <w:bCs/>
                <w:lang w:val="de-DE"/>
              </w:rPr>
              <w:t>Randomisierte Patienten im FIGO-Stadium</w:t>
            </w:r>
            <w:r w:rsidR="0011064D" w:rsidRPr="00F312F1">
              <w:rPr>
                <w:bCs/>
                <w:lang w:val="de-DE"/>
              </w:rPr>
              <w:t> </w:t>
            </w:r>
            <w:r w:rsidRPr="00F312F1">
              <w:rPr>
                <w:bCs/>
                <w:lang w:val="de-DE"/>
              </w:rPr>
              <w:t>III, optimal operiert</w:t>
            </w:r>
            <w:r w:rsidR="00C53958" w:rsidRPr="00F312F1">
              <w:rPr>
                <w:bCs/>
                <w:lang w:val="de-DE"/>
              </w:rPr>
              <w:t> </w:t>
            </w:r>
            <w:r w:rsidR="00AA704B" w:rsidRPr="00F312F1">
              <w:rPr>
                <w:vertAlign w:val="superscript"/>
                <w:lang w:val="de-DE"/>
              </w:rPr>
              <w:t>2,3</w:t>
            </w:r>
          </w:p>
        </w:tc>
      </w:tr>
      <w:tr w:rsidR="00AA704B" w:rsidRPr="00547E44" w14:paraId="2CB2393C" w14:textId="77777777" w:rsidTr="00CB5695">
        <w:tc>
          <w:tcPr>
            <w:tcW w:w="2029" w:type="pct"/>
            <w:tcBorders>
              <w:top w:val="nil"/>
              <w:left w:val="single" w:sz="4" w:space="0" w:color="auto"/>
              <w:bottom w:val="nil"/>
              <w:right w:val="single" w:sz="6" w:space="0" w:color="000000"/>
            </w:tcBorders>
          </w:tcPr>
          <w:p w14:paraId="221FDC65" w14:textId="77777777" w:rsidR="00AA704B" w:rsidRPr="00A659D8" w:rsidRDefault="00AA704B" w:rsidP="00D31C8A">
            <w:pPr>
              <w:pStyle w:val="TableText10"/>
              <w:keepNext/>
              <w:keepLines/>
              <w:spacing w:line="280" w:lineRule="atLeast"/>
              <w:jc w:val="center"/>
              <w:rPr>
                <w:rFonts w:eastAsia="MS Mincho"/>
                <w:lang w:val="de-DE"/>
              </w:rPr>
            </w:pPr>
          </w:p>
        </w:tc>
        <w:tc>
          <w:tcPr>
            <w:tcW w:w="1440" w:type="pct"/>
            <w:tcBorders>
              <w:top w:val="nil"/>
              <w:left w:val="single" w:sz="6" w:space="0" w:color="000000"/>
              <w:bottom w:val="nil"/>
              <w:right w:val="single" w:sz="6" w:space="0" w:color="000000"/>
            </w:tcBorders>
            <w:vAlign w:val="center"/>
          </w:tcPr>
          <w:p w14:paraId="3B56C311" w14:textId="77777777" w:rsidR="00AA704B" w:rsidRPr="00654EB7" w:rsidRDefault="00AA704B" w:rsidP="00D31C8A">
            <w:pPr>
              <w:pStyle w:val="NormalWeb"/>
              <w:keepNext/>
              <w:keepLines/>
              <w:widowControl w:val="0"/>
              <w:spacing w:line="280" w:lineRule="atLeast"/>
              <w:jc w:val="center"/>
              <w:rPr>
                <w:rFonts w:ascii="Arial" w:eastAsia="PMingLiU" w:hAnsi="Arial"/>
                <w:sz w:val="20"/>
                <w:szCs w:val="20"/>
                <w:lang w:val="de-DE" w:bidi="en-US"/>
              </w:rPr>
            </w:pPr>
            <w:r w:rsidRPr="00654EB7">
              <w:rPr>
                <w:sz w:val="20"/>
                <w:szCs w:val="20"/>
                <w:lang w:val="de-DE" w:bidi="en-US"/>
              </w:rPr>
              <w:t>CP</w:t>
            </w:r>
          </w:p>
          <w:p w14:paraId="0A863BBF" w14:textId="77777777" w:rsidR="00AA704B" w:rsidRPr="00654EB7" w:rsidRDefault="00AA704B" w:rsidP="00D31C8A">
            <w:pPr>
              <w:keepNext/>
              <w:keepLines/>
              <w:jc w:val="center"/>
              <w:rPr>
                <w:rFonts w:ascii="Arial" w:eastAsia="SimSun" w:hAnsi="Arial"/>
                <w:sz w:val="20"/>
                <w:szCs w:val="24"/>
                <w:lang w:val="de-DE" w:eastAsia="zh-CN"/>
              </w:rPr>
            </w:pPr>
            <w:r w:rsidRPr="00654EB7">
              <w:rPr>
                <w:sz w:val="20"/>
                <w:lang w:val="de-DE"/>
              </w:rPr>
              <w:t>(n = 368)</w:t>
            </w:r>
          </w:p>
        </w:tc>
        <w:tc>
          <w:tcPr>
            <w:tcW w:w="1530" w:type="pct"/>
            <w:tcBorders>
              <w:top w:val="nil"/>
              <w:left w:val="single" w:sz="6" w:space="0" w:color="000000"/>
              <w:bottom w:val="nil"/>
              <w:right w:val="single" w:sz="4" w:space="0" w:color="auto"/>
            </w:tcBorders>
            <w:vAlign w:val="center"/>
          </w:tcPr>
          <w:p w14:paraId="5AAEB652" w14:textId="77777777" w:rsidR="00AA704B" w:rsidRPr="00547E44" w:rsidRDefault="00AA704B" w:rsidP="00D31C8A">
            <w:pPr>
              <w:keepNext/>
              <w:keepLines/>
              <w:jc w:val="center"/>
              <w:rPr>
                <w:rFonts w:ascii="Arial" w:eastAsia="SimSun" w:hAnsi="Arial"/>
                <w:sz w:val="20"/>
                <w:szCs w:val="24"/>
                <w:lang w:val="de-DE" w:eastAsia="zh-CN"/>
              </w:rPr>
            </w:pPr>
            <w:r w:rsidRPr="00547E44">
              <w:rPr>
                <w:sz w:val="20"/>
                <w:lang w:val="de-DE"/>
              </w:rPr>
              <w:t>CPB7</w:t>
            </w:r>
            <w:r w:rsidR="0096231C" w:rsidRPr="00547E44">
              <w:rPr>
                <w:sz w:val="20"/>
                <w:lang w:val="de-DE"/>
              </w:rPr>
              <w:t>,</w:t>
            </w:r>
            <w:r w:rsidRPr="00547E44">
              <w:rPr>
                <w:sz w:val="20"/>
                <w:lang w:val="de-DE"/>
              </w:rPr>
              <w:t>5+</w:t>
            </w:r>
          </w:p>
          <w:p w14:paraId="7B9560DF" w14:textId="77777777" w:rsidR="00AA704B" w:rsidRPr="00547E44" w:rsidRDefault="0026151F" w:rsidP="00D31C8A">
            <w:pPr>
              <w:pStyle w:val="TableText10"/>
              <w:keepNext/>
              <w:keepLines/>
              <w:spacing w:line="280" w:lineRule="atLeast"/>
              <w:jc w:val="center"/>
              <w:rPr>
                <w:rFonts w:eastAsia="MS Mincho"/>
                <w:lang w:val="de-DE"/>
              </w:rPr>
            </w:pPr>
            <w:r w:rsidRPr="00547E44">
              <w:rPr>
                <w:lang w:val="de-DE"/>
              </w:rPr>
              <w:t>(n = </w:t>
            </w:r>
            <w:r w:rsidR="00AA704B" w:rsidRPr="00547E44">
              <w:rPr>
                <w:lang w:val="de-DE"/>
              </w:rPr>
              <w:t>383)</w:t>
            </w:r>
          </w:p>
        </w:tc>
      </w:tr>
      <w:tr w:rsidR="00AA704B" w:rsidRPr="00547E44" w14:paraId="51093F3E" w14:textId="77777777" w:rsidTr="00CB5695">
        <w:tc>
          <w:tcPr>
            <w:tcW w:w="2029" w:type="pct"/>
            <w:tcBorders>
              <w:top w:val="nil"/>
              <w:left w:val="single" w:sz="4" w:space="0" w:color="auto"/>
              <w:bottom w:val="nil"/>
              <w:right w:val="single" w:sz="6" w:space="0" w:color="000000"/>
            </w:tcBorders>
          </w:tcPr>
          <w:p w14:paraId="4C4A6DC4" w14:textId="77777777" w:rsidR="00AA704B" w:rsidRPr="00F312F1" w:rsidRDefault="0026151F" w:rsidP="00E26C9E">
            <w:pPr>
              <w:pStyle w:val="TableText10"/>
              <w:keepNext/>
              <w:keepLines/>
              <w:spacing w:line="280" w:lineRule="atLeast"/>
              <w:rPr>
                <w:rFonts w:ascii="Arial" w:eastAsia="SimSun" w:hAnsi="Arial"/>
                <w:szCs w:val="24"/>
                <w:lang w:val="de-DE" w:eastAsia="zh-CN"/>
              </w:rPr>
            </w:pPr>
            <w:r w:rsidRPr="00A659D8">
              <w:rPr>
                <w:lang w:val="de-DE"/>
              </w:rPr>
              <w:t>Medianes</w:t>
            </w:r>
            <w:r w:rsidRPr="00F312F1">
              <w:rPr>
                <w:lang w:val="de-DE"/>
              </w:rPr>
              <w:t xml:space="preserve"> </w:t>
            </w:r>
            <w:r w:rsidRPr="00A659D8">
              <w:rPr>
                <w:lang w:val="de-DE"/>
              </w:rPr>
              <w:t>PFS (Monate)</w:t>
            </w:r>
          </w:p>
        </w:tc>
        <w:tc>
          <w:tcPr>
            <w:tcW w:w="1440" w:type="pct"/>
            <w:tcBorders>
              <w:top w:val="nil"/>
              <w:left w:val="single" w:sz="6" w:space="0" w:color="000000"/>
              <w:bottom w:val="nil"/>
              <w:right w:val="single" w:sz="6" w:space="0" w:color="000000"/>
            </w:tcBorders>
            <w:vAlign w:val="center"/>
          </w:tcPr>
          <w:p w14:paraId="5E61D02B" w14:textId="77777777" w:rsidR="00AA704B" w:rsidRPr="00654EB7" w:rsidRDefault="00AA704B" w:rsidP="00D31C8A">
            <w:pPr>
              <w:keepNext/>
              <w:keepLines/>
              <w:jc w:val="center"/>
              <w:rPr>
                <w:rFonts w:ascii="Arial" w:eastAsia="SimSun" w:hAnsi="Arial"/>
                <w:sz w:val="20"/>
                <w:szCs w:val="24"/>
                <w:lang w:val="de-DE" w:eastAsia="zh-CN"/>
              </w:rPr>
            </w:pPr>
            <w:r w:rsidRPr="00A659D8">
              <w:rPr>
                <w:sz w:val="20"/>
                <w:lang w:val="de-DE"/>
              </w:rPr>
              <w:t>17</w:t>
            </w:r>
            <w:r w:rsidR="0026151F" w:rsidRPr="00654EB7">
              <w:rPr>
                <w:sz w:val="20"/>
                <w:lang w:val="de-DE"/>
              </w:rPr>
              <w:t>,</w:t>
            </w:r>
            <w:r w:rsidRPr="00654EB7">
              <w:rPr>
                <w:sz w:val="20"/>
                <w:lang w:val="de-DE"/>
              </w:rPr>
              <w:t>7</w:t>
            </w:r>
          </w:p>
        </w:tc>
        <w:tc>
          <w:tcPr>
            <w:tcW w:w="1530" w:type="pct"/>
            <w:tcBorders>
              <w:top w:val="nil"/>
              <w:left w:val="single" w:sz="6" w:space="0" w:color="000000"/>
              <w:bottom w:val="nil"/>
              <w:right w:val="single" w:sz="4" w:space="0" w:color="auto"/>
            </w:tcBorders>
            <w:vAlign w:val="center"/>
          </w:tcPr>
          <w:p w14:paraId="697BE4E6" w14:textId="77777777" w:rsidR="00AA704B" w:rsidRPr="00547E44" w:rsidRDefault="00AA704B" w:rsidP="00D31C8A">
            <w:pPr>
              <w:pStyle w:val="TableText10"/>
              <w:keepNext/>
              <w:keepLines/>
              <w:spacing w:line="280" w:lineRule="atLeast"/>
              <w:jc w:val="center"/>
              <w:rPr>
                <w:rFonts w:eastAsia="MS Mincho"/>
                <w:lang w:val="de-DE"/>
              </w:rPr>
            </w:pPr>
            <w:r w:rsidRPr="00547E44">
              <w:rPr>
                <w:lang w:val="de-DE"/>
              </w:rPr>
              <w:t>19</w:t>
            </w:r>
            <w:r w:rsidR="0026151F" w:rsidRPr="00547E44">
              <w:rPr>
                <w:lang w:val="de-DE"/>
              </w:rPr>
              <w:t>,</w:t>
            </w:r>
            <w:r w:rsidRPr="00547E44">
              <w:rPr>
                <w:lang w:val="de-DE"/>
              </w:rPr>
              <w:t>3</w:t>
            </w:r>
          </w:p>
        </w:tc>
      </w:tr>
      <w:tr w:rsidR="00AA704B" w:rsidRPr="00547E44" w14:paraId="184CBE04" w14:textId="77777777" w:rsidTr="00CB5695">
        <w:tc>
          <w:tcPr>
            <w:tcW w:w="2029" w:type="pct"/>
            <w:tcBorders>
              <w:top w:val="nil"/>
              <w:left w:val="single" w:sz="4" w:space="0" w:color="auto"/>
              <w:bottom w:val="nil"/>
              <w:right w:val="single" w:sz="6" w:space="0" w:color="000000"/>
            </w:tcBorders>
          </w:tcPr>
          <w:p w14:paraId="6ACC18BE" w14:textId="77777777" w:rsidR="00AA704B" w:rsidRPr="00654EB7" w:rsidRDefault="0026151F" w:rsidP="007447CF">
            <w:pPr>
              <w:keepNext/>
              <w:keepLines/>
              <w:widowControl w:val="0"/>
              <w:rPr>
                <w:rFonts w:ascii="Arial" w:eastAsia="SimSun" w:hAnsi="Arial"/>
                <w:sz w:val="20"/>
                <w:szCs w:val="24"/>
                <w:lang w:val="de-DE" w:eastAsia="zh-CN"/>
              </w:rPr>
            </w:pPr>
            <w:r w:rsidRPr="00A659D8">
              <w:rPr>
                <w:sz w:val="20"/>
                <w:lang w:val="de-DE"/>
              </w:rPr>
              <w:t>Hazard Ratio (95 % KI)</w:t>
            </w:r>
            <w:r w:rsidR="00C53958" w:rsidRPr="00654EB7">
              <w:rPr>
                <w:sz w:val="20"/>
                <w:lang w:val="de-DE"/>
              </w:rPr>
              <w:t> </w:t>
            </w:r>
            <w:r w:rsidR="00AA704B" w:rsidRPr="00654EB7">
              <w:rPr>
                <w:sz w:val="20"/>
                <w:vertAlign w:val="superscript"/>
                <w:lang w:val="de-DE"/>
              </w:rPr>
              <w:t>4</w:t>
            </w:r>
          </w:p>
        </w:tc>
        <w:tc>
          <w:tcPr>
            <w:tcW w:w="1440" w:type="pct"/>
            <w:tcBorders>
              <w:top w:val="nil"/>
              <w:left w:val="single" w:sz="6" w:space="0" w:color="000000"/>
              <w:bottom w:val="nil"/>
              <w:right w:val="single" w:sz="6" w:space="0" w:color="000000"/>
            </w:tcBorders>
            <w:vAlign w:val="center"/>
          </w:tcPr>
          <w:p w14:paraId="32DE2E74" w14:textId="77777777" w:rsidR="00AA704B" w:rsidRPr="00654EB7" w:rsidRDefault="00AA704B" w:rsidP="00D31C8A">
            <w:pPr>
              <w:keepNext/>
              <w:keepLines/>
              <w:jc w:val="center"/>
              <w:rPr>
                <w:rFonts w:ascii="Arial" w:eastAsia="SimSun" w:hAnsi="Arial"/>
                <w:sz w:val="20"/>
                <w:szCs w:val="24"/>
                <w:lang w:val="de-DE" w:eastAsia="zh-CN"/>
              </w:rPr>
            </w:pPr>
          </w:p>
        </w:tc>
        <w:tc>
          <w:tcPr>
            <w:tcW w:w="1530" w:type="pct"/>
            <w:tcBorders>
              <w:top w:val="nil"/>
              <w:left w:val="single" w:sz="6" w:space="0" w:color="000000"/>
              <w:bottom w:val="nil"/>
              <w:right w:val="single" w:sz="4" w:space="0" w:color="auto"/>
            </w:tcBorders>
            <w:vAlign w:val="center"/>
          </w:tcPr>
          <w:p w14:paraId="10A8F4AE" w14:textId="77777777" w:rsidR="00AA704B" w:rsidRPr="00547E44" w:rsidRDefault="0026151F" w:rsidP="00D31C8A">
            <w:pPr>
              <w:keepNext/>
              <w:keepLines/>
              <w:jc w:val="center"/>
              <w:rPr>
                <w:rFonts w:ascii="Arial" w:eastAsia="SimSun" w:hAnsi="Arial"/>
                <w:sz w:val="20"/>
                <w:szCs w:val="24"/>
                <w:lang w:val="de-DE" w:eastAsia="zh-CN"/>
              </w:rPr>
            </w:pPr>
            <w:r w:rsidRPr="00547E44">
              <w:rPr>
                <w:sz w:val="20"/>
                <w:lang w:val="de-DE"/>
              </w:rPr>
              <w:t>0,</w:t>
            </w:r>
            <w:r w:rsidR="00AA704B" w:rsidRPr="00547E44">
              <w:rPr>
                <w:sz w:val="20"/>
                <w:lang w:val="de-DE"/>
              </w:rPr>
              <w:t>89</w:t>
            </w:r>
          </w:p>
          <w:p w14:paraId="3CBF7733" w14:textId="77777777" w:rsidR="00AA704B" w:rsidRPr="00547E44" w:rsidRDefault="0026151F" w:rsidP="00D31C8A">
            <w:pPr>
              <w:pStyle w:val="TableText10"/>
              <w:keepNext/>
              <w:keepLines/>
              <w:spacing w:line="280" w:lineRule="atLeast"/>
              <w:jc w:val="center"/>
              <w:rPr>
                <w:rFonts w:eastAsia="MS Mincho"/>
                <w:lang w:val="de-DE"/>
              </w:rPr>
            </w:pPr>
            <w:r w:rsidRPr="00547E44">
              <w:rPr>
                <w:lang w:val="de-DE"/>
              </w:rPr>
              <w:t>(0,74;</w:t>
            </w:r>
            <w:r w:rsidR="00AA704B" w:rsidRPr="00547E44">
              <w:rPr>
                <w:lang w:val="de-DE"/>
              </w:rPr>
              <w:t xml:space="preserve"> 1</w:t>
            </w:r>
            <w:r w:rsidRPr="00547E44">
              <w:rPr>
                <w:lang w:val="de-DE"/>
              </w:rPr>
              <w:t>,</w:t>
            </w:r>
            <w:r w:rsidR="00AA704B" w:rsidRPr="00547E44">
              <w:rPr>
                <w:lang w:val="de-DE"/>
              </w:rPr>
              <w:t>07)</w:t>
            </w:r>
          </w:p>
        </w:tc>
      </w:tr>
      <w:tr w:rsidR="00AA704B" w:rsidRPr="0087765F" w14:paraId="671C22E6" w14:textId="77777777" w:rsidTr="00CB5695">
        <w:tc>
          <w:tcPr>
            <w:tcW w:w="5000" w:type="pct"/>
            <w:gridSpan w:val="3"/>
            <w:tcBorders>
              <w:top w:val="single" w:sz="4" w:space="0" w:color="auto"/>
              <w:left w:val="single" w:sz="4" w:space="0" w:color="auto"/>
              <w:bottom w:val="single" w:sz="4" w:space="0" w:color="auto"/>
              <w:right w:val="single" w:sz="4" w:space="0" w:color="auto"/>
            </w:tcBorders>
          </w:tcPr>
          <w:p w14:paraId="532254CD" w14:textId="77777777" w:rsidR="00AA704B" w:rsidRPr="00A659D8" w:rsidRDefault="0026151F" w:rsidP="00E26C9E">
            <w:pPr>
              <w:pStyle w:val="TableText10"/>
              <w:keepNext/>
              <w:keepLines/>
              <w:spacing w:line="280" w:lineRule="atLeast"/>
              <w:rPr>
                <w:rFonts w:eastAsia="MS Mincho"/>
                <w:lang w:val="de-DE"/>
              </w:rPr>
            </w:pPr>
            <w:r w:rsidRPr="00F312F1">
              <w:rPr>
                <w:bCs/>
                <w:lang w:val="de-DE"/>
              </w:rPr>
              <w:t>Randomisierte Patienten im FIGO-Stadium III, sub-optimal operiert</w:t>
            </w:r>
            <w:r w:rsidR="00C53958" w:rsidRPr="00F312F1">
              <w:rPr>
                <w:bCs/>
                <w:lang w:val="de-DE"/>
              </w:rPr>
              <w:t> </w:t>
            </w:r>
            <w:r w:rsidR="00AA704B" w:rsidRPr="00F312F1">
              <w:rPr>
                <w:bCs/>
                <w:vertAlign w:val="superscript"/>
                <w:lang w:val="de-DE"/>
              </w:rPr>
              <w:t>3</w:t>
            </w:r>
          </w:p>
        </w:tc>
      </w:tr>
      <w:tr w:rsidR="00AA704B" w:rsidRPr="00547E44" w14:paraId="2CE05002" w14:textId="77777777" w:rsidTr="00CB5695">
        <w:tc>
          <w:tcPr>
            <w:tcW w:w="2029" w:type="pct"/>
            <w:tcBorders>
              <w:top w:val="nil"/>
              <w:left w:val="single" w:sz="4" w:space="0" w:color="auto"/>
              <w:bottom w:val="nil"/>
              <w:right w:val="single" w:sz="6" w:space="0" w:color="000000"/>
            </w:tcBorders>
          </w:tcPr>
          <w:p w14:paraId="3D73B702" w14:textId="77777777" w:rsidR="00AA704B" w:rsidRPr="00A659D8" w:rsidRDefault="00AA704B" w:rsidP="00E26C9E">
            <w:pPr>
              <w:pStyle w:val="TableText10"/>
              <w:keepNext/>
              <w:keepLines/>
              <w:spacing w:line="280" w:lineRule="atLeast"/>
              <w:jc w:val="center"/>
              <w:rPr>
                <w:rFonts w:eastAsia="MS Mincho"/>
                <w:lang w:val="de-DE"/>
              </w:rPr>
            </w:pPr>
          </w:p>
        </w:tc>
        <w:tc>
          <w:tcPr>
            <w:tcW w:w="1440" w:type="pct"/>
            <w:tcBorders>
              <w:top w:val="nil"/>
              <w:left w:val="single" w:sz="6" w:space="0" w:color="000000"/>
              <w:bottom w:val="nil"/>
              <w:right w:val="single" w:sz="6" w:space="0" w:color="000000"/>
            </w:tcBorders>
            <w:vAlign w:val="center"/>
          </w:tcPr>
          <w:p w14:paraId="1B409F52" w14:textId="77777777" w:rsidR="00AA704B" w:rsidRPr="00654EB7" w:rsidRDefault="00AA704B" w:rsidP="00E26C9E">
            <w:pPr>
              <w:keepNext/>
              <w:keepLines/>
              <w:jc w:val="center"/>
              <w:rPr>
                <w:rFonts w:ascii="Arial" w:eastAsia="SimSun" w:hAnsi="Arial"/>
                <w:sz w:val="20"/>
                <w:szCs w:val="24"/>
                <w:lang w:val="de-DE" w:eastAsia="zh-CN" w:bidi="en-US"/>
              </w:rPr>
            </w:pPr>
            <w:r w:rsidRPr="00654EB7">
              <w:rPr>
                <w:sz w:val="20"/>
                <w:lang w:val="de-DE" w:bidi="en-US"/>
              </w:rPr>
              <w:t>CP</w:t>
            </w:r>
          </w:p>
          <w:p w14:paraId="192CCD3B" w14:textId="77777777" w:rsidR="00AA704B" w:rsidRPr="00654EB7" w:rsidRDefault="00AA704B" w:rsidP="00E26C9E">
            <w:pPr>
              <w:keepNext/>
              <w:keepLines/>
              <w:jc w:val="center"/>
              <w:rPr>
                <w:rFonts w:ascii="Arial" w:eastAsia="SimSun" w:hAnsi="Arial"/>
                <w:sz w:val="20"/>
                <w:szCs w:val="24"/>
                <w:lang w:val="de-DE" w:eastAsia="zh-CN"/>
              </w:rPr>
            </w:pPr>
            <w:r w:rsidRPr="00654EB7">
              <w:rPr>
                <w:sz w:val="20"/>
                <w:lang w:val="de-DE"/>
              </w:rPr>
              <w:t>(n = 154)</w:t>
            </w:r>
          </w:p>
        </w:tc>
        <w:tc>
          <w:tcPr>
            <w:tcW w:w="1530" w:type="pct"/>
            <w:tcBorders>
              <w:top w:val="nil"/>
              <w:left w:val="single" w:sz="6" w:space="0" w:color="000000"/>
              <w:bottom w:val="nil"/>
              <w:right w:val="single" w:sz="4" w:space="0" w:color="auto"/>
            </w:tcBorders>
            <w:vAlign w:val="center"/>
          </w:tcPr>
          <w:p w14:paraId="66CA0C00" w14:textId="77777777" w:rsidR="00AA704B" w:rsidRPr="00547E44" w:rsidRDefault="00AA704B" w:rsidP="00D31C8A">
            <w:pPr>
              <w:keepNext/>
              <w:keepLines/>
              <w:jc w:val="center"/>
              <w:rPr>
                <w:rFonts w:ascii="Arial" w:eastAsia="SimSun" w:hAnsi="Arial"/>
                <w:sz w:val="20"/>
                <w:szCs w:val="24"/>
                <w:lang w:val="de-DE" w:eastAsia="zh-CN"/>
              </w:rPr>
            </w:pPr>
            <w:r w:rsidRPr="00547E44">
              <w:rPr>
                <w:sz w:val="20"/>
                <w:lang w:val="de-DE"/>
              </w:rPr>
              <w:t>CPB7</w:t>
            </w:r>
            <w:r w:rsidR="0096231C" w:rsidRPr="00547E44">
              <w:rPr>
                <w:sz w:val="20"/>
                <w:lang w:val="de-DE"/>
              </w:rPr>
              <w:t>,</w:t>
            </w:r>
            <w:r w:rsidRPr="00547E44">
              <w:rPr>
                <w:sz w:val="20"/>
                <w:lang w:val="de-DE"/>
              </w:rPr>
              <w:t>5+</w:t>
            </w:r>
          </w:p>
          <w:p w14:paraId="703B4559" w14:textId="77777777" w:rsidR="00AA704B" w:rsidRPr="00547E44" w:rsidRDefault="00AA704B" w:rsidP="00E26C9E">
            <w:pPr>
              <w:keepNext/>
              <w:keepLines/>
              <w:jc w:val="center"/>
              <w:rPr>
                <w:rFonts w:ascii="Arial" w:eastAsia="SimSun" w:hAnsi="Arial"/>
                <w:sz w:val="20"/>
                <w:szCs w:val="24"/>
                <w:lang w:val="de-DE" w:eastAsia="zh-CN"/>
              </w:rPr>
            </w:pPr>
            <w:r w:rsidRPr="00547E44">
              <w:rPr>
                <w:sz w:val="20"/>
                <w:lang w:val="de-DE"/>
              </w:rPr>
              <w:t>(n =</w:t>
            </w:r>
            <w:r w:rsidR="0026151F" w:rsidRPr="00547E44">
              <w:rPr>
                <w:sz w:val="20"/>
                <w:lang w:val="de-DE"/>
              </w:rPr>
              <w:t> </w:t>
            </w:r>
            <w:r w:rsidRPr="00547E44">
              <w:rPr>
                <w:sz w:val="20"/>
                <w:lang w:val="de-DE"/>
              </w:rPr>
              <w:t>140)</w:t>
            </w:r>
            <w:r w:rsidRPr="00547E44">
              <w:rPr>
                <w:sz w:val="20"/>
                <w:vertAlign w:val="superscript"/>
                <w:lang w:val="de-DE"/>
              </w:rPr>
              <w:t xml:space="preserve"> </w:t>
            </w:r>
          </w:p>
        </w:tc>
      </w:tr>
      <w:tr w:rsidR="00AA704B" w:rsidRPr="00547E44" w14:paraId="7CD51AE1" w14:textId="77777777" w:rsidTr="00CB5695">
        <w:tc>
          <w:tcPr>
            <w:tcW w:w="2029" w:type="pct"/>
            <w:tcBorders>
              <w:top w:val="nil"/>
              <w:left w:val="single" w:sz="4" w:space="0" w:color="auto"/>
              <w:bottom w:val="nil"/>
              <w:right w:val="single" w:sz="6" w:space="0" w:color="000000"/>
            </w:tcBorders>
          </w:tcPr>
          <w:p w14:paraId="346A2D20" w14:textId="77777777" w:rsidR="00AA704B" w:rsidRPr="00F312F1" w:rsidRDefault="0026151F" w:rsidP="00CB5695">
            <w:pPr>
              <w:pStyle w:val="TableText10"/>
              <w:keepNext/>
              <w:keepLines/>
              <w:spacing w:line="280" w:lineRule="atLeast"/>
              <w:rPr>
                <w:rFonts w:ascii="Arial" w:eastAsia="SimSun" w:hAnsi="Arial"/>
                <w:szCs w:val="24"/>
                <w:lang w:val="de-DE" w:eastAsia="zh-CN"/>
              </w:rPr>
            </w:pPr>
            <w:r w:rsidRPr="00A659D8">
              <w:rPr>
                <w:lang w:val="de-DE"/>
              </w:rPr>
              <w:t>Medianes</w:t>
            </w:r>
            <w:r w:rsidRPr="00F312F1">
              <w:rPr>
                <w:lang w:val="de-DE"/>
              </w:rPr>
              <w:t xml:space="preserve"> </w:t>
            </w:r>
            <w:r w:rsidRPr="00A659D8">
              <w:rPr>
                <w:lang w:val="de-DE"/>
              </w:rPr>
              <w:t>PFS (Monate)</w:t>
            </w:r>
          </w:p>
        </w:tc>
        <w:tc>
          <w:tcPr>
            <w:tcW w:w="1440" w:type="pct"/>
            <w:tcBorders>
              <w:top w:val="nil"/>
              <w:left w:val="single" w:sz="6" w:space="0" w:color="000000"/>
              <w:bottom w:val="nil"/>
              <w:right w:val="single" w:sz="6" w:space="0" w:color="000000"/>
            </w:tcBorders>
            <w:vAlign w:val="center"/>
          </w:tcPr>
          <w:p w14:paraId="6851FAA4" w14:textId="77777777" w:rsidR="00AA704B" w:rsidRPr="00654EB7" w:rsidRDefault="00AA704B" w:rsidP="00D31C8A">
            <w:pPr>
              <w:keepNext/>
              <w:keepLines/>
              <w:jc w:val="center"/>
              <w:rPr>
                <w:rFonts w:ascii="Arial" w:eastAsia="SimSun" w:hAnsi="Arial"/>
                <w:sz w:val="20"/>
                <w:szCs w:val="24"/>
                <w:lang w:val="de-DE" w:eastAsia="zh-CN"/>
              </w:rPr>
            </w:pPr>
            <w:r w:rsidRPr="00A659D8">
              <w:rPr>
                <w:sz w:val="20"/>
                <w:lang w:val="de-DE"/>
              </w:rPr>
              <w:t>10</w:t>
            </w:r>
            <w:r w:rsidR="0026151F" w:rsidRPr="00654EB7">
              <w:rPr>
                <w:sz w:val="20"/>
                <w:lang w:val="de-DE"/>
              </w:rPr>
              <w:t>,</w:t>
            </w:r>
            <w:r w:rsidRPr="00654EB7">
              <w:rPr>
                <w:sz w:val="20"/>
                <w:lang w:val="de-DE"/>
              </w:rPr>
              <w:t>1</w:t>
            </w:r>
          </w:p>
        </w:tc>
        <w:tc>
          <w:tcPr>
            <w:tcW w:w="1530" w:type="pct"/>
            <w:tcBorders>
              <w:top w:val="nil"/>
              <w:left w:val="single" w:sz="6" w:space="0" w:color="000000"/>
              <w:bottom w:val="nil"/>
              <w:right w:val="single" w:sz="4" w:space="0" w:color="auto"/>
            </w:tcBorders>
            <w:vAlign w:val="center"/>
          </w:tcPr>
          <w:p w14:paraId="2C095380" w14:textId="77777777" w:rsidR="00AA704B" w:rsidRPr="00547E44" w:rsidRDefault="00AA704B" w:rsidP="00D31C8A">
            <w:pPr>
              <w:pStyle w:val="TableText10"/>
              <w:keepNext/>
              <w:keepLines/>
              <w:spacing w:line="280" w:lineRule="atLeast"/>
              <w:jc w:val="center"/>
              <w:rPr>
                <w:rFonts w:eastAsia="MS Mincho"/>
                <w:lang w:val="de-DE"/>
              </w:rPr>
            </w:pPr>
            <w:r w:rsidRPr="00547E44">
              <w:rPr>
                <w:lang w:val="de-DE"/>
              </w:rPr>
              <w:t>16</w:t>
            </w:r>
            <w:r w:rsidR="0026151F" w:rsidRPr="00547E44">
              <w:rPr>
                <w:lang w:val="de-DE"/>
              </w:rPr>
              <w:t>,</w:t>
            </w:r>
            <w:r w:rsidRPr="00547E44">
              <w:rPr>
                <w:lang w:val="de-DE"/>
              </w:rPr>
              <w:t>9</w:t>
            </w:r>
          </w:p>
        </w:tc>
      </w:tr>
      <w:tr w:rsidR="00AA704B" w:rsidRPr="00547E44" w14:paraId="0FDDA34C" w14:textId="77777777" w:rsidTr="00CB5695">
        <w:tc>
          <w:tcPr>
            <w:tcW w:w="2029" w:type="pct"/>
            <w:tcBorders>
              <w:top w:val="nil"/>
              <w:left w:val="single" w:sz="4" w:space="0" w:color="auto"/>
              <w:bottom w:val="nil"/>
              <w:right w:val="single" w:sz="6" w:space="0" w:color="000000"/>
            </w:tcBorders>
          </w:tcPr>
          <w:p w14:paraId="16753196" w14:textId="77777777" w:rsidR="00AA704B" w:rsidRPr="00654EB7" w:rsidRDefault="0026151F" w:rsidP="007447CF">
            <w:pPr>
              <w:keepNext/>
              <w:keepLines/>
              <w:widowControl w:val="0"/>
              <w:rPr>
                <w:rFonts w:ascii="Arial" w:eastAsia="SimSun" w:hAnsi="Arial"/>
                <w:sz w:val="20"/>
                <w:szCs w:val="24"/>
                <w:lang w:val="de-DE" w:eastAsia="zh-CN"/>
              </w:rPr>
            </w:pPr>
            <w:r w:rsidRPr="00A659D8">
              <w:rPr>
                <w:sz w:val="20"/>
                <w:lang w:val="de-DE"/>
              </w:rPr>
              <w:t>Hazard Ratio (95 % KI)</w:t>
            </w:r>
            <w:r w:rsidR="00C53958" w:rsidRPr="00654EB7">
              <w:rPr>
                <w:sz w:val="20"/>
                <w:lang w:val="de-DE"/>
              </w:rPr>
              <w:t> </w:t>
            </w:r>
            <w:r w:rsidR="00AA704B" w:rsidRPr="00654EB7">
              <w:rPr>
                <w:sz w:val="20"/>
                <w:vertAlign w:val="superscript"/>
                <w:lang w:val="de-DE"/>
              </w:rPr>
              <w:t>4</w:t>
            </w:r>
          </w:p>
        </w:tc>
        <w:tc>
          <w:tcPr>
            <w:tcW w:w="1440" w:type="pct"/>
            <w:tcBorders>
              <w:top w:val="nil"/>
              <w:left w:val="single" w:sz="6" w:space="0" w:color="000000"/>
              <w:bottom w:val="nil"/>
              <w:right w:val="single" w:sz="6" w:space="0" w:color="000000"/>
            </w:tcBorders>
            <w:vAlign w:val="center"/>
          </w:tcPr>
          <w:p w14:paraId="28FC071C" w14:textId="77777777" w:rsidR="00AA704B" w:rsidRPr="00654EB7" w:rsidRDefault="00AA704B" w:rsidP="00D31C8A">
            <w:pPr>
              <w:keepNext/>
              <w:keepLines/>
              <w:jc w:val="center"/>
              <w:rPr>
                <w:rFonts w:ascii="Arial" w:eastAsia="SimSun" w:hAnsi="Arial"/>
                <w:sz w:val="20"/>
                <w:szCs w:val="24"/>
                <w:lang w:val="de-DE" w:eastAsia="zh-CN"/>
              </w:rPr>
            </w:pPr>
          </w:p>
        </w:tc>
        <w:tc>
          <w:tcPr>
            <w:tcW w:w="1530" w:type="pct"/>
            <w:tcBorders>
              <w:top w:val="nil"/>
              <w:left w:val="single" w:sz="6" w:space="0" w:color="000000"/>
              <w:bottom w:val="nil"/>
              <w:right w:val="single" w:sz="4" w:space="0" w:color="auto"/>
            </w:tcBorders>
            <w:vAlign w:val="center"/>
          </w:tcPr>
          <w:p w14:paraId="67A978D0" w14:textId="77777777" w:rsidR="00AA704B" w:rsidRPr="00547E44" w:rsidRDefault="0026151F" w:rsidP="00D31C8A">
            <w:pPr>
              <w:keepNext/>
              <w:keepLines/>
              <w:jc w:val="center"/>
              <w:rPr>
                <w:rFonts w:ascii="Arial" w:eastAsia="SimSun" w:hAnsi="Arial"/>
                <w:sz w:val="20"/>
                <w:szCs w:val="24"/>
                <w:lang w:val="de-DE" w:eastAsia="zh-CN"/>
              </w:rPr>
            </w:pPr>
            <w:r w:rsidRPr="00547E44">
              <w:rPr>
                <w:sz w:val="20"/>
                <w:lang w:val="de-DE"/>
              </w:rPr>
              <w:t>0,</w:t>
            </w:r>
            <w:r w:rsidR="00AA704B" w:rsidRPr="00547E44">
              <w:rPr>
                <w:sz w:val="20"/>
                <w:lang w:val="de-DE"/>
              </w:rPr>
              <w:t>67</w:t>
            </w:r>
          </w:p>
          <w:p w14:paraId="6B8CB3E1" w14:textId="77777777" w:rsidR="00AA704B" w:rsidRPr="00547E44" w:rsidRDefault="00AA704B" w:rsidP="00D31C8A">
            <w:pPr>
              <w:pStyle w:val="TableText10"/>
              <w:keepNext/>
              <w:keepLines/>
              <w:spacing w:line="280" w:lineRule="atLeast"/>
              <w:jc w:val="center"/>
              <w:rPr>
                <w:rFonts w:eastAsia="MS Mincho"/>
                <w:lang w:val="de-DE"/>
              </w:rPr>
            </w:pPr>
            <w:r w:rsidRPr="00547E44">
              <w:rPr>
                <w:lang w:val="de-DE"/>
              </w:rPr>
              <w:t>(0</w:t>
            </w:r>
            <w:r w:rsidR="0026151F" w:rsidRPr="00547E44">
              <w:rPr>
                <w:lang w:val="de-DE"/>
              </w:rPr>
              <w:t>,</w:t>
            </w:r>
            <w:r w:rsidRPr="00547E44">
              <w:rPr>
                <w:lang w:val="de-DE"/>
              </w:rPr>
              <w:t>52</w:t>
            </w:r>
            <w:r w:rsidR="0026151F" w:rsidRPr="00547E44">
              <w:rPr>
                <w:lang w:val="de-DE"/>
              </w:rPr>
              <w:t>;</w:t>
            </w:r>
            <w:r w:rsidRPr="00547E44">
              <w:rPr>
                <w:lang w:val="de-DE"/>
              </w:rPr>
              <w:t xml:space="preserve"> 0</w:t>
            </w:r>
            <w:r w:rsidR="0026151F" w:rsidRPr="00547E44">
              <w:rPr>
                <w:lang w:val="de-DE"/>
              </w:rPr>
              <w:t>,</w:t>
            </w:r>
            <w:r w:rsidRPr="00547E44">
              <w:rPr>
                <w:lang w:val="de-DE"/>
              </w:rPr>
              <w:t>87)</w:t>
            </w:r>
          </w:p>
        </w:tc>
      </w:tr>
      <w:tr w:rsidR="00AA704B" w:rsidRPr="0087765F" w14:paraId="383D832F" w14:textId="77777777" w:rsidTr="00CB5695">
        <w:tc>
          <w:tcPr>
            <w:tcW w:w="5000" w:type="pct"/>
            <w:gridSpan w:val="3"/>
            <w:tcBorders>
              <w:top w:val="single" w:sz="4" w:space="0" w:color="auto"/>
              <w:left w:val="single" w:sz="4" w:space="0" w:color="auto"/>
              <w:bottom w:val="single" w:sz="4" w:space="0" w:color="auto"/>
              <w:right w:val="single" w:sz="4" w:space="0" w:color="auto"/>
            </w:tcBorders>
          </w:tcPr>
          <w:p w14:paraId="44CE4518" w14:textId="77777777" w:rsidR="00AA704B" w:rsidRPr="00A659D8" w:rsidRDefault="0026151F" w:rsidP="00E26C9E">
            <w:pPr>
              <w:pStyle w:val="TableText10"/>
              <w:keepNext/>
              <w:keepLines/>
              <w:spacing w:line="280" w:lineRule="atLeast"/>
              <w:rPr>
                <w:rFonts w:eastAsia="MS Mincho"/>
                <w:lang w:val="de-DE"/>
              </w:rPr>
            </w:pPr>
            <w:r w:rsidRPr="00F312F1">
              <w:rPr>
                <w:bCs/>
                <w:lang w:val="de-DE"/>
              </w:rPr>
              <w:t>Randomisierte Patienten im FIGO-Stadium IV</w:t>
            </w:r>
          </w:p>
        </w:tc>
      </w:tr>
      <w:tr w:rsidR="00AA704B" w:rsidRPr="00547E44" w14:paraId="4AB70A99" w14:textId="77777777" w:rsidTr="00CB5695">
        <w:tc>
          <w:tcPr>
            <w:tcW w:w="2029" w:type="pct"/>
            <w:tcBorders>
              <w:top w:val="nil"/>
              <w:left w:val="single" w:sz="4" w:space="0" w:color="auto"/>
              <w:bottom w:val="nil"/>
              <w:right w:val="single" w:sz="6" w:space="0" w:color="000000"/>
            </w:tcBorders>
          </w:tcPr>
          <w:p w14:paraId="2ADE7745" w14:textId="77777777" w:rsidR="00AA704B" w:rsidRPr="00547E44" w:rsidRDefault="00AA704B" w:rsidP="00E26C9E">
            <w:pPr>
              <w:pStyle w:val="TableText10"/>
              <w:keepNext/>
              <w:keepLines/>
              <w:spacing w:line="280" w:lineRule="atLeast"/>
              <w:jc w:val="center"/>
              <w:rPr>
                <w:rFonts w:eastAsia="MS Mincho"/>
                <w:lang w:val="de-DE"/>
              </w:rPr>
            </w:pPr>
          </w:p>
        </w:tc>
        <w:tc>
          <w:tcPr>
            <w:tcW w:w="1440" w:type="pct"/>
            <w:tcBorders>
              <w:top w:val="nil"/>
              <w:left w:val="single" w:sz="6" w:space="0" w:color="000000"/>
              <w:bottom w:val="nil"/>
              <w:right w:val="single" w:sz="6" w:space="0" w:color="000000"/>
            </w:tcBorders>
            <w:vAlign w:val="center"/>
          </w:tcPr>
          <w:p w14:paraId="339259B3" w14:textId="77777777" w:rsidR="00AA704B" w:rsidRPr="00547E44" w:rsidRDefault="00AA704B" w:rsidP="00E26C9E">
            <w:pPr>
              <w:keepNext/>
              <w:keepLines/>
              <w:jc w:val="center"/>
              <w:rPr>
                <w:rFonts w:ascii="Arial" w:eastAsia="SimSun" w:hAnsi="Arial"/>
                <w:sz w:val="20"/>
                <w:szCs w:val="24"/>
                <w:lang w:val="de-DE" w:eastAsia="zh-CN"/>
              </w:rPr>
            </w:pPr>
            <w:r w:rsidRPr="00547E44">
              <w:rPr>
                <w:sz w:val="20"/>
                <w:lang w:val="de-DE" w:bidi="en-US"/>
              </w:rPr>
              <w:t>CP</w:t>
            </w:r>
            <w:r w:rsidRPr="00547E44">
              <w:rPr>
                <w:sz w:val="20"/>
                <w:lang w:val="de-DE" w:bidi="en-US"/>
              </w:rPr>
              <w:br/>
            </w:r>
            <w:r w:rsidRPr="00547E44">
              <w:rPr>
                <w:sz w:val="20"/>
                <w:lang w:val="de-DE"/>
              </w:rPr>
              <w:t>(n =</w:t>
            </w:r>
            <w:r w:rsidR="0026151F" w:rsidRPr="00547E44">
              <w:rPr>
                <w:sz w:val="20"/>
                <w:lang w:val="de-DE"/>
              </w:rPr>
              <w:t> </w:t>
            </w:r>
            <w:r w:rsidRPr="00547E44">
              <w:rPr>
                <w:sz w:val="20"/>
                <w:lang w:val="de-DE"/>
              </w:rPr>
              <w:t>97)</w:t>
            </w:r>
          </w:p>
        </w:tc>
        <w:tc>
          <w:tcPr>
            <w:tcW w:w="1530" w:type="pct"/>
            <w:tcBorders>
              <w:top w:val="nil"/>
              <w:left w:val="single" w:sz="6" w:space="0" w:color="000000"/>
              <w:bottom w:val="nil"/>
              <w:right w:val="single" w:sz="4" w:space="0" w:color="auto"/>
            </w:tcBorders>
            <w:vAlign w:val="center"/>
          </w:tcPr>
          <w:p w14:paraId="1087F462" w14:textId="77777777" w:rsidR="00AA704B" w:rsidRPr="00547E44" w:rsidRDefault="00AA704B" w:rsidP="00E26C9E">
            <w:pPr>
              <w:pStyle w:val="TableText10"/>
              <w:keepNext/>
              <w:keepLines/>
              <w:spacing w:line="280" w:lineRule="atLeast"/>
              <w:jc w:val="center"/>
              <w:rPr>
                <w:rFonts w:eastAsia="MS Mincho"/>
                <w:lang w:val="de-DE"/>
              </w:rPr>
            </w:pPr>
            <w:r w:rsidRPr="00547E44">
              <w:rPr>
                <w:lang w:val="de-DE"/>
              </w:rPr>
              <w:t>CPB7</w:t>
            </w:r>
            <w:r w:rsidR="0096231C" w:rsidRPr="00547E44">
              <w:rPr>
                <w:lang w:val="de-DE"/>
              </w:rPr>
              <w:t>,</w:t>
            </w:r>
            <w:r w:rsidRPr="00547E44">
              <w:rPr>
                <w:lang w:val="de-DE"/>
              </w:rPr>
              <w:t>5+</w:t>
            </w:r>
            <w:r w:rsidRPr="00547E44">
              <w:rPr>
                <w:lang w:val="de-DE" w:bidi="en-US"/>
              </w:rPr>
              <w:br/>
            </w:r>
            <w:r w:rsidRPr="00547E44">
              <w:rPr>
                <w:lang w:val="de-DE"/>
              </w:rPr>
              <w:t>(n =</w:t>
            </w:r>
            <w:r w:rsidR="0026151F" w:rsidRPr="00547E44">
              <w:rPr>
                <w:lang w:val="de-DE"/>
              </w:rPr>
              <w:t> </w:t>
            </w:r>
            <w:r w:rsidRPr="00547E44">
              <w:rPr>
                <w:lang w:val="de-DE"/>
              </w:rPr>
              <w:t>104)</w:t>
            </w:r>
          </w:p>
        </w:tc>
      </w:tr>
      <w:tr w:rsidR="00AA704B" w:rsidRPr="00547E44" w14:paraId="47A1AC5E" w14:textId="77777777" w:rsidTr="00CB5695">
        <w:tc>
          <w:tcPr>
            <w:tcW w:w="2029" w:type="pct"/>
            <w:tcBorders>
              <w:top w:val="nil"/>
              <w:left w:val="single" w:sz="4" w:space="0" w:color="auto"/>
              <w:bottom w:val="nil"/>
              <w:right w:val="single" w:sz="6" w:space="0" w:color="000000"/>
            </w:tcBorders>
          </w:tcPr>
          <w:p w14:paraId="6B1E75DB" w14:textId="77777777" w:rsidR="00AA704B" w:rsidRPr="00547E44" w:rsidRDefault="0026151F" w:rsidP="00E26C9E">
            <w:pPr>
              <w:pStyle w:val="TableText10"/>
              <w:keepNext/>
              <w:keepLines/>
              <w:spacing w:line="280" w:lineRule="atLeast"/>
              <w:rPr>
                <w:rFonts w:ascii="Arial" w:eastAsia="SimSun" w:hAnsi="Arial"/>
                <w:szCs w:val="24"/>
                <w:lang w:val="de-DE" w:eastAsia="zh-CN"/>
              </w:rPr>
            </w:pPr>
            <w:r w:rsidRPr="00547E44">
              <w:rPr>
                <w:lang w:val="de-DE"/>
              </w:rPr>
              <w:t>Medianes</w:t>
            </w:r>
            <w:r w:rsidRPr="00547E44">
              <w:rPr>
                <w:b/>
                <w:lang w:val="de-DE"/>
              </w:rPr>
              <w:t xml:space="preserve"> </w:t>
            </w:r>
            <w:r w:rsidRPr="00547E44">
              <w:rPr>
                <w:lang w:val="de-DE"/>
              </w:rPr>
              <w:t>PFS (Monate)</w:t>
            </w:r>
          </w:p>
        </w:tc>
        <w:tc>
          <w:tcPr>
            <w:tcW w:w="1440" w:type="pct"/>
            <w:tcBorders>
              <w:top w:val="nil"/>
              <w:left w:val="single" w:sz="6" w:space="0" w:color="000000"/>
              <w:bottom w:val="nil"/>
              <w:right w:val="single" w:sz="6" w:space="0" w:color="000000"/>
            </w:tcBorders>
            <w:vAlign w:val="center"/>
          </w:tcPr>
          <w:p w14:paraId="0A9C5071" w14:textId="77777777" w:rsidR="00AA704B" w:rsidRPr="00547E44" w:rsidRDefault="00AA704B" w:rsidP="00E26C9E">
            <w:pPr>
              <w:keepNext/>
              <w:keepLines/>
              <w:jc w:val="center"/>
              <w:rPr>
                <w:rFonts w:ascii="Arial" w:eastAsia="SimSun" w:hAnsi="Arial"/>
                <w:sz w:val="20"/>
                <w:szCs w:val="24"/>
                <w:lang w:val="de-DE" w:eastAsia="zh-CN"/>
              </w:rPr>
            </w:pPr>
            <w:r w:rsidRPr="00547E44">
              <w:rPr>
                <w:sz w:val="20"/>
                <w:lang w:val="de-DE"/>
              </w:rPr>
              <w:t>10</w:t>
            </w:r>
            <w:r w:rsidR="0026151F" w:rsidRPr="00547E44">
              <w:rPr>
                <w:sz w:val="20"/>
                <w:lang w:val="de-DE"/>
              </w:rPr>
              <w:t>,</w:t>
            </w:r>
            <w:r w:rsidRPr="00547E44">
              <w:rPr>
                <w:sz w:val="20"/>
                <w:lang w:val="de-DE"/>
              </w:rPr>
              <w:t>1</w:t>
            </w:r>
          </w:p>
        </w:tc>
        <w:tc>
          <w:tcPr>
            <w:tcW w:w="1530" w:type="pct"/>
            <w:tcBorders>
              <w:top w:val="nil"/>
              <w:left w:val="single" w:sz="6" w:space="0" w:color="000000"/>
              <w:bottom w:val="nil"/>
              <w:right w:val="single" w:sz="4" w:space="0" w:color="auto"/>
            </w:tcBorders>
            <w:vAlign w:val="center"/>
          </w:tcPr>
          <w:p w14:paraId="29C6B886" w14:textId="77777777" w:rsidR="00AA704B" w:rsidRPr="00547E44" w:rsidRDefault="00AA704B" w:rsidP="00E26C9E">
            <w:pPr>
              <w:keepNext/>
              <w:keepLines/>
              <w:jc w:val="center"/>
              <w:rPr>
                <w:rFonts w:ascii="Arial" w:eastAsia="SimSun" w:hAnsi="Arial"/>
                <w:sz w:val="20"/>
                <w:szCs w:val="24"/>
                <w:lang w:val="de-DE" w:eastAsia="zh-CN"/>
              </w:rPr>
            </w:pPr>
            <w:r w:rsidRPr="00547E44">
              <w:rPr>
                <w:sz w:val="20"/>
                <w:lang w:val="de-DE"/>
              </w:rPr>
              <w:t>13</w:t>
            </w:r>
            <w:r w:rsidR="0026151F" w:rsidRPr="00547E44">
              <w:rPr>
                <w:sz w:val="20"/>
                <w:lang w:val="de-DE"/>
              </w:rPr>
              <w:t>,</w:t>
            </w:r>
            <w:r w:rsidRPr="00547E44">
              <w:rPr>
                <w:sz w:val="20"/>
                <w:lang w:val="de-DE"/>
              </w:rPr>
              <w:t>5</w:t>
            </w:r>
          </w:p>
        </w:tc>
      </w:tr>
      <w:tr w:rsidR="00AA704B" w:rsidRPr="00547E44" w14:paraId="7BE733EF" w14:textId="77777777" w:rsidTr="00CB5695">
        <w:tc>
          <w:tcPr>
            <w:tcW w:w="2029" w:type="pct"/>
            <w:tcBorders>
              <w:top w:val="nil"/>
              <w:left w:val="single" w:sz="4" w:space="0" w:color="auto"/>
              <w:bottom w:val="single" w:sz="4" w:space="0" w:color="auto"/>
              <w:right w:val="single" w:sz="6" w:space="0" w:color="000000"/>
            </w:tcBorders>
          </w:tcPr>
          <w:p w14:paraId="205E7B20" w14:textId="77777777" w:rsidR="00AA704B" w:rsidRPr="00547E44" w:rsidRDefault="0026151F" w:rsidP="007447CF">
            <w:pPr>
              <w:keepNext/>
              <w:keepLines/>
              <w:rPr>
                <w:rFonts w:ascii="Arial" w:eastAsia="SimSun" w:hAnsi="Arial"/>
                <w:sz w:val="20"/>
                <w:szCs w:val="24"/>
                <w:lang w:val="de-DE" w:eastAsia="zh-CN"/>
              </w:rPr>
            </w:pPr>
            <w:r w:rsidRPr="00547E44">
              <w:rPr>
                <w:sz w:val="20"/>
                <w:lang w:val="de-DE"/>
              </w:rPr>
              <w:t>Hazard Ratio (95 % KI)</w:t>
            </w:r>
            <w:r w:rsidR="00C53958" w:rsidRPr="00547E44">
              <w:rPr>
                <w:sz w:val="20"/>
                <w:lang w:val="de-DE"/>
              </w:rPr>
              <w:t> </w:t>
            </w:r>
            <w:r w:rsidR="00AA704B" w:rsidRPr="00547E44">
              <w:rPr>
                <w:sz w:val="20"/>
                <w:vertAlign w:val="superscript"/>
                <w:lang w:val="de-DE"/>
              </w:rPr>
              <w:t>4</w:t>
            </w:r>
          </w:p>
        </w:tc>
        <w:tc>
          <w:tcPr>
            <w:tcW w:w="1440" w:type="pct"/>
            <w:tcBorders>
              <w:top w:val="nil"/>
              <w:left w:val="single" w:sz="6" w:space="0" w:color="000000"/>
              <w:bottom w:val="single" w:sz="4" w:space="0" w:color="auto"/>
              <w:right w:val="single" w:sz="6" w:space="0" w:color="000000"/>
            </w:tcBorders>
            <w:vAlign w:val="center"/>
          </w:tcPr>
          <w:p w14:paraId="63A64075" w14:textId="77777777" w:rsidR="00AA704B" w:rsidRPr="00547E44" w:rsidRDefault="00AA704B" w:rsidP="00E26C9E">
            <w:pPr>
              <w:keepNext/>
              <w:keepLines/>
              <w:jc w:val="center"/>
              <w:rPr>
                <w:rFonts w:ascii="Arial" w:eastAsia="SimSun" w:hAnsi="Arial"/>
                <w:sz w:val="20"/>
                <w:szCs w:val="24"/>
                <w:lang w:val="de-DE" w:eastAsia="zh-CN"/>
              </w:rPr>
            </w:pPr>
          </w:p>
        </w:tc>
        <w:tc>
          <w:tcPr>
            <w:tcW w:w="1530" w:type="pct"/>
            <w:tcBorders>
              <w:top w:val="nil"/>
              <w:left w:val="single" w:sz="6" w:space="0" w:color="000000"/>
              <w:bottom w:val="single" w:sz="4" w:space="0" w:color="auto"/>
              <w:right w:val="single" w:sz="4" w:space="0" w:color="auto"/>
            </w:tcBorders>
            <w:vAlign w:val="center"/>
          </w:tcPr>
          <w:p w14:paraId="7C03AD6E" w14:textId="77777777" w:rsidR="00AA704B" w:rsidRPr="00547E44" w:rsidRDefault="0026151F" w:rsidP="00E26C9E">
            <w:pPr>
              <w:keepNext/>
              <w:keepLines/>
              <w:jc w:val="center"/>
              <w:rPr>
                <w:rFonts w:ascii="Arial" w:eastAsia="SimSun" w:hAnsi="Arial"/>
                <w:sz w:val="20"/>
                <w:szCs w:val="24"/>
                <w:lang w:val="de-DE" w:eastAsia="zh-CN"/>
              </w:rPr>
            </w:pPr>
            <w:r w:rsidRPr="00547E44">
              <w:rPr>
                <w:sz w:val="20"/>
                <w:lang w:val="de-DE"/>
              </w:rPr>
              <w:t>0,</w:t>
            </w:r>
            <w:r w:rsidR="00AA704B" w:rsidRPr="00547E44">
              <w:rPr>
                <w:sz w:val="20"/>
                <w:lang w:val="de-DE"/>
              </w:rPr>
              <w:t xml:space="preserve">74 </w:t>
            </w:r>
          </w:p>
          <w:p w14:paraId="34214880" w14:textId="77777777" w:rsidR="00AA704B" w:rsidRPr="00547E44" w:rsidRDefault="00AA704B" w:rsidP="00E26C9E">
            <w:pPr>
              <w:keepNext/>
              <w:keepLines/>
              <w:jc w:val="center"/>
              <w:rPr>
                <w:rFonts w:ascii="Arial" w:eastAsia="SimSun" w:hAnsi="Arial"/>
                <w:sz w:val="20"/>
                <w:szCs w:val="24"/>
                <w:lang w:val="de-DE" w:eastAsia="zh-CN"/>
              </w:rPr>
            </w:pPr>
            <w:r w:rsidRPr="00547E44">
              <w:rPr>
                <w:sz w:val="20"/>
                <w:lang w:val="de-DE"/>
              </w:rPr>
              <w:t>(0</w:t>
            </w:r>
            <w:r w:rsidR="0026151F" w:rsidRPr="00547E44">
              <w:rPr>
                <w:sz w:val="20"/>
                <w:lang w:val="de-DE"/>
              </w:rPr>
              <w:t>,</w:t>
            </w:r>
            <w:r w:rsidRPr="00547E44">
              <w:rPr>
                <w:sz w:val="20"/>
                <w:lang w:val="de-DE"/>
              </w:rPr>
              <w:t>55</w:t>
            </w:r>
            <w:r w:rsidR="0026151F" w:rsidRPr="00547E44">
              <w:rPr>
                <w:sz w:val="20"/>
                <w:lang w:val="de-DE"/>
              </w:rPr>
              <w:t>;</w:t>
            </w:r>
            <w:r w:rsidRPr="00547E44">
              <w:rPr>
                <w:sz w:val="20"/>
                <w:lang w:val="de-DE"/>
              </w:rPr>
              <w:t xml:space="preserve"> 1</w:t>
            </w:r>
            <w:r w:rsidR="0026151F" w:rsidRPr="00547E44">
              <w:rPr>
                <w:sz w:val="20"/>
                <w:lang w:val="de-DE"/>
              </w:rPr>
              <w:t>,</w:t>
            </w:r>
            <w:r w:rsidRPr="00547E44">
              <w:rPr>
                <w:sz w:val="20"/>
                <w:lang w:val="de-DE"/>
              </w:rPr>
              <w:t>01)</w:t>
            </w:r>
          </w:p>
        </w:tc>
      </w:tr>
    </w:tbl>
    <w:p w14:paraId="6FC04511" w14:textId="77777777" w:rsidR="00AA704B" w:rsidRPr="00547E44" w:rsidRDefault="00AA704B" w:rsidP="00A41399">
      <w:pPr>
        <w:suppressAutoHyphens/>
        <w:rPr>
          <w:noProof/>
          <w:sz w:val="20"/>
          <w:lang w:val="de-DE"/>
        </w:rPr>
      </w:pPr>
      <w:r w:rsidRPr="00547E44">
        <w:rPr>
          <w:sz w:val="20"/>
          <w:vertAlign w:val="superscript"/>
          <w:lang w:val="de-DE"/>
        </w:rPr>
        <w:t>1</w:t>
      </w:r>
      <w:r w:rsidRPr="00547E44">
        <w:rPr>
          <w:b/>
          <w:sz w:val="20"/>
          <w:vertAlign w:val="superscript"/>
          <w:lang w:val="de-DE"/>
        </w:rPr>
        <w:t xml:space="preserve"> </w:t>
      </w:r>
      <w:r w:rsidR="0026151F" w:rsidRPr="00547E44">
        <w:rPr>
          <w:sz w:val="20"/>
          <w:lang w:val="de-DE"/>
        </w:rPr>
        <w:t>PFS-Analyse gemäß Bewertung durch den Prüfarzt, mit Stichtag 30.</w:t>
      </w:r>
      <w:r w:rsidR="0011064D" w:rsidRPr="00547E44">
        <w:rPr>
          <w:sz w:val="20"/>
          <w:lang w:val="de-DE"/>
        </w:rPr>
        <w:t> </w:t>
      </w:r>
      <w:r w:rsidR="0026151F" w:rsidRPr="00547E44">
        <w:rPr>
          <w:sz w:val="20"/>
          <w:lang w:val="de-DE"/>
        </w:rPr>
        <w:t>November</w:t>
      </w:r>
      <w:r w:rsidR="0011064D" w:rsidRPr="00547E44">
        <w:rPr>
          <w:sz w:val="20"/>
          <w:lang w:val="de-DE"/>
        </w:rPr>
        <w:t> </w:t>
      </w:r>
      <w:r w:rsidR="0026151F" w:rsidRPr="00547E44">
        <w:rPr>
          <w:sz w:val="20"/>
          <w:lang w:val="de-DE"/>
        </w:rPr>
        <w:t>2010</w:t>
      </w:r>
      <w:r w:rsidRPr="00547E44">
        <w:rPr>
          <w:sz w:val="20"/>
          <w:lang w:val="de-DE"/>
        </w:rPr>
        <w:t>.</w:t>
      </w:r>
    </w:p>
    <w:p w14:paraId="3E269716" w14:textId="77777777" w:rsidR="00AA704B" w:rsidRPr="00547E44" w:rsidRDefault="00AA704B" w:rsidP="00A41399">
      <w:pPr>
        <w:suppressAutoHyphens/>
        <w:rPr>
          <w:noProof/>
          <w:sz w:val="20"/>
          <w:lang w:val="de-DE"/>
        </w:rPr>
      </w:pPr>
      <w:r w:rsidRPr="00547E44">
        <w:rPr>
          <w:sz w:val="20"/>
          <w:vertAlign w:val="superscript"/>
          <w:lang w:val="de-DE"/>
        </w:rPr>
        <w:t>2</w:t>
      </w:r>
      <w:r w:rsidR="0026151F" w:rsidRPr="00547E44">
        <w:rPr>
          <w:sz w:val="20"/>
          <w:vertAlign w:val="superscript"/>
          <w:lang w:val="de-DE"/>
        </w:rPr>
        <w:t xml:space="preserve"> </w:t>
      </w:r>
      <w:r w:rsidR="00B32D21" w:rsidRPr="00547E44">
        <w:rPr>
          <w:sz w:val="20"/>
          <w:lang w:val="de-DE"/>
        </w:rPr>
        <w:t>P</w:t>
      </w:r>
      <w:r w:rsidR="0096231C" w:rsidRPr="00547E44">
        <w:rPr>
          <w:sz w:val="20"/>
          <w:lang w:val="de-DE"/>
        </w:rPr>
        <w:t xml:space="preserve">er Definition mit </w:t>
      </w:r>
      <w:r w:rsidR="009238F9" w:rsidRPr="00547E44">
        <w:rPr>
          <w:sz w:val="20"/>
          <w:lang w:val="de-DE"/>
        </w:rPr>
        <w:t xml:space="preserve">oder ohne </w:t>
      </w:r>
      <w:r w:rsidR="0096231C" w:rsidRPr="00547E44">
        <w:rPr>
          <w:sz w:val="20"/>
          <w:lang w:val="de-DE"/>
        </w:rPr>
        <w:t>große</w:t>
      </w:r>
      <w:r w:rsidR="00AE5579" w:rsidRPr="00547E44">
        <w:rPr>
          <w:sz w:val="20"/>
          <w:lang w:val="de-DE"/>
        </w:rPr>
        <w:t>n</w:t>
      </w:r>
      <w:r w:rsidR="0096231C" w:rsidRPr="00547E44">
        <w:rPr>
          <w:sz w:val="20"/>
          <w:lang w:val="de-DE"/>
        </w:rPr>
        <w:t xml:space="preserve"> postoperative</w:t>
      </w:r>
      <w:r w:rsidR="00AE5579" w:rsidRPr="00547E44">
        <w:rPr>
          <w:sz w:val="20"/>
          <w:lang w:val="de-DE"/>
        </w:rPr>
        <w:t>n</w:t>
      </w:r>
      <w:r w:rsidR="0096231C" w:rsidRPr="00547E44">
        <w:rPr>
          <w:sz w:val="20"/>
          <w:lang w:val="de-DE"/>
        </w:rPr>
        <w:t xml:space="preserve"> </w:t>
      </w:r>
      <w:r w:rsidR="0026151F" w:rsidRPr="00547E44">
        <w:rPr>
          <w:sz w:val="20"/>
          <w:lang w:val="de-DE"/>
        </w:rPr>
        <w:t>Tumorrest</w:t>
      </w:r>
      <w:r w:rsidRPr="00547E44">
        <w:rPr>
          <w:sz w:val="20"/>
          <w:lang w:val="de-DE"/>
        </w:rPr>
        <w:t>.</w:t>
      </w:r>
    </w:p>
    <w:p w14:paraId="697EEED9" w14:textId="77777777" w:rsidR="00AA704B" w:rsidRPr="00547E44" w:rsidRDefault="00AA704B" w:rsidP="00A41399">
      <w:pPr>
        <w:suppressAutoHyphens/>
        <w:rPr>
          <w:noProof/>
          <w:sz w:val="20"/>
          <w:lang w:val="de-DE"/>
        </w:rPr>
      </w:pPr>
      <w:r w:rsidRPr="00547E44">
        <w:rPr>
          <w:sz w:val="20"/>
          <w:vertAlign w:val="superscript"/>
          <w:lang w:val="de-DE"/>
        </w:rPr>
        <w:t>3</w:t>
      </w:r>
      <w:r w:rsidRPr="00547E44">
        <w:rPr>
          <w:sz w:val="20"/>
          <w:lang w:val="de-DE"/>
        </w:rPr>
        <w:t xml:space="preserve"> 5</w:t>
      </w:r>
      <w:r w:rsidR="0026151F" w:rsidRPr="00547E44">
        <w:rPr>
          <w:sz w:val="20"/>
          <w:lang w:val="de-DE"/>
        </w:rPr>
        <w:t>,8 </w:t>
      </w:r>
      <w:r w:rsidRPr="00547E44">
        <w:rPr>
          <w:sz w:val="20"/>
          <w:lang w:val="de-DE"/>
        </w:rPr>
        <w:t xml:space="preserve">% </w:t>
      </w:r>
      <w:r w:rsidR="0026151F" w:rsidRPr="00547E44">
        <w:rPr>
          <w:sz w:val="20"/>
          <w:lang w:val="de-DE"/>
        </w:rPr>
        <w:t>aller randomisierten Patienten befanden sich im FIGO-Stadium</w:t>
      </w:r>
      <w:r w:rsidR="0011064D" w:rsidRPr="00547E44">
        <w:rPr>
          <w:sz w:val="20"/>
          <w:lang w:val="de-DE"/>
        </w:rPr>
        <w:t> </w:t>
      </w:r>
      <w:r w:rsidR="0026151F" w:rsidRPr="00547E44">
        <w:rPr>
          <w:sz w:val="20"/>
          <w:lang w:val="de-DE"/>
        </w:rPr>
        <w:t>IIIB</w:t>
      </w:r>
      <w:r w:rsidRPr="00547E44">
        <w:rPr>
          <w:noProof/>
          <w:sz w:val="20"/>
          <w:lang w:val="de-DE"/>
        </w:rPr>
        <w:t>.</w:t>
      </w:r>
    </w:p>
    <w:p w14:paraId="459DDC17" w14:textId="77777777" w:rsidR="00AA704B" w:rsidRPr="00547E44" w:rsidRDefault="00AA704B" w:rsidP="00A41399">
      <w:pPr>
        <w:suppressAutoHyphens/>
        <w:rPr>
          <w:noProof/>
          <w:sz w:val="20"/>
          <w:lang w:val="de-DE"/>
        </w:rPr>
      </w:pPr>
      <w:r w:rsidRPr="00547E44">
        <w:rPr>
          <w:sz w:val="20"/>
          <w:vertAlign w:val="superscript"/>
          <w:lang w:val="de-DE"/>
        </w:rPr>
        <w:t>4</w:t>
      </w:r>
      <w:r w:rsidR="0026151F" w:rsidRPr="00547E44">
        <w:rPr>
          <w:sz w:val="20"/>
          <w:vertAlign w:val="superscript"/>
          <w:lang w:val="de-DE"/>
        </w:rPr>
        <w:t xml:space="preserve"> </w:t>
      </w:r>
      <w:r w:rsidR="0026151F" w:rsidRPr="00547E44">
        <w:rPr>
          <w:sz w:val="20"/>
          <w:lang w:val="de-DE"/>
        </w:rPr>
        <w:t>Relativ zum Kontrollarm.</w:t>
      </w:r>
    </w:p>
    <w:p w14:paraId="54112F5A" w14:textId="77777777" w:rsidR="00AA704B" w:rsidRPr="00547E44" w:rsidRDefault="00AA704B" w:rsidP="002E78CF">
      <w:pPr>
        <w:outlineLvl w:val="0"/>
        <w:rPr>
          <w:i/>
          <w:lang w:val="de-DE"/>
        </w:rPr>
      </w:pPr>
    </w:p>
    <w:p w14:paraId="32527719" w14:textId="77777777" w:rsidR="00D10ABF" w:rsidRPr="00547E44" w:rsidRDefault="00D10ABF" w:rsidP="00D10ABF">
      <w:pPr>
        <w:rPr>
          <w:i/>
          <w:lang w:val="de-DE"/>
        </w:rPr>
      </w:pPr>
      <w:r w:rsidRPr="00547E44">
        <w:rPr>
          <w:i/>
          <w:lang w:val="de-DE"/>
        </w:rPr>
        <w:t>Rezidivierendes Ovarialkarzinom</w:t>
      </w:r>
    </w:p>
    <w:p w14:paraId="20AFC709" w14:textId="77777777" w:rsidR="00C42328" w:rsidRPr="00547E44" w:rsidRDefault="00C42328" w:rsidP="00C42328">
      <w:pPr>
        <w:rPr>
          <w:lang w:val="de-DE"/>
        </w:rPr>
      </w:pPr>
    </w:p>
    <w:p w14:paraId="12736CA7" w14:textId="77777777" w:rsidR="00C42328" w:rsidRPr="00547E44" w:rsidRDefault="00C42328" w:rsidP="00C42328">
      <w:pPr>
        <w:rPr>
          <w:lang w:val="de-DE"/>
        </w:rPr>
      </w:pPr>
      <w:r w:rsidRPr="00547E44">
        <w:rPr>
          <w:lang w:val="de-DE"/>
        </w:rPr>
        <w:t xml:space="preserve">Die Sicherheit und Wirksamkeit von </w:t>
      </w:r>
      <w:r w:rsidR="00EE4C13">
        <w:rPr>
          <w:lang w:val="de-DE"/>
        </w:rPr>
        <w:t>Bevacizumab</w:t>
      </w:r>
      <w:r w:rsidRPr="00547E44">
        <w:rPr>
          <w:lang w:val="de-DE"/>
        </w:rPr>
        <w:t xml:space="preserve"> in der Behandlung des R</w:t>
      </w:r>
      <w:r w:rsidRPr="00547E44">
        <w:rPr>
          <w:color w:val="000000"/>
          <w:lang w:val="de-DE"/>
        </w:rPr>
        <w:t xml:space="preserve">ezidivs eines epithelialen Ovarialkarzinoms, Eileiterkarzinoms oder primären Peritonealkarzinoms wurde in </w:t>
      </w:r>
      <w:r w:rsidR="00BD2C4C">
        <w:rPr>
          <w:color w:val="000000"/>
          <w:lang w:val="de-DE"/>
        </w:rPr>
        <w:t xml:space="preserve">drei </w:t>
      </w:r>
      <w:r w:rsidRPr="00547E44">
        <w:rPr>
          <w:color w:val="000000"/>
          <w:lang w:val="de-DE"/>
        </w:rPr>
        <w:t>Studien der Phase</w:t>
      </w:r>
      <w:r w:rsidR="0011064D" w:rsidRPr="00547E44">
        <w:rPr>
          <w:color w:val="000000"/>
          <w:lang w:val="de-DE"/>
        </w:rPr>
        <w:t> </w:t>
      </w:r>
      <w:r w:rsidRPr="00547E44">
        <w:rPr>
          <w:color w:val="000000"/>
          <w:lang w:val="de-DE"/>
        </w:rPr>
        <w:t>III (</w:t>
      </w:r>
      <w:r w:rsidRPr="00547E44">
        <w:rPr>
          <w:rFonts w:eastAsia="PMingLiU"/>
          <w:lang w:val="de-DE" w:eastAsia="zh-CN"/>
        </w:rPr>
        <w:t>AVF4095g</w:t>
      </w:r>
      <w:r w:rsidR="00BD2C4C">
        <w:rPr>
          <w:rFonts w:eastAsia="PMingLiU"/>
          <w:lang w:val="de-DE" w:eastAsia="zh-CN"/>
        </w:rPr>
        <w:t>,</w:t>
      </w:r>
      <w:r w:rsidRPr="00547E44">
        <w:rPr>
          <w:rFonts w:eastAsia="PMingLiU"/>
          <w:lang w:val="de-DE" w:eastAsia="zh-CN"/>
        </w:rPr>
        <w:t xml:space="preserve"> MO22224</w:t>
      </w:r>
      <w:r w:rsidR="00D11A23" w:rsidRPr="00547E44">
        <w:rPr>
          <w:rFonts w:eastAsia="PMingLiU"/>
          <w:lang w:val="de-DE" w:eastAsia="zh-CN"/>
        </w:rPr>
        <w:t xml:space="preserve"> und </w:t>
      </w:r>
      <w:r w:rsidR="00D11A23" w:rsidRPr="008B7F5F">
        <w:rPr>
          <w:rFonts w:eastAsia="PMingLiU"/>
          <w:lang w:val="de-DE" w:eastAsia="zh-CN"/>
        </w:rPr>
        <w:t>GOG-0213</w:t>
      </w:r>
      <w:r w:rsidRPr="00547E44">
        <w:rPr>
          <w:rFonts w:eastAsia="PMingLiU"/>
          <w:lang w:val="de-DE" w:eastAsia="zh-CN"/>
        </w:rPr>
        <w:t>) mit unterschiedlichen Patientenpopulationen und verschiedenen Chemotherapien untersucht.</w:t>
      </w:r>
    </w:p>
    <w:p w14:paraId="711C07F9" w14:textId="77777777" w:rsidR="00C42328" w:rsidRPr="00547E44" w:rsidRDefault="00C42328" w:rsidP="00C42328">
      <w:pPr>
        <w:rPr>
          <w:lang w:val="de-DE"/>
        </w:rPr>
      </w:pPr>
    </w:p>
    <w:p w14:paraId="5B6ADC55" w14:textId="77777777" w:rsidR="00C42328" w:rsidRPr="00547E44" w:rsidRDefault="00C42328" w:rsidP="00C42328">
      <w:pPr>
        <w:ind w:left="567" w:hanging="567"/>
        <w:rPr>
          <w:color w:val="000000"/>
          <w:lang w:val="de-DE"/>
        </w:rPr>
      </w:pPr>
      <w:r w:rsidRPr="00547E44">
        <w:rPr>
          <w:szCs w:val="22"/>
          <w:lang w:val="de-DE"/>
        </w:rPr>
        <w:t>•</w:t>
      </w:r>
      <w:r w:rsidRPr="00547E44">
        <w:rPr>
          <w:szCs w:val="22"/>
          <w:lang w:val="de-DE"/>
        </w:rPr>
        <w:tab/>
        <w:t>In der Studie AVF4095g wurde</w:t>
      </w:r>
      <w:r w:rsidR="00D11A23" w:rsidRPr="00547E44">
        <w:rPr>
          <w:szCs w:val="22"/>
          <w:lang w:val="de-DE"/>
        </w:rPr>
        <w:t>n</w:t>
      </w:r>
      <w:r w:rsidRPr="00547E44">
        <w:rPr>
          <w:szCs w:val="22"/>
          <w:lang w:val="de-DE"/>
        </w:rPr>
        <w:t xml:space="preserve"> die Wirksamkeit und Sicherheit von Bevacizumab in Kombination mit Carboplatin und Gemcitabin</w:t>
      </w:r>
      <w:r w:rsidR="00D11A23" w:rsidRPr="00547E44">
        <w:rPr>
          <w:szCs w:val="22"/>
          <w:lang w:val="de-DE"/>
        </w:rPr>
        <w:t>, gefolgt von B</w:t>
      </w:r>
      <w:r w:rsidR="00D11A23" w:rsidRPr="008B7F5F">
        <w:rPr>
          <w:szCs w:val="22"/>
          <w:lang w:val="de-DE"/>
        </w:rPr>
        <w:t>evacizumab a</w:t>
      </w:r>
      <w:r w:rsidR="00D11A23" w:rsidRPr="00547E44">
        <w:rPr>
          <w:szCs w:val="22"/>
          <w:lang w:val="de-DE"/>
        </w:rPr>
        <w:t>ls Monotherapie</w:t>
      </w:r>
      <w:r w:rsidRPr="00547E44">
        <w:rPr>
          <w:szCs w:val="22"/>
          <w:lang w:val="de-DE"/>
        </w:rPr>
        <w:t xml:space="preserve"> bei Patienten mit </w:t>
      </w:r>
      <w:r w:rsidRPr="00547E44">
        <w:rPr>
          <w:color w:val="000000"/>
          <w:lang w:val="de-DE"/>
        </w:rPr>
        <w:t>platinsensitivem Rezidiv eines epithelialen Ovarialkarzinoms, Eileiterkarzinoms oder primären Peritonealkarzinoms evaluiert.</w:t>
      </w:r>
      <w:r w:rsidR="00D11A23" w:rsidRPr="00547E44">
        <w:rPr>
          <w:color w:val="000000"/>
          <w:lang w:val="de-DE"/>
        </w:rPr>
        <w:tab/>
      </w:r>
      <w:r w:rsidR="00D11A23" w:rsidRPr="00547E44">
        <w:rPr>
          <w:color w:val="000000"/>
          <w:lang w:val="de-DE"/>
        </w:rPr>
        <w:tab/>
      </w:r>
    </w:p>
    <w:p w14:paraId="2D9392E7" w14:textId="77777777" w:rsidR="00D11A23" w:rsidRPr="00547E44" w:rsidRDefault="008B7F5F" w:rsidP="008B7F5F">
      <w:pPr>
        <w:ind w:left="567" w:hanging="567"/>
        <w:rPr>
          <w:szCs w:val="22"/>
          <w:lang w:val="de-DE"/>
        </w:rPr>
      </w:pPr>
      <w:r>
        <w:rPr>
          <w:szCs w:val="22"/>
          <w:lang w:val="de-DE"/>
        </w:rPr>
        <w:t>•</w:t>
      </w:r>
      <w:r>
        <w:rPr>
          <w:szCs w:val="22"/>
          <w:lang w:val="de-DE"/>
        </w:rPr>
        <w:tab/>
      </w:r>
      <w:r w:rsidR="00D11A23" w:rsidRPr="008B7F5F">
        <w:rPr>
          <w:szCs w:val="22"/>
          <w:lang w:val="de-DE"/>
        </w:rPr>
        <w:t>In der Studie GOG-0213 wurden die Wirksamkeit und Sicherheit von Bevacizumab in Kombination mit Carboplatin und Paclitaxel</w:t>
      </w:r>
      <w:r w:rsidR="00ED1C58">
        <w:rPr>
          <w:szCs w:val="22"/>
          <w:lang w:val="de-DE"/>
        </w:rPr>
        <w:t>,</w:t>
      </w:r>
      <w:r w:rsidR="00D11A23" w:rsidRPr="008B7F5F">
        <w:rPr>
          <w:szCs w:val="22"/>
          <w:lang w:val="de-DE"/>
        </w:rPr>
        <w:t xml:space="preserve"> gefolgt von Bevacizumab </w:t>
      </w:r>
      <w:r w:rsidR="00D11A23" w:rsidRPr="00547E44">
        <w:rPr>
          <w:szCs w:val="22"/>
          <w:lang w:val="de-DE"/>
        </w:rPr>
        <w:t xml:space="preserve">als Monotherapie bei Patienten mit platinsensitivem </w:t>
      </w:r>
      <w:r w:rsidR="00D54A58" w:rsidRPr="00547E44">
        <w:rPr>
          <w:szCs w:val="22"/>
          <w:lang w:val="de-DE"/>
        </w:rPr>
        <w:t xml:space="preserve">Rezidiv eines epithelialen </w:t>
      </w:r>
      <w:r w:rsidR="00D54A58" w:rsidRPr="00547E44">
        <w:rPr>
          <w:color w:val="000000"/>
          <w:lang w:val="de-DE"/>
        </w:rPr>
        <w:t>Ovarialkarzinoms, Eileiterkarzinoms oder primären Peritonealkarzinoms evaluiert</w:t>
      </w:r>
      <w:r w:rsidR="00D11A23" w:rsidRPr="008B7F5F">
        <w:rPr>
          <w:szCs w:val="22"/>
          <w:lang w:val="de-DE"/>
        </w:rPr>
        <w:t>.</w:t>
      </w:r>
    </w:p>
    <w:p w14:paraId="11778296" w14:textId="77777777" w:rsidR="00C42328" w:rsidRPr="00547E44" w:rsidRDefault="00C42328" w:rsidP="00C42328">
      <w:pPr>
        <w:ind w:left="567" w:hanging="567"/>
        <w:rPr>
          <w:szCs w:val="22"/>
          <w:lang w:val="de-DE"/>
        </w:rPr>
      </w:pPr>
      <w:r w:rsidRPr="00547E44">
        <w:rPr>
          <w:szCs w:val="22"/>
          <w:lang w:val="de-DE"/>
        </w:rPr>
        <w:t>•</w:t>
      </w:r>
      <w:r w:rsidRPr="00547E44">
        <w:rPr>
          <w:szCs w:val="22"/>
          <w:lang w:val="de-DE"/>
        </w:rPr>
        <w:tab/>
        <w:t>In der Studie MO22224 wurde</w:t>
      </w:r>
      <w:r w:rsidR="00D11A23" w:rsidRPr="00547E44">
        <w:rPr>
          <w:szCs w:val="22"/>
          <w:lang w:val="de-DE"/>
        </w:rPr>
        <w:t>n</w:t>
      </w:r>
      <w:r w:rsidRPr="00547E44">
        <w:rPr>
          <w:szCs w:val="22"/>
          <w:lang w:val="de-DE"/>
        </w:rPr>
        <w:t xml:space="preserve"> die Wirksamkeit und Sicherheit von Bevacizumab in Kombination mit Paclitaxel, Topotecan oder pegyliertem liposomalen Doxorubicin bei Patienten mit </w:t>
      </w:r>
      <w:r w:rsidRPr="00547E44">
        <w:rPr>
          <w:color w:val="000000"/>
          <w:lang w:val="de-DE"/>
        </w:rPr>
        <w:t>platinresistentem Rezidiv eines epithelialen Ovarialkarzinoms, Eileiterkarzinoms oder primären Peritonealkarzinoms evaluiert.</w:t>
      </w:r>
    </w:p>
    <w:p w14:paraId="30D95FBA" w14:textId="77777777" w:rsidR="00D10ABF" w:rsidRPr="00547E44" w:rsidRDefault="00D10ABF" w:rsidP="00D10ABF">
      <w:pPr>
        <w:rPr>
          <w:lang w:val="de-DE"/>
        </w:rPr>
      </w:pPr>
    </w:p>
    <w:p w14:paraId="1E3A34FE" w14:textId="77777777" w:rsidR="00D10ABF" w:rsidRPr="00547E44" w:rsidRDefault="00D10ABF" w:rsidP="00D10ABF">
      <w:pPr>
        <w:rPr>
          <w:i/>
          <w:lang w:val="de-DE"/>
        </w:rPr>
      </w:pPr>
      <w:r w:rsidRPr="00547E44">
        <w:rPr>
          <w:i/>
          <w:lang w:val="de-DE"/>
        </w:rPr>
        <w:t>AVF4095g</w:t>
      </w:r>
    </w:p>
    <w:p w14:paraId="3A0FC69F" w14:textId="77777777" w:rsidR="00D10ABF" w:rsidRPr="00547E44" w:rsidRDefault="00D10ABF" w:rsidP="00D10ABF">
      <w:pPr>
        <w:rPr>
          <w:lang w:val="de-DE"/>
        </w:rPr>
      </w:pPr>
      <w:r w:rsidRPr="00547E44">
        <w:rPr>
          <w:lang w:val="de-DE"/>
        </w:rPr>
        <w:t xml:space="preserve">Die Sicherheit und Wirksamkeit von </w:t>
      </w:r>
      <w:r w:rsidR="00EE4C13">
        <w:rPr>
          <w:lang w:val="de-DE"/>
        </w:rPr>
        <w:t>Bevacizumab</w:t>
      </w:r>
      <w:r w:rsidRPr="00547E44">
        <w:rPr>
          <w:lang w:val="de-DE"/>
        </w:rPr>
        <w:t xml:space="preserve"> in der Behandlung von Patienten mit </w:t>
      </w:r>
      <w:r w:rsidR="002B3AA1" w:rsidRPr="00547E44">
        <w:rPr>
          <w:lang w:val="de-DE"/>
        </w:rPr>
        <w:t xml:space="preserve">rezidivierendem </w:t>
      </w:r>
      <w:r w:rsidR="00C42328" w:rsidRPr="00547E44">
        <w:rPr>
          <w:lang w:val="de-DE"/>
        </w:rPr>
        <w:t>p</w:t>
      </w:r>
      <w:r w:rsidRPr="00547E44">
        <w:rPr>
          <w:lang w:val="de-DE"/>
        </w:rPr>
        <w:t>latinsensitivem epithelialem Ovarialkarzinom, Eileiterkarzinom oder primärem Peritonealkarzinom, die zuvor noch keine Chemotherapie im rezidivier</w:t>
      </w:r>
      <w:r w:rsidR="00C92D30" w:rsidRPr="00547E44">
        <w:rPr>
          <w:lang w:val="de-DE"/>
        </w:rPr>
        <w:t>t</w:t>
      </w:r>
      <w:r w:rsidRPr="00547E44">
        <w:rPr>
          <w:lang w:val="de-DE"/>
        </w:rPr>
        <w:t xml:space="preserve">en </w:t>
      </w:r>
      <w:r w:rsidR="00C92D30" w:rsidRPr="00547E44">
        <w:rPr>
          <w:lang w:val="de-DE"/>
        </w:rPr>
        <w:t>Krankheitsstadium</w:t>
      </w:r>
      <w:r w:rsidRPr="00547E44">
        <w:rPr>
          <w:lang w:val="de-DE"/>
        </w:rPr>
        <w:t xml:space="preserve"> oder noch keine Bevacizumab-Therapie erhalten hatten, wurde in einer randomisierten, doppelblinden, </w:t>
      </w:r>
      <w:r w:rsidR="003920C0" w:rsidRPr="00547E44">
        <w:rPr>
          <w:lang w:val="de-DE"/>
        </w:rPr>
        <w:t>p</w:t>
      </w:r>
      <w:r w:rsidRPr="00547E44">
        <w:rPr>
          <w:lang w:val="de-DE"/>
        </w:rPr>
        <w:t>la</w:t>
      </w:r>
      <w:r w:rsidR="009D68C8" w:rsidRPr="00547E44">
        <w:rPr>
          <w:lang w:val="de-DE"/>
        </w:rPr>
        <w:t>c</w:t>
      </w:r>
      <w:r w:rsidRPr="00547E44">
        <w:rPr>
          <w:lang w:val="de-DE"/>
        </w:rPr>
        <w:t xml:space="preserve">ebokontrollierten Phase-III-Studie untersucht (AVF4095g). In dieser Studie wurde die Wirkung der Zugabe von </w:t>
      </w:r>
      <w:r w:rsidR="00EE4C13">
        <w:rPr>
          <w:lang w:val="de-DE"/>
        </w:rPr>
        <w:t>Bevacizumab</w:t>
      </w:r>
      <w:r w:rsidRPr="00547E44">
        <w:rPr>
          <w:lang w:val="de-DE"/>
        </w:rPr>
        <w:t xml:space="preserve"> zu Carboplatin und Gemcitabin</w:t>
      </w:r>
      <w:r w:rsidR="00C92D30" w:rsidRPr="00547E44">
        <w:rPr>
          <w:lang w:val="de-DE"/>
        </w:rPr>
        <w:t xml:space="preserve"> mit nachfolgender kontinuierlicher </w:t>
      </w:r>
      <w:r w:rsidR="00EE4C13">
        <w:rPr>
          <w:lang w:val="de-DE"/>
        </w:rPr>
        <w:t>Bevacizumab</w:t>
      </w:r>
      <w:r w:rsidR="0097021A">
        <w:rPr>
          <w:lang w:val="de-DE"/>
        </w:rPr>
        <w:t>-</w:t>
      </w:r>
      <w:r w:rsidR="00C92D30" w:rsidRPr="00547E44">
        <w:rPr>
          <w:lang w:val="de-DE"/>
        </w:rPr>
        <w:t>Monotherapie bis zu</w:t>
      </w:r>
      <w:r w:rsidR="009D68C8" w:rsidRPr="00547E44">
        <w:rPr>
          <w:lang w:val="de-DE"/>
        </w:rPr>
        <w:t>r</w:t>
      </w:r>
      <w:r w:rsidR="00C92D30" w:rsidRPr="00547E44">
        <w:rPr>
          <w:lang w:val="de-DE"/>
        </w:rPr>
        <w:t xml:space="preserve"> Progress</w:t>
      </w:r>
      <w:r w:rsidR="009D68C8" w:rsidRPr="00547E44">
        <w:rPr>
          <w:lang w:val="de-DE"/>
        </w:rPr>
        <w:t>ion</w:t>
      </w:r>
      <w:r w:rsidRPr="00547E44">
        <w:rPr>
          <w:lang w:val="de-DE"/>
        </w:rPr>
        <w:t xml:space="preserve"> mit </w:t>
      </w:r>
      <w:r w:rsidR="00AE1B4B" w:rsidRPr="00547E44">
        <w:rPr>
          <w:lang w:val="de-DE"/>
        </w:rPr>
        <w:t>Carboplatin und Gemcitabin alleine</w:t>
      </w:r>
      <w:r w:rsidRPr="00547E44">
        <w:rPr>
          <w:lang w:val="de-DE"/>
        </w:rPr>
        <w:t xml:space="preserve"> verglichen.</w:t>
      </w:r>
    </w:p>
    <w:p w14:paraId="0A438D25" w14:textId="77777777" w:rsidR="00C92D30" w:rsidRPr="00547E44" w:rsidRDefault="00C92D30" w:rsidP="00D10ABF">
      <w:pPr>
        <w:rPr>
          <w:lang w:val="de-DE"/>
        </w:rPr>
      </w:pPr>
    </w:p>
    <w:p w14:paraId="5C8A6D93" w14:textId="77777777" w:rsidR="00D10ABF" w:rsidRPr="00547E44" w:rsidRDefault="00C92D30" w:rsidP="00EA22FE">
      <w:pPr>
        <w:rPr>
          <w:lang w:val="de-DE"/>
        </w:rPr>
      </w:pPr>
      <w:r w:rsidRPr="00547E44">
        <w:rPr>
          <w:lang w:val="de-DE"/>
        </w:rPr>
        <w:t xml:space="preserve">In die Studie wurden ausschließlich Patienten mit histologisch dokumentiertem Ovarialkarzinom, Eileiterkarzinom oder primärem Peritonealkarzinom eingeschlossen, deren Rezidiv </w:t>
      </w:r>
      <w:r w:rsidR="00CA4429" w:rsidRPr="00547E44">
        <w:rPr>
          <w:lang w:val="de-DE"/>
        </w:rPr>
        <w:t>frühestens</w:t>
      </w:r>
      <w:r w:rsidRPr="00547E44">
        <w:rPr>
          <w:lang w:val="de-DE"/>
        </w:rPr>
        <w:t xml:space="preserve"> 6</w:t>
      </w:r>
      <w:r w:rsidR="009656C8" w:rsidRPr="00547E44">
        <w:rPr>
          <w:lang w:val="de-DE"/>
        </w:rPr>
        <w:t> </w:t>
      </w:r>
      <w:r w:rsidRPr="00547E44">
        <w:rPr>
          <w:lang w:val="de-DE"/>
        </w:rPr>
        <w:t xml:space="preserve">Monate nach einer </w:t>
      </w:r>
      <w:r w:rsidR="00C42328" w:rsidRPr="00547E44">
        <w:rPr>
          <w:lang w:val="de-DE"/>
        </w:rPr>
        <w:t>p</w:t>
      </w:r>
      <w:r w:rsidRPr="00547E44">
        <w:rPr>
          <w:lang w:val="de-DE"/>
        </w:rPr>
        <w:t xml:space="preserve">latinhaltigen Chemotherapie aufgetreten war, die noch keine Chemotherapie im </w:t>
      </w:r>
      <w:r w:rsidRPr="00547E44">
        <w:rPr>
          <w:lang w:val="de-DE"/>
        </w:rPr>
        <w:lastRenderedPageBreak/>
        <w:t xml:space="preserve">rezidivierten Krankheitsstadium erhalten hatten und die zuvor noch nicht mit Bevacizumab oder anderen VEGF-Inhibitoren bzw. auf den VEGF-Rezeptor zielenden </w:t>
      </w:r>
      <w:r w:rsidR="00CA4429" w:rsidRPr="00547E44">
        <w:rPr>
          <w:lang w:val="de-DE"/>
        </w:rPr>
        <w:t>Substanzen</w:t>
      </w:r>
      <w:r w:rsidRPr="00547E44">
        <w:rPr>
          <w:lang w:val="de-DE"/>
        </w:rPr>
        <w:t xml:space="preserve"> behandelt worden waren.</w:t>
      </w:r>
    </w:p>
    <w:p w14:paraId="459A95E4" w14:textId="77777777" w:rsidR="00D10ABF" w:rsidRPr="00547E44" w:rsidRDefault="00D10ABF" w:rsidP="00D10ABF">
      <w:pPr>
        <w:rPr>
          <w:lang w:val="de-DE"/>
        </w:rPr>
      </w:pPr>
    </w:p>
    <w:p w14:paraId="56751E79" w14:textId="77777777" w:rsidR="003653A5" w:rsidRPr="00547E44" w:rsidRDefault="003653A5" w:rsidP="00A0085B">
      <w:pPr>
        <w:keepNext/>
        <w:keepLines/>
        <w:rPr>
          <w:szCs w:val="22"/>
          <w:lang w:val="de-DE"/>
        </w:rPr>
      </w:pPr>
      <w:r w:rsidRPr="00547E44">
        <w:rPr>
          <w:szCs w:val="22"/>
          <w:lang w:val="de-DE"/>
        </w:rPr>
        <w:t>Insgesamt wurden 484</w:t>
      </w:r>
      <w:r w:rsidR="009656C8" w:rsidRPr="00547E44">
        <w:rPr>
          <w:szCs w:val="22"/>
          <w:lang w:val="de-DE"/>
        </w:rPr>
        <w:t> </w:t>
      </w:r>
      <w:r w:rsidRPr="00547E44">
        <w:rPr>
          <w:szCs w:val="22"/>
          <w:lang w:val="de-DE"/>
        </w:rPr>
        <w:t>Patienten mit messbarer Erkrankung im Verhältnis 1:1 einem der zwei folgenden Studienarme randomisiert zugeteilt:</w:t>
      </w:r>
    </w:p>
    <w:p w14:paraId="661EEF35" w14:textId="77777777" w:rsidR="003653A5" w:rsidRPr="00547E44" w:rsidRDefault="003653A5" w:rsidP="00654EB7">
      <w:pPr>
        <w:keepNext/>
        <w:keepLines/>
        <w:ind w:left="567" w:hanging="567"/>
        <w:rPr>
          <w:szCs w:val="22"/>
          <w:lang w:val="de-DE"/>
        </w:rPr>
      </w:pPr>
      <w:r w:rsidRPr="00547E44">
        <w:rPr>
          <w:szCs w:val="22"/>
          <w:lang w:val="de-DE"/>
        </w:rPr>
        <w:sym w:font="Symbol" w:char="F0B7"/>
      </w:r>
      <w:r w:rsidRPr="00547E44">
        <w:rPr>
          <w:szCs w:val="22"/>
          <w:lang w:val="de-DE"/>
        </w:rPr>
        <w:tab/>
        <w:t>Carboplatin (AUC 4, Tag 1) und Gemcitabin (1</w:t>
      </w:r>
      <w:r w:rsidR="00D44A4E" w:rsidRPr="00547E44">
        <w:rPr>
          <w:szCs w:val="22"/>
          <w:lang w:val="de-DE"/>
        </w:rPr>
        <w:t>.</w:t>
      </w:r>
      <w:r w:rsidRPr="00547E44">
        <w:rPr>
          <w:szCs w:val="22"/>
          <w:lang w:val="de-DE"/>
        </w:rPr>
        <w:t>000 mg/m</w:t>
      </w:r>
      <w:r w:rsidRPr="00547E44">
        <w:rPr>
          <w:szCs w:val="22"/>
          <w:vertAlign w:val="superscript"/>
          <w:lang w:val="de-DE"/>
        </w:rPr>
        <w:t>2</w:t>
      </w:r>
      <w:r w:rsidRPr="00547E44">
        <w:rPr>
          <w:szCs w:val="22"/>
          <w:lang w:val="de-DE"/>
        </w:rPr>
        <w:t xml:space="preserve"> an den Tagen</w:t>
      </w:r>
      <w:r w:rsidR="009656C8" w:rsidRPr="00547E44">
        <w:rPr>
          <w:szCs w:val="22"/>
          <w:lang w:val="de-DE"/>
        </w:rPr>
        <w:t> </w:t>
      </w:r>
      <w:r w:rsidRPr="00547E44">
        <w:rPr>
          <w:szCs w:val="22"/>
          <w:lang w:val="de-DE"/>
        </w:rPr>
        <w:t>1 und 8)</w:t>
      </w:r>
      <w:r w:rsidR="00CA4429" w:rsidRPr="00547E44">
        <w:rPr>
          <w:szCs w:val="22"/>
          <w:lang w:val="de-DE"/>
        </w:rPr>
        <w:t>, kombiniert mit</w:t>
      </w:r>
      <w:r w:rsidRPr="00547E44">
        <w:rPr>
          <w:szCs w:val="22"/>
          <w:lang w:val="de-DE"/>
        </w:rPr>
        <w:t xml:space="preserve"> Placebo alle 3</w:t>
      </w:r>
      <w:r w:rsidR="009656C8" w:rsidRPr="00547E44">
        <w:rPr>
          <w:szCs w:val="22"/>
          <w:lang w:val="de-DE"/>
        </w:rPr>
        <w:t> </w:t>
      </w:r>
      <w:r w:rsidRPr="00547E44">
        <w:rPr>
          <w:szCs w:val="22"/>
          <w:lang w:val="de-DE"/>
        </w:rPr>
        <w:t>Wochen über 6</w:t>
      </w:r>
      <w:r w:rsidR="009656C8" w:rsidRPr="00547E44">
        <w:rPr>
          <w:szCs w:val="22"/>
          <w:lang w:val="de-DE"/>
        </w:rPr>
        <w:t> </w:t>
      </w:r>
      <w:r w:rsidR="008B7F5F">
        <w:rPr>
          <w:szCs w:val="22"/>
          <w:lang w:val="de-DE"/>
        </w:rPr>
        <w:t>und bis zu</w:t>
      </w:r>
      <w:r w:rsidR="009656C8" w:rsidRPr="00547E44">
        <w:rPr>
          <w:szCs w:val="22"/>
          <w:lang w:val="de-DE"/>
        </w:rPr>
        <w:t> </w:t>
      </w:r>
      <w:r w:rsidRPr="00547E44">
        <w:rPr>
          <w:szCs w:val="22"/>
          <w:lang w:val="de-DE"/>
        </w:rPr>
        <w:t>10</w:t>
      </w:r>
      <w:r w:rsidR="009656C8" w:rsidRPr="00547E44">
        <w:rPr>
          <w:szCs w:val="22"/>
          <w:lang w:val="de-DE"/>
        </w:rPr>
        <w:t> </w:t>
      </w:r>
      <w:r w:rsidRPr="00547E44">
        <w:rPr>
          <w:szCs w:val="22"/>
          <w:lang w:val="de-DE"/>
        </w:rPr>
        <w:t xml:space="preserve">Zyklen, mit nachfolgender alleiniger Placebo-Behandlung </w:t>
      </w:r>
      <w:r w:rsidR="00AF6F4B" w:rsidRPr="00547E44">
        <w:rPr>
          <w:szCs w:val="22"/>
          <w:lang w:val="de-DE"/>
        </w:rPr>
        <w:t>alle 3</w:t>
      </w:r>
      <w:r w:rsidR="009656C8" w:rsidRPr="00547E44">
        <w:rPr>
          <w:szCs w:val="22"/>
          <w:lang w:val="de-DE"/>
        </w:rPr>
        <w:t> </w:t>
      </w:r>
      <w:r w:rsidR="00AF6F4B" w:rsidRPr="00547E44">
        <w:rPr>
          <w:szCs w:val="22"/>
          <w:lang w:val="de-DE"/>
        </w:rPr>
        <w:t xml:space="preserve">Wochen </w:t>
      </w:r>
      <w:r w:rsidRPr="00547E44">
        <w:rPr>
          <w:szCs w:val="22"/>
          <w:lang w:val="de-DE"/>
        </w:rPr>
        <w:t>bis zur Krankheitsprogression oder nicht tolerierbaren Nebenwirkungen.</w:t>
      </w:r>
    </w:p>
    <w:p w14:paraId="4BCBA9A2" w14:textId="77777777" w:rsidR="003653A5" w:rsidRPr="00547E44" w:rsidRDefault="003653A5" w:rsidP="00654EB7">
      <w:pPr>
        <w:keepNext/>
        <w:keepLines/>
        <w:ind w:left="567" w:hanging="567"/>
        <w:rPr>
          <w:szCs w:val="22"/>
          <w:lang w:val="de-DE"/>
        </w:rPr>
      </w:pPr>
      <w:r w:rsidRPr="00547E44">
        <w:rPr>
          <w:szCs w:val="22"/>
          <w:lang w:val="de-DE"/>
        </w:rPr>
        <w:sym w:font="Symbol" w:char="F0B7"/>
      </w:r>
      <w:r w:rsidRPr="00547E44">
        <w:rPr>
          <w:szCs w:val="22"/>
          <w:lang w:val="de-DE"/>
        </w:rPr>
        <w:tab/>
        <w:t>Carboplatin (AUC 4, Tag 1) und Gemcitabin (1</w:t>
      </w:r>
      <w:r w:rsidR="00D44A4E" w:rsidRPr="00547E44">
        <w:rPr>
          <w:szCs w:val="22"/>
          <w:lang w:val="de-DE"/>
        </w:rPr>
        <w:t>.</w:t>
      </w:r>
      <w:r w:rsidRPr="00547E44">
        <w:rPr>
          <w:szCs w:val="22"/>
          <w:lang w:val="de-DE"/>
        </w:rPr>
        <w:t>000 mg/m</w:t>
      </w:r>
      <w:r w:rsidRPr="00547E44">
        <w:rPr>
          <w:szCs w:val="22"/>
          <w:vertAlign w:val="superscript"/>
          <w:lang w:val="de-DE"/>
        </w:rPr>
        <w:t>2</w:t>
      </w:r>
      <w:r w:rsidRPr="00547E44">
        <w:rPr>
          <w:szCs w:val="22"/>
          <w:lang w:val="de-DE"/>
        </w:rPr>
        <w:t xml:space="preserve"> an den Tagen</w:t>
      </w:r>
      <w:r w:rsidR="009656C8" w:rsidRPr="00547E44">
        <w:rPr>
          <w:szCs w:val="22"/>
          <w:lang w:val="de-DE"/>
        </w:rPr>
        <w:t> </w:t>
      </w:r>
      <w:r w:rsidRPr="00547E44">
        <w:rPr>
          <w:szCs w:val="22"/>
          <w:lang w:val="de-DE"/>
        </w:rPr>
        <w:t>1 und 8)</w:t>
      </w:r>
      <w:r w:rsidR="00CA4429" w:rsidRPr="00547E44">
        <w:rPr>
          <w:szCs w:val="22"/>
          <w:lang w:val="de-DE"/>
        </w:rPr>
        <w:t>, kombiniert mit</w:t>
      </w:r>
      <w:r w:rsidRPr="00547E44">
        <w:rPr>
          <w:szCs w:val="22"/>
          <w:lang w:val="de-DE"/>
        </w:rPr>
        <w:t xml:space="preserve"> </w:t>
      </w:r>
      <w:r w:rsidR="00EE4C13">
        <w:rPr>
          <w:szCs w:val="22"/>
          <w:lang w:val="de-DE"/>
        </w:rPr>
        <w:t>Bevacizumab</w:t>
      </w:r>
      <w:r w:rsidRPr="00547E44">
        <w:rPr>
          <w:szCs w:val="22"/>
          <w:lang w:val="de-DE"/>
        </w:rPr>
        <w:t xml:space="preserve"> (15 mg/kg, Tag</w:t>
      </w:r>
      <w:r w:rsidR="009656C8" w:rsidRPr="00547E44">
        <w:rPr>
          <w:szCs w:val="22"/>
          <w:lang w:val="de-DE"/>
        </w:rPr>
        <w:t> </w:t>
      </w:r>
      <w:r w:rsidRPr="00547E44">
        <w:rPr>
          <w:szCs w:val="22"/>
          <w:lang w:val="de-DE"/>
        </w:rPr>
        <w:t>1) alle 3</w:t>
      </w:r>
      <w:r w:rsidR="009656C8" w:rsidRPr="00547E44">
        <w:rPr>
          <w:szCs w:val="22"/>
          <w:lang w:val="de-DE"/>
        </w:rPr>
        <w:t> </w:t>
      </w:r>
      <w:r w:rsidRPr="00547E44">
        <w:rPr>
          <w:szCs w:val="22"/>
          <w:lang w:val="de-DE"/>
        </w:rPr>
        <w:t>Wochen über 6</w:t>
      </w:r>
      <w:r w:rsidR="009656C8" w:rsidRPr="00547E44">
        <w:rPr>
          <w:szCs w:val="22"/>
          <w:lang w:val="de-DE"/>
        </w:rPr>
        <w:t> </w:t>
      </w:r>
      <w:r w:rsidR="008B7F5F">
        <w:rPr>
          <w:szCs w:val="22"/>
          <w:lang w:val="de-DE"/>
        </w:rPr>
        <w:t>und bis zu</w:t>
      </w:r>
      <w:r w:rsidR="009656C8" w:rsidRPr="00547E44">
        <w:rPr>
          <w:szCs w:val="22"/>
          <w:lang w:val="de-DE"/>
        </w:rPr>
        <w:t> </w:t>
      </w:r>
      <w:r w:rsidRPr="00547E44">
        <w:rPr>
          <w:szCs w:val="22"/>
          <w:lang w:val="de-DE"/>
        </w:rPr>
        <w:t xml:space="preserve">10 Zyklen, mit nachfolgender alleiniger </w:t>
      </w:r>
      <w:r w:rsidR="00EE4C13">
        <w:rPr>
          <w:szCs w:val="22"/>
          <w:lang w:val="de-DE"/>
        </w:rPr>
        <w:t>Bevacizumab</w:t>
      </w:r>
      <w:r w:rsidR="001606E1" w:rsidRPr="00547E44">
        <w:rPr>
          <w:szCs w:val="22"/>
          <w:lang w:val="de-DE"/>
        </w:rPr>
        <w:t xml:space="preserve"> </w:t>
      </w:r>
      <w:r w:rsidRPr="00547E44">
        <w:rPr>
          <w:szCs w:val="22"/>
          <w:lang w:val="de-DE"/>
        </w:rPr>
        <w:t>Behandlung (15 mg/kg alle 3</w:t>
      </w:r>
      <w:r w:rsidR="009656C8" w:rsidRPr="00547E44">
        <w:rPr>
          <w:szCs w:val="22"/>
          <w:lang w:val="de-DE"/>
        </w:rPr>
        <w:t> </w:t>
      </w:r>
      <w:r w:rsidRPr="00547E44">
        <w:rPr>
          <w:szCs w:val="22"/>
          <w:lang w:val="de-DE"/>
        </w:rPr>
        <w:t>Wochen) bis zur Krankheitsprogression oder</w:t>
      </w:r>
      <w:r w:rsidR="008B7F5F">
        <w:rPr>
          <w:szCs w:val="22"/>
          <w:lang w:val="de-DE"/>
        </w:rPr>
        <w:t xml:space="preserve"> bis zu</w:t>
      </w:r>
      <w:r w:rsidRPr="00547E44">
        <w:rPr>
          <w:szCs w:val="22"/>
          <w:lang w:val="de-DE"/>
        </w:rPr>
        <w:t xml:space="preserve"> nicht tolerierbaren Nebenwirkungen.</w:t>
      </w:r>
    </w:p>
    <w:p w14:paraId="5F377C79" w14:textId="77777777" w:rsidR="00D10ABF" w:rsidRPr="00547E44" w:rsidRDefault="00D10ABF" w:rsidP="00D10ABF">
      <w:pPr>
        <w:rPr>
          <w:lang w:val="de-DE"/>
        </w:rPr>
      </w:pPr>
    </w:p>
    <w:p w14:paraId="6EAF18E1" w14:textId="77777777" w:rsidR="003653A5" w:rsidRPr="00547E44" w:rsidRDefault="003653A5" w:rsidP="003653A5">
      <w:pPr>
        <w:rPr>
          <w:szCs w:val="22"/>
          <w:lang w:val="de-DE"/>
        </w:rPr>
      </w:pPr>
      <w:r w:rsidRPr="00547E44">
        <w:rPr>
          <w:szCs w:val="22"/>
          <w:lang w:val="de-DE"/>
        </w:rPr>
        <w:t xml:space="preserve">Der primäre Endpunkt war das </w:t>
      </w:r>
      <w:r w:rsidR="00971AC1">
        <w:rPr>
          <w:szCs w:val="22"/>
          <w:lang w:val="de-DE"/>
        </w:rPr>
        <w:t>PFS</w:t>
      </w:r>
      <w:r w:rsidRPr="00547E44">
        <w:rPr>
          <w:szCs w:val="22"/>
          <w:lang w:val="de-DE"/>
        </w:rPr>
        <w:t xml:space="preserve">, das durch den Prüfarzt nach </w:t>
      </w:r>
      <w:r w:rsidR="009A00F7" w:rsidRPr="00547E44">
        <w:rPr>
          <w:szCs w:val="22"/>
          <w:lang w:val="de-DE"/>
        </w:rPr>
        <w:t xml:space="preserve">den modifizierten </w:t>
      </w:r>
      <w:r w:rsidRPr="00547E44">
        <w:rPr>
          <w:szCs w:val="22"/>
          <w:lang w:val="de-DE"/>
        </w:rPr>
        <w:t>RECIST</w:t>
      </w:r>
      <w:r w:rsidR="00C41921" w:rsidRPr="00547E44">
        <w:rPr>
          <w:szCs w:val="22"/>
          <w:lang w:val="de-DE"/>
        </w:rPr>
        <w:t>-</w:t>
      </w:r>
      <w:r w:rsidR="009A00F7" w:rsidRPr="00547E44">
        <w:rPr>
          <w:szCs w:val="22"/>
          <w:lang w:val="de-DE"/>
        </w:rPr>
        <w:t>1.0-Kriterien</w:t>
      </w:r>
      <w:r w:rsidRPr="00547E44">
        <w:rPr>
          <w:szCs w:val="22"/>
          <w:lang w:val="de-DE"/>
        </w:rPr>
        <w:t xml:space="preserve"> beurteilt wurde. Zusätzliche Endpunkte umfassten das objektive Ansprechen, die Dauer des Ansprechens, das </w:t>
      </w:r>
      <w:r w:rsidR="00971AC1">
        <w:rPr>
          <w:szCs w:val="22"/>
          <w:lang w:val="de-DE"/>
        </w:rPr>
        <w:t>OS</w:t>
      </w:r>
      <w:r w:rsidR="00971AC1" w:rsidRPr="00547E44">
        <w:rPr>
          <w:szCs w:val="22"/>
          <w:lang w:val="de-DE"/>
        </w:rPr>
        <w:t xml:space="preserve"> </w:t>
      </w:r>
      <w:r w:rsidRPr="00547E44">
        <w:rPr>
          <w:szCs w:val="22"/>
          <w:lang w:val="de-DE"/>
        </w:rPr>
        <w:t>und die Sicherheit der Behandlung. Ebenso wurde eine unabhängige Überprüfung des primären Endpunktes durchgeführt.</w:t>
      </w:r>
    </w:p>
    <w:p w14:paraId="4E5A514B" w14:textId="77777777" w:rsidR="00D10ABF" w:rsidRPr="00547E44" w:rsidRDefault="00D10ABF" w:rsidP="00D10ABF">
      <w:pPr>
        <w:rPr>
          <w:lang w:val="de-DE"/>
        </w:rPr>
      </w:pPr>
    </w:p>
    <w:p w14:paraId="79ED9743" w14:textId="77777777" w:rsidR="00D10ABF" w:rsidRPr="00547E44" w:rsidRDefault="00D13E90" w:rsidP="00EA22FE">
      <w:pPr>
        <w:rPr>
          <w:lang w:val="de-DE"/>
        </w:rPr>
      </w:pPr>
      <w:r w:rsidRPr="00547E44">
        <w:rPr>
          <w:lang w:val="de-DE"/>
        </w:rPr>
        <w:t>Die Studienergebnisse sind in Tabelle</w:t>
      </w:r>
      <w:r w:rsidR="004A1E3B" w:rsidRPr="00547E44">
        <w:rPr>
          <w:lang w:val="de-DE"/>
        </w:rPr>
        <w:t> </w:t>
      </w:r>
      <w:r w:rsidR="00560259" w:rsidRPr="00547E44">
        <w:rPr>
          <w:lang w:val="de-DE"/>
        </w:rPr>
        <w:t>20</w:t>
      </w:r>
      <w:r w:rsidR="00BD63BB" w:rsidRPr="00547E44">
        <w:rPr>
          <w:lang w:val="de-DE"/>
        </w:rPr>
        <w:t xml:space="preserve"> </w:t>
      </w:r>
      <w:r w:rsidRPr="00547E44">
        <w:rPr>
          <w:lang w:val="de-DE"/>
        </w:rPr>
        <w:t>zusammengefasst</w:t>
      </w:r>
      <w:r w:rsidR="00D10ABF" w:rsidRPr="00547E44">
        <w:rPr>
          <w:lang w:val="de-DE"/>
        </w:rPr>
        <w:t>.</w:t>
      </w:r>
    </w:p>
    <w:p w14:paraId="2AD0F08F" w14:textId="77777777" w:rsidR="00D10ABF" w:rsidRPr="00547E44" w:rsidRDefault="00D10ABF" w:rsidP="00844A3C">
      <w:pPr>
        <w:rPr>
          <w:lang w:val="de-DE"/>
        </w:rPr>
      </w:pPr>
    </w:p>
    <w:p w14:paraId="2CA9644F" w14:textId="77777777" w:rsidR="00D10ABF" w:rsidRPr="00547E44" w:rsidRDefault="00D10ABF" w:rsidP="00F312F1">
      <w:pPr>
        <w:keepNext/>
        <w:keepLines/>
        <w:ind w:left="1134" w:hanging="1134"/>
        <w:rPr>
          <w:b/>
          <w:lang w:val="de-DE"/>
        </w:rPr>
      </w:pPr>
      <w:r w:rsidRPr="00547E44">
        <w:rPr>
          <w:b/>
          <w:lang w:val="de-DE"/>
        </w:rPr>
        <w:lastRenderedPageBreak/>
        <w:t>Tab</w:t>
      </w:r>
      <w:r w:rsidR="00D13E90" w:rsidRPr="00547E44">
        <w:rPr>
          <w:b/>
          <w:lang w:val="de-DE"/>
        </w:rPr>
        <w:t>el</w:t>
      </w:r>
      <w:r w:rsidRPr="00547E44">
        <w:rPr>
          <w:b/>
          <w:lang w:val="de-DE"/>
        </w:rPr>
        <w:t>le</w:t>
      </w:r>
      <w:r w:rsidR="004A1E3B" w:rsidRPr="00547E44">
        <w:rPr>
          <w:b/>
          <w:lang w:val="de-DE"/>
        </w:rPr>
        <w:t> </w:t>
      </w:r>
      <w:r w:rsidR="00560259" w:rsidRPr="00547E44">
        <w:rPr>
          <w:b/>
          <w:lang w:val="de-DE"/>
        </w:rPr>
        <w:t>20</w:t>
      </w:r>
      <w:r w:rsidR="008B7F5F">
        <w:rPr>
          <w:b/>
          <w:lang w:val="de-DE"/>
        </w:rPr>
        <w:t>:</w:t>
      </w:r>
      <w:r w:rsidR="00D61B94" w:rsidRPr="00547E44">
        <w:rPr>
          <w:b/>
          <w:lang w:val="de-DE"/>
        </w:rPr>
        <w:tab/>
        <w:t xml:space="preserve"> </w:t>
      </w:r>
      <w:r w:rsidR="00D61B94" w:rsidRPr="00547E44">
        <w:rPr>
          <w:b/>
          <w:lang w:val="de-DE"/>
        </w:rPr>
        <w:tab/>
      </w:r>
      <w:r w:rsidR="00D61B94" w:rsidRPr="00547E44">
        <w:rPr>
          <w:b/>
          <w:lang w:val="de-DE"/>
        </w:rPr>
        <w:tab/>
      </w:r>
      <w:r w:rsidR="00D61B94" w:rsidRPr="00547E44">
        <w:rPr>
          <w:b/>
          <w:lang w:val="de-DE"/>
        </w:rPr>
        <w:tab/>
      </w:r>
      <w:r w:rsidRPr="00547E44">
        <w:rPr>
          <w:b/>
          <w:lang w:val="de-DE"/>
        </w:rPr>
        <w:tab/>
      </w:r>
      <w:r w:rsidR="00D13E90" w:rsidRPr="00547E44">
        <w:rPr>
          <w:b/>
          <w:lang w:val="de-DE"/>
        </w:rPr>
        <w:t>Wirksamkeitsergebnisse der Studie</w:t>
      </w:r>
      <w:r w:rsidRPr="00547E44">
        <w:rPr>
          <w:b/>
          <w:lang w:val="de-DE"/>
        </w:rPr>
        <w:t xml:space="preserve"> AVF4095</w:t>
      </w:r>
      <w:r w:rsidR="00AE1B4B" w:rsidRPr="00547E44">
        <w:rPr>
          <w:b/>
          <w:lang w:val="de-DE"/>
        </w:rPr>
        <w:t>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5"/>
        <w:gridCol w:w="1724"/>
        <w:gridCol w:w="1778"/>
        <w:gridCol w:w="1597"/>
        <w:gridCol w:w="1681"/>
      </w:tblGrid>
      <w:tr w:rsidR="00D10ABF" w:rsidRPr="00547E44" w14:paraId="568630E7" w14:textId="77777777" w:rsidTr="009D66B4">
        <w:trPr>
          <w:cantSplit/>
          <w:trHeight w:val="22"/>
        </w:trPr>
        <w:tc>
          <w:tcPr>
            <w:tcW w:w="5000" w:type="pct"/>
            <w:gridSpan w:val="5"/>
          </w:tcPr>
          <w:p w14:paraId="7979F3AD" w14:textId="77777777" w:rsidR="00D10ABF" w:rsidRPr="00F312F1" w:rsidRDefault="00D13E90" w:rsidP="004E0B2F">
            <w:pPr>
              <w:keepNext/>
              <w:keepLines/>
              <w:rPr>
                <w:szCs w:val="22"/>
                <w:lang w:val="de-DE"/>
              </w:rPr>
            </w:pPr>
            <w:r w:rsidRPr="00F312F1">
              <w:rPr>
                <w:bCs/>
                <w:szCs w:val="22"/>
                <w:lang w:val="de-DE"/>
              </w:rPr>
              <w:t xml:space="preserve">Progressionsfreies Überleben </w:t>
            </w:r>
          </w:p>
        </w:tc>
      </w:tr>
      <w:tr w:rsidR="00E3545C" w:rsidRPr="0087765F" w14:paraId="6FDF0303" w14:textId="77777777">
        <w:trPr>
          <w:cantSplit/>
          <w:trHeight w:val="22"/>
        </w:trPr>
        <w:tc>
          <w:tcPr>
            <w:tcW w:w="1256" w:type="pct"/>
          </w:tcPr>
          <w:p w14:paraId="750EEDE6" w14:textId="77777777" w:rsidR="00D10ABF" w:rsidRPr="00A659D8" w:rsidRDefault="00D10ABF" w:rsidP="00116713">
            <w:pPr>
              <w:keepNext/>
              <w:keepLines/>
              <w:rPr>
                <w:szCs w:val="22"/>
                <w:lang w:val="de-DE"/>
              </w:rPr>
            </w:pPr>
          </w:p>
        </w:tc>
        <w:tc>
          <w:tcPr>
            <w:tcW w:w="1934" w:type="pct"/>
            <w:gridSpan w:val="2"/>
          </w:tcPr>
          <w:p w14:paraId="58C9848B" w14:textId="77777777" w:rsidR="00D10ABF" w:rsidRPr="00654EB7" w:rsidRDefault="00D13E90" w:rsidP="00173840">
            <w:pPr>
              <w:keepNext/>
              <w:keepLines/>
              <w:jc w:val="center"/>
              <w:rPr>
                <w:szCs w:val="22"/>
                <w:lang w:val="de-DE"/>
              </w:rPr>
            </w:pPr>
            <w:r w:rsidRPr="00654EB7">
              <w:rPr>
                <w:rFonts w:eastAsia="SimSun"/>
                <w:bCs/>
                <w:iCs/>
                <w:color w:val="000000"/>
                <w:szCs w:val="22"/>
                <w:lang w:val="de-DE" w:eastAsia="zh-CN"/>
              </w:rPr>
              <w:t>Bewertung durch den Prüfarzt</w:t>
            </w:r>
          </w:p>
        </w:tc>
        <w:tc>
          <w:tcPr>
            <w:tcW w:w="1810" w:type="pct"/>
            <w:gridSpan w:val="2"/>
          </w:tcPr>
          <w:p w14:paraId="45EEA93A" w14:textId="77777777" w:rsidR="00D10ABF" w:rsidRPr="00654EB7" w:rsidRDefault="00D13E90" w:rsidP="004E0B2F">
            <w:pPr>
              <w:keepNext/>
              <w:keepLines/>
              <w:jc w:val="center"/>
              <w:rPr>
                <w:szCs w:val="22"/>
                <w:lang w:val="de-DE"/>
              </w:rPr>
            </w:pPr>
            <w:r w:rsidRPr="00654EB7">
              <w:rPr>
                <w:szCs w:val="22"/>
                <w:lang w:val="de-DE"/>
              </w:rPr>
              <w:t>Bewertung durch das unabhängige Review-Komitee (IRC)</w:t>
            </w:r>
          </w:p>
        </w:tc>
      </w:tr>
      <w:tr w:rsidR="00E3545C" w:rsidRPr="00BC328A" w14:paraId="56810827" w14:textId="77777777">
        <w:trPr>
          <w:cantSplit/>
          <w:trHeight w:val="22"/>
        </w:trPr>
        <w:tc>
          <w:tcPr>
            <w:tcW w:w="1256" w:type="pct"/>
          </w:tcPr>
          <w:p w14:paraId="59838E56" w14:textId="77777777" w:rsidR="00D10ABF" w:rsidRPr="00A659D8" w:rsidRDefault="00D10ABF" w:rsidP="00116713">
            <w:pPr>
              <w:keepNext/>
              <w:keepLines/>
              <w:rPr>
                <w:szCs w:val="22"/>
                <w:lang w:val="de-DE"/>
              </w:rPr>
            </w:pPr>
          </w:p>
        </w:tc>
        <w:tc>
          <w:tcPr>
            <w:tcW w:w="952" w:type="pct"/>
          </w:tcPr>
          <w:p w14:paraId="26F86A03" w14:textId="77777777" w:rsidR="00D10ABF" w:rsidRPr="00654EB7" w:rsidRDefault="00D10ABF" w:rsidP="004E0B2F">
            <w:pPr>
              <w:pStyle w:val="NormalWeb"/>
              <w:keepNext/>
              <w:keepLines/>
              <w:jc w:val="center"/>
              <w:rPr>
                <w:sz w:val="22"/>
                <w:szCs w:val="22"/>
                <w:lang w:val="de-DE"/>
              </w:rPr>
            </w:pPr>
            <w:r w:rsidRPr="00654EB7">
              <w:rPr>
                <w:sz w:val="22"/>
                <w:szCs w:val="22"/>
                <w:lang w:val="de-DE"/>
              </w:rPr>
              <w:t>Placebo</w:t>
            </w:r>
            <w:r w:rsidR="00D13E90" w:rsidRPr="00654EB7">
              <w:rPr>
                <w:sz w:val="22"/>
                <w:szCs w:val="22"/>
                <w:lang w:val="de-DE"/>
              </w:rPr>
              <w:t xml:space="preserve"> </w:t>
            </w:r>
            <w:r w:rsidRPr="00654EB7">
              <w:rPr>
                <w:sz w:val="22"/>
                <w:szCs w:val="22"/>
                <w:lang w:val="de-DE"/>
              </w:rPr>
              <w:t xml:space="preserve">+ C/G </w:t>
            </w:r>
          </w:p>
          <w:p w14:paraId="2307B6BB" w14:textId="77777777" w:rsidR="00D10ABF" w:rsidRPr="00654EB7" w:rsidRDefault="00D10ABF" w:rsidP="004E0B2F">
            <w:pPr>
              <w:pStyle w:val="NormalWeb"/>
              <w:keepNext/>
              <w:keepLines/>
              <w:jc w:val="center"/>
              <w:rPr>
                <w:sz w:val="22"/>
                <w:szCs w:val="22"/>
                <w:lang w:val="de-DE"/>
              </w:rPr>
            </w:pPr>
            <w:r w:rsidRPr="00654EB7">
              <w:rPr>
                <w:sz w:val="22"/>
                <w:szCs w:val="22"/>
                <w:lang w:val="de-DE"/>
              </w:rPr>
              <w:t>(n</w:t>
            </w:r>
            <w:r w:rsidR="00263247" w:rsidRPr="00654EB7">
              <w:rPr>
                <w:sz w:val="22"/>
                <w:szCs w:val="22"/>
                <w:lang w:val="de-DE"/>
              </w:rPr>
              <w:t> </w:t>
            </w:r>
            <w:r w:rsidRPr="00654EB7">
              <w:rPr>
                <w:sz w:val="22"/>
                <w:szCs w:val="22"/>
                <w:lang w:val="de-DE"/>
              </w:rPr>
              <w:t>=</w:t>
            </w:r>
            <w:r w:rsidR="00263247" w:rsidRPr="00654EB7">
              <w:rPr>
                <w:sz w:val="22"/>
                <w:szCs w:val="22"/>
                <w:lang w:val="de-DE"/>
              </w:rPr>
              <w:t> </w:t>
            </w:r>
            <w:r w:rsidRPr="00654EB7">
              <w:rPr>
                <w:sz w:val="22"/>
                <w:szCs w:val="22"/>
                <w:lang w:val="de-DE"/>
              </w:rPr>
              <w:t>242)</w:t>
            </w:r>
          </w:p>
        </w:tc>
        <w:tc>
          <w:tcPr>
            <w:tcW w:w="982" w:type="pct"/>
          </w:tcPr>
          <w:p w14:paraId="79F9DBE7" w14:textId="77777777" w:rsidR="00D10ABF" w:rsidRPr="00654EB7" w:rsidRDefault="00EE4C13" w:rsidP="00116713">
            <w:pPr>
              <w:pStyle w:val="TextTi12"/>
              <w:keepNext/>
              <w:keepLines/>
              <w:spacing w:after="0"/>
              <w:jc w:val="center"/>
              <w:rPr>
                <w:sz w:val="22"/>
                <w:szCs w:val="22"/>
                <w:lang w:val="de-DE"/>
              </w:rPr>
            </w:pPr>
            <w:r w:rsidRPr="00654EB7">
              <w:rPr>
                <w:sz w:val="22"/>
                <w:szCs w:val="22"/>
                <w:lang w:val="de-DE"/>
              </w:rPr>
              <w:t>Bevacizumab</w:t>
            </w:r>
            <w:r w:rsidR="00D10ABF" w:rsidRPr="00654EB7">
              <w:rPr>
                <w:sz w:val="22"/>
                <w:szCs w:val="22"/>
                <w:lang w:val="de-DE"/>
              </w:rPr>
              <w:t xml:space="preserve"> + C/G </w:t>
            </w:r>
          </w:p>
          <w:p w14:paraId="01762110" w14:textId="77777777" w:rsidR="00D10ABF" w:rsidRPr="00654EB7" w:rsidRDefault="00D10ABF" w:rsidP="00173840">
            <w:pPr>
              <w:keepNext/>
              <w:keepLines/>
              <w:jc w:val="center"/>
              <w:rPr>
                <w:szCs w:val="22"/>
                <w:lang w:val="de-DE"/>
              </w:rPr>
            </w:pPr>
            <w:r w:rsidRPr="00654EB7">
              <w:rPr>
                <w:szCs w:val="22"/>
                <w:lang w:val="de-DE"/>
              </w:rPr>
              <w:t>(n</w:t>
            </w:r>
            <w:r w:rsidR="00263247" w:rsidRPr="00654EB7">
              <w:rPr>
                <w:szCs w:val="22"/>
                <w:lang w:val="de-DE"/>
              </w:rPr>
              <w:t> </w:t>
            </w:r>
            <w:r w:rsidRPr="00654EB7">
              <w:rPr>
                <w:szCs w:val="22"/>
                <w:lang w:val="de-DE"/>
              </w:rPr>
              <w:t>=</w:t>
            </w:r>
            <w:r w:rsidR="00263247" w:rsidRPr="00654EB7">
              <w:rPr>
                <w:szCs w:val="22"/>
                <w:lang w:val="de-DE"/>
              </w:rPr>
              <w:t> </w:t>
            </w:r>
            <w:r w:rsidRPr="00654EB7">
              <w:rPr>
                <w:szCs w:val="22"/>
                <w:lang w:val="de-DE"/>
              </w:rPr>
              <w:t>242</w:t>
            </w:r>
            <w:r w:rsidRPr="00654EB7">
              <w:rPr>
                <w:iCs/>
                <w:szCs w:val="22"/>
                <w:lang w:val="de-DE"/>
              </w:rPr>
              <w:t>)</w:t>
            </w:r>
          </w:p>
        </w:tc>
        <w:tc>
          <w:tcPr>
            <w:tcW w:w="844" w:type="pct"/>
          </w:tcPr>
          <w:p w14:paraId="2BDF04E8" w14:textId="77777777" w:rsidR="00D10ABF" w:rsidRPr="00654EB7" w:rsidRDefault="00D10ABF" w:rsidP="004E0B2F">
            <w:pPr>
              <w:pStyle w:val="NormalWeb"/>
              <w:keepNext/>
              <w:keepLines/>
              <w:jc w:val="center"/>
              <w:rPr>
                <w:sz w:val="22"/>
                <w:szCs w:val="22"/>
                <w:lang w:val="de-DE"/>
              </w:rPr>
            </w:pPr>
            <w:r w:rsidRPr="00654EB7">
              <w:rPr>
                <w:sz w:val="22"/>
                <w:szCs w:val="22"/>
                <w:lang w:val="de-DE"/>
              </w:rPr>
              <w:t>Placebo</w:t>
            </w:r>
            <w:r w:rsidR="00D13E90" w:rsidRPr="00654EB7">
              <w:rPr>
                <w:sz w:val="22"/>
                <w:szCs w:val="22"/>
                <w:lang w:val="de-DE"/>
              </w:rPr>
              <w:t xml:space="preserve"> </w:t>
            </w:r>
            <w:r w:rsidRPr="00654EB7">
              <w:rPr>
                <w:sz w:val="22"/>
                <w:szCs w:val="22"/>
                <w:lang w:val="de-DE"/>
              </w:rPr>
              <w:t>+ C/G (n</w:t>
            </w:r>
            <w:r w:rsidR="00263247" w:rsidRPr="00654EB7">
              <w:rPr>
                <w:sz w:val="22"/>
                <w:szCs w:val="22"/>
                <w:lang w:val="de-DE"/>
              </w:rPr>
              <w:t> </w:t>
            </w:r>
            <w:r w:rsidRPr="00654EB7">
              <w:rPr>
                <w:sz w:val="22"/>
                <w:szCs w:val="22"/>
                <w:lang w:val="de-DE"/>
              </w:rPr>
              <w:t>=</w:t>
            </w:r>
            <w:r w:rsidR="00263247" w:rsidRPr="00654EB7">
              <w:rPr>
                <w:sz w:val="22"/>
                <w:szCs w:val="22"/>
                <w:lang w:val="de-DE"/>
              </w:rPr>
              <w:t> </w:t>
            </w:r>
            <w:r w:rsidRPr="00654EB7">
              <w:rPr>
                <w:sz w:val="22"/>
                <w:szCs w:val="22"/>
                <w:lang w:val="de-DE"/>
              </w:rPr>
              <w:t>242)</w:t>
            </w:r>
          </w:p>
        </w:tc>
        <w:tc>
          <w:tcPr>
            <w:tcW w:w="966" w:type="pct"/>
          </w:tcPr>
          <w:p w14:paraId="25CC0490" w14:textId="77777777" w:rsidR="00D10ABF" w:rsidRPr="00654EB7" w:rsidRDefault="00EE4C13" w:rsidP="00116713">
            <w:pPr>
              <w:pStyle w:val="TextTi12"/>
              <w:keepNext/>
              <w:keepLines/>
              <w:spacing w:after="0"/>
              <w:jc w:val="center"/>
              <w:rPr>
                <w:sz w:val="22"/>
                <w:szCs w:val="22"/>
                <w:lang w:val="de-DE"/>
              </w:rPr>
            </w:pPr>
            <w:r w:rsidRPr="00654EB7">
              <w:rPr>
                <w:sz w:val="22"/>
                <w:szCs w:val="22"/>
                <w:lang w:val="de-DE"/>
              </w:rPr>
              <w:t>Bevacizumab</w:t>
            </w:r>
            <w:r w:rsidR="00D10ABF" w:rsidRPr="00654EB7">
              <w:rPr>
                <w:sz w:val="22"/>
                <w:szCs w:val="22"/>
                <w:lang w:val="de-DE"/>
              </w:rPr>
              <w:t xml:space="preserve"> + C/G </w:t>
            </w:r>
          </w:p>
          <w:p w14:paraId="1ED7C3D8" w14:textId="77777777" w:rsidR="00D10ABF" w:rsidRPr="00654EB7" w:rsidRDefault="00D10ABF" w:rsidP="004E0B2F">
            <w:pPr>
              <w:pStyle w:val="NormalWeb"/>
              <w:keepNext/>
              <w:keepLines/>
              <w:jc w:val="center"/>
              <w:rPr>
                <w:sz w:val="22"/>
                <w:szCs w:val="22"/>
                <w:lang w:val="de-DE"/>
              </w:rPr>
            </w:pPr>
            <w:r w:rsidRPr="00654EB7">
              <w:rPr>
                <w:sz w:val="22"/>
                <w:szCs w:val="22"/>
                <w:lang w:val="de-DE"/>
              </w:rPr>
              <w:t>(n</w:t>
            </w:r>
            <w:r w:rsidR="00263247" w:rsidRPr="00654EB7">
              <w:rPr>
                <w:sz w:val="22"/>
                <w:szCs w:val="22"/>
                <w:lang w:val="de-DE"/>
              </w:rPr>
              <w:t> </w:t>
            </w:r>
            <w:r w:rsidRPr="00654EB7">
              <w:rPr>
                <w:sz w:val="22"/>
                <w:szCs w:val="22"/>
                <w:lang w:val="de-DE"/>
              </w:rPr>
              <w:t>=</w:t>
            </w:r>
            <w:r w:rsidR="00263247" w:rsidRPr="00654EB7">
              <w:rPr>
                <w:sz w:val="22"/>
                <w:szCs w:val="22"/>
                <w:lang w:val="de-DE"/>
              </w:rPr>
              <w:t> </w:t>
            </w:r>
            <w:r w:rsidRPr="00654EB7">
              <w:rPr>
                <w:sz w:val="22"/>
                <w:szCs w:val="22"/>
                <w:lang w:val="de-DE"/>
              </w:rPr>
              <w:t>242</w:t>
            </w:r>
            <w:r w:rsidRPr="00654EB7">
              <w:rPr>
                <w:iCs/>
                <w:sz w:val="22"/>
                <w:szCs w:val="22"/>
                <w:lang w:val="de-DE"/>
              </w:rPr>
              <w:t>)</w:t>
            </w:r>
          </w:p>
        </w:tc>
      </w:tr>
      <w:tr w:rsidR="00E3545C" w:rsidRPr="00547E44" w14:paraId="31CEC4B7" w14:textId="77777777">
        <w:trPr>
          <w:cantSplit/>
          <w:trHeight w:val="22"/>
        </w:trPr>
        <w:tc>
          <w:tcPr>
            <w:tcW w:w="1256" w:type="pct"/>
          </w:tcPr>
          <w:p w14:paraId="2F2297B9" w14:textId="77777777" w:rsidR="00E3545C" w:rsidRPr="00A659D8" w:rsidRDefault="00E3545C" w:rsidP="00116713">
            <w:pPr>
              <w:keepNext/>
              <w:keepLines/>
              <w:rPr>
                <w:i/>
                <w:szCs w:val="22"/>
                <w:lang w:val="de-DE"/>
              </w:rPr>
            </w:pPr>
            <w:r w:rsidRPr="00A659D8">
              <w:rPr>
                <w:i/>
                <w:szCs w:val="22"/>
                <w:lang w:val="de-DE"/>
              </w:rPr>
              <w:t>Nicht zensiert bezüglich NPT</w:t>
            </w:r>
          </w:p>
        </w:tc>
        <w:tc>
          <w:tcPr>
            <w:tcW w:w="3744" w:type="pct"/>
            <w:gridSpan w:val="4"/>
            <w:vAlign w:val="center"/>
          </w:tcPr>
          <w:p w14:paraId="5D236461" w14:textId="77777777" w:rsidR="00E3545C" w:rsidRPr="00654EB7" w:rsidRDefault="00E3545C" w:rsidP="00173840">
            <w:pPr>
              <w:keepNext/>
              <w:keepLines/>
              <w:jc w:val="center"/>
              <w:rPr>
                <w:szCs w:val="22"/>
                <w:lang w:val="de-DE"/>
              </w:rPr>
            </w:pPr>
          </w:p>
        </w:tc>
      </w:tr>
      <w:tr w:rsidR="00E3545C" w:rsidRPr="00547E44" w14:paraId="68777909" w14:textId="77777777">
        <w:trPr>
          <w:cantSplit/>
          <w:trHeight w:val="22"/>
        </w:trPr>
        <w:tc>
          <w:tcPr>
            <w:tcW w:w="1256" w:type="pct"/>
          </w:tcPr>
          <w:p w14:paraId="645D7466" w14:textId="77777777" w:rsidR="00E3545C" w:rsidRPr="00A659D8" w:rsidRDefault="00E3545C" w:rsidP="00116713">
            <w:pPr>
              <w:keepNext/>
              <w:keepLines/>
              <w:rPr>
                <w:szCs w:val="22"/>
                <w:lang w:val="de-DE"/>
              </w:rPr>
            </w:pPr>
            <w:r w:rsidRPr="00A659D8">
              <w:rPr>
                <w:szCs w:val="22"/>
                <w:lang w:val="de-DE"/>
              </w:rPr>
              <w:t>Medianes PFS (Monate)</w:t>
            </w:r>
          </w:p>
        </w:tc>
        <w:tc>
          <w:tcPr>
            <w:tcW w:w="952" w:type="pct"/>
            <w:vAlign w:val="center"/>
          </w:tcPr>
          <w:p w14:paraId="704757AD" w14:textId="77777777" w:rsidR="00E3545C" w:rsidRPr="00654EB7" w:rsidRDefault="00E3545C" w:rsidP="00173840">
            <w:pPr>
              <w:keepNext/>
              <w:keepLines/>
              <w:jc w:val="center"/>
              <w:rPr>
                <w:szCs w:val="22"/>
                <w:lang w:val="de-DE"/>
              </w:rPr>
            </w:pPr>
            <w:r w:rsidRPr="00654EB7">
              <w:rPr>
                <w:szCs w:val="22"/>
                <w:lang w:val="de-DE"/>
              </w:rPr>
              <w:t>8,4</w:t>
            </w:r>
          </w:p>
        </w:tc>
        <w:tc>
          <w:tcPr>
            <w:tcW w:w="982" w:type="pct"/>
            <w:vAlign w:val="center"/>
          </w:tcPr>
          <w:p w14:paraId="7BFB73E4" w14:textId="77777777" w:rsidR="00E3545C" w:rsidRPr="00654EB7" w:rsidRDefault="00E3545C" w:rsidP="004E0B2F">
            <w:pPr>
              <w:keepNext/>
              <w:keepLines/>
              <w:jc w:val="center"/>
              <w:rPr>
                <w:szCs w:val="22"/>
                <w:lang w:val="de-DE"/>
              </w:rPr>
            </w:pPr>
            <w:r w:rsidRPr="00654EB7">
              <w:rPr>
                <w:szCs w:val="22"/>
                <w:lang w:val="de-DE"/>
              </w:rPr>
              <w:t>12,4</w:t>
            </w:r>
          </w:p>
        </w:tc>
        <w:tc>
          <w:tcPr>
            <w:tcW w:w="877" w:type="pct"/>
            <w:vAlign w:val="center"/>
          </w:tcPr>
          <w:p w14:paraId="7899EF54" w14:textId="77777777" w:rsidR="00E3545C" w:rsidRPr="00654EB7" w:rsidRDefault="00E3545C" w:rsidP="004E0B2F">
            <w:pPr>
              <w:keepNext/>
              <w:keepLines/>
              <w:jc w:val="center"/>
              <w:rPr>
                <w:szCs w:val="22"/>
                <w:lang w:val="de-DE"/>
              </w:rPr>
            </w:pPr>
            <w:r w:rsidRPr="00654EB7">
              <w:rPr>
                <w:szCs w:val="22"/>
                <w:lang w:val="de-DE"/>
              </w:rPr>
              <w:t>8,6</w:t>
            </w:r>
          </w:p>
        </w:tc>
        <w:tc>
          <w:tcPr>
            <w:tcW w:w="933" w:type="pct"/>
            <w:vAlign w:val="center"/>
          </w:tcPr>
          <w:p w14:paraId="447F734F" w14:textId="77777777" w:rsidR="00E3545C" w:rsidRPr="00654EB7" w:rsidRDefault="00E3545C" w:rsidP="004E0B2F">
            <w:pPr>
              <w:keepNext/>
              <w:keepLines/>
              <w:jc w:val="center"/>
              <w:rPr>
                <w:szCs w:val="22"/>
                <w:lang w:val="de-DE"/>
              </w:rPr>
            </w:pPr>
            <w:r w:rsidRPr="00654EB7">
              <w:rPr>
                <w:szCs w:val="22"/>
                <w:lang w:val="de-DE"/>
              </w:rPr>
              <w:t>12,3</w:t>
            </w:r>
          </w:p>
        </w:tc>
      </w:tr>
      <w:tr w:rsidR="00E3545C" w:rsidRPr="00547E44" w14:paraId="418831F7" w14:textId="77777777">
        <w:trPr>
          <w:cantSplit/>
          <w:trHeight w:val="22"/>
        </w:trPr>
        <w:tc>
          <w:tcPr>
            <w:tcW w:w="1256" w:type="pct"/>
          </w:tcPr>
          <w:p w14:paraId="4A6B3838" w14:textId="77777777" w:rsidR="00E3545C" w:rsidRPr="00A659D8" w:rsidRDefault="00E3545C" w:rsidP="004E0B2F">
            <w:pPr>
              <w:keepNext/>
              <w:keepLines/>
              <w:rPr>
                <w:szCs w:val="22"/>
                <w:lang w:val="de-DE"/>
              </w:rPr>
            </w:pPr>
            <w:r w:rsidRPr="00A659D8">
              <w:rPr>
                <w:szCs w:val="22"/>
                <w:lang w:val="de-DE"/>
              </w:rPr>
              <w:t xml:space="preserve">Hazard Ratio </w:t>
            </w:r>
          </w:p>
          <w:p w14:paraId="0E58900B" w14:textId="77777777" w:rsidR="00E3545C" w:rsidRPr="00654EB7" w:rsidRDefault="00E3545C" w:rsidP="004E0B2F">
            <w:pPr>
              <w:keepNext/>
              <w:keepLines/>
              <w:rPr>
                <w:szCs w:val="22"/>
                <w:lang w:val="de-DE"/>
              </w:rPr>
            </w:pPr>
            <w:r w:rsidRPr="00654EB7">
              <w:rPr>
                <w:szCs w:val="22"/>
                <w:lang w:val="de-DE"/>
              </w:rPr>
              <w:t>(95</w:t>
            </w:r>
            <w:r w:rsidR="0011064D" w:rsidRPr="00654EB7">
              <w:rPr>
                <w:szCs w:val="22"/>
                <w:lang w:val="de-DE"/>
              </w:rPr>
              <w:t> </w:t>
            </w:r>
            <w:r w:rsidRPr="00654EB7">
              <w:rPr>
                <w:szCs w:val="22"/>
                <w:lang w:val="de-DE"/>
              </w:rPr>
              <w:t>% KI)</w:t>
            </w:r>
          </w:p>
        </w:tc>
        <w:tc>
          <w:tcPr>
            <w:tcW w:w="1934" w:type="pct"/>
            <w:gridSpan w:val="2"/>
            <w:vAlign w:val="center"/>
          </w:tcPr>
          <w:p w14:paraId="769AA559" w14:textId="77777777" w:rsidR="00E3545C" w:rsidRPr="00654EB7" w:rsidRDefault="00E3545C" w:rsidP="00116713">
            <w:pPr>
              <w:keepNext/>
              <w:keepLines/>
              <w:jc w:val="center"/>
              <w:rPr>
                <w:szCs w:val="22"/>
                <w:lang w:val="de-DE"/>
              </w:rPr>
            </w:pPr>
            <w:r w:rsidRPr="00654EB7">
              <w:rPr>
                <w:szCs w:val="22"/>
                <w:lang w:val="de-DE"/>
              </w:rPr>
              <w:t>0,524 [0,425; 0,645]</w:t>
            </w:r>
          </w:p>
        </w:tc>
        <w:tc>
          <w:tcPr>
            <w:tcW w:w="1810" w:type="pct"/>
            <w:gridSpan w:val="2"/>
            <w:vAlign w:val="center"/>
          </w:tcPr>
          <w:p w14:paraId="25C63FBE" w14:textId="77777777" w:rsidR="00E3545C" w:rsidRPr="00654EB7" w:rsidRDefault="00E3545C" w:rsidP="00173840">
            <w:pPr>
              <w:keepNext/>
              <w:keepLines/>
              <w:jc w:val="center"/>
              <w:rPr>
                <w:szCs w:val="22"/>
                <w:lang w:val="de-DE"/>
              </w:rPr>
            </w:pPr>
            <w:r w:rsidRPr="00654EB7">
              <w:rPr>
                <w:szCs w:val="22"/>
                <w:lang w:val="de-DE"/>
              </w:rPr>
              <w:t>0,480 [0,377; 0,613]</w:t>
            </w:r>
          </w:p>
        </w:tc>
      </w:tr>
      <w:tr w:rsidR="00E3545C" w:rsidRPr="00547E44" w14:paraId="77A873EF" w14:textId="77777777">
        <w:trPr>
          <w:cantSplit/>
          <w:trHeight w:val="22"/>
        </w:trPr>
        <w:tc>
          <w:tcPr>
            <w:tcW w:w="1256" w:type="pct"/>
          </w:tcPr>
          <w:p w14:paraId="20F1B7AF" w14:textId="77777777" w:rsidR="00E3545C" w:rsidRPr="00A659D8" w:rsidRDefault="00E3545C" w:rsidP="00116713">
            <w:pPr>
              <w:keepNext/>
              <w:keepLines/>
              <w:rPr>
                <w:szCs w:val="22"/>
                <w:lang w:val="de-DE"/>
              </w:rPr>
            </w:pPr>
            <w:r w:rsidRPr="00A659D8">
              <w:rPr>
                <w:szCs w:val="22"/>
                <w:lang w:val="de-DE"/>
              </w:rPr>
              <w:t>p–Wert</w:t>
            </w:r>
          </w:p>
        </w:tc>
        <w:tc>
          <w:tcPr>
            <w:tcW w:w="1934" w:type="pct"/>
            <w:gridSpan w:val="2"/>
            <w:vAlign w:val="center"/>
          </w:tcPr>
          <w:p w14:paraId="74207E13" w14:textId="77777777" w:rsidR="00E3545C" w:rsidRPr="00654EB7" w:rsidRDefault="00E3545C" w:rsidP="00173840">
            <w:pPr>
              <w:keepNext/>
              <w:keepLines/>
              <w:jc w:val="center"/>
              <w:rPr>
                <w:szCs w:val="22"/>
                <w:lang w:val="de-DE"/>
              </w:rPr>
            </w:pPr>
            <w:r w:rsidRPr="00654EB7">
              <w:rPr>
                <w:szCs w:val="22"/>
                <w:lang w:val="de-DE"/>
              </w:rPr>
              <w:t xml:space="preserve"> &lt; 0,0001</w:t>
            </w:r>
          </w:p>
        </w:tc>
        <w:tc>
          <w:tcPr>
            <w:tcW w:w="1810" w:type="pct"/>
            <w:gridSpan w:val="2"/>
            <w:vAlign w:val="center"/>
          </w:tcPr>
          <w:p w14:paraId="1D91A660" w14:textId="77777777" w:rsidR="00E3545C" w:rsidRPr="00654EB7" w:rsidRDefault="00E3545C" w:rsidP="004E0B2F">
            <w:pPr>
              <w:keepNext/>
              <w:keepLines/>
              <w:jc w:val="center"/>
              <w:rPr>
                <w:szCs w:val="22"/>
                <w:lang w:val="de-DE"/>
              </w:rPr>
            </w:pPr>
            <w:r w:rsidRPr="00654EB7">
              <w:rPr>
                <w:szCs w:val="22"/>
                <w:lang w:val="de-DE"/>
              </w:rPr>
              <w:t>&lt; 0,0001</w:t>
            </w:r>
          </w:p>
        </w:tc>
      </w:tr>
      <w:tr w:rsidR="00D10ABF" w:rsidRPr="00547E44" w14:paraId="57126B46" w14:textId="77777777">
        <w:trPr>
          <w:cantSplit/>
          <w:trHeight w:val="22"/>
        </w:trPr>
        <w:tc>
          <w:tcPr>
            <w:tcW w:w="1256" w:type="pct"/>
          </w:tcPr>
          <w:p w14:paraId="14748778" w14:textId="77777777" w:rsidR="00D10ABF" w:rsidRPr="00654EB7" w:rsidRDefault="00D13E90" w:rsidP="00116713">
            <w:pPr>
              <w:keepNext/>
              <w:keepLines/>
              <w:rPr>
                <w:i/>
                <w:szCs w:val="22"/>
                <w:lang w:val="de-DE"/>
              </w:rPr>
            </w:pPr>
            <w:r w:rsidRPr="00A659D8">
              <w:rPr>
                <w:i/>
                <w:szCs w:val="22"/>
                <w:lang w:val="de-DE"/>
              </w:rPr>
              <w:t>Zensiert bezüglich</w:t>
            </w:r>
            <w:r w:rsidR="00D10ABF" w:rsidRPr="00654EB7">
              <w:rPr>
                <w:i/>
                <w:szCs w:val="22"/>
                <w:lang w:val="de-DE"/>
              </w:rPr>
              <w:t xml:space="preserve"> NPT</w:t>
            </w:r>
          </w:p>
        </w:tc>
        <w:tc>
          <w:tcPr>
            <w:tcW w:w="3744" w:type="pct"/>
            <w:gridSpan w:val="4"/>
            <w:vAlign w:val="center"/>
          </w:tcPr>
          <w:p w14:paraId="557DD2F2" w14:textId="77777777" w:rsidR="00D10ABF" w:rsidRPr="00654EB7" w:rsidRDefault="00D10ABF" w:rsidP="00173840">
            <w:pPr>
              <w:keepNext/>
              <w:keepLines/>
              <w:jc w:val="center"/>
              <w:rPr>
                <w:szCs w:val="22"/>
                <w:lang w:val="de-DE"/>
              </w:rPr>
            </w:pPr>
          </w:p>
        </w:tc>
      </w:tr>
      <w:tr w:rsidR="00E3545C" w:rsidRPr="00547E44" w14:paraId="6D00415A" w14:textId="77777777">
        <w:trPr>
          <w:cantSplit/>
          <w:trHeight w:val="22"/>
        </w:trPr>
        <w:tc>
          <w:tcPr>
            <w:tcW w:w="1256" w:type="pct"/>
          </w:tcPr>
          <w:p w14:paraId="78AA42B4" w14:textId="77777777" w:rsidR="00D10ABF" w:rsidRPr="00654EB7" w:rsidRDefault="00D10ABF" w:rsidP="00116713">
            <w:pPr>
              <w:keepNext/>
              <w:keepLines/>
              <w:rPr>
                <w:szCs w:val="22"/>
                <w:lang w:val="de-DE"/>
              </w:rPr>
            </w:pPr>
            <w:r w:rsidRPr="00A659D8">
              <w:rPr>
                <w:szCs w:val="22"/>
                <w:lang w:val="de-DE"/>
              </w:rPr>
              <w:t>Median</w:t>
            </w:r>
            <w:r w:rsidR="00D13E90" w:rsidRPr="00654EB7">
              <w:rPr>
                <w:szCs w:val="22"/>
                <w:lang w:val="de-DE"/>
              </w:rPr>
              <w:t>es</w:t>
            </w:r>
            <w:r w:rsidRPr="00654EB7">
              <w:rPr>
                <w:szCs w:val="22"/>
                <w:lang w:val="de-DE"/>
              </w:rPr>
              <w:t xml:space="preserve"> PFS (</w:t>
            </w:r>
            <w:r w:rsidR="00D13E90" w:rsidRPr="00654EB7">
              <w:rPr>
                <w:szCs w:val="22"/>
                <w:lang w:val="de-DE"/>
              </w:rPr>
              <w:t>Monate</w:t>
            </w:r>
            <w:r w:rsidRPr="00654EB7">
              <w:rPr>
                <w:szCs w:val="22"/>
                <w:lang w:val="de-DE"/>
              </w:rPr>
              <w:t>)</w:t>
            </w:r>
          </w:p>
        </w:tc>
        <w:tc>
          <w:tcPr>
            <w:tcW w:w="952" w:type="pct"/>
            <w:vAlign w:val="center"/>
          </w:tcPr>
          <w:p w14:paraId="36CDF145" w14:textId="77777777" w:rsidR="00D10ABF" w:rsidRPr="00654EB7" w:rsidRDefault="00D10ABF" w:rsidP="00173840">
            <w:pPr>
              <w:keepNext/>
              <w:keepLines/>
              <w:jc w:val="center"/>
              <w:rPr>
                <w:szCs w:val="22"/>
                <w:lang w:val="de-DE"/>
              </w:rPr>
            </w:pPr>
            <w:r w:rsidRPr="00654EB7">
              <w:rPr>
                <w:szCs w:val="22"/>
                <w:lang w:val="de-DE"/>
              </w:rPr>
              <w:t>8</w:t>
            </w:r>
            <w:r w:rsidR="008F5D25" w:rsidRPr="00654EB7">
              <w:rPr>
                <w:szCs w:val="22"/>
                <w:lang w:val="de-DE"/>
              </w:rPr>
              <w:t>,</w:t>
            </w:r>
            <w:r w:rsidRPr="00654EB7">
              <w:rPr>
                <w:szCs w:val="22"/>
                <w:lang w:val="de-DE"/>
              </w:rPr>
              <w:t>4</w:t>
            </w:r>
          </w:p>
        </w:tc>
        <w:tc>
          <w:tcPr>
            <w:tcW w:w="982" w:type="pct"/>
            <w:vAlign w:val="center"/>
          </w:tcPr>
          <w:p w14:paraId="15ADC3E7" w14:textId="77777777" w:rsidR="00D10ABF" w:rsidRPr="00654EB7" w:rsidRDefault="00D10ABF" w:rsidP="004E0B2F">
            <w:pPr>
              <w:keepNext/>
              <w:keepLines/>
              <w:jc w:val="center"/>
              <w:rPr>
                <w:szCs w:val="22"/>
                <w:lang w:val="de-DE"/>
              </w:rPr>
            </w:pPr>
            <w:r w:rsidRPr="00654EB7">
              <w:rPr>
                <w:szCs w:val="22"/>
                <w:lang w:val="de-DE"/>
              </w:rPr>
              <w:t>12</w:t>
            </w:r>
            <w:r w:rsidR="008F5D25" w:rsidRPr="00654EB7">
              <w:rPr>
                <w:szCs w:val="22"/>
                <w:lang w:val="de-DE"/>
              </w:rPr>
              <w:t>,</w:t>
            </w:r>
            <w:r w:rsidRPr="00654EB7">
              <w:rPr>
                <w:szCs w:val="22"/>
                <w:lang w:val="de-DE"/>
              </w:rPr>
              <w:t>4</w:t>
            </w:r>
          </w:p>
        </w:tc>
        <w:tc>
          <w:tcPr>
            <w:tcW w:w="844" w:type="pct"/>
            <w:vAlign w:val="center"/>
          </w:tcPr>
          <w:p w14:paraId="4641349B" w14:textId="77777777" w:rsidR="00D10ABF" w:rsidRPr="00654EB7" w:rsidRDefault="00AF6F4B" w:rsidP="004E0B2F">
            <w:pPr>
              <w:keepNext/>
              <w:keepLines/>
              <w:jc w:val="center"/>
              <w:rPr>
                <w:szCs w:val="22"/>
                <w:lang w:val="de-DE"/>
              </w:rPr>
            </w:pPr>
            <w:r w:rsidRPr="00654EB7">
              <w:rPr>
                <w:szCs w:val="22"/>
                <w:lang w:val="de-DE"/>
              </w:rPr>
              <w:t>8,6</w:t>
            </w:r>
          </w:p>
        </w:tc>
        <w:tc>
          <w:tcPr>
            <w:tcW w:w="966" w:type="pct"/>
            <w:vAlign w:val="center"/>
          </w:tcPr>
          <w:p w14:paraId="4E8C0748" w14:textId="77777777" w:rsidR="00D10ABF" w:rsidRPr="00654EB7" w:rsidRDefault="00AF6F4B" w:rsidP="004E0B2F">
            <w:pPr>
              <w:keepNext/>
              <w:keepLines/>
              <w:jc w:val="center"/>
              <w:rPr>
                <w:szCs w:val="22"/>
                <w:lang w:val="de-DE"/>
              </w:rPr>
            </w:pPr>
            <w:r w:rsidRPr="00654EB7">
              <w:rPr>
                <w:szCs w:val="22"/>
                <w:lang w:val="de-DE"/>
              </w:rPr>
              <w:t>12,3</w:t>
            </w:r>
          </w:p>
        </w:tc>
      </w:tr>
      <w:tr w:rsidR="00E3545C" w:rsidRPr="00547E44" w14:paraId="6687136F" w14:textId="77777777">
        <w:trPr>
          <w:cantSplit/>
          <w:trHeight w:val="22"/>
        </w:trPr>
        <w:tc>
          <w:tcPr>
            <w:tcW w:w="1256" w:type="pct"/>
          </w:tcPr>
          <w:p w14:paraId="3DD7FEA0" w14:textId="77777777" w:rsidR="00D10ABF" w:rsidRPr="00547E44" w:rsidRDefault="00D10ABF" w:rsidP="004E0B2F">
            <w:pPr>
              <w:keepNext/>
              <w:keepLines/>
              <w:rPr>
                <w:szCs w:val="22"/>
                <w:lang w:val="de-DE"/>
              </w:rPr>
            </w:pPr>
            <w:r w:rsidRPr="00547E44">
              <w:rPr>
                <w:szCs w:val="22"/>
                <w:lang w:val="de-DE"/>
              </w:rPr>
              <w:t xml:space="preserve">Hazard </w:t>
            </w:r>
            <w:r w:rsidR="00D13E90" w:rsidRPr="00547E44">
              <w:rPr>
                <w:szCs w:val="22"/>
                <w:lang w:val="de-DE"/>
              </w:rPr>
              <w:t xml:space="preserve">Ratio </w:t>
            </w:r>
          </w:p>
          <w:p w14:paraId="22500D61" w14:textId="77777777" w:rsidR="00D10ABF" w:rsidRPr="00547E44" w:rsidRDefault="00D10ABF" w:rsidP="004E0B2F">
            <w:pPr>
              <w:keepNext/>
              <w:keepLines/>
              <w:rPr>
                <w:szCs w:val="22"/>
                <w:lang w:val="de-DE"/>
              </w:rPr>
            </w:pPr>
            <w:r w:rsidRPr="00547E44">
              <w:rPr>
                <w:szCs w:val="22"/>
                <w:lang w:val="de-DE"/>
              </w:rPr>
              <w:t>(95</w:t>
            </w:r>
            <w:r w:rsidR="00D13E90" w:rsidRPr="00547E44">
              <w:rPr>
                <w:szCs w:val="22"/>
                <w:lang w:val="de-DE"/>
              </w:rPr>
              <w:t> </w:t>
            </w:r>
            <w:r w:rsidRPr="00547E44">
              <w:rPr>
                <w:szCs w:val="22"/>
                <w:lang w:val="de-DE"/>
              </w:rPr>
              <w:t xml:space="preserve">% </w:t>
            </w:r>
            <w:r w:rsidR="00D13E90" w:rsidRPr="00547E44">
              <w:rPr>
                <w:szCs w:val="22"/>
                <w:lang w:val="de-DE"/>
              </w:rPr>
              <w:t>KI</w:t>
            </w:r>
            <w:r w:rsidRPr="00547E44">
              <w:rPr>
                <w:szCs w:val="22"/>
                <w:lang w:val="de-DE"/>
              </w:rPr>
              <w:t>)</w:t>
            </w:r>
          </w:p>
        </w:tc>
        <w:tc>
          <w:tcPr>
            <w:tcW w:w="1934" w:type="pct"/>
            <w:gridSpan w:val="2"/>
            <w:vAlign w:val="center"/>
          </w:tcPr>
          <w:p w14:paraId="741E0020" w14:textId="77777777" w:rsidR="00D10ABF" w:rsidRPr="00547E44" w:rsidRDefault="00D10ABF" w:rsidP="00116713">
            <w:pPr>
              <w:keepNext/>
              <w:keepLines/>
              <w:jc w:val="center"/>
              <w:rPr>
                <w:szCs w:val="22"/>
                <w:lang w:val="de-DE"/>
              </w:rPr>
            </w:pPr>
            <w:r w:rsidRPr="00547E44">
              <w:rPr>
                <w:szCs w:val="22"/>
                <w:lang w:val="de-DE"/>
              </w:rPr>
              <w:t>0</w:t>
            </w:r>
            <w:r w:rsidR="008F5D25" w:rsidRPr="00547E44">
              <w:rPr>
                <w:szCs w:val="22"/>
                <w:lang w:val="de-DE"/>
              </w:rPr>
              <w:t>,</w:t>
            </w:r>
            <w:r w:rsidRPr="00547E44">
              <w:rPr>
                <w:szCs w:val="22"/>
                <w:lang w:val="de-DE"/>
              </w:rPr>
              <w:t xml:space="preserve">484 </w:t>
            </w:r>
            <w:r w:rsidR="006713B1" w:rsidRPr="00547E44">
              <w:rPr>
                <w:szCs w:val="22"/>
                <w:lang w:val="de-DE"/>
              </w:rPr>
              <w:t>[</w:t>
            </w:r>
            <w:r w:rsidRPr="00547E44">
              <w:rPr>
                <w:szCs w:val="22"/>
                <w:lang w:val="de-DE"/>
              </w:rPr>
              <w:t>0</w:t>
            </w:r>
            <w:r w:rsidR="008F5D25" w:rsidRPr="00547E44">
              <w:rPr>
                <w:szCs w:val="22"/>
                <w:lang w:val="de-DE"/>
              </w:rPr>
              <w:t>,</w:t>
            </w:r>
            <w:r w:rsidRPr="00547E44">
              <w:rPr>
                <w:szCs w:val="22"/>
                <w:lang w:val="de-DE"/>
              </w:rPr>
              <w:t>388</w:t>
            </w:r>
            <w:r w:rsidR="008F5D25" w:rsidRPr="00547E44">
              <w:rPr>
                <w:szCs w:val="22"/>
                <w:lang w:val="de-DE"/>
              </w:rPr>
              <w:t>;</w:t>
            </w:r>
            <w:r w:rsidRPr="00547E44">
              <w:rPr>
                <w:szCs w:val="22"/>
                <w:lang w:val="de-DE"/>
              </w:rPr>
              <w:t xml:space="preserve"> 0</w:t>
            </w:r>
            <w:r w:rsidR="008F5D25" w:rsidRPr="00547E44">
              <w:rPr>
                <w:szCs w:val="22"/>
                <w:lang w:val="de-DE"/>
              </w:rPr>
              <w:t>,</w:t>
            </w:r>
            <w:r w:rsidRPr="00547E44">
              <w:rPr>
                <w:szCs w:val="22"/>
                <w:lang w:val="de-DE"/>
              </w:rPr>
              <w:t>605</w:t>
            </w:r>
            <w:r w:rsidR="006713B1" w:rsidRPr="00547E44">
              <w:rPr>
                <w:szCs w:val="22"/>
                <w:lang w:val="de-DE"/>
              </w:rPr>
              <w:t>]</w:t>
            </w:r>
          </w:p>
        </w:tc>
        <w:tc>
          <w:tcPr>
            <w:tcW w:w="1810" w:type="pct"/>
            <w:gridSpan w:val="2"/>
            <w:vAlign w:val="center"/>
          </w:tcPr>
          <w:p w14:paraId="3DF7CD2D" w14:textId="77777777" w:rsidR="00D10ABF" w:rsidRPr="00547E44" w:rsidRDefault="00D10ABF" w:rsidP="00173840">
            <w:pPr>
              <w:keepNext/>
              <w:keepLines/>
              <w:jc w:val="center"/>
              <w:rPr>
                <w:szCs w:val="22"/>
                <w:lang w:val="de-DE"/>
              </w:rPr>
            </w:pPr>
            <w:r w:rsidRPr="00547E44">
              <w:rPr>
                <w:szCs w:val="22"/>
                <w:lang w:val="de-DE"/>
              </w:rPr>
              <w:t>0</w:t>
            </w:r>
            <w:r w:rsidR="008F5D25" w:rsidRPr="00547E44">
              <w:rPr>
                <w:szCs w:val="22"/>
                <w:lang w:val="de-DE"/>
              </w:rPr>
              <w:t>,</w:t>
            </w:r>
            <w:r w:rsidRPr="00547E44">
              <w:rPr>
                <w:szCs w:val="22"/>
                <w:lang w:val="de-DE"/>
              </w:rPr>
              <w:t xml:space="preserve">451 </w:t>
            </w:r>
            <w:r w:rsidR="006713B1" w:rsidRPr="00547E44">
              <w:rPr>
                <w:szCs w:val="22"/>
                <w:lang w:val="de-DE"/>
              </w:rPr>
              <w:t>[</w:t>
            </w:r>
            <w:r w:rsidRPr="00547E44">
              <w:rPr>
                <w:szCs w:val="22"/>
                <w:lang w:val="de-DE"/>
              </w:rPr>
              <w:t>0</w:t>
            </w:r>
            <w:r w:rsidR="008F5D25" w:rsidRPr="00547E44">
              <w:rPr>
                <w:szCs w:val="22"/>
                <w:lang w:val="de-DE"/>
              </w:rPr>
              <w:t>,</w:t>
            </w:r>
            <w:r w:rsidRPr="00547E44">
              <w:rPr>
                <w:szCs w:val="22"/>
                <w:lang w:val="de-DE"/>
              </w:rPr>
              <w:t>351</w:t>
            </w:r>
            <w:r w:rsidR="008F5D25" w:rsidRPr="00547E44">
              <w:rPr>
                <w:szCs w:val="22"/>
                <w:lang w:val="de-DE"/>
              </w:rPr>
              <w:t>;</w:t>
            </w:r>
            <w:r w:rsidRPr="00547E44">
              <w:rPr>
                <w:szCs w:val="22"/>
                <w:lang w:val="de-DE"/>
              </w:rPr>
              <w:t xml:space="preserve"> 0</w:t>
            </w:r>
            <w:r w:rsidR="008F5D25" w:rsidRPr="00547E44">
              <w:rPr>
                <w:szCs w:val="22"/>
                <w:lang w:val="de-DE"/>
              </w:rPr>
              <w:t>,</w:t>
            </w:r>
            <w:r w:rsidRPr="00547E44">
              <w:rPr>
                <w:szCs w:val="22"/>
                <w:lang w:val="de-DE"/>
              </w:rPr>
              <w:t>580</w:t>
            </w:r>
            <w:r w:rsidR="006713B1" w:rsidRPr="00547E44">
              <w:rPr>
                <w:szCs w:val="22"/>
                <w:lang w:val="de-DE"/>
              </w:rPr>
              <w:t>]</w:t>
            </w:r>
          </w:p>
        </w:tc>
      </w:tr>
      <w:tr w:rsidR="00E3545C" w:rsidRPr="00547E44" w14:paraId="315CE3F5" w14:textId="77777777">
        <w:trPr>
          <w:cantSplit/>
          <w:trHeight w:val="22"/>
        </w:trPr>
        <w:tc>
          <w:tcPr>
            <w:tcW w:w="1256" w:type="pct"/>
          </w:tcPr>
          <w:p w14:paraId="67016C3A" w14:textId="77777777" w:rsidR="00D10ABF" w:rsidRPr="00547E44" w:rsidRDefault="00D10ABF" w:rsidP="00116713">
            <w:pPr>
              <w:keepNext/>
              <w:keepLines/>
              <w:rPr>
                <w:szCs w:val="22"/>
                <w:lang w:val="de-DE"/>
              </w:rPr>
            </w:pPr>
            <w:r w:rsidRPr="00547E44">
              <w:rPr>
                <w:szCs w:val="22"/>
                <w:lang w:val="de-DE"/>
              </w:rPr>
              <w:t>p</w:t>
            </w:r>
            <w:r w:rsidR="00D13E90" w:rsidRPr="00547E44">
              <w:rPr>
                <w:szCs w:val="22"/>
                <w:lang w:val="de-DE"/>
              </w:rPr>
              <w:t>-Wert</w:t>
            </w:r>
          </w:p>
        </w:tc>
        <w:tc>
          <w:tcPr>
            <w:tcW w:w="1934" w:type="pct"/>
            <w:gridSpan w:val="2"/>
            <w:vAlign w:val="center"/>
          </w:tcPr>
          <w:p w14:paraId="3CA1E448" w14:textId="77777777" w:rsidR="00D10ABF" w:rsidRPr="00547E44" w:rsidRDefault="00D10ABF" w:rsidP="00173840">
            <w:pPr>
              <w:keepNext/>
              <w:keepLines/>
              <w:jc w:val="center"/>
              <w:rPr>
                <w:szCs w:val="22"/>
                <w:lang w:val="de-DE"/>
              </w:rPr>
            </w:pPr>
            <w:r w:rsidRPr="00547E44">
              <w:rPr>
                <w:szCs w:val="22"/>
                <w:lang w:val="de-DE"/>
              </w:rPr>
              <w:t>&lt;</w:t>
            </w:r>
            <w:r w:rsidR="008F5D25" w:rsidRPr="00547E44">
              <w:rPr>
                <w:szCs w:val="22"/>
                <w:lang w:val="de-DE"/>
              </w:rPr>
              <w:t> </w:t>
            </w:r>
            <w:r w:rsidRPr="00547E44">
              <w:rPr>
                <w:szCs w:val="22"/>
                <w:lang w:val="de-DE"/>
              </w:rPr>
              <w:t>0</w:t>
            </w:r>
            <w:r w:rsidR="008F5D25" w:rsidRPr="00547E44">
              <w:rPr>
                <w:szCs w:val="22"/>
                <w:lang w:val="de-DE"/>
              </w:rPr>
              <w:t>,</w:t>
            </w:r>
            <w:r w:rsidRPr="00547E44">
              <w:rPr>
                <w:szCs w:val="22"/>
                <w:lang w:val="de-DE"/>
              </w:rPr>
              <w:t>0001</w:t>
            </w:r>
          </w:p>
        </w:tc>
        <w:tc>
          <w:tcPr>
            <w:tcW w:w="1810" w:type="pct"/>
            <w:gridSpan w:val="2"/>
            <w:vAlign w:val="center"/>
          </w:tcPr>
          <w:p w14:paraId="29BF779F" w14:textId="77777777" w:rsidR="00D10ABF" w:rsidRPr="00547E44" w:rsidRDefault="006455CC" w:rsidP="004E0B2F">
            <w:pPr>
              <w:keepNext/>
              <w:keepLines/>
              <w:jc w:val="center"/>
              <w:rPr>
                <w:szCs w:val="22"/>
                <w:lang w:val="de-DE"/>
              </w:rPr>
            </w:pPr>
            <w:r w:rsidRPr="00547E44">
              <w:rPr>
                <w:szCs w:val="22"/>
                <w:lang w:val="de-DE"/>
              </w:rPr>
              <w:t>&lt;</w:t>
            </w:r>
            <w:r w:rsidR="00263247" w:rsidRPr="00547E44">
              <w:rPr>
                <w:szCs w:val="22"/>
                <w:lang w:val="de-DE"/>
              </w:rPr>
              <w:t> </w:t>
            </w:r>
            <w:r w:rsidRPr="00547E44">
              <w:rPr>
                <w:szCs w:val="22"/>
                <w:lang w:val="de-DE"/>
              </w:rPr>
              <w:t>0,0001</w:t>
            </w:r>
          </w:p>
        </w:tc>
      </w:tr>
      <w:tr w:rsidR="00D10ABF" w:rsidRPr="00547E44" w14:paraId="07593A92" w14:textId="77777777">
        <w:trPr>
          <w:cantSplit/>
          <w:trHeight w:val="22"/>
        </w:trPr>
        <w:tc>
          <w:tcPr>
            <w:tcW w:w="5000" w:type="pct"/>
            <w:gridSpan w:val="5"/>
          </w:tcPr>
          <w:p w14:paraId="53A1F5A2" w14:textId="77777777" w:rsidR="00D10ABF" w:rsidRPr="00F312F1" w:rsidRDefault="00D10ABF" w:rsidP="00116713">
            <w:pPr>
              <w:keepNext/>
              <w:keepLines/>
              <w:ind w:left="1440" w:hanging="360"/>
              <w:rPr>
                <w:szCs w:val="22"/>
                <w:lang w:val="de-DE"/>
              </w:rPr>
            </w:pPr>
            <w:r w:rsidRPr="00F312F1">
              <w:rPr>
                <w:bCs/>
                <w:szCs w:val="22"/>
                <w:lang w:val="de-DE"/>
              </w:rPr>
              <w:t>Obje</w:t>
            </w:r>
            <w:r w:rsidR="00D13E90" w:rsidRPr="00F312F1">
              <w:rPr>
                <w:bCs/>
                <w:szCs w:val="22"/>
                <w:lang w:val="de-DE"/>
              </w:rPr>
              <w:t>k</w:t>
            </w:r>
            <w:r w:rsidRPr="00F312F1">
              <w:rPr>
                <w:bCs/>
                <w:szCs w:val="22"/>
                <w:lang w:val="de-DE"/>
              </w:rPr>
              <w:t xml:space="preserve">tive </w:t>
            </w:r>
            <w:r w:rsidR="00D13E90" w:rsidRPr="00F312F1">
              <w:rPr>
                <w:bCs/>
                <w:szCs w:val="22"/>
                <w:lang w:val="de-DE"/>
              </w:rPr>
              <w:t>Ansprechrate</w:t>
            </w:r>
          </w:p>
        </w:tc>
      </w:tr>
      <w:tr w:rsidR="00E3545C" w:rsidRPr="0087765F" w14:paraId="3BDE55B5" w14:textId="77777777" w:rsidTr="00A0085B">
        <w:trPr>
          <w:cantSplit/>
          <w:trHeight w:val="404"/>
        </w:trPr>
        <w:tc>
          <w:tcPr>
            <w:tcW w:w="1256" w:type="pct"/>
          </w:tcPr>
          <w:p w14:paraId="0528AA0A" w14:textId="77777777" w:rsidR="00070642" w:rsidRPr="00547E44" w:rsidRDefault="00070642" w:rsidP="00116713">
            <w:pPr>
              <w:keepNext/>
              <w:keepLines/>
              <w:rPr>
                <w:szCs w:val="22"/>
                <w:lang w:val="de-DE"/>
              </w:rPr>
            </w:pPr>
          </w:p>
        </w:tc>
        <w:tc>
          <w:tcPr>
            <w:tcW w:w="1934" w:type="pct"/>
            <w:gridSpan w:val="2"/>
          </w:tcPr>
          <w:p w14:paraId="0410018D" w14:textId="77777777" w:rsidR="00070642" w:rsidRPr="00547E44" w:rsidRDefault="00070642" w:rsidP="00173840">
            <w:pPr>
              <w:keepNext/>
              <w:keepLines/>
              <w:jc w:val="center"/>
              <w:rPr>
                <w:szCs w:val="22"/>
                <w:lang w:val="de-DE"/>
              </w:rPr>
            </w:pPr>
            <w:r w:rsidRPr="00547E44">
              <w:rPr>
                <w:rFonts w:eastAsia="SimSun"/>
                <w:bCs/>
                <w:iCs/>
                <w:color w:val="000000"/>
                <w:szCs w:val="22"/>
                <w:lang w:val="de-DE" w:eastAsia="zh-CN"/>
              </w:rPr>
              <w:t>Bewertung durch den Prüfarzt</w:t>
            </w:r>
          </w:p>
        </w:tc>
        <w:tc>
          <w:tcPr>
            <w:tcW w:w="1810" w:type="pct"/>
            <w:gridSpan w:val="2"/>
          </w:tcPr>
          <w:p w14:paraId="75182F5F" w14:textId="77777777" w:rsidR="00070642" w:rsidRPr="00547E44" w:rsidRDefault="00070642" w:rsidP="004E0B2F">
            <w:pPr>
              <w:keepNext/>
              <w:keepLines/>
              <w:jc w:val="center"/>
              <w:rPr>
                <w:szCs w:val="22"/>
                <w:lang w:val="de-DE"/>
              </w:rPr>
            </w:pPr>
            <w:r w:rsidRPr="00547E44">
              <w:rPr>
                <w:szCs w:val="22"/>
                <w:lang w:val="de-DE"/>
              </w:rPr>
              <w:t>Bewertung durch das unabhängige Review-Komitee (IRC)</w:t>
            </w:r>
          </w:p>
        </w:tc>
      </w:tr>
      <w:tr w:rsidR="00E3545C" w:rsidRPr="00BC328A" w14:paraId="38A1CB92" w14:textId="77777777">
        <w:trPr>
          <w:cantSplit/>
          <w:trHeight w:val="22"/>
        </w:trPr>
        <w:tc>
          <w:tcPr>
            <w:tcW w:w="1256" w:type="pct"/>
          </w:tcPr>
          <w:p w14:paraId="5B8AE6E1" w14:textId="77777777" w:rsidR="00070642" w:rsidRPr="00547E44" w:rsidRDefault="00070642" w:rsidP="00116713">
            <w:pPr>
              <w:keepNext/>
              <w:keepLines/>
              <w:rPr>
                <w:szCs w:val="22"/>
                <w:lang w:val="de-DE"/>
              </w:rPr>
            </w:pPr>
          </w:p>
        </w:tc>
        <w:tc>
          <w:tcPr>
            <w:tcW w:w="952" w:type="pct"/>
          </w:tcPr>
          <w:p w14:paraId="7AC835AE" w14:textId="77777777" w:rsidR="00070642" w:rsidRPr="00547E44" w:rsidRDefault="00070642" w:rsidP="004E0B2F">
            <w:pPr>
              <w:pStyle w:val="NormalWeb"/>
              <w:keepNext/>
              <w:keepLines/>
              <w:jc w:val="center"/>
              <w:rPr>
                <w:sz w:val="22"/>
                <w:szCs w:val="22"/>
                <w:lang w:val="de-DE"/>
              </w:rPr>
            </w:pPr>
            <w:r w:rsidRPr="00547E44">
              <w:rPr>
                <w:sz w:val="22"/>
                <w:szCs w:val="22"/>
                <w:lang w:val="de-DE"/>
              </w:rPr>
              <w:t>Placebo + C/G</w:t>
            </w:r>
          </w:p>
          <w:p w14:paraId="6DC03C49" w14:textId="77777777" w:rsidR="00070642" w:rsidRPr="00547E44" w:rsidRDefault="00070642" w:rsidP="004E0B2F">
            <w:pPr>
              <w:pStyle w:val="NormalWeb"/>
              <w:keepNext/>
              <w:keepLines/>
              <w:jc w:val="center"/>
              <w:rPr>
                <w:sz w:val="22"/>
                <w:szCs w:val="22"/>
                <w:lang w:val="de-DE"/>
              </w:rPr>
            </w:pPr>
            <w:r w:rsidRPr="00547E44">
              <w:rPr>
                <w:sz w:val="22"/>
                <w:szCs w:val="22"/>
                <w:lang w:val="de-DE"/>
              </w:rPr>
              <w:t>(n</w:t>
            </w:r>
            <w:r w:rsidR="00263247" w:rsidRPr="00547E44">
              <w:rPr>
                <w:sz w:val="22"/>
                <w:szCs w:val="22"/>
                <w:lang w:val="de-DE"/>
              </w:rPr>
              <w:t> </w:t>
            </w:r>
            <w:r w:rsidRPr="00547E44">
              <w:rPr>
                <w:sz w:val="22"/>
                <w:szCs w:val="22"/>
                <w:lang w:val="de-DE"/>
              </w:rPr>
              <w:t>=</w:t>
            </w:r>
            <w:r w:rsidR="00263247" w:rsidRPr="00547E44">
              <w:rPr>
                <w:sz w:val="22"/>
                <w:szCs w:val="22"/>
                <w:lang w:val="de-DE"/>
              </w:rPr>
              <w:t> </w:t>
            </w:r>
            <w:r w:rsidRPr="00547E44">
              <w:rPr>
                <w:sz w:val="22"/>
                <w:szCs w:val="22"/>
                <w:lang w:val="de-DE"/>
              </w:rPr>
              <w:t>242)</w:t>
            </w:r>
          </w:p>
        </w:tc>
        <w:tc>
          <w:tcPr>
            <w:tcW w:w="982" w:type="pct"/>
          </w:tcPr>
          <w:p w14:paraId="02D5A1E7" w14:textId="77777777" w:rsidR="00070642" w:rsidRPr="00547E44" w:rsidRDefault="00EE4C13" w:rsidP="00116713">
            <w:pPr>
              <w:pStyle w:val="TextTi12"/>
              <w:keepNext/>
              <w:keepLines/>
              <w:spacing w:after="0"/>
              <w:jc w:val="center"/>
              <w:rPr>
                <w:sz w:val="22"/>
                <w:szCs w:val="22"/>
                <w:lang w:val="de-DE"/>
              </w:rPr>
            </w:pPr>
            <w:r>
              <w:rPr>
                <w:sz w:val="22"/>
                <w:szCs w:val="22"/>
                <w:lang w:val="de-DE"/>
              </w:rPr>
              <w:t>Bevacizumab</w:t>
            </w:r>
            <w:r w:rsidR="00070642" w:rsidRPr="00547E44">
              <w:rPr>
                <w:sz w:val="22"/>
                <w:szCs w:val="22"/>
                <w:lang w:val="de-DE"/>
              </w:rPr>
              <w:t xml:space="preserve"> + C/G </w:t>
            </w:r>
          </w:p>
          <w:p w14:paraId="58B0C540" w14:textId="77777777" w:rsidR="00070642" w:rsidRPr="00547E44" w:rsidRDefault="00070642" w:rsidP="00173840">
            <w:pPr>
              <w:keepNext/>
              <w:keepLines/>
              <w:jc w:val="center"/>
              <w:rPr>
                <w:szCs w:val="22"/>
                <w:lang w:val="de-DE"/>
              </w:rPr>
            </w:pPr>
            <w:r w:rsidRPr="00547E44">
              <w:rPr>
                <w:szCs w:val="22"/>
                <w:lang w:val="de-DE"/>
              </w:rPr>
              <w:t>(n</w:t>
            </w:r>
            <w:r w:rsidR="00263247" w:rsidRPr="00547E44">
              <w:rPr>
                <w:szCs w:val="22"/>
                <w:lang w:val="de-DE"/>
              </w:rPr>
              <w:t> </w:t>
            </w:r>
            <w:r w:rsidRPr="00547E44">
              <w:rPr>
                <w:szCs w:val="22"/>
                <w:lang w:val="de-DE"/>
              </w:rPr>
              <w:t>=</w:t>
            </w:r>
            <w:r w:rsidR="00263247" w:rsidRPr="00547E44">
              <w:rPr>
                <w:szCs w:val="22"/>
                <w:lang w:val="de-DE"/>
              </w:rPr>
              <w:t> </w:t>
            </w:r>
            <w:r w:rsidRPr="00547E44">
              <w:rPr>
                <w:szCs w:val="22"/>
                <w:lang w:val="de-DE"/>
              </w:rPr>
              <w:t>242</w:t>
            </w:r>
            <w:r w:rsidRPr="00547E44">
              <w:rPr>
                <w:iCs/>
                <w:szCs w:val="22"/>
                <w:lang w:val="de-DE"/>
              </w:rPr>
              <w:t>)</w:t>
            </w:r>
          </w:p>
        </w:tc>
        <w:tc>
          <w:tcPr>
            <w:tcW w:w="877" w:type="pct"/>
          </w:tcPr>
          <w:p w14:paraId="108C1A26" w14:textId="77777777" w:rsidR="00070642" w:rsidRPr="00547E44" w:rsidRDefault="00070642" w:rsidP="004E0B2F">
            <w:pPr>
              <w:pStyle w:val="NormalWeb"/>
              <w:keepNext/>
              <w:keepLines/>
              <w:jc w:val="center"/>
              <w:rPr>
                <w:sz w:val="22"/>
                <w:szCs w:val="22"/>
                <w:lang w:val="de-DE"/>
              </w:rPr>
            </w:pPr>
            <w:r w:rsidRPr="00547E44">
              <w:rPr>
                <w:sz w:val="22"/>
                <w:szCs w:val="22"/>
                <w:lang w:val="de-DE"/>
              </w:rPr>
              <w:t>Placebo + C/G (n</w:t>
            </w:r>
            <w:r w:rsidR="00263247" w:rsidRPr="00547E44">
              <w:rPr>
                <w:sz w:val="22"/>
                <w:szCs w:val="22"/>
                <w:lang w:val="de-DE"/>
              </w:rPr>
              <w:t> </w:t>
            </w:r>
            <w:r w:rsidRPr="00547E44">
              <w:rPr>
                <w:sz w:val="22"/>
                <w:szCs w:val="22"/>
                <w:lang w:val="de-DE"/>
              </w:rPr>
              <w:t>=</w:t>
            </w:r>
            <w:r w:rsidR="00263247" w:rsidRPr="00547E44">
              <w:rPr>
                <w:sz w:val="22"/>
                <w:szCs w:val="22"/>
                <w:lang w:val="de-DE"/>
              </w:rPr>
              <w:t> </w:t>
            </w:r>
            <w:r w:rsidRPr="00547E44">
              <w:rPr>
                <w:sz w:val="22"/>
                <w:szCs w:val="22"/>
                <w:lang w:val="de-DE"/>
              </w:rPr>
              <w:t>242)</w:t>
            </w:r>
          </w:p>
        </w:tc>
        <w:tc>
          <w:tcPr>
            <w:tcW w:w="933" w:type="pct"/>
          </w:tcPr>
          <w:p w14:paraId="69D3CB84" w14:textId="77777777" w:rsidR="00070642" w:rsidRPr="00547E44" w:rsidRDefault="00EE4C13" w:rsidP="00116713">
            <w:pPr>
              <w:pStyle w:val="TextTi12"/>
              <w:keepNext/>
              <w:keepLines/>
              <w:spacing w:after="0"/>
              <w:jc w:val="center"/>
              <w:rPr>
                <w:sz w:val="22"/>
                <w:szCs w:val="22"/>
                <w:lang w:val="de-DE"/>
              </w:rPr>
            </w:pPr>
            <w:r>
              <w:rPr>
                <w:sz w:val="22"/>
                <w:szCs w:val="22"/>
                <w:lang w:val="de-DE"/>
              </w:rPr>
              <w:t>Bevacizumab</w:t>
            </w:r>
            <w:r w:rsidR="00070642" w:rsidRPr="00547E44">
              <w:rPr>
                <w:sz w:val="22"/>
                <w:szCs w:val="22"/>
                <w:lang w:val="de-DE"/>
              </w:rPr>
              <w:t xml:space="preserve"> + C/G</w:t>
            </w:r>
          </w:p>
          <w:p w14:paraId="7D336B21" w14:textId="77777777" w:rsidR="00070642" w:rsidRPr="00547E44" w:rsidRDefault="00070642" w:rsidP="004E0B2F">
            <w:pPr>
              <w:pStyle w:val="NormalWeb"/>
              <w:keepNext/>
              <w:keepLines/>
              <w:jc w:val="center"/>
              <w:rPr>
                <w:sz w:val="22"/>
                <w:szCs w:val="22"/>
                <w:lang w:val="de-DE"/>
              </w:rPr>
            </w:pPr>
            <w:r w:rsidRPr="00547E44">
              <w:rPr>
                <w:sz w:val="22"/>
                <w:szCs w:val="22"/>
                <w:lang w:val="de-DE"/>
              </w:rPr>
              <w:t>(n</w:t>
            </w:r>
            <w:r w:rsidR="00263247" w:rsidRPr="00547E44">
              <w:rPr>
                <w:sz w:val="22"/>
                <w:szCs w:val="22"/>
                <w:lang w:val="de-DE"/>
              </w:rPr>
              <w:t> </w:t>
            </w:r>
            <w:r w:rsidRPr="00547E44">
              <w:rPr>
                <w:sz w:val="22"/>
                <w:szCs w:val="22"/>
                <w:lang w:val="de-DE"/>
              </w:rPr>
              <w:t>=</w:t>
            </w:r>
            <w:r w:rsidR="00263247" w:rsidRPr="00547E44">
              <w:rPr>
                <w:sz w:val="22"/>
                <w:szCs w:val="22"/>
                <w:lang w:val="de-DE"/>
              </w:rPr>
              <w:t> </w:t>
            </w:r>
            <w:r w:rsidRPr="00547E44">
              <w:rPr>
                <w:sz w:val="22"/>
                <w:szCs w:val="22"/>
                <w:lang w:val="de-DE"/>
              </w:rPr>
              <w:t>242</w:t>
            </w:r>
            <w:r w:rsidRPr="00547E44">
              <w:rPr>
                <w:iCs/>
                <w:sz w:val="22"/>
                <w:szCs w:val="22"/>
                <w:lang w:val="de-DE"/>
              </w:rPr>
              <w:t>)</w:t>
            </w:r>
          </w:p>
        </w:tc>
      </w:tr>
      <w:tr w:rsidR="00E3545C" w:rsidRPr="00547E44" w14:paraId="473F6456" w14:textId="77777777">
        <w:trPr>
          <w:cantSplit/>
          <w:trHeight w:val="22"/>
        </w:trPr>
        <w:tc>
          <w:tcPr>
            <w:tcW w:w="1256" w:type="pct"/>
          </w:tcPr>
          <w:p w14:paraId="320B802C" w14:textId="77777777" w:rsidR="00D10ABF" w:rsidRPr="00547E44" w:rsidRDefault="00D10ABF" w:rsidP="00116713">
            <w:pPr>
              <w:keepNext/>
              <w:keepLines/>
              <w:rPr>
                <w:szCs w:val="22"/>
                <w:lang w:val="de-DE"/>
              </w:rPr>
            </w:pPr>
            <w:r w:rsidRPr="00547E44">
              <w:rPr>
                <w:szCs w:val="22"/>
                <w:lang w:val="de-DE"/>
              </w:rPr>
              <w:t xml:space="preserve">% </w:t>
            </w:r>
            <w:r w:rsidR="00D13E90" w:rsidRPr="00547E44">
              <w:rPr>
                <w:szCs w:val="22"/>
                <w:lang w:val="de-DE"/>
              </w:rPr>
              <w:t>Patienten mit objektivem Ansprechen</w:t>
            </w:r>
          </w:p>
        </w:tc>
        <w:tc>
          <w:tcPr>
            <w:tcW w:w="952" w:type="pct"/>
            <w:vAlign w:val="center"/>
          </w:tcPr>
          <w:p w14:paraId="7E40F38B" w14:textId="77777777" w:rsidR="00D10ABF" w:rsidRPr="00547E44" w:rsidRDefault="008F5D25" w:rsidP="00173840">
            <w:pPr>
              <w:keepNext/>
              <w:keepLines/>
              <w:jc w:val="center"/>
              <w:rPr>
                <w:szCs w:val="22"/>
                <w:lang w:val="de-DE"/>
              </w:rPr>
            </w:pPr>
            <w:r w:rsidRPr="00547E44">
              <w:rPr>
                <w:szCs w:val="22"/>
                <w:lang w:val="de-DE"/>
              </w:rPr>
              <w:t>57,</w:t>
            </w:r>
            <w:r w:rsidR="00D10ABF" w:rsidRPr="00547E44">
              <w:rPr>
                <w:szCs w:val="22"/>
                <w:lang w:val="de-DE"/>
              </w:rPr>
              <w:t>4</w:t>
            </w:r>
            <w:r w:rsidR="00D61B94" w:rsidRPr="00547E44">
              <w:rPr>
                <w:szCs w:val="22"/>
                <w:lang w:val="de-DE"/>
              </w:rPr>
              <w:t> </w:t>
            </w:r>
            <w:r w:rsidR="00D10ABF" w:rsidRPr="00547E44">
              <w:rPr>
                <w:szCs w:val="22"/>
                <w:lang w:val="de-DE"/>
              </w:rPr>
              <w:t>%</w:t>
            </w:r>
          </w:p>
        </w:tc>
        <w:tc>
          <w:tcPr>
            <w:tcW w:w="982" w:type="pct"/>
            <w:vAlign w:val="center"/>
          </w:tcPr>
          <w:p w14:paraId="1CCC1A5A" w14:textId="77777777" w:rsidR="00D10ABF" w:rsidRPr="00547E44" w:rsidRDefault="00D10ABF" w:rsidP="004E0B2F">
            <w:pPr>
              <w:keepNext/>
              <w:keepLines/>
              <w:jc w:val="center"/>
              <w:rPr>
                <w:szCs w:val="22"/>
                <w:lang w:val="de-DE"/>
              </w:rPr>
            </w:pPr>
            <w:r w:rsidRPr="00547E44">
              <w:rPr>
                <w:szCs w:val="22"/>
                <w:lang w:val="de-DE"/>
              </w:rPr>
              <w:t>78</w:t>
            </w:r>
            <w:r w:rsidR="008F5D25" w:rsidRPr="00547E44">
              <w:rPr>
                <w:szCs w:val="22"/>
                <w:lang w:val="de-DE"/>
              </w:rPr>
              <w:t>,</w:t>
            </w:r>
            <w:r w:rsidRPr="00547E44">
              <w:rPr>
                <w:szCs w:val="22"/>
                <w:lang w:val="de-DE"/>
              </w:rPr>
              <w:t>5</w:t>
            </w:r>
            <w:r w:rsidR="00D61B94" w:rsidRPr="00547E44">
              <w:rPr>
                <w:szCs w:val="22"/>
                <w:lang w:val="de-DE"/>
              </w:rPr>
              <w:t> </w:t>
            </w:r>
            <w:r w:rsidRPr="00547E44">
              <w:rPr>
                <w:szCs w:val="22"/>
                <w:lang w:val="de-DE"/>
              </w:rPr>
              <w:t>%</w:t>
            </w:r>
          </w:p>
        </w:tc>
        <w:tc>
          <w:tcPr>
            <w:tcW w:w="882" w:type="pct"/>
            <w:vAlign w:val="center"/>
          </w:tcPr>
          <w:p w14:paraId="5D1BB61A" w14:textId="77777777" w:rsidR="00D10ABF" w:rsidRPr="00547E44" w:rsidRDefault="00D10ABF" w:rsidP="004E0B2F">
            <w:pPr>
              <w:keepNext/>
              <w:keepLines/>
              <w:jc w:val="center"/>
              <w:rPr>
                <w:szCs w:val="22"/>
                <w:lang w:val="de-DE"/>
              </w:rPr>
            </w:pPr>
            <w:r w:rsidRPr="00547E44">
              <w:rPr>
                <w:szCs w:val="22"/>
                <w:lang w:val="de-DE"/>
              </w:rPr>
              <w:t>53</w:t>
            </w:r>
            <w:r w:rsidR="008F5D25" w:rsidRPr="00547E44">
              <w:rPr>
                <w:szCs w:val="22"/>
                <w:lang w:val="de-DE"/>
              </w:rPr>
              <w:t>,</w:t>
            </w:r>
            <w:r w:rsidRPr="00547E44">
              <w:rPr>
                <w:szCs w:val="22"/>
                <w:lang w:val="de-DE"/>
              </w:rPr>
              <w:t>7</w:t>
            </w:r>
            <w:r w:rsidR="00D61B94" w:rsidRPr="00547E44">
              <w:rPr>
                <w:szCs w:val="22"/>
                <w:lang w:val="de-DE"/>
              </w:rPr>
              <w:t> </w:t>
            </w:r>
            <w:r w:rsidRPr="00547E44">
              <w:rPr>
                <w:szCs w:val="22"/>
                <w:lang w:val="de-DE"/>
              </w:rPr>
              <w:t>%</w:t>
            </w:r>
          </w:p>
        </w:tc>
        <w:tc>
          <w:tcPr>
            <w:tcW w:w="928" w:type="pct"/>
            <w:vAlign w:val="center"/>
          </w:tcPr>
          <w:p w14:paraId="0B25E142" w14:textId="77777777" w:rsidR="00D10ABF" w:rsidRPr="00547E44" w:rsidRDefault="00D10ABF" w:rsidP="004E0B2F">
            <w:pPr>
              <w:keepNext/>
              <w:keepLines/>
              <w:jc w:val="center"/>
              <w:rPr>
                <w:szCs w:val="22"/>
                <w:lang w:val="de-DE"/>
              </w:rPr>
            </w:pPr>
            <w:r w:rsidRPr="00547E44">
              <w:rPr>
                <w:szCs w:val="22"/>
                <w:lang w:val="de-DE"/>
              </w:rPr>
              <w:t>74</w:t>
            </w:r>
            <w:r w:rsidR="008F5D25" w:rsidRPr="00547E44">
              <w:rPr>
                <w:szCs w:val="22"/>
                <w:lang w:val="de-DE"/>
              </w:rPr>
              <w:t>,</w:t>
            </w:r>
            <w:r w:rsidRPr="00547E44">
              <w:rPr>
                <w:szCs w:val="22"/>
                <w:lang w:val="de-DE"/>
              </w:rPr>
              <w:t>8</w:t>
            </w:r>
            <w:r w:rsidR="00D61B94" w:rsidRPr="00547E44">
              <w:rPr>
                <w:szCs w:val="22"/>
                <w:lang w:val="de-DE"/>
              </w:rPr>
              <w:t> </w:t>
            </w:r>
            <w:r w:rsidRPr="00547E44">
              <w:rPr>
                <w:szCs w:val="22"/>
                <w:lang w:val="de-DE"/>
              </w:rPr>
              <w:t>%</w:t>
            </w:r>
          </w:p>
        </w:tc>
      </w:tr>
      <w:tr w:rsidR="00E3545C" w:rsidRPr="00547E44" w14:paraId="6BB547A0" w14:textId="77777777">
        <w:trPr>
          <w:cantSplit/>
          <w:trHeight w:val="22"/>
        </w:trPr>
        <w:tc>
          <w:tcPr>
            <w:tcW w:w="1256" w:type="pct"/>
          </w:tcPr>
          <w:p w14:paraId="65F91C65" w14:textId="77777777" w:rsidR="00D10ABF" w:rsidRPr="00547E44" w:rsidRDefault="00D13E90" w:rsidP="00116713">
            <w:pPr>
              <w:keepNext/>
              <w:keepLines/>
              <w:rPr>
                <w:szCs w:val="22"/>
                <w:lang w:val="de-DE"/>
              </w:rPr>
            </w:pPr>
            <w:r w:rsidRPr="00547E44">
              <w:rPr>
                <w:szCs w:val="22"/>
                <w:lang w:val="de-DE"/>
              </w:rPr>
              <w:t>p-Wert</w:t>
            </w:r>
          </w:p>
        </w:tc>
        <w:tc>
          <w:tcPr>
            <w:tcW w:w="1934" w:type="pct"/>
            <w:gridSpan w:val="2"/>
            <w:vAlign w:val="center"/>
          </w:tcPr>
          <w:p w14:paraId="20C330C6" w14:textId="77777777" w:rsidR="00D10ABF" w:rsidRPr="00547E44" w:rsidRDefault="00D10ABF" w:rsidP="00173840">
            <w:pPr>
              <w:keepNext/>
              <w:keepLines/>
              <w:jc w:val="center"/>
              <w:rPr>
                <w:szCs w:val="22"/>
                <w:lang w:val="de-DE"/>
              </w:rPr>
            </w:pPr>
            <w:r w:rsidRPr="00547E44">
              <w:rPr>
                <w:szCs w:val="22"/>
                <w:lang w:val="de-DE"/>
              </w:rPr>
              <w:t>&lt;</w:t>
            </w:r>
            <w:r w:rsidR="008F5D25" w:rsidRPr="00547E44">
              <w:rPr>
                <w:szCs w:val="22"/>
                <w:lang w:val="de-DE"/>
              </w:rPr>
              <w:t> </w:t>
            </w:r>
            <w:r w:rsidRPr="00547E44">
              <w:rPr>
                <w:szCs w:val="22"/>
                <w:lang w:val="de-DE"/>
              </w:rPr>
              <w:t>0</w:t>
            </w:r>
            <w:r w:rsidR="008F5D25" w:rsidRPr="00547E44">
              <w:rPr>
                <w:szCs w:val="22"/>
                <w:lang w:val="de-DE"/>
              </w:rPr>
              <w:t>,</w:t>
            </w:r>
            <w:r w:rsidRPr="00547E44">
              <w:rPr>
                <w:szCs w:val="22"/>
                <w:lang w:val="de-DE"/>
              </w:rPr>
              <w:t>0001</w:t>
            </w:r>
          </w:p>
        </w:tc>
        <w:tc>
          <w:tcPr>
            <w:tcW w:w="1810" w:type="pct"/>
            <w:gridSpan w:val="2"/>
            <w:vAlign w:val="center"/>
          </w:tcPr>
          <w:p w14:paraId="7B32ECD9" w14:textId="77777777" w:rsidR="00D10ABF" w:rsidRPr="00547E44" w:rsidRDefault="00D10ABF" w:rsidP="004E0B2F">
            <w:pPr>
              <w:keepNext/>
              <w:keepLines/>
              <w:jc w:val="center"/>
              <w:rPr>
                <w:szCs w:val="22"/>
                <w:lang w:val="de-DE"/>
              </w:rPr>
            </w:pPr>
            <w:r w:rsidRPr="00547E44">
              <w:rPr>
                <w:szCs w:val="22"/>
                <w:lang w:val="de-DE"/>
              </w:rPr>
              <w:t>&lt;</w:t>
            </w:r>
            <w:r w:rsidR="008F5D25" w:rsidRPr="00547E44">
              <w:rPr>
                <w:szCs w:val="22"/>
                <w:lang w:val="de-DE"/>
              </w:rPr>
              <w:t> </w:t>
            </w:r>
            <w:r w:rsidRPr="00547E44">
              <w:rPr>
                <w:szCs w:val="22"/>
                <w:lang w:val="de-DE"/>
              </w:rPr>
              <w:t>0</w:t>
            </w:r>
            <w:r w:rsidR="008F5D25" w:rsidRPr="00547E44">
              <w:rPr>
                <w:szCs w:val="22"/>
                <w:lang w:val="de-DE"/>
              </w:rPr>
              <w:t>,</w:t>
            </w:r>
            <w:r w:rsidRPr="00547E44">
              <w:rPr>
                <w:szCs w:val="22"/>
                <w:lang w:val="de-DE"/>
              </w:rPr>
              <w:t>0001</w:t>
            </w:r>
          </w:p>
        </w:tc>
      </w:tr>
      <w:tr w:rsidR="00D10ABF" w:rsidRPr="00547E44" w14:paraId="53168843" w14:textId="77777777">
        <w:trPr>
          <w:cantSplit/>
          <w:trHeight w:val="22"/>
        </w:trPr>
        <w:tc>
          <w:tcPr>
            <w:tcW w:w="5000" w:type="pct"/>
            <w:gridSpan w:val="5"/>
          </w:tcPr>
          <w:p w14:paraId="2489BCA3" w14:textId="77777777" w:rsidR="00D10ABF" w:rsidRPr="00F312F1" w:rsidRDefault="00D13E90" w:rsidP="00116713">
            <w:pPr>
              <w:keepNext/>
              <w:keepLines/>
              <w:ind w:left="1440" w:hanging="360"/>
              <w:rPr>
                <w:szCs w:val="22"/>
                <w:lang w:val="de-DE"/>
              </w:rPr>
            </w:pPr>
            <w:r w:rsidRPr="00F312F1">
              <w:rPr>
                <w:bCs/>
                <w:szCs w:val="22"/>
                <w:lang w:val="de-DE"/>
              </w:rPr>
              <w:t xml:space="preserve">Gesamtüberleben </w:t>
            </w:r>
          </w:p>
        </w:tc>
      </w:tr>
      <w:tr w:rsidR="00E3545C" w:rsidRPr="00D70F25" w14:paraId="731CAE5E" w14:textId="77777777">
        <w:trPr>
          <w:cantSplit/>
          <w:trHeight w:val="22"/>
        </w:trPr>
        <w:tc>
          <w:tcPr>
            <w:tcW w:w="1256" w:type="pct"/>
          </w:tcPr>
          <w:p w14:paraId="22766462" w14:textId="77777777" w:rsidR="00D10ABF" w:rsidRPr="00547E44" w:rsidRDefault="00D10ABF" w:rsidP="004E0B2F">
            <w:pPr>
              <w:keepNext/>
              <w:keepLines/>
              <w:rPr>
                <w:sz w:val="20"/>
                <w:lang w:val="de-DE"/>
              </w:rPr>
            </w:pPr>
          </w:p>
        </w:tc>
        <w:tc>
          <w:tcPr>
            <w:tcW w:w="1934" w:type="pct"/>
            <w:gridSpan w:val="2"/>
            <w:vAlign w:val="center"/>
          </w:tcPr>
          <w:p w14:paraId="32F5C89D" w14:textId="77777777" w:rsidR="00D10ABF" w:rsidRPr="00547E44" w:rsidRDefault="00D10ABF" w:rsidP="004E0B2F">
            <w:pPr>
              <w:pStyle w:val="NormalWeb"/>
              <w:keepNext/>
              <w:keepLines/>
              <w:jc w:val="center"/>
              <w:rPr>
                <w:sz w:val="22"/>
                <w:szCs w:val="22"/>
                <w:lang w:val="de-DE"/>
              </w:rPr>
            </w:pPr>
            <w:r w:rsidRPr="00547E44">
              <w:rPr>
                <w:sz w:val="22"/>
                <w:szCs w:val="22"/>
                <w:lang w:val="de-DE"/>
              </w:rPr>
              <w:t>Placebo</w:t>
            </w:r>
            <w:r w:rsidR="008F5D25" w:rsidRPr="00547E44">
              <w:rPr>
                <w:sz w:val="22"/>
                <w:szCs w:val="22"/>
                <w:lang w:val="de-DE"/>
              </w:rPr>
              <w:t xml:space="preserve"> </w:t>
            </w:r>
            <w:r w:rsidRPr="00547E44">
              <w:rPr>
                <w:sz w:val="22"/>
                <w:szCs w:val="22"/>
                <w:lang w:val="de-DE"/>
              </w:rPr>
              <w:t xml:space="preserve">+ C/G </w:t>
            </w:r>
          </w:p>
          <w:p w14:paraId="1A1DEDAE" w14:textId="77777777" w:rsidR="00D10ABF" w:rsidRPr="00547E44" w:rsidRDefault="00D10ABF" w:rsidP="004E0B2F">
            <w:pPr>
              <w:keepNext/>
              <w:keepLines/>
              <w:jc w:val="center"/>
              <w:rPr>
                <w:szCs w:val="22"/>
                <w:lang w:val="de-DE"/>
              </w:rPr>
            </w:pPr>
            <w:r w:rsidRPr="00547E44">
              <w:rPr>
                <w:szCs w:val="22"/>
                <w:lang w:val="de-DE"/>
              </w:rPr>
              <w:t>(n</w:t>
            </w:r>
            <w:r w:rsidR="00263247" w:rsidRPr="00547E44">
              <w:rPr>
                <w:szCs w:val="22"/>
                <w:lang w:val="de-DE"/>
              </w:rPr>
              <w:t> </w:t>
            </w:r>
            <w:r w:rsidRPr="00547E44">
              <w:rPr>
                <w:szCs w:val="22"/>
                <w:lang w:val="de-DE"/>
              </w:rPr>
              <w:t>=</w:t>
            </w:r>
            <w:r w:rsidR="00263247" w:rsidRPr="00547E44">
              <w:rPr>
                <w:szCs w:val="22"/>
                <w:lang w:val="de-DE"/>
              </w:rPr>
              <w:t> </w:t>
            </w:r>
            <w:r w:rsidRPr="00547E44">
              <w:rPr>
                <w:szCs w:val="22"/>
                <w:lang w:val="de-DE"/>
              </w:rPr>
              <w:t>242)</w:t>
            </w:r>
          </w:p>
        </w:tc>
        <w:tc>
          <w:tcPr>
            <w:tcW w:w="1810" w:type="pct"/>
            <w:gridSpan w:val="2"/>
            <w:vAlign w:val="center"/>
          </w:tcPr>
          <w:p w14:paraId="0933D9FF" w14:textId="77777777" w:rsidR="00D10ABF" w:rsidRPr="00547E44" w:rsidRDefault="00EE4C13" w:rsidP="004E0B2F">
            <w:pPr>
              <w:pStyle w:val="TextTi12"/>
              <w:keepNext/>
              <w:keepLines/>
              <w:spacing w:after="0"/>
              <w:jc w:val="center"/>
              <w:rPr>
                <w:sz w:val="22"/>
                <w:szCs w:val="22"/>
                <w:lang w:val="de-DE"/>
              </w:rPr>
            </w:pPr>
            <w:r>
              <w:rPr>
                <w:sz w:val="22"/>
                <w:szCs w:val="22"/>
                <w:lang w:val="de-DE"/>
              </w:rPr>
              <w:t>Bevacizumab</w:t>
            </w:r>
            <w:r w:rsidR="00D10ABF" w:rsidRPr="00547E44">
              <w:rPr>
                <w:sz w:val="22"/>
                <w:szCs w:val="22"/>
                <w:lang w:val="de-DE"/>
              </w:rPr>
              <w:t xml:space="preserve"> + C/G </w:t>
            </w:r>
          </w:p>
          <w:p w14:paraId="253EBE71" w14:textId="77777777" w:rsidR="00D10ABF" w:rsidRPr="00547E44" w:rsidRDefault="00D10ABF" w:rsidP="004E0B2F">
            <w:pPr>
              <w:keepNext/>
              <w:keepLines/>
              <w:jc w:val="center"/>
              <w:rPr>
                <w:szCs w:val="22"/>
                <w:lang w:val="de-DE"/>
              </w:rPr>
            </w:pPr>
            <w:r w:rsidRPr="00547E44">
              <w:rPr>
                <w:szCs w:val="22"/>
                <w:lang w:val="de-DE"/>
              </w:rPr>
              <w:t>(n</w:t>
            </w:r>
            <w:r w:rsidR="00263247" w:rsidRPr="00547E44">
              <w:rPr>
                <w:szCs w:val="22"/>
                <w:lang w:val="de-DE"/>
              </w:rPr>
              <w:t> </w:t>
            </w:r>
            <w:r w:rsidRPr="00547E44">
              <w:rPr>
                <w:szCs w:val="22"/>
                <w:lang w:val="de-DE"/>
              </w:rPr>
              <w:t>=</w:t>
            </w:r>
            <w:r w:rsidR="00263247" w:rsidRPr="00547E44">
              <w:rPr>
                <w:szCs w:val="22"/>
                <w:lang w:val="de-DE"/>
              </w:rPr>
              <w:t> </w:t>
            </w:r>
            <w:r w:rsidRPr="00547E44">
              <w:rPr>
                <w:szCs w:val="22"/>
                <w:lang w:val="de-DE"/>
              </w:rPr>
              <w:t>242</w:t>
            </w:r>
            <w:r w:rsidRPr="00547E44">
              <w:rPr>
                <w:iCs/>
                <w:szCs w:val="22"/>
                <w:lang w:val="de-DE"/>
              </w:rPr>
              <w:t>)</w:t>
            </w:r>
          </w:p>
        </w:tc>
      </w:tr>
      <w:tr w:rsidR="00E3545C" w:rsidRPr="00547E44" w14:paraId="23E9D4B2" w14:textId="77777777">
        <w:trPr>
          <w:cantSplit/>
          <w:trHeight w:val="22"/>
        </w:trPr>
        <w:tc>
          <w:tcPr>
            <w:tcW w:w="1256" w:type="pct"/>
          </w:tcPr>
          <w:p w14:paraId="2E5A4AA1" w14:textId="77777777" w:rsidR="00D10ABF" w:rsidRPr="00547E44" w:rsidRDefault="00D10ABF" w:rsidP="004E0B2F">
            <w:pPr>
              <w:keepNext/>
              <w:keepLines/>
              <w:rPr>
                <w:szCs w:val="22"/>
                <w:lang w:val="de-DE"/>
              </w:rPr>
            </w:pPr>
            <w:r w:rsidRPr="00547E44">
              <w:rPr>
                <w:szCs w:val="22"/>
                <w:lang w:val="de-DE"/>
              </w:rPr>
              <w:t>Median</w:t>
            </w:r>
            <w:r w:rsidR="00D13E90" w:rsidRPr="00547E44">
              <w:rPr>
                <w:szCs w:val="22"/>
                <w:lang w:val="de-DE"/>
              </w:rPr>
              <w:t>es</w:t>
            </w:r>
            <w:r w:rsidRPr="00547E44">
              <w:rPr>
                <w:szCs w:val="22"/>
                <w:lang w:val="de-DE"/>
              </w:rPr>
              <w:t xml:space="preserve"> OS (</w:t>
            </w:r>
            <w:r w:rsidR="00D13E90" w:rsidRPr="00547E44">
              <w:rPr>
                <w:szCs w:val="22"/>
                <w:lang w:val="de-DE"/>
              </w:rPr>
              <w:t>Monate</w:t>
            </w:r>
            <w:r w:rsidRPr="00547E44">
              <w:rPr>
                <w:szCs w:val="22"/>
                <w:lang w:val="de-DE"/>
              </w:rPr>
              <w:t>)</w:t>
            </w:r>
          </w:p>
        </w:tc>
        <w:tc>
          <w:tcPr>
            <w:tcW w:w="1934" w:type="pct"/>
            <w:gridSpan w:val="2"/>
            <w:vAlign w:val="center"/>
          </w:tcPr>
          <w:p w14:paraId="58EDCD57" w14:textId="77777777" w:rsidR="00D10ABF" w:rsidRPr="00547E44" w:rsidRDefault="00A9098C" w:rsidP="004E0B2F">
            <w:pPr>
              <w:keepNext/>
              <w:keepLines/>
              <w:jc w:val="center"/>
              <w:rPr>
                <w:szCs w:val="22"/>
                <w:lang w:val="de-DE"/>
              </w:rPr>
            </w:pPr>
            <w:r w:rsidRPr="00547E44">
              <w:rPr>
                <w:lang w:val="de-DE"/>
              </w:rPr>
              <w:t>32,9</w:t>
            </w:r>
          </w:p>
        </w:tc>
        <w:tc>
          <w:tcPr>
            <w:tcW w:w="1810" w:type="pct"/>
            <w:gridSpan w:val="2"/>
            <w:vAlign w:val="center"/>
          </w:tcPr>
          <w:p w14:paraId="35EB6E0E" w14:textId="77777777" w:rsidR="00D10ABF" w:rsidRPr="00547E44" w:rsidRDefault="00D10ABF" w:rsidP="004E0B2F">
            <w:pPr>
              <w:keepNext/>
              <w:keepLines/>
              <w:jc w:val="center"/>
              <w:rPr>
                <w:szCs w:val="22"/>
                <w:lang w:val="de-DE"/>
              </w:rPr>
            </w:pPr>
            <w:r w:rsidRPr="00547E44">
              <w:rPr>
                <w:szCs w:val="22"/>
                <w:lang w:val="de-DE"/>
              </w:rPr>
              <w:t>33</w:t>
            </w:r>
            <w:r w:rsidR="008F5D25" w:rsidRPr="00547E44">
              <w:rPr>
                <w:szCs w:val="22"/>
                <w:lang w:val="de-DE"/>
              </w:rPr>
              <w:t>,</w:t>
            </w:r>
            <w:r w:rsidR="00A9098C" w:rsidRPr="00547E44">
              <w:rPr>
                <w:szCs w:val="22"/>
                <w:lang w:val="de-DE"/>
              </w:rPr>
              <w:t>6</w:t>
            </w:r>
          </w:p>
        </w:tc>
      </w:tr>
      <w:tr w:rsidR="00D10ABF" w:rsidRPr="00547E44" w14:paraId="5D7FAD8E" w14:textId="77777777">
        <w:trPr>
          <w:cantSplit/>
          <w:trHeight w:val="22"/>
        </w:trPr>
        <w:tc>
          <w:tcPr>
            <w:tcW w:w="1256" w:type="pct"/>
          </w:tcPr>
          <w:p w14:paraId="5C9180B0" w14:textId="77777777" w:rsidR="00D10ABF" w:rsidRPr="00547E44" w:rsidRDefault="00D10ABF" w:rsidP="004E0B2F">
            <w:pPr>
              <w:keepNext/>
              <w:keepLines/>
              <w:rPr>
                <w:szCs w:val="22"/>
                <w:lang w:val="de-DE"/>
              </w:rPr>
            </w:pPr>
            <w:r w:rsidRPr="00547E44">
              <w:rPr>
                <w:szCs w:val="22"/>
                <w:lang w:val="de-DE"/>
              </w:rPr>
              <w:t>Hazard Ratio</w:t>
            </w:r>
          </w:p>
          <w:p w14:paraId="5502B97A" w14:textId="77777777" w:rsidR="00D10ABF" w:rsidRPr="00547E44" w:rsidRDefault="00D10ABF" w:rsidP="004E0B2F">
            <w:pPr>
              <w:keepNext/>
              <w:keepLines/>
              <w:rPr>
                <w:szCs w:val="22"/>
                <w:lang w:val="de-DE"/>
              </w:rPr>
            </w:pPr>
            <w:r w:rsidRPr="00547E44">
              <w:rPr>
                <w:szCs w:val="22"/>
                <w:lang w:val="de-DE"/>
              </w:rPr>
              <w:t>(</w:t>
            </w:r>
            <w:r w:rsidR="00D13E90" w:rsidRPr="00547E44">
              <w:rPr>
                <w:szCs w:val="22"/>
                <w:lang w:val="de-DE"/>
              </w:rPr>
              <w:t>95 % KI</w:t>
            </w:r>
            <w:r w:rsidRPr="00547E44">
              <w:rPr>
                <w:szCs w:val="22"/>
                <w:lang w:val="de-DE"/>
              </w:rPr>
              <w:t>)</w:t>
            </w:r>
          </w:p>
        </w:tc>
        <w:tc>
          <w:tcPr>
            <w:tcW w:w="3744" w:type="pct"/>
            <w:gridSpan w:val="4"/>
            <w:vAlign w:val="center"/>
          </w:tcPr>
          <w:p w14:paraId="6492597B" w14:textId="77777777" w:rsidR="00D10ABF" w:rsidRPr="00547E44" w:rsidRDefault="00A9098C" w:rsidP="00116713">
            <w:pPr>
              <w:pStyle w:val="TableCellCenter"/>
              <w:spacing w:before="0" w:after="0" w:line="240" w:lineRule="auto"/>
              <w:rPr>
                <w:sz w:val="22"/>
                <w:szCs w:val="22"/>
                <w:lang w:val="de-DE"/>
              </w:rPr>
            </w:pPr>
            <w:r w:rsidRPr="00547E44">
              <w:rPr>
                <w:sz w:val="22"/>
                <w:lang w:val="de-DE"/>
              </w:rPr>
              <w:t>0,952</w:t>
            </w:r>
            <w:r w:rsidR="00D10ABF" w:rsidRPr="00547E44">
              <w:rPr>
                <w:sz w:val="22"/>
                <w:lang w:val="de-DE"/>
              </w:rPr>
              <w:t xml:space="preserve"> </w:t>
            </w:r>
            <w:r w:rsidR="00070642" w:rsidRPr="00547E44">
              <w:rPr>
                <w:sz w:val="22"/>
                <w:lang w:val="de-DE"/>
              </w:rPr>
              <w:t>(</w:t>
            </w:r>
            <w:r w:rsidRPr="00547E44">
              <w:rPr>
                <w:sz w:val="22"/>
                <w:lang w:val="de-DE"/>
              </w:rPr>
              <w:t>0,771</w:t>
            </w:r>
            <w:r w:rsidR="008F5D25" w:rsidRPr="00547E44">
              <w:rPr>
                <w:sz w:val="22"/>
                <w:lang w:val="de-DE"/>
              </w:rPr>
              <w:t>;</w:t>
            </w:r>
            <w:r w:rsidR="00D10ABF" w:rsidRPr="00547E44">
              <w:rPr>
                <w:sz w:val="22"/>
                <w:lang w:val="de-DE"/>
              </w:rPr>
              <w:t xml:space="preserve"> 1</w:t>
            </w:r>
            <w:r w:rsidR="008F5D25" w:rsidRPr="00547E44">
              <w:rPr>
                <w:sz w:val="22"/>
                <w:lang w:val="de-DE"/>
              </w:rPr>
              <w:t>,</w:t>
            </w:r>
            <w:r w:rsidRPr="00547E44">
              <w:rPr>
                <w:sz w:val="22"/>
                <w:lang w:val="de-DE"/>
              </w:rPr>
              <w:t>176</w:t>
            </w:r>
            <w:r w:rsidR="00070642" w:rsidRPr="00547E44">
              <w:rPr>
                <w:sz w:val="22"/>
                <w:lang w:val="de-DE"/>
              </w:rPr>
              <w:t>)</w:t>
            </w:r>
          </w:p>
        </w:tc>
      </w:tr>
      <w:tr w:rsidR="00D10ABF" w:rsidRPr="00547E44" w14:paraId="3BF90A9C" w14:textId="77777777">
        <w:trPr>
          <w:cantSplit/>
          <w:trHeight w:val="22"/>
        </w:trPr>
        <w:tc>
          <w:tcPr>
            <w:tcW w:w="1256" w:type="pct"/>
          </w:tcPr>
          <w:p w14:paraId="063213AE" w14:textId="77777777" w:rsidR="00D10ABF" w:rsidRPr="00547E44" w:rsidRDefault="00D10ABF" w:rsidP="004E0B2F">
            <w:pPr>
              <w:keepNext/>
              <w:keepLines/>
              <w:rPr>
                <w:szCs w:val="22"/>
                <w:lang w:val="de-DE"/>
              </w:rPr>
            </w:pPr>
            <w:r w:rsidRPr="00547E44">
              <w:rPr>
                <w:szCs w:val="22"/>
                <w:lang w:val="de-DE"/>
              </w:rPr>
              <w:t>p-</w:t>
            </w:r>
            <w:r w:rsidR="00D13E90" w:rsidRPr="00547E44">
              <w:rPr>
                <w:szCs w:val="22"/>
                <w:lang w:val="de-DE"/>
              </w:rPr>
              <w:t>Wert</w:t>
            </w:r>
          </w:p>
        </w:tc>
        <w:tc>
          <w:tcPr>
            <w:tcW w:w="3744" w:type="pct"/>
            <w:gridSpan w:val="4"/>
            <w:vAlign w:val="center"/>
          </w:tcPr>
          <w:p w14:paraId="4A29ADB0" w14:textId="77777777" w:rsidR="00D10ABF" w:rsidRPr="00547E44" w:rsidRDefault="00D10ABF" w:rsidP="004E0B2F">
            <w:pPr>
              <w:keepNext/>
              <w:keepLines/>
              <w:jc w:val="center"/>
              <w:rPr>
                <w:szCs w:val="22"/>
                <w:lang w:val="de-DE"/>
              </w:rPr>
            </w:pPr>
            <w:r w:rsidRPr="00547E44">
              <w:rPr>
                <w:lang w:val="de-DE"/>
              </w:rPr>
              <w:t>0</w:t>
            </w:r>
            <w:r w:rsidR="008F5D25" w:rsidRPr="00547E44">
              <w:rPr>
                <w:lang w:val="de-DE"/>
              </w:rPr>
              <w:t>,</w:t>
            </w:r>
            <w:r w:rsidR="00A9098C" w:rsidRPr="00547E44">
              <w:rPr>
                <w:lang w:val="de-DE"/>
              </w:rPr>
              <w:t>6479</w:t>
            </w:r>
          </w:p>
        </w:tc>
      </w:tr>
    </w:tbl>
    <w:p w14:paraId="5C18DC0F" w14:textId="77777777" w:rsidR="00D10ABF" w:rsidRPr="00547E44" w:rsidRDefault="00D10ABF" w:rsidP="004E0B2F">
      <w:pPr>
        <w:keepNext/>
        <w:keepLines/>
        <w:rPr>
          <w:lang w:val="de-DE"/>
        </w:rPr>
      </w:pPr>
    </w:p>
    <w:p w14:paraId="40BF200A" w14:textId="77777777" w:rsidR="00D10ABF" w:rsidRPr="00547E44" w:rsidRDefault="002B3AA1" w:rsidP="004E0B2F">
      <w:pPr>
        <w:keepNext/>
        <w:keepLines/>
        <w:rPr>
          <w:rFonts w:eastAsia="PMingLiU"/>
          <w:lang w:val="de-DE" w:eastAsia="zh-CN"/>
        </w:rPr>
      </w:pPr>
      <w:r w:rsidRPr="00547E44">
        <w:rPr>
          <w:rFonts w:eastAsia="PMingLiU"/>
          <w:lang w:val="de-DE" w:eastAsia="zh-CN"/>
        </w:rPr>
        <w:t xml:space="preserve">Die Subgruppenanalyse des </w:t>
      </w:r>
      <w:r w:rsidR="00D10ABF" w:rsidRPr="00547E44">
        <w:rPr>
          <w:rFonts w:eastAsia="PMingLiU"/>
          <w:lang w:val="de-DE" w:eastAsia="zh-CN"/>
        </w:rPr>
        <w:t xml:space="preserve">PFS </w:t>
      </w:r>
      <w:r w:rsidRPr="00547E44">
        <w:rPr>
          <w:rFonts w:eastAsia="PMingLiU"/>
          <w:lang w:val="de-DE" w:eastAsia="zh-CN"/>
        </w:rPr>
        <w:t xml:space="preserve">in Abhängigkeit vom </w:t>
      </w:r>
      <w:r w:rsidR="00CA4429" w:rsidRPr="00547E44">
        <w:rPr>
          <w:rFonts w:eastAsia="PMingLiU"/>
          <w:lang w:val="de-DE" w:eastAsia="zh-CN"/>
        </w:rPr>
        <w:t xml:space="preserve">Auftreten des </w:t>
      </w:r>
      <w:r w:rsidRPr="00547E44">
        <w:rPr>
          <w:rFonts w:eastAsia="PMingLiU"/>
          <w:lang w:val="de-DE" w:eastAsia="zh-CN"/>
        </w:rPr>
        <w:t>Rezidiv</w:t>
      </w:r>
      <w:r w:rsidR="00CA4429" w:rsidRPr="00547E44">
        <w:rPr>
          <w:rFonts w:eastAsia="PMingLiU"/>
          <w:lang w:val="de-DE" w:eastAsia="zh-CN"/>
        </w:rPr>
        <w:t>s</w:t>
      </w:r>
      <w:r w:rsidRPr="00547E44">
        <w:rPr>
          <w:rFonts w:eastAsia="PMingLiU"/>
          <w:lang w:val="de-DE" w:eastAsia="zh-CN"/>
        </w:rPr>
        <w:t xml:space="preserve"> </w:t>
      </w:r>
      <w:r w:rsidR="00CA4429" w:rsidRPr="00547E44">
        <w:rPr>
          <w:rFonts w:eastAsia="PMingLiU"/>
          <w:lang w:val="de-DE" w:eastAsia="zh-CN"/>
        </w:rPr>
        <w:t>nach</w:t>
      </w:r>
      <w:r w:rsidRPr="00547E44">
        <w:rPr>
          <w:rFonts w:eastAsia="PMingLiU"/>
          <w:lang w:val="de-DE" w:eastAsia="zh-CN"/>
        </w:rPr>
        <w:t xml:space="preserve"> der letz</w:t>
      </w:r>
      <w:r w:rsidR="00D61B94" w:rsidRPr="00547E44">
        <w:rPr>
          <w:rFonts w:eastAsia="PMingLiU"/>
          <w:lang w:val="de-DE" w:eastAsia="zh-CN"/>
        </w:rPr>
        <w:t>t</w:t>
      </w:r>
      <w:r w:rsidRPr="00547E44">
        <w:rPr>
          <w:rFonts w:eastAsia="PMingLiU"/>
          <w:lang w:val="de-DE" w:eastAsia="zh-CN"/>
        </w:rPr>
        <w:t>en Platintherapie</w:t>
      </w:r>
      <w:r w:rsidR="00D10ABF" w:rsidRPr="00547E44">
        <w:rPr>
          <w:rFonts w:eastAsia="PMingLiU"/>
          <w:lang w:val="de-DE" w:eastAsia="zh-CN"/>
        </w:rPr>
        <w:t xml:space="preserve"> </w:t>
      </w:r>
      <w:r w:rsidRPr="00547E44">
        <w:rPr>
          <w:rFonts w:eastAsia="PMingLiU"/>
          <w:lang w:val="de-DE" w:eastAsia="zh-CN"/>
        </w:rPr>
        <w:t xml:space="preserve">ist </w:t>
      </w:r>
      <w:r w:rsidR="00D10ABF" w:rsidRPr="00547E44">
        <w:rPr>
          <w:rFonts w:eastAsia="PMingLiU"/>
          <w:lang w:val="de-DE" w:eastAsia="zh-CN"/>
        </w:rPr>
        <w:t>in Tab</w:t>
      </w:r>
      <w:r w:rsidRPr="00547E44">
        <w:rPr>
          <w:rFonts w:eastAsia="PMingLiU"/>
          <w:lang w:val="de-DE" w:eastAsia="zh-CN"/>
        </w:rPr>
        <w:t>el</w:t>
      </w:r>
      <w:r w:rsidR="00D10ABF" w:rsidRPr="00547E44">
        <w:rPr>
          <w:rFonts w:eastAsia="PMingLiU"/>
          <w:lang w:val="de-DE" w:eastAsia="zh-CN"/>
        </w:rPr>
        <w:t>le</w:t>
      </w:r>
      <w:r w:rsidR="009656C8" w:rsidRPr="00547E44">
        <w:rPr>
          <w:rFonts w:eastAsia="PMingLiU"/>
          <w:lang w:val="de-DE" w:eastAsia="zh-CN"/>
        </w:rPr>
        <w:t> </w:t>
      </w:r>
      <w:r w:rsidR="00560259" w:rsidRPr="00547E44">
        <w:rPr>
          <w:rFonts w:eastAsia="PMingLiU"/>
          <w:lang w:val="de-DE" w:eastAsia="zh-CN"/>
        </w:rPr>
        <w:t>21</w:t>
      </w:r>
      <w:r w:rsidR="00BD63BB" w:rsidRPr="00547E44">
        <w:rPr>
          <w:rFonts w:eastAsia="PMingLiU"/>
          <w:lang w:val="de-DE" w:eastAsia="zh-CN"/>
        </w:rPr>
        <w:t xml:space="preserve"> </w:t>
      </w:r>
      <w:r w:rsidRPr="00547E44">
        <w:rPr>
          <w:rFonts w:eastAsia="PMingLiU"/>
          <w:lang w:val="de-DE" w:eastAsia="zh-CN"/>
        </w:rPr>
        <w:t>zusammengefasst</w:t>
      </w:r>
      <w:r w:rsidR="00D10ABF" w:rsidRPr="00547E44">
        <w:rPr>
          <w:rFonts w:eastAsia="PMingLiU"/>
          <w:lang w:val="de-DE" w:eastAsia="zh-CN"/>
        </w:rPr>
        <w:t xml:space="preserve">. </w:t>
      </w:r>
    </w:p>
    <w:p w14:paraId="7F3CEB62" w14:textId="77777777" w:rsidR="00D10ABF" w:rsidRPr="00547E44" w:rsidRDefault="00D10ABF" w:rsidP="004E0B2F">
      <w:pPr>
        <w:keepNext/>
        <w:keepLines/>
        <w:rPr>
          <w:szCs w:val="22"/>
          <w:lang w:val="de-DE"/>
        </w:rPr>
      </w:pPr>
    </w:p>
    <w:p w14:paraId="5F1F00F1" w14:textId="77777777" w:rsidR="00D10ABF" w:rsidRPr="00547E44" w:rsidRDefault="00D10ABF" w:rsidP="00F312F1">
      <w:pPr>
        <w:keepNext/>
        <w:keepLines/>
        <w:ind w:left="1134" w:hanging="1134"/>
        <w:rPr>
          <w:b/>
          <w:lang w:val="de-DE"/>
        </w:rPr>
      </w:pPr>
      <w:r w:rsidRPr="00547E44">
        <w:rPr>
          <w:b/>
          <w:lang w:val="de-DE"/>
        </w:rPr>
        <w:t>Tab</w:t>
      </w:r>
      <w:r w:rsidR="002B3AA1" w:rsidRPr="00547E44">
        <w:rPr>
          <w:b/>
          <w:lang w:val="de-DE"/>
        </w:rPr>
        <w:t>el</w:t>
      </w:r>
      <w:r w:rsidRPr="00547E44">
        <w:rPr>
          <w:b/>
          <w:lang w:val="de-DE"/>
        </w:rPr>
        <w:t>le</w:t>
      </w:r>
      <w:r w:rsidR="009656C8" w:rsidRPr="00547E44">
        <w:rPr>
          <w:b/>
          <w:lang w:val="de-DE"/>
        </w:rPr>
        <w:t> </w:t>
      </w:r>
      <w:r w:rsidR="00560259" w:rsidRPr="00547E44">
        <w:rPr>
          <w:b/>
          <w:lang w:val="de-DE"/>
        </w:rPr>
        <w:t>21</w:t>
      </w:r>
      <w:r w:rsidR="008B7F5F">
        <w:rPr>
          <w:b/>
          <w:lang w:val="de-DE"/>
        </w:rPr>
        <w:t>:</w:t>
      </w:r>
      <w:r w:rsidR="008B7F5F">
        <w:rPr>
          <w:b/>
          <w:lang w:val="de-DE"/>
        </w:rPr>
        <w:tab/>
      </w:r>
      <w:r w:rsidRPr="00547E44">
        <w:rPr>
          <w:b/>
          <w:lang w:val="de-DE"/>
        </w:rPr>
        <w:tab/>
        <w:t>Progression</w:t>
      </w:r>
      <w:r w:rsidR="002B3AA1" w:rsidRPr="00547E44">
        <w:rPr>
          <w:b/>
          <w:lang w:val="de-DE"/>
        </w:rPr>
        <w:t>s</w:t>
      </w:r>
      <w:r w:rsidRPr="00547E44">
        <w:rPr>
          <w:b/>
          <w:lang w:val="de-DE"/>
        </w:rPr>
        <w:t>fre</w:t>
      </w:r>
      <w:r w:rsidR="002B3AA1" w:rsidRPr="00547E44">
        <w:rPr>
          <w:b/>
          <w:lang w:val="de-DE"/>
        </w:rPr>
        <w:t>ies</w:t>
      </w:r>
      <w:r w:rsidRPr="00547E44">
        <w:rPr>
          <w:b/>
          <w:lang w:val="de-DE"/>
        </w:rPr>
        <w:t xml:space="preserve"> </w:t>
      </w:r>
      <w:r w:rsidR="002B3AA1" w:rsidRPr="00547E44">
        <w:rPr>
          <w:b/>
          <w:lang w:val="de-DE"/>
        </w:rPr>
        <w:t xml:space="preserve">Überleben </w:t>
      </w:r>
      <w:r w:rsidR="00CA4429" w:rsidRPr="00547E44">
        <w:rPr>
          <w:b/>
          <w:lang w:val="de-DE"/>
        </w:rPr>
        <w:t>in Abhängigkeit</w:t>
      </w:r>
      <w:r w:rsidR="002B3AA1" w:rsidRPr="00547E44">
        <w:rPr>
          <w:b/>
          <w:lang w:val="de-DE"/>
        </w:rPr>
        <w:t xml:space="preserve"> </w:t>
      </w:r>
      <w:r w:rsidR="00CA4429" w:rsidRPr="00547E44">
        <w:rPr>
          <w:b/>
          <w:lang w:val="de-DE"/>
        </w:rPr>
        <w:t>vom Zeitraum</w:t>
      </w:r>
      <w:r w:rsidRPr="00547E44">
        <w:rPr>
          <w:b/>
          <w:lang w:val="de-DE"/>
        </w:rPr>
        <w:t xml:space="preserve"> </w:t>
      </w:r>
      <w:r w:rsidR="002B3AA1" w:rsidRPr="00547E44">
        <w:rPr>
          <w:b/>
          <w:lang w:val="de-DE"/>
        </w:rPr>
        <w:t xml:space="preserve">von der letzten </w:t>
      </w:r>
      <w:r w:rsidR="00EF38D2" w:rsidRPr="00547E44">
        <w:rPr>
          <w:b/>
          <w:lang w:val="de-DE"/>
        </w:rPr>
        <w:tab/>
      </w:r>
      <w:r w:rsidR="002B3AA1" w:rsidRPr="00547E44">
        <w:rPr>
          <w:b/>
          <w:lang w:val="de-DE"/>
        </w:rPr>
        <w:t>Platintherapie bis zum Rezidiv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3007"/>
        <w:gridCol w:w="3023"/>
      </w:tblGrid>
      <w:tr w:rsidR="00D10ABF" w:rsidRPr="00547E44" w14:paraId="4B8A53E5" w14:textId="77777777" w:rsidTr="00C8157C">
        <w:tc>
          <w:tcPr>
            <w:tcW w:w="3093" w:type="dxa"/>
            <w:shd w:val="clear" w:color="auto" w:fill="auto"/>
          </w:tcPr>
          <w:p w14:paraId="4373FE95" w14:textId="77777777" w:rsidR="00D10ABF" w:rsidRPr="00547E44" w:rsidRDefault="00D10ABF" w:rsidP="00173840">
            <w:pPr>
              <w:keepNext/>
              <w:keepLines/>
              <w:rPr>
                <w:szCs w:val="22"/>
                <w:lang w:val="de-DE"/>
              </w:rPr>
            </w:pPr>
          </w:p>
        </w:tc>
        <w:tc>
          <w:tcPr>
            <w:tcW w:w="6188" w:type="dxa"/>
            <w:gridSpan w:val="2"/>
            <w:shd w:val="clear" w:color="auto" w:fill="auto"/>
          </w:tcPr>
          <w:p w14:paraId="53FA7C95" w14:textId="77777777" w:rsidR="00D10ABF" w:rsidRPr="00547E44" w:rsidRDefault="00CA4429" w:rsidP="004E0B2F">
            <w:pPr>
              <w:keepNext/>
              <w:keepLines/>
              <w:jc w:val="center"/>
              <w:rPr>
                <w:szCs w:val="22"/>
                <w:lang w:val="de-DE"/>
              </w:rPr>
            </w:pPr>
            <w:r w:rsidRPr="00547E44">
              <w:rPr>
                <w:bCs/>
                <w:color w:val="000000"/>
                <w:szCs w:val="22"/>
                <w:lang w:val="de-DE"/>
              </w:rPr>
              <w:t>Bewertung durch den Prüfarzt</w:t>
            </w:r>
          </w:p>
        </w:tc>
      </w:tr>
      <w:tr w:rsidR="00D10ABF" w:rsidRPr="00D70F25" w14:paraId="734FE6E7" w14:textId="77777777" w:rsidTr="00C8157C">
        <w:tc>
          <w:tcPr>
            <w:tcW w:w="3093" w:type="dxa"/>
            <w:shd w:val="clear" w:color="auto" w:fill="auto"/>
          </w:tcPr>
          <w:p w14:paraId="14C14406" w14:textId="77777777" w:rsidR="00D10ABF" w:rsidRPr="00547E44" w:rsidRDefault="002B3AA1" w:rsidP="00116713">
            <w:pPr>
              <w:keepNext/>
              <w:keepLines/>
              <w:rPr>
                <w:szCs w:val="22"/>
                <w:lang w:val="de-DE"/>
              </w:rPr>
            </w:pPr>
            <w:r w:rsidRPr="00547E44">
              <w:rPr>
                <w:szCs w:val="22"/>
                <w:lang w:val="de-DE"/>
              </w:rPr>
              <w:t>Zeit von der letzten Platintherapie bis zum Rezidiv</w:t>
            </w:r>
          </w:p>
        </w:tc>
        <w:tc>
          <w:tcPr>
            <w:tcW w:w="3094" w:type="dxa"/>
            <w:shd w:val="clear" w:color="auto" w:fill="auto"/>
          </w:tcPr>
          <w:p w14:paraId="555B46C3" w14:textId="77777777" w:rsidR="00D10ABF" w:rsidRPr="00547E44" w:rsidRDefault="00D10ABF" w:rsidP="00173840">
            <w:pPr>
              <w:keepNext/>
              <w:keepLines/>
              <w:spacing w:line="280" w:lineRule="atLeast"/>
              <w:jc w:val="center"/>
              <w:textAlignment w:val="baseline"/>
              <w:rPr>
                <w:rFonts w:eastAsia="PMingLiU"/>
                <w:sz w:val="36"/>
                <w:szCs w:val="36"/>
                <w:lang w:val="de-DE" w:eastAsia="de-DE"/>
              </w:rPr>
            </w:pPr>
            <w:r w:rsidRPr="00547E44">
              <w:rPr>
                <w:color w:val="000000"/>
                <w:szCs w:val="22"/>
                <w:lang w:val="de-DE" w:eastAsia="de-DE"/>
              </w:rPr>
              <w:t>Placebo</w:t>
            </w:r>
            <w:r w:rsidR="002B3AA1" w:rsidRPr="00547E44">
              <w:rPr>
                <w:color w:val="000000"/>
                <w:szCs w:val="22"/>
                <w:lang w:val="de-DE" w:eastAsia="de-DE"/>
              </w:rPr>
              <w:t xml:space="preserve"> </w:t>
            </w:r>
            <w:r w:rsidRPr="00547E44">
              <w:rPr>
                <w:color w:val="000000"/>
                <w:szCs w:val="22"/>
                <w:lang w:val="de-DE" w:eastAsia="de-DE"/>
              </w:rPr>
              <w:t>+ C/G</w:t>
            </w:r>
          </w:p>
          <w:p w14:paraId="29B6839A" w14:textId="77777777" w:rsidR="00D10ABF" w:rsidRPr="00547E44" w:rsidRDefault="00D10ABF" w:rsidP="004E0B2F">
            <w:pPr>
              <w:keepNext/>
              <w:keepLines/>
              <w:jc w:val="center"/>
              <w:rPr>
                <w:szCs w:val="22"/>
                <w:lang w:val="de-DE"/>
              </w:rPr>
            </w:pPr>
            <w:r w:rsidRPr="00547E44">
              <w:rPr>
                <w:color w:val="000000"/>
                <w:szCs w:val="22"/>
                <w:lang w:val="de-DE" w:eastAsia="de-DE"/>
              </w:rPr>
              <w:t>(n</w:t>
            </w:r>
            <w:r w:rsidR="00263247" w:rsidRPr="00547E44">
              <w:rPr>
                <w:color w:val="000000"/>
                <w:szCs w:val="22"/>
                <w:lang w:val="de-DE" w:eastAsia="de-DE"/>
              </w:rPr>
              <w:t> </w:t>
            </w:r>
            <w:r w:rsidRPr="00547E44">
              <w:rPr>
                <w:color w:val="000000"/>
                <w:szCs w:val="22"/>
                <w:lang w:val="de-DE" w:eastAsia="de-DE"/>
              </w:rPr>
              <w:t>=</w:t>
            </w:r>
            <w:r w:rsidR="00263247" w:rsidRPr="00547E44">
              <w:rPr>
                <w:color w:val="000000"/>
                <w:szCs w:val="22"/>
                <w:lang w:val="de-DE" w:eastAsia="de-DE"/>
              </w:rPr>
              <w:t> </w:t>
            </w:r>
            <w:r w:rsidRPr="00547E44">
              <w:rPr>
                <w:color w:val="000000"/>
                <w:szCs w:val="22"/>
                <w:lang w:val="de-DE" w:eastAsia="de-DE"/>
              </w:rPr>
              <w:t>242)</w:t>
            </w:r>
          </w:p>
        </w:tc>
        <w:tc>
          <w:tcPr>
            <w:tcW w:w="3094" w:type="dxa"/>
            <w:shd w:val="clear" w:color="auto" w:fill="auto"/>
          </w:tcPr>
          <w:p w14:paraId="59E37FD6" w14:textId="77777777" w:rsidR="00D10ABF" w:rsidRPr="00547E44" w:rsidRDefault="00EE4C13" w:rsidP="004E0B2F">
            <w:pPr>
              <w:keepNext/>
              <w:keepLines/>
              <w:spacing w:line="280" w:lineRule="exact"/>
              <w:jc w:val="center"/>
              <w:textAlignment w:val="baseline"/>
              <w:rPr>
                <w:rFonts w:eastAsia="PMingLiU"/>
                <w:sz w:val="36"/>
                <w:szCs w:val="36"/>
                <w:lang w:val="de-DE" w:eastAsia="de-DE"/>
              </w:rPr>
            </w:pPr>
            <w:r>
              <w:rPr>
                <w:color w:val="000000"/>
                <w:szCs w:val="22"/>
                <w:lang w:val="de-DE" w:eastAsia="de-DE"/>
              </w:rPr>
              <w:t>Bevacizumab</w:t>
            </w:r>
            <w:r w:rsidR="00D10ABF" w:rsidRPr="00547E44">
              <w:rPr>
                <w:color w:val="000000"/>
                <w:szCs w:val="22"/>
                <w:lang w:val="de-DE" w:eastAsia="de-DE"/>
              </w:rPr>
              <w:t xml:space="preserve"> + C/G</w:t>
            </w:r>
          </w:p>
          <w:p w14:paraId="07AC2D3B" w14:textId="77777777" w:rsidR="00D10ABF" w:rsidRPr="00547E44" w:rsidRDefault="00D10ABF" w:rsidP="004E0B2F">
            <w:pPr>
              <w:keepNext/>
              <w:keepLines/>
              <w:jc w:val="center"/>
              <w:rPr>
                <w:szCs w:val="22"/>
                <w:lang w:val="de-DE"/>
              </w:rPr>
            </w:pPr>
            <w:r w:rsidRPr="00547E44">
              <w:rPr>
                <w:color w:val="000000"/>
                <w:szCs w:val="22"/>
                <w:lang w:val="de-DE" w:eastAsia="de-DE"/>
              </w:rPr>
              <w:t>(n</w:t>
            </w:r>
            <w:r w:rsidR="00263247" w:rsidRPr="00547E44">
              <w:rPr>
                <w:color w:val="000000"/>
                <w:szCs w:val="22"/>
                <w:lang w:val="de-DE" w:eastAsia="de-DE"/>
              </w:rPr>
              <w:t> </w:t>
            </w:r>
            <w:r w:rsidRPr="00547E44">
              <w:rPr>
                <w:color w:val="000000"/>
                <w:szCs w:val="22"/>
                <w:lang w:val="de-DE" w:eastAsia="de-DE"/>
              </w:rPr>
              <w:t>=</w:t>
            </w:r>
            <w:r w:rsidR="00263247" w:rsidRPr="00547E44">
              <w:rPr>
                <w:color w:val="000000"/>
                <w:szCs w:val="22"/>
                <w:lang w:val="de-DE" w:eastAsia="de-DE"/>
              </w:rPr>
              <w:t> </w:t>
            </w:r>
            <w:r w:rsidRPr="00547E44">
              <w:rPr>
                <w:color w:val="000000"/>
                <w:szCs w:val="22"/>
                <w:lang w:val="de-DE" w:eastAsia="de-DE"/>
              </w:rPr>
              <w:t>242)</w:t>
            </w:r>
          </w:p>
        </w:tc>
      </w:tr>
      <w:tr w:rsidR="00D10ABF" w:rsidRPr="00547E44" w14:paraId="188E9977" w14:textId="77777777" w:rsidTr="00C8157C">
        <w:tc>
          <w:tcPr>
            <w:tcW w:w="3093" w:type="dxa"/>
            <w:shd w:val="clear" w:color="auto" w:fill="auto"/>
          </w:tcPr>
          <w:p w14:paraId="5B5A2E24" w14:textId="77777777" w:rsidR="00D10ABF" w:rsidRPr="00A659D8" w:rsidRDefault="00D10ABF" w:rsidP="004A4273">
            <w:pPr>
              <w:keepNext/>
              <w:keepLines/>
              <w:rPr>
                <w:szCs w:val="22"/>
                <w:lang w:val="de-DE"/>
              </w:rPr>
            </w:pPr>
            <w:r w:rsidRPr="00F312F1">
              <w:rPr>
                <w:bCs/>
                <w:color w:val="000000"/>
                <w:szCs w:val="22"/>
                <w:lang w:val="de-DE"/>
              </w:rPr>
              <w:t>6</w:t>
            </w:r>
            <w:r w:rsidR="009656C8" w:rsidRPr="00F312F1">
              <w:rPr>
                <w:bCs/>
                <w:color w:val="000000"/>
                <w:szCs w:val="22"/>
                <w:lang w:val="de-DE"/>
              </w:rPr>
              <w:t> </w:t>
            </w:r>
            <w:r w:rsidR="0011064D" w:rsidRPr="00F312F1">
              <w:rPr>
                <w:bCs/>
                <w:color w:val="000000"/>
                <w:szCs w:val="22"/>
                <w:lang w:val="de-DE"/>
              </w:rPr>
              <w:noBreakHyphen/>
            </w:r>
            <w:r w:rsidR="009656C8" w:rsidRPr="00F312F1">
              <w:rPr>
                <w:bCs/>
                <w:color w:val="000000"/>
                <w:szCs w:val="22"/>
                <w:lang w:val="de-DE"/>
              </w:rPr>
              <w:t> </w:t>
            </w:r>
            <w:r w:rsidRPr="00F312F1">
              <w:rPr>
                <w:bCs/>
                <w:color w:val="000000"/>
                <w:szCs w:val="22"/>
                <w:lang w:val="de-DE"/>
              </w:rPr>
              <w:t>12</w:t>
            </w:r>
            <w:r w:rsidR="009656C8" w:rsidRPr="00F312F1">
              <w:rPr>
                <w:bCs/>
                <w:color w:val="000000"/>
                <w:szCs w:val="22"/>
                <w:lang w:val="de-DE"/>
              </w:rPr>
              <w:t> </w:t>
            </w:r>
            <w:r w:rsidR="00AF6F4B" w:rsidRPr="00F312F1">
              <w:rPr>
                <w:bCs/>
                <w:color w:val="000000"/>
                <w:szCs w:val="22"/>
                <w:lang w:val="de-DE"/>
              </w:rPr>
              <w:t xml:space="preserve">Monate </w:t>
            </w:r>
            <w:r w:rsidRPr="00F312F1">
              <w:rPr>
                <w:bCs/>
                <w:color w:val="000000"/>
                <w:szCs w:val="22"/>
                <w:lang w:val="de-DE"/>
              </w:rPr>
              <w:t>(n</w:t>
            </w:r>
            <w:r w:rsidR="00263247" w:rsidRPr="00F312F1">
              <w:rPr>
                <w:bCs/>
                <w:color w:val="000000"/>
                <w:szCs w:val="22"/>
                <w:lang w:val="de-DE"/>
              </w:rPr>
              <w:t> </w:t>
            </w:r>
            <w:r w:rsidRPr="00F312F1">
              <w:rPr>
                <w:bCs/>
                <w:color w:val="000000"/>
                <w:szCs w:val="22"/>
                <w:lang w:val="de-DE"/>
              </w:rPr>
              <w:t>=</w:t>
            </w:r>
            <w:r w:rsidR="00263247" w:rsidRPr="00F312F1">
              <w:rPr>
                <w:bCs/>
                <w:color w:val="000000"/>
                <w:szCs w:val="22"/>
                <w:lang w:val="de-DE"/>
              </w:rPr>
              <w:t> </w:t>
            </w:r>
            <w:r w:rsidRPr="00F312F1">
              <w:rPr>
                <w:bCs/>
                <w:color w:val="000000"/>
                <w:szCs w:val="22"/>
                <w:lang w:val="de-DE"/>
              </w:rPr>
              <w:t>202)</w:t>
            </w:r>
          </w:p>
        </w:tc>
        <w:tc>
          <w:tcPr>
            <w:tcW w:w="3094" w:type="dxa"/>
            <w:shd w:val="clear" w:color="auto" w:fill="auto"/>
          </w:tcPr>
          <w:p w14:paraId="2DA90F98" w14:textId="77777777" w:rsidR="00D10ABF" w:rsidRPr="00547E44" w:rsidRDefault="00D10ABF" w:rsidP="000C12BA">
            <w:pPr>
              <w:keepNext/>
              <w:keepLines/>
              <w:jc w:val="center"/>
              <w:rPr>
                <w:szCs w:val="22"/>
                <w:lang w:val="de-DE"/>
              </w:rPr>
            </w:pPr>
          </w:p>
        </w:tc>
        <w:tc>
          <w:tcPr>
            <w:tcW w:w="3094" w:type="dxa"/>
            <w:shd w:val="clear" w:color="auto" w:fill="auto"/>
          </w:tcPr>
          <w:p w14:paraId="49C7FF01" w14:textId="77777777" w:rsidR="00D10ABF" w:rsidRPr="00547E44" w:rsidRDefault="00D10ABF" w:rsidP="000C12BA">
            <w:pPr>
              <w:keepNext/>
              <w:keepLines/>
              <w:jc w:val="center"/>
              <w:rPr>
                <w:szCs w:val="22"/>
                <w:lang w:val="de-DE"/>
              </w:rPr>
            </w:pPr>
          </w:p>
        </w:tc>
      </w:tr>
      <w:tr w:rsidR="00D10ABF" w:rsidRPr="00547E44" w14:paraId="13441A2F" w14:textId="77777777" w:rsidTr="00C8157C">
        <w:tc>
          <w:tcPr>
            <w:tcW w:w="3093" w:type="dxa"/>
            <w:shd w:val="clear" w:color="auto" w:fill="auto"/>
          </w:tcPr>
          <w:p w14:paraId="31A22460" w14:textId="77777777" w:rsidR="00D10ABF" w:rsidRPr="00F312F1" w:rsidRDefault="00D10ABF" w:rsidP="000C12BA">
            <w:pPr>
              <w:keepNext/>
              <w:keepLines/>
              <w:ind w:left="270" w:hanging="360"/>
              <w:rPr>
                <w:bCs/>
                <w:color w:val="000000"/>
                <w:szCs w:val="22"/>
                <w:lang w:val="de-DE"/>
              </w:rPr>
            </w:pPr>
            <w:r w:rsidRPr="00F312F1">
              <w:rPr>
                <w:bCs/>
                <w:color w:val="000000"/>
                <w:szCs w:val="22"/>
                <w:lang w:val="de-DE"/>
              </w:rPr>
              <w:t>Median</w:t>
            </w:r>
          </w:p>
        </w:tc>
        <w:tc>
          <w:tcPr>
            <w:tcW w:w="3094" w:type="dxa"/>
            <w:shd w:val="clear" w:color="auto" w:fill="auto"/>
          </w:tcPr>
          <w:p w14:paraId="345A4EEB" w14:textId="77777777" w:rsidR="00D10ABF" w:rsidRPr="00547E44" w:rsidRDefault="00D10ABF" w:rsidP="000C12BA">
            <w:pPr>
              <w:keepNext/>
              <w:keepLines/>
              <w:jc w:val="center"/>
              <w:rPr>
                <w:color w:val="000000"/>
                <w:szCs w:val="22"/>
                <w:lang w:val="de-DE"/>
              </w:rPr>
            </w:pPr>
            <w:r w:rsidRPr="00547E44">
              <w:rPr>
                <w:color w:val="000000"/>
                <w:szCs w:val="22"/>
                <w:lang w:val="de-DE"/>
              </w:rPr>
              <w:t>8</w:t>
            </w:r>
            <w:r w:rsidR="002B3AA1" w:rsidRPr="00547E44">
              <w:rPr>
                <w:color w:val="000000"/>
                <w:szCs w:val="22"/>
                <w:lang w:val="de-DE"/>
              </w:rPr>
              <w:t>,</w:t>
            </w:r>
            <w:r w:rsidR="00F735B5" w:rsidRPr="00547E44">
              <w:rPr>
                <w:color w:val="000000"/>
                <w:szCs w:val="22"/>
                <w:lang w:val="de-DE"/>
              </w:rPr>
              <w:t>0</w:t>
            </w:r>
          </w:p>
        </w:tc>
        <w:tc>
          <w:tcPr>
            <w:tcW w:w="3094" w:type="dxa"/>
            <w:shd w:val="clear" w:color="auto" w:fill="auto"/>
          </w:tcPr>
          <w:p w14:paraId="07925143" w14:textId="77777777" w:rsidR="00D10ABF" w:rsidRPr="00547E44" w:rsidRDefault="00F735B5" w:rsidP="000C12BA">
            <w:pPr>
              <w:keepNext/>
              <w:keepLines/>
              <w:jc w:val="center"/>
              <w:rPr>
                <w:szCs w:val="22"/>
                <w:lang w:val="de-DE"/>
              </w:rPr>
            </w:pPr>
            <w:r w:rsidRPr="00547E44">
              <w:rPr>
                <w:szCs w:val="22"/>
                <w:lang w:val="de-DE"/>
              </w:rPr>
              <w:t>11,9</w:t>
            </w:r>
          </w:p>
        </w:tc>
      </w:tr>
      <w:tr w:rsidR="00D10ABF" w:rsidRPr="00547E44" w14:paraId="320ACCAB" w14:textId="77777777" w:rsidTr="00C8157C">
        <w:tc>
          <w:tcPr>
            <w:tcW w:w="3093" w:type="dxa"/>
            <w:shd w:val="clear" w:color="auto" w:fill="auto"/>
          </w:tcPr>
          <w:p w14:paraId="36AD424F" w14:textId="77777777" w:rsidR="00D10ABF" w:rsidRPr="00654EB7" w:rsidRDefault="00D10ABF" w:rsidP="007447CF">
            <w:pPr>
              <w:keepNext/>
              <w:keepLines/>
              <w:ind w:left="270"/>
              <w:rPr>
                <w:szCs w:val="22"/>
                <w:lang w:val="de-DE"/>
              </w:rPr>
            </w:pPr>
            <w:r w:rsidRPr="00A659D8">
              <w:rPr>
                <w:color w:val="000000"/>
                <w:szCs w:val="22"/>
                <w:lang w:val="de-DE"/>
              </w:rPr>
              <w:t xml:space="preserve">Hazard </w:t>
            </w:r>
            <w:r w:rsidR="002B3AA1" w:rsidRPr="00654EB7">
              <w:rPr>
                <w:color w:val="000000"/>
                <w:szCs w:val="22"/>
                <w:lang w:val="de-DE"/>
              </w:rPr>
              <w:t xml:space="preserve">Ratio </w:t>
            </w:r>
            <w:r w:rsidRPr="00654EB7">
              <w:rPr>
                <w:color w:val="000000"/>
                <w:szCs w:val="22"/>
                <w:lang w:val="de-DE"/>
              </w:rPr>
              <w:t>(</w:t>
            </w:r>
            <w:r w:rsidR="00D13E90" w:rsidRPr="00654EB7">
              <w:rPr>
                <w:color w:val="000000"/>
                <w:szCs w:val="22"/>
                <w:lang w:val="de-DE"/>
              </w:rPr>
              <w:t>95 % KI</w:t>
            </w:r>
            <w:r w:rsidRPr="00654EB7">
              <w:rPr>
                <w:color w:val="000000"/>
                <w:szCs w:val="22"/>
                <w:lang w:val="de-DE"/>
              </w:rPr>
              <w:t>)</w:t>
            </w:r>
          </w:p>
        </w:tc>
        <w:tc>
          <w:tcPr>
            <w:tcW w:w="6188" w:type="dxa"/>
            <w:gridSpan w:val="2"/>
            <w:shd w:val="clear" w:color="auto" w:fill="auto"/>
          </w:tcPr>
          <w:p w14:paraId="2FD5A43F" w14:textId="77777777" w:rsidR="00D10ABF" w:rsidRPr="00547E44" w:rsidRDefault="00F735B5" w:rsidP="00F735B5">
            <w:pPr>
              <w:keepNext/>
              <w:keepLines/>
              <w:jc w:val="center"/>
              <w:rPr>
                <w:szCs w:val="22"/>
                <w:lang w:val="de-DE"/>
              </w:rPr>
            </w:pPr>
            <w:r w:rsidRPr="00547E44">
              <w:rPr>
                <w:color w:val="000000"/>
                <w:szCs w:val="22"/>
                <w:lang w:val="de-DE"/>
              </w:rPr>
              <w:t>0,41</w:t>
            </w:r>
            <w:r w:rsidR="00D10ABF" w:rsidRPr="00547E44">
              <w:rPr>
                <w:color w:val="000000"/>
                <w:szCs w:val="22"/>
                <w:lang w:val="de-DE"/>
              </w:rPr>
              <w:t xml:space="preserve"> (0</w:t>
            </w:r>
            <w:r w:rsidR="002B3AA1" w:rsidRPr="00547E44">
              <w:rPr>
                <w:color w:val="000000"/>
                <w:szCs w:val="22"/>
                <w:lang w:val="de-DE"/>
              </w:rPr>
              <w:t>,</w:t>
            </w:r>
            <w:r w:rsidR="00D10ABF" w:rsidRPr="00547E44">
              <w:rPr>
                <w:color w:val="000000"/>
                <w:szCs w:val="22"/>
                <w:lang w:val="de-DE"/>
              </w:rPr>
              <w:t>2</w:t>
            </w:r>
            <w:r w:rsidRPr="00547E44">
              <w:rPr>
                <w:color w:val="000000"/>
                <w:szCs w:val="22"/>
                <w:lang w:val="de-DE"/>
              </w:rPr>
              <w:t>9</w:t>
            </w:r>
            <w:r w:rsidR="00D10ABF" w:rsidRPr="00547E44">
              <w:rPr>
                <w:color w:val="000000"/>
                <w:szCs w:val="22"/>
                <w:lang w:val="de-DE"/>
              </w:rPr>
              <w:t xml:space="preserve"> -</w:t>
            </w:r>
            <w:r w:rsidR="00866BB0" w:rsidRPr="00547E44">
              <w:rPr>
                <w:color w:val="000000"/>
                <w:szCs w:val="22"/>
                <w:lang w:val="de-DE"/>
              </w:rPr>
              <w:t xml:space="preserve"> </w:t>
            </w:r>
            <w:r w:rsidR="00D10ABF" w:rsidRPr="00547E44">
              <w:rPr>
                <w:color w:val="000000"/>
                <w:szCs w:val="22"/>
                <w:lang w:val="de-DE"/>
              </w:rPr>
              <w:t>0</w:t>
            </w:r>
            <w:r w:rsidR="002B3AA1" w:rsidRPr="00547E44">
              <w:rPr>
                <w:color w:val="000000"/>
                <w:szCs w:val="22"/>
                <w:lang w:val="de-DE"/>
              </w:rPr>
              <w:t>,</w:t>
            </w:r>
            <w:r w:rsidR="00D10ABF" w:rsidRPr="00547E44">
              <w:rPr>
                <w:color w:val="000000"/>
                <w:szCs w:val="22"/>
                <w:lang w:val="de-DE"/>
              </w:rPr>
              <w:t>5</w:t>
            </w:r>
            <w:r w:rsidRPr="00547E44">
              <w:rPr>
                <w:color w:val="000000"/>
                <w:szCs w:val="22"/>
                <w:lang w:val="de-DE"/>
              </w:rPr>
              <w:t>8</w:t>
            </w:r>
            <w:r w:rsidR="00D10ABF" w:rsidRPr="00547E44">
              <w:rPr>
                <w:color w:val="000000"/>
                <w:szCs w:val="22"/>
                <w:lang w:val="de-DE"/>
              </w:rPr>
              <w:t>)</w:t>
            </w:r>
          </w:p>
        </w:tc>
      </w:tr>
      <w:tr w:rsidR="00D10ABF" w:rsidRPr="00547E44" w14:paraId="41A63A9F" w14:textId="77777777" w:rsidTr="00C8157C">
        <w:tc>
          <w:tcPr>
            <w:tcW w:w="3093" w:type="dxa"/>
            <w:shd w:val="clear" w:color="auto" w:fill="auto"/>
          </w:tcPr>
          <w:p w14:paraId="635A9668" w14:textId="77777777" w:rsidR="00D10ABF" w:rsidRPr="00A659D8" w:rsidRDefault="00D10ABF" w:rsidP="00E11CE5">
            <w:pPr>
              <w:keepNext/>
              <w:keepLines/>
              <w:rPr>
                <w:color w:val="000000"/>
                <w:szCs w:val="22"/>
                <w:lang w:val="de-DE"/>
              </w:rPr>
            </w:pPr>
            <w:r w:rsidRPr="00F312F1">
              <w:rPr>
                <w:bCs/>
                <w:color w:val="000000"/>
                <w:szCs w:val="22"/>
                <w:lang w:val="de-DE"/>
              </w:rPr>
              <w:t>&gt;</w:t>
            </w:r>
            <w:r w:rsidR="00263247" w:rsidRPr="00F312F1">
              <w:rPr>
                <w:bCs/>
                <w:color w:val="000000"/>
                <w:szCs w:val="22"/>
                <w:lang w:val="de-DE"/>
              </w:rPr>
              <w:t> </w:t>
            </w:r>
            <w:r w:rsidRPr="00F312F1">
              <w:rPr>
                <w:bCs/>
                <w:color w:val="000000"/>
                <w:szCs w:val="22"/>
                <w:lang w:val="de-DE"/>
              </w:rPr>
              <w:t>12</w:t>
            </w:r>
            <w:r w:rsidR="009656C8" w:rsidRPr="00A659D8">
              <w:rPr>
                <w:lang w:val="de-DE"/>
              </w:rPr>
              <w:t> </w:t>
            </w:r>
            <w:r w:rsidR="00AF6F4B" w:rsidRPr="00F312F1">
              <w:rPr>
                <w:bCs/>
                <w:color w:val="000000"/>
                <w:szCs w:val="22"/>
                <w:lang w:val="de-DE"/>
              </w:rPr>
              <w:t xml:space="preserve">Monate </w:t>
            </w:r>
            <w:r w:rsidRPr="00F312F1">
              <w:rPr>
                <w:bCs/>
                <w:color w:val="000000"/>
                <w:szCs w:val="22"/>
                <w:lang w:val="de-DE"/>
              </w:rPr>
              <w:t>(n</w:t>
            </w:r>
            <w:r w:rsidR="00263247" w:rsidRPr="00F312F1">
              <w:rPr>
                <w:bCs/>
                <w:color w:val="000000"/>
                <w:szCs w:val="22"/>
                <w:lang w:val="de-DE"/>
              </w:rPr>
              <w:t> </w:t>
            </w:r>
            <w:r w:rsidRPr="00F312F1">
              <w:rPr>
                <w:bCs/>
                <w:color w:val="000000"/>
                <w:szCs w:val="22"/>
                <w:lang w:val="de-DE"/>
              </w:rPr>
              <w:t>=</w:t>
            </w:r>
            <w:r w:rsidR="00263247" w:rsidRPr="00F312F1">
              <w:rPr>
                <w:bCs/>
                <w:color w:val="000000"/>
                <w:szCs w:val="22"/>
                <w:lang w:val="de-DE"/>
              </w:rPr>
              <w:t> </w:t>
            </w:r>
            <w:r w:rsidRPr="00F312F1">
              <w:rPr>
                <w:bCs/>
                <w:color w:val="000000"/>
                <w:szCs w:val="22"/>
                <w:lang w:val="de-DE"/>
              </w:rPr>
              <w:t>282)</w:t>
            </w:r>
          </w:p>
        </w:tc>
        <w:tc>
          <w:tcPr>
            <w:tcW w:w="3094" w:type="dxa"/>
            <w:shd w:val="clear" w:color="auto" w:fill="auto"/>
          </w:tcPr>
          <w:p w14:paraId="25490F44" w14:textId="77777777" w:rsidR="00D10ABF" w:rsidRPr="00547E44" w:rsidRDefault="00D10ABF" w:rsidP="000C12BA">
            <w:pPr>
              <w:keepNext/>
              <w:keepLines/>
              <w:jc w:val="center"/>
              <w:rPr>
                <w:szCs w:val="22"/>
                <w:lang w:val="de-DE"/>
              </w:rPr>
            </w:pPr>
          </w:p>
        </w:tc>
        <w:tc>
          <w:tcPr>
            <w:tcW w:w="3094" w:type="dxa"/>
            <w:shd w:val="clear" w:color="auto" w:fill="auto"/>
          </w:tcPr>
          <w:p w14:paraId="7EDB645D" w14:textId="77777777" w:rsidR="00D10ABF" w:rsidRPr="00547E44" w:rsidRDefault="00D10ABF" w:rsidP="000C12BA">
            <w:pPr>
              <w:keepNext/>
              <w:keepLines/>
              <w:jc w:val="center"/>
              <w:rPr>
                <w:szCs w:val="22"/>
                <w:lang w:val="de-DE"/>
              </w:rPr>
            </w:pPr>
          </w:p>
        </w:tc>
      </w:tr>
      <w:tr w:rsidR="00D10ABF" w:rsidRPr="00547E44" w14:paraId="1E9C129B" w14:textId="77777777" w:rsidTr="00C8157C">
        <w:tc>
          <w:tcPr>
            <w:tcW w:w="3093" w:type="dxa"/>
            <w:shd w:val="clear" w:color="auto" w:fill="auto"/>
          </w:tcPr>
          <w:p w14:paraId="2123C2E6" w14:textId="77777777" w:rsidR="00D10ABF" w:rsidRPr="00F312F1" w:rsidRDefault="00D10ABF" w:rsidP="00D10ABF">
            <w:pPr>
              <w:ind w:left="270" w:hanging="360"/>
              <w:rPr>
                <w:bCs/>
                <w:color w:val="000000"/>
                <w:szCs w:val="22"/>
                <w:lang w:val="de-DE"/>
              </w:rPr>
            </w:pPr>
            <w:r w:rsidRPr="00F312F1">
              <w:rPr>
                <w:bCs/>
                <w:color w:val="000000"/>
                <w:szCs w:val="22"/>
                <w:lang w:val="de-DE"/>
              </w:rPr>
              <w:t>Median</w:t>
            </w:r>
          </w:p>
        </w:tc>
        <w:tc>
          <w:tcPr>
            <w:tcW w:w="3094" w:type="dxa"/>
            <w:shd w:val="clear" w:color="auto" w:fill="auto"/>
          </w:tcPr>
          <w:p w14:paraId="73F8C2ED" w14:textId="77777777" w:rsidR="00D10ABF" w:rsidRPr="00547E44" w:rsidRDefault="00F735B5" w:rsidP="00EA22FE">
            <w:pPr>
              <w:jc w:val="center"/>
              <w:rPr>
                <w:color w:val="000000"/>
                <w:szCs w:val="22"/>
                <w:lang w:val="de-DE"/>
              </w:rPr>
            </w:pPr>
            <w:r w:rsidRPr="00547E44">
              <w:rPr>
                <w:color w:val="000000"/>
                <w:szCs w:val="22"/>
                <w:lang w:val="de-DE"/>
              </w:rPr>
              <w:t>9,7</w:t>
            </w:r>
          </w:p>
        </w:tc>
        <w:tc>
          <w:tcPr>
            <w:tcW w:w="3094" w:type="dxa"/>
            <w:shd w:val="clear" w:color="auto" w:fill="auto"/>
          </w:tcPr>
          <w:p w14:paraId="295AE1FB" w14:textId="77777777" w:rsidR="00D10ABF" w:rsidRPr="00547E44" w:rsidRDefault="00D10ABF" w:rsidP="00EA22FE">
            <w:pPr>
              <w:jc w:val="center"/>
              <w:rPr>
                <w:color w:val="000000"/>
                <w:szCs w:val="22"/>
                <w:lang w:val="de-DE"/>
              </w:rPr>
            </w:pPr>
            <w:r w:rsidRPr="00547E44">
              <w:rPr>
                <w:color w:val="000000"/>
                <w:szCs w:val="22"/>
                <w:lang w:val="de-DE"/>
              </w:rPr>
              <w:t>12</w:t>
            </w:r>
            <w:r w:rsidR="002B3AA1" w:rsidRPr="00547E44">
              <w:rPr>
                <w:color w:val="000000"/>
                <w:szCs w:val="22"/>
                <w:lang w:val="de-DE"/>
              </w:rPr>
              <w:t>,</w:t>
            </w:r>
            <w:r w:rsidR="00F735B5" w:rsidRPr="00547E44">
              <w:rPr>
                <w:color w:val="000000"/>
                <w:szCs w:val="22"/>
                <w:lang w:val="de-DE"/>
              </w:rPr>
              <w:t>4</w:t>
            </w:r>
          </w:p>
        </w:tc>
      </w:tr>
      <w:tr w:rsidR="00D10ABF" w:rsidRPr="00547E44" w14:paraId="61DD3548" w14:textId="77777777" w:rsidTr="00C8157C">
        <w:tc>
          <w:tcPr>
            <w:tcW w:w="3093" w:type="dxa"/>
            <w:shd w:val="clear" w:color="auto" w:fill="auto"/>
          </w:tcPr>
          <w:p w14:paraId="64829587" w14:textId="77777777" w:rsidR="00D10ABF" w:rsidRPr="00547E44" w:rsidRDefault="00D10ABF" w:rsidP="007447CF">
            <w:pPr>
              <w:ind w:left="270"/>
              <w:rPr>
                <w:color w:val="000000"/>
                <w:szCs w:val="22"/>
                <w:lang w:val="de-DE"/>
              </w:rPr>
            </w:pPr>
            <w:r w:rsidRPr="00547E44">
              <w:rPr>
                <w:color w:val="000000"/>
                <w:szCs w:val="22"/>
                <w:lang w:val="de-DE"/>
              </w:rPr>
              <w:t xml:space="preserve">Hazard </w:t>
            </w:r>
            <w:r w:rsidR="002B3AA1" w:rsidRPr="00547E44">
              <w:rPr>
                <w:color w:val="000000"/>
                <w:szCs w:val="22"/>
                <w:lang w:val="de-DE"/>
              </w:rPr>
              <w:t xml:space="preserve">Ratio </w:t>
            </w:r>
            <w:r w:rsidRPr="00547E44">
              <w:rPr>
                <w:color w:val="000000"/>
                <w:szCs w:val="22"/>
                <w:lang w:val="de-DE"/>
              </w:rPr>
              <w:t>(</w:t>
            </w:r>
            <w:r w:rsidR="00D13E90" w:rsidRPr="00547E44">
              <w:rPr>
                <w:color w:val="000000"/>
                <w:szCs w:val="22"/>
                <w:lang w:val="de-DE"/>
              </w:rPr>
              <w:t>95 % KI</w:t>
            </w:r>
            <w:r w:rsidRPr="00547E44">
              <w:rPr>
                <w:color w:val="000000"/>
                <w:szCs w:val="22"/>
                <w:lang w:val="de-DE"/>
              </w:rPr>
              <w:t>)</w:t>
            </w:r>
          </w:p>
        </w:tc>
        <w:tc>
          <w:tcPr>
            <w:tcW w:w="6188" w:type="dxa"/>
            <w:gridSpan w:val="2"/>
            <w:shd w:val="clear" w:color="auto" w:fill="auto"/>
          </w:tcPr>
          <w:p w14:paraId="00AF585A" w14:textId="77777777" w:rsidR="00D10ABF" w:rsidRPr="00547E44" w:rsidRDefault="002B3AA1" w:rsidP="00F735B5">
            <w:pPr>
              <w:jc w:val="center"/>
              <w:rPr>
                <w:szCs w:val="22"/>
                <w:lang w:val="de-DE"/>
              </w:rPr>
            </w:pPr>
            <w:r w:rsidRPr="00547E44">
              <w:rPr>
                <w:color w:val="000000"/>
                <w:szCs w:val="22"/>
                <w:lang w:val="de-DE"/>
              </w:rPr>
              <w:t>0,</w:t>
            </w:r>
            <w:r w:rsidR="00D10ABF" w:rsidRPr="00547E44">
              <w:rPr>
                <w:color w:val="000000"/>
                <w:szCs w:val="22"/>
                <w:lang w:val="de-DE"/>
              </w:rPr>
              <w:t>5</w:t>
            </w:r>
            <w:r w:rsidR="00F735B5" w:rsidRPr="00547E44">
              <w:rPr>
                <w:color w:val="000000"/>
                <w:szCs w:val="22"/>
                <w:lang w:val="de-DE"/>
              </w:rPr>
              <w:t>5</w:t>
            </w:r>
            <w:r w:rsidR="00D10ABF" w:rsidRPr="00547E44">
              <w:rPr>
                <w:color w:val="000000"/>
                <w:szCs w:val="22"/>
                <w:lang w:val="de-DE"/>
              </w:rPr>
              <w:t xml:space="preserve"> (0</w:t>
            </w:r>
            <w:r w:rsidRPr="00547E44">
              <w:rPr>
                <w:color w:val="000000"/>
                <w:szCs w:val="22"/>
                <w:lang w:val="de-DE"/>
              </w:rPr>
              <w:t>,</w:t>
            </w:r>
            <w:r w:rsidR="00D10ABF" w:rsidRPr="00547E44">
              <w:rPr>
                <w:color w:val="000000"/>
                <w:szCs w:val="22"/>
                <w:lang w:val="de-DE"/>
              </w:rPr>
              <w:t>41 – 0</w:t>
            </w:r>
            <w:r w:rsidRPr="00547E44">
              <w:rPr>
                <w:color w:val="000000"/>
                <w:szCs w:val="22"/>
                <w:lang w:val="de-DE"/>
              </w:rPr>
              <w:t>,</w:t>
            </w:r>
            <w:r w:rsidR="00D10ABF" w:rsidRPr="00547E44">
              <w:rPr>
                <w:color w:val="000000"/>
                <w:szCs w:val="22"/>
                <w:lang w:val="de-DE"/>
              </w:rPr>
              <w:t>7</w:t>
            </w:r>
            <w:r w:rsidR="00F735B5" w:rsidRPr="00547E44">
              <w:rPr>
                <w:color w:val="000000"/>
                <w:szCs w:val="22"/>
                <w:lang w:val="de-DE"/>
              </w:rPr>
              <w:t>3</w:t>
            </w:r>
            <w:r w:rsidR="00D10ABF" w:rsidRPr="00547E44">
              <w:rPr>
                <w:color w:val="000000"/>
                <w:szCs w:val="22"/>
                <w:lang w:val="de-DE"/>
              </w:rPr>
              <w:t>)</w:t>
            </w:r>
          </w:p>
        </w:tc>
      </w:tr>
    </w:tbl>
    <w:p w14:paraId="7E51FB06" w14:textId="77777777" w:rsidR="00C8157C" w:rsidRPr="008B7F5F" w:rsidRDefault="00C8157C" w:rsidP="00C8157C">
      <w:pPr>
        <w:rPr>
          <w:szCs w:val="22"/>
          <w:lang w:val="de-DE"/>
        </w:rPr>
      </w:pPr>
    </w:p>
    <w:p w14:paraId="2A1801C1" w14:textId="77777777" w:rsidR="00C8157C" w:rsidRPr="008B7F5F" w:rsidRDefault="00C8157C" w:rsidP="00844A3C">
      <w:pPr>
        <w:keepNext/>
        <w:keepLines/>
        <w:rPr>
          <w:i/>
          <w:lang w:val="de-DE"/>
        </w:rPr>
      </w:pPr>
      <w:r w:rsidRPr="008B7F5F">
        <w:rPr>
          <w:i/>
          <w:lang w:val="de-DE"/>
        </w:rPr>
        <w:lastRenderedPageBreak/>
        <w:t>GOG-0213</w:t>
      </w:r>
    </w:p>
    <w:p w14:paraId="7608043B" w14:textId="77777777" w:rsidR="00C8157C" w:rsidRPr="008B7F5F" w:rsidRDefault="00A42ED8" w:rsidP="00844A3C">
      <w:pPr>
        <w:keepNext/>
        <w:keepLines/>
        <w:rPr>
          <w:rFonts w:cs="Arial"/>
          <w:bCs/>
          <w:i/>
          <w:lang w:val="de-DE"/>
        </w:rPr>
      </w:pPr>
      <w:r w:rsidRPr="008B7F5F">
        <w:rPr>
          <w:lang w:val="de-DE"/>
        </w:rPr>
        <w:t>In</w:t>
      </w:r>
      <w:r w:rsidR="00BB395A" w:rsidRPr="002126E6">
        <w:rPr>
          <w:lang w:val="de-DE"/>
        </w:rPr>
        <w:t xml:space="preserve"> der Studie</w:t>
      </w:r>
      <w:r w:rsidRPr="008B7F5F">
        <w:rPr>
          <w:lang w:val="de-DE"/>
        </w:rPr>
        <w:t xml:space="preserve"> </w:t>
      </w:r>
      <w:r w:rsidR="00C8157C" w:rsidRPr="008B7F5F">
        <w:rPr>
          <w:lang w:val="de-DE"/>
        </w:rPr>
        <w:t>GOG-0213,</w:t>
      </w:r>
      <w:r w:rsidRPr="008B7F5F">
        <w:rPr>
          <w:lang w:val="de-DE"/>
        </w:rPr>
        <w:t xml:space="preserve"> eine randomisierte, kontrollierte, offene Phase-III-Studie, wurden</w:t>
      </w:r>
      <w:r w:rsidR="00C8157C" w:rsidRPr="008B7F5F">
        <w:rPr>
          <w:lang w:val="de-DE"/>
        </w:rPr>
        <w:t xml:space="preserve"> </w:t>
      </w:r>
      <w:r w:rsidRPr="008B7F5F">
        <w:rPr>
          <w:lang w:val="de-DE"/>
        </w:rPr>
        <w:t xml:space="preserve">die Sicherheit und Wirksamkeit von </w:t>
      </w:r>
      <w:r w:rsidR="00EE4C13">
        <w:rPr>
          <w:lang w:val="de-DE"/>
        </w:rPr>
        <w:t>Bevacizumab</w:t>
      </w:r>
      <w:r w:rsidR="00C8157C" w:rsidRPr="008B7F5F">
        <w:rPr>
          <w:lang w:val="de-DE"/>
        </w:rPr>
        <w:t xml:space="preserve"> </w:t>
      </w:r>
      <w:r w:rsidRPr="008B7F5F">
        <w:rPr>
          <w:lang w:val="de-DE"/>
        </w:rPr>
        <w:t xml:space="preserve">bei der Behandlung von Patienten mit </w:t>
      </w:r>
      <w:r w:rsidR="00C8157C" w:rsidRPr="008B7F5F">
        <w:rPr>
          <w:lang w:val="de-DE"/>
        </w:rPr>
        <w:t>platin</w:t>
      </w:r>
      <w:r w:rsidRPr="008B7F5F">
        <w:rPr>
          <w:lang w:val="de-DE"/>
        </w:rPr>
        <w:t>sensitivem Rezidiv des epithelialen Ovarialkarzinoms</w:t>
      </w:r>
      <w:r w:rsidR="00C8157C" w:rsidRPr="008B7F5F">
        <w:rPr>
          <w:lang w:val="de-DE"/>
        </w:rPr>
        <w:t xml:space="preserve">, </w:t>
      </w:r>
      <w:r w:rsidR="008E1DDB" w:rsidRPr="00547E44">
        <w:rPr>
          <w:color w:val="000000"/>
          <w:lang w:val="de-DE"/>
        </w:rPr>
        <w:t>Eileiterkarzinoms oder primären Peritonealkarzinoms</w:t>
      </w:r>
      <w:r w:rsidR="00C8157C" w:rsidRPr="008B7F5F">
        <w:rPr>
          <w:lang w:val="de-DE"/>
        </w:rPr>
        <w:t xml:space="preserve">, </w:t>
      </w:r>
      <w:r w:rsidR="008E1DDB" w:rsidRPr="00547E44">
        <w:rPr>
          <w:lang w:val="de-DE"/>
        </w:rPr>
        <w:t xml:space="preserve">die bisher noch keine Chemotherapie im rezidivierten </w:t>
      </w:r>
      <w:r w:rsidR="008E1DDB" w:rsidRPr="002126E6">
        <w:rPr>
          <w:lang w:val="de-DE"/>
        </w:rPr>
        <w:t>Krankheitsstadium</w:t>
      </w:r>
      <w:r w:rsidR="008E1DDB" w:rsidRPr="00547E44">
        <w:rPr>
          <w:lang w:val="de-DE"/>
        </w:rPr>
        <w:t xml:space="preserve"> erhalten ha</w:t>
      </w:r>
      <w:r w:rsidR="002324DD" w:rsidRPr="00547E44">
        <w:rPr>
          <w:lang w:val="de-DE"/>
        </w:rPr>
        <w:t>tt</w:t>
      </w:r>
      <w:r w:rsidR="008E1DDB" w:rsidRPr="00547E44">
        <w:rPr>
          <w:lang w:val="de-DE"/>
        </w:rPr>
        <w:t>en</w:t>
      </w:r>
      <w:r w:rsidR="00CF35F3" w:rsidRPr="00547E44">
        <w:rPr>
          <w:lang w:val="de-DE"/>
        </w:rPr>
        <w:t>, untersucht</w:t>
      </w:r>
      <w:r w:rsidR="00C8157C" w:rsidRPr="008B7F5F">
        <w:rPr>
          <w:lang w:val="de-DE"/>
        </w:rPr>
        <w:t xml:space="preserve">. </w:t>
      </w:r>
      <w:r w:rsidR="008E1DDB" w:rsidRPr="00547E44">
        <w:rPr>
          <w:lang w:val="de-DE"/>
        </w:rPr>
        <w:t>Eine vorangehende antiangiogene Therapie stellte jedoch kein Ausschlusskriterium dar</w:t>
      </w:r>
      <w:r w:rsidR="00C8157C" w:rsidRPr="008B7F5F">
        <w:rPr>
          <w:lang w:val="de-DE"/>
        </w:rPr>
        <w:t xml:space="preserve">. </w:t>
      </w:r>
      <w:r w:rsidR="000E4407" w:rsidRPr="000E4407">
        <w:rPr>
          <w:lang w:val="de-DE"/>
        </w:rPr>
        <w:t>In dieser</w:t>
      </w:r>
      <w:r w:rsidR="008B7F5F">
        <w:rPr>
          <w:lang w:val="de-DE"/>
        </w:rPr>
        <w:t xml:space="preserve"> </w:t>
      </w:r>
      <w:r w:rsidR="00E05C6A" w:rsidRPr="008B7F5F">
        <w:rPr>
          <w:lang w:val="de-DE"/>
        </w:rPr>
        <w:t xml:space="preserve">Studie </w:t>
      </w:r>
      <w:r w:rsidR="000E4407" w:rsidRPr="000E4407">
        <w:rPr>
          <w:lang w:val="de-DE"/>
        </w:rPr>
        <w:t>wurde die Wirkung der Zugabe</w:t>
      </w:r>
      <w:r w:rsidR="00E05C6A" w:rsidRPr="008B7F5F">
        <w:rPr>
          <w:lang w:val="de-DE"/>
        </w:rPr>
        <w:t xml:space="preserve"> von</w:t>
      </w:r>
      <w:r w:rsidR="00C8157C" w:rsidRPr="008B7F5F">
        <w:rPr>
          <w:lang w:val="de-DE"/>
        </w:rPr>
        <w:t xml:space="preserve"> </w:t>
      </w:r>
      <w:r w:rsidR="00EE4C13">
        <w:rPr>
          <w:lang w:val="de-DE"/>
        </w:rPr>
        <w:t>Bevacizumab</w:t>
      </w:r>
      <w:r w:rsidR="00C8157C" w:rsidRPr="008B7F5F">
        <w:rPr>
          <w:lang w:val="de-DE"/>
        </w:rPr>
        <w:t xml:space="preserve"> </w:t>
      </w:r>
      <w:r w:rsidR="00E05C6A" w:rsidRPr="008B7F5F">
        <w:rPr>
          <w:lang w:val="de-DE"/>
        </w:rPr>
        <w:t>zu Carboplatin+P</w:t>
      </w:r>
      <w:r w:rsidR="00C8157C" w:rsidRPr="008B7F5F">
        <w:rPr>
          <w:lang w:val="de-DE"/>
        </w:rPr>
        <w:t xml:space="preserve">aclitaxel </w:t>
      </w:r>
      <w:r w:rsidR="00E05C6A" w:rsidRPr="008B7F5F">
        <w:rPr>
          <w:lang w:val="de-DE"/>
        </w:rPr>
        <w:t>sowie d</w:t>
      </w:r>
      <w:r w:rsidR="009E18E3" w:rsidRPr="00547E44">
        <w:rPr>
          <w:lang w:val="de-DE"/>
        </w:rPr>
        <w:t>ie</w:t>
      </w:r>
      <w:r w:rsidR="00E05C6A" w:rsidRPr="008B7F5F">
        <w:rPr>
          <w:lang w:val="de-DE"/>
        </w:rPr>
        <w:t xml:space="preserve"> Fortführung</w:t>
      </w:r>
      <w:r w:rsidR="00E05C6A" w:rsidRPr="00547E44">
        <w:rPr>
          <w:lang w:val="de-DE"/>
        </w:rPr>
        <w:t xml:space="preserve"> der Behandlung</w:t>
      </w:r>
      <w:r w:rsidR="00E05C6A" w:rsidRPr="008B7F5F">
        <w:rPr>
          <w:lang w:val="de-DE"/>
        </w:rPr>
        <w:t xml:space="preserve"> mit </w:t>
      </w:r>
      <w:r w:rsidR="00EE4C13">
        <w:rPr>
          <w:lang w:val="de-DE"/>
        </w:rPr>
        <w:t>Bevacizumab</w:t>
      </w:r>
      <w:r w:rsidR="00E05C6A" w:rsidRPr="008B7F5F">
        <w:rPr>
          <w:lang w:val="de-DE"/>
        </w:rPr>
        <w:t xml:space="preserve"> als Monotherapie bis zum Auftreten einer Krankheitsprogression oder </w:t>
      </w:r>
      <w:r w:rsidR="000E4407" w:rsidRPr="000E4407">
        <w:rPr>
          <w:lang w:val="de-DE"/>
        </w:rPr>
        <w:t>nicht mehr tolerierbarer Nebenwirkungen</w:t>
      </w:r>
      <w:r w:rsidR="000E4407" w:rsidRPr="002126E6" w:rsidDel="000E4407">
        <w:rPr>
          <w:lang w:val="de-DE"/>
        </w:rPr>
        <w:t xml:space="preserve"> </w:t>
      </w:r>
      <w:r w:rsidR="00E05C6A" w:rsidRPr="008B7F5F">
        <w:rPr>
          <w:lang w:val="de-DE"/>
        </w:rPr>
        <w:t xml:space="preserve">im Vergleich zu </w:t>
      </w:r>
      <w:r w:rsidR="00E05C6A" w:rsidRPr="00547E44">
        <w:rPr>
          <w:lang w:val="de-DE"/>
        </w:rPr>
        <w:t>Carboplatin+P</w:t>
      </w:r>
      <w:r w:rsidR="00C8157C" w:rsidRPr="008B7F5F">
        <w:rPr>
          <w:lang w:val="de-DE"/>
        </w:rPr>
        <w:t xml:space="preserve">aclitaxel </w:t>
      </w:r>
      <w:r w:rsidR="00E05C6A" w:rsidRPr="00547E44">
        <w:rPr>
          <w:lang w:val="de-DE"/>
        </w:rPr>
        <w:t>allein</w:t>
      </w:r>
      <w:r w:rsidR="000E4407">
        <w:rPr>
          <w:lang w:val="de-DE"/>
        </w:rPr>
        <w:t xml:space="preserve"> untersucht</w:t>
      </w:r>
      <w:r w:rsidR="00C8157C" w:rsidRPr="008B7F5F">
        <w:rPr>
          <w:lang w:val="de-DE"/>
        </w:rPr>
        <w:t>.</w:t>
      </w:r>
    </w:p>
    <w:p w14:paraId="2C973156" w14:textId="77777777" w:rsidR="00C8157C" w:rsidRPr="008B7F5F" w:rsidRDefault="00C8157C" w:rsidP="00C8157C">
      <w:pPr>
        <w:rPr>
          <w:szCs w:val="22"/>
          <w:lang w:val="de-DE"/>
        </w:rPr>
      </w:pPr>
    </w:p>
    <w:p w14:paraId="3F4C8B48" w14:textId="77777777" w:rsidR="00C8157C" w:rsidRPr="008B7F5F" w:rsidRDefault="00CF35F3" w:rsidP="00C8157C">
      <w:pPr>
        <w:rPr>
          <w:rFonts w:eastAsia="MS Mincho"/>
          <w:lang w:val="de-DE" w:eastAsia="de-DE"/>
        </w:rPr>
      </w:pPr>
      <w:r w:rsidRPr="008B7F5F">
        <w:rPr>
          <w:rFonts w:eastAsia="MS Mincho"/>
          <w:lang w:val="de-DE" w:eastAsia="de-DE"/>
        </w:rPr>
        <w:t>Insgesamt</w:t>
      </w:r>
      <w:r w:rsidR="00C8157C" w:rsidRPr="008B7F5F">
        <w:rPr>
          <w:rFonts w:eastAsia="MS Mincho"/>
          <w:lang w:val="de-DE" w:eastAsia="de-DE"/>
        </w:rPr>
        <w:t xml:space="preserve"> 673</w:t>
      </w:r>
      <w:r w:rsidRPr="008B7F5F">
        <w:rPr>
          <w:rFonts w:eastAsia="MS Mincho"/>
          <w:lang w:val="de-DE" w:eastAsia="de-DE"/>
        </w:rPr>
        <w:t> Patienten wurden den folgenden beiden Behandlungsarm</w:t>
      </w:r>
      <w:r w:rsidRPr="00547E44">
        <w:rPr>
          <w:rFonts w:eastAsia="MS Mincho"/>
          <w:lang w:val="de-DE" w:eastAsia="de-DE"/>
        </w:rPr>
        <w:t>en</w:t>
      </w:r>
      <w:r w:rsidRPr="008B7F5F">
        <w:rPr>
          <w:rFonts w:eastAsia="MS Mincho"/>
          <w:lang w:val="de-DE" w:eastAsia="de-DE"/>
        </w:rPr>
        <w:t xml:space="preserve"> per Randomisierung </w:t>
      </w:r>
      <w:r w:rsidRPr="00547E44">
        <w:rPr>
          <w:rFonts w:eastAsia="MS Mincho"/>
          <w:lang w:val="de-DE" w:eastAsia="de-DE"/>
        </w:rPr>
        <w:t xml:space="preserve">in gleichem Verhältnis </w:t>
      </w:r>
      <w:r w:rsidRPr="008B7F5F">
        <w:rPr>
          <w:rFonts w:eastAsia="MS Mincho"/>
          <w:lang w:val="de-DE" w:eastAsia="de-DE"/>
        </w:rPr>
        <w:t>zugeordnet</w:t>
      </w:r>
      <w:r w:rsidR="00C8157C" w:rsidRPr="008B7F5F">
        <w:rPr>
          <w:rFonts w:eastAsia="MS Mincho"/>
          <w:lang w:val="de-DE" w:eastAsia="de-DE"/>
        </w:rPr>
        <w:t>:</w:t>
      </w:r>
    </w:p>
    <w:p w14:paraId="7688173B" w14:textId="77777777" w:rsidR="00C8157C" w:rsidRPr="008B7F5F" w:rsidRDefault="00C8157C" w:rsidP="00654EB7">
      <w:pPr>
        <w:ind w:left="567" w:hanging="567"/>
        <w:rPr>
          <w:rFonts w:eastAsia="MS Mincho"/>
          <w:lang w:val="de-DE" w:eastAsia="de-DE"/>
        </w:rPr>
      </w:pPr>
      <w:r w:rsidRPr="008B7F5F">
        <w:rPr>
          <w:lang w:val="de-DE"/>
        </w:rPr>
        <w:t>•</w:t>
      </w:r>
      <w:r w:rsidRPr="008B7F5F">
        <w:rPr>
          <w:lang w:val="de-DE"/>
        </w:rPr>
        <w:tab/>
      </w:r>
      <w:r w:rsidRPr="008B7F5F">
        <w:rPr>
          <w:rFonts w:eastAsia="MS Mincho"/>
          <w:lang w:val="de-DE" w:eastAsia="de-DE"/>
        </w:rPr>
        <w:t>CP</w:t>
      </w:r>
      <w:r w:rsidR="00CF35F3" w:rsidRPr="008B7F5F">
        <w:rPr>
          <w:rFonts w:eastAsia="MS Mincho"/>
          <w:lang w:val="de-DE" w:eastAsia="de-DE"/>
        </w:rPr>
        <w:t>-A</w:t>
      </w:r>
      <w:r w:rsidRPr="008B7F5F">
        <w:rPr>
          <w:rFonts w:eastAsia="MS Mincho"/>
          <w:lang w:val="de-DE" w:eastAsia="de-DE"/>
        </w:rPr>
        <w:t xml:space="preserve">rm: Carboplatin (AUC5) </w:t>
      </w:r>
      <w:r w:rsidR="00CF35F3" w:rsidRPr="008B7F5F">
        <w:rPr>
          <w:rFonts w:eastAsia="MS Mincho"/>
          <w:lang w:val="de-DE" w:eastAsia="de-DE"/>
        </w:rPr>
        <w:t>u</w:t>
      </w:r>
      <w:r w:rsidRPr="008B7F5F">
        <w:rPr>
          <w:rFonts w:eastAsia="MS Mincho"/>
          <w:lang w:val="de-DE" w:eastAsia="de-DE"/>
        </w:rPr>
        <w:t xml:space="preserve">nd </w:t>
      </w:r>
      <w:r w:rsidR="00CF35F3" w:rsidRPr="008B7F5F">
        <w:rPr>
          <w:rFonts w:eastAsia="MS Mincho"/>
          <w:lang w:val="de-DE" w:eastAsia="de-DE"/>
        </w:rPr>
        <w:t>P</w:t>
      </w:r>
      <w:r w:rsidRPr="008B7F5F">
        <w:rPr>
          <w:rFonts w:eastAsia="MS Mincho"/>
          <w:lang w:val="de-DE" w:eastAsia="de-DE"/>
        </w:rPr>
        <w:t>aclitaxel (175</w:t>
      </w:r>
      <w:r w:rsidR="00CF35F3" w:rsidRPr="008B7F5F">
        <w:rPr>
          <w:rFonts w:eastAsia="MS Mincho"/>
          <w:lang w:val="de-DE" w:eastAsia="de-DE"/>
        </w:rPr>
        <w:t> </w:t>
      </w:r>
      <w:r w:rsidRPr="008B7F5F">
        <w:rPr>
          <w:rFonts w:eastAsia="MS Mincho"/>
          <w:lang w:val="de-DE" w:eastAsia="de-DE"/>
        </w:rPr>
        <w:t>mg/m</w:t>
      </w:r>
      <w:r w:rsidRPr="004E0B2F">
        <w:rPr>
          <w:rFonts w:eastAsia="MS Mincho"/>
          <w:vertAlign w:val="superscript"/>
          <w:lang w:val="de-DE" w:eastAsia="de-DE"/>
        </w:rPr>
        <w:t>2</w:t>
      </w:r>
      <w:r w:rsidR="00CF35F3" w:rsidRPr="008B7F5F">
        <w:rPr>
          <w:rFonts w:eastAsia="MS Mincho"/>
          <w:lang w:val="de-DE" w:eastAsia="de-DE"/>
        </w:rPr>
        <w:t xml:space="preserve"> </w:t>
      </w:r>
      <w:r w:rsidR="00971AC1">
        <w:rPr>
          <w:rFonts w:eastAsia="MS Mincho"/>
          <w:lang w:val="de-DE" w:eastAsia="de-DE"/>
        </w:rPr>
        <w:t>intravenös</w:t>
      </w:r>
      <w:r w:rsidRPr="008B7F5F">
        <w:rPr>
          <w:rFonts w:eastAsia="MS Mincho"/>
          <w:lang w:val="de-DE" w:eastAsia="de-DE"/>
        </w:rPr>
        <w:t xml:space="preserve">) </w:t>
      </w:r>
      <w:r w:rsidR="00CF35F3" w:rsidRPr="00547E44">
        <w:rPr>
          <w:rFonts w:eastAsia="MS Mincho"/>
          <w:lang w:val="de-DE" w:eastAsia="de-DE"/>
        </w:rPr>
        <w:t>alle 3 Wochen über 6</w:t>
      </w:r>
      <w:r w:rsidR="00902E51">
        <w:rPr>
          <w:rFonts w:eastAsia="MS Mincho"/>
          <w:lang w:val="de-DE" w:eastAsia="de-DE"/>
        </w:rPr>
        <w:t xml:space="preserve"> und</w:t>
      </w:r>
      <w:r w:rsidR="00CF35F3" w:rsidRPr="00547E44">
        <w:rPr>
          <w:rFonts w:eastAsia="MS Mincho"/>
          <w:lang w:val="de-DE" w:eastAsia="de-DE"/>
        </w:rPr>
        <w:t xml:space="preserve"> bis </w:t>
      </w:r>
      <w:r w:rsidR="00BB395A">
        <w:rPr>
          <w:rFonts w:eastAsia="MS Mincho"/>
          <w:lang w:val="de-DE" w:eastAsia="de-DE"/>
        </w:rPr>
        <w:t>zu</w:t>
      </w:r>
      <w:r w:rsidR="00CF35F3" w:rsidRPr="00547E44">
        <w:rPr>
          <w:rFonts w:eastAsia="MS Mincho"/>
          <w:lang w:val="de-DE" w:eastAsia="de-DE"/>
        </w:rPr>
        <w:t xml:space="preserve"> 8 Zyklen</w:t>
      </w:r>
      <w:r w:rsidRPr="008B7F5F">
        <w:rPr>
          <w:rFonts w:eastAsia="MS Mincho"/>
          <w:lang w:val="de-DE" w:eastAsia="de-DE"/>
        </w:rPr>
        <w:t>.</w:t>
      </w:r>
    </w:p>
    <w:p w14:paraId="5DF0169C" w14:textId="77777777" w:rsidR="00C8157C" w:rsidRPr="008B7F5F" w:rsidRDefault="00C8157C" w:rsidP="00654EB7">
      <w:pPr>
        <w:ind w:left="567" w:hanging="567"/>
        <w:rPr>
          <w:rFonts w:eastAsia="MS Mincho"/>
          <w:lang w:val="de-DE" w:eastAsia="de-DE"/>
        </w:rPr>
      </w:pPr>
      <w:r w:rsidRPr="008B7F5F">
        <w:rPr>
          <w:lang w:val="de-DE"/>
        </w:rPr>
        <w:t>•</w:t>
      </w:r>
      <w:r w:rsidRPr="008B7F5F">
        <w:rPr>
          <w:lang w:val="de-DE"/>
        </w:rPr>
        <w:tab/>
      </w:r>
      <w:r w:rsidRPr="008B7F5F">
        <w:rPr>
          <w:rFonts w:eastAsia="MS Mincho"/>
          <w:lang w:val="de-DE" w:eastAsia="de-DE"/>
        </w:rPr>
        <w:t>CPB</w:t>
      </w:r>
      <w:r w:rsidR="00CF35F3" w:rsidRPr="008B7F5F">
        <w:rPr>
          <w:rFonts w:eastAsia="MS Mincho"/>
          <w:lang w:val="de-DE" w:eastAsia="de-DE"/>
        </w:rPr>
        <w:t>-A</w:t>
      </w:r>
      <w:r w:rsidRPr="008B7F5F">
        <w:rPr>
          <w:rFonts w:eastAsia="MS Mincho"/>
          <w:lang w:val="de-DE" w:eastAsia="de-DE"/>
        </w:rPr>
        <w:t xml:space="preserve">rm: Carboplatin (AUC5) </w:t>
      </w:r>
      <w:r w:rsidR="00CF35F3" w:rsidRPr="008B7F5F">
        <w:rPr>
          <w:rFonts w:eastAsia="MS Mincho"/>
          <w:lang w:val="de-DE" w:eastAsia="de-DE"/>
        </w:rPr>
        <w:t>u</w:t>
      </w:r>
      <w:r w:rsidRPr="008B7F5F">
        <w:rPr>
          <w:rFonts w:eastAsia="MS Mincho"/>
          <w:lang w:val="de-DE" w:eastAsia="de-DE"/>
        </w:rPr>
        <w:t xml:space="preserve">nd </w:t>
      </w:r>
      <w:r w:rsidR="00CF35F3" w:rsidRPr="008B7F5F">
        <w:rPr>
          <w:rFonts w:eastAsia="MS Mincho"/>
          <w:lang w:val="de-DE" w:eastAsia="de-DE"/>
        </w:rPr>
        <w:t>P</w:t>
      </w:r>
      <w:r w:rsidRPr="008B7F5F">
        <w:rPr>
          <w:rFonts w:eastAsia="MS Mincho"/>
          <w:lang w:val="de-DE" w:eastAsia="de-DE"/>
        </w:rPr>
        <w:t>aclitaxel (175</w:t>
      </w:r>
      <w:r w:rsidR="00CF35F3" w:rsidRPr="008B7F5F">
        <w:rPr>
          <w:rFonts w:eastAsia="MS Mincho"/>
          <w:lang w:val="de-DE" w:eastAsia="de-DE"/>
        </w:rPr>
        <w:t> </w:t>
      </w:r>
      <w:r w:rsidRPr="008B7F5F">
        <w:rPr>
          <w:rFonts w:eastAsia="MS Mincho"/>
          <w:lang w:val="de-DE" w:eastAsia="de-DE"/>
        </w:rPr>
        <w:t>mg/m</w:t>
      </w:r>
      <w:r w:rsidRPr="004E0B2F">
        <w:rPr>
          <w:rFonts w:eastAsia="MS Mincho"/>
          <w:vertAlign w:val="superscript"/>
          <w:lang w:val="de-DE" w:eastAsia="de-DE"/>
        </w:rPr>
        <w:t>2</w:t>
      </w:r>
      <w:r w:rsidRPr="008B7F5F">
        <w:rPr>
          <w:rFonts w:eastAsia="MS Mincho"/>
          <w:lang w:val="de-DE" w:eastAsia="de-DE"/>
        </w:rPr>
        <w:t xml:space="preserve"> </w:t>
      </w:r>
      <w:r w:rsidR="00971AC1">
        <w:rPr>
          <w:rFonts w:eastAsia="MS Mincho"/>
          <w:lang w:val="de-DE" w:eastAsia="de-DE"/>
        </w:rPr>
        <w:t>intravenös</w:t>
      </w:r>
      <w:r w:rsidRPr="008B7F5F">
        <w:rPr>
          <w:rFonts w:eastAsia="MS Mincho"/>
          <w:lang w:val="de-DE" w:eastAsia="de-DE"/>
        </w:rPr>
        <w:t xml:space="preserve">) </w:t>
      </w:r>
      <w:r w:rsidR="00CF35F3" w:rsidRPr="008B7F5F">
        <w:rPr>
          <w:rFonts w:eastAsia="MS Mincho"/>
          <w:lang w:val="de-DE" w:eastAsia="de-DE"/>
        </w:rPr>
        <w:t>in Kombination mit</w:t>
      </w:r>
      <w:r w:rsidRPr="008B7F5F">
        <w:rPr>
          <w:rFonts w:eastAsia="MS Mincho"/>
          <w:lang w:val="de-DE" w:eastAsia="de-DE"/>
        </w:rPr>
        <w:t xml:space="preserve"> </w:t>
      </w:r>
      <w:r w:rsidR="00EE4C13">
        <w:rPr>
          <w:rFonts w:eastAsia="MS Mincho"/>
          <w:lang w:val="de-DE" w:eastAsia="de-DE"/>
        </w:rPr>
        <w:t>Bevacizumab</w:t>
      </w:r>
      <w:r w:rsidRPr="008B7F5F">
        <w:rPr>
          <w:rFonts w:eastAsia="MS Mincho"/>
          <w:lang w:val="de-DE" w:eastAsia="de-DE"/>
        </w:rPr>
        <w:t xml:space="preserve"> (15</w:t>
      </w:r>
      <w:r w:rsidR="00CF35F3" w:rsidRPr="008B7F5F">
        <w:rPr>
          <w:rFonts w:eastAsia="MS Mincho"/>
          <w:lang w:val="de-DE" w:eastAsia="de-DE"/>
        </w:rPr>
        <w:t> </w:t>
      </w:r>
      <w:r w:rsidRPr="008B7F5F">
        <w:rPr>
          <w:rFonts w:eastAsia="MS Mincho"/>
          <w:lang w:val="de-DE" w:eastAsia="de-DE"/>
        </w:rPr>
        <w:t xml:space="preserve">mg/kg) </w:t>
      </w:r>
      <w:r w:rsidR="00CF35F3" w:rsidRPr="008B7F5F">
        <w:rPr>
          <w:rFonts w:eastAsia="MS Mincho"/>
          <w:lang w:val="de-DE" w:eastAsia="de-DE"/>
        </w:rPr>
        <w:t xml:space="preserve">alle 3 Wochen über </w:t>
      </w:r>
      <w:r w:rsidRPr="008B7F5F">
        <w:rPr>
          <w:rFonts w:eastAsia="MS Mincho"/>
          <w:lang w:val="de-DE" w:eastAsia="de-DE"/>
        </w:rPr>
        <w:t>6</w:t>
      </w:r>
      <w:r w:rsidR="00902E51">
        <w:rPr>
          <w:rFonts w:eastAsia="MS Mincho"/>
          <w:lang w:val="de-DE" w:eastAsia="de-DE"/>
        </w:rPr>
        <w:t xml:space="preserve"> und</w:t>
      </w:r>
      <w:r w:rsidRPr="008B7F5F">
        <w:rPr>
          <w:rFonts w:eastAsia="MS Mincho"/>
          <w:lang w:val="de-DE" w:eastAsia="de-DE"/>
        </w:rPr>
        <w:t xml:space="preserve"> </w:t>
      </w:r>
      <w:r w:rsidR="00CF35F3" w:rsidRPr="008B7F5F">
        <w:rPr>
          <w:rFonts w:eastAsia="MS Mincho"/>
          <w:lang w:val="de-DE" w:eastAsia="de-DE"/>
        </w:rPr>
        <w:t xml:space="preserve">bis </w:t>
      </w:r>
      <w:r w:rsidR="00BB395A">
        <w:rPr>
          <w:rFonts w:eastAsia="MS Mincho"/>
          <w:lang w:val="de-DE" w:eastAsia="de-DE"/>
        </w:rPr>
        <w:t>zu</w:t>
      </w:r>
      <w:r w:rsidRPr="008B7F5F">
        <w:rPr>
          <w:rFonts w:eastAsia="MS Mincho"/>
          <w:lang w:val="de-DE" w:eastAsia="de-DE"/>
        </w:rPr>
        <w:t xml:space="preserve"> 8</w:t>
      </w:r>
      <w:r w:rsidR="00CF35F3" w:rsidRPr="008B7F5F">
        <w:rPr>
          <w:rFonts w:eastAsia="MS Mincho"/>
          <w:lang w:val="de-DE" w:eastAsia="de-DE"/>
        </w:rPr>
        <w:t> Zyklen</w:t>
      </w:r>
      <w:r w:rsidRPr="008B7F5F">
        <w:rPr>
          <w:rFonts w:eastAsia="MS Mincho"/>
          <w:lang w:val="de-DE" w:eastAsia="de-DE"/>
        </w:rPr>
        <w:t xml:space="preserve">, </w:t>
      </w:r>
      <w:r w:rsidR="00CF35F3" w:rsidRPr="008B7F5F">
        <w:rPr>
          <w:rFonts w:eastAsia="MS Mincho"/>
          <w:lang w:val="de-DE" w:eastAsia="de-DE"/>
        </w:rPr>
        <w:t>gefolgt von</w:t>
      </w:r>
      <w:r w:rsidRPr="008B7F5F">
        <w:rPr>
          <w:rFonts w:eastAsia="MS Mincho"/>
          <w:lang w:val="de-DE" w:eastAsia="de-DE"/>
        </w:rPr>
        <w:t xml:space="preserve"> </w:t>
      </w:r>
      <w:r w:rsidR="00EE4C13">
        <w:rPr>
          <w:rFonts w:eastAsia="MS Mincho"/>
          <w:lang w:val="de-DE" w:eastAsia="de-DE"/>
        </w:rPr>
        <w:t>Bevacizumab</w:t>
      </w:r>
      <w:r w:rsidRPr="008B7F5F">
        <w:rPr>
          <w:rFonts w:eastAsia="MS Mincho"/>
          <w:lang w:val="de-DE" w:eastAsia="de-DE"/>
        </w:rPr>
        <w:t xml:space="preserve"> (15</w:t>
      </w:r>
      <w:r w:rsidR="00CF35F3" w:rsidRPr="008B7F5F">
        <w:rPr>
          <w:rFonts w:eastAsia="MS Mincho"/>
          <w:lang w:val="de-DE" w:eastAsia="de-DE"/>
        </w:rPr>
        <w:t> </w:t>
      </w:r>
      <w:r w:rsidRPr="008B7F5F">
        <w:rPr>
          <w:rFonts w:eastAsia="MS Mincho"/>
          <w:lang w:val="de-DE" w:eastAsia="de-DE"/>
        </w:rPr>
        <w:t xml:space="preserve">mg/kg </w:t>
      </w:r>
      <w:r w:rsidR="00CF35F3" w:rsidRPr="008B7F5F">
        <w:rPr>
          <w:rFonts w:eastAsia="MS Mincho"/>
          <w:lang w:val="de-DE" w:eastAsia="de-DE"/>
        </w:rPr>
        <w:t>alle</w:t>
      </w:r>
      <w:r w:rsidRPr="008B7F5F">
        <w:rPr>
          <w:rFonts w:eastAsia="MS Mincho"/>
          <w:lang w:val="de-DE" w:eastAsia="de-DE"/>
        </w:rPr>
        <w:t xml:space="preserve"> 3</w:t>
      </w:r>
      <w:r w:rsidR="00CF35F3" w:rsidRPr="008B7F5F">
        <w:rPr>
          <w:rFonts w:eastAsia="MS Mincho"/>
          <w:lang w:val="de-DE" w:eastAsia="de-DE"/>
        </w:rPr>
        <w:t xml:space="preserve"> Wochen) allein bis zum Auftreten einer Krankheitsprogression oder </w:t>
      </w:r>
      <w:r w:rsidR="000E4407" w:rsidRPr="000E4407">
        <w:rPr>
          <w:rFonts w:eastAsia="MS Mincho"/>
          <w:lang w:val="de-DE" w:eastAsia="de-DE"/>
        </w:rPr>
        <w:t>nicht mehr tolerierbarer Nebenwirkungen</w:t>
      </w:r>
      <w:r w:rsidRPr="008B7F5F">
        <w:rPr>
          <w:rFonts w:eastAsia="MS Mincho"/>
          <w:lang w:val="de-DE" w:eastAsia="de-DE"/>
        </w:rPr>
        <w:t>.</w:t>
      </w:r>
    </w:p>
    <w:p w14:paraId="5EA05954" w14:textId="77777777" w:rsidR="00C8157C" w:rsidRPr="008B7F5F" w:rsidRDefault="00C8157C" w:rsidP="00C8157C">
      <w:pPr>
        <w:rPr>
          <w:rFonts w:eastAsia="MS Mincho"/>
          <w:lang w:val="de-DE" w:eastAsia="de-DE"/>
        </w:rPr>
      </w:pPr>
    </w:p>
    <w:p w14:paraId="488FD29E" w14:textId="77777777" w:rsidR="00C8157C" w:rsidRPr="00353506" w:rsidRDefault="00353506" w:rsidP="00C8157C">
      <w:pPr>
        <w:rPr>
          <w:rFonts w:eastAsia="MS Mincho"/>
          <w:lang w:val="de-DE" w:eastAsia="de-DE"/>
        </w:rPr>
      </w:pPr>
      <w:r>
        <w:rPr>
          <w:rFonts w:eastAsia="MS Mincho"/>
          <w:lang w:val="de-DE" w:eastAsia="de-DE"/>
        </w:rPr>
        <w:t>In beiden Armen waren d</w:t>
      </w:r>
      <w:r w:rsidR="00DB0CCA" w:rsidRPr="008B7F5F">
        <w:rPr>
          <w:rFonts w:eastAsia="MS Mincho"/>
          <w:lang w:val="de-DE" w:eastAsia="de-DE"/>
        </w:rPr>
        <w:t>ie meisten Patienten</w:t>
      </w:r>
      <w:r>
        <w:rPr>
          <w:rFonts w:eastAsia="MS Mincho"/>
          <w:lang w:val="de-DE" w:eastAsia="de-DE"/>
        </w:rPr>
        <w:t xml:space="preserve"> Weiße,</w:t>
      </w:r>
      <w:r w:rsidR="00DB0CCA" w:rsidRPr="008B7F5F">
        <w:rPr>
          <w:rFonts w:eastAsia="MS Mincho"/>
          <w:lang w:val="de-DE" w:eastAsia="de-DE"/>
        </w:rPr>
        <w:t xml:space="preserve"> </w:t>
      </w:r>
      <w:r>
        <w:rPr>
          <w:rFonts w:eastAsia="MS Mincho"/>
          <w:lang w:val="de-DE" w:eastAsia="de-DE"/>
        </w:rPr>
        <w:t>im</w:t>
      </w:r>
      <w:r w:rsidR="00DB0CCA" w:rsidRPr="008B7F5F">
        <w:rPr>
          <w:rFonts w:eastAsia="MS Mincho"/>
          <w:lang w:val="de-DE" w:eastAsia="de-DE"/>
        </w:rPr>
        <w:t xml:space="preserve"> </w:t>
      </w:r>
      <w:r w:rsidR="00C8157C" w:rsidRPr="008B7F5F">
        <w:rPr>
          <w:rFonts w:eastAsia="MS Mincho"/>
          <w:lang w:val="de-DE" w:eastAsia="de-DE"/>
        </w:rPr>
        <w:t>CP</w:t>
      </w:r>
      <w:r w:rsidR="00DB0CCA" w:rsidRPr="008B7F5F">
        <w:rPr>
          <w:rFonts w:eastAsia="MS Mincho"/>
          <w:lang w:val="de-DE" w:eastAsia="de-DE"/>
        </w:rPr>
        <w:t>-A</w:t>
      </w:r>
      <w:r w:rsidR="00C8157C" w:rsidRPr="008B7F5F">
        <w:rPr>
          <w:rFonts w:eastAsia="MS Mincho"/>
          <w:lang w:val="de-DE" w:eastAsia="de-DE"/>
        </w:rPr>
        <w:t>rm (80</w:t>
      </w:r>
      <w:r w:rsidR="00DB0CCA" w:rsidRPr="008B7F5F">
        <w:rPr>
          <w:rFonts w:eastAsia="MS Mincho"/>
          <w:lang w:val="de-DE" w:eastAsia="de-DE"/>
        </w:rPr>
        <w:t>,</w:t>
      </w:r>
      <w:r w:rsidR="00C8157C" w:rsidRPr="008B7F5F">
        <w:rPr>
          <w:rFonts w:eastAsia="MS Mincho"/>
          <w:lang w:val="de-DE" w:eastAsia="de-DE"/>
        </w:rPr>
        <w:t>4</w:t>
      </w:r>
      <w:r w:rsidR="00DB0CCA" w:rsidRPr="008B7F5F">
        <w:rPr>
          <w:rFonts w:eastAsia="MS Mincho"/>
          <w:lang w:val="de-DE" w:eastAsia="de-DE"/>
        </w:rPr>
        <w:t> </w:t>
      </w:r>
      <w:r w:rsidR="00C8157C" w:rsidRPr="008B7F5F">
        <w:rPr>
          <w:rFonts w:eastAsia="MS Mincho"/>
          <w:lang w:val="de-DE" w:eastAsia="de-DE"/>
        </w:rPr>
        <w:t xml:space="preserve">%) </w:t>
      </w:r>
      <w:r w:rsidR="00DB0CCA" w:rsidRPr="008B7F5F">
        <w:rPr>
          <w:rFonts w:eastAsia="MS Mincho"/>
          <w:lang w:val="de-DE" w:eastAsia="de-DE"/>
        </w:rPr>
        <w:t>u</w:t>
      </w:r>
      <w:r w:rsidR="00C8157C" w:rsidRPr="008B7F5F">
        <w:rPr>
          <w:rFonts w:eastAsia="MS Mincho"/>
          <w:lang w:val="de-DE" w:eastAsia="de-DE"/>
        </w:rPr>
        <w:t xml:space="preserve">nd </w:t>
      </w:r>
      <w:r>
        <w:rPr>
          <w:rFonts w:eastAsia="MS Mincho"/>
          <w:lang w:val="de-DE" w:eastAsia="de-DE"/>
        </w:rPr>
        <w:t>i</w:t>
      </w:r>
      <w:r w:rsidR="00DB0CCA" w:rsidRPr="008B7F5F">
        <w:rPr>
          <w:rFonts w:eastAsia="MS Mincho"/>
          <w:lang w:val="de-DE" w:eastAsia="de-DE"/>
        </w:rPr>
        <w:t>m</w:t>
      </w:r>
      <w:r w:rsidR="00C8157C" w:rsidRPr="008B7F5F">
        <w:rPr>
          <w:rFonts w:eastAsia="MS Mincho"/>
          <w:lang w:val="de-DE" w:eastAsia="de-DE"/>
        </w:rPr>
        <w:t xml:space="preserve"> CPB</w:t>
      </w:r>
      <w:r w:rsidR="00DB0CCA" w:rsidRPr="008B7F5F">
        <w:rPr>
          <w:rFonts w:eastAsia="MS Mincho"/>
          <w:lang w:val="de-DE" w:eastAsia="de-DE"/>
        </w:rPr>
        <w:t>-A</w:t>
      </w:r>
      <w:r w:rsidR="00C8157C" w:rsidRPr="008B7F5F">
        <w:rPr>
          <w:rFonts w:eastAsia="MS Mincho"/>
          <w:lang w:val="de-DE" w:eastAsia="de-DE"/>
        </w:rPr>
        <w:t>rm (78</w:t>
      </w:r>
      <w:r w:rsidR="00DB0CCA" w:rsidRPr="008B7F5F">
        <w:rPr>
          <w:rFonts w:eastAsia="MS Mincho"/>
          <w:lang w:val="de-DE" w:eastAsia="de-DE"/>
        </w:rPr>
        <w:t>,</w:t>
      </w:r>
      <w:r w:rsidR="00C8157C" w:rsidRPr="008B7F5F">
        <w:rPr>
          <w:rFonts w:eastAsia="MS Mincho"/>
          <w:lang w:val="de-DE" w:eastAsia="de-DE"/>
        </w:rPr>
        <w:t>9</w:t>
      </w:r>
      <w:r w:rsidR="00DB0CCA" w:rsidRPr="008B7F5F">
        <w:rPr>
          <w:rFonts w:eastAsia="MS Mincho"/>
          <w:lang w:val="de-DE" w:eastAsia="de-DE"/>
        </w:rPr>
        <w:t> </w:t>
      </w:r>
      <w:r w:rsidR="00C8157C" w:rsidRPr="008B7F5F">
        <w:rPr>
          <w:rFonts w:eastAsia="MS Mincho"/>
          <w:lang w:val="de-DE" w:eastAsia="de-DE"/>
        </w:rPr>
        <w:t xml:space="preserve">%). </w:t>
      </w:r>
      <w:r w:rsidR="00DB0CCA" w:rsidRPr="008B7F5F">
        <w:rPr>
          <w:rFonts w:eastAsia="MS Mincho"/>
          <w:lang w:val="de-DE" w:eastAsia="de-DE"/>
        </w:rPr>
        <w:t xml:space="preserve">Das </w:t>
      </w:r>
      <w:r>
        <w:rPr>
          <w:rFonts w:eastAsia="MS Mincho"/>
          <w:lang w:val="de-DE" w:eastAsia="de-DE"/>
        </w:rPr>
        <w:t>Durchschnittsalter</w:t>
      </w:r>
      <w:r w:rsidR="00DB0CCA" w:rsidRPr="008B7F5F">
        <w:rPr>
          <w:rFonts w:eastAsia="MS Mincho"/>
          <w:lang w:val="de-DE" w:eastAsia="de-DE"/>
        </w:rPr>
        <w:t xml:space="preserve"> lag bei</w:t>
      </w:r>
      <w:r w:rsidR="00DB0CCA" w:rsidRPr="00547E44">
        <w:rPr>
          <w:rFonts w:eastAsia="MS Mincho"/>
          <w:lang w:val="de-DE" w:eastAsia="de-DE"/>
        </w:rPr>
        <w:t xml:space="preserve"> </w:t>
      </w:r>
      <w:r w:rsidR="00C8157C" w:rsidRPr="008B7F5F">
        <w:rPr>
          <w:rFonts w:eastAsia="MS Mincho"/>
          <w:lang w:val="de-DE" w:eastAsia="de-DE"/>
        </w:rPr>
        <w:t>60</w:t>
      </w:r>
      <w:r w:rsidR="00DB0CCA" w:rsidRPr="008B7F5F">
        <w:rPr>
          <w:rFonts w:eastAsia="MS Mincho"/>
          <w:lang w:val="de-DE" w:eastAsia="de-DE"/>
        </w:rPr>
        <w:t>,</w:t>
      </w:r>
      <w:r w:rsidR="00C8157C" w:rsidRPr="008B7F5F">
        <w:rPr>
          <w:rFonts w:eastAsia="MS Mincho"/>
          <w:lang w:val="de-DE" w:eastAsia="de-DE"/>
        </w:rPr>
        <w:t>0</w:t>
      </w:r>
      <w:r w:rsidR="00DB0CCA" w:rsidRPr="008B7F5F">
        <w:rPr>
          <w:rFonts w:eastAsia="MS Mincho"/>
          <w:lang w:val="de-DE" w:eastAsia="de-DE"/>
        </w:rPr>
        <w:t> Jahren im</w:t>
      </w:r>
      <w:r w:rsidR="00C8157C" w:rsidRPr="008B7F5F">
        <w:rPr>
          <w:rFonts w:eastAsia="MS Mincho"/>
          <w:lang w:val="de-DE" w:eastAsia="de-DE"/>
        </w:rPr>
        <w:t xml:space="preserve"> CP</w:t>
      </w:r>
      <w:r w:rsidR="00DB0CCA" w:rsidRPr="00547E44">
        <w:rPr>
          <w:rFonts w:eastAsia="MS Mincho"/>
          <w:lang w:val="de-DE" w:eastAsia="de-DE"/>
        </w:rPr>
        <w:t>-A</w:t>
      </w:r>
      <w:r w:rsidR="00C8157C" w:rsidRPr="008B7F5F">
        <w:rPr>
          <w:rFonts w:eastAsia="MS Mincho"/>
          <w:lang w:val="de-DE" w:eastAsia="de-DE"/>
        </w:rPr>
        <w:t xml:space="preserve">rm </w:t>
      </w:r>
      <w:r w:rsidR="00DB0CCA" w:rsidRPr="00547E44">
        <w:rPr>
          <w:rFonts w:eastAsia="MS Mincho"/>
          <w:lang w:val="de-DE" w:eastAsia="de-DE"/>
        </w:rPr>
        <w:t>u</w:t>
      </w:r>
      <w:r w:rsidR="00C8157C" w:rsidRPr="008B7F5F">
        <w:rPr>
          <w:rFonts w:eastAsia="MS Mincho"/>
          <w:lang w:val="de-DE" w:eastAsia="de-DE"/>
        </w:rPr>
        <w:t>nd 59</w:t>
      </w:r>
      <w:r w:rsidR="00DB0CCA" w:rsidRPr="00547E44">
        <w:rPr>
          <w:rFonts w:eastAsia="MS Mincho"/>
          <w:lang w:val="de-DE" w:eastAsia="de-DE"/>
        </w:rPr>
        <w:t>,</w:t>
      </w:r>
      <w:r w:rsidR="00C8157C" w:rsidRPr="008B7F5F">
        <w:rPr>
          <w:rFonts w:eastAsia="MS Mincho"/>
          <w:lang w:val="de-DE" w:eastAsia="de-DE"/>
        </w:rPr>
        <w:t>0</w:t>
      </w:r>
      <w:r w:rsidR="00DB0CCA" w:rsidRPr="00547E44">
        <w:rPr>
          <w:rFonts w:eastAsia="MS Mincho"/>
          <w:lang w:val="de-DE" w:eastAsia="de-DE"/>
        </w:rPr>
        <w:t> Jahren im</w:t>
      </w:r>
      <w:r w:rsidR="00C8157C" w:rsidRPr="008B7F5F">
        <w:rPr>
          <w:rFonts w:eastAsia="MS Mincho"/>
          <w:lang w:val="de-DE" w:eastAsia="de-DE"/>
        </w:rPr>
        <w:t xml:space="preserve"> CPB</w:t>
      </w:r>
      <w:r w:rsidR="00DB0CCA" w:rsidRPr="00547E44">
        <w:rPr>
          <w:rFonts w:eastAsia="MS Mincho"/>
          <w:lang w:val="de-DE" w:eastAsia="de-DE"/>
        </w:rPr>
        <w:t>-A</w:t>
      </w:r>
      <w:r w:rsidR="00C8157C" w:rsidRPr="008B7F5F">
        <w:rPr>
          <w:rFonts w:eastAsia="MS Mincho"/>
          <w:lang w:val="de-DE" w:eastAsia="de-DE"/>
        </w:rPr>
        <w:t>rm</w:t>
      </w:r>
      <w:r w:rsidR="009C58D2">
        <w:rPr>
          <w:rFonts w:eastAsia="MS Mincho"/>
          <w:lang w:val="de-DE" w:eastAsia="de-DE"/>
        </w:rPr>
        <w:t>. D</w:t>
      </w:r>
      <w:r w:rsidR="00DB0CCA" w:rsidRPr="008B7F5F">
        <w:rPr>
          <w:rFonts w:eastAsia="MS Mincho"/>
          <w:lang w:val="de-DE" w:eastAsia="de-DE"/>
        </w:rPr>
        <w:t>er Großteil der Patienten</w:t>
      </w:r>
      <w:r w:rsidR="00C8157C" w:rsidRPr="008B7F5F">
        <w:rPr>
          <w:rFonts w:eastAsia="MS Mincho"/>
          <w:lang w:val="de-DE" w:eastAsia="de-DE"/>
        </w:rPr>
        <w:t xml:space="preserve"> (CP: 64</w:t>
      </w:r>
      <w:r w:rsidR="00DB0CCA" w:rsidRPr="008B7F5F">
        <w:rPr>
          <w:rFonts w:eastAsia="MS Mincho"/>
          <w:lang w:val="de-DE" w:eastAsia="de-DE"/>
        </w:rPr>
        <w:t>,</w:t>
      </w:r>
      <w:r w:rsidR="00C8157C" w:rsidRPr="008B7F5F">
        <w:rPr>
          <w:rFonts w:eastAsia="MS Mincho"/>
          <w:lang w:val="de-DE" w:eastAsia="de-DE"/>
        </w:rPr>
        <w:t>6</w:t>
      </w:r>
      <w:r w:rsidR="00DB0CCA" w:rsidRPr="008B7F5F">
        <w:rPr>
          <w:rFonts w:eastAsia="MS Mincho"/>
          <w:lang w:val="de-DE" w:eastAsia="de-DE"/>
        </w:rPr>
        <w:t> </w:t>
      </w:r>
      <w:r w:rsidR="00C8157C" w:rsidRPr="008B7F5F">
        <w:rPr>
          <w:rFonts w:eastAsia="MS Mincho"/>
          <w:lang w:val="de-DE" w:eastAsia="de-DE"/>
        </w:rPr>
        <w:t>%; CPB: 68</w:t>
      </w:r>
      <w:r w:rsidR="00DB0CCA" w:rsidRPr="008B7F5F">
        <w:rPr>
          <w:rFonts w:eastAsia="MS Mincho"/>
          <w:lang w:val="de-DE" w:eastAsia="de-DE"/>
        </w:rPr>
        <w:t>,</w:t>
      </w:r>
      <w:r w:rsidR="00C8157C" w:rsidRPr="008B7F5F">
        <w:rPr>
          <w:rFonts w:eastAsia="MS Mincho"/>
          <w:lang w:val="de-DE" w:eastAsia="de-DE"/>
        </w:rPr>
        <w:t>8</w:t>
      </w:r>
      <w:r w:rsidR="00DB0CCA" w:rsidRPr="008B7F5F">
        <w:rPr>
          <w:rFonts w:eastAsia="MS Mincho"/>
          <w:lang w:val="de-DE" w:eastAsia="de-DE"/>
        </w:rPr>
        <w:t> </w:t>
      </w:r>
      <w:r w:rsidR="00C8157C" w:rsidRPr="008B7F5F">
        <w:rPr>
          <w:rFonts w:eastAsia="MS Mincho"/>
          <w:lang w:val="de-DE" w:eastAsia="de-DE"/>
        </w:rPr>
        <w:t xml:space="preserve">%) </w:t>
      </w:r>
      <w:r w:rsidR="00DB0CCA" w:rsidRPr="00547E44">
        <w:rPr>
          <w:rFonts w:eastAsia="MS Mincho"/>
          <w:lang w:val="de-DE" w:eastAsia="de-DE"/>
        </w:rPr>
        <w:t xml:space="preserve">befand sich </w:t>
      </w:r>
      <w:r w:rsidR="00DB0CCA" w:rsidRPr="008B7F5F">
        <w:rPr>
          <w:rFonts w:eastAsia="MS Mincho"/>
          <w:lang w:val="de-DE" w:eastAsia="de-DE"/>
        </w:rPr>
        <w:t>in der Altersk</w:t>
      </w:r>
      <w:r w:rsidR="00DB0CCA" w:rsidRPr="00547E44">
        <w:rPr>
          <w:rFonts w:eastAsia="MS Mincho"/>
          <w:lang w:val="de-DE" w:eastAsia="de-DE"/>
        </w:rPr>
        <w:t>lasse</w:t>
      </w:r>
      <w:r w:rsidR="00DB0CCA" w:rsidRPr="008B7F5F">
        <w:rPr>
          <w:rFonts w:eastAsia="MS Mincho"/>
          <w:lang w:val="de-DE" w:eastAsia="de-DE"/>
        </w:rPr>
        <w:t xml:space="preserve"> der</w:t>
      </w:r>
      <w:r w:rsidR="00C8157C" w:rsidRPr="008B7F5F">
        <w:rPr>
          <w:rFonts w:eastAsia="MS Mincho"/>
          <w:lang w:val="de-DE" w:eastAsia="de-DE"/>
        </w:rPr>
        <w:t xml:space="preserve"> &lt;</w:t>
      </w:r>
      <w:r w:rsidR="00DB0CCA" w:rsidRPr="00547E44">
        <w:rPr>
          <w:rFonts w:eastAsia="MS Mincho"/>
          <w:lang w:val="de-DE" w:eastAsia="de-DE"/>
        </w:rPr>
        <w:t> </w:t>
      </w:r>
      <w:r w:rsidR="00C8157C" w:rsidRPr="008B7F5F">
        <w:rPr>
          <w:rFonts w:eastAsia="MS Mincho"/>
          <w:lang w:val="de-DE" w:eastAsia="de-DE"/>
        </w:rPr>
        <w:t>65</w:t>
      </w:r>
      <w:r w:rsidR="00DB0CCA" w:rsidRPr="00547E44">
        <w:rPr>
          <w:rFonts w:eastAsia="MS Mincho"/>
          <w:lang w:val="de-DE" w:eastAsia="de-DE"/>
        </w:rPr>
        <w:t>-Jährigen</w:t>
      </w:r>
      <w:r w:rsidR="00C8157C" w:rsidRPr="008B7F5F">
        <w:rPr>
          <w:rFonts w:eastAsia="MS Mincho"/>
          <w:lang w:val="de-DE" w:eastAsia="de-DE"/>
        </w:rPr>
        <w:t xml:space="preserve">. </w:t>
      </w:r>
      <w:r w:rsidR="00DB0CCA" w:rsidRPr="00547E44">
        <w:rPr>
          <w:rFonts w:eastAsia="MS Mincho"/>
          <w:lang w:val="de-DE" w:eastAsia="de-DE"/>
        </w:rPr>
        <w:t>Zu Behandlungsbeginn hatten die meisten Patienten aus beiden Behandlungsarmen einen</w:t>
      </w:r>
      <w:r w:rsidR="00C8157C" w:rsidRPr="008B7F5F">
        <w:rPr>
          <w:rFonts w:eastAsia="MS Mincho"/>
          <w:lang w:val="de-DE" w:eastAsia="de-DE"/>
        </w:rPr>
        <w:t xml:space="preserve"> GOG</w:t>
      </w:r>
      <w:r>
        <w:rPr>
          <w:rFonts w:eastAsia="MS Mincho"/>
          <w:lang w:val="de-DE" w:eastAsia="de-DE"/>
        </w:rPr>
        <w:t>-</w:t>
      </w:r>
      <w:r w:rsidR="00C8157C" w:rsidRPr="008B7F5F">
        <w:rPr>
          <w:rFonts w:eastAsia="MS Mincho"/>
          <w:lang w:val="de-DE" w:eastAsia="de-DE"/>
        </w:rPr>
        <w:t xml:space="preserve">PS </w:t>
      </w:r>
      <w:r w:rsidR="00DB0CCA" w:rsidRPr="00547E44">
        <w:rPr>
          <w:rFonts w:eastAsia="MS Mincho"/>
          <w:lang w:val="de-DE" w:eastAsia="de-DE"/>
        </w:rPr>
        <w:t>von </w:t>
      </w:r>
      <w:r w:rsidR="00C8157C" w:rsidRPr="008B7F5F">
        <w:rPr>
          <w:rFonts w:eastAsia="MS Mincho"/>
          <w:lang w:val="de-DE" w:eastAsia="de-DE"/>
        </w:rPr>
        <w:t>0 (CP: 82</w:t>
      </w:r>
      <w:r w:rsidR="00DB0CCA" w:rsidRPr="00547E44">
        <w:rPr>
          <w:rFonts w:eastAsia="MS Mincho"/>
          <w:lang w:val="de-DE" w:eastAsia="de-DE"/>
        </w:rPr>
        <w:t>,</w:t>
      </w:r>
      <w:r w:rsidR="00C8157C" w:rsidRPr="008B7F5F">
        <w:rPr>
          <w:rFonts w:eastAsia="MS Mincho"/>
          <w:lang w:val="de-DE" w:eastAsia="de-DE"/>
        </w:rPr>
        <w:t>4</w:t>
      </w:r>
      <w:r w:rsidR="00DB0CCA" w:rsidRPr="00547E44">
        <w:rPr>
          <w:rFonts w:eastAsia="MS Mincho"/>
          <w:lang w:val="de-DE" w:eastAsia="de-DE"/>
        </w:rPr>
        <w:t> </w:t>
      </w:r>
      <w:r w:rsidR="009E18E3" w:rsidRPr="00547E44">
        <w:rPr>
          <w:rFonts w:eastAsia="MS Mincho"/>
          <w:lang w:val="de-DE" w:eastAsia="de-DE"/>
        </w:rPr>
        <w:t>%</w:t>
      </w:r>
      <w:r w:rsidR="003C488C">
        <w:rPr>
          <w:rFonts w:eastAsia="MS Mincho"/>
          <w:lang w:val="de-DE" w:eastAsia="de-DE"/>
        </w:rPr>
        <w:t>;</w:t>
      </w:r>
      <w:r w:rsidR="00C8157C" w:rsidRPr="008B7F5F">
        <w:rPr>
          <w:rFonts w:eastAsia="MS Mincho"/>
          <w:lang w:val="de-DE" w:eastAsia="de-DE"/>
        </w:rPr>
        <w:t xml:space="preserve"> CPB</w:t>
      </w:r>
      <w:r w:rsidR="009E18E3" w:rsidRPr="00547E44">
        <w:rPr>
          <w:rFonts w:eastAsia="MS Mincho"/>
          <w:lang w:val="de-DE" w:eastAsia="de-DE"/>
        </w:rPr>
        <w:t>:</w:t>
      </w:r>
      <w:r w:rsidR="00C8157C" w:rsidRPr="008B7F5F">
        <w:rPr>
          <w:rFonts w:eastAsia="MS Mincho"/>
          <w:lang w:val="de-DE" w:eastAsia="de-DE"/>
        </w:rPr>
        <w:t xml:space="preserve"> 80</w:t>
      </w:r>
      <w:r w:rsidR="00DB0CCA" w:rsidRPr="00547E44">
        <w:rPr>
          <w:rFonts w:eastAsia="MS Mincho"/>
          <w:lang w:val="de-DE" w:eastAsia="de-DE"/>
        </w:rPr>
        <w:t>,</w:t>
      </w:r>
      <w:r w:rsidR="00C8157C" w:rsidRPr="008B7F5F">
        <w:rPr>
          <w:rFonts w:eastAsia="MS Mincho"/>
          <w:lang w:val="de-DE" w:eastAsia="de-DE"/>
        </w:rPr>
        <w:t>7</w:t>
      </w:r>
      <w:r w:rsidR="00DB0CCA" w:rsidRPr="00547E44">
        <w:rPr>
          <w:rFonts w:eastAsia="MS Mincho"/>
          <w:lang w:val="de-DE" w:eastAsia="de-DE"/>
        </w:rPr>
        <w:t> </w:t>
      </w:r>
      <w:r w:rsidR="00C8157C" w:rsidRPr="008B7F5F">
        <w:rPr>
          <w:rFonts w:eastAsia="MS Mincho"/>
          <w:lang w:val="de-DE" w:eastAsia="de-DE"/>
        </w:rPr>
        <w:t>%) o</w:t>
      </w:r>
      <w:r w:rsidR="00DB0CCA" w:rsidRPr="00547E44">
        <w:rPr>
          <w:rFonts w:eastAsia="MS Mincho"/>
          <w:lang w:val="de-DE" w:eastAsia="de-DE"/>
        </w:rPr>
        <w:t>de</w:t>
      </w:r>
      <w:r w:rsidR="00C8157C" w:rsidRPr="008B7F5F">
        <w:rPr>
          <w:rFonts w:eastAsia="MS Mincho"/>
          <w:lang w:val="de-DE" w:eastAsia="de-DE"/>
        </w:rPr>
        <w:t>r 1 (CP: 16</w:t>
      </w:r>
      <w:r w:rsidR="00DB0CCA" w:rsidRPr="00547E44">
        <w:rPr>
          <w:rFonts w:eastAsia="MS Mincho"/>
          <w:lang w:val="de-DE" w:eastAsia="de-DE"/>
        </w:rPr>
        <w:t>,</w:t>
      </w:r>
      <w:r w:rsidR="00C8157C" w:rsidRPr="008B7F5F">
        <w:rPr>
          <w:rFonts w:eastAsia="MS Mincho"/>
          <w:lang w:val="de-DE" w:eastAsia="de-DE"/>
        </w:rPr>
        <w:t>7</w:t>
      </w:r>
      <w:r w:rsidR="00DB0CCA" w:rsidRPr="00547E44">
        <w:rPr>
          <w:rFonts w:eastAsia="MS Mincho"/>
          <w:lang w:val="de-DE" w:eastAsia="de-DE"/>
        </w:rPr>
        <w:t> </w:t>
      </w:r>
      <w:r w:rsidR="009E18E3" w:rsidRPr="00547E44">
        <w:rPr>
          <w:rFonts w:eastAsia="MS Mincho"/>
          <w:lang w:val="de-DE" w:eastAsia="de-DE"/>
        </w:rPr>
        <w:t>%;</w:t>
      </w:r>
      <w:r w:rsidR="00C8157C" w:rsidRPr="008B7F5F">
        <w:rPr>
          <w:rFonts w:eastAsia="MS Mincho"/>
          <w:lang w:val="de-DE" w:eastAsia="de-DE"/>
        </w:rPr>
        <w:t xml:space="preserve"> CPB</w:t>
      </w:r>
      <w:r w:rsidR="00DB0CCA" w:rsidRPr="00547E44">
        <w:rPr>
          <w:rFonts w:eastAsia="MS Mincho"/>
          <w:lang w:val="de-DE" w:eastAsia="de-DE"/>
        </w:rPr>
        <w:t>:</w:t>
      </w:r>
      <w:r w:rsidR="00C8157C" w:rsidRPr="008B7F5F">
        <w:rPr>
          <w:rFonts w:eastAsia="MS Mincho"/>
          <w:lang w:val="de-DE" w:eastAsia="de-DE"/>
        </w:rPr>
        <w:t xml:space="preserve"> 18</w:t>
      </w:r>
      <w:r w:rsidR="00DB0CCA" w:rsidRPr="00547E44">
        <w:rPr>
          <w:rFonts w:eastAsia="MS Mincho"/>
          <w:lang w:val="de-DE" w:eastAsia="de-DE"/>
        </w:rPr>
        <w:t>,</w:t>
      </w:r>
      <w:r w:rsidR="00C8157C" w:rsidRPr="008B7F5F">
        <w:rPr>
          <w:rFonts w:eastAsia="MS Mincho"/>
          <w:lang w:val="de-DE" w:eastAsia="de-DE"/>
        </w:rPr>
        <w:t>1</w:t>
      </w:r>
      <w:r w:rsidR="00DB0CCA" w:rsidRPr="00547E44">
        <w:rPr>
          <w:rFonts w:eastAsia="MS Mincho"/>
          <w:lang w:val="de-DE" w:eastAsia="de-DE"/>
        </w:rPr>
        <w:t> </w:t>
      </w:r>
      <w:r w:rsidR="00C8157C" w:rsidRPr="008B7F5F">
        <w:rPr>
          <w:rFonts w:eastAsia="MS Mincho"/>
          <w:lang w:val="de-DE" w:eastAsia="de-DE"/>
        </w:rPr>
        <w:t xml:space="preserve">%). </w:t>
      </w:r>
      <w:r w:rsidR="00DB0CCA" w:rsidRPr="00547E44">
        <w:rPr>
          <w:rFonts w:eastAsia="MS Mincho"/>
          <w:lang w:val="de-DE" w:eastAsia="de-DE"/>
        </w:rPr>
        <w:t>Ein</w:t>
      </w:r>
      <w:r w:rsidR="00C8157C" w:rsidRPr="008B7F5F">
        <w:rPr>
          <w:rFonts w:eastAsia="MS Mincho"/>
          <w:lang w:val="de-DE" w:eastAsia="de-DE"/>
        </w:rPr>
        <w:t xml:space="preserve"> GOG</w:t>
      </w:r>
      <w:r>
        <w:rPr>
          <w:rFonts w:eastAsia="MS Mincho"/>
          <w:lang w:val="de-DE" w:eastAsia="de-DE"/>
        </w:rPr>
        <w:t>-</w:t>
      </w:r>
      <w:r w:rsidR="00C8157C" w:rsidRPr="008B7F5F">
        <w:rPr>
          <w:rFonts w:eastAsia="MS Mincho"/>
          <w:lang w:val="de-DE" w:eastAsia="de-DE"/>
        </w:rPr>
        <w:t xml:space="preserve">PS </w:t>
      </w:r>
      <w:r w:rsidR="00DB0CCA" w:rsidRPr="008B7F5F">
        <w:rPr>
          <w:rFonts w:eastAsia="MS Mincho"/>
          <w:lang w:val="de-DE" w:eastAsia="de-DE"/>
        </w:rPr>
        <w:t>von</w:t>
      </w:r>
      <w:r w:rsidR="00C8157C" w:rsidRPr="008B7F5F">
        <w:rPr>
          <w:rFonts w:eastAsia="MS Mincho"/>
          <w:lang w:val="de-DE" w:eastAsia="de-DE"/>
        </w:rPr>
        <w:t xml:space="preserve"> 2 </w:t>
      </w:r>
      <w:r w:rsidR="00DB0CCA" w:rsidRPr="008B7F5F">
        <w:rPr>
          <w:rFonts w:eastAsia="MS Mincho"/>
          <w:lang w:val="de-DE" w:eastAsia="de-DE"/>
        </w:rPr>
        <w:t>zu Behandlungsbeginn</w:t>
      </w:r>
      <w:r w:rsidR="00DB0CCA" w:rsidRPr="00547E44">
        <w:rPr>
          <w:rFonts w:eastAsia="MS Mincho"/>
          <w:lang w:val="de-DE" w:eastAsia="de-DE"/>
        </w:rPr>
        <w:t xml:space="preserve"> wurde bei</w:t>
      </w:r>
      <w:r w:rsidR="00C8157C" w:rsidRPr="008B7F5F">
        <w:rPr>
          <w:rFonts w:eastAsia="MS Mincho"/>
          <w:lang w:val="de-DE" w:eastAsia="de-DE"/>
        </w:rPr>
        <w:t xml:space="preserve"> 0</w:t>
      </w:r>
      <w:r w:rsidR="00DB0CCA" w:rsidRPr="00547E44">
        <w:rPr>
          <w:rFonts w:eastAsia="MS Mincho"/>
          <w:lang w:val="de-DE" w:eastAsia="de-DE"/>
        </w:rPr>
        <w:t>,</w:t>
      </w:r>
      <w:r w:rsidR="00C8157C" w:rsidRPr="008B7F5F">
        <w:rPr>
          <w:rFonts w:eastAsia="MS Mincho"/>
          <w:lang w:val="de-DE" w:eastAsia="de-DE"/>
        </w:rPr>
        <w:t>9</w:t>
      </w:r>
      <w:r w:rsidR="00DB0CCA" w:rsidRPr="00547E44">
        <w:rPr>
          <w:rFonts w:eastAsia="MS Mincho"/>
          <w:lang w:val="de-DE" w:eastAsia="de-DE"/>
        </w:rPr>
        <w:t> </w:t>
      </w:r>
      <w:r w:rsidR="00C8157C" w:rsidRPr="008B7F5F">
        <w:rPr>
          <w:rFonts w:eastAsia="MS Mincho"/>
          <w:lang w:val="de-DE" w:eastAsia="de-DE"/>
        </w:rPr>
        <w:t xml:space="preserve">% </w:t>
      </w:r>
      <w:r w:rsidR="00DB0CCA" w:rsidRPr="00547E44">
        <w:rPr>
          <w:rFonts w:eastAsia="MS Mincho"/>
          <w:lang w:val="de-DE" w:eastAsia="de-DE"/>
        </w:rPr>
        <w:t>der Patienten aus dem</w:t>
      </w:r>
      <w:r w:rsidR="00C8157C" w:rsidRPr="00353506">
        <w:rPr>
          <w:rFonts w:eastAsia="MS Mincho"/>
          <w:lang w:val="de-DE" w:eastAsia="de-DE"/>
        </w:rPr>
        <w:t xml:space="preserve"> CP</w:t>
      </w:r>
      <w:r w:rsidR="00DB0CCA" w:rsidRPr="00547E44">
        <w:rPr>
          <w:rFonts w:eastAsia="MS Mincho"/>
          <w:lang w:val="de-DE" w:eastAsia="de-DE"/>
        </w:rPr>
        <w:t>-A</w:t>
      </w:r>
      <w:r w:rsidR="00C8157C" w:rsidRPr="00353506">
        <w:rPr>
          <w:rFonts w:eastAsia="MS Mincho"/>
          <w:lang w:val="de-DE" w:eastAsia="de-DE"/>
        </w:rPr>
        <w:t xml:space="preserve">rm </w:t>
      </w:r>
      <w:r w:rsidR="00DB0CCA" w:rsidRPr="00547E44">
        <w:rPr>
          <w:rFonts w:eastAsia="MS Mincho"/>
          <w:lang w:val="de-DE" w:eastAsia="de-DE"/>
        </w:rPr>
        <w:t>u</w:t>
      </w:r>
      <w:r w:rsidR="00C8157C" w:rsidRPr="00353506">
        <w:rPr>
          <w:rFonts w:eastAsia="MS Mincho"/>
          <w:lang w:val="de-DE" w:eastAsia="de-DE"/>
        </w:rPr>
        <w:t>nd 1</w:t>
      </w:r>
      <w:r w:rsidR="00DB0CCA" w:rsidRPr="00547E44">
        <w:rPr>
          <w:rFonts w:eastAsia="MS Mincho"/>
          <w:lang w:val="de-DE" w:eastAsia="de-DE"/>
        </w:rPr>
        <w:t>,</w:t>
      </w:r>
      <w:r w:rsidR="00C8157C" w:rsidRPr="00353506">
        <w:rPr>
          <w:rFonts w:eastAsia="MS Mincho"/>
          <w:lang w:val="de-DE" w:eastAsia="de-DE"/>
        </w:rPr>
        <w:t>2</w:t>
      </w:r>
      <w:r w:rsidR="00DB0CCA" w:rsidRPr="00547E44">
        <w:rPr>
          <w:rFonts w:eastAsia="MS Mincho"/>
          <w:lang w:val="de-DE" w:eastAsia="de-DE"/>
        </w:rPr>
        <w:t> </w:t>
      </w:r>
      <w:r w:rsidR="00C8157C" w:rsidRPr="00353506">
        <w:rPr>
          <w:rFonts w:eastAsia="MS Mincho"/>
          <w:lang w:val="de-DE" w:eastAsia="de-DE"/>
        </w:rPr>
        <w:t xml:space="preserve">% </w:t>
      </w:r>
      <w:r w:rsidR="00DB0CCA" w:rsidRPr="00547E44">
        <w:rPr>
          <w:rFonts w:eastAsia="MS Mincho"/>
          <w:lang w:val="de-DE" w:eastAsia="de-DE"/>
        </w:rPr>
        <w:t>der Patienten aus dem</w:t>
      </w:r>
      <w:r w:rsidR="00C8157C" w:rsidRPr="00353506">
        <w:rPr>
          <w:rFonts w:eastAsia="MS Mincho"/>
          <w:lang w:val="de-DE" w:eastAsia="de-DE"/>
        </w:rPr>
        <w:t xml:space="preserve"> CPB</w:t>
      </w:r>
      <w:r w:rsidR="00DB0CCA" w:rsidRPr="00547E44">
        <w:rPr>
          <w:rFonts w:eastAsia="MS Mincho"/>
          <w:lang w:val="de-DE" w:eastAsia="de-DE"/>
        </w:rPr>
        <w:t>-A</w:t>
      </w:r>
      <w:r w:rsidR="00C8157C" w:rsidRPr="00353506">
        <w:rPr>
          <w:rFonts w:eastAsia="MS Mincho"/>
          <w:lang w:val="de-DE" w:eastAsia="de-DE"/>
        </w:rPr>
        <w:t>rm</w:t>
      </w:r>
      <w:r w:rsidR="00DB0CCA" w:rsidRPr="00547E44">
        <w:rPr>
          <w:rFonts w:eastAsia="MS Mincho"/>
          <w:lang w:val="de-DE" w:eastAsia="de-DE"/>
        </w:rPr>
        <w:t xml:space="preserve"> </w:t>
      </w:r>
      <w:r>
        <w:rPr>
          <w:rFonts w:eastAsia="MS Mincho"/>
          <w:lang w:val="de-DE" w:eastAsia="de-DE"/>
        </w:rPr>
        <w:t>berichtet</w:t>
      </w:r>
      <w:r w:rsidR="00C8157C" w:rsidRPr="00353506">
        <w:rPr>
          <w:rFonts w:eastAsia="MS Mincho"/>
          <w:lang w:val="de-DE" w:eastAsia="de-DE"/>
        </w:rPr>
        <w:t>.</w:t>
      </w:r>
    </w:p>
    <w:p w14:paraId="508FCED7" w14:textId="77777777" w:rsidR="00C8157C" w:rsidRPr="00353506" w:rsidRDefault="00C8157C" w:rsidP="00C8157C">
      <w:pPr>
        <w:rPr>
          <w:rFonts w:eastAsia="MS Mincho"/>
          <w:lang w:val="de-DE" w:eastAsia="de-DE"/>
        </w:rPr>
      </w:pPr>
    </w:p>
    <w:p w14:paraId="37FEE6F9" w14:textId="77777777" w:rsidR="00C8157C" w:rsidRPr="00353506" w:rsidRDefault="009525B2" w:rsidP="00C8157C">
      <w:pPr>
        <w:rPr>
          <w:lang w:val="de-DE"/>
        </w:rPr>
      </w:pPr>
      <w:r w:rsidRPr="00353506">
        <w:rPr>
          <w:lang w:val="de-DE"/>
        </w:rPr>
        <w:t xml:space="preserve">Der primäre Wirksamkeitsendpunkt war das </w:t>
      </w:r>
      <w:r w:rsidRPr="00547E44">
        <w:rPr>
          <w:lang w:val="de-DE"/>
        </w:rPr>
        <w:t>OS</w:t>
      </w:r>
      <w:r w:rsidR="00902E51">
        <w:rPr>
          <w:lang w:val="de-DE"/>
        </w:rPr>
        <w:t>.</w:t>
      </w:r>
      <w:r w:rsidR="009E18E3" w:rsidRPr="00547E44">
        <w:rPr>
          <w:lang w:val="de-DE"/>
        </w:rPr>
        <w:t xml:space="preserve"> </w:t>
      </w:r>
      <w:r w:rsidR="00902E51">
        <w:rPr>
          <w:lang w:val="de-DE"/>
        </w:rPr>
        <w:t>D</w:t>
      </w:r>
      <w:r w:rsidRPr="00547E44">
        <w:rPr>
          <w:lang w:val="de-DE"/>
        </w:rPr>
        <w:t>er</w:t>
      </w:r>
      <w:r w:rsidR="00902E51">
        <w:rPr>
          <w:lang w:val="de-DE"/>
        </w:rPr>
        <w:t xml:space="preserve"> wichtigste</w:t>
      </w:r>
      <w:r w:rsidRPr="00547E44">
        <w:rPr>
          <w:lang w:val="de-DE"/>
        </w:rPr>
        <w:t xml:space="preserve"> sekundäre Wirksamkeitsendpunkt</w:t>
      </w:r>
      <w:r w:rsidR="00902E51">
        <w:rPr>
          <w:lang w:val="de-DE"/>
        </w:rPr>
        <w:t xml:space="preserve"> war</w:t>
      </w:r>
      <w:r w:rsidRPr="00353506">
        <w:rPr>
          <w:lang w:val="de-DE"/>
        </w:rPr>
        <w:t xml:space="preserve"> </w:t>
      </w:r>
      <w:r w:rsidRPr="00547E44">
        <w:rPr>
          <w:lang w:val="de-DE"/>
        </w:rPr>
        <w:t xml:space="preserve">das </w:t>
      </w:r>
      <w:r w:rsidR="00C8157C" w:rsidRPr="00353506">
        <w:rPr>
          <w:lang w:val="de-DE"/>
        </w:rPr>
        <w:t>PFS.</w:t>
      </w:r>
      <w:r w:rsidRPr="00547E44">
        <w:rPr>
          <w:lang w:val="de-DE"/>
        </w:rPr>
        <w:t xml:space="preserve"> Die Ergebnisse sind in Tabelle </w:t>
      </w:r>
      <w:r w:rsidR="00C8157C" w:rsidRPr="00353506">
        <w:rPr>
          <w:lang w:val="de-DE"/>
        </w:rPr>
        <w:t>22</w:t>
      </w:r>
      <w:r w:rsidRPr="00547E44">
        <w:rPr>
          <w:lang w:val="de-DE"/>
        </w:rPr>
        <w:t xml:space="preserve"> dargestellt</w:t>
      </w:r>
      <w:r w:rsidR="00C8157C" w:rsidRPr="00353506">
        <w:rPr>
          <w:lang w:val="de-DE"/>
        </w:rPr>
        <w:t>.</w:t>
      </w:r>
    </w:p>
    <w:p w14:paraId="48EFA244" w14:textId="77777777" w:rsidR="00C8157C" w:rsidRPr="00353506" w:rsidRDefault="00C8157C" w:rsidP="00C8157C">
      <w:pPr>
        <w:rPr>
          <w:lang w:val="de-DE"/>
        </w:rPr>
      </w:pPr>
    </w:p>
    <w:p w14:paraId="2C30F34E" w14:textId="77777777" w:rsidR="00353506" w:rsidRPr="00353506" w:rsidRDefault="00C8157C" w:rsidP="00A659D8">
      <w:pPr>
        <w:keepNext/>
        <w:keepLines/>
        <w:tabs>
          <w:tab w:val="left" w:pos="1134"/>
        </w:tabs>
        <w:ind w:left="1134" w:hanging="1134"/>
        <w:rPr>
          <w:b/>
          <w:lang w:val="de-DE"/>
        </w:rPr>
      </w:pPr>
      <w:r w:rsidRPr="00353506">
        <w:rPr>
          <w:b/>
          <w:lang w:val="de-DE"/>
        </w:rPr>
        <w:t>Tab</w:t>
      </w:r>
      <w:r w:rsidR="00660BF0" w:rsidRPr="00353506">
        <w:rPr>
          <w:b/>
          <w:lang w:val="de-DE"/>
        </w:rPr>
        <w:t>elle</w:t>
      </w:r>
      <w:r w:rsidRPr="00353506">
        <w:rPr>
          <w:b/>
          <w:lang w:val="de-DE"/>
        </w:rPr>
        <w:t xml:space="preserve"> 22</w:t>
      </w:r>
      <w:r w:rsidR="009525B2" w:rsidRPr="00353506">
        <w:rPr>
          <w:b/>
          <w:lang w:val="de-DE"/>
        </w:rPr>
        <w:t>: Wirksamkeitsergebnisse</w:t>
      </w:r>
      <w:r w:rsidRPr="00353506">
        <w:rPr>
          <w:b/>
          <w:vertAlign w:val="superscript"/>
          <w:lang w:val="de-DE"/>
        </w:rPr>
        <w:t>1,2</w:t>
      </w:r>
      <w:r w:rsidR="009525B2" w:rsidRPr="00547E44">
        <w:rPr>
          <w:b/>
          <w:lang w:val="de-DE"/>
        </w:rPr>
        <w:t xml:space="preserve"> der Studie</w:t>
      </w:r>
      <w:r w:rsidRPr="00353506">
        <w:rPr>
          <w:b/>
          <w:lang w:val="de-DE"/>
        </w:rPr>
        <w:t xml:space="preserve"> GOG-0213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8"/>
        <w:gridCol w:w="2250"/>
        <w:gridCol w:w="2568"/>
      </w:tblGrid>
      <w:tr w:rsidR="00C8157C" w:rsidRPr="004E0B2F" w14:paraId="37D71979" w14:textId="77777777" w:rsidTr="004E0B2F">
        <w:trPr>
          <w:trHeight w:val="351"/>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F2C0B0" w14:textId="77777777" w:rsidR="00C8157C" w:rsidRPr="00F312F1" w:rsidRDefault="00C8157C" w:rsidP="00CB5695">
            <w:pPr>
              <w:pStyle w:val="TextTi12"/>
              <w:keepNext/>
              <w:spacing w:after="0" w:line="240" w:lineRule="auto"/>
              <w:jc w:val="left"/>
              <w:rPr>
                <w:rFonts w:eastAsia="SimSun"/>
                <w:sz w:val="22"/>
                <w:szCs w:val="22"/>
                <w:lang w:val="de-DE" w:eastAsia="zh-CN"/>
              </w:rPr>
            </w:pPr>
            <w:r w:rsidRPr="00F312F1">
              <w:rPr>
                <w:rFonts w:eastAsia="SimSun"/>
                <w:sz w:val="22"/>
                <w:szCs w:val="22"/>
                <w:lang w:val="de-DE" w:eastAsia="zh-CN"/>
              </w:rPr>
              <w:t>Prim</w:t>
            </w:r>
            <w:r w:rsidR="009525B2" w:rsidRPr="00F312F1">
              <w:rPr>
                <w:rFonts w:eastAsia="SimSun"/>
                <w:sz w:val="22"/>
                <w:szCs w:val="22"/>
                <w:lang w:val="de-DE" w:eastAsia="zh-CN"/>
              </w:rPr>
              <w:t>ärer</w:t>
            </w:r>
            <w:r w:rsidRPr="00F312F1">
              <w:rPr>
                <w:rFonts w:eastAsia="SimSun"/>
                <w:sz w:val="22"/>
                <w:szCs w:val="22"/>
                <w:lang w:val="de-DE" w:eastAsia="zh-CN"/>
              </w:rPr>
              <w:t xml:space="preserve"> Endp</w:t>
            </w:r>
            <w:r w:rsidR="009525B2" w:rsidRPr="00F312F1">
              <w:rPr>
                <w:rFonts w:eastAsia="SimSun"/>
                <w:sz w:val="22"/>
                <w:szCs w:val="22"/>
                <w:lang w:val="de-DE" w:eastAsia="zh-CN"/>
              </w:rPr>
              <w:t>unkt</w:t>
            </w:r>
          </w:p>
        </w:tc>
      </w:tr>
      <w:tr w:rsidR="00C8157C" w:rsidRPr="004E0B2F" w14:paraId="133C23E8" w14:textId="77777777" w:rsidTr="004E0B2F">
        <w:trPr>
          <w:jc w:val="center"/>
        </w:trPr>
        <w:tc>
          <w:tcPr>
            <w:tcW w:w="4098" w:type="dxa"/>
            <w:tcBorders>
              <w:top w:val="single" w:sz="4" w:space="0" w:color="auto"/>
              <w:left w:val="single" w:sz="4" w:space="0" w:color="auto"/>
              <w:bottom w:val="single" w:sz="4" w:space="0" w:color="auto"/>
              <w:right w:val="single" w:sz="4" w:space="0" w:color="auto"/>
            </w:tcBorders>
            <w:shd w:val="clear" w:color="auto" w:fill="auto"/>
            <w:vAlign w:val="center"/>
          </w:tcPr>
          <w:p w14:paraId="51F90269" w14:textId="77777777" w:rsidR="00C8157C" w:rsidRPr="00F312F1" w:rsidRDefault="00C15B8C" w:rsidP="004E0B2F">
            <w:pPr>
              <w:pStyle w:val="TextTi12"/>
              <w:keepNext/>
              <w:spacing w:after="0" w:line="240" w:lineRule="auto"/>
              <w:jc w:val="left"/>
              <w:rPr>
                <w:rFonts w:eastAsia="SimSun"/>
                <w:sz w:val="22"/>
                <w:szCs w:val="22"/>
                <w:lang w:val="de-DE"/>
              </w:rPr>
            </w:pPr>
            <w:r w:rsidRPr="00F312F1">
              <w:rPr>
                <w:rFonts w:eastAsia="SimSun"/>
                <w:sz w:val="22"/>
                <w:szCs w:val="22"/>
                <w:lang w:val="de-DE" w:eastAsia="zh-CN"/>
              </w:rPr>
              <w:t>Gesamtüberleben</w:t>
            </w:r>
            <w:r w:rsidR="00C8157C" w:rsidRPr="00F312F1">
              <w:rPr>
                <w:rFonts w:eastAsia="SimSun"/>
                <w:sz w:val="22"/>
                <w:szCs w:val="22"/>
                <w:lang w:val="de-DE" w:eastAsia="zh-CN"/>
              </w:rPr>
              <w:t xml:space="preserve"> </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8DE4C9C" w14:textId="77777777" w:rsidR="00C8157C" w:rsidRPr="00654EB7" w:rsidRDefault="00C8157C" w:rsidP="004E0B2F">
            <w:pPr>
              <w:pStyle w:val="TextTi12"/>
              <w:keepNext/>
              <w:spacing w:after="0" w:line="240" w:lineRule="auto"/>
              <w:jc w:val="center"/>
              <w:rPr>
                <w:strike/>
                <w:sz w:val="22"/>
                <w:szCs w:val="22"/>
                <w:lang w:val="de-DE"/>
              </w:rPr>
            </w:pPr>
            <w:r w:rsidRPr="00A659D8">
              <w:rPr>
                <w:sz w:val="22"/>
                <w:szCs w:val="22"/>
                <w:lang w:val="de-DE"/>
              </w:rPr>
              <w:t>CP</w:t>
            </w:r>
          </w:p>
          <w:p w14:paraId="632DEE09" w14:textId="77777777" w:rsidR="00C8157C" w:rsidRPr="00F312F1" w:rsidRDefault="00C8157C" w:rsidP="004E0B2F">
            <w:pPr>
              <w:pStyle w:val="TextTi12"/>
              <w:keepNext/>
              <w:spacing w:after="0" w:line="240" w:lineRule="auto"/>
              <w:ind w:left="1440" w:hanging="360"/>
              <w:jc w:val="center"/>
              <w:rPr>
                <w:rFonts w:eastAsia="SimSun"/>
                <w:sz w:val="22"/>
                <w:szCs w:val="22"/>
                <w:lang w:val="de-DE"/>
              </w:rPr>
            </w:pPr>
            <w:r w:rsidRPr="00654EB7">
              <w:rPr>
                <w:sz w:val="22"/>
                <w:szCs w:val="22"/>
                <w:lang w:val="de-DE"/>
              </w:rPr>
              <w:t>(n</w:t>
            </w:r>
            <w:r w:rsidR="00ED1C58" w:rsidRPr="00654EB7">
              <w:rPr>
                <w:sz w:val="22"/>
                <w:szCs w:val="22"/>
                <w:lang w:val="de-DE"/>
              </w:rPr>
              <w:t> </w:t>
            </w:r>
            <w:r w:rsidRPr="00654EB7">
              <w:rPr>
                <w:sz w:val="22"/>
                <w:szCs w:val="22"/>
                <w:lang w:val="de-DE"/>
              </w:rPr>
              <w:t>=</w:t>
            </w:r>
            <w:r w:rsidR="00ED1C58" w:rsidRPr="00654EB7">
              <w:rPr>
                <w:sz w:val="22"/>
                <w:szCs w:val="22"/>
                <w:lang w:val="de-DE"/>
              </w:rPr>
              <w:t> </w:t>
            </w:r>
            <w:r w:rsidRPr="00654EB7">
              <w:rPr>
                <w:sz w:val="22"/>
                <w:szCs w:val="22"/>
                <w:lang w:val="de-DE"/>
              </w:rPr>
              <w:t>336)</w:t>
            </w:r>
          </w:p>
        </w:tc>
        <w:tc>
          <w:tcPr>
            <w:tcW w:w="2568" w:type="dxa"/>
            <w:tcBorders>
              <w:top w:val="single" w:sz="4" w:space="0" w:color="auto"/>
              <w:left w:val="single" w:sz="4" w:space="0" w:color="auto"/>
              <w:bottom w:val="single" w:sz="4" w:space="0" w:color="auto"/>
              <w:right w:val="single" w:sz="4" w:space="0" w:color="auto"/>
            </w:tcBorders>
            <w:shd w:val="clear" w:color="auto" w:fill="auto"/>
          </w:tcPr>
          <w:p w14:paraId="7411C8A7" w14:textId="77777777" w:rsidR="00C8157C" w:rsidRPr="00A659D8" w:rsidRDefault="00C8157C" w:rsidP="004E0B2F">
            <w:pPr>
              <w:pStyle w:val="TextTi12"/>
              <w:keepNext/>
              <w:spacing w:after="0" w:line="240" w:lineRule="auto"/>
              <w:jc w:val="center"/>
              <w:rPr>
                <w:sz w:val="22"/>
                <w:szCs w:val="22"/>
                <w:lang w:val="de-DE"/>
              </w:rPr>
            </w:pPr>
            <w:r w:rsidRPr="00A659D8">
              <w:rPr>
                <w:sz w:val="22"/>
                <w:szCs w:val="22"/>
                <w:lang w:val="de-DE"/>
              </w:rPr>
              <w:t>CPB</w:t>
            </w:r>
          </w:p>
          <w:p w14:paraId="694B9265" w14:textId="77777777" w:rsidR="00C8157C" w:rsidRPr="00F312F1" w:rsidRDefault="00C8157C" w:rsidP="004E0B2F">
            <w:pPr>
              <w:pStyle w:val="TextTi12"/>
              <w:keepNext/>
              <w:spacing w:after="0" w:line="240" w:lineRule="auto"/>
              <w:jc w:val="center"/>
              <w:rPr>
                <w:rFonts w:eastAsia="SimSun"/>
                <w:sz w:val="22"/>
                <w:szCs w:val="22"/>
                <w:lang w:val="de-DE"/>
              </w:rPr>
            </w:pPr>
            <w:r w:rsidRPr="00654EB7">
              <w:rPr>
                <w:sz w:val="22"/>
                <w:szCs w:val="22"/>
                <w:lang w:val="de-DE"/>
              </w:rPr>
              <w:t>(n</w:t>
            </w:r>
            <w:r w:rsidR="00ED1C58" w:rsidRPr="00654EB7">
              <w:rPr>
                <w:sz w:val="22"/>
                <w:szCs w:val="22"/>
                <w:lang w:val="de-DE"/>
              </w:rPr>
              <w:t> </w:t>
            </w:r>
            <w:r w:rsidRPr="00654EB7">
              <w:rPr>
                <w:sz w:val="22"/>
                <w:szCs w:val="22"/>
                <w:lang w:val="de-DE"/>
              </w:rPr>
              <w:t>=</w:t>
            </w:r>
            <w:r w:rsidR="00ED1C58" w:rsidRPr="00654EB7">
              <w:rPr>
                <w:sz w:val="22"/>
                <w:szCs w:val="22"/>
                <w:lang w:val="de-DE"/>
              </w:rPr>
              <w:t> </w:t>
            </w:r>
            <w:r w:rsidRPr="00654EB7">
              <w:rPr>
                <w:sz w:val="22"/>
                <w:szCs w:val="22"/>
                <w:lang w:val="de-DE"/>
              </w:rPr>
              <w:t>337)</w:t>
            </w:r>
          </w:p>
        </w:tc>
      </w:tr>
      <w:tr w:rsidR="00C8157C" w:rsidRPr="004E0B2F" w14:paraId="7640245F" w14:textId="77777777" w:rsidTr="004E0B2F">
        <w:trPr>
          <w:jc w:val="center"/>
        </w:trPr>
        <w:tc>
          <w:tcPr>
            <w:tcW w:w="4098" w:type="dxa"/>
            <w:shd w:val="clear" w:color="auto" w:fill="auto"/>
            <w:vAlign w:val="center"/>
          </w:tcPr>
          <w:p w14:paraId="053A2E63" w14:textId="77777777" w:rsidR="00C8157C" w:rsidRPr="00654EB7" w:rsidRDefault="00C8157C" w:rsidP="004E0B2F">
            <w:pPr>
              <w:pStyle w:val="TableCellLeft"/>
              <w:spacing w:before="0" w:after="0" w:line="240" w:lineRule="auto"/>
              <w:rPr>
                <w:sz w:val="22"/>
                <w:szCs w:val="22"/>
                <w:lang w:val="de-DE"/>
              </w:rPr>
            </w:pPr>
            <w:r w:rsidRPr="00A659D8">
              <w:rPr>
                <w:sz w:val="22"/>
                <w:szCs w:val="22"/>
                <w:lang w:val="de-DE"/>
              </w:rPr>
              <w:t>Median</w:t>
            </w:r>
            <w:r w:rsidR="00C15B8C" w:rsidRPr="00654EB7">
              <w:rPr>
                <w:sz w:val="22"/>
                <w:szCs w:val="22"/>
                <w:lang w:val="de-DE"/>
              </w:rPr>
              <w:t>es</w:t>
            </w:r>
            <w:r w:rsidRPr="00654EB7">
              <w:rPr>
                <w:sz w:val="22"/>
                <w:szCs w:val="22"/>
                <w:lang w:val="de-DE"/>
              </w:rPr>
              <w:t xml:space="preserve"> OS (</w:t>
            </w:r>
            <w:r w:rsidR="00C15B8C" w:rsidRPr="00654EB7">
              <w:rPr>
                <w:sz w:val="22"/>
                <w:szCs w:val="22"/>
                <w:lang w:val="de-DE"/>
              </w:rPr>
              <w:t>Monate</w:t>
            </w:r>
            <w:r w:rsidRPr="00654EB7">
              <w:rPr>
                <w:sz w:val="22"/>
                <w:szCs w:val="22"/>
                <w:lang w:val="de-DE"/>
              </w:rPr>
              <w:t>)</w:t>
            </w:r>
          </w:p>
        </w:tc>
        <w:tc>
          <w:tcPr>
            <w:tcW w:w="2250" w:type="dxa"/>
            <w:shd w:val="clear" w:color="auto" w:fill="auto"/>
          </w:tcPr>
          <w:p w14:paraId="24123ACC" w14:textId="77777777" w:rsidR="00C8157C" w:rsidRPr="00654EB7" w:rsidRDefault="00C15B8C" w:rsidP="004E0B2F">
            <w:pPr>
              <w:pStyle w:val="TableCellCenter"/>
              <w:spacing w:before="0" w:after="0" w:line="240" w:lineRule="auto"/>
              <w:rPr>
                <w:sz w:val="22"/>
                <w:szCs w:val="22"/>
                <w:lang w:val="de-DE"/>
              </w:rPr>
            </w:pPr>
            <w:r w:rsidRPr="00654EB7">
              <w:rPr>
                <w:sz w:val="22"/>
                <w:szCs w:val="22"/>
                <w:lang w:val="de-DE"/>
              </w:rPr>
              <w:t>37,</w:t>
            </w:r>
            <w:r w:rsidR="00C8157C" w:rsidRPr="00654EB7">
              <w:rPr>
                <w:sz w:val="22"/>
                <w:szCs w:val="22"/>
                <w:lang w:val="de-DE"/>
              </w:rPr>
              <w:t>3</w:t>
            </w:r>
          </w:p>
        </w:tc>
        <w:tc>
          <w:tcPr>
            <w:tcW w:w="2568" w:type="dxa"/>
            <w:shd w:val="clear" w:color="auto" w:fill="auto"/>
          </w:tcPr>
          <w:p w14:paraId="6A666BBD" w14:textId="77777777" w:rsidR="00C8157C" w:rsidRPr="00654EB7" w:rsidRDefault="00C8157C" w:rsidP="004E0B2F">
            <w:pPr>
              <w:pStyle w:val="TableCellCenter"/>
              <w:spacing w:before="0" w:after="0" w:line="240" w:lineRule="auto"/>
              <w:rPr>
                <w:sz w:val="22"/>
                <w:szCs w:val="22"/>
                <w:lang w:val="de-DE"/>
              </w:rPr>
            </w:pPr>
            <w:r w:rsidRPr="00654EB7">
              <w:rPr>
                <w:sz w:val="22"/>
                <w:szCs w:val="22"/>
                <w:lang w:val="de-DE"/>
              </w:rPr>
              <w:t>42</w:t>
            </w:r>
            <w:r w:rsidR="00C15B8C" w:rsidRPr="00654EB7">
              <w:rPr>
                <w:sz w:val="22"/>
                <w:szCs w:val="22"/>
                <w:lang w:val="de-DE"/>
              </w:rPr>
              <w:t>,</w:t>
            </w:r>
            <w:r w:rsidRPr="00654EB7">
              <w:rPr>
                <w:sz w:val="22"/>
                <w:szCs w:val="22"/>
                <w:lang w:val="de-DE"/>
              </w:rPr>
              <w:t>6</w:t>
            </w:r>
          </w:p>
        </w:tc>
      </w:tr>
      <w:tr w:rsidR="00C8157C" w:rsidRPr="004E0B2F" w14:paraId="6FE73828" w14:textId="77777777" w:rsidTr="004E0B2F">
        <w:trPr>
          <w:jc w:val="center"/>
        </w:trPr>
        <w:tc>
          <w:tcPr>
            <w:tcW w:w="4098" w:type="dxa"/>
            <w:shd w:val="clear" w:color="auto" w:fill="auto"/>
            <w:vAlign w:val="center"/>
          </w:tcPr>
          <w:p w14:paraId="15C0543D" w14:textId="77777777" w:rsidR="00C8157C" w:rsidRPr="00654EB7" w:rsidRDefault="00C15B8C" w:rsidP="004E0B2F">
            <w:pPr>
              <w:pStyle w:val="TableCellLeft"/>
              <w:spacing w:before="0" w:after="0" w:line="240" w:lineRule="auto"/>
              <w:rPr>
                <w:sz w:val="22"/>
                <w:szCs w:val="22"/>
              </w:rPr>
            </w:pPr>
            <w:r w:rsidRPr="00A659D8">
              <w:rPr>
                <w:sz w:val="22"/>
                <w:szCs w:val="22"/>
              </w:rPr>
              <w:t>Hazard R</w:t>
            </w:r>
            <w:r w:rsidR="00C8157C" w:rsidRPr="00654EB7">
              <w:rPr>
                <w:sz w:val="22"/>
                <w:szCs w:val="22"/>
              </w:rPr>
              <w:t>atio (95</w:t>
            </w:r>
            <w:r w:rsidRPr="00654EB7">
              <w:rPr>
                <w:sz w:val="22"/>
                <w:szCs w:val="22"/>
              </w:rPr>
              <w:t> </w:t>
            </w:r>
            <w:r w:rsidR="00C8157C" w:rsidRPr="00654EB7">
              <w:rPr>
                <w:sz w:val="22"/>
                <w:szCs w:val="22"/>
              </w:rPr>
              <w:t xml:space="preserve">% </w:t>
            </w:r>
            <w:r w:rsidRPr="00654EB7">
              <w:rPr>
                <w:sz w:val="22"/>
                <w:szCs w:val="22"/>
              </w:rPr>
              <w:t>K</w:t>
            </w:r>
            <w:r w:rsidR="00C8157C" w:rsidRPr="00654EB7">
              <w:rPr>
                <w:sz w:val="22"/>
                <w:szCs w:val="22"/>
              </w:rPr>
              <w:t>I) (eCRF)</w:t>
            </w:r>
            <w:r w:rsidR="00C8157C" w:rsidRPr="00654EB7">
              <w:rPr>
                <w:sz w:val="22"/>
                <w:szCs w:val="22"/>
                <w:vertAlign w:val="superscript"/>
              </w:rPr>
              <w:t>a</w:t>
            </w:r>
          </w:p>
        </w:tc>
        <w:tc>
          <w:tcPr>
            <w:tcW w:w="4818" w:type="dxa"/>
            <w:gridSpan w:val="2"/>
            <w:shd w:val="clear" w:color="auto" w:fill="auto"/>
          </w:tcPr>
          <w:p w14:paraId="0E6C683A" w14:textId="77777777" w:rsidR="00C8157C" w:rsidRPr="00654EB7" w:rsidRDefault="00C15B8C" w:rsidP="004E0B2F">
            <w:pPr>
              <w:pStyle w:val="TableCellCenter"/>
              <w:spacing w:before="0" w:after="0" w:line="240" w:lineRule="auto"/>
              <w:rPr>
                <w:sz w:val="22"/>
                <w:szCs w:val="22"/>
                <w:lang w:val="de-DE"/>
              </w:rPr>
            </w:pPr>
            <w:r w:rsidRPr="00654EB7">
              <w:rPr>
                <w:rFonts w:eastAsia="MS Mincho"/>
                <w:sz w:val="22"/>
                <w:szCs w:val="22"/>
                <w:lang w:val="de-DE" w:eastAsia="en-US"/>
              </w:rPr>
              <w:t>0,</w:t>
            </w:r>
            <w:r w:rsidR="00C8157C" w:rsidRPr="00654EB7">
              <w:rPr>
                <w:rFonts w:eastAsia="MS Mincho"/>
                <w:sz w:val="22"/>
                <w:szCs w:val="22"/>
                <w:lang w:val="de-DE" w:eastAsia="en-US"/>
              </w:rPr>
              <w:t xml:space="preserve">823 </w:t>
            </w:r>
            <w:r w:rsidR="00C8157C" w:rsidRPr="00654EB7">
              <w:rPr>
                <w:sz w:val="22"/>
                <w:szCs w:val="22"/>
                <w:lang w:val="de-DE"/>
              </w:rPr>
              <w:t>[</w:t>
            </w:r>
            <w:r w:rsidRPr="00654EB7">
              <w:rPr>
                <w:sz w:val="22"/>
                <w:szCs w:val="22"/>
                <w:lang w:val="de-DE"/>
              </w:rPr>
              <w:t>K</w:t>
            </w:r>
            <w:r w:rsidR="00C8157C" w:rsidRPr="00654EB7">
              <w:rPr>
                <w:rFonts w:eastAsia="MS Mincho"/>
                <w:sz w:val="22"/>
                <w:szCs w:val="22"/>
                <w:lang w:val="de-DE" w:eastAsia="en-US"/>
              </w:rPr>
              <w:t>I: 0</w:t>
            </w:r>
            <w:r w:rsidRPr="00654EB7">
              <w:rPr>
                <w:rFonts w:eastAsia="MS Mincho"/>
                <w:sz w:val="22"/>
                <w:szCs w:val="22"/>
                <w:lang w:val="de-DE" w:eastAsia="en-US"/>
              </w:rPr>
              <w:t>,680; 0,</w:t>
            </w:r>
            <w:r w:rsidR="00C8157C" w:rsidRPr="00654EB7">
              <w:rPr>
                <w:rFonts w:eastAsia="MS Mincho"/>
                <w:sz w:val="22"/>
                <w:szCs w:val="22"/>
                <w:lang w:val="de-DE" w:eastAsia="en-US"/>
              </w:rPr>
              <w:t>996</w:t>
            </w:r>
            <w:r w:rsidR="00C8157C" w:rsidRPr="00654EB7">
              <w:rPr>
                <w:sz w:val="22"/>
                <w:szCs w:val="22"/>
                <w:lang w:val="de-DE"/>
              </w:rPr>
              <w:t>]</w:t>
            </w:r>
          </w:p>
        </w:tc>
      </w:tr>
      <w:tr w:rsidR="00C8157C" w:rsidRPr="004E0B2F" w14:paraId="6719E9A2" w14:textId="77777777" w:rsidTr="004E0B2F">
        <w:trPr>
          <w:jc w:val="center"/>
        </w:trPr>
        <w:tc>
          <w:tcPr>
            <w:tcW w:w="4098" w:type="dxa"/>
            <w:tcBorders>
              <w:top w:val="single" w:sz="4" w:space="0" w:color="auto"/>
              <w:left w:val="single" w:sz="4" w:space="0" w:color="auto"/>
              <w:bottom w:val="single" w:sz="4" w:space="0" w:color="auto"/>
              <w:right w:val="single" w:sz="4" w:space="0" w:color="auto"/>
            </w:tcBorders>
            <w:shd w:val="clear" w:color="auto" w:fill="auto"/>
            <w:vAlign w:val="center"/>
          </w:tcPr>
          <w:p w14:paraId="1462547D" w14:textId="77777777" w:rsidR="00C8157C" w:rsidRPr="00F312F1" w:rsidRDefault="00C15B8C" w:rsidP="004E0B2F">
            <w:pPr>
              <w:pStyle w:val="TableCellLeft"/>
              <w:spacing w:before="0" w:after="0" w:line="240" w:lineRule="auto"/>
              <w:ind w:left="1440" w:hanging="360"/>
              <w:rPr>
                <w:sz w:val="22"/>
                <w:szCs w:val="22"/>
                <w:lang w:val="de-DE"/>
              </w:rPr>
            </w:pPr>
            <w:r w:rsidRPr="00A659D8">
              <w:rPr>
                <w:sz w:val="22"/>
                <w:szCs w:val="22"/>
                <w:lang w:val="de-DE"/>
              </w:rPr>
              <w:t>p-Wert</w:t>
            </w:r>
          </w:p>
        </w:tc>
        <w:tc>
          <w:tcPr>
            <w:tcW w:w="4818" w:type="dxa"/>
            <w:gridSpan w:val="2"/>
            <w:tcBorders>
              <w:top w:val="single" w:sz="4" w:space="0" w:color="auto"/>
              <w:left w:val="single" w:sz="4" w:space="0" w:color="auto"/>
              <w:bottom w:val="single" w:sz="4" w:space="0" w:color="auto"/>
              <w:right w:val="single" w:sz="4" w:space="0" w:color="auto"/>
            </w:tcBorders>
            <w:shd w:val="clear" w:color="auto" w:fill="auto"/>
          </w:tcPr>
          <w:p w14:paraId="1B4FFFED" w14:textId="77777777" w:rsidR="00C8157C" w:rsidRPr="00F312F1" w:rsidRDefault="00C8157C" w:rsidP="004E0B2F">
            <w:pPr>
              <w:pStyle w:val="TableCellLeft"/>
              <w:spacing w:before="0" w:after="0" w:line="240" w:lineRule="auto"/>
              <w:ind w:left="1440" w:hanging="360"/>
              <w:jc w:val="center"/>
              <w:rPr>
                <w:sz w:val="22"/>
                <w:szCs w:val="22"/>
                <w:lang w:val="de-DE"/>
              </w:rPr>
            </w:pPr>
            <w:r w:rsidRPr="00A659D8">
              <w:rPr>
                <w:rFonts w:eastAsia="MS Mincho"/>
                <w:sz w:val="22"/>
                <w:szCs w:val="22"/>
                <w:lang w:val="de-DE" w:eastAsia="en-US"/>
              </w:rPr>
              <w:t>0</w:t>
            </w:r>
            <w:r w:rsidR="00C15B8C" w:rsidRPr="00654EB7">
              <w:rPr>
                <w:rFonts w:eastAsia="MS Mincho"/>
                <w:sz w:val="22"/>
                <w:szCs w:val="22"/>
                <w:lang w:val="de-DE" w:eastAsia="en-US"/>
              </w:rPr>
              <w:t>,</w:t>
            </w:r>
            <w:r w:rsidRPr="00654EB7">
              <w:rPr>
                <w:rFonts w:eastAsia="MS Mincho"/>
                <w:sz w:val="22"/>
                <w:szCs w:val="22"/>
                <w:lang w:val="de-DE" w:eastAsia="en-US"/>
              </w:rPr>
              <w:t>0447</w:t>
            </w:r>
          </w:p>
        </w:tc>
      </w:tr>
      <w:tr w:rsidR="00C8157C" w:rsidRPr="004E0B2F" w14:paraId="2E85513B" w14:textId="77777777" w:rsidTr="004E0B2F">
        <w:trPr>
          <w:jc w:val="center"/>
        </w:trPr>
        <w:tc>
          <w:tcPr>
            <w:tcW w:w="4098" w:type="dxa"/>
            <w:tcBorders>
              <w:top w:val="single" w:sz="4" w:space="0" w:color="auto"/>
              <w:left w:val="single" w:sz="4" w:space="0" w:color="auto"/>
              <w:bottom w:val="single" w:sz="4" w:space="0" w:color="auto"/>
              <w:right w:val="single" w:sz="4" w:space="0" w:color="auto"/>
            </w:tcBorders>
            <w:shd w:val="clear" w:color="auto" w:fill="auto"/>
            <w:vAlign w:val="center"/>
          </w:tcPr>
          <w:p w14:paraId="6824D114" w14:textId="77777777" w:rsidR="00C8157C" w:rsidRPr="00654EB7" w:rsidRDefault="00C8157C" w:rsidP="004E0B2F">
            <w:pPr>
              <w:pStyle w:val="TableCellLeft"/>
              <w:spacing w:before="0" w:after="0" w:line="240" w:lineRule="auto"/>
              <w:rPr>
                <w:sz w:val="22"/>
                <w:szCs w:val="22"/>
                <w:lang w:val="de-DE"/>
              </w:rPr>
            </w:pPr>
            <w:r w:rsidRPr="00A659D8">
              <w:rPr>
                <w:sz w:val="22"/>
                <w:szCs w:val="22"/>
                <w:lang w:val="de-DE"/>
              </w:rPr>
              <w:t xml:space="preserve">Hazard </w:t>
            </w:r>
            <w:r w:rsidR="00C15B8C" w:rsidRPr="00654EB7">
              <w:rPr>
                <w:sz w:val="22"/>
                <w:szCs w:val="22"/>
                <w:lang w:val="de-DE"/>
              </w:rPr>
              <w:t>R</w:t>
            </w:r>
            <w:r w:rsidRPr="00654EB7">
              <w:rPr>
                <w:sz w:val="22"/>
                <w:szCs w:val="22"/>
                <w:lang w:val="de-DE"/>
              </w:rPr>
              <w:t>atio (95</w:t>
            </w:r>
            <w:r w:rsidR="00C15B8C" w:rsidRPr="00654EB7">
              <w:rPr>
                <w:sz w:val="22"/>
                <w:szCs w:val="22"/>
                <w:lang w:val="de-DE"/>
              </w:rPr>
              <w:t> </w:t>
            </w:r>
            <w:r w:rsidRPr="00654EB7">
              <w:rPr>
                <w:sz w:val="22"/>
                <w:szCs w:val="22"/>
                <w:lang w:val="de-DE"/>
              </w:rPr>
              <w:t xml:space="preserve">% </w:t>
            </w:r>
            <w:r w:rsidR="00C15B8C" w:rsidRPr="00654EB7">
              <w:rPr>
                <w:sz w:val="22"/>
                <w:szCs w:val="22"/>
                <w:lang w:val="de-DE"/>
              </w:rPr>
              <w:t>K</w:t>
            </w:r>
            <w:r w:rsidRPr="00654EB7">
              <w:rPr>
                <w:sz w:val="22"/>
                <w:szCs w:val="22"/>
                <w:lang w:val="de-DE"/>
              </w:rPr>
              <w:t>I) (</w:t>
            </w:r>
            <w:r w:rsidR="00F332F4" w:rsidRPr="00654EB7">
              <w:rPr>
                <w:sz w:val="22"/>
                <w:szCs w:val="22"/>
                <w:lang w:val="de-DE"/>
              </w:rPr>
              <w:t>Registrierungsformular</w:t>
            </w:r>
            <w:r w:rsidRPr="00654EB7">
              <w:rPr>
                <w:sz w:val="22"/>
                <w:szCs w:val="22"/>
                <w:lang w:val="de-DE"/>
              </w:rPr>
              <w:t>)</w:t>
            </w:r>
            <w:r w:rsidRPr="00654EB7">
              <w:rPr>
                <w:sz w:val="22"/>
                <w:szCs w:val="22"/>
                <w:vertAlign w:val="superscript"/>
                <w:lang w:val="de-DE"/>
              </w:rPr>
              <w:t>b</w:t>
            </w:r>
          </w:p>
        </w:tc>
        <w:tc>
          <w:tcPr>
            <w:tcW w:w="4818" w:type="dxa"/>
            <w:gridSpan w:val="2"/>
            <w:tcBorders>
              <w:top w:val="single" w:sz="4" w:space="0" w:color="auto"/>
              <w:left w:val="single" w:sz="4" w:space="0" w:color="auto"/>
              <w:bottom w:val="single" w:sz="4" w:space="0" w:color="auto"/>
              <w:right w:val="single" w:sz="4" w:space="0" w:color="auto"/>
            </w:tcBorders>
            <w:shd w:val="clear" w:color="auto" w:fill="auto"/>
          </w:tcPr>
          <w:p w14:paraId="6775D550" w14:textId="77777777" w:rsidR="00C8157C" w:rsidRPr="00654EB7" w:rsidRDefault="00C15B8C" w:rsidP="004E0B2F">
            <w:pPr>
              <w:pStyle w:val="TableCellLeft"/>
              <w:spacing w:before="0" w:after="0" w:line="240" w:lineRule="auto"/>
              <w:jc w:val="center"/>
              <w:rPr>
                <w:rFonts w:eastAsia="MS Mincho"/>
                <w:sz w:val="22"/>
                <w:szCs w:val="22"/>
                <w:lang w:val="de-DE" w:eastAsia="en-US"/>
              </w:rPr>
            </w:pPr>
            <w:r w:rsidRPr="00654EB7">
              <w:rPr>
                <w:rFonts w:eastAsia="MS Mincho"/>
                <w:sz w:val="22"/>
                <w:szCs w:val="22"/>
                <w:lang w:val="de-DE" w:eastAsia="en-US"/>
              </w:rPr>
              <w:t>0,</w:t>
            </w:r>
            <w:r w:rsidR="00C8157C" w:rsidRPr="00654EB7">
              <w:rPr>
                <w:rFonts w:eastAsia="MS Mincho"/>
                <w:sz w:val="22"/>
                <w:szCs w:val="22"/>
                <w:lang w:val="de-DE" w:eastAsia="en-US"/>
              </w:rPr>
              <w:t xml:space="preserve">838 </w:t>
            </w:r>
            <w:r w:rsidR="00C8157C" w:rsidRPr="00654EB7">
              <w:rPr>
                <w:sz w:val="22"/>
                <w:szCs w:val="22"/>
                <w:lang w:val="de-DE"/>
              </w:rPr>
              <w:t>[</w:t>
            </w:r>
            <w:r w:rsidRPr="00654EB7">
              <w:rPr>
                <w:rFonts w:eastAsia="MS Mincho"/>
                <w:sz w:val="22"/>
                <w:szCs w:val="22"/>
                <w:lang w:val="de-DE" w:eastAsia="en-US"/>
              </w:rPr>
              <w:t>K</w:t>
            </w:r>
            <w:r w:rsidR="00C8157C" w:rsidRPr="00654EB7">
              <w:rPr>
                <w:rFonts w:eastAsia="MS Mincho"/>
                <w:sz w:val="22"/>
                <w:szCs w:val="22"/>
                <w:lang w:val="de-DE" w:eastAsia="en-US"/>
              </w:rPr>
              <w:t>I: 0</w:t>
            </w:r>
            <w:r w:rsidRPr="00654EB7">
              <w:rPr>
                <w:rFonts w:eastAsia="MS Mincho"/>
                <w:sz w:val="22"/>
                <w:szCs w:val="22"/>
                <w:lang w:val="de-DE" w:eastAsia="en-US"/>
              </w:rPr>
              <w:t>,</w:t>
            </w:r>
            <w:r w:rsidR="00C8157C" w:rsidRPr="00654EB7">
              <w:rPr>
                <w:rFonts w:eastAsia="MS Mincho"/>
                <w:sz w:val="22"/>
                <w:szCs w:val="22"/>
                <w:lang w:val="de-DE" w:eastAsia="en-US"/>
              </w:rPr>
              <w:t>693</w:t>
            </w:r>
            <w:r w:rsidRPr="00654EB7">
              <w:rPr>
                <w:rFonts w:eastAsia="MS Mincho"/>
                <w:sz w:val="22"/>
                <w:szCs w:val="22"/>
                <w:lang w:val="de-DE" w:eastAsia="en-US"/>
              </w:rPr>
              <w:t>;</w:t>
            </w:r>
            <w:r w:rsidR="00C8157C" w:rsidRPr="00654EB7">
              <w:rPr>
                <w:rFonts w:eastAsia="MS Mincho"/>
                <w:sz w:val="22"/>
                <w:szCs w:val="22"/>
                <w:lang w:val="de-DE" w:eastAsia="en-US"/>
              </w:rPr>
              <w:t xml:space="preserve"> 1</w:t>
            </w:r>
            <w:r w:rsidRPr="00654EB7">
              <w:rPr>
                <w:rFonts w:eastAsia="MS Mincho"/>
                <w:sz w:val="22"/>
                <w:szCs w:val="22"/>
                <w:lang w:val="de-DE" w:eastAsia="en-US"/>
              </w:rPr>
              <w:t>,</w:t>
            </w:r>
            <w:r w:rsidR="00C8157C" w:rsidRPr="00654EB7">
              <w:rPr>
                <w:rFonts w:eastAsia="MS Mincho"/>
                <w:sz w:val="22"/>
                <w:szCs w:val="22"/>
                <w:lang w:val="de-DE" w:eastAsia="en-US"/>
              </w:rPr>
              <w:t>014</w:t>
            </w:r>
            <w:r w:rsidR="00C8157C" w:rsidRPr="00654EB7">
              <w:rPr>
                <w:sz w:val="22"/>
                <w:szCs w:val="22"/>
                <w:lang w:val="de-DE"/>
              </w:rPr>
              <w:t>]</w:t>
            </w:r>
          </w:p>
        </w:tc>
      </w:tr>
      <w:tr w:rsidR="00C8157C" w:rsidRPr="004E0B2F" w14:paraId="149AAFA6" w14:textId="77777777" w:rsidTr="004E0B2F">
        <w:trPr>
          <w:jc w:val="center"/>
        </w:trPr>
        <w:tc>
          <w:tcPr>
            <w:tcW w:w="4098" w:type="dxa"/>
            <w:tcBorders>
              <w:top w:val="single" w:sz="4" w:space="0" w:color="auto"/>
              <w:left w:val="single" w:sz="4" w:space="0" w:color="auto"/>
              <w:bottom w:val="single" w:sz="4" w:space="0" w:color="auto"/>
              <w:right w:val="single" w:sz="4" w:space="0" w:color="auto"/>
            </w:tcBorders>
            <w:shd w:val="clear" w:color="auto" w:fill="auto"/>
            <w:vAlign w:val="center"/>
          </w:tcPr>
          <w:p w14:paraId="4B89FEE1" w14:textId="77777777" w:rsidR="00C8157C" w:rsidRPr="00654EB7" w:rsidRDefault="00C15B8C" w:rsidP="004E0B2F">
            <w:pPr>
              <w:pStyle w:val="TableCellLeft"/>
              <w:spacing w:before="0" w:after="0" w:line="240" w:lineRule="auto"/>
              <w:rPr>
                <w:sz w:val="22"/>
                <w:szCs w:val="22"/>
                <w:lang w:val="de-DE"/>
              </w:rPr>
            </w:pPr>
            <w:r w:rsidRPr="00A659D8">
              <w:rPr>
                <w:sz w:val="22"/>
                <w:szCs w:val="22"/>
                <w:lang w:val="de-DE"/>
              </w:rPr>
              <w:t>p-Wert</w:t>
            </w:r>
          </w:p>
        </w:tc>
        <w:tc>
          <w:tcPr>
            <w:tcW w:w="4818" w:type="dxa"/>
            <w:gridSpan w:val="2"/>
            <w:tcBorders>
              <w:top w:val="single" w:sz="4" w:space="0" w:color="auto"/>
              <w:left w:val="single" w:sz="4" w:space="0" w:color="auto"/>
              <w:bottom w:val="single" w:sz="4" w:space="0" w:color="auto"/>
              <w:right w:val="single" w:sz="4" w:space="0" w:color="auto"/>
            </w:tcBorders>
            <w:shd w:val="clear" w:color="auto" w:fill="auto"/>
          </w:tcPr>
          <w:p w14:paraId="0803CB4B" w14:textId="77777777" w:rsidR="00C8157C" w:rsidRPr="00654EB7" w:rsidRDefault="00C8157C" w:rsidP="004E0B2F">
            <w:pPr>
              <w:pStyle w:val="TableCellLeft"/>
              <w:spacing w:before="0" w:after="0" w:line="240" w:lineRule="auto"/>
              <w:jc w:val="center"/>
              <w:rPr>
                <w:rFonts w:eastAsia="MS Mincho"/>
                <w:sz w:val="22"/>
                <w:szCs w:val="22"/>
                <w:lang w:val="de-DE" w:eastAsia="en-US"/>
              </w:rPr>
            </w:pPr>
            <w:r w:rsidRPr="00654EB7">
              <w:rPr>
                <w:sz w:val="22"/>
                <w:szCs w:val="22"/>
                <w:lang w:val="de-DE"/>
              </w:rPr>
              <w:t>0</w:t>
            </w:r>
            <w:r w:rsidR="00C15B8C" w:rsidRPr="00654EB7">
              <w:rPr>
                <w:sz w:val="22"/>
                <w:szCs w:val="22"/>
                <w:lang w:val="de-DE"/>
              </w:rPr>
              <w:t>,</w:t>
            </w:r>
            <w:r w:rsidRPr="00654EB7">
              <w:rPr>
                <w:sz w:val="22"/>
                <w:szCs w:val="22"/>
                <w:lang w:val="de-DE"/>
              </w:rPr>
              <w:t>0683</w:t>
            </w:r>
          </w:p>
        </w:tc>
      </w:tr>
      <w:tr w:rsidR="00C8157C" w:rsidRPr="004E0B2F" w14:paraId="00C4B03E" w14:textId="77777777" w:rsidTr="004E0B2F">
        <w:trPr>
          <w:trHeight w:val="322"/>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513E03" w14:textId="77777777" w:rsidR="00C8157C" w:rsidRPr="00F312F1" w:rsidRDefault="00C8157C" w:rsidP="00CB5695">
            <w:pPr>
              <w:pStyle w:val="TextTi12"/>
              <w:keepNext/>
              <w:spacing w:after="0" w:line="240" w:lineRule="auto"/>
              <w:jc w:val="left"/>
              <w:rPr>
                <w:rFonts w:eastAsia="SimSun"/>
                <w:sz w:val="22"/>
                <w:szCs w:val="22"/>
                <w:lang w:val="de-DE" w:eastAsia="zh-CN"/>
              </w:rPr>
            </w:pPr>
            <w:r w:rsidRPr="00F312F1">
              <w:rPr>
                <w:rFonts w:eastAsia="SimSun"/>
                <w:sz w:val="22"/>
                <w:szCs w:val="22"/>
                <w:lang w:val="de-DE" w:eastAsia="zh-CN"/>
              </w:rPr>
              <w:t>S</w:t>
            </w:r>
            <w:r w:rsidR="00C15B8C" w:rsidRPr="00F312F1">
              <w:rPr>
                <w:rFonts w:eastAsia="SimSun"/>
                <w:sz w:val="22"/>
                <w:szCs w:val="22"/>
                <w:lang w:val="de-DE" w:eastAsia="zh-CN"/>
              </w:rPr>
              <w:t>ekundäre</w:t>
            </w:r>
            <w:r w:rsidR="00116713" w:rsidRPr="00F312F1">
              <w:rPr>
                <w:rFonts w:eastAsia="SimSun"/>
                <w:sz w:val="22"/>
                <w:szCs w:val="22"/>
                <w:lang w:val="de-DE" w:eastAsia="zh-CN"/>
              </w:rPr>
              <w:t>r</w:t>
            </w:r>
            <w:r w:rsidR="00C15B8C" w:rsidRPr="00F312F1">
              <w:rPr>
                <w:rFonts w:eastAsia="SimSun"/>
                <w:sz w:val="22"/>
                <w:szCs w:val="22"/>
                <w:lang w:val="de-DE" w:eastAsia="zh-CN"/>
              </w:rPr>
              <w:t xml:space="preserve"> Endpunkt</w:t>
            </w:r>
          </w:p>
        </w:tc>
      </w:tr>
      <w:tr w:rsidR="00C8157C" w:rsidRPr="004E0B2F" w14:paraId="3EF0C60B" w14:textId="77777777" w:rsidTr="004E0B2F">
        <w:trPr>
          <w:jc w:val="center"/>
        </w:trPr>
        <w:tc>
          <w:tcPr>
            <w:tcW w:w="4098" w:type="dxa"/>
            <w:tcBorders>
              <w:top w:val="single" w:sz="4" w:space="0" w:color="auto"/>
              <w:left w:val="single" w:sz="4" w:space="0" w:color="auto"/>
              <w:bottom w:val="single" w:sz="4" w:space="0" w:color="auto"/>
              <w:right w:val="single" w:sz="4" w:space="0" w:color="auto"/>
            </w:tcBorders>
            <w:shd w:val="clear" w:color="auto" w:fill="auto"/>
            <w:vAlign w:val="center"/>
          </w:tcPr>
          <w:p w14:paraId="14A9E203" w14:textId="77777777" w:rsidR="00C8157C" w:rsidRPr="00F312F1" w:rsidRDefault="00C8157C" w:rsidP="00CB5695">
            <w:pPr>
              <w:pStyle w:val="TextTi12"/>
              <w:keepNext/>
              <w:spacing w:after="0" w:line="240" w:lineRule="auto"/>
              <w:jc w:val="left"/>
              <w:rPr>
                <w:rFonts w:eastAsia="SimSun"/>
                <w:sz w:val="22"/>
                <w:szCs w:val="22"/>
                <w:lang w:val="de-DE" w:eastAsia="zh-CN"/>
              </w:rPr>
            </w:pPr>
            <w:r w:rsidRPr="00F312F1">
              <w:rPr>
                <w:rFonts w:eastAsia="SimSun"/>
                <w:sz w:val="22"/>
                <w:szCs w:val="22"/>
                <w:lang w:val="de-DE" w:eastAsia="zh-CN"/>
              </w:rPr>
              <w:t>Progression</w:t>
            </w:r>
            <w:r w:rsidR="00C15B8C" w:rsidRPr="00F312F1">
              <w:rPr>
                <w:rFonts w:eastAsia="SimSun"/>
                <w:sz w:val="22"/>
                <w:szCs w:val="22"/>
                <w:lang w:val="de-DE" w:eastAsia="zh-CN"/>
              </w:rPr>
              <w:t>sfreies Überleben</w:t>
            </w:r>
            <w:r w:rsidRPr="00F312F1">
              <w:rPr>
                <w:rFonts w:eastAsia="SimSun"/>
                <w:sz w:val="22"/>
                <w:szCs w:val="22"/>
                <w:lang w:val="de-DE" w:eastAsia="zh-CN"/>
              </w:rPr>
              <w:t xml:space="preserve"> (PFS)</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4505C5D" w14:textId="77777777" w:rsidR="00C8157C" w:rsidRPr="00A659D8" w:rsidRDefault="00C8157C" w:rsidP="004E0B2F">
            <w:pPr>
              <w:pStyle w:val="TextTi12"/>
              <w:keepNext/>
              <w:spacing w:after="0" w:line="240" w:lineRule="auto"/>
              <w:jc w:val="center"/>
              <w:rPr>
                <w:sz w:val="22"/>
                <w:szCs w:val="22"/>
                <w:lang w:val="de-DE"/>
              </w:rPr>
            </w:pPr>
            <w:r w:rsidRPr="00A659D8">
              <w:rPr>
                <w:sz w:val="22"/>
                <w:szCs w:val="22"/>
                <w:lang w:val="de-DE"/>
              </w:rPr>
              <w:t>CP</w:t>
            </w:r>
          </w:p>
          <w:p w14:paraId="29F447DF" w14:textId="77777777" w:rsidR="00C8157C" w:rsidRPr="00F312F1" w:rsidRDefault="00C8157C" w:rsidP="004E0B2F">
            <w:pPr>
              <w:pStyle w:val="TextTi12"/>
              <w:keepNext/>
              <w:spacing w:after="0" w:line="240" w:lineRule="auto"/>
              <w:ind w:left="1440" w:hanging="360"/>
              <w:jc w:val="center"/>
              <w:rPr>
                <w:rFonts w:eastAsia="SimSun"/>
                <w:sz w:val="22"/>
                <w:szCs w:val="22"/>
                <w:lang w:val="de-DE" w:eastAsia="zh-CN"/>
              </w:rPr>
            </w:pPr>
            <w:r w:rsidRPr="00654EB7">
              <w:rPr>
                <w:sz w:val="22"/>
                <w:szCs w:val="22"/>
                <w:lang w:val="de-DE"/>
              </w:rPr>
              <w:t>(n</w:t>
            </w:r>
            <w:r w:rsidR="00353506" w:rsidRPr="00654EB7">
              <w:rPr>
                <w:sz w:val="22"/>
                <w:szCs w:val="22"/>
                <w:lang w:val="de-DE"/>
              </w:rPr>
              <w:t> </w:t>
            </w:r>
            <w:r w:rsidRPr="00654EB7">
              <w:rPr>
                <w:sz w:val="22"/>
                <w:szCs w:val="22"/>
                <w:lang w:val="de-DE"/>
              </w:rPr>
              <w:t>=</w:t>
            </w:r>
            <w:r w:rsidR="00353506" w:rsidRPr="00654EB7">
              <w:rPr>
                <w:sz w:val="22"/>
                <w:szCs w:val="22"/>
                <w:lang w:val="de-DE"/>
              </w:rPr>
              <w:t> </w:t>
            </w:r>
            <w:r w:rsidRPr="00654EB7">
              <w:rPr>
                <w:sz w:val="22"/>
                <w:szCs w:val="22"/>
                <w:lang w:val="de-DE"/>
              </w:rPr>
              <w:t>336)</w:t>
            </w:r>
          </w:p>
        </w:tc>
        <w:tc>
          <w:tcPr>
            <w:tcW w:w="2568" w:type="dxa"/>
            <w:tcBorders>
              <w:top w:val="single" w:sz="4" w:space="0" w:color="auto"/>
              <w:left w:val="single" w:sz="4" w:space="0" w:color="auto"/>
              <w:bottom w:val="single" w:sz="4" w:space="0" w:color="auto"/>
              <w:right w:val="single" w:sz="4" w:space="0" w:color="auto"/>
            </w:tcBorders>
            <w:shd w:val="clear" w:color="auto" w:fill="auto"/>
          </w:tcPr>
          <w:p w14:paraId="1B75FD59" w14:textId="77777777" w:rsidR="00C8157C" w:rsidRPr="00A659D8" w:rsidRDefault="00C8157C" w:rsidP="004E0B2F">
            <w:pPr>
              <w:pStyle w:val="TextTi12"/>
              <w:keepNext/>
              <w:spacing w:after="0" w:line="240" w:lineRule="auto"/>
              <w:jc w:val="center"/>
              <w:rPr>
                <w:sz w:val="22"/>
                <w:szCs w:val="22"/>
                <w:lang w:val="de-DE"/>
              </w:rPr>
            </w:pPr>
            <w:r w:rsidRPr="00A659D8">
              <w:rPr>
                <w:sz w:val="22"/>
                <w:szCs w:val="22"/>
                <w:lang w:val="de-DE"/>
              </w:rPr>
              <w:t>CPB</w:t>
            </w:r>
          </w:p>
          <w:p w14:paraId="1884EFD0" w14:textId="77777777" w:rsidR="00C8157C" w:rsidRPr="00F312F1" w:rsidRDefault="00C8157C" w:rsidP="004E0B2F">
            <w:pPr>
              <w:pStyle w:val="TextTi12"/>
              <w:keepNext/>
              <w:spacing w:after="0" w:line="240" w:lineRule="auto"/>
              <w:ind w:left="1440" w:hanging="360"/>
              <w:jc w:val="center"/>
              <w:rPr>
                <w:rFonts w:eastAsia="SimSun"/>
                <w:sz w:val="22"/>
                <w:szCs w:val="22"/>
                <w:lang w:val="de-DE" w:eastAsia="zh-CN"/>
              </w:rPr>
            </w:pPr>
            <w:r w:rsidRPr="00654EB7">
              <w:rPr>
                <w:sz w:val="22"/>
                <w:szCs w:val="22"/>
                <w:lang w:val="de-DE"/>
              </w:rPr>
              <w:t>(n</w:t>
            </w:r>
            <w:r w:rsidR="00353506" w:rsidRPr="00654EB7">
              <w:rPr>
                <w:sz w:val="22"/>
                <w:szCs w:val="22"/>
                <w:lang w:val="de-DE"/>
              </w:rPr>
              <w:t> </w:t>
            </w:r>
            <w:r w:rsidRPr="00654EB7">
              <w:rPr>
                <w:sz w:val="22"/>
                <w:szCs w:val="22"/>
                <w:lang w:val="de-DE"/>
              </w:rPr>
              <w:t>=</w:t>
            </w:r>
            <w:r w:rsidR="00353506" w:rsidRPr="00654EB7">
              <w:rPr>
                <w:sz w:val="22"/>
                <w:szCs w:val="22"/>
                <w:lang w:val="de-DE"/>
              </w:rPr>
              <w:t> </w:t>
            </w:r>
            <w:r w:rsidRPr="00654EB7">
              <w:rPr>
                <w:sz w:val="22"/>
                <w:szCs w:val="22"/>
                <w:lang w:val="de-DE"/>
              </w:rPr>
              <w:t>337)</w:t>
            </w:r>
          </w:p>
        </w:tc>
      </w:tr>
      <w:tr w:rsidR="00C8157C" w:rsidRPr="004E0B2F" w14:paraId="7A784E75" w14:textId="77777777" w:rsidTr="004E0B2F">
        <w:trPr>
          <w:trHeight w:val="278"/>
          <w:jc w:val="center"/>
        </w:trPr>
        <w:tc>
          <w:tcPr>
            <w:tcW w:w="4098" w:type="dxa"/>
            <w:tcBorders>
              <w:top w:val="single" w:sz="4" w:space="0" w:color="auto"/>
              <w:left w:val="single" w:sz="4" w:space="0" w:color="auto"/>
              <w:bottom w:val="single" w:sz="4" w:space="0" w:color="auto"/>
              <w:right w:val="single" w:sz="4" w:space="0" w:color="auto"/>
            </w:tcBorders>
            <w:shd w:val="clear" w:color="auto" w:fill="auto"/>
            <w:vAlign w:val="center"/>
          </w:tcPr>
          <w:p w14:paraId="35EA78C7" w14:textId="77777777" w:rsidR="00C8157C" w:rsidRPr="00353506" w:rsidRDefault="00C8157C" w:rsidP="004E0B2F">
            <w:pPr>
              <w:pStyle w:val="TableCellCenter"/>
              <w:spacing w:before="0" w:after="0" w:line="240" w:lineRule="auto"/>
              <w:jc w:val="left"/>
              <w:rPr>
                <w:sz w:val="22"/>
                <w:szCs w:val="22"/>
                <w:lang w:val="de-DE"/>
              </w:rPr>
            </w:pPr>
            <w:r w:rsidRPr="00353506">
              <w:rPr>
                <w:sz w:val="22"/>
                <w:szCs w:val="22"/>
                <w:lang w:val="de-DE"/>
              </w:rPr>
              <w:t>Median</w:t>
            </w:r>
            <w:r w:rsidR="00C15B8C" w:rsidRPr="00353506">
              <w:rPr>
                <w:sz w:val="22"/>
                <w:szCs w:val="22"/>
                <w:lang w:val="de-DE"/>
              </w:rPr>
              <w:t>es</w:t>
            </w:r>
            <w:r w:rsidRPr="00353506">
              <w:rPr>
                <w:sz w:val="22"/>
                <w:szCs w:val="22"/>
                <w:lang w:val="de-DE"/>
              </w:rPr>
              <w:t xml:space="preserve"> PFS (</w:t>
            </w:r>
            <w:r w:rsidR="00C15B8C" w:rsidRPr="00353506">
              <w:rPr>
                <w:sz w:val="22"/>
                <w:szCs w:val="22"/>
                <w:lang w:val="de-DE"/>
              </w:rPr>
              <w:t>Monate</w:t>
            </w:r>
            <w:r w:rsidRPr="00353506">
              <w:rPr>
                <w:sz w:val="22"/>
                <w:szCs w:val="22"/>
                <w:lang w:val="de-DE"/>
              </w:rPr>
              <w:t>)</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F282987" w14:textId="77777777" w:rsidR="00C8157C" w:rsidRPr="00353506" w:rsidRDefault="00C8157C" w:rsidP="004E0B2F">
            <w:pPr>
              <w:pStyle w:val="TableCellCenter"/>
              <w:spacing w:before="0" w:after="0" w:line="240" w:lineRule="auto"/>
              <w:rPr>
                <w:sz w:val="22"/>
                <w:szCs w:val="22"/>
                <w:lang w:val="de-DE"/>
              </w:rPr>
            </w:pPr>
            <w:r w:rsidRPr="00353506">
              <w:rPr>
                <w:sz w:val="22"/>
                <w:szCs w:val="22"/>
                <w:lang w:val="de-DE"/>
              </w:rPr>
              <w:t>10</w:t>
            </w:r>
            <w:r w:rsidR="00C15B8C" w:rsidRPr="00353506">
              <w:rPr>
                <w:sz w:val="22"/>
                <w:szCs w:val="22"/>
                <w:lang w:val="de-DE"/>
              </w:rPr>
              <w:t>,</w:t>
            </w:r>
            <w:r w:rsidRPr="00353506">
              <w:rPr>
                <w:sz w:val="22"/>
                <w:szCs w:val="22"/>
                <w:lang w:val="de-DE"/>
              </w:rPr>
              <w:t>2</w:t>
            </w:r>
          </w:p>
        </w:tc>
        <w:tc>
          <w:tcPr>
            <w:tcW w:w="2568" w:type="dxa"/>
            <w:tcBorders>
              <w:top w:val="single" w:sz="4" w:space="0" w:color="auto"/>
              <w:left w:val="single" w:sz="4" w:space="0" w:color="auto"/>
              <w:bottom w:val="single" w:sz="4" w:space="0" w:color="auto"/>
              <w:right w:val="single" w:sz="4" w:space="0" w:color="auto"/>
            </w:tcBorders>
            <w:shd w:val="clear" w:color="auto" w:fill="auto"/>
          </w:tcPr>
          <w:p w14:paraId="42CE2BEF" w14:textId="77777777" w:rsidR="00C8157C" w:rsidRPr="00353506" w:rsidRDefault="00C8157C" w:rsidP="004E0B2F">
            <w:pPr>
              <w:pStyle w:val="TableCellCenter"/>
              <w:spacing w:before="0" w:after="0" w:line="240" w:lineRule="auto"/>
              <w:rPr>
                <w:sz w:val="22"/>
                <w:szCs w:val="22"/>
                <w:lang w:val="de-DE"/>
              </w:rPr>
            </w:pPr>
            <w:r w:rsidRPr="00353506">
              <w:rPr>
                <w:sz w:val="22"/>
                <w:szCs w:val="22"/>
                <w:lang w:val="de-DE"/>
              </w:rPr>
              <w:t>13</w:t>
            </w:r>
            <w:r w:rsidR="00C15B8C" w:rsidRPr="00353506">
              <w:rPr>
                <w:sz w:val="22"/>
                <w:szCs w:val="22"/>
                <w:lang w:val="de-DE"/>
              </w:rPr>
              <w:t>,</w:t>
            </w:r>
            <w:r w:rsidRPr="00353506">
              <w:rPr>
                <w:sz w:val="22"/>
                <w:szCs w:val="22"/>
                <w:lang w:val="de-DE"/>
              </w:rPr>
              <w:t>8</w:t>
            </w:r>
          </w:p>
        </w:tc>
      </w:tr>
      <w:tr w:rsidR="00C8157C" w:rsidRPr="004E0B2F" w14:paraId="364B48B7" w14:textId="77777777" w:rsidTr="004E0B2F">
        <w:trPr>
          <w:jc w:val="center"/>
        </w:trPr>
        <w:tc>
          <w:tcPr>
            <w:tcW w:w="4098" w:type="dxa"/>
            <w:shd w:val="clear" w:color="auto" w:fill="auto"/>
            <w:vAlign w:val="center"/>
          </w:tcPr>
          <w:p w14:paraId="7466C826" w14:textId="77777777" w:rsidR="00C8157C" w:rsidRPr="00353506" w:rsidRDefault="00C8157C" w:rsidP="004E0B2F">
            <w:pPr>
              <w:pStyle w:val="TextTi12"/>
              <w:keepNext/>
              <w:spacing w:after="0" w:line="240" w:lineRule="auto"/>
              <w:jc w:val="left"/>
              <w:rPr>
                <w:rFonts w:eastAsia="SimSun"/>
                <w:sz w:val="22"/>
                <w:szCs w:val="22"/>
                <w:lang w:val="de-DE"/>
              </w:rPr>
            </w:pPr>
            <w:r w:rsidRPr="00353506">
              <w:rPr>
                <w:rFonts w:eastAsia="SimSun"/>
                <w:sz w:val="22"/>
                <w:szCs w:val="22"/>
                <w:lang w:val="de-DE"/>
              </w:rPr>
              <w:t xml:space="preserve">Hazard </w:t>
            </w:r>
            <w:r w:rsidR="00C15B8C" w:rsidRPr="00353506">
              <w:rPr>
                <w:rFonts w:eastAsia="SimSun"/>
                <w:sz w:val="22"/>
                <w:szCs w:val="22"/>
                <w:lang w:val="de-DE"/>
              </w:rPr>
              <w:t>R</w:t>
            </w:r>
            <w:r w:rsidRPr="00353506">
              <w:rPr>
                <w:rFonts w:eastAsia="SimSun"/>
                <w:sz w:val="22"/>
                <w:szCs w:val="22"/>
                <w:lang w:val="de-DE"/>
              </w:rPr>
              <w:t>atio (95</w:t>
            </w:r>
            <w:r w:rsidR="00C15B8C" w:rsidRPr="00353506">
              <w:rPr>
                <w:rFonts w:eastAsia="SimSun"/>
                <w:sz w:val="22"/>
                <w:szCs w:val="22"/>
                <w:lang w:val="de-DE"/>
              </w:rPr>
              <w:t> </w:t>
            </w:r>
            <w:r w:rsidRPr="00353506">
              <w:rPr>
                <w:rFonts w:eastAsia="SimSun"/>
                <w:sz w:val="22"/>
                <w:szCs w:val="22"/>
                <w:lang w:val="de-DE"/>
              </w:rPr>
              <w:t xml:space="preserve">% </w:t>
            </w:r>
            <w:r w:rsidR="00C15B8C" w:rsidRPr="00353506">
              <w:rPr>
                <w:rFonts w:eastAsia="SimSun"/>
                <w:sz w:val="22"/>
                <w:szCs w:val="22"/>
                <w:lang w:val="de-DE"/>
              </w:rPr>
              <w:t>K</w:t>
            </w:r>
            <w:r w:rsidRPr="00353506">
              <w:rPr>
                <w:rFonts w:eastAsia="SimSun"/>
                <w:sz w:val="22"/>
                <w:szCs w:val="22"/>
                <w:lang w:val="de-DE"/>
              </w:rPr>
              <w:t>I)</w:t>
            </w:r>
          </w:p>
        </w:tc>
        <w:tc>
          <w:tcPr>
            <w:tcW w:w="4818" w:type="dxa"/>
            <w:gridSpan w:val="2"/>
            <w:shd w:val="clear" w:color="auto" w:fill="auto"/>
          </w:tcPr>
          <w:p w14:paraId="26195E81" w14:textId="77777777" w:rsidR="00C8157C" w:rsidRPr="00353506" w:rsidRDefault="00C8157C" w:rsidP="004E0B2F">
            <w:pPr>
              <w:pStyle w:val="TextTi12"/>
              <w:keepNext/>
              <w:spacing w:after="0" w:line="240" w:lineRule="auto"/>
              <w:jc w:val="center"/>
              <w:rPr>
                <w:rFonts w:eastAsia="SimSun"/>
                <w:sz w:val="22"/>
                <w:szCs w:val="22"/>
                <w:lang w:val="de-DE"/>
              </w:rPr>
            </w:pPr>
            <w:r w:rsidRPr="00353506">
              <w:rPr>
                <w:sz w:val="22"/>
                <w:szCs w:val="22"/>
                <w:lang w:val="de-DE" w:eastAsia="en-US"/>
              </w:rPr>
              <w:t>0</w:t>
            </w:r>
            <w:r w:rsidR="00C15B8C" w:rsidRPr="00353506">
              <w:rPr>
                <w:sz w:val="22"/>
                <w:szCs w:val="22"/>
                <w:lang w:val="de-DE" w:eastAsia="en-US"/>
              </w:rPr>
              <w:t>,</w:t>
            </w:r>
            <w:r w:rsidRPr="00353506">
              <w:rPr>
                <w:sz w:val="22"/>
                <w:szCs w:val="22"/>
                <w:lang w:val="de-DE" w:eastAsia="en-US"/>
              </w:rPr>
              <w:t xml:space="preserve">613 </w:t>
            </w:r>
            <w:r w:rsidRPr="00353506">
              <w:rPr>
                <w:sz w:val="22"/>
                <w:szCs w:val="22"/>
                <w:lang w:val="de-DE"/>
              </w:rPr>
              <w:t>[</w:t>
            </w:r>
            <w:r w:rsidR="009E18E3" w:rsidRPr="00353506">
              <w:rPr>
                <w:sz w:val="22"/>
                <w:szCs w:val="22"/>
                <w:lang w:val="de-DE"/>
              </w:rPr>
              <w:t>K</w:t>
            </w:r>
            <w:r w:rsidRPr="00353506">
              <w:rPr>
                <w:sz w:val="22"/>
                <w:szCs w:val="22"/>
                <w:lang w:val="de-DE" w:eastAsia="en-US"/>
              </w:rPr>
              <w:t>I: 0</w:t>
            </w:r>
            <w:r w:rsidR="00C15B8C" w:rsidRPr="00353506">
              <w:rPr>
                <w:sz w:val="22"/>
                <w:szCs w:val="22"/>
                <w:lang w:val="de-DE" w:eastAsia="en-US"/>
              </w:rPr>
              <w:t>,521; 0,</w:t>
            </w:r>
            <w:r w:rsidRPr="00353506">
              <w:rPr>
                <w:sz w:val="22"/>
                <w:szCs w:val="22"/>
                <w:lang w:val="de-DE" w:eastAsia="en-US"/>
              </w:rPr>
              <w:t>721</w:t>
            </w:r>
            <w:r w:rsidRPr="00353506">
              <w:rPr>
                <w:sz w:val="22"/>
                <w:szCs w:val="22"/>
                <w:lang w:val="de-DE"/>
              </w:rPr>
              <w:t>]</w:t>
            </w:r>
          </w:p>
        </w:tc>
      </w:tr>
      <w:tr w:rsidR="00C8157C" w:rsidRPr="004E0B2F" w14:paraId="707C62AC" w14:textId="77777777" w:rsidTr="004E0B2F">
        <w:trPr>
          <w:trHeight w:val="350"/>
          <w:jc w:val="center"/>
        </w:trPr>
        <w:tc>
          <w:tcPr>
            <w:tcW w:w="4098" w:type="dxa"/>
            <w:shd w:val="clear" w:color="auto" w:fill="auto"/>
            <w:vAlign w:val="center"/>
          </w:tcPr>
          <w:p w14:paraId="013163C2" w14:textId="77777777" w:rsidR="00C8157C" w:rsidRPr="00353506" w:rsidRDefault="00C8157C" w:rsidP="004E0B2F">
            <w:pPr>
              <w:pStyle w:val="TextTi12"/>
              <w:keepNext/>
              <w:spacing w:after="0" w:line="240" w:lineRule="auto"/>
              <w:jc w:val="left"/>
              <w:rPr>
                <w:rFonts w:eastAsia="SimSun"/>
                <w:sz w:val="22"/>
                <w:szCs w:val="22"/>
                <w:lang w:val="de-DE"/>
              </w:rPr>
            </w:pPr>
            <w:r w:rsidRPr="00353506">
              <w:rPr>
                <w:rFonts w:eastAsia="SimSun"/>
                <w:sz w:val="22"/>
                <w:szCs w:val="22"/>
                <w:lang w:val="de-DE"/>
              </w:rPr>
              <w:t>p-</w:t>
            </w:r>
            <w:r w:rsidR="00C15B8C" w:rsidRPr="00353506">
              <w:rPr>
                <w:rFonts w:eastAsia="SimSun"/>
                <w:sz w:val="22"/>
                <w:szCs w:val="22"/>
                <w:lang w:val="de-DE"/>
              </w:rPr>
              <w:t>Wert</w:t>
            </w:r>
          </w:p>
        </w:tc>
        <w:tc>
          <w:tcPr>
            <w:tcW w:w="4818" w:type="dxa"/>
            <w:gridSpan w:val="2"/>
            <w:shd w:val="clear" w:color="auto" w:fill="auto"/>
          </w:tcPr>
          <w:p w14:paraId="5ECCC3B2" w14:textId="77777777" w:rsidR="00C8157C" w:rsidRPr="00353506" w:rsidRDefault="00C8157C" w:rsidP="004E0B2F">
            <w:pPr>
              <w:pStyle w:val="TextTi12"/>
              <w:keepNext/>
              <w:spacing w:after="0" w:line="240" w:lineRule="auto"/>
              <w:jc w:val="center"/>
              <w:rPr>
                <w:rFonts w:eastAsia="SimSun"/>
                <w:sz w:val="22"/>
                <w:szCs w:val="22"/>
                <w:lang w:val="de-DE"/>
              </w:rPr>
            </w:pPr>
            <w:r w:rsidRPr="00353506">
              <w:rPr>
                <w:sz w:val="22"/>
                <w:szCs w:val="22"/>
                <w:lang w:val="de-DE" w:eastAsia="en-US"/>
              </w:rPr>
              <w:t>&lt;</w:t>
            </w:r>
            <w:r w:rsidR="00C15B8C" w:rsidRPr="00353506">
              <w:rPr>
                <w:sz w:val="22"/>
                <w:szCs w:val="22"/>
                <w:lang w:val="de-DE" w:eastAsia="en-US"/>
              </w:rPr>
              <w:t> </w:t>
            </w:r>
            <w:r w:rsidRPr="00353506">
              <w:rPr>
                <w:sz w:val="22"/>
                <w:szCs w:val="22"/>
                <w:lang w:val="de-DE" w:eastAsia="en-US"/>
              </w:rPr>
              <w:t>0</w:t>
            </w:r>
            <w:r w:rsidR="00C15B8C" w:rsidRPr="00353506">
              <w:rPr>
                <w:sz w:val="22"/>
                <w:szCs w:val="22"/>
                <w:lang w:val="de-DE" w:eastAsia="en-US"/>
              </w:rPr>
              <w:t>,</w:t>
            </w:r>
            <w:r w:rsidRPr="00353506">
              <w:rPr>
                <w:sz w:val="22"/>
                <w:szCs w:val="22"/>
                <w:lang w:val="de-DE" w:eastAsia="en-US"/>
              </w:rPr>
              <w:t>0001</w:t>
            </w:r>
          </w:p>
        </w:tc>
      </w:tr>
    </w:tbl>
    <w:p w14:paraId="6EE25213" w14:textId="77777777" w:rsidR="00261423" w:rsidRDefault="00C15B8C" w:rsidP="00C8157C">
      <w:pPr>
        <w:keepNext/>
        <w:rPr>
          <w:rFonts w:cs="Arial"/>
          <w:sz w:val="18"/>
          <w:szCs w:val="18"/>
          <w:lang w:val="de-DE"/>
        </w:rPr>
      </w:pPr>
      <w:r w:rsidRPr="00353506">
        <w:rPr>
          <w:rFonts w:cs="Arial"/>
          <w:sz w:val="18"/>
          <w:szCs w:val="18"/>
          <w:vertAlign w:val="superscript"/>
          <w:lang w:val="de-DE"/>
        </w:rPr>
        <w:t>1</w:t>
      </w:r>
      <w:r w:rsidRPr="00353506">
        <w:rPr>
          <w:rFonts w:cs="Arial"/>
          <w:sz w:val="18"/>
          <w:szCs w:val="18"/>
          <w:lang w:val="de-DE"/>
        </w:rPr>
        <w:t xml:space="preserve"> </w:t>
      </w:r>
      <w:r w:rsidR="000E4407">
        <w:rPr>
          <w:rFonts w:cs="Arial"/>
          <w:sz w:val="18"/>
          <w:szCs w:val="18"/>
          <w:lang w:val="de-DE"/>
        </w:rPr>
        <w:t xml:space="preserve">Finale </w:t>
      </w:r>
      <w:r w:rsidR="00C8157C" w:rsidRPr="00353506">
        <w:rPr>
          <w:rFonts w:cs="Arial"/>
          <w:sz w:val="18"/>
          <w:szCs w:val="18"/>
          <w:lang w:val="de-DE"/>
        </w:rPr>
        <w:t>Analys</w:t>
      </w:r>
      <w:r w:rsidRPr="00353506">
        <w:rPr>
          <w:rFonts w:cs="Arial"/>
          <w:sz w:val="18"/>
          <w:szCs w:val="18"/>
          <w:lang w:val="de-DE"/>
        </w:rPr>
        <w:t>e</w:t>
      </w:r>
    </w:p>
    <w:p w14:paraId="7B738AD3" w14:textId="77777777" w:rsidR="00C8157C" w:rsidRPr="00353506" w:rsidRDefault="00C8157C" w:rsidP="00C8157C">
      <w:pPr>
        <w:keepNext/>
        <w:rPr>
          <w:sz w:val="20"/>
          <w:lang w:val="de-DE"/>
        </w:rPr>
      </w:pPr>
      <w:r w:rsidRPr="00353506">
        <w:rPr>
          <w:rFonts w:cs="Arial"/>
          <w:sz w:val="18"/>
          <w:szCs w:val="18"/>
          <w:vertAlign w:val="superscript"/>
          <w:lang w:val="de-DE"/>
        </w:rPr>
        <w:t>2</w:t>
      </w:r>
      <w:r w:rsidRPr="00353506">
        <w:rPr>
          <w:rFonts w:cs="Arial"/>
          <w:sz w:val="18"/>
          <w:szCs w:val="18"/>
          <w:lang w:val="de-DE"/>
        </w:rPr>
        <w:t xml:space="preserve"> Tumo</w:t>
      </w:r>
      <w:r w:rsidR="00C15B8C" w:rsidRPr="00353506">
        <w:rPr>
          <w:rFonts w:cs="Arial"/>
          <w:sz w:val="18"/>
          <w:szCs w:val="18"/>
          <w:lang w:val="de-DE"/>
        </w:rPr>
        <w:t>rbeurteilung und Bewertung des Ansprechens wurde</w:t>
      </w:r>
      <w:r w:rsidR="00C15B8C" w:rsidRPr="00547E44">
        <w:rPr>
          <w:rFonts w:cs="Arial"/>
          <w:sz w:val="18"/>
          <w:szCs w:val="18"/>
          <w:lang w:val="de-DE"/>
        </w:rPr>
        <w:t>n von den Prüfärzten anhand der</w:t>
      </w:r>
      <w:r w:rsidRPr="00353506">
        <w:rPr>
          <w:rFonts w:cs="Arial"/>
          <w:sz w:val="18"/>
          <w:szCs w:val="18"/>
          <w:lang w:val="de-DE"/>
        </w:rPr>
        <w:t xml:space="preserve"> GOG</w:t>
      </w:r>
      <w:r w:rsidR="00902E51">
        <w:rPr>
          <w:rFonts w:cs="Arial"/>
          <w:sz w:val="18"/>
          <w:szCs w:val="18"/>
          <w:lang w:val="de-DE"/>
        </w:rPr>
        <w:t>-</w:t>
      </w:r>
      <w:r w:rsidRPr="00353506">
        <w:rPr>
          <w:rFonts w:cs="Arial"/>
          <w:sz w:val="18"/>
          <w:szCs w:val="18"/>
          <w:lang w:val="de-DE"/>
        </w:rPr>
        <w:t>RECIST</w:t>
      </w:r>
      <w:r w:rsidR="00C15B8C" w:rsidRPr="00547E44">
        <w:rPr>
          <w:rFonts w:cs="Arial"/>
          <w:sz w:val="18"/>
          <w:szCs w:val="18"/>
          <w:lang w:val="de-DE"/>
        </w:rPr>
        <w:t>-Kriterien</w:t>
      </w:r>
      <w:r w:rsidRPr="00353506">
        <w:rPr>
          <w:rFonts w:cs="Arial"/>
          <w:sz w:val="18"/>
          <w:szCs w:val="18"/>
          <w:lang w:val="de-DE"/>
        </w:rPr>
        <w:t xml:space="preserve"> (Revi</w:t>
      </w:r>
      <w:r w:rsidR="00C15B8C" w:rsidRPr="00547E44">
        <w:rPr>
          <w:rFonts w:cs="Arial"/>
          <w:sz w:val="18"/>
          <w:szCs w:val="18"/>
          <w:lang w:val="de-DE"/>
        </w:rPr>
        <w:t>dierte</w:t>
      </w:r>
      <w:r w:rsidRPr="00353506">
        <w:rPr>
          <w:rFonts w:cs="Arial"/>
          <w:sz w:val="18"/>
          <w:szCs w:val="18"/>
          <w:lang w:val="de-DE"/>
        </w:rPr>
        <w:t xml:space="preserve"> RECIST</w:t>
      </w:r>
      <w:r w:rsidR="00C15B8C" w:rsidRPr="00547E44">
        <w:rPr>
          <w:rFonts w:cs="Arial"/>
          <w:sz w:val="18"/>
          <w:szCs w:val="18"/>
          <w:lang w:val="de-DE"/>
        </w:rPr>
        <w:t>-Leitlinie</w:t>
      </w:r>
      <w:r w:rsidRPr="00353506">
        <w:rPr>
          <w:rFonts w:cs="Arial"/>
          <w:sz w:val="18"/>
          <w:szCs w:val="18"/>
          <w:lang w:val="de-DE"/>
        </w:rPr>
        <w:t xml:space="preserve"> </w:t>
      </w:r>
      <w:r w:rsidR="00547E44">
        <w:rPr>
          <w:rFonts w:cs="Arial"/>
          <w:sz w:val="18"/>
          <w:szCs w:val="18"/>
          <w:lang w:val="de-DE"/>
        </w:rPr>
        <w:t>[</w:t>
      </w:r>
      <w:r w:rsidR="00C15B8C" w:rsidRPr="00547E44">
        <w:rPr>
          <w:rFonts w:cs="Arial"/>
          <w:sz w:val="18"/>
          <w:szCs w:val="18"/>
          <w:lang w:val="de-DE"/>
        </w:rPr>
        <w:t>V</w:t>
      </w:r>
      <w:r w:rsidRPr="00353506">
        <w:rPr>
          <w:rFonts w:cs="Arial"/>
          <w:sz w:val="18"/>
          <w:szCs w:val="18"/>
          <w:lang w:val="de-DE"/>
        </w:rPr>
        <w:t>ersion 1.1</w:t>
      </w:r>
      <w:r w:rsidR="00547E44">
        <w:rPr>
          <w:rFonts w:cs="Arial"/>
          <w:sz w:val="18"/>
          <w:szCs w:val="18"/>
          <w:lang w:val="de-DE"/>
        </w:rPr>
        <w:t>]</w:t>
      </w:r>
      <w:r w:rsidRPr="00353506">
        <w:rPr>
          <w:rFonts w:cs="Arial"/>
          <w:sz w:val="18"/>
          <w:szCs w:val="18"/>
          <w:lang w:val="de-DE"/>
        </w:rPr>
        <w:t xml:space="preserve"> Eur J Cancer. 2009;</w:t>
      </w:r>
      <w:r w:rsidR="00902E51">
        <w:rPr>
          <w:rFonts w:cs="Arial"/>
          <w:sz w:val="18"/>
          <w:szCs w:val="18"/>
          <w:lang w:val="de-DE"/>
        </w:rPr>
        <w:t xml:space="preserve"> </w:t>
      </w:r>
      <w:r w:rsidRPr="00353506">
        <w:rPr>
          <w:rFonts w:cs="Arial"/>
          <w:sz w:val="18"/>
          <w:szCs w:val="18"/>
          <w:lang w:val="de-DE"/>
        </w:rPr>
        <w:t>45:</w:t>
      </w:r>
      <w:r w:rsidR="00902E51">
        <w:rPr>
          <w:rFonts w:cs="Arial"/>
          <w:sz w:val="18"/>
          <w:szCs w:val="18"/>
          <w:lang w:val="de-DE"/>
        </w:rPr>
        <w:t xml:space="preserve"> </w:t>
      </w:r>
      <w:r w:rsidRPr="00353506">
        <w:rPr>
          <w:rFonts w:cs="Arial"/>
          <w:sz w:val="18"/>
          <w:szCs w:val="18"/>
          <w:lang w:val="de-DE"/>
        </w:rPr>
        <w:t>228Y247)</w:t>
      </w:r>
      <w:r w:rsidR="00C15B8C" w:rsidRPr="00353506">
        <w:rPr>
          <w:rFonts w:cs="Arial"/>
          <w:sz w:val="18"/>
          <w:szCs w:val="18"/>
          <w:lang w:val="de-DE"/>
        </w:rPr>
        <w:t xml:space="preserve"> durchgeführt</w:t>
      </w:r>
      <w:r w:rsidRPr="00353506">
        <w:rPr>
          <w:rFonts w:cs="Arial"/>
          <w:sz w:val="18"/>
          <w:szCs w:val="18"/>
          <w:lang w:val="de-DE"/>
        </w:rPr>
        <w:t>.</w:t>
      </w:r>
      <w:r w:rsidRPr="00353506">
        <w:rPr>
          <w:rFonts w:eastAsia="SimSun"/>
          <w:sz w:val="20"/>
          <w:lang w:val="de-DE"/>
        </w:rPr>
        <w:t xml:space="preserve"> </w:t>
      </w:r>
    </w:p>
    <w:p w14:paraId="1AA1BE76" w14:textId="77777777" w:rsidR="00C8157C" w:rsidRPr="00353506" w:rsidRDefault="00C8157C" w:rsidP="00C8157C">
      <w:pPr>
        <w:keepNext/>
        <w:rPr>
          <w:rFonts w:cs="Arial"/>
          <w:sz w:val="18"/>
          <w:szCs w:val="18"/>
          <w:vertAlign w:val="superscript"/>
          <w:lang w:val="de-DE"/>
        </w:rPr>
      </w:pPr>
    </w:p>
    <w:p w14:paraId="4A146772" w14:textId="77777777" w:rsidR="00C8157C" w:rsidRPr="00353506" w:rsidRDefault="00C8157C" w:rsidP="00C8157C">
      <w:pPr>
        <w:rPr>
          <w:rFonts w:cs="Arial"/>
          <w:sz w:val="18"/>
          <w:szCs w:val="18"/>
          <w:lang w:val="de-DE" w:eastAsia="en-US"/>
        </w:rPr>
      </w:pPr>
      <w:r w:rsidRPr="00353506">
        <w:rPr>
          <w:rFonts w:cs="Arial"/>
          <w:sz w:val="18"/>
          <w:szCs w:val="18"/>
          <w:vertAlign w:val="superscript"/>
          <w:lang w:val="de-DE"/>
        </w:rPr>
        <w:t xml:space="preserve">a </w:t>
      </w:r>
      <w:r w:rsidR="00C15B8C" w:rsidRPr="00353506">
        <w:rPr>
          <w:rFonts w:cs="Arial"/>
          <w:sz w:val="18"/>
          <w:szCs w:val="18"/>
          <w:lang w:val="de-DE"/>
        </w:rPr>
        <w:t xml:space="preserve">Die Schätzung der </w:t>
      </w:r>
      <w:r w:rsidRPr="00353506">
        <w:rPr>
          <w:rFonts w:cs="Arial"/>
          <w:sz w:val="18"/>
          <w:szCs w:val="18"/>
          <w:lang w:val="de-DE"/>
        </w:rPr>
        <w:t xml:space="preserve">Hazard </w:t>
      </w:r>
      <w:r w:rsidR="00C15B8C" w:rsidRPr="00353506">
        <w:rPr>
          <w:rFonts w:cs="Arial"/>
          <w:sz w:val="18"/>
          <w:szCs w:val="18"/>
          <w:lang w:val="de-DE"/>
        </w:rPr>
        <w:t>R</w:t>
      </w:r>
      <w:r w:rsidRPr="00353506">
        <w:rPr>
          <w:rFonts w:cs="Arial"/>
          <w:sz w:val="18"/>
          <w:szCs w:val="18"/>
          <w:lang w:val="de-DE"/>
        </w:rPr>
        <w:t>atio</w:t>
      </w:r>
      <w:r w:rsidR="00C15B8C" w:rsidRPr="00353506">
        <w:rPr>
          <w:rFonts w:cs="Arial"/>
          <w:sz w:val="18"/>
          <w:szCs w:val="18"/>
          <w:lang w:val="de-DE"/>
        </w:rPr>
        <w:t xml:space="preserve"> erfolgte gemäß</w:t>
      </w:r>
      <w:r w:rsidRPr="00353506">
        <w:rPr>
          <w:rFonts w:cs="Arial"/>
          <w:sz w:val="18"/>
          <w:szCs w:val="18"/>
          <w:lang w:val="de-DE"/>
        </w:rPr>
        <w:t xml:space="preserve"> Cox </w:t>
      </w:r>
      <w:r w:rsidR="00C15B8C" w:rsidRPr="00353506">
        <w:rPr>
          <w:rFonts w:cs="Arial"/>
          <w:sz w:val="18"/>
          <w:szCs w:val="18"/>
          <w:lang w:val="de-DE"/>
        </w:rPr>
        <w:t>P</w:t>
      </w:r>
      <w:r w:rsidRPr="00353506">
        <w:rPr>
          <w:rFonts w:cs="Arial"/>
          <w:sz w:val="18"/>
          <w:szCs w:val="18"/>
          <w:lang w:val="de-DE"/>
        </w:rPr>
        <w:t xml:space="preserve">roportional </w:t>
      </w:r>
      <w:r w:rsidR="00C15B8C" w:rsidRPr="00353506">
        <w:rPr>
          <w:rFonts w:cs="Arial"/>
          <w:sz w:val="18"/>
          <w:szCs w:val="18"/>
          <w:lang w:val="de-DE"/>
        </w:rPr>
        <w:t>H</w:t>
      </w:r>
      <w:r w:rsidRPr="00353506">
        <w:rPr>
          <w:rFonts w:cs="Arial"/>
          <w:sz w:val="18"/>
          <w:szCs w:val="18"/>
          <w:lang w:val="de-DE"/>
        </w:rPr>
        <w:t>azards</w:t>
      </w:r>
      <w:r w:rsidR="00C15B8C" w:rsidRPr="00353506">
        <w:rPr>
          <w:rFonts w:cs="Arial"/>
          <w:sz w:val="18"/>
          <w:szCs w:val="18"/>
          <w:lang w:val="de-DE"/>
        </w:rPr>
        <w:t>-Modell</w:t>
      </w:r>
      <w:r w:rsidR="003C488C">
        <w:rPr>
          <w:rFonts w:cs="Arial"/>
          <w:sz w:val="18"/>
          <w:szCs w:val="18"/>
          <w:lang w:val="de-DE"/>
        </w:rPr>
        <w:t>,</w:t>
      </w:r>
      <w:r w:rsidR="00C15B8C" w:rsidRPr="00353506">
        <w:rPr>
          <w:rFonts w:cs="Arial"/>
          <w:sz w:val="18"/>
          <w:szCs w:val="18"/>
          <w:lang w:val="de-DE"/>
        </w:rPr>
        <w:t xml:space="preserve"> stratifiziert nach Dauer des</w:t>
      </w:r>
      <w:r w:rsidRPr="00353506">
        <w:rPr>
          <w:rFonts w:cs="Arial"/>
          <w:sz w:val="18"/>
          <w:szCs w:val="18"/>
          <w:lang w:val="de-DE"/>
        </w:rPr>
        <w:t xml:space="preserve"> platin</w:t>
      </w:r>
      <w:r w:rsidR="00C15B8C" w:rsidRPr="00353506">
        <w:rPr>
          <w:rFonts w:cs="Arial"/>
          <w:sz w:val="18"/>
          <w:szCs w:val="18"/>
          <w:lang w:val="de-DE"/>
        </w:rPr>
        <w:t xml:space="preserve">freien Intervalls vor der Aufnahme in die Studie </w:t>
      </w:r>
      <w:r w:rsidR="00027A6B" w:rsidRPr="00353506">
        <w:rPr>
          <w:rFonts w:cs="Arial"/>
          <w:sz w:val="18"/>
          <w:szCs w:val="18"/>
          <w:lang w:val="de-DE"/>
        </w:rPr>
        <w:t xml:space="preserve">gemäß </w:t>
      </w:r>
      <w:r w:rsidRPr="00353506">
        <w:rPr>
          <w:rFonts w:cs="Arial"/>
          <w:sz w:val="18"/>
          <w:szCs w:val="18"/>
          <w:lang w:val="de-DE"/>
        </w:rPr>
        <w:t>eCRF</w:t>
      </w:r>
      <w:r w:rsidR="00031049" w:rsidRPr="00031049">
        <w:rPr>
          <w:rFonts w:cs="Arial"/>
          <w:sz w:val="18"/>
          <w:szCs w:val="18"/>
          <w:lang w:val="de-DE"/>
        </w:rPr>
        <w:t xml:space="preserve"> </w:t>
      </w:r>
      <w:r w:rsidR="00A81427">
        <w:rPr>
          <w:rFonts w:cs="Arial"/>
          <w:sz w:val="18"/>
          <w:szCs w:val="18"/>
          <w:lang w:val="de-DE"/>
        </w:rPr>
        <w:t>(</w:t>
      </w:r>
      <w:r w:rsidR="003C5295" w:rsidRPr="00ED1C58">
        <w:rPr>
          <w:sz w:val="18"/>
          <w:szCs w:val="18"/>
          <w:lang w:val="de-DE"/>
        </w:rPr>
        <w:t>=</w:t>
      </w:r>
      <w:r w:rsidR="00031049" w:rsidRPr="00ED1C58">
        <w:rPr>
          <w:sz w:val="18"/>
          <w:szCs w:val="18"/>
          <w:lang w:val="de-DE"/>
        </w:rPr>
        <w:t xml:space="preserve"> </w:t>
      </w:r>
      <w:r w:rsidRPr="00031049">
        <w:rPr>
          <w:rFonts w:cs="Arial"/>
          <w:sz w:val="18"/>
          <w:szCs w:val="18"/>
          <w:lang w:val="de-DE"/>
        </w:rPr>
        <w:t>e</w:t>
      </w:r>
      <w:r w:rsidRPr="00353506">
        <w:rPr>
          <w:rFonts w:cs="Arial"/>
          <w:sz w:val="18"/>
          <w:szCs w:val="18"/>
          <w:lang w:val="de-DE"/>
        </w:rPr>
        <w:t xml:space="preserve">lectronic case report form) </w:t>
      </w:r>
      <w:r w:rsidR="00027A6B" w:rsidRPr="00353506">
        <w:rPr>
          <w:rFonts w:cs="Arial"/>
          <w:sz w:val="18"/>
          <w:szCs w:val="18"/>
          <w:lang w:val="de-DE"/>
        </w:rPr>
        <w:t>und sekundärem chirurgischem</w:t>
      </w:r>
      <w:r w:rsidRPr="00353506">
        <w:rPr>
          <w:rFonts w:cs="Arial"/>
          <w:sz w:val="18"/>
          <w:szCs w:val="18"/>
          <w:lang w:val="de-DE"/>
        </w:rPr>
        <w:t xml:space="preserve"> </w:t>
      </w:r>
      <w:r w:rsidR="00027A6B" w:rsidRPr="00353506">
        <w:rPr>
          <w:rFonts w:cs="Arial"/>
          <w:sz w:val="18"/>
          <w:szCs w:val="18"/>
          <w:lang w:val="de-DE"/>
        </w:rPr>
        <w:t>D</w:t>
      </w:r>
      <w:r w:rsidRPr="00353506">
        <w:rPr>
          <w:rFonts w:cs="Arial"/>
          <w:sz w:val="18"/>
          <w:szCs w:val="18"/>
          <w:lang w:val="de-DE"/>
        </w:rPr>
        <w:t>ebulking</w:t>
      </w:r>
      <w:r w:rsidR="00027A6B" w:rsidRPr="00353506">
        <w:rPr>
          <w:rFonts w:cs="Arial"/>
          <w:sz w:val="18"/>
          <w:szCs w:val="18"/>
          <w:lang w:val="de-DE"/>
        </w:rPr>
        <w:t>-S</w:t>
      </w:r>
      <w:r w:rsidRPr="00353506">
        <w:rPr>
          <w:rFonts w:cs="Arial"/>
          <w:sz w:val="18"/>
          <w:szCs w:val="18"/>
          <w:lang w:val="de-DE"/>
        </w:rPr>
        <w:t xml:space="preserve">tatus </w:t>
      </w:r>
      <w:r w:rsidR="00027A6B" w:rsidRPr="00353506">
        <w:rPr>
          <w:rFonts w:cs="Arial"/>
          <w:sz w:val="18"/>
          <w:szCs w:val="18"/>
          <w:lang w:val="de-DE" w:eastAsia="en-US"/>
        </w:rPr>
        <w:t>Ja/Nein</w:t>
      </w:r>
      <w:r w:rsidRPr="00353506">
        <w:rPr>
          <w:rFonts w:cs="Arial"/>
          <w:sz w:val="18"/>
          <w:szCs w:val="18"/>
          <w:lang w:val="de-DE" w:eastAsia="en-US"/>
        </w:rPr>
        <w:t xml:space="preserve"> </w:t>
      </w:r>
      <w:r w:rsidR="00547E44" w:rsidRPr="00547E44">
        <w:rPr>
          <w:rFonts w:cs="Arial"/>
          <w:sz w:val="18"/>
          <w:szCs w:val="18"/>
          <w:lang w:val="de-DE"/>
        </w:rPr>
        <w:t>(</w:t>
      </w:r>
      <w:r w:rsidR="00547E44">
        <w:rPr>
          <w:rFonts w:cs="Arial"/>
          <w:sz w:val="18"/>
          <w:szCs w:val="18"/>
          <w:lang w:val="de-DE"/>
        </w:rPr>
        <w:t>Ja</w:t>
      </w:r>
      <w:r w:rsidR="00031049">
        <w:rPr>
          <w:rFonts w:cs="Arial"/>
          <w:sz w:val="18"/>
          <w:szCs w:val="18"/>
          <w:lang w:val="de-DE"/>
        </w:rPr>
        <w:t xml:space="preserve"> </w:t>
      </w:r>
      <w:r w:rsidRPr="00353506">
        <w:rPr>
          <w:rFonts w:cs="Arial"/>
          <w:sz w:val="18"/>
          <w:szCs w:val="18"/>
          <w:lang w:val="de-DE"/>
        </w:rPr>
        <w:t>=</w:t>
      </w:r>
      <w:r w:rsidR="00031049">
        <w:rPr>
          <w:rFonts w:cs="Arial"/>
          <w:sz w:val="18"/>
          <w:szCs w:val="18"/>
          <w:lang w:val="de-DE"/>
        </w:rPr>
        <w:t xml:space="preserve"> </w:t>
      </w:r>
      <w:r w:rsidRPr="00353506">
        <w:rPr>
          <w:rFonts w:cs="Arial"/>
          <w:sz w:val="18"/>
          <w:szCs w:val="18"/>
          <w:lang w:val="de-DE"/>
        </w:rPr>
        <w:t>randomi</w:t>
      </w:r>
      <w:r w:rsidR="00027A6B" w:rsidRPr="00353506">
        <w:rPr>
          <w:rFonts w:cs="Arial"/>
          <w:sz w:val="18"/>
          <w:szCs w:val="18"/>
          <w:lang w:val="de-DE"/>
        </w:rPr>
        <w:t xml:space="preserve">siert für eine </w:t>
      </w:r>
      <w:r w:rsidR="003A325F" w:rsidRPr="00547E44">
        <w:rPr>
          <w:rFonts w:cs="Arial"/>
          <w:sz w:val="18"/>
          <w:szCs w:val="18"/>
          <w:lang w:val="de-DE"/>
        </w:rPr>
        <w:t>Z</w:t>
      </w:r>
      <w:r w:rsidR="003A325F" w:rsidRPr="00353506">
        <w:rPr>
          <w:rFonts w:cs="Arial"/>
          <w:sz w:val="18"/>
          <w:szCs w:val="18"/>
          <w:lang w:val="de-DE"/>
        </w:rPr>
        <w:t>ytoreduk</w:t>
      </w:r>
      <w:r w:rsidRPr="00353506">
        <w:rPr>
          <w:rFonts w:cs="Arial"/>
          <w:sz w:val="18"/>
          <w:szCs w:val="18"/>
          <w:lang w:val="de-DE"/>
        </w:rPr>
        <w:t>tion o</w:t>
      </w:r>
      <w:r w:rsidR="00027A6B" w:rsidRPr="00353506">
        <w:rPr>
          <w:rFonts w:cs="Arial"/>
          <w:sz w:val="18"/>
          <w:szCs w:val="18"/>
          <w:lang w:val="de-DE"/>
        </w:rPr>
        <w:t>de</w:t>
      </w:r>
      <w:r w:rsidRPr="00353506">
        <w:rPr>
          <w:rFonts w:cs="Arial"/>
          <w:sz w:val="18"/>
          <w:szCs w:val="18"/>
          <w:lang w:val="de-DE"/>
        </w:rPr>
        <w:t>r randomi</w:t>
      </w:r>
      <w:r w:rsidR="00027A6B" w:rsidRPr="00353506">
        <w:rPr>
          <w:rFonts w:cs="Arial"/>
          <w:sz w:val="18"/>
          <w:szCs w:val="18"/>
          <w:lang w:val="de-DE"/>
        </w:rPr>
        <w:t xml:space="preserve">siert für </w:t>
      </w:r>
      <w:r w:rsidR="003C5295" w:rsidRPr="00547E44">
        <w:rPr>
          <w:rFonts w:cs="Arial"/>
          <w:sz w:val="18"/>
          <w:szCs w:val="18"/>
          <w:lang w:val="de-DE"/>
        </w:rPr>
        <w:t>keine</w:t>
      </w:r>
      <w:r w:rsidR="00027A6B" w:rsidRPr="00353506">
        <w:rPr>
          <w:rFonts w:cs="Arial"/>
          <w:sz w:val="18"/>
          <w:szCs w:val="18"/>
          <w:lang w:val="de-DE"/>
        </w:rPr>
        <w:t xml:space="preserve"> </w:t>
      </w:r>
      <w:r w:rsidR="003A325F" w:rsidRPr="00353506">
        <w:rPr>
          <w:rFonts w:cs="Arial"/>
          <w:sz w:val="18"/>
          <w:szCs w:val="18"/>
          <w:lang w:val="de-DE"/>
        </w:rPr>
        <w:t>Z</w:t>
      </w:r>
      <w:r w:rsidRPr="00353506">
        <w:rPr>
          <w:rFonts w:cs="Arial"/>
          <w:sz w:val="18"/>
          <w:szCs w:val="18"/>
          <w:lang w:val="de-DE"/>
        </w:rPr>
        <w:t>ytoredu</w:t>
      </w:r>
      <w:r w:rsidR="003A325F" w:rsidRPr="00353506">
        <w:rPr>
          <w:rFonts w:cs="Arial"/>
          <w:sz w:val="18"/>
          <w:szCs w:val="18"/>
          <w:lang w:val="de-DE"/>
        </w:rPr>
        <w:t>k</w:t>
      </w:r>
      <w:r w:rsidRPr="00353506">
        <w:rPr>
          <w:rFonts w:cs="Arial"/>
          <w:sz w:val="18"/>
          <w:szCs w:val="18"/>
          <w:lang w:val="de-DE"/>
        </w:rPr>
        <w:t>tion; N</w:t>
      </w:r>
      <w:r w:rsidR="00547E44">
        <w:rPr>
          <w:rFonts w:cs="Arial"/>
          <w:sz w:val="18"/>
          <w:szCs w:val="18"/>
          <w:lang w:val="de-DE"/>
        </w:rPr>
        <w:t>ein</w:t>
      </w:r>
      <w:r w:rsidR="00031049">
        <w:rPr>
          <w:rFonts w:cs="Arial"/>
          <w:sz w:val="18"/>
          <w:szCs w:val="18"/>
          <w:lang w:val="de-DE"/>
        </w:rPr>
        <w:t xml:space="preserve"> </w:t>
      </w:r>
      <w:r w:rsidRPr="00353506">
        <w:rPr>
          <w:rFonts w:cs="Arial"/>
          <w:sz w:val="18"/>
          <w:szCs w:val="18"/>
          <w:lang w:val="de-DE"/>
        </w:rPr>
        <w:t xml:space="preserve">= </w:t>
      </w:r>
      <w:r w:rsidR="00027A6B" w:rsidRPr="00353506">
        <w:rPr>
          <w:rFonts w:cs="Arial"/>
          <w:sz w:val="18"/>
          <w:szCs w:val="18"/>
          <w:lang w:val="de-DE"/>
        </w:rPr>
        <w:t>kein Kandidat</w:t>
      </w:r>
      <w:r w:rsidR="003C5295" w:rsidRPr="00547E44">
        <w:rPr>
          <w:rFonts w:cs="Arial"/>
          <w:sz w:val="18"/>
          <w:szCs w:val="18"/>
          <w:lang w:val="de-DE"/>
        </w:rPr>
        <w:t xml:space="preserve"> für</w:t>
      </w:r>
      <w:r w:rsidR="00027A6B" w:rsidRPr="00353506">
        <w:rPr>
          <w:rFonts w:cs="Arial"/>
          <w:sz w:val="18"/>
          <w:szCs w:val="18"/>
          <w:lang w:val="de-DE"/>
        </w:rPr>
        <w:t xml:space="preserve"> oder keine Einwilligung zu einer </w:t>
      </w:r>
      <w:r w:rsidR="003A325F" w:rsidRPr="00353506">
        <w:rPr>
          <w:rFonts w:cs="Arial"/>
          <w:sz w:val="18"/>
          <w:szCs w:val="18"/>
          <w:lang w:val="de-DE"/>
        </w:rPr>
        <w:t>Z</w:t>
      </w:r>
      <w:r w:rsidRPr="00353506">
        <w:rPr>
          <w:rFonts w:cs="Arial"/>
          <w:sz w:val="18"/>
          <w:szCs w:val="18"/>
          <w:lang w:val="de-DE"/>
        </w:rPr>
        <w:t>ytoredu</w:t>
      </w:r>
      <w:r w:rsidR="003A325F" w:rsidRPr="00353506">
        <w:rPr>
          <w:rFonts w:cs="Arial"/>
          <w:sz w:val="18"/>
          <w:szCs w:val="18"/>
          <w:lang w:val="de-DE"/>
        </w:rPr>
        <w:t>k</w:t>
      </w:r>
      <w:r w:rsidRPr="00353506">
        <w:rPr>
          <w:rFonts w:cs="Arial"/>
          <w:sz w:val="18"/>
          <w:szCs w:val="18"/>
          <w:lang w:val="de-DE"/>
        </w:rPr>
        <w:t>tion).</w:t>
      </w:r>
      <w:r w:rsidR="00027A6B" w:rsidRPr="00547E44">
        <w:rPr>
          <w:rFonts w:cs="Arial"/>
          <w:sz w:val="18"/>
          <w:szCs w:val="18"/>
          <w:lang w:val="de-DE"/>
        </w:rPr>
        <w:t xml:space="preserve"> </w:t>
      </w:r>
      <w:r w:rsidRPr="00353506">
        <w:rPr>
          <w:rFonts w:cs="Arial"/>
          <w:sz w:val="18"/>
          <w:szCs w:val="18"/>
          <w:vertAlign w:val="superscript"/>
          <w:lang w:val="de-DE"/>
        </w:rPr>
        <w:t>b</w:t>
      </w:r>
      <w:r w:rsidRPr="00353506">
        <w:rPr>
          <w:rFonts w:cs="Arial"/>
          <w:sz w:val="18"/>
          <w:szCs w:val="18"/>
          <w:lang w:val="de-DE"/>
        </w:rPr>
        <w:t xml:space="preserve"> stratifi</w:t>
      </w:r>
      <w:r w:rsidR="00027A6B" w:rsidRPr="00547E44">
        <w:rPr>
          <w:rFonts w:cs="Arial"/>
          <w:sz w:val="18"/>
          <w:szCs w:val="18"/>
          <w:lang w:val="de-DE"/>
        </w:rPr>
        <w:t>ziert nach Dauer des behandlungsfreien Intervalls vor Aufnahme in diese Studie</w:t>
      </w:r>
      <w:r w:rsidRPr="00353506">
        <w:rPr>
          <w:rFonts w:cs="Arial"/>
          <w:sz w:val="18"/>
          <w:szCs w:val="18"/>
          <w:lang w:val="de-DE"/>
        </w:rPr>
        <w:t xml:space="preserve"> </w:t>
      </w:r>
      <w:r w:rsidR="00027A6B" w:rsidRPr="00353506">
        <w:rPr>
          <w:rFonts w:cs="Arial"/>
          <w:sz w:val="18"/>
          <w:szCs w:val="18"/>
          <w:lang w:val="de-DE"/>
        </w:rPr>
        <w:t xml:space="preserve">anhand </w:t>
      </w:r>
      <w:r w:rsidR="005C3ABF">
        <w:rPr>
          <w:rFonts w:cs="Arial"/>
          <w:sz w:val="18"/>
          <w:szCs w:val="18"/>
          <w:lang w:val="de-DE"/>
        </w:rPr>
        <w:t xml:space="preserve">des </w:t>
      </w:r>
      <w:r w:rsidR="00F332F4">
        <w:rPr>
          <w:rFonts w:cs="Arial"/>
          <w:sz w:val="18"/>
          <w:szCs w:val="18"/>
          <w:lang w:val="de-DE"/>
        </w:rPr>
        <w:t>Registrierungsformulars</w:t>
      </w:r>
      <w:r w:rsidR="00027A6B" w:rsidRPr="00547E44">
        <w:rPr>
          <w:rFonts w:cs="Arial"/>
          <w:sz w:val="18"/>
          <w:szCs w:val="18"/>
          <w:lang w:val="de-DE"/>
        </w:rPr>
        <w:t xml:space="preserve"> und sekundäre</w:t>
      </w:r>
      <w:r w:rsidR="003C5295" w:rsidRPr="00547E44">
        <w:rPr>
          <w:rFonts w:cs="Arial"/>
          <w:sz w:val="18"/>
          <w:szCs w:val="18"/>
          <w:lang w:val="de-DE"/>
        </w:rPr>
        <w:t>m</w:t>
      </w:r>
      <w:r w:rsidR="00027A6B" w:rsidRPr="00547E44">
        <w:rPr>
          <w:rFonts w:cs="Arial"/>
          <w:sz w:val="18"/>
          <w:szCs w:val="18"/>
          <w:lang w:val="de-DE"/>
        </w:rPr>
        <w:t xml:space="preserve"> chirurgische</w:t>
      </w:r>
      <w:r w:rsidR="003C5295" w:rsidRPr="00547E44">
        <w:rPr>
          <w:rFonts w:cs="Arial"/>
          <w:sz w:val="18"/>
          <w:szCs w:val="18"/>
          <w:lang w:val="de-DE"/>
        </w:rPr>
        <w:t>m</w:t>
      </w:r>
      <w:r w:rsidR="00027A6B" w:rsidRPr="00547E44">
        <w:rPr>
          <w:rFonts w:cs="Arial"/>
          <w:sz w:val="18"/>
          <w:szCs w:val="18"/>
          <w:lang w:val="de-DE"/>
        </w:rPr>
        <w:t xml:space="preserve"> D</w:t>
      </w:r>
      <w:r w:rsidRPr="00353506">
        <w:rPr>
          <w:rFonts w:cs="Arial"/>
          <w:sz w:val="18"/>
          <w:szCs w:val="18"/>
          <w:lang w:val="de-DE"/>
        </w:rPr>
        <w:t>ebulking</w:t>
      </w:r>
      <w:r w:rsidR="00027A6B" w:rsidRPr="00547E44">
        <w:rPr>
          <w:rFonts w:cs="Arial"/>
          <w:sz w:val="18"/>
          <w:szCs w:val="18"/>
          <w:lang w:val="de-DE"/>
        </w:rPr>
        <w:t>-S</w:t>
      </w:r>
      <w:r w:rsidRPr="00353506">
        <w:rPr>
          <w:rFonts w:cs="Arial"/>
          <w:sz w:val="18"/>
          <w:szCs w:val="18"/>
          <w:lang w:val="de-DE"/>
        </w:rPr>
        <w:t xml:space="preserve">tatus </w:t>
      </w:r>
      <w:r w:rsidR="00027A6B" w:rsidRPr="00547E44">
        <w:rPr>
          <w:rFonts w:cs="Arial"/>
          <w:sz w:val="18"/>
          <w:szCs w:val="18"/>
          <w:lang w:val="de-DE" w:eastAsia="en-US"/>
        </w:rPr>
        <w:t>Ja</w:t>
      </w:r>
      <w:r w:rsidRPr="00353506">
        <w:rPr>
          <w:rFonts w:cs="Arial"/>
          <w:sz w:val="18"/>
          <w:szCs w:val="18"/>
          <w:lang w:val="de-DE" w:eastAsia="en-US"/>
        </w:rPr>
        <w:t>/N</w:t>
      </w:r>
      <w:r w:rsidR="00027A6B" w:rsidRPr="00547E44">
        <w:rPr>
          <w:rFonts w:cs="Arial"/>
          <w:sz w:val="18"/>
          <w:szCs w:val="18"/>
          <w:lang w:val="de-DE" w:eastAsia="en-US"/>
        </w:rPr>
        <w:t>ein</w:t>
      </w:r>
      <w:r w:rsidRPr="00353506">
        <w:rPr>
          <w:rFonts w:cs="Arial"/>
          <w:sz w:val="18"/>
          <w:szCs w:val="18"/>
          <w:lang w:val="de-DE" w:eastAsia="en-US"/>
        </w:rPr>
        <w:t>.</w:t>
      </w:r>
    </w:p>
    <w:p w14:paraId="0BD14B32" w14:textId="77777777" w:rsidR="00C8157C" w:rsidRPr="00353506" w:rsidRDefault="00C8157C" w:rsidP="00C8157C">
      <w:pPr>
        <w:rPr>
          <w:szCs w:val="22"/>
          <w:lang w:val="de-DE"/>
        </w:rPr>
      </w:pPr>
    </w:p>
    <w:p w14:paraId="773E7B47" w14:textId="77777777" w:rsidR="00C8157C" w:rsidRPr="00353506" w:rsidRDefault="00494EBA" w:rsidP="00C8157C">
      <w:pPr>
        <w:rPr>
          <w:szCs w:val="22"/>
          <w:lang w:val="de-DE"/>
        </w:rPr>
      </w:pPr>
      <w:r w:rsidRPr="00547E44">
        <w:rPr>
          <w:iCs/>
          <w:szCs w:val="22"/>
          <w:lang w:val="de-DE"/>
        </w:rPr>
        <w:lastRenderedPageBreak/>
        <w:t xml:space="preserve">Die Studie erreichte ihren primären Endpunkt einer Verlängerung des </w:t>
      </w:r>
      <w:r w:rsidR="00C8157C" w:rsidRPr="00353506">
        <w:rPr>
          <w:iCs/>
          <w:szCs w:val="22"/>
          <w:lang w:val="de-DE"/>
        </w:rPr>
        <w:t>OS.</w:t>
      </w:r>
      <w:r w:rsidR="00C8157C" w:rsidRPr="00353506">
        <w:rPr>
          <w:lang w:val="de-DE"/>
        </w:rPr>
        <w:t xml:space="preserve"> </w:t>
      </w:r>
      <w:r w:rsidRPr="00547E44">
        <w:rPr>
          <w:lang w:val="de-DE"/>
        </w:rPr>
        <w:t>Die Therapie mit</w:t>
      </w:r>
      <w:r w:rsidR="00C8157C" w:rsidRPr="00353506">
        <w:rPr>
          <w:lang w:val="de-DE"/>
        </w:rPr>
        <w:t xml:space="preserve"> </w:t>
      </w:r>
      <w:r w:rsidR="00EE4C13">
        <w:rPr>
          <w:lang w:val="de-DE"/>
        </w:rPr>
        <w:t>Bevacizumab</w:t>
      </w:r>
      <w:r w:rsidR="00C8157C" w:rsidRPr="00353506">
        <w:rPr>
          <w:lang w:val="de-DE"/>
        </w:rPr>
        <w:t xml:space="preserve"> </w:t>
      </w:r>
      <w:r w:rsidR="002324DD" w:rsidRPr="00353506">
        <w:rPr>
          <w:lang w:val="de-DE"/>
        </w:rPr>
        <w:t>15 mg/kg</w:t>
      </w:r>
      <w:r w:rsidR="002324DD" w:rsidRPr="00547E44">
        <w:rPr>
          <w:lang w:val="de-DE"/>
        </w:rPr>
        <w:t xml:space="preserve"> </w:t>
      </w:r>
      <w:r w:rsidRPr="00353506">
        <w:rPr>
          <w:lang w:val="de-DE"/>
        </w:rPr>
        <w:t>alle</w:t>
      </w:r>
      <w:r w:rsidR="00C8157C" w:rsidRPr="00353506">
        <w:rPr>
          <w:lang w:val="de-DE"/>
        </w:rPr>
        <w:t xml:space="preserve"> 3</w:t>
      </w:r>
      <w:r w:rsidRPr="00353506">
        <w:rPr>
          <w:lang w:val="de-DE"/>
        </w:rPr>
        <w:t> Wochen in Kombination mit C</w:t>
      </w:r>
      <w:r w:rsidR="00C8157C" w:rsidRPr="00353506">
        <w:rPr>
          <w:lang w:val="de-DE"/>
        </w:rPr>
        <w:t>hemotherap</w:t>
      </w:r>
      <w:r w:rsidRPr="00353506">
        <w:rPr>
          <w:lang w:val="de-DE"/>
        </w:rPr>
        <w:t>ie (C</w:t>
      </w:r>
      <w:r w:rsidR="00C8157C" w:rsidRPr="00353506">
        <w:rPr>
          <w:lang w:val="de-DE"/>
        </w:rPr>
        <w:t xml:space="preserve">arboplatin </w:t>
      </w:r>
      <w:r w:rsidRPr="00353506">
        <w:rPr>
          <w:lang w:val="de-DE"/>
        </w:rPr>
        <w:t>und P</w:t>
      </w:r>
      <w:r w:rsidR="00C8157C" w:rsidRPr="00353506">
        <w:rPr>
          <w:lang w:val="de-DE"/>
        </w:rPr>
        <w:t xml:space="preserve">aclitaxel) </w:t>
      </w:r>
      <w:r w:rsidRPr="00353506">
        <w:rPr>
          <w:lang w:val="de-DE"/>
        </w:rPr>
        <w:t>für</w:t>
      </w:r>
      <w:r w:rsidR="00C8157C" w:rsidRPr="00353506">
        <w:rPr>
          <w:lang w:val="de-DE"/>
        </w:rPr>
        <w:t xml:space="preserve"> 6</w:t>
      </w:r>
      <w:r w:rsidRPr="00353506">
        <w:rPr>
          <w:lang w:val="de-DE"/>
        </w:rPr>
        <w:t xml:space="preserve"> bis </w:t>
      </w:r>
      <w:r w:rsidR="000E4407">
        <w:rPr>
          <w:lang w:val="de-DE"/>
        </w:rPr>
        <w:t>zu</w:t>
      </w:r>
      <w:r w:rsidR="00C8157C" w:rsidRPr="00353506">
        <w:rPr>
          <w:lang w:val="de-DE"/>
        </w:rPr>
        <w:t xml:space="preserve"> 8</w:t>
      </w:r>
      <w:r w:rsidRPr="00353506">
        <w:rPr>
          <w:lang w:val="de-DE"/>
        </w:rPr>
        <w:t> Zyklen</w:t>
      </w:r>
      <w:r w:rsidR="003C5295" w:rsidRPr="00547E44">
        <w:rPr>
          <w:lang w:val="de-DE"/>
        </w:rPr>
        <w:t>,</w:t>
      </w:r>
      <w:r w:rsidRPr="00353506">
        <w:rPr>
          <w:lang w:val="de-DE"/>
        </w:rPr>
        <w:t xml:space="preserve"> gefolgt von</w:t>
      </w:r>
      <w:r w:rsidR="00C8157C" w:rsidRPr="00353506">
        <w:rPr>
          <w:lang w:val="de-DE"/>
        </w:rPr>
        <w:t xml:space="preserve"> </w:t>
      </w:r>
      <w:r w:rsidR="00EE4C13">
        <w:rPr>
          <w:lang w:val="de-DE"/>
        </w:rPr>
        <w:t>Bevacizumab</w:t>
      </w:r>
      <w:r w:rsidR="00C8157C" w:rsidRPr="00353506">
        <w:rPr>
          <w:lang w:val="de-DE"/>
        </w:rPr>
        <w:t xml:space="preserve"> </w:t>
      </w:r>
      <w:r w:rsidRPr="00353506">
        <w:rPr>
          <w:lang w:val="de-DE"/>
        </w:rPr>
        <w:t xml:space="preserve">bis zum Auftreten einer Krankheitsprogression oder </w:t>
      </w:r>
      <w:r w:rsidR="000E4407" w:rsidRPr="000E4407">
        <w:rPr>
          <w:lang w:val="de-DE"/>
        </w:rPr>
        <w:t>nicht mehr tolerierbarer Nebenwirkungen</w:t>
      </w:r>
      <w:r w:rsidRPr="00547E44">
        <w:rPr>
          <w:rFonts w:eastAsia="MS Mincho"/>
          <w:szCs w:val="22"/>
          <w:lang w:val="de-DE" w:eastAsia="de-DE"/>
        </w:rPr>
        <w:t xml:space="preserve">, führte, gemäß der </w:t>
      </w:r>
      <w:r w:rsidR="003C5295" w:rsidRPr="00547E44">
        <w:rPr>
          <w:rFonts w:eastAsia="MS Mincho"/>
          <w:szCs w:val="22"/>
          <w:lang w:val="de-DE" w:eastAsia="de-DE"/>
        </w:rPr>
        <w:t>Daten aus dem</w:t>
      </w:r>
      <w:r w:rsidR="00C8157C" w:rsidRPr="00353506">
        <w:rPr>
          <w:lang w:val="de-DE"/>
        </w:rPr>
        <w:t xml:space="preserve"> eCRF</w:t>
      </w:r>
      <w:r w:rsidRPr="00547E44">
        <w:rPr>
          <w:lang w:val="de-DE"/>
        </w:rPr>
        <w:t xml:space="preserve"> und </w:t>
      </w:r>
      <w:r w:rsidR="003C5295" w:rsidRPr="00547E44">
        <w:rPr>
          <w:lang w:val="de-DE"/>
        </w:rPr>
        <w:t>dem</w:t>
      </w:r>
      <w:r w:rsidRPr="00547E44">
        <w:rPr>
          <w:lang w:val="de-DE"/>
        </w:rPr>
        <w:t xml:space="preserve"> Vergleich </w:t>
      </w:r>
      <w:r w:rsidR="003C488C">
        <w:rPr>
          <w:lang w:val="de-DE"/>
        </w:rPr>
        <w:t>mit</w:t>
      </w:r>
      <w:r w:rsidRPr="00547E44">
        <w:rPr>
          <w:lang w:val="de-DE"/>
        </w:rPr>
        <w:t xml:space="preserve"> einer Behandlung mit Carboplatin</w:t>
      </w:r>
      <w:r w:rsidR="00031049">
        <w:rPr>
          <w:lang w:val="de-DE"/>
        </w:rPr>
        <w:t xml:space="preserve"> und </w:t>
      </w:r>
      <w:r w:rsidRPr="00547E44">
        <w:rPr>
          <w:lang w:val="de-DE"/>
        </w:rPr>
        <w:t>Paclitaxel allein</w:t>
      </w:r>
      <w:r w:rsidR="00C8157C" w:rsidRPr="00353506">
        <w:rPr>
          <w:lang w:val="de-DE"/>
        </w:rPr>
        <w:t>,</w:t>
      </w:r>
      <w:r w:rsidRPr="00547E44">
        <w:rPr>
          <w:lang w:val="de-DE"/>
        </w:rPr>
        <w:t xml:space="preserve"> zu eine</w:t>
      </w:r>
      <w:r w:rsidR="00173840">
        <w:rPr>
          <w:lang w:val="de-DE"/>
        </w:rPr>
        <w:t>r</w:t>
      </w:r>
      <w:r w:rsidRPr="00547E44">
        <w:rPr>
          <w:lang w:val="de-DE"/>
        </w:rPr>
        <w:t xml:space="preserve"> klinisch bedeutsamen und statistisch signifikanten Verbesserung des</w:t>
      </w:r>
      <w:r w:rsidR="00C8157C" w:rsidRPr="00353506">
        <w:rPr>
          <w:lang w:val="de-DE"/>
        </w:rPr>
        <w:t xml:space="preserve"> OS.</w:t>
      </w:r>
    </w:p>
    <w:p w14:paraId="330C42E3" w14:textId="77777777" w:rsidR="00D10ABF" w:rsidRPr="00547E44" w:rsidRDefault="00D10ABF" w:rsidP="002E78CF">
      <w:pPr>
        <w:outlineLvl w:val="0"/>
        <w:rPr>
          <w:i/>
          <w:lang w:val="de-DE"/>
        </w:rPr>
      </w:pPr>
    </w:p>
    <w:p w14:paraId="786ECE1C" w14:textId="77777777" w:rsidR="00C42328" w:rsidRPr="00547E44" w:rsidRDefault="00C42328" w:rsidP="00C42328">
      <w:pPr>
        <w:keepNext/>
        <w:keepLines/>
        <w:rPr>
          <w:i/>
          <w:lang w:val="de-DE"/>
        </w:rPr>
      </w:pPr>
      <w:r w:rsidRPr="00547E44">
        <w:rPr>
          <w:i/>
          <w:lang w:val="de-DE"/>
        </w:rPr>
        <w:t>MO22224</w:t>
      </w:r>
    </w:p>
    <w:p w14:paraId="4DE60B98" w14:textId="77777777" w:rsidR="00C42328" w:rsidRPr="00547E44" w:rsidRDefault="00C42328" w:rsidP="00C42328">
      <w:pPr>
        <w:keepNext/>
        <w:keepLines/>
        <w:rPr>
          <w:i/>
          <w:lang w:val="de-DE"/>
        </w:rPr>
      </w:pPr>
      <w:r w:rsidRPr="00547E44">
        <w:rPr>
          <w:lang w:val="de-DE"/>
        </w:rPr>
        <w:t>In der Studie MO22224 wurde</w:t>
      </w:r>
      <w:r w:rsidR="00D54A58" w:rsidRPr="00547E44">
        <w:rPr>
          <w:lang w:val="de-DE"/>
        </w:rPr>
        <w:t>n</w:t>
      </w:r>
      <w:r w:rsidRPr="00547E44">
        <w:rPr>
          <w:lang w:val="de-DE"/>
        </w:rPr>
        <w:t xml:space="preserve"> die Wirksamkeit und Sicherheit von Bevacizumab in Kombination mit Chemotherapie bei Patienten mit platinresistentem Rezidiv eines epithelialen Ovarialkarzinoms, Eileiterkarzinoms oder primären Peritonealkarzinoms evaluiert. Diese Studie wurde als offene, randomisierte, zweiarmige Studie der Phase</w:t>
      </w:r>
      <w:r w:rsidR="0011064D" w:rsidRPr="00547E44">
        <w:rPr>
          <w:lang w:val="de-DE"/>
        </w:rPr>
        <w:t> </w:t>
      </w:r>
      <w:r w:rsidRPr="00547E44">
        <w:rPr>
          <w:lang w:val="de-DE"/>
        </w:rPr>
        <w:t>III zur Bewertung von Bev</w:t>
      </w:r>
      <w:r w:rsidR="00D56C22" w:rsidRPr="00547E44">
        <w:rPr>
          <w:lang w:val="de-DE"/>
        </w:rPr>
        <w:t>acizumab plus Chemotherapie (CT+</w:t>
      </w:r>
      <w:r w:rsidRPr="00547E44">
        <w:rPr>
          <w:lang w:val="de-DE"/>
        </w:rPr>
        <w:t xml:space="preserve">BV) im Vergleich zu Chemotherapie allein (CT) ausgelegt. </w:t>
      </w:r>
    </w:p>
    <w:p w14:paraId="0D57B724" w14:textId="77777777" w:rsidR="00C42328" w:rsidRPr="00547E44" w:rsidRDefault="00C42328" w:rsidP="00C42328">
      <w:pPr>
        <w:rPr>
          <w:lang w:val="de-DE"/>
        </w:rPr>
      </w:pPr>
      <w:r w:rsidRPr="00547E44">
        <w:rPr>
          <w:lang w:val="de-DE"/>
        </w:rPr>
        <w:t>Insgesamt wurden 361</w:t>
      </w:r>
      <w:r w:rsidR="0011064D" w:rsidRPr="00547E44">
        <w:rPr>
          <w:lang w:val="de-DE"/>
        </w:rPr>
        <w:t> </w:t>
      </w:r>
      <w:r w:rsidRPr="00547E44">
        <w:rPr>
          <w:lang w:val="de-DE"/>
        </w:rPr>
        <w:t>Patienten in die Studie aufgenommen und erhielten entweder Chemotherapie (Paclitaxel, Topotecan oder pegyliertes liposomales Doxorubicin [PLD]) allein oder in Kombination mit Bevacizumab:</w:t>
      </w:r>
    </w:p>
    <w:p w14:paraId="79198949" w14:textId="77777777" w:rsidR="00C42328" w:rsidRPr="00547E44" w:rsidRDefault="00C42328" w:rsidP="005875D6">
      <w:pPr>
        <w:rPr>
          <w:lang w:val="de-DE"/>
        </w:rPr>
      </w:pPr>
    </w:p>
    <w:p w14:paraId="63B4B1F9" w14:textId="77777777" w:rsidR="00C42328" w:rsidRPr="00547E44" w:rsidRDefault="001948E8" w:rsidP="001948E8">
      <w:pPr>
        <w:ind w:left="720" w:hanging="357"/>
        <w:rPr>
          <w:lang w:val="de-DE"/>
        </w:rPr>
      </w:pPr>
      <w:r w:rsidRPr="00353506">
        <w:rPr>
          <w:sz w:val="20"/>
          <w:lang w:val="de-DE"/>
        </w:rPr>
        <w:t>●</w:t>
      </w:r>
      <w:r w:rsidRPr="00353506">
        <w:rPr>
          <w:sz w:val="20"/>
          <w:lang w:val="de-DE"/>
        </w:rPr>
        <w:tab/>
      </w:r>
      <w:r w:rsidR="00C42328" w:rsidRPr="00547E44">
        <w:rPr>
          <w:lang w:val="de-DE"/>
        </w:rPr>
        <w:t>CT</w:t>
      </w:r>
      <w:r w:rsidR="0011064D" w:rsidRPr="00547E44">
        <w:rPr>
          <w:lang w:val="de-DE"/>
        </w:rPr>
        <w:noBreakHyphen/>
      </w:r>
      <w:r w:rsidR="00C42328" w:rsidRPr="00547E44">
        <w:rPr>
          <w:lang w:val="de-DE"/>
        </w:rPr>
        <w:t>Arm (Chemotherapie allein):</w:t>
      </w:r>
    </w:p>
    <w:p w14:paraId="261C926C" w14:textId="77777777" w:rsidR="00C42328" w:rsidRPr="00547E44" w:rsidRDefault="001948E8" w:rsidP="001948E8">
      <w:pPr>
        <w:ind w:left="1434" w:hanging="357"/>
        <w:rPr>
          <w:rFonts w:eastAsia="SimSun"/>
          <w:lang w:val="de-DE"/>
        </w:rPr>
      </w:pPr>
      <w:r w:rsidRPr="00353506">
        <w:rPr>
          <w:sz w:val="20"/>
          <w:lang w:val="de-DE"/>
        </w:rPr>
        <w:t>●</w:t>
      </w:r>
      <w:r w:rsidRPr="00353506">
        <w:rPr>
          <w:sz w:val="20"/>
          <w:lang w:val="de-DE"/>
        </w:rPr>
        <w:tab/>
      </w:r>
      <w:r w:rsidR="00C42328" w:rsidRPr="00547E44">
        <w:rPr>
          <w:lang w:val="de-DE"/>
        </w:rPr>
        <w:t>Paclitaxel 80</w:t>
      </w:r>
      <w:r w:rsidR="0011064D" w:rsidRPr="00547E44">
        <w:rPr>
          <w:lang w:val="de-DE"/>
        </w:rPr>
        <w:t> </w:t>
      </w:r>
      <w:r w:rsidR="00C42328" w:rsidRPr="00547E44">
        <w:rPr>
          <w:lang w:val="de-DE"/>
        </w:rPr>
        <w:t>mg/m</w:t>
      </w:r>
      <w:r w:rsidR="00C42328" w:rsidRPr="00547E44">
        <w:rPr>
          <w:vertAlign w:val="superscript"/>
          <w:lang w:val="de-DE"/>
        </w:rPr>
        <w:t>2</w:t>
      </w:r>
      <w:r w:rsidR="00C42328" w:rsidRPr="00547E44">
        <w:rPr>
          <w:lang w:val="de-DE"/>
        </w:rPr>
        <w:t xml:space="preserve"> als </w:t>
      </w:r>
      <w:r w:rsidR="00971AC1">
        <w:rPr>
          <w:rFonts w:eastAsia="MS Mincho"/>
          <w:lang w:val="de-DE" w:eastAsia="de-DE"/>
        </w:rPr>
        <w:t>intravenös</w:t>
      </w:r>
      <w:r w:rsidR="004465D3">
        <w:rPr>
          <w:rFonts w:eastAsia="MS Mincho"/>
          <w:lang w:val="de-DE" w:eastAsia="de-DE"/>
        </w:rPr>
        <w:t>e</w:t>
      </w:r>
      <w:r w:rsidR="00C42328" w:rsidRPr="00547E44">
        <w:rPr>
          <w:lang w:val="de-DE"/>
        </w:rPr>
        <w:t xml:space="preserve"> Infusion über 1</w:t>
      </w:r>
      <w:r w:rsidR="009656C8" w:rsidRPr="00547E44">
        <w:rPr>
          <w:lang w:val="de-DE"/>
        </w:rPr>
        <w:t> </w:t>
      </w:r>
      <w:r w:rsidR="00C42328" w:rsidRPr="00547E44">
        <w:rPr>
          <w:lang w:val="de-DE"/>
        </w:rPr>
        <w:t>Stunde an den Tagen</w:t>
      </w:r>
      <w:r w:rsidR="009656C8" w:rsidRPr="00547E44">
        <w:rPr>
          <w:lang w:val="de-DE"/>
        </w:rPr>
        <w:t> </w:t>
      </w:r>
      <w:r w:rsidR="00C42328" w:rsidRPr="00547E44">
        <w:rPr>
          <w:lang w:val="de-DE"/>
        </w:rPr>
        <w:t>1, 8, 15 und 22 alle 4</w:t>
      </w:r>
      <w:r w:rsidR="009656C8" w:rsidRPr="00547E44">
        <w:rPr>
          <w:lang w:val="de-DE"/>
        </w:rPr>
        <w:t> </w:t>
      </w:r>
      <w:r w:rsidR="00C42328" w:rsidRPr="00547E44">
        <w:rPr>
          <w:lang w:val="de-DE"/>
        </w:rPr>
        <w:t>Wochen.</w:t>
      </w:r>
    </w:p>
    <w:p w14:paraId="312A0177" w14:textId="77777777" w:rsidR="00C42328" w:rsidRPr="00547E44" w:rsidRDefault="001948E8" w:rsidP="001948E8">
      <w:pPr>
        <w:ind w:left="1434" w:hanging="357"/>
        <w:rPr>
          <w:rFonts w:eastAsia="SimSun"/>
          <w:lang w:val="de-DE"/>
        </w:rPr>
      </w:pPr>
      <w:r w:rsidRPr="00353506">
        <w:rPr>
          <w:sz w:val="20"/>
          <w:lang w:val="de-DE"/>
        </w:rPr>
        <w:t>●</w:t>
      </w:r>
      <w:r w:rsidRPr="00353506">
        <w:rPr>
          <w:sz w:val="20"/>
          <w:lang w:val="de-DE"/>
        </w:rPr>
        <w:tab/>
      </w:r>
      <w:r w:rsidR="00C42328" w:rsidRPr="00547E44">
        <w:rPr>
          <w:lang w:val="de-DE"/>
        </w:rPr>
        <w:t>Topotecan 4</w:t>
      </w:r>
      <w:r w:rsidR="009656C8" w:rsidRPr="00547E44">
        <w:rPr>
          <w:lang w:val="de-DE"/>
        </w:rPr>
        <w:t> </w:t>
      </w:r>
      <w:r w:rsidR="00C42328" w:rsidRPr="00547E44">
        <w:rPr>
          <w:lang w:val="de-DE"/>
        </w:rPr>
        <w:t>mg/m</w:t>
      </w:r>
      <w:r w:rsidR="00C42328" w:rsidRPr="00547E44">
        <w:rPr>
          <w:vertAlign w:val="superscript"/>
          <w:lang w:val="de-DE"/>
        </w:rPr>
        <w:t>2</w:t>
      </w:r>
      <w:r w:rsidR="00C42328" w:rsidRPr="00547E44">
        <w:rPr>
          <w:lang w:val="de-DE"/>
        </w:rPr>
        <w:t xml:space="preserve"> als </w:t>
      </w:r>
      <w:r w:rsidR="00971AC1">
        <w:rPr>
          <w:rFonts w:eastAsia="MS Mincho"/>
          <w:lang w:val="de-DE" w:eastAsia="de-DE"/>
        </w:rPr>
        <w:t>intravenös</w:t>
      </w:r>
      <w:r w:rsidR="004465D3">
        <w:rPr>
          <w:rFonts w:eastAsia="MS Mincho"/>
          <w:lang w:val="de-DE" w:eastAsia="de-DE"/>
        </w:rPr>
        <w:t>e</w:t>
      </w:r>
      <w:r w:rsidR="00C42328" w:rsidRPr="00547E44">
        <w:rPr>
          <w:lang w:val="de-DE"/>
        </w:rPr>
        <w:t xml:space="preserve"> Infusion über 30</w:t>
      </w:r>
      <w:r w:rsidR="009656C8" w:rsidRPr="00547E44">
        <w:rPr>
          <w:lang w:val="de-DE"/>
        </w:rPr>
        <w:t> </w:t>
      </w:r>
      <w:r w:rsidR="00C42328" w:rsidRPr="00547E44">
        <w:rPr>
          <w:lang w:val="de-DE"/>
        </w:rPr>
        <w:t>Minuten an den Tagen</w:t>
      </w:r>
      <w:r w:rsidR="009656C8" w:rsidRPr="00547E44">
        <w:rPr>
          <w:lang w:val="de-DE"/>
        </w:rPr>
        <w:t> </w:t>
      </w:r>
      <w:r w:rsidR="00C42328" w:rsidRPr="00547E44">
        <w:rPr>
          <w:lang w:val="de-DE"/>
        </w:rPr>
        <w:t>1, 8 und 15 alle 4</w:t>
      </w:r>
      <w:r w:rsidR="009656C8" w:rsidRPr="00547E44">
        <w:rPr>
          <w:lang w:val="de-DE"/>
        </w:rPr>
        <w:t> </w:t>
      </w:r>
      <w:r w:rsidR="00C42328" w:rsidRPr="00547E44">
        <w:rPr>
          <w:lang w:val="de-DE"/>
        </w:rPr>
        <w:t>Wochen. Alternativ k</w:t>
      </w:r>
      <w:r w:rsidR="005167F9" w:rsidRPr="00547E44">
        <w:rPr>
          <w:lang w:val="de-DE"/>
        </w:rPr>
        <w:t>onnte</w:t>
      </w:r>
      <w:r w:rsidR="00C42328" w:rsidRPr="00547E44">
        <w:rPr>
          <w:lang w:val="de-DE"/>
        </w:rPr>
        <w:t xml:space="preserve"> eine 1,</w:t>
      </w:r>
      <w:r w:rsidR="00753AB3" w:rsidRPr="00547E44">
        <w:rPr>
          <w:lang w:val="de-DE"/>
        </w:rPr>
        <w:t>25</w:t>
      </w:r>
      <w:r w:rsidR="00753AB3">
        <w:rPr>
          <w:lang w:val="de-DE"/>
        </w:rPr>
        <w:t>-</w:t>
      </w:r>
      <w:r w:rsidR="00C42328" w:rsidRPr="00547E44">
        <w:rPr>
          <w:lang w:val="de-DE"/>
        </w:rPr>
        <w:t>mg/</w:t>
      </w:r>
      <w:r w:rsidR="00753AB3" w:rsidRPr="00547E44">
        <w:rPr>
          <w:lang w:val="de-DE"/>
        </w:rPr>
        <w:t>m</w:t>
      </w:r>
      <w:r w:rsidR="00753AB3" w:rsidRPr="00547E44">
        <w:rPr>
          <w:vertAlign w:val="superscript"/>
          <w:lang w:val="de-DE"/>
        </w:rPr>
        <w:t>2</w:t>
      </w:r>
      <w:r w:rsidR="00753AB3">
        <w:rPr>
          <w:lang w:val="de-DE"/>
        </w:rPr>
        <w:t>-</w:t>
      </w:r>
      <w:r w:rsidR="00C42328" w:rsidRPr="00547E44">
        <w:rPr>
          <w:lang w:val="de-DE"/>
        </w:rPr>
        <w:t>Dosis über 30</w:t>
      </w:r>
      <w:r w:rsidR="009656C8" w:rsidRPr="00547E44">
        <w:rPr>
          <w:lang w:val="de-DE"/>
        </w:rPr>
        <w:t> </w:t>
      </w:r>
      <w:r w:rsidR="00C42328" w:rsidRPr="00547E44">
        <w:rPr>
          <w:lang w:val="de-DE"/>
        </w:rPr>
        <w:t>Minuten an den Tagen</w:t>
      </w:r>
      <w:r w:rsidR="009656C8" w:rsidRPr="00547E44">
        <w:rPr>
          <w:lang w:val="de-DE"/>
        </w:rPr>
        <w:t> </w:t>
      </w:r>
      <w:r w:rsidR="00C42328" w:rsidRPr="00547E44">
        <w:rPr>
          <w:lang w:val="de-DE"/>
        </w:rPr>
        <w:t>1</w:t>
      </w:r>
      <w:r w:rsidR="009656C8" w:rsidRPr="00547E44">
        <w:rPr>
          <w:lang w:val="de-DE"/>
        </w:rPr>
        <w:t> </w:t>
      </w:r>
      <w:r w:rsidR="0011064D" w:rsidRPr="00547E44">
        <w:rPr>
          <w:lang w:val="de-DE"/>
        </w:rPr>
        <w:noBreakHyphen/>
      </w:r>
      <w:r w:rsidR="009656C8" w:rsidRPr="00547E44">
        <w:rPr>
          <w:lang w:val="de-DE"/>
        </w:rPr>
        <w:t> </w:t>
      </w:r>
      <w:r w:rsidR="00C42328" w:rsidRPr="00547E44">
        <w:rPr>
          <w:lang w:val="de-DE"/>
        </w:rPr>
        <w:t>5 alle 3</w:t>
      </w:r>
      <w:r w:rsidR="009656C8" w:rsidRPr="00547E44">
        <w:rPr>
          <w:lang w:val="de-DE"/>
        </w:rPr>
        <w:t> </w:t>
      </w:r>
      <w:r w:rsidR="00C42328" w:rsidRPr="00547E44">
        <w:rPr>
          <w:lang w:val="de-DE"/>
        </w:rPr>
        <w:t>Wochen verabreicht werden.</w:t>
      </w:r>
    </w:p>
    <w:p w14:paraId="33870FF8" w14:textId="77777777" w:rsidR="00C42328" w:rsidRPr="00547E44" w:rsidRDefault="001948E8" w:rsidP="001948E8">
      <w:pPr>
        <w:ind w:left="1434" w:hanging="357"/>
        <w:rPr>
          <w:rFonts w:eastAsia="SimSun"/>
          <w:lang w:val="de-DE"/>
        </w:rPr>
      </w:pPr>
      <w:r w:rsidRPr="00353506">
        <w:rPr>
          <w:sz w:val="20"/>
          <w:lang w:val="de-DE"/>
        </w:rPr>
        <w:t>●</w:t>
      </w:r>
      <w:r w:rsidRPr="00353506">
        <w:rPr>
          <w:sz w:val="20"/>
          <w:lang w:val="de-DE"/>
        </w:rPr>
        <w:tab/>
      </w:r>
      <w:r w:rsidR="00C42328" w:rsidRPr="00547E44">
        <w:rPr>
          <w:lang w:val="de-DE"/>
        </w:rPr>
        <w:t>PLD 40</w:t>
      </w:r>
      <w:r w:rsidR="009656C8" w:rsidRPr="00547E44">
        <w:rPr>
          <w:lang w:val="de-DE"/>
        </w:rPr>
        <w:t> </w:t>
      </w:r>
      <w:r w:rsidR="00C42328" w:rsidRPr="00547E44">
        <w:rPr>
          <w:lang w:val="de-DE"/>
        </w:rPr>
        <w:t>mg/m</w:t>
      </w:r>
      <w:r w:rsidR="00C42328" w:rsidRPr="00547E44">
        <w:rPr>
          <w:vertAlign w:val="superscript"/>
          <w:lang w:val="de-DE"/>
        </w:rPr>
        <w:t>2</w:t>
      </w:r>
      <w:r w:rsidR="00C42328" w:rsidRPr="00547E44">
        <w:rPr>
          <w:lang w:val="de-DE"/>
        </w:rPr>
        <w:t xml:space="preserve"> als </w:t>
      </w:r>
      <w:r w:rsidR="00764A41">
        <w:rPr>
          <w:rFonts w:eastAsia="MS Mincho"/>
          <w:lang w:val="de-DE" w:eastAsia="de-DE"/>
        </w:rPr>
        <w:t>intravenöse</w:t>
      </w:r>
      <w:r w:rsidR="00C42328" w:rsidRPr="00547E44">
        <w:rPr>
          <w:lang w:val="de-DE"/>
        </w:rPr>
        <w:t xml:space="preserve"> Infusion 1 mg/min an Tag</w:t>
      </w:r>
      <w:r w:rsidR="009656C8" w:rsidRPr="00547E44">
        <w:rPr>
          <w:lang w:val="de-DE"/>
        </w:rPr>
        <w:t> </w:t>
      </w:r>
      <w:r w:rsidR="00C42328" w:rsidRPr="00547E44">
        <w:rPr>
          <w:lang w:val="de-DE"/>
        </w:rPr>
        <w:t>1 nur a</w:t>
      </w:r>
      <w:r w:rsidR="00D56C22" w:rsidRPr="00547E44">
        <w:rPr>
          <w:lang w:val="de-DE"/>
        </w:rPr>
        <w:t>lle 4</w:t>
      </w:r>
      <w:r w:rsidR="009656C8" w:rsidRPr="00547E44">
        <w:rPr>
          <w:lang w:val="de-DE"/>
        </w:rPr>
        <w:t> </w:t>
      </w:r>
      <w:r w:rsidR="00D56C22" w:rsidRPr="00547E44">
        <w:rPr>
          <w:lang w:val="de-DE"/>
        </w:rPr>
        <w:t xml:space="preserve">Wochen. </w:t>
      </w:r>
      <w:r w:rsidR="005167F9" w:rsidRPr="00547E44">
        <w:rPr>
          <w:lang w:val="de-DE"/>
        </w:rPr>
        <w:t>Nach Zyklus</w:t>
      </w:r>
      <w:r w:rsidR="009656C8" w:rsidRPr="00547E44">
        <w:rPr>
          <w:lang w:val="de-DE"/>
        </w:rPr>
        <w:t> </w:t>
      </w:r>
      <w:r w:rsidR="005167F9" w:rsidRPr="00547E44">
        <w:rPr>
          <w:lang w:val="de-DE"/>
        </w:rPr>
        <w:t>1 ko</w:t>
      </w:r>
      <w:r w:rsidR="00C42328" w:rsidRPr="00547E44">
        <w:rPr>
          <w:lang w:val="de-DE"/>
        </w:rPr>
        <w:t>nn</w:t>
      </w:r>
      <w:r w:rsidR="005167F9" w:rsidRPr="00547E44">
        <w:rPr>
          <w:lang w:val="de-DE"/>
        </w:rPr>
        <w:t>te</w:t>
      </w:r>
      <w:r w:rsidR="00C42328" w:rsidRPr="00547E44">
        <w:rPr>
          <w:lang w:val="de-DE"/>
        </w:rPr>
        <w:t xml:space="preserve"> das Arzneimittel als Infusion über 1</w:t>
      </w:r>
      <w:r w:rsidR="009656C8" w:rsidRPr="00547E44">
        <w:rPr>
          <w:lang w:val="de-DE"/>
        </w:rPr>
        <w:t> </w:t>
      </w:r>
      <w:r w:rsidR="00C42328" w:rsidRPr="00547E44">
        <w:rPr>
          <w:lang w:val="de-DE"/>
        </w:rPr>
        <w:t>Stunde gegeben werden.</w:t>
      </w:r>
    </w:p>
    <w:p w14:paraId="5F7C597C" w14:textId="77777777" w:rsidR="00C42328" w:rsidRPr="00547E44" w:rsidRDefault="001948E8" w:rsidP="001948E8">
      <w:pPr>
        <w:ind w:left="714" w:hanging="357"/>
        <w:rPr>
          <w:lang w:val="de-DE"/>
        </w:rPr>
      </w:pPr>
      <w:r w:rsidRPr="00353506">
        <w:rPr>
          <w:sz w:val="20"/>
          <w:lang w:val="de-DE"/>
        </w:rPr>
        <w:t>●</w:t>
      </w:r>
      <w:r w:rsidRPr="00353506">
        <w:rPr>
          <w:sz w:val="20"/>
          <w:lang w:val="de-DE"/>
        </w:rPr>
        <w:tab/>
      </w:r>
      <w:r w:rsidR="00C42328" w:rsidRPr="00547E44">
        <w:rPr>
          <w:lang w:val="de-DE"/>
        </w:rPr>
        <w:t>CT+BV-Arm (Chemotherapie plus Bevacizumab):</w:t>
      </w:r>
    </w:p>
    <w:p w14:paraId="4081D352" w14:textId="77777777" w:rsidR="00C42328" w:rsidRPr="00547E44" w:rsidRDefault="001948E8" w:rsidP="001948E8">
      <w:pPr>
        <w:ind w:left="1434" w:hanging="357"/>
        <w:rPr>
          <w:rFonts w:eastAsia="SimSun"/>
          <w:lang w:val="de-DE"/>
        </w:rPr>
      </w:pPr>
      <w:r w:rsidRPr="00353506">
        <w:rPr>
          <w:sz w:val="20"/>
          <w:lang w:val="de-DE"/>
        </w:rPr>
        <w:t>●</w:t>
      </w:r>
      <w:r w:rsidRPr="00353506">
        <w:rPr>
          <w:sz w:val="20"/>
          <w:lang w:val="de-DE"/>
        </w:rPr>
        <w:tab/>
      </w:r>
      <w:r w:rsidR="00C42328" w:rsidRPr="00547E44">
        <w:rPr>
          <w:lang w:val="de-DE"/>
        </w:rPr>
        <w:t>Die ausgewählte Chemotherapie wurde kombiniert mit Bevacizumab 10 mg/</w:t>
      </w:r>
      <w:r w:rsidR="009769D7" w:rsidRPr="00547E44">
        <w:rPr>
          <w:lang w:val="de-DE"/>
        </w:rPr>
        <w:t>kg</w:t>
      </w:r>
      <w:r w:rsidR="00C42328" w:rsidRPr="00547E44">
        <w:rPr>
          <w:lang w:val="de-DE"/>
        </w:rPr>
        <w:t xml:space="preserve"> </w:t>
      </w:r>
      <w:r w:rsidR="000F4762">
        <w:rPr>
          <w:rFonts w:eastAsia="MS Mincho"/>
          <w:lang w:val="de-DE" w:eastAsia="de-DE"/>
        </w:rPr>
        <w:t>intravenös</w:t>
      </w:r>
      <w:r w:rsidR="00C42328" w:rsidRPr="00547E44">
        <w:rPr>
          <w:lang w:val="de-DE"/>
        </w:rPr>
        <w:t xml:space="preserve"> alle 2</w:t>
      </w:r>
      <w:r w:rsidR="009656C8" w:rsidRPr="00547E44">
        <w:rPr>
          <w:lang w:val="de-DE"/>
        </w:rPr>
        <w:t> </w:t>
      </w:r>
      <w:r w:rsidR="00C42328" w:rsidRPr="00547E44">
        <w:rPr>
          <w:lang w:val="de-DE"/>
        </w:rPr>
        <w:t>Wochen (oder Bevacizumab 15 mg/kg alle 3</w:t>
      </w:r>
      <w:r w:rsidR="009656C8" w:rsidRPr="00547E44">
        <w:rPr>
          <w:lang w:val="de-DE"/>
        </w:rPr>
        <w:t> </w:t>
      </w:r>
      <w:r w:rsidR="00C42328" w:rsidRPr="00547E44">
        <w:rPr>
          <w:lang w:val="de-DE"/>
        </w:rPr>
        <w:t>Wochen, wenn in Kombination mit Topotecan 1,25 mg/m</w:t>
      </w:r>
      <w:r w:rsidR="00C42328" w:rsidRPr="00547E44">
        <w:rPr>
          <w:vertAlign w:val="superscript"/>
          <w:lang w:val="de-DE"/>
        </w:rPr>
        <w:t>2</w:t>
      </w:r>
      <w:r w:rsidR="00C42328" w:rsidRPr="00547E44">
        <w:rPr>
          <w:lang w:val="de-DE"/>
        </w:rPr>
        <w:t xml:space="preserve"> an den Tagen 1</w:t>
      </w:r>
      <w:r w:rsidR="009656C8" w:rsidRPr="00547E44">
        <w:rPr>
          <w:lang w:val="de-DE"/>
        </w:rPr>
        <w:t> </w:t>
      </w:r>
      <w:r w:rsidR="0011064D" w:rsidRPr="00547E44">
        <w:rPr>
          <w:lang w:val="de-DE"/>
        </w:rPr>
        <w:noBreakHyphen/>
      </w:r>
      <w:r w:rsidR="009656C8" w:rsidRPr="00547E44">
        <w:rPr>
          <w:lang w:val="de-DE"/>
        </w:rPr>
        <w:t> </w:t>
      </w:r>
      <w:r w:rsidR="00C42328" w:rsidRPr="00547E44">
        <w:rPr>
          <w:lang w:val="de-DE"/>
        </w:rPr>
        <w:t>5 alle 3</w:t>
      </w:r>
      <w:r w:rsidR="009656C8" w:rsidRPr="00547E44">
        <w:rPr>
          <w:lang w:val="de-DE"/>
        </w:rPr>
        <w:t> </w:t>
      </w:r>
      <w:r w:rsidR="00C42328" w:rsidRPr="00547E44">
        <w:rPr>
          <w:lang w:val="de-DE"/>
        </w:rPr>
        <w:t>Wochen).</w:t>
      </w:r>
    </w:p>
    <w:p w14:paraId="4F94D27F" w14:textId="77777777" w:rsidR="00C42328" w:rsidRPr="00547E44" w:rsidRDefault="00C42328" w:rsidP="005875D6">
      <w:pPr>
        <w:tabs>
          <w:tab w:val="left" w:pos="0"/>
          <w:tab w:val="left" w:pos="630"/>
        </w:tabs>
        <w:rPr>
          <w:lang w:val="de-DE"/>
        </w:rPr>
      </w:pPr>
    </w:p>
    <w:p w14:paraId="1B5C2695" w14:textId="77777777" w:rsidR="00C42328" w:rsidRPr="00547E44" w:rsidRDefault="00C42328" w:rsidP="00C42328">
      <w:pPr>
        <w:tabs>
          <w:tab w:val="left" w:pos="0"/>
          <w:tab w:val="left" w:pos="630"/>
        </w:tabs>
        <w:rPr>
          <w:color w:val="000000"/>
          <w:lang w:val="de-DE"/>
        </w:rPr>
      </w:pPr>
      <w:r w:rsidRPr="00547E44">
        <w:rPr>
          <w:lang w:val="de-DE"/>
        </w:rPr>
        <w:t>Geeignete Patienten hatten ein epitheliales Ovarialkarzinom, Eileiterkarzinom oder prim</w:t>
      </w:r>
      <w:r w:rsidR="00820376" w:rsidRPr="00547E44">
        <w:rPr>
          <w:lang w:val="de-DE"/>
        </w:rPr>
        <w:t>äres Peritonealkarzinom, bei denen</w:t>
      </w:r>
      <w:r w:rsidRPr="00547E44">
        <w:rPr>
          <w:lang w:val="de-DE"/>
        </w:rPr>
        <w:t xml:space="preserve"> es innerhalb von &lt; 6</w:t>
      </w:r>
      <w:r w:rsidR="00301D33" w:rsidRPr="00547E44">
        <w:rPr>
          <w:lang w:val="de-DE"/>
        </w:rPr>
        <w:t> </w:t>
      </w:r>
      <w:r w:rsidRPr="00547E44">
        <w:rPr>
          <w:lang w:val="de-DE"/>
        </w:rPr>
        <w:t>Monaten nach der vorherigen Platintherapie</w:t>
      </w:r>
      <w:r w:rsidR="00820376" w:rsidRPr="00547E44">
        <w:rPr>
          <w:lang w:val="de-DE"/>
        </w:rPr>
        <w:t>,</w:t>
      </w:r>
      <w:r w:rsidR="00D766A9" w:rsidRPr="00547E44">
        <w:rPr>
          <w:lang w:val="de-DE"/>
        </w:rPr>
        <w:t xml:space="preserve"> bestehend aus </w:t>
      </w:r>
      <w:r w:rsidR="00820376" w:rsidRPr="00547E44">
        <w:rPr>
          <w:lang w:val="de-DE"/>
        </w:rPr>
        <w:t>mindestens</w:t>
      </w:r>
      <w:r w:rsidR="00D766A9" w:rsidRPr="00547E44">
        <w:rPr>
          <w:lang w:val="de-DE"/>
        </w:rPr>
        <w:t xml:space="preserve"> 4</w:t>
      </w:r>
      <w:r w:rsidR="0011064D" w:rsidRPr="00547E44">
        <w:rPr>
          <w:lang w:val="de-DE"/>
        </w:rPr>
        <w:t> </w:t>
      </w:r>
      <w:r w:rsidR="00D766A9" w:rsidRPr="00547E44">
        <w:rPr>
          <w:lang w:val="de-DE"/>
        </w:rPr>
        <w:t>Platintherapiezyklen</w:t>
      </w:r>
      <w:r w:rsidR="00820376" w:rsidRPr="00547E44">
        <w:rPr>
          <w:lang w:val="de-DE"/>
        </w:rPr>
        <w:t>,</w:t>
      </w:r>
      <w:r w:rsidRPr="00547E44">
        <w:rPr>
          <w:lang w:val="de-DE"/>
        </w:rPr>
        <w:t xml:space="preserve"> zu einer Progression gekommen ist. </w:t>
      </w:r>
      <w:r w:rsidR="00D766A9" w:rsidRPr="00547E44">
        <w:rPr>
          <w:lang w:val="de-DE"/>
        </w:rPr>
        <w:t xml:space="preserve">Patienten sollten eine Lebenserwartung von </w:t>
      </w:r>
      <w:r w:rsidR="00E60B43" w:rsidRPr="00547E44">
        <w:rPr>
          <w:lang w:val="de-DE"/>
        </w:rPr>
        <w:t>≥</w:t>
      </w:r>
      <w:r w:rsidR="00301D33" w:rsidRPr="00547E44">
        <w:rPr>
          <w:lang w:val="de-DE"/>
        </w:rPr>
        <w:t> </w:t>
      </w:r>
      <w:r w:rsidR="00D766A9" w:rsidRPr="00547E44">
        <w:rPr>
          <w:lang w:val="de-DE"/>
        </w:rPr>
        <w:t>12</w:t>
      </w:r>
      <w:r w:rsidR="00301D33" w:rsidRPr="00547E44">
        <w:rPr>
          <w:lang w:val="de-DE"/>
        </w:rPr>
        <w:t> </w:t>
      </w:r>
      <w:r w:rsidR="00D766A9" w:rsidRPr="00547E44">
        <w:rPr>
          <w:lang w:val="de-DE"/>
        </w:rPr>
        <w:t xml:space="preserve">Wochen gehabt haben und keine vorherige Strahlentherapie des Beckens oder Abdomens. </w:t>
      </w:r>
      <w:r w:rsidR="00E60B43" w:rsidRPr="00547E44">
        <w:rPr>
          <w:lang w:val="de-DE"/>
        </w:rPr>
        <w:t>Die meisten Patienten waren FIGO Stadium</w:t>
      </w:r>
      <w:r w:rsidR="0011064D" w:rsidRPr="00547E44">
        <w:rPr>
          <w:lang w:val="de-DE"/>
        </w:rPr>
        <w:t> </w:t>
      </w:r>
      <w:r w:rsidR="00E60B43" w:rsidRPr="00547E44">
        <w:rPr>
          <w:lang w:val="de-DE"/>
        </w:rPr>
        <w:t>IIIC oder Stadium</w:t>
      </w:r>
      <w:r w:rsidR="0011064D" w:rsidRPr="00547E44">
        <w:rPr>
          <w:lang w:val="de-DE"/>
        </w:rPr>
        <w:t> </w:t>
      </w:r>
      <w:r w:rsidR="00E60B43" w:rsidRPr="00547E44">
        <w:rPr>
          <w:lang w:val="de-DE"/>
        </w:rPr>
        <w:t>IV. Die Mehrheit der Patienten hatte in beiden Armen einen ECOG</w:t>
      </w:r>
      <w:r w:rsidR="00031049">
        <w:rPr>
          <w:lang w:val="de-DE"/>
        </w:rPr>
        <w:t>-</w:t>
      </w:r>
      <w:r w:rsidR="00E60B43" w:rsidRPr="00547E44">
        <w:rPr>
          <w:lang w:val="de-DE"/>
        </w:rPr>
        <w:t>Performance</w:t>
      </w:r>
      <w:r w:rsidR="00F45FE2" w:rsidRPr="00547E44">
        <w:rPr>
          <w:lang w:val="de-DE"/>
        </w:rPr>
        <w:t>-</w:t>
      </w:r>
      <w:r w:rsidR="00E60B43" w:rsidRPr="00547E44">
        <w:rPr>
          <w:lang w:val="de-DE"/>
        </w:rPr>
        <w:t>Status (PS) von 0 (CT: 56,4</w:t>
      </w:r>
      <w:r w:rsidR="00820376" w:rsidRPr="00547E44">
        <w:rPr>
          <w:lang w:val="de-DE"/>
        </w:rPr>
        <w:t> </w:t>
      </w:r>
      <w:r w:rsidR="00E60B43" w:rsidRPr="00547E44">
        <w:rPr>
          <w:lang w:val="de-DE"/>
        </w:rPr>
        <w:t xml:space="preserve">% </w:t>
      </w:r>
      <w:r w:rsidR="00E60B43" w:rsidRPr="00547E44">
        <w:rPr>
          <w:i/>
          <w:lang w:val="de-DE"/>
        </w:rPr>
        <w:t>vs.</w:t>
      </w:r>
      <w:r w:rsidR="00E60B43" w:rsidRPr="00547E44">
        <w:rPr>
          <w:lang w:val="de-DE"/>
        </w:rPr>
        <w:t xml:space="preserve"> CT+BV: 61,2</w:t>
      </w:r>
      <w:r w:rsidR="00DD0667" w:rsidRPr="00547E44">
        <w:rPr>
          <w:lang w:val="de-DE"/>
        </w:rPr>
        <w:t> </w:t>
      </w:r>
      <w:r w:rsidR="00E60B43" w:rsidRPr="00547E44">
        <w:rPr>
          <w:lang w:val="de-DE"/>
        </w:rPr>
        <w:t>%). Der prozentuale Anteil der Patienten mit ECOG</w:t>
      </w:r>
      <w:r w:rsidR="00031049">
        <w:rPr>
          <w:lang w:val="de-DE"/>
        </w:rPr>
        <w:t>-</w:t>
      </w:r>
      <w:r w:rsidR="00E60B43" w:rsidRPr="00547E44">
        <w:rPr>
          <w:lang w:val="de-DE"/>
        </w:rPr>
        <w:t xml:space="preserve">PS von 1 </w:t>
      </w:r>
      <w:r w:rsidR="00820376" w:rsidRPr="00547E44">
        <w:rPr>
          <w:lang w:val="de-DE"/>
        </w:rPr>
        <w:t>bzw.</w:t>
      </w:r>
      <w:r w:rsidR="00E60B43" w:rsidRPr="00547E44">
        <w:rPr>
          <w:lang w:val="de-DE"/>
        </w:rPr>
        <w:t xml:space="preserve"> </w:t>
      </w:r>
      <w:r w:rsidR="00686B67" w:rsidRPr="00547E44">
        <w:rPr>
          <w:lang w:val="de-DE"/>
        </w:rPr>
        <w:t>≥</w:t>
      </w:r>
      <w:r w:rsidR="009656C8" w:rsidRPr="00547E44">
        <w:rPr>
          <w:lang w:val="de-DE"/>
        </w:rPr>
        <w:t> </w:t>
      </w:r>
      <w:r w:rsidR="00E60B43" w:rsidRPr="00547E44">
        <w:rPr>
          <w:lang w:val="de-DE"/>
        </w:rPr>
        <w:t>2 war 38,7</w:t>
      </w:r>
      <w:r w:rsidR="00363D6E" w:rsidRPr="00547E44">
        <w:rPr>
          <w:lang w:val="de-DE"/>
        </w:rPr>
        <w:t> </w:t>
      </w:r>
      <w:r w:rsidR="00E60B43" w:rsidRPr="00547E44">
        <w:rPr>
          <w:lang w:val="de-DE"/>
        </w:rPr>
        <w:t xml:space="preserve">% </w:t>
      </w:r>
      <w:r w:rsidR="00820376" w:rsidRPr="00547E44">
        <w:rPr>
          <w:lang w:val="de-DE"/>
        </w:rPr>
        <w:t>bzw.</w:t>
      </w:r>
      <w:r w:rsidR="00E60B43" w:rsidRPr="00547E44">
        <w:rPr>
          <w:lang w:val="de-DE"/>
        </w:rPr>
        <w:t xml:space="preserve"> 5,0</w:t>
      </w:r>
      <w:r w:rsidR="009656C8" w:rsidRPr="00547E44">
        <w:rPr>
          <w:lang w:val="de-DE"/>
        </w:rPr>
        <w:t> </w:t>
      </w:r>
      <w:r w:rsidR="00E60B43" w:rsidRPr="00547E44">
        <w:rPr>
          <w:lang w:val="de-DE"/>
        </w:rPr>
        <w:t>% im CT</w:t>
      </w:r>
      <w:r w:rsidR="00DD0667" w:rsidRPr="00547E44">
        <w:rPr>
          <w:lang w:val="de-DE"/>
        </w:rPr>
        <w:noBreakHyphen/>
      </w:r>
      <w:r w:rsidR="00E60B43" w:rsidRPr="00547E44">
        <w:rPr>
          <w:lang w:val="de-DE"/>
        </w:rPr>
        <w:t>Arm und 29,8</w:t>
      </w:r>
      <w:r w:rsidR="009656C8" w:rsidRPr="00547E44">
        <w:rPr>
          <w:lang w:val="de-DE"/>
        </w:rPr>
        <w:t> </w:t>
      </w:r>
      <w:r w:rsidR="00E60B43" w:rsidRPr="00547E44">
        <w:rPr>
          <w:lang w:val="de-DE"/>
        </w:rPr>
        <w:t xml:space="preserve">% </w:t>
      </w:r>
      <w:r w:rsidR="00820376" w:rsidRPr="00547E44">
        <w:rPr>
          <w:lang w:val="de-DE"/>
        </w:rPr>
        <w:t>bzw.</w:t>
      </w:r>
      <w:r w:rsidR="00E60B43" w:rsidRPr="00547E44">
        <w:rPr>
          <w:lang w:val="de-DE"/>
        </w:rPr>
        <w:t xml:space="preserve"> 9,0</w:t>
      </w:r>
      <w:r w:rsidR="009656C8" w:rsidRPr="00547E44">
        <w:rPr>
          <w:lang w:val="de-DE"/>
        </w:rPr>
        <w:t> </w:t>
      </w:r>
      <w:r w:rsidR="00E60B43" w:rsidRPr="00547E44">
        <w:rPr>
          <w:lang w:val="de-DE"/>
        </w:rPr>
        <w:t>% im CT+BV</w:t>
      </w:r>
      <w:r w:rsidR="00820376" w:rsidRPr="00547E44">
        <w:rPr>
          <w:lang w:val="de-DE"/>
        </w:rPr>
        <w:t>-</w:t>
      </w:r>
      <w:r w:rsidR="00E60B43" w:rsidRPr="00547E44">
        <w:rPr>
          <w:lang w:val="de-DE"/>
        </w:rPr>
        <w:t>Arm. Informationen</w:t>
      </w:r>
      <w:r w:rsidR="00820376" w:rsidRPr="00547E44">
        <w:rPr>
          <w:lang w:val="de-DE"/>
        </w:rPr>
        <w:t xml:space="preserve"> </w:t>
      </w:r>
      <w:r w:rsidR="00A33738" w:rsidRPr="00547E44">
        <w:rPr>
          <w:lang w:val="de-DE"/>
        </w:rPr>
        <w:t>zur ethnischen Gruppe</w:t>
      </w:r>
      <w:r w:rsidR="00820376" w:rsidRPr="00547E44">
        <w:rPr>
          <w:lang w:val="de-DE"/>
        </w:rPr>
        <w:t xml:space="preserve"> liegen für 29,3</w:t>
      </w:r>
      <w:r w:rsidR="009656C8" w:rsidRPr="00547E44">
        <w:rPr>
          <w:lang w:val="de-DE"/>
        </w:rPr>
        <w:t> </w:t>
      </w:r>
      <w:r w:rsidR="00820376" w:rsidRPr="00547E44">
        <w:rPr>
          <w:lang w:val="de-DE"/>
        </w:rPr>
        <w:t>% der Pati</w:t>
      </w:r>
      <w:r w:rsidR="00E60B43" w:rsidRPr="00547E44">
        <w:rPr>
          <w:lang w:val="de-DE"/>
        </w:rPr>
        <w:t xml:space="preserve">enten vor und fast alle Patienten waren Weiße. Das </w:t>
      </w:r>
      <w:r w:rsidR="00353506">
        <w:rPr>
          <w:lang w:val="de-DE"/>
        </w:rPr>
        <w:t>Durchschnittsa</w:t>
      </w:r>
      <w:r w:rsidR="00E60B43" w:rsidRPr="00547E44">
        <w:rPr>
          <w:lang w:val="de-DE"/>
        </w:rPr>
        <w:t>lter der Pat</w:t>
      </w:r>
      <w:r w:rsidR="00686B67" w:rsidRPr="00547E44">
        <w:rPr>
          <w:lang w:val="de-DE"/>
        </w:rPr>
        <w:t>ienten war 61,0 (</w:t>
      </w:r>
      <w:r w:rsidR="00172AEF" w:rsidRPr="00547E44">
        <w:rPr>
          <w:lang w:val="de-DE"/>
        </w:rPr>
        <w:t>Bereich</w:t>
      </w:r>
      <w:r w:rsidR="00E60B43" w:rsidRPr="00547E44">
        <w:rPr>
          <w:lang w:val="de-DE"/>
        </w:rPr>
        <w:t>: 25</w:t>
      </w:r>
      <w:r w:rsidR="009656C8" w:rsidRPr="00547E44">
        <w:rPr>
          <w:lang w:val="de-DE"/>
        </w:rPr>
        <w:t> </w:t>
      </w:r>
      <w:r w:rsidR="00DD0667" w:rsidRPr="00547E44">
        <w:rPr>
          <w:lang w:val="de-DE"/>
        </w:rPr>
        <w:noBreakHyphen/>
      </w:r>
      <w:r w:rsidR="009656C8" w:rsidRPr="00547E44">
        <w:rPr>
          <w:lang w:val="de-DE"/>
        </w:rPr>
        <w:t> </w:t>
      </w:r>
      <w:r w:rsidR="00E60B43" w:rsidRPr="00547E44">
        <w:rPr>
          <w:lang w:val="de-DE"/>
        </w:rPr>
        <w:t>84) Jahre. Insgesamt 16</w:t>
      </w:r>
      <w:r w:rsidR="009656C8" w:rsidRPr="00547E44">
        <w:rPr>
          <w:lang w:val="de-DE"/>
        </w:rPr>
        <w:t> </w:t>
      </w:r>
      <w:r w:rsidR="00E60B43" w:rsidRPr="00547E44">
        <w:rPr>
          <w:lang w:val="de-DE"/>
        </w:rPr>
        <w:t>Patienten (4,4</w:t>
      </w:r>
      <w:r w:rsidR="009656C8" w:rsidRPr="00547E44">
        <w:rPr>
          <w:lang w:val="de-DE"/>
        </w:rPr>
        <w:t> </w:t>
      </w:r>
      <w:r w:rsidR="00E60B43" w:rsidRPr="00547E44">
        <w:rPr>
          <w:lang w:val="de-DE"/>
        </w:rPr>
        <w:t>%) waren &gt;</w:t>
      </w:r>
      <w:r w:rsidR="009656C8" w:rsidRPr="00547E44">
        <w:rPr>
          <w:lang w:val="de-DE"/>
        </w:rPr>
        <w:t> </w:t>
      </w:r>
      <w:r w:rsidR="00E60B43" w:rsidRPr="00547E44">
        <w:rPr>
          <w:lang w:val="de-DE"/>
        </w:rPr>
        <w:t>75</w:t>
      </w:r>
      <w:r w:rsidR="009656C8" w:rsidRPr="00547E44">
        <w:rPr>
          <w:lang w:val="de-DE"/>
        </w:rPr>
        <w:t> </w:t>
      </w:r>
      <w:r w:rsidR="00E60B43" w:rsidRPr="00547E44">
        <w:rPr>
          <w:lang w:val="de-DE"/>
        </w:rPr>
        <w:t xml:space="preserve">Jahre. Die Gesamtraten von </w:t>
      </w:r>
      <w:r w:rsidR="003E54E1" w:rsidRPr="00547E44">
        <w:rPr>
          <w:lang w:val="de-DE"/>
        </w:rPr>
        <w:t>Therapiea</w:t>
      </w:r>
      <w:r w:rsidR="00E60B43" w:rsidRPr="00547E44">
        <w:rPr>
          <w:lang w:val="de-DE"/>
        </w:rPr>
        <w:t>bbrüchen aufgrund von N</w:t>
      </w:r>
      <w:r w:rsidR="00E27854" w:rsidRPr="00547E44">
        <w:rPr>
          <w:lang w:val="de-DE"/>
        </w:rPr>
        <w:t>ebenwirkungen waren 8,8</w:t>
      </w:r>
      <w:r w:rsidR="009656C8" w:rsidRPr="00547E44">
        <w:rPr>
          <w:lang w:val="de-DE"/>
        </w:rPr>
        <w:t> </w:t>
      </w:r>
      <w:r w:rsidR="00E27854" w:rsidRPr="00547E44">
        <w:rPr>
          <w:lang w:val="de-DE"/>
        </w:rPr>
        <w:t>% im CT</w:t>
      </w:r>
      <w:r w:rsidR="00DD0667" w:rsidRPr="00547E44">
        <w:rPr>
          <w:lang w:val="de-DE"/>
        </w:rPr>
        <w:noBreakHyphen/>
      </w:r>
      <w:r w:rsidR="00E60B43" w:rsidRPr="00547E44">
        <w:rPr>
          <w:lang w:val="de-DE"/>
        </w:rPr>
        <w:t>Arm und 43,6</w:t>
      </w:r>
      <w:r w:rsidR="009656C8" w:rsidRPr="00547E44">
        <w:rPr>
          <w:lang w:val="de-DE"/>
        </w:rPr>
        <w:t> </w:t>
      </w:r>
      <w:r w:rsidR="00E60B43" w:rsidRPr="00547E44">
        <w:rPr>
          <w:lang w:val="de-DE"/>
        </w:rPr>
        <w:t>% im CT+BV</w:t>
      </w:r>
      <w:r w:rsidR="00E27854" w:rsidRPr="00547E44">
        <w:rPr>
          <w:lang w:val="de-DE"/>
        </w:rPr>
        <w:t>-</w:t>
      </w:r>
      <w:r w:rsidR="00E60B43" w:rsidRPr="00547E44">
        <w:rPr>
          <w:lang w:val="de-DE"/>
        </w:rPr>
        <w:t>Arm (meist aufgrund von Grad</w:t>
      </w:r>
      <w:r w:rsidR="009656C8" w:rsidRPr="00547E44">
        <w:rPr>
          <w:lang w:val="de-DE"/>
        </w:rPr>
        <w:t> </w:t>
      </w:r>
      <w:r w:rsidR="00E60B43" w:rsidRPr="00547E44">
        <w:rPr>
          <w:lang w:val="de-DE"/>
        </w:rPr>
        <w:t>2</w:t>
      </w:r>
      <w:r w:rsidR="005E5A27" w:rsidRPr="00547E44">
        <w:rPr>
          <w:lang w:val="de-DE"/>
        </w:rPr>
        <w:t> </w:t>
      </w:r>
      <w:r w:rsidR="00DD0667" w:rsidRPr="00547E44">
        <w:rPr>
          <w:lang w:val="de-DE"/>
        </w:rPr>
        <w:noBreakHyphen/>
      </w:r>
      <w:r w:rsidR="005E5A27" w:rsidRPr="00547E44">
        <w:rPr>
          <w:lang w:val="de-DE"/>
        </w:rPr>
        <w:t> </w:t>
      </w:r>
      <w:r w:rsidR="00E60B43" w:rsidRPr="00547E44">
        <w:rPr>
          <w:lang w:val="de-DE"/>
        </w:rPr>
        <w:t xml:space="preserve">3 Nebenwirkungen) und </w:t>
      </w:r>
      <w:r w:rsidR="00A33738" w:rsidRPr="00547E44">
        <w:rPr>
          <w:lang w:val="de-DE"/>
        </w:rPr>
        <w:t>die</w:t>
      </w:r>
      <w:r w:rsidR="00E60B43" w:rsidRPr="00547E44">
        <w:rPr>
          <w:lang w:val="de-DE"/>
        </w:rPr>
        <w:t xml:space="preserve"> mittlere Zeit bis zum Abbruch im CT+BV</w:t>
      </w:r>
      <w:r w:rsidR="00E27854" w:rsidRPr="00547E44">
        <w:rPr>
          <w:lang w:val="de-DE"/>
        </w:rPr>
        <w:t>-</w:t>
      </w:r>
      <w:r w:rsidR="00E60B43" w:rsidRPr="00547E44">
        <w:rPr>
          <w:lang w:val="de-DE"/>
        </w:rPr>
        <w:t>Arm war 5,2</w:t>
      </w:r>
      <w:r w:rsidR="009656C8" w:rsidRPr="00547E44">
        <w:rPr>
          <w:lang w:val="de-DE"/>
        </w:rPr>
        <w:t> </w:t>
      </w:r>
      <w:r w:rsidR="00E60B43" w:rsidRPr="00547E44">
        <w:rPr>
          <w:lang w:val="de-DE"/>
        </w:rPr>
        <w:t>Monate verglichen mit 2,4</w:t>
      </w:r>
      <w:r w:rsidR="009656C8" w:rsidRPr="00547E44">
        <w:rPr>
          <w:lang w:val="de-DE"/>
        </w:rPr>
        <w:t> </w:t>
      </w:r>
      <w:r w:rsidR="00E60B43" w:rsidRPr="00547E44">
        <w:rPr>
          <w:lang w:val="de-DE"/>
        </w:rPr>
        <w:t>Monaten im CT</w:t>
      </w:r>
      <w:r w:rsidR="00DD0667" w:rsidRPr="00547E44">
        <w:rPr>
          <w:lang w:val="de-DE"/>
        </w:rPr>
        <w:noBreakHyphen/>
      </w:r>
      <w:r w:rsidR="00E60B43" w:rsidRPr="00547E44">
        <w:rPr>
          <w:lang w:val="de-DE"/>
        </w:rPr>
        <w:t>Arm. Die Abbruchraten aufgrund von Nebenwirkungen in der Subgruppe der Patient</w:t>
      </w:r>
      <w:r w:rsidR="00A33738" w:rsidRPr="00547E44">
        <w:rPr>
          <w:lang w:val="de-DE"/>
        </w:rPr>
        <w:t>en &gt;</w:t>
      </w:r>
      <w:r w:rsidR="009656C8" w:rsidRPr="00547E44">
        <w:rPr>
          <w:lang w:val="de-DE"/>
        </w:rPr>
        <w:t> </w:t>
      </w:r>
      <w:r w:rsidR="00A33738" w:rsidRPr="00547E44">
        <w:rPr>
          <w:lang w:val="de-DE"/>
        </w:rPr>
        <w:t>65</w:t>
      </w:r>
      <w:r w:rsidR="009656C8" w:rsidRPr="00547E44">
        <w:rPr>
          <w:lang w:val="de-DE"/>
        </w:rPr>
        <w:t> </w:t>
      </w:r>
      <w:r w:rsidR="00A33738" w:rsidRPr="00547E44">
        <w:rPr>
          <w:lang w:val="de-DE"/>
        </w:rPr>
        <w:t>Jahre waren 8,8</w:t>
      </w:r>
      <w:r w:rsidR="009656C8" w:rsidRPr="00547E44">
        <w:rPr>
          <w:lang w:val="de-DE"/>
        </w:rPr>
        <w:t> </w:t>
      </w:r>
      <w:r w:rsidR="00A33738" w:rsidRPr="00547E44">
        <w:rPr>
          <w:lang w:val="de-DE"/>
        </w:rPr>
        <w:t>% im CT</w:t>
      </w:r>
      <w:r w:rsidR="00DD0667" w:rsidRPr="00547E44">
        <w:rPr>
          <w:lang w:val="de-DE"/>
        </w:rPr>
        <w:noBreakHyphen/>
      </w:r>
      <w:r w:rsidR="00A33738" w:rsidRPr="00547E44">
        <w:rPr>
          <w:lang w:val="de-DE"/>
        </w:rPr>
        <w:t>Arm und 50,0</w:t>
      </w:r>
      <w:r w:rsidR="009656C8" w:rsidRPr="00547E44">
        <w:rPr>
          <w:lang w:val="de-DE"/>
        </w:rPr>
        <w:t> </w:t>
      </w:r>
      <w:r w:rsidR="00A33738" w:rsidRPr="00547E44">
        <w:rPr>
          <w:lang w:val="de-DE"/>
        </w:rPr>
        <w:t>% im CT+BV-</w:t>
      </w:r>
      <w:r w:rsidR="00E60B43" w:rsidRPr="00547E44">
        <w:rPr>
          <w:lang w:val="de-DE"/>
        </w:rPr>
        <w:t xml:space="preserve">Arm. Die HR für PFS war </w:t>
      </w:r>
      <w:r w:rsidR="00303AC1" w:rsidRPr="00547E44">
        <w:rPr>
          <w:lang w:val="de-DE"/>
        </w:rPr>
        <w:t>0</w:t>
      </w:r>
      <w:r w:rsidR="00820DC3" w:rsidRPr="00547E44">
        <w:rPr>
          <w:lang w:val="de-DE"/>
        </w:rPr>
        <w:t>,</w:t>
      </w:r>
      <w:r w:rsidR="00303AC1" w:rsidRPr="00547E44">
        <w:rPr>
          <w:lang w:val="de-DE"/>
        </w:rPr>
        <w:t xml:space="preserve">47 </w:t>
      </w:r>
      <w:r w:rsidR="00E60B43" w:rsidRPr="00547E44">
        <w:rPr>
          <w:lang w:val="de-DE"/>
        </w:rPr>
        <w:t>(95</w:t>
      </w:r>
      <w:r w:rsidR="00F30FF3" w:rsidRPr="00547E44">
        <w:rPr>
          <w:lang w:val="de-DE"/>
        </w:rPr>
        <w:t> </w:t>
      </w:r>
      <w:r w:rsidR="005167F9" w:rsidRPr="00547E44">
        <w:rPr>
          <w:lang w:val="de-DE"/>
        </w:rPr>
        <w:t xml:space="preserve">% </w:t>
      </w:r>
      <w:r w:rsidR="002627DD" w:rsidRPr="00547E44">
        <w:rPr>
          <w:lang w:val="de-DE"/>
        </w:rPr>
        <w:t>KI</w:t>
      </w:r>
      <w:r w:rsidR="005167F9" w:rsidRPr="00547E44">
        <w:rPr>
          <w:lang w:val="de-DE"/>
        </w:rPr>
        <w:t>: 0,35;</w:t>
      </w:r>
      <w:r w:rsidR="00E60B43" w:rsidRPr="00547E44">
        <w:rPr>
          <w:lang w:val="de-DE"/>
        </w:rPr>
        <w:t xml:space="preserve"> 0,62) bzw. 0,45 (95</w:t>
      </w:r>
      <w:r w:rsidR="00F30FF3" w:rsidRPr="00547E44">
        <w:rPr>
          <w:lang w:val="de-DE"/>
        </w:rPr>
        <w:t> </w:t>
      </w:r>
      <w:r w:rsidR="00E60B43" w:rsidRPr="00547E44">
        <w:rPr>
          <w:lang w:val="de-DE"/>
        </w:rPr>
        <w:t xml:space="preserve">% </w:t>
      </w:r>
      <w:r w:rsidR="002627DD" w:rsidRPr="00547E44">
        <w:rPr>
          <w:lang w:val="de-DE"/>
        </w:rPr>
        <w:t>KI</w:t>
      </w:r>
      <w:r w:rsidR="00E60B43" w:rsidRPr="00547E44">
        <w:rPr>
          <w:lang w:val="de-DE"/>
        </w:rPr>
        <w:t>: 0,31</w:t>
      </w:r>
      <w:r w:rsidR="005167F9" w:rsidRPr="00547E44">
        <w:rPr>
          <w:lang w:val="de-DE"/>
        </w:rPr>
        <w:t>;</w:t>
      </w:r>
      <w:r w:rsidR="00E60B43" w:rsidRPr="00547E44">
        <w:rPr>
          <w:lang w:val="de-DE"/>
        </w:rPr>
        <w:t xml:space="preserve"> 0,67) für die Subgruppe &lt;</w:t>
      </w:r>
      <w:r w:rsidR="009656C8" w:rsidRPr="00547E44">
        <w:rPr>
          <w:lang w:val="de-DE"/>
        </w:rPr>
        <w:t> </w:t>
      </w:r>
      <w:r w:rsidR="00E60B43" w:rsidRPr="00547E44">
        <w:rPr>
          <w:lang w:val="de-DE"/>
        </w:rPr>
        <w:t>65 bzw. ≥</w:t>
      </w:r>
      <w:r w:rsidR="009656C8" w:rsidRPr="00547E44">
        <w:rPr>
          <w:lang w:val="de-DE"/>
        </w:rPr>
        <w:t> </w:t>
      </w:r>
      <w:r w:rsidR="00E60B43" w:rsidRPr="00547E44">
        <w:rPr>
          <w:lang w:val="de-DE"/>
        </w:rPr>
        <w:t xml:space="preserve">65. </w:t>
      </w:r>
      <w:r w:rsidRPr="00547E44">
        <w:rPr>
          <w:color w:val="000000"/>
          <w:lang w:val="de-DE"/>
        </w:rPr>
        <w:t xml:space="preserve"> </w:t>
      </w:r>
    </w:p>
    <w:p w14:paraId="3940F0CE" w14:textId="77777777" w:rsidR="00C42328" w:rsidRPr="00547E44" w:rsidRDefault="00C42328" w:rsidP="00C42328">
      <w:pPr>
        <w:tabs>
          <w:tab w:val="left" w:pos="0"/>
        </w:tabs>
        <w:rPr>
          <w:lang w:val="de-DE"/>
        </w:rPr>
      </w:pPr>
      <w:r w:rsidRPr="00547E44">
        <w:rPr>
          <w:lang w:val="de-DE"/>
        </w:rPr>
        <w:t xml:space="preserve">Der primäre Endpunkt war </w:t>
      </w:r>
      <w:r w:rsidR="000F4762">
        <w:rPr>
          <w:lang w:val="de-DE"/>
        </w:rPr>
        <w:t>PFS</w:t>
      </w:r>
      <w:r w:rsidR="00763751" w:rsidRPr="00547E44">
        <w:rPr>
          <w:lang w:val="de-DE"/>
        </w:rPr>
        <w:t xml:space="preserve">, </w:t>
      </w:r>
      <w:r w:rsidRPr="00547E44">
        <w:rPr>
          <w:lang w:val="de-DE"/>
        </w:rPr>
        <w:t xml:space="preserve">sekundäre Endpunkte </w:t>
      </w:r>
      <w:r w:rsidR="000618CE" w:rsidRPr="00547E44">
        <w:rPr>
          <w:lang w:val="de-DE"/>
        </w:rPr>
        <w:t xml:space="preserve">schlossen </w:t>
      </w:r>
      <w:r w:rsidRPr="00547E44">
        <w:rPr>
          <w:lang w:val="de-DE"/>
        </w:rPr>
        <w:t xml:space="preserve">objektive Ansprechrate und </w:t>
      </w:r>
      <w:r w:rsidR="000F4762">
        <w:rPr>
          <w:lang w:val="de-DE"/>
        </w:rPr>
        <w:t>OS</w:t>
      </w:r>
      <w:r w:rsidR="000F4762" w:rsidRPr="00547E44">
        <w:rPr>
          <w:lang w:val="de-DE"/>
        </w:rPr>
        <w:t xml:space="preserve"> </w:t>
      </w:r>
      <w:r w:rsidRPr="00547E44">
        <w:rPr>
          <w:lang w:val="de-DE"/>
        </w:rPr>
        <w:t>ein. Die Ergebnisse sind in Tabelle </w:t>
      </w:r>
      <w:r w:rsidR="00560259" w:rsidRPr="00547E44">
        <w:rPr>
          <w:lang w:val="de-DE"/>
        </w:rPr>
        <w:t>2</w:t>
      </w:r>
      <w:r w:rsidR="009C58D2">
        <w:rPr>
          <w:lang w:val="de-DE"/>
        </w:rPr>
        <w:t>3</w:t>
      </w:r>
      <w:r w:rsidRPr="00547E44">
        <w:rPr>
          <w:lang w:val="de-DE"/>
        </w:rPr>
        <w:t xml:space="preserve"> dargestellt.</w:t>
      </w:r>
    </w:p>
    <w:p w14:paraId="0B62DE0A" w14:textId="77777777" w:rsidR="00C42328" w:rsidRPr="00547E44" w:rsidRDefault="00C42328" w:rsidP="00844A3C">
      <w:pPr>
        <w:spacing w:line="280" w:lineRule="atLeast"/>
        <w:jc w:val="both"/>
        <w:outlineLvl w:val="0"/>
        <w:rPr>
          <w:rFonts w:cs="Arial"/>
          <w:sz w:val="24"/>
          <w:lang w:val="de-DE"/>
        </w:rPr>
      </w:pPr>
    </w:p>
    <w:p w14:paraId="6AECD8E2" w14:textId="77777777" w:rsidR="00C42328" w:rsidRPr="00547E44" w:rsidRDefault="00C42328" w:rsidP="00F312F1">
      <w:pPr>
        <w:keepNext/>
        <w:keepLines/>
        <w:ind w:left="1134" w:hanging="1134"/>
        <w:rPr>
          <w:b/>
          <w:lang w:val="de-DE"/>
        </w:rPr>
      </w:pPr>
      <w:r w:rsidRPr="00547E44">
        <w:rPr>
          <w:b/>
          <w:lang w:val="de-DE"/>
        </w:rPr>
        <w:lastRenderedPageBreak/>
        <w:t>Tabelle</w:t>
      </w:r>
      <w:r w:rsidR="009656C8" w:rsidRPr="00547E44">
        <w:rPr>
          <w:b/>
          <w:lang w:val="de-DE"/>
        </w:rPr>
        <w:t> </w:t>
      </w:r>
      <w:r w:rsidR="00560259" w:rsidRPr="00547E44">
        <w:rPr>
          <w:b/>
          <w:lang w:val="de-DE"/>
        </w:rPr>
        <w:t>2</w:t>
      </w:r>
      <w:r w:rsidR="00C8157C" w:rsidRPr="00547E44">
        <w:rPr>
          <w:b/>
          <w:lang w:val="de-DE"/>
        </w:rPr>
        <w:t>3</w:t>
      </w:r>
      <w:r w:rsidR="00353506">
        <w:rPr>
          <w:lang w:val="de-DE"/>
        </w:rPr>
        <w:t>:</w:t>
      </w:r>
      <w:r w:rsidR="00353506">
        <w:rPr>
          <w:lang w:val="de-DE"/>
        </w:rPr>
        <w:tab/>
      </w:r>
      <w:r w:rsidRPr="00547E44">
        <w:rPr>
          <w:b/>
          <w:lang w:val="de-DE"/>
        </w:rPr>
        <w:t>Wirksamkeitsergebnisse aus der Studie MO22224</w:t>
      </w:r>
    </w:p>
    <w:tbl>
      <w:tblPr>
        <w:tblW w:w="0" w:type="auto"/>
        <w:tblInd w:w="73"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2061"/>
        <w:gridCol w:w="2505"/>
      </w:tblGrid>
      <w:tr w:rsidR="00C42328" w:rsidRPr="00547E44" w14:paraId="63257242" w14:textId="77777777" w:rsidTr="00E36678">
        <w:trPr>
          <w:trHeight w:val="332"/>
        </w:trPr>
        <w:tc>
          <w:tcPr>
            <w:tcW w:w="9143" w:type="dxa"/>
            <w:gridSpan w:val="3"/>
            <w:tcBorders>
              <w:top w:val="single" w:sz="4" w:space="0" w:color="auto"/>
            </w:tcBorders>
            <w:shd w:val="clear" w:color="auto" w:fill="auto"/>
            <w:vAlign w:val="center"/>
          </w:tcPr>
          <w:p w14:paraId="1B49393C" w14:textId="77777777" w:rsidR="00C42328" w:rsidRPr="00F312F1" w:rsidRDefault="00C42328" w:rsidP="00F312F1">
            <w:pPr>
              <w:keepNext/>
              <w:keepLines/>
              <w:spacing w:line="280" w:lineRule="atLeast"/>
              <w:rPr>
                <w:rFonts w:eastAsia="SimSun"/>
                <w:lang w:val="de-DE"/>
              </w:rPr>
            </w:pPr>
            <w:r w:rsidRPr="00F312F1">
              <w:rPr>
                <w:lang w:val="de-DE"/>
              </w:rPr>
              <w:t>Primärer Endpunkt</w:t>
            </w:r>
          </w:p>
        </w:tc>
      </w:tr>
      <w:tr w:rsidR="00C42328" w:rsidRPr="00547E44" w14:paraId="62EFB657" w14:textId="77777777" w:rsidTr="00E36678">
        <w:tc>
          <w:tcPr>
            <w:tcW w:w="9143" w:type="dxa"/>
            <w:gridSpan w:val="3"/>
            <w:tcBorders>
              <w:top w:val="single" w:sz="4" w:space="0" w:color="auto"/>
            </w:tcBorders>
            <w:shd w:val="clear" w:color="auto" w:fill="auto"/>
            <w:vAlign w:val="center"/>
          </w:tcPr>
          <w:p w14:paraId="2E9D4869" w14:textId="77777777" w:rsidR="00C42328" w:rsidRPr="00547E44" w:rsidRDefault="00C42328" w:rsidP="004E0B2F">
            <w:pPr>
              <w:keepNext/>
              <w:keepLines/>
              <w:spacing w:line="280" w:lineRule="atLeast"/>
              <w:rPr>
                <w:rFonts w:eastAsia="SimSun"/>
                <w:vertAlign w:val="superscript"/>
                <w:lang w:val="de-DE"/>
              </w:rPr>
            </w:pPr>
            <w:r w:rsidRPr="00547E44">
              <w:rPr>
                <w:lang w:val="de-DE"/>
              </w:rPr>
              <w:t>Progressionsfreies Überleben*</w:t>
            </w:r>
          </w:p>
        </w:tc>
      </w:tr>
      <w:tr w:rsidR="00C42328" w:rsidRPr="00547E44" w14:paraId="1940C61A" w14:textId="77777777" w:rsidTr="00E36678">
        <w:tc>
          <w:tcPr>
            <w:tcW w:w="4499" w:type="dxa"/>
            <w:tcBorders>
              <w:top w:val="single" w:sz="4" w:space="0" w:color="auto"/>
            </w:tcBorders>
            <w:shd w:val="clear" w:color="auto" w:fill="auto"/>
            <w:vAlign w:val="center"/>
          </w:tcPr>
          <w:p w14:paraId="21330B6A" w14:textId="77777777" w:rsidR="00C42328" w:rsidRPr="00547E44" w:rsidRDefault="00C42328" w:rsidP="004E0B2F">
            <w:pPr>
              <w:keepNext/>
              <w:keepLines/>
              <w:spacing w:line="280" w:lineRule="atLeast"/>
              <w:ind w:left="720"/>
              <w:rPr>
                <w:rFonts w:eastAsia="SimSun"/>
                <w:lang w:val="de-DE"/>
              </w:rPr>
            </w:pPr>
          </w:p>
        </w:tc>
        <w:tc>
          <w:tcPr>
            <w:tcW w:w="2093" w:type="dxa"/>
            <w:tcBorders>
              <w:top w:val="single" w:sz="4" w:space="0" w:color="auto"/>
            </w:tcBorders>
            <w:shd w:val="clear" w:color="auto" w:fill="auto"/>
            <w:vAlign w:val="center"/>
          </w:tcPr>
          <w:p w14:paraId="3E4992E3" w14:textId="77777777" w:rsidR="00C42328" w:rsidRPr="00547E44" w:rsidRDefault="00C42328" w:rsidP="004E0B2F">
            <w:pPr>
              <w:keepNext/>
              <w:keepLines/>
              <w:spacing w:line="280" w:lineRule="atLeast"/>
              <w:jc w:val="center"/>
              <w:rPr>
                <w:rFonts w:eastAsia="SimSun"/>
                <w:lang w:val="de-DE"/>
              </w:rPr>
            </w:pPr>
            <w:r w:rsidRPr="00547E44">
              <w:rPr>
                <w:lang w:val="de-DE"/>
              </w:rPr>
              <w:t>CT</w:t>
            </w:r>
          </w:p>
          <w:p w14:paraId="2794DCD7" w14:textId="77777777" w:rsidR="00C42328" w:rsidRPr="00547E44" w:rsidRDefault="00C42328" w:rsidP="004E0B2F">
            <w:pPr>
              <w:keepNext/>
              <w:keepLines/>
              <w:spacing w:line="280" w:lineRule="atLeast"/>
              <w:jc w:val="center"/>
              <w:rPr>
                <w:rFonts w:eastAsia="SimSun"/>
                <w:lang w:val="de-DE"/>
              </w:rPr>
            </w:pPr>
            <w:r w:rsidRPr="00547E44">
              <w:rPr>
                <w:lang w:val="de-DE"/>
              </w:rPr>
              <w:t>(n = 182)</w:t>
            </w:r>
          </w:p>
        </w:tc>
        <w:tc>
          <w:tcPr>
            <w:tcW w:w="2551" w:type="dxa"/>
            <w:tcBorders>
              <w:top w:val="single" w:sz="4" w:space="0" w:color="auto"/>
            </w:tcBorders>
            <w:shd w:val="clear" w:color="auto" w:fill="auto"/>
            <w:vAlign w:val="center"/>
          </w:tcPr>
          <w:p w14:paraId="14E8FDCC" w14:textId="77777777" w:rsidR="00C42328" w:rsidRPr="00547E44" w:rsidRDefault="00C42328" w:rsidP="004E0B2F">
            <w:pPr>
              <w:keepNext/>
              <w:keepLines/>
              <w:spacing w:line="280" w:lineRule="atLeast"/>
              <w:jc w:val="center"/>
              <w:rPr>
                <w:rFonts w:eastAsia="SimSun"/>
                <w:lang w:val="de-DE"/>
              </w:rPr>
            </w:pPr>
            <w:r w:rsidRPr="00547E44">
              <w:rPr>
                <w:lang w:val="de-DE"/>
              </w:rPr>
              <w:t>CT+BV</w:t>
            </w:r>
          </w:p>
          <w:p w14:paraId="495D3ED8" w14:textId="77777777" w:rsidR="00C42328" w:rsidRPr="00547E44" w:rsidRDefault="00C42328" w:rsidP="004E0B2F">
            <w:pPr>
              <w:keepNext/>
              <w:keepLines/>
              <w:spacing w:line="280" w:lineRule="atLeast"/>
              <w:jc w:val="center"/>
              <w:rPr>
                <w:rFonts w:eastAsia="SimSun"/>
                <w:lang w:val="de-DE"/>
              </w:rPr>
            </w:pPr>
            <w:r w:rsidRPr="00547E44">
              <w:rPr>
                <w:lang w:val="de-DE"/>
              </w:rPr>
              <w:t>(n = 179)</w:t>
            </w:r>
          </w:p>
        </w:tc>
      </w:tr>
      <w:tr w:rsidR="00C42328" w:rsidRPr="00547E44" w14:paraId="5578F492" w14:textId="77777777" w:rsidTr="00E36678">
        <w:tc>
          <w:tcPr>
            <w:tcW w:w="4499" w:type="dxa"/>
            <w:tcBorders>
              <w:top w:val="single" w:sz="4" w:space="0" w:color="auto"/>
            </w:tcBorders>
            <w:shd w:val="clear" w:color="auto" w:fill="auto"/>
            <w:vAlign w:val="center"/>
          </w:tcPr>
          <w:p w14:paraId="64FCA0EB" w14:textId="77777777" w:rsidR="00C42328" w:rsidRPr="00547E44" w:rsidRDefault="00C42328" w:rsidP="004E0B2F">
            <w:pPr>
              <w:keepNext/>
              <w:keepLines/>
              <w:spacing w:line="280" w:lineRule="atLeast"/>
              <w:ind w:left="720"/>
              <w:rPr>
                <w:rFonts w:eastAsia="SimSun"/>
                <w:lang w:val="de-DE"/>
              </w:rPr>
            </w:pPr>
            <w:r w:rsidRPr="00547E44">
              <w:rPr>
                <w:lang w:val="de-DE"/>
              </w:rPr>
              <w:t>Median (Monate)</w:t>
            </w:r>
          </w:p>
        </w:tc>
        <w:tc>
          <w:tcPr>
            <w:tcW w:w="2093" w:type="dxa"/>
            <w:tcBorders>
              <w:top w:val="single" w:sz="4" w:space="0" w:color="auto"/>
            </w:tcBorders>
            <w:shd w:val="clear" w:color="auto" w:fill="auto"/>
            <w:vAlign w:val="center"/>
          </w:tcPr>
          <w:p w14:paraId="4AB65088" w14:textId="77777777" w:rsidR="00C42328" w:rsidRPr="00547E44" w:rsidRDefault="00C42328" w:rsidP="004E0B2F">
            <w:pPr>
              <w:keepNext/>
              <w:keepLines/>
              <w:spacing w:line="280" w:lineRule="atLeast"/>
              <w:jc w:val="center"/>
              <w:rPr>
                <w:rFonts w:eastAsia="SimSun"/>
                <w:lang w:val="de-DE"/>
              </w:rPr>
            </w:pPr>
            <w:r w:rsidRPr="00547E44">
              <w:rPr>
                <w:lang w:val="de-DE"/>
              </w:rPr>
              <w:t>3,4</w:t>
            </w:r>
          </w:p>
        </w:tc>
        <w:tc>
          <w:tcPr>
            <w:tcW w:w="2551" w:type="dxa"/>
            <w:tcBorders>
              <w:top w:val="single" w:sz="4" w:space="0" w:color="auto"/>
            </w:tcBorders>
            <w:shd w:val="clear" w:color="auto" w:fill="auto"/>
            <w:vAlign w:val="center"/>
          </w:tcPr>
          <w:p w14:paraId="4F3C403B" w14:textId="77777777" w:rsidR="00C42328" w:rsidRPr="00547E44" w:rsidRDefault="00686B67" w:rsidP="004E0B2F">
            <w:pPr>
              <w:keepNext/>
              <w:keepLines/>
              <w:spacing w:line="280" w:lineRule="atLeast"/>
              <w:jc w:val="center"/>
              <w:rPr>
                <w:rFonts w:eastAsia="SimSun"/>
                <w:lang w:val="de-DE"/>
              </w:rPr>
            </w:pPr>
            <w:r w:rsidRPr="00547E44">
              <w:rPr>
                <w:lang w:val="de-DE"/>
              </w:rPr>
              <w:t>6,7</w:t>
            </w:r>
          </w:p>
        </w:tc>
      </w:tr>
      <w:tr w:rsidR="00C42328" w:rsidRPr="00547E44" w14:paraId="10897716" w14:textId="77777777" w:rsidTr="00E36678">
        <w:tc>
          <w:tcPr>
            <w:tcW w:w="4499" w:type="dxa"/>
            <w:tcBorders>
              <w:top w:val="single" w:sz="4" w:space="0" w:color="auto"/>
            </w:tcBorders>
            <w:shd w:val="clear" w:color="auto" w:fill="auto"/>
            <w:vAlign w:val="center"/>
          </w:tcPr>
          <w:p w14:paraId="1C4B566A" w14:textId="77777777" w:rsidR="00C42328" w:rsidRPr="00547E44" w:rsidRDefault="00C42328" w:rsidP="00F312F1">
            <w:pPr>
              <w:keepNext/>
              <w:spacing w:line="280" w:lineRule="atLeast"/>
              <w:ind w:left="720"/>
              <w:rPr>
                <w:rFonts w:eastAsia="SimSun"/>
                <w:lang w:val="de-DE"/>
              </w:rPr>
            </w:pPr>
            <w:r w:rsidRPr="00547E44">
              <w:rPr>
                <w:lang w:val="de-DE"/>
              </w:rPr>
              <w:t>Hazard Ratio</w:t>
            </w:r>
          </w:p>
          <w:p w14:paraId="113EDE07" w14:textId="77777777" w:rsidR="00C42328" w:rsidRPr="00547E44" w:rsidRDefault="00C42328" w:rsidP="007447CF">
            <w:pPr>
              <w:spacing w:line="280" w:lineRule="atLeast"/>
              <w:ind w:left="720"/>
              <w:rPr>
                <w:rFonts w:eastAsia="SimSun"/>
                <w:lang w:val="de-DE"/>
              </w:rPr>
            </w:pPr>
            <w:r w:rsidRPr="00547E44">
              <w:rPr>
                <w:lang w:val="de-DE"/>
              </w:rPr>
              <w:t>(95 % KI)</w:t>
            </w:r>
          </w:p>
        </w:tc>
        <w:tc>
          <w:tcPr>
            <w:tcW w:w="4644" w:type="dxa"/>
            <w:gridSpan w:val="2"/>
            <w:tcBorders>
              <w:top w:val="single" w:sz="4" w:space="0" w:color="auto"/>
            </w:tcBorders>
            <w:shd w:val="clear" w:color="auto" w:fill="auto"/>
            <w:vAlign w:val="center"/>
          </w:tcPr>
          <w:p w14:paraId="33D86AE4" w14:textId="77777777" w:rsidR="00C42328" w:rsidRPr="00547E44" w:rsidRDefault="00C42328" w:rsidP="00686B67">
            <w:pPr>
              <w:spacing w:line="280" w:lineRule="atLeast"/>
              <w:jc w:val="center"/>
              <w:rPr>
                <w:rFonts w:eastAsia="SimSun"/>
                <w:lang w:val="de-DE"/>
              </w:rPr>
            </w:pPr>
            <w:r w:rsidRPr="00547E44">
              <w:rPr>
                <w:lang w:val="de-DE"/>
              </w:rPr>
              <w:t>0,3</w:t>
            </w:r>
            <w:r w:rsidR="00686B67" w:rsidRPr="00547E44">
              <w:rPr>
                <w:lang w:val="de-DE"/>
              </w:rPr>
              <w:t>79</w:t>
            </w:r>
            <w:r w:rsidRPr="00547E44">
              <w:rPr>
                <w:lang w:val="de-DE"/>
              </w:rPr>
              <w:t xml:space="preserve"> [0,</w:t>
            </w:r>
            <w:r w:rsidR="00686B67" w:rsidRPr="00547E44">
              <w:rPr>
                <w:lang w:val="de-DE"/>
              </w:rPr>
              <w:t>296</w:t>
            </w:r>
            <w:r w:rsidRPr="00547E44">
              <w:rPr>
                <w:lang w:val="de-DE"/>
              </w:rPr>
              <w:t>; 0,4</w:t>
            </w:r>
            <w:r w:rsidR="00686B67" w:rsidRPr="00547E44">
              <w:rPr>
                <w:lang w:val="de-DE"/>
              </w:rPr>
              <w:t>85</w:t>
            </w:r>
            <w:r w:rsidRPr="00547E44">
              <w:rPr>
                <w:lang w:val="de-DE"/>
              </w:rPr>
              <w:t>]</w:t>
            </w:r>
          </w:p>
        </w:tc>
      </w:tr>
      <w:tr w:rsidR="00C42328" w:rsidRPr="00547E44" w14:paraId="6F024AC3" w14:textId="77777777" w:rsidTr="00E36678">
        <w:trPr>
          <w:trHeight w:val="269"/>
        </w:trPr>
        <w:tc>
          <w:tcPr>
            <w:tcW w:w="4499" w:type="dxa"/>
            <w:tcBorders>
              <w:top w:val="single" w:sz="4" w:space="0" w:color="auto"/>
            </w:tcBorders>
            <w:shd w:val="clear" w:color="auto" w:fill="auto"/>
            <w:vAlign w:val="center"/>
          </w:tcPr>
          <w:p w14:paraId="04AA3AB2" w14:textId="77777777" w:rsidR="00C42328" w:rsidRPr="00547E44" w:rsidRDefault="00C42328" w:rsidP="00E36678">
            <w:pPr>
              <w:spacing w:line="280" w:lineRule="atLeast"/>
              <w:ind w:left="720"/>
              <w:rPr>
                <w:rFonts w:eastAsia="SimSun"/>
                <w:u w:val="single"/>
                <w:lang w:val="de-DE"/>
              </w:rPr>
            </w:pPr>
            <w:r w:rsidRPr="00547E44">
              <w:rPr>
                <w:lang w:val="de-DE"/>
              </w:rPr>
              <w:t>p-Wert</w:t>
            </w:r>
          </w:p>
        </w:tc>
        <w:tc>
          <w:tcPr>
            <w:tcW w:w="4644" w:type="dxa"/>
            <w:gridSpan w:val="2"/>
            <w:tcBorders>
              <w:top w:val="single" w:sz="4" w:space="0" w:color="auto"/>
            </w:tcBorders>
            <w:shd w:val="clear" w:color="auto" w:fill="auto"/>
            <w:vAlign w:val="center"/>
          </w:tcPr>
          <w:p w14:paraId="119A7EE1" w14:textId="77777777" w:rsidR="00C42328" w:rsidRPr="00547E44" w:rsidRDefault="00C42328" w:rsidP="00E36678">
            <w:pPr>
              <w:spacing w:line="280" w:lineRule="atLeast"/>
              <w:ind w:left="-72"/>
              <w:jc w:val="center"/>
              <w:rPr>
                <w:rFonts w:eastAsia="SimSun"/>
                <w:lang w:val="de-DE"/>
              </w:rPr>
            </w:pPr>
            <w:r w:rsidRPr="00547E44">
              <w:rPr>
                <w:lang w:val="de-DE"/>
              </w:rPr>
              <w:t>&lt; 0,0001</w:t>
            </w:r>
          </w:p>
        </w:tc>
      </w:tr>
      <w:tr w:rsidR="00C42328" w:rsidRPr="00547E44" w14:paraId="4BB6D8D9" w14:textId="77777777" w:rsidTr="00E36678">
        <w:trPr>
          <w:trHeight w:val="413"/>
        </w:trPr>
        <w:tc>
          <w:tcPr>
            <w:tcW w:w="9143" w:type="dxa"/>
            <w:gridSpan w:val="3"/>
            <w:tcBorders>
              <w:top w:val="single" w:sz="4" w:space="0" w:color="auto"/>
            </w:tcBorders>
            <w:shd w:val="clear" w:color="auto" w:fill="auto"/>
            <w:vAlign w:val="center"/>
          </w:tcPr>
          <w:p w14:paraId="45FB108D" w14:textId="77777777" w:rsidR="00C42328" w:rsidRPr="00F312F1" w:rsidRDefault="00C42328" w:rsidP="00F312F1">
            <w:pPr>
              <w:spacing w:line="280" w:lineRule="atLeast"/>
              <w:rPr>
                <w:rFonts w:eastAsia="SimSun"/>
                <w:lang w:val="de-DE"/>
              </w:rPr>
            </w:pPr>
            <w:r w:rsidRPr="00F312F1">
              <w:rPr>
                <w:lang w:val="de-DE"/>
              </w:rPr>
              <w:t>Sekundäre Endpunkte</w:t>
            </w:r>
          </w:p>
        </w:tc>
      </w:tr>
      <w:tr w:rsidR="00C42328" w:rsidRPr="00547E44" w14:paraId="4FD0E851" w14:textId="77777777" w:rsidTr="00E36678">
        <w:trPr>
          <w:trHeight w:val="269"/>
        </w:trPr>
        <w:tc>
          <w:tcPr>
            <w:tcW w:w="9143" w:type="dxa"/>
            <w:gridSpan w:val="3"/>
            <w:tcBorders>
              <w:top w:val="single" w:sz="4" w:space="0" w:color="auto"/>
            </w:tcBorders>
            <w:shd w:val="clear" w:color="auto" w:fill="auto"/>
            <w:vAlign w:val="center"/>
          </w:tcPr>
          <w:p w14:paraId="40A9DEB0" w14:textId="77777777" w:rsidR="00C42328" w:rsidRPr="00547E44" w:rsidRDefault="00C42328" w:rsidP="00E36678">
            <w:pPr>
              <w:spacing w:line="280" w:lineRule="atLeast"/>
              <w:rPr>
                <w:rFonts w:eastAsia="SimSun"/>
                <w:lang w:val="de-DE"/>
              </w:rPr>
            </w:pPr>
            <w:r w:rsidRPr="00547E44">
              <w:rPr>
                <w:lang w:val="de-DE"/>
              </w:rPr>
              <w:t xml:space="preserve">Objektive Ansprechrate** </w:t>
            </w:r>
          </w:p>
        </w:tc>
      </w:tr>
      <w:tr w:rsidR="00C42328" w:rsidRPr="00547E44" w14:paraId="52AB2449" w14:textId="77777777" w:rsidTr="00E36678">
        <w:tc>
          <w:tcPr>
            <w:tcW w:w="4499" w:type="dxa"/>
            <w:tcBorders>
              <w:top w:val="single" w:sz="4" w:space="0" w:color="auto"/>
            </w:tcBorders>
            <w:shd w:val="clear" w:color="auto" w:fill="auto"/>
            <w:vAlign w:val="center"/>
          </w:tcPr>
          <w:p w14:paraId="1C6D5839" w14:textId="77777777" w:rsidR="00C42328" w:rsidRPr="00547E44" w:rsidRDefault="00C42328" w:rsidP="00E36678">
            <w:pPr>
              <w:spacing w:line="280" w:lineRule="atLeast"/>
              <w:ind w:left="720"/>
              <w:rPr>
                <w:rFonts w:eastAsia="SimSun"/>
                <w:lang w:val="de-DE"/>
              </w:rPr>
            </w:pPr>
          </w:p>
        </w:tc>
        <w:tc>
          <w:tcPr>
            <w:tcW w:w="2093" w:type="dxa"/>
            <w:tcBorders>
              <w:top w:val="single" w:sz="4" w:space="0" w:color="auto"/>
            </w:tcBorders>
            <w:shd w:val="clear" w:color="auto" w:fill="auto"/>
            <w:vAlign w:val="center"/>
          </w:tcPr>
          <w:p w14:paraId="29DE52A8" w14:textId="77777777" w:rsidR="00C42328" w:rsidRPr="00547E44" w:rsidRDefault="00C42328" w:rsidP="00E36678">
            <w:pPr>
              <w:spacing w:line="280" w:lineRule="atLeast"/>
              <w:jc w:val="center"/>
              <w:rPr>
                <w:rFonts w:eastAsia="SimSun"/>
                <w:lang w:val="de-DE"/>
              </w:rPr>
            </w:pPr>
            <w:r w:rsidRPr="00547E44">
              <w:rPr>
                <w:lang w:val="de-DE"/>
              </w:rPr>
              <w:t>CT</w:t>
            </w:r>
          </w:p>
          <w:p w14:paraId="5115C99A" w14:textId="77777777" w:rsidR="00C42328" w:rsidRPr="00547E44" w:rsidRDefault="00C42328" w:rsidP="00E36678">
            <w:pPr>
              <w:spacing w:line="280" w:lineRule="atLeast"/>
              <w:jc w:val="center"/>
              <w:rPr>
                <w:rFonts w:eastAsia="SimSun"/>
                <w:lang w:val="de-DE"/>
              </w:rPr>
            </w:pPr>
            <w:r w:rsidRPr="00547E44">
              <w:rPr>
                <w:lang w:val="de-DE"/>
              </w:rPr>
              <w:t>(n = 144)</w:t>
            </w:r>
          </w:p>
        </w:tc>
        <w:tc>
          <w:tcPr>
            <w:tcW w:w="2551" w:type="dxa"/>
            <w:tcBorders>
              <w:top w:val="single" w:sz="4" w:space="0" w:color="auto"/>
            </w:tcBorders>
            <w:shd w:val="clear" w:color="auto" w:fill="auto"/>
            <w:vAlign w:val="center"/>
          </w:tcPr>
          <w:p w14:paraId="4BE3F93A" w14:textId="77777777" w:rsidR="00C42328" w:rsidRPr="00547E44" w:rsidRDefault="00C42328" w:rsidP="00E36678">
            <w:pPr>
              <w:spacing w:line="280" w:lineRule="atLeast"/>
              <w:jc w:val="center"/>
              <w:rPr>
                <w:rFonts w:eastAsia="SimSun"/>
                <w:lang w:val="de-DE"/>
              </w:rPr>
            </w:pPr>
            <w:r w:rsidRPr="00547E44">
              <w:rPr>
                <w:lang w:val="de-DE"/>
              </w:rPr>
              <w:t>CT+BV</w:t>
            </w:r>
          </w:p>
          <w:p w14:paraId="03DD0F93" w14:textId="77777777" w:rsidR="00C42328" w:rsidRPr="00547E44" w:rsidRDefault="00C42328" w:rsidP="00E36678">
            <w:pPr>
              <w:spacing w:line="280" w:lineRule="atLeast"/>
              <w:jc w:val="center"/>
              <w:rPr>
                <w:rFonts w:eastAsia="SimSun"/>
                <w:lang w:val="de-DE"/>
              </w:rPr>
            </w:pPr>
            <w:r w:rsidRPr="00547E44">
              <w:rPr>
                <w:lang w:val="de-DE"/>
              </w:rPr>
              <w:t>(n = 142)</w:t>
            </w:r>
          </w:p>
        </w:tc>
      </w:tr>
      <w:tr w:rsidR="00C42328" w:rsidRPr="00547E44" w14:paraId="71BE9B28" w14:textId="77777777" w:rsidTr="00E36678">
        <w:tc>
          <w:tcPr>
            <w:tcW w:w="4499" w:type="dxa"/>
            <w:tcBorders>
              <w:top w:val="single" w:sz="4" w:space="0" w:color="auto"/>
            </w:tcBorders>
            <w:shd w:val="clear" w:color="auto" w:fill="auto"/>
          </w:tcPr>
          <w:p w14:paraId="0A9BF2F8" w14:textId="77777777" w:rsidR="00C42328" w:rsidRPr="00547E44" w:rsidRDefault="00C42328" w:rsidP="00E36678">
            <w:pPr>
              <w:spacing w:line="280" w:lineRule="atLeast"/>
              <w:rPr>
                <w:rFonts w:eastAsia="SimSun"/>
                <w:u w:val="single"/>
                <w:lang w:val="de-DE"/>
              </w:rPr>
            </w:pPr>
            <w:r w:rsidRPr="00547E44">
              <w:rPr>
                <w:lang w:val="de-DE"/>
              </w:rPr>
              <w:t>Patienten mit objektivem Ansprechen</w:t>
            </w:r>
          </w:p>
        </w:tc>
        <w:tc>
          <w:tcPr>
            <w:tcW w:w="2093" w:type="dxa"/>
            <w:tcBorders>
              <w:top w:val="single" w:sz="4" w:space="0" w:color="auto"/>
            </w:tcBorders>
            <w:shd w:val="clear" w:color="auto" w:fill="auto"/>
            <w:vAlign w:val="center"/>
          </w:tcPr>
          <w:p w14:paraId="1BC4BD88" w14:textId="77777777" w:rsidR="00C42328" w:rsidRPr="00547E44" w:rsidRDefault="00C42328" w:rsidP="00E36678">
            <w:pPr>
              <w:spacing w:line="280" w:lineRule="atLeast"/>
              <w:jc w:val="center"/>
              <w:rPr>
                <w:rFonts w:eastAsia="SimSun"/>
                <w:lang w:val="de-DE"/>
              </w:rPr>
            </w:pPr>
            <w:r w:rsidRPr="00547E44">
              <w:rPr>
                <w:lang w:val="de-DE"/>
              </w:rPr>
              <w:t>18 (12,5 %)</w:t>
            </w:r>
          </w:p>
        </w:tc>
        <w:tc>
          <w:tcPr>
            <w:tcW w:w="2551" w:type="dxa"/>
            <w:tcBorders>
              <w:top w:val="single" w:sz="4" w:space="0" w:color="auto"/>
            </w:tcBorders>
            <w:shd w:val="clear" w:color="auto" w:fill="auto"/>
            <w:vAlign w:val="center"/>
          </w:tcPr>
          <w:p w14:paraId="65A7CF0A" w14:textId="77777777" w:rsidR="00C42328" w:rsidRPr="00547E44" w:rsidRDefault="00C42328" w:rsidP="00E36678">
            <w:pPr>
              <w:spacing w:line="280" w:lineRule="atLeast"/>
              <w:jc w:val="center"/>
              <w:rPr>
                <w:rFonts w:eastAsia="SimSun"/>
                <w:lang w:val="de-DE"/>
              </w:rPr>
            </w:pPr>
            <w:r w:rsidRPr="00547E44">
              <w:rPr>
                <w:lang w:val="de-DE"/>
              </w:rPr>
              <w:t>40 (28,2 %)</w:t>
            </w:r>
          </w:p>
        </w:tc>
      </w:tr>
      <w:tr w:rsidR="00C42328" w:rsidRPr="00547E44" w14:paraId="66D2A972" w14:textId="77777777" w:rsidTr="00E36678">
        <w:trPr>
          <w:trHeight w:val="287"/>
        </w:trPr>
        <w:tc>
          <w:tcPr>
            <w:tcW w:w="4499" w:type="dxa"/>
            <w:tcBorders>
              <w:top w:val="single" w:sz="4" w:space="0" w:color="auto"/>
              <w:bottom w:val="single" w:sz="4" w:space="0" w:color="auto"/>
            </w:tcBorders>
            <w:shd w:val="clear" w:color="auto" w:fill="auto"/>
          </w:tcPr>
          <w:p w14:paraId="38533648" w14:textId="77777777" w:rsidR="00C42328" w:rsidRPr="00547E44" w:rsidRDefault="00C42328" w:rsidP="00E36678">
            <w:pPr>
              <w:spacing w:line="280" w:lineRule="atLeast"/>
              <w:ind w:left="720"/>
              <w:rPr>
                <w:rFonts w:eastAsia="SimSun"/>
                <w:lang w:val="de-DE"/>
              </w:rPr>
            </w:pPr>
            <w:r w:rsidRPr="00547E44">
              <w:rPr>
                <w:lang w:val="de-DE"/>
              </w:rPr>
              <w:t>p-Wert</w:t>
            </w:r>
          </w:p>
        </w:tc>
        <w:tc>
          <w:tcPr>
            <w:tcW w:w="4644" w:type="dxa"/>
            <w:gridSpan w:val="2"/>
            <w:tcBorders>
              <w:top w:val="single" w:sz="4" w:space="0" w:color="auto"/>
              <w:bottom w:val="single" w:sz="4" w:space="0" w:color="auto"/>
            </w:tcBorders>
            <w:shd w:val="clear" w:color="auto" w:fill="auto"/>
            <w:vAlign w:val="center"/>
          </w:tcPr>
          <w:p w14:paraId="6B563F98" w14:textId="77777777" w:rsidR="00C42328" w:rsidRPr="00547E44" w:rsidRDefault="00C42328" w:rsidP="00E36678">
            <w:pPr>
              <w:spacing w:line="280" w:lineRule="atLeast"/>
              <w:jc w:val="center"/>
              <w:rPr>
                <w:rFonts w:eastAsia="SimSun"/>
                <w:lang w:val="de-DE"/>
              </w:rPr>
            </w:pPr>
            <w:r w:rsidRPr="00547E44">
              <w:rPr>
                <w:lang w:val="de-DE"/>
              </w:rPr>
              <w:t>0,0007</w:t>
            </w:r>
          </w:p>
        </w:tc>
      </w:tr>
      <w:tr w:rsidR="00C42328" w:rsidRPr="00547E44" w14:paraId="261FB0DB" w14:textId="77777777" w:rsidTr="00E36678">
        <w:trPr>
          <w:trHeight w:val="233"/>
        </w:trPr>
        <w:tc>
          <w:tcPr>
            <w:tcW w:w="4499" w:type="dxa"/>
            <w:tcBorders>
              <w:top w:val="single" w:sz="4" w:space="0" w:color="auto"/>
              <w:bottom w:val="single" w:sz="4" w:space="0" w:color="auto"/>
            </w:tcBorders>
            <w:shd w:val="clear" w:color="auto" w:fill="auto"/>
          </w:tcPr>
          <w:p w14:paraId="3ABB64BD" w14:textId="77777777" w:rsidR="00C42328" w:rsidRPr="00547E44" w:rsidRDefault="00C42328" w:rsidP="00E36678">
            <w:pPr>
              <w:spacing w:line="280" w:lineRule="atLeast"/>
              <w:rPr>
                <w:rFonts w:eastAsia="SimSun"/>
                <w:lang w:val="de-DE"/>
              </w:rPr>
            </w:pPr>
            <w:r w:rsidRPr="00547E44">
              <w:rPr>
                <w:lang w:val="de-DE"/>
              </w:rPr>
              <w:t>Gesamtüberleben</w:t>
            </w:r>
            <w:r w:rsidR="00764A41">
              <w:rPr>
                <w:lang w:val="de-DE"/>
              </w:rPr>
              <w:t xml:space="preserve"> </w:t>
            </w:r>
            <w:r w:rsidRPr="00547E44">
              <w:rPr>
                <w:lang w:val="de-DE"/>
              </w:rPr>
              <w:t>(finale Analyse)***</w:t>
            </w:r>
          </w:p>
        </w:tc>
        <w:tc>
          <w:tcPr>
            <w:tcW w:w="4644" w:type="dxa"/>
            <w:gridSpan w:val="2"/>
            <w:tcBorders>
              <w:top w:val="single" w:sz="4" w:space="0" w:color="auto"/>
              <w:bottom w:val="single" w:sz="4" w:space="0" w:color="auto"/>
            </w:tcBorders>
            <w:shd w:val="clear" w:color="auto" w:fill="auto"/>
            <w:vAlign w:val="center"/>
          </w:tcPr>
          <w:p w14:paraId="421476D5" w14:textId="77777777" w:rsidR="00C42328" w:rsidRPr="00547E44" w:rsidRDefault="00C42328" w:rsidP="00E36678">
            <w:pPr>
              <w:spacing w:line="280" w:lineRule="atLeast"/>
              <w:jc w:val="center"/>
              <w:rPr>
                <w:rFonts w:eastAsia="SimSun"/>
                <w:lang w:val="de-DE"/>
              </w:rPr>
            </w:pPr>
          </w:p>
        </w:tc>
      </w:tr>
      <w:tr w:rsidR="00C42328" w:rsidRPr="00547E44" w14:paraId="066014D4" w14:textId="77777777" w:rsidTr="00E36678">
        <w:trPr>
          <w:trHeight w:val="287"/>
        </w:trPr>
        <w:tc>
          <w:tcPr>
            <w:tcW w:w="4499" w:type="dxa"/>
            <w:tcBorders>
              <w:top w:val="single" w:sz="4" w:space="0" w:color="auto"/>
            </w:tcBorders>
            <w:shd w:val="clear" w:color="auto" w:fill="auto"/>
          </w:tcPr>
          <w:p w14:paraId="28D0957B" w14:textId="77777777" w:rsidR="00C42328" w:rsidRPr="00547E44" w:rsidRDefault="00C42328" w:rsidP="00E36678">
            <w:pPr>
              <w:spacing w:line="280" w:lineRule="atLeast"/>
              <w:ind w:left="720"/>
              <w:rPr>
                <w:rFonts w:eastAsia="SimSun"/>
                <w:lang w:val="de-DE"/>
              </w:rPr>
            </w:pPr>
          </w:p>
        </w:tc>
        <w:tc>
          <w:tcPr>
            <w:tcW w:w="2093" w:type="dxa"/>
            <w:tcBorders>
              <w:top w:val="single" w:sz="4" w:space="0" w:color="auto"/>
            </w:tcBorders>
            <w:shd w:val="clear" w:color="auto" w:fill="auto"/>
            <w:vAlign w:val="center"/>
          </w:tcPr>
          <w:p w14:paraId="650353F1" w14:textId="77777777" w:rsidR="00C42328" w:rsidRPr="00547E44" w:rsidRDefault="00C42328" w:rsidP="00E36678">
            <w:pPr>
              <w:spacing w:line="280" w:lineRule="atLeast"/>
              <w:jc w:val="center"/>
              <w:rPr>
                <w:rFonts w:eastAsia="SimSun"/>
                <w:lang w:val="de-DE"/>
              </w:rPr>
            </w:pPr>
            <w:r w:rsidRPr="00547E44">
              <w:rPr>
                <w:lang w:val="de-DE"/>
              </w:rPr>
              <w:t>CT</w:t>
            </w:r>
          </w:p>
          <w:p w14:paraId="4BB83099" w14:textId="77777777" w:rsidR="00C42328" w:rsidRPr="00547E44" w:rsidRDefault="00C42328" w:rsidP="00E36678">
            <w:pPr>
              <w:spacing w:line="280" w:lineRule="atLeast"/>
              <w:jc w:val="center"/>
              <w:rPr>
                <w:rFonts w:eastAsia="SimSun"/>
                <w:lang w:val="de-DE"/>
              </w:rPr>
            </w:pPr>
            <w:r w:rsidRPr="00547E44">
              <w:rPr>
                <w:lang w:val="de-DE"/>
              </w:rPr>
              <w:t>(n = 182)</w:t>
            </w:r>
          </w:p>
        </w:tc>
        <w:tc>
          <w:tcPr>
            <w:tcW w:w="2551" w:type="dxa"/>
            <w:tcBorders>
              <w:top w:val="single" w:sz="4" w:space="0" w:color="auto"/>
            </w:tcBorders>
            <w:shd w:val="clear" w:color="auto" w:fill="auto"/>
            <w:vAlign w:val="center"/>
          </w:tcPr>
          <w:p w14:paraId="742D3492" w14:textId="77777777" w:rsidR="00C42328" w:rsidRPr="00547E44" w:rsidRDefault="00C42328" w:rsidP="00E36678">
            <w:pPr>
              <w:spacing w:line="280" w:lineRule="atLeast"/>
              <w:jc w:val="center"/>
              <w:rPr>
                <w:rFonts w:eastAsia="SimSun"/>
                <w:lang w:val="de-DE"/>
              </w:rPr>
            </w:pPr>
            <w:r w:rsidRPr="00547E44">
              <w:rPr>
                <w:lang w:val="de-DE"/>
              </w:rPr>
              <w:t>CT+BV</w:t>
            </w:r>
          </w:p>
          <w:p w14:paraId="0546C0D3" w14:textId="77777777" w:rsidR="00C42328" w:rsidRPr="00547E44" w:rsidRDefault="00C42328" w:rsidP="00E36678">
            <w:pPr>
              <w:spacing w:line="280" w:lineRule="atLeast"/>
              <w:jc w:val="center"/>
              <w:rPr>
                <w:rFonts w:eastAsia="SimSun"/>
                <w:lang w:val="de-DE"/>
              </w:rPr>
            </w:pPr>
            <w:r w:rsidRPr="00547E44">
              <w:rPr>
                <w:lang w:val="de-DE"/>
              </w:rPr>
              <w:t>(n = 179)</w:t>
            </w:r>
          </w:p>
        </w:tc>
      </w:tr>
      <w:tr w:rsidR="00C42328" w:rsidRPr="00547E44" w14:paraId="574CABEC" w14:textId="77777777" w:rsidTr="00E36678">
        <w:trPr>
          <w:trHeight w:val="287"/>
        </w:trPr>
        <w:tc>
          <w:tcPr>
            <w:tcW w:w="4499" w:type="dxa"/>
            <w:tcBorders>
              <w:top w:val="single" w:sz="4" w:space="0" w:color="auto"/>
            </w:tcBorders>
            <w:shd w:val="clear" w:color="auto" w:fill="auto"/>
          </w:tcPr>
          <w:p w14:paraId="2F0BC901" w14:textId="77777777" w:rsidR="00C42328" w:rsidRPr="00547E44" w:rsidRDefault="00C42328" w:rsidP="00E36678">
            <w:pPr>
              <w:spacing w:line="280" w:lineRule="atLeast"/>
              <w:ind w:left="720"/>
              <w:rPr>
                <w:rFonts w:eastAsia="SimSun"/>
                <w:lang w:val="de-DE"/>
              </w:rPr>
            </w:pPr>
            <w:r w:rsidRPr="00547E44">
              <w:rPr>
                <w:lang w:val="de-DE"/>
              </w:rPr>
              <w:t>Medianes OS (Monate)</w:t>
            </w:r>
          </w:p>
        </w:tc>
        <w:tc>
          <w:tcPr>
            <w:tcW w:w="2093" w:type="dxa"/>
            <w:tcBorders>
              <w:top w:val="single" w:sz="4" w:space="0" w:color="auto"/>
            </w:tcBorders>
            <w:shd w:val="clear" w:color="auto" w:fill="auto"/>
            <w:vAlign w:val="center"/>
          </w:tcPr>
          <w:p w14:paraId="722B09D8" w14:textId="77777777" w:rsidR="00C42328" w:rsidRPr="00547E44" w:rsidRDefault="00C42328" w:rsidP="00E36678">
            <w:pPr>
              <w:spacing w:line="280" w:lineRule="atLeast"/>
              <w:jc w:val="center"/>
              <w:rPr>
                <w:rFonts w:eastAsia="SimSun"/>
                <w:lang w:val="de-DE"/>
              </w:rPr>
            </w:pPr>
            <w:r w:rsidRPr="00547E44">
              <w:rPr>
                <w:lang w:val="de-DE"/>
              </w:rPr>
              <w:t>13,3</w:t>
            </w:r>
          </w:p>
        </w:tc>
        <w:tc>
          <w:tcPr>
            <w:tcW w:w="2551" w:type="dxa"/>
            <w:tcBorders>
              <w:top w:val="single" w:sz="4" w:space="0" w:color="auto"/>
            </w:tcBorders>
            <w:shd w:val="clear" w:color="auto" w:fill="auto"/>
            <w:vAlign w:val="center"/>
          </w:tcPr>
          <w:p w14:paraId="7825A58B" w14:textId="77777777" w:rsidR="00C42328" w:rsidRPr="00547E44" w:rsidRDefault="00C42328" w:rsidP="00E36678">
            <w:pPr>
              <w:spacing w:line="280" w:lineRule="atLeast"/>
              <w:jc w:val="center"/>
              <w:rPr>
                <w:rFonts w:eastAsia="SimSun"/>
                <w:lang w:val="de-DE"/>
              </w:rPr>
            </w:pPr>
            <w:r w:rsidRPr="00547E44">
              <w:rPr>
                <w:lang w:val="de-DE"/>
              </w:rPr>
              <w:t>16,6</w:t>
            </w:r>
          </w:p>
        </w:tc>
      </w:tr>
      <w:tr w:rsidR="00C42328" w:rsidRPr="00547E44" w14:paraId="3C97A41A" w14:textId="77777777" w:rsidTr="00E36678">
        <w:trPr>
          <w:trHeight w:val="287"/>
        </w:trPr>
        <w:tc>
          <w:tcPr>
            <w:tcW w:w="4499" w:type="dxa"/>
            <w:tcBorders>
              <w:top w:val="single" w:sz="4" w:space="0" w:color="auto"/>
              <w:bottom w:val="single" w:sz="4" w:space="0" w:color="auto"/>
            </w:tcBorders>
            <w:shd w:val="clear" w:color="auto" w:fill="auto"/>
          </w:tcPr>
          <w:p w14:paraId="336C6243" w14:textId="77777777" w:rsidR="00C42328" w:rsidRPr="00547E44" w:rsidRDefault="00C42328" w:rsidP="00E36678">
            <w:pPr>
              <w:spacing w:line="280" w:lineRule="atLeast"/>
              <w:ind w:left="720"/>
              <w:rPr>
                <w:rFonts w:eastAsia="SimSun"/>
                <w:lang w:val="de-DE"/>
              </w:rPr>
            </w:pPr>
            <w:r w:rsidRPr="00547E44">
              <w:rPr>
                <w:lang w:val="de-DE"/>
              </w:rPr>
              <w:t>Hazard Ratio</w:t>
            </w:r>
          </w:p>
          <w:p w14:paraId="600282E6" w14:textId="77777777" w:rsidR="00C42328" w:rsidRPr="00547E44" w:rsidRDefault="00C42328" w:rsidP="007447CF">
            <w:pPr>
              <w:spacing w:line="280" w:lineRule="atLeast"/>
              <w:ind w:left="720"/>
              <w:rPr>
                <w:rFonts w:eastAsia="SimSun"/>
                <w:lang w:val="de-DE"/>
              </w:rPr>
            </w:pPr>
            <w:r w:rsidRPr="00547E44">
              <w:rPr>
                <w:lang w:val="de-DE"/>
              </w:rPr>
              <w:t>(95 % KI)</w:t>
            </w:r>
          </w:p>
        </w:tc>
        <w:tc>
          <w:tcPr>
            <w:tcW w:w="4644" w:type="dxa"/>
            <w:gridSpan w:val="2"/>
            <w:tcBorders>
              <w:top w:val="single" w:sz="4" w:space="0" w:color="auto"/>
              <w:bottom w:val="single" w:sz="4" w:space="0" w:color="auto"/>
            </w:tcBorders>
            <w:shd w:val="clear" w:color="auto" w:fill="auto"/>
            <w:vAlign w:val="center"/>
          </w:tcPr>
          <w:p w14:paraId="5B64943C" w14:textId="77777777" w:rsidR="00C42328" w:rsidRPr="00547E44" w:rsidRDefault="00C42328" w:rsidP="00686B67">
            <w:pPr>
              <w:spacing w:line="280" w:lineRule="atLeast"/>
              <w:jc w:val="center"/>
              <w:rPr>
                <w:rFonts w:eastAsia="SimSun"/>
                <w:lang w:val="de-DE"/>
              </w:rPr>
            </w:pPr>
            <w:r w:rsidRPr="00547E44">
              <w:rPr>
                <w:lang w:val="de-DE"/>
              </w:rPr>
              <w:t>0,87</w:t>
            </w:r>
            <w:r w:rsidR="00686B67" w:rsidRPr="00547E44">
              <w:rPr>
                <w:lang w:val="de-DE"/>
              </w:rPr>
              <w:t>0</w:t>
            </w:r>
            <w:r w:rsidRPr="00547E44">
              <w:rPr>
                <w:lang w:val="de-DE"/>
              </w:rPr>
              <w:t xml:space="preserve"> [0,6</w:t>
            </w:r>
            <w:r w:rsidR="00686B67" w:rsidRPr="00547E44">
              <w:rPr>
                <w:lang w:val="de-DE"/>
              </w:rPr>
              <w:t>78; 1,116</w:t>
            </w:r>
            <w:r w:rsidRPr="00547E44">
              <w:rPr>
                <w:lang w:val="de-DE"/>
              </w:rPr>
              <w:t>]</w:t>
            </w:r>
          </w:p>
        </w:tc>
      </w:tr>
      <w:tr w:rsidR="00C42328" w:rsidRPr="00547E44" w14:paraId="56C304B2" w14:textId="77777777" w:rsidTr="00E36678">
        <w:trPr>
          <w:trHeight w:val="287"/>
        </w:trPr>
        <w:tc>
          <w:tcPr>
            <w:tcW w:w="4499" w:type="dxa"/>
            <w:tcBorders>
              <w:top w:val="single" w:sz="4" w:space="0" w:color="auto"/>
            </w:tcBorders>
            <w:shd w:val="clear" w:color="auto" w:fill="auto"/>
          </w:tcPr>
          <w:p w14:paraId="207F5F46" w14:textId="77777777" w:rsidR="00C42328" w:rsidRPr="00547E44" w:rsidRDefault="00C42328" w:rsidP="00E36678">
            <w:pPr>
              <w:spacing w:line="280" w:lineRule="atLeast"/>
              <w:ind w:left="720"/>
              <w:rPr>
                <w:rFonts w:eastAsia="SimSun"/>
                <w:lang w:val="de-DE"/>
              </w:rPr>
            </w:pPr>
            <w:r w:rsidRPr="00547E44">
              <w:rPr>
                <w:lang w:val="de-DE"/>
              </w:rPr>
              <w:t>p-Wert</w:t>
            </w:r>
          </w:p>
        </w:tc>
        <w:tc>
          <w:tcPr>
            <w:tcW w:w="4644" w:type="dxa"/>
            <w:gridSpan w:val="2"/>
            <w:tcBorders>
              <w:top w:val="single" w:sz="4" w:space="0" w:color="auto"/>
            </w:tcBorders>
            <w:shd w:val="clear" w:color="auto" w:fill="auto"/>
            <w:vAlign w:val="center"/>
          </w:tcPr>
          <w:p w14:paraId="5176D480" w14:textId="77777777" w:rsidR="00C42328" w:rsidRPr="00547E44" w:rsidRDefault="00C42328" w:rsidP="00686B67">
            <w:pPr>
              <w:spacing w:line="280" w:lineRule="atLeast"/>
              <w:jc w:val="center"/>
              <w:rPr>
                <w:rFonts w:eastAsia="SimSun"/>
                <w:lang w:val="de-DE"/>
              </w:rPr>
            </w:pPr>
            <w:r w:rsidRPr="00547E44">
              <w:rPr>
                <w:lang w:val="de-DE"/>
              </w:rPr>
              <w:t>0,</w:t>
            </w:r>
            <w:r w:rsidR="00686B67" w:rsidRPr="00547E44">
              <w:rPr>
                <w:lang w:val="de-DE"/>
              </w:rPr>
              <w:t>2711</w:t>
            </w:r>
          </w:p>
        </w:tc>
      </w:tr>
    </w:tbl>
    <w:p w14:paraId="12980479" w14:textId="77777777" w:rsidR="00C42328" w:rsidRPr="00547E44" w:rsidRDefault="00C42328" w:rsidP="00C42328">
      <w:pPr>
        <w:keepNext/>
        <w:rPr>
          <w:rFonts w:eastAsia="MS Mincho" w:cs="Arial"/>
          <w:bCs/>
          <w:iCs/>
          <w:sz w:val="20"/>
          <w:lang w:val="de-DE"/>
        </w:rPr>
      </w:pPr>
      <w:r w:rsidRPr="00547E44">
        <w:rPr>
          <w:sz w:val="20"/>
          <w:lang w:val="de-DE"/>
        </w:rPr>
        <w:t>Bei allen in dieser Tabelle aufgeführten Analysen handelt es sich um stratifizierte Analysen.</w:t>
      </w:r>
    </w:p>
    <w:p w14:paraId="6CF04755" w14:textId="77777777" w:rsidR="00C42328" w:rsidRPr="00547E44" w:rsidRDefault="00C42328" w:rsidP="00C42328">
      <w:pPr>
        <w:keepNext/>
        <w:rPr>
          <w:rFonts w:eastAsia="MS Mincho" w:cs="Arial"/>
          <w:bCs/>
          <w:iCs/>
          <w:sz w:val="20"/>
          <w:lang w:val="de-DE"/>
        </w:rPr>
      </w:pPr>
      <w:r w:rsidRPr="00547E44">
        <w:rPr>
          <w:sz w:val="20"/>
          <w:lang w:val="de-DE"/>
        </w:rPr>
        <w:t>* Die Primäranalyse wurde mit Stichtag 14.</w:t>
      </w:r>
      <w:r w:rsidR="00DD0667" w:rsidRPr="00547E44">
        <w:rPr>
          <w:sz w:val="20"/>
          <w:lang w:val="de-DE"/>
        </w:rPr>
        <w:t> </w:t>
      </w:r>
      <w:r w:rsidRPr="00547E44">
        <w:rPr>
          <w:sz w:val="20"/>
          <w:lang w:val="de-DE"/>
        </w:rPr>
        <w:t>November</w:t>
      </w:r>
      <w:r w:rsidR="00DD0667" w:rsidRPr="00547E44">
        <w:rPr>
          <w:sz w:val="20"/>
          <w:lang w:val="de-DE"/>
        </w:rPr>
        <w:t> </w:t>
      </w:r>
      <w:r w:rsidRPr="00547E44">
        <w:rPr>
          <w:sz w:val="20"/>
          <w:lang w:val="de-DE"/>
        </w:rPr>
        <w:t>2011 durchgeführt.</w:t>
      </w:r>
    </w:p>
    <w:p w14:paraId="58ED7C9E" w14:textId="77777777" w:rsidR="00C42328" w:rsidRPr="00547E44" w:rsidRDefault="00C42328" w:rsidP="00C42328">
      <w:pPr>
        <w:keepNext/>
        <w:rPr>
          <w:rFonts w:eastAsia="MS Mincho" w:cs="Arial"/>
          <w:bCs/>
          <w:iCs/>
          <w:sz w:val="20"/>
          <w:lang w:val="de-DE"/>
        </w:rPr>
      </w:pPr>
      <w:r w:rsidRPr="00547E44">
        <w:rPr>
          <w:sz w:val="20"/>
          <w:lang w:val="de-DE"/>
        </w:rPr>
        <w:t>** Randomisierte Patienten mit messbarer Erkrankung zu Behandlungsbeginn.</w:t>
      </w:r>
    </w:p>
    <w:p w14:paraId="29D2933D" w14:textId="77777777" w:rsidR="00C42328" w:rsidRPr="00547E44" w:rsidRDefault="00C42328" w:rsidP="00C42328">
      <w:pPr>
        <w:keepNext/>
        <w:rPr>
          <w:rFonts w:eastAsia="MS Mincho" w:cs="Arial"/>
          <w:bCs/>
          <w:iCs/>
          <w:sz w:val="20"/>
          <w:lang w:val="de-DE"/>
        </w:rPr>
      </w:pPr>
      <w:r w:rsidRPr="00547E44">
        <w:rPr>
          <w:sz w:val="20"/>
          <w:lang w:val="de-DE"/>
        </w:rPr>
        <w:t xml:space="preserve">*** Die finale Analyse des </w:t>
      </w:r>
      <w:r w:rsidR="000F4762">
        <w:rPr>
          <w:sz w:val="20"/>
          <w:lang w:val="de-DE"/>
        </w:rPr>
        <w:t>OS</w:t>
      </w:r>
      <w:r w:rsidRPr="00547E44">
        <w:rPr>
          <w:sz w:val="20"/>
          <w:lang w:val="de-DE"/>
        </w:rPr>
        <w:t xml:space="preserve"> </w:t>
      </w:r>
      <w:r w:rsidR="00AE2768">
        <w:rPr>
          <w:sz w:val="20"/>
          <w:lang w:val="de-DE"/>
        </w:rPr>
        <w:t>wurde</w:t>
      </w:r>
      <w:r w:rsidR="00F86993">
        <w:rPr>
          <w:sz w:val="20"/>
          <w:lang w:val="de-DE"/>
        </w:rPr>
        <w:t xml:space="preserve"> </w:t>
      </w:r>
      <w:r w:rsidRPr="00547E44">
        <w:rPr>
          <w:sz w:val="20"/>
          <w:lang w:val="de-DE"/>
        </w:rPr>
        <w:t>durchgeführt, nachdem 2</w:t>
      </w:r>
      <w:r w:rsidR="00686B67" w:rsidRPr="00547E44">
        <w:rPr>
          <w:sz w:val="20"/>
          <w:lang w:val="de-DE"/>
        </w:rPr>
        <w:t>66</w:t>
      </w:r>
      <w:r w:rsidR="009656C8" w:rsidRPr="00547E44">
        <w:rPr>
          <w:sz w:val="20"/>
          <w:lang w:val="de-DE"/>
        </w:rPr>
        <w:t> </w:t>
      </w:r>
      <w:r w:rsidRPr="00547E44">
        <w:rPr>
          <w:sz w:val="20"/>
          <w:lang w:val="de-DE"/>
        </w:rPr>
        <w:t>Todesfälle, was 7</w:t>
      </w:r>
      <w:r w:rsidR="00686B67" w:rsidRPr="00547E44">
        <w:rPr>
          <w:sz w:val="20"/>
          <w:lang w:val="de-DE"/>
        </w:rPr>
        <w:t>3,7</w:t>
      </w:r>
      <w:r w:rsidRPr="00547E44">
        <w:rPr>
          <w:sz w:val="20"/>
          <w:lang w:val="de-DE"/>
        </w:rPr>
        <w:t> % der eingeschlossenen Patienten entspricht, beobachtet wurden.</w:t>
      </w:r>
    </w:p>
    <w:p w14:paraId="0E675CD6" w14:textId="77777777" w:rsidR="00C42328" w:rsidRPr="00547E44" w:rsidRDefault="00C42328" w:rsidP="00C42328">
      <w:pPr>
        <w:rPr>
          <w:lang w:val="de-DE"/>
        </w:rPr>
      </w:pPr>
    </w:p>
    <w:p w14:paraId="2E6130C5" w14:textId="77777777" w:rsidR="00C42328" w:rsidRPr="00547E44" w:rsidRDefault="00C42328" w:rsidP="00C42328">
      <w:pPr>
        <w:rPr>
          <w:lang w:val="de-DE"/>
        </w:rPr>
      </w:pPr>
      <w:r w:rsidRPr="00547E44">
        <w:rPr>
          <w:lang w:val="de-DE"/>
        </w:rPr>
        <w:t xml:space="preserve">Der primäre Endpunkt dieser Studie, die Verbesserung des PFS, wurde erreicht. </w:t>
      </w:r>
      <w:r w:rsidR="00EE5486" w:rsidRPr="00547E44">
        <w:rPr>
          <w:lang w:val="de-DE"/>
        </w:rPr>
        <w:t>Patienten mit platinresistentem Rezidiv, die Bevacizumab in Kombination mit Chemotherapie erhalten haben, hatten</w:t>
      </w:r>
      <w:r w:rsidR="005C1315" w:rsidRPr="00547E44">
        <w:rPr>
          <w:lang w:val="de-DE"/>
        </w:rPr>
        <w:t xml:space="preserve"> </w:t>
      </w:r>
      <w:r w:rsidR="00EE5486" w:rsidRPr="00547E44">
        <w:rPr>
          <w:lang w:val="de-DE"/>
        </w:rPr>
        <w:t xml:space="preserve">eine statistisch signifikante Verbesserung des </w:t>
      </w:r>
      <w:r w:rsidR="000F4762">
        <w:rPr>
          <w:lang w:val="de-DE"/>
        </w:rPr>
        <w:t>PFS</w:t>
      </w:r>
      <w:r w:rsidR="00EE5486" w:rsidRPr="00547E44">
        <w:rPr>
          <w:lang w:val="de-DE"/>
        </w:rPr>
        <w:t xml:space="preserve"> </w:t>
      </w:r>
      <w:r w:rsidR="000A4697" w:rsidRPr="00547E44">
        <w:rPr>
          <w:lang w:val="de-DE"/>
        </w:rPr>
        <w:t xml:space="preserve">im Vergleich zu Patienten, die mit Chemotherapie allein (Paclitaxel, Topotecan oder PLD) behandelt wurden. Patienten </w:t>
      </w:r>
      <w:r w:rsidR="009D0373" w:rsidRPr="00547E44">
        <w:rPr>
          <w:lang w:val="de-DE"/>
        </w:rPr>
        <w:t>erhielten Bevacizumab</w:t>
      </w:r>
      <w:r w:rsidR="000A4697" w:rsidRPr="00547E44">
        <w:rPr>
          <w:lang w:val="de-DE"/>
        </w:rPr>
        <w:t xml:space="preserve"> in einer Dosis von 10</w:t>
      </w:r>
      <w:r w:rsidR="00DD0667" w:rsidRPr="00547E44">
        <w:rPr>
          <w:lang w:val="de-DE"/>
        </w:rPr>
        <w:t> </w:t>
      </w:r>
      <w:r w:rsidR="000A4697" w:rsidRPr="00547E44">
        <w:rPr>
          <w:lang w:val="de-DE"/>
        </w:rPr>
        <w:t>mg/kg alle 2</w:t>
      </w:r>
      <w:r w:rsidR="00301D33" w:rsidRPr="00547E44">
        <w:rPr>
          <w:lang w:val="de-DE"/>
        </w:rPr>
        <w:t> </w:t>
      </w:r>
      <w:r w:rsidR="000A4697" w:rsidRPr="00547E44">
        <w:rPr>
          <w:lang w:val="de-DE"/>
        </w:rPr>
        <w:t>Wochen (oder 15</w:t>
      </w:r>
      <w:r w:rsidR="009656C8" w:rsidRPr="00547E44">
        <w:rPr>
          <w:lang w:val="de-DE"/>
        </w:rPr>
        <w:t> </w:t>
      </w:r>
      <w:r w:rsidR="000A4697" w:rsidRPr="00547E44">
        <w:rPr>
          <w:lang w:val="de-DE"/>
        </w:rPr>
        <w:t>mg/kg alle 3</w:t>
      </w:r>
      <w:r w:rsidR="009656C8" w:rsidRPr="00547E44">
        <w:rPr>
          <w:lang w:val="de-DE"/>
        </w:rPr>
        <w:t> </w:t>
      </w:r>
      <w:r w:rsidR="000A4697" w:rsidRPr="00547E44">
        <w:rPr>
          <w:lang w:val="de-DE"/>
        </w:rPr>
        <w:t>Wochen, wenn in Kombination mit 1,25</w:t>
      </w:r>
      <w:r w:rsidR="009656C8" w:rsidRPr="00547E44">
        <w:rPr>
          <w:lang w:val="de-DE"/>
        </w:rPr>
        <w:t> </w:t>
      </w:r>
      <w:r w:rsidR="000A4697" w:rsidRPr="00547E44">
        <w:rPr>
          <w:lang w:val="de-DE"/>
        </w:rPr>
        <w:t>mg/m</w:t>
      </w:r>
      <w:r w:rsidR="000A4697" w:rsidRPr="00547E44">
        <w:rPr>
          <w:vertAlign w:val="superscript"/>
          <w:lang w:val="de-DE"/>
        </w:rPr>
        <w:t>2</w:t>
      </w:r>
      <w:r w:rsidR="000A4697" w:rsidRPr="00547E44">
        <w:rPr>
          <w:lang w:val="de-DE"/>
        </w:rPr>
        <w:t xml:space="preserve"> Topotecan an den Tagen</w:t>
      </w:r>
      <w:r w:rsidR="00DD0667" w:rsidRPr="00547E44">
        <w:rPr>
          <w:lang w:val="de-DE"/>
        </w:rPr>
        <w:t> </w:t>
      </w:r>
      <w:r w:rsidR="000A4697" w:rsidRPr="00547E44">
        <w:rPr>
          <w:lang w:val="de-DE"/>
        </w:rPr>
        <w:t>1</w:t>
      </w:r>
      <w:r w:rsidR="009656C8" w:rsidRPr="00547E44">
        <w:rPr>
          <w:lang w:val="de-DE"/>
        </w:rPr>
        <w:t> </w:t>
      </w:r>
      <w:r w:rsidR="00DD0667" w:rsidRPr="00547E44">
        <w:rPr>
          <w:lang w:val="de-DE"/>
        </w:rPr>
        <w:noBreakHyphen/>
      </w:r>
      <w:r w:rsidR="009656C8" w:rsidRPr="00547E44">
        <w:rPr>
          <w:lang w:val="de-DE"/>
        </w:rPr>
        <w:t> </w:t>
      </w:r>
      <w:r w:rsidR="000A4697" w:rsidRPr="00547E44">
        <w:rPr>
          <w:lang w:val="de-DE"/>
        </w:rPr>
        <w:t>5 alle 3</w:t>
      </w:r>
      <w:r w:rsidR="009656C8" w:rsidRPr="00547E44">
        <w:rPr>
          <w:lang w:val="de-DE"/>
        </w:rPr>
        <w:t> </w:t>
      </w:r>
      <w:r w:rsidR="000A4697" w:rsidRPr="00547E44">
        <w:rPr>
          <w:lang w:val="de-DE"/>
        </w:rPr>
        <w:t xml:space="preserve">Wochen) in Kombination mit Chemotherapie und </w:t>
      </w:r>
      <w:r w:rsidR="009D0373" w:rsidRPr="00547E44">
        <w:rPr>
          <w:lang w:val="de-DE"/>
        </w:rPr>
        <w:t>weiter</w:t>
      </w:r>
      <w:r w:rsidR="000A4697" w:rsidRPr="00547E44">
        <w:rPr>
          <w:lang w:val="de-DE"/>
        </w:rPr>
        <w:t xml:space="preserve"> bis zur Krankheitsprogression oder </w:t>
      </w:r>
      <w:r w:rsidR="00353506">
        <w:rPr>
          <w:lang w:val="de-DE"/>
        </w:rPr>
        <w:t>bis zum</w:t>
      </w:r>
      <w:r w:rsidR="00353506" w:rsidRPr="00547E44">
        <w:rPr>
          <w:lang w:val="de-DE"/>
        </w:rPr>
        <w:t xml:space="preserve"> </w:t>
      </w:r>
      <w:r w:rsidR="000A4697" w:rsidRPr="00547E44">
        <w:rPr>
          <w:lang w:val="de-DE"/>
        </w:rPr>
        <w:t>Auftreten nicht mehr tolerierbarer Nebenwirkungen</w:t>
      </w:r>
      <w:r w:rsidR="009D0373" w:rsidRPr="00547E44">
        <w:rPr>
          <w:lang w:val="de-DE"/>
        </w:rPr>
        <w:t xml:space="preserve">. </w:t>
      </w:r>
      <w:r w:rsidR="00A33738" w:rsidRPr="00547E44">
        <w:rPr>
          <w:lang w:val="de-DE"/>
        </w:rPr>
        <w:t>Die exploratorischen PFS-</w:t>
      </w:r>
      <w:r w:rsidR="00DE363A" w:rsidRPr="00547E44">
        <w:rPr>
          <w:lang w:val="de-DE"/>
        </w:rPr>
        <w:t xml:space="preserve"> </w:t>
      </w:r>
      <w:r w:rsidR="00756787" w:rsidRPr="00547E44">
        <w:rPr>
          <w:lang w:val="de-DE"/>
        </w:rPr>
        <w:t>und OS-</w:t>
      </w:r>
      <w:r w:rsidR="00686B67" w:rsidRPr="00547E44">
        <w:rPr>
          <w:lang w:val="de-DE"/>
        </w:rPr>
        <w:t xml:space="preserve">Analysen </w:t>
      </w:r>
      <w:r w:rsidR="00353506">
        <w:rPr>
          <w:lang w:val="de-DE"/>
        </w:rPr>
        <w:t xml:space="preserve">sind </w:t>
      </w:r>
      <w:r w:rsidR="00686B67" w:rsidRPr="00547E44">
        <w:rPr>
          <w:lang w:val="de-DE"/>
        </w:rPr>
        <w:t>nach Chemotherapiekohorte</w:t>
      </w:r>
      <w:r w:rsidR="00353506">
        <w:rPr>
          <w:lang w:val="de-DE"/>
        </w:rPr>
        <w:t>n</w:t>
      </w:r>
      <w:r w:rsidR="00686B67" w:rsidRPr="00547E44">
        <w:rPr>
          <w:lang w:val="de-DE"/>
        </w:rPr>
        <w:t xml:space="preserve"> (Paclitaxel, Topo</w:t>
      </w:r>
      <w:r w:rsidR="004651DE" w:rsidRPr="00547E44">
        <w:rPr>
          <w:lang w:val="de-DE"/>
        </w:rPr>
        <w:t xml:space="preserve">tecan und PLD) </w:t>
      </w:r>
      <w:r w:rsidR="00686B67" w:rsidRPr="00547E44">
        <w:rPr>
          <w:lang w:val="de-DE"/>
        </w:rPr>
        <w:t>in Tabelle</w:t>
      </w:r>
      <w:r w:rsidR="00301D33" w:rsidRPr="00547E44">
        <w:rPr>
          <w:lang w:val="de-DE"/>
        </w:rPr>
        <w:t> </w:t>
      </w:r>
      <w:r w:rsidR="00560259" w:rsidRPr="00547E44">
        <w:rPr>
          <w:lang w:val="de-DE"/>
        </w:rPr>
        <w:t>2</w:t>
      </w:r>
      <w:r w:rsidR="009C58D2">
        <w:rPr>
          <w:lang w:val="de-DE"/>
        </w:rPr>
        <w:t>4</w:t>
      </w:r>
      <w:r w:rsidR="00686B67" w:rsidRPr="00547E44">
        <w:rPr>
          <w:lang w:val="de-DE"/>
        </w:rPr>
        <w:t xml:space="preserve"> zusammengefasst.</w:t>
      </w:r>
    </w:p>
    <w:p w14:paraId="6198C3CA" w14:textId="77777777" w:rsidR="00C42328" w:rsidRPr="00547E44" w:rsidRDefault="00C42328" w:rsidP="00C42328">
      <w:pPr>
        <w:outlineLvl w:val="0"/>
        <w:rPr>
          <w:i/>
          <w:lang w:val="de-DE"/>
        </w:rPr>
      </w:pPr>
    </w:p>
    <w:p w14:paraId="3C9C0E80" w14:textId="77777777" w:rsidR="00686B67" w:rsidRPr="00547E44" w:rsidRDefault="00686B67" w:rsidP="00F312F1">
      <w:pPr>
        <w:keepNext/>
        <w:keepLines/>
        <w:ind w:left="1134" w:hanging="1134"/>
        <w:outlineLvl w:val="0"/>
        <w:rPr>
          <w:b/>
          <w:lang w:val="de-DE"/>
        </w:rPr>
      </w:pPr>
      <w:r w:rsidRPr="00547E44">
        <w:rPr>
          <w:b/>
          <w:lang w:val="de-DE"/>
        </w:rPr>
        <w:lastRenderedPageBreak/>
        <w:t>Tabelle</w:t>
      </w:r>
      <w:r w:rsidR="00301D33" w:rsidRPr="00547E44">
        <w:rPr>
          <w:b/>
          <w:lang w:val="de-DE"/>
        </w:rPr>
        <w:t> </w:t>
      </w:r>
      <w:r w:rsidR="00560259" w:rsidRPr="00547E44">
        <w:rPr>
          <w:b/>
          <w:lang w:val="de-DE"/>
        </w:rPr>
        <w:t>2</w:t>
      </w:r>
      <w:r w:rsidR="00C8157C" w:rsidRPr="00547E44">
        <w:rPr>
          <w:b/>
          <w:lang w:val="de-DE"/>
        </w:rPr>
        <w:t>4</w:t>
      </w:r>
      <w:r w:rsidR="00353506">
        <w:rPr>
          <w:b/>
          <w:lang w:val="de-DE"/>
        </w:rPr>
        <w:t>:</w:t>
      </w:r>
      <w:r w:rsidR="00353506">
        <w:rPr>
          <w:b/>
          <w:lang w:val="de-DE"/>
        </w:rPr>
        <w:tab/>
      </w:r>
      <w:r w:rsidRPr="00547E44">
        <w:rPr>
          <w:b/>
          <w:lang w:val="de-DE"/>
        </w:rPr>
        <w:t>Exploratorische PFS</w:t>
      </w:r>
      <w:r w:rsidR="005E5A27" w:rsidRPr="00547E44">
        <w:rPr>
          <w:b/>
          <w:lang w:val="de-DE"/>
        </w:rPr>
        <w:t>-</w:t>
      </w:r>
      <w:r w:rsidRPr="00547E44">
        <w:rPr>
          <w:b/>
          <w:lang w:val="de-DE"/>
        </w:rPr>
        <w:t xml:space="preserve"> </w:t>
      </w:r>
      <w:r w:rsidR="00756787" w:rsidRPr="00547E44">
        <w:rPr>
          <w:b/>
          <w:lang w:val="de-DE"/>
        </w:rPr>
        <w:t>und OS</w:t>
      </w:r>
      <w:r w:rsidR="005E5A27" w:rsidRPr="00547E44">
        <w:rPr>
          <w:b/>
          <w:lang w:val="de-DE"/>
        </w:rPr>
        <w:t>-</w:t>
      </w:r>
      <w:r w:rsidRPr="00547E44">
        <w:rPr>
          <w:b/>
          <w:lang w:val="de-DE"/>
        </w:rPr>
        <w:t>Analysen nach Chemotherapiekohorte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40"/>
        <w:gridCol w:w="2693"/>
      </w:tblGrid>
      <w:tr w:rsidR="00686B67" w:rsidRPr="00547E44" w14:paraId="6CFC9601" w14:textId="77777777" w:rsidTr="00164750">
        <w:tc>
          <w:tcPr>
            <w:tcW w:w="2972" w:type="dxa"/>
            <w:tcBorders>
              <w:top w:val="single" w:sz="4" w:space="0" w:color="auto"/>
              <w:left w:val="single" w:sz="4" w:space="0" w:color="auto"/>
              <w:bottom w:val="single" w:sz="4" w:space="0" w:color="auto"/>
              <w:right w:val="single" w:sz="4" w:space="0" w:color="auto"/>
            </w:tcBorders>
          </w:tcPr>
          <w:p w14:paraId="49E5107A" w14:textId="77777777" w:rsidR="00686B67" w:rsidRPr="00547E44" w:rsidRDefault="00686B67" w:rsidP="001948E8">
            <w:pPr>
              <w:keepNext/>
              <w:keepLines/>
              <w:rPr>
                <w:szCs w:val="22"/>
                <w:lang w:val="de-DE" w:eastAsia="zh-CN"/>
              </w:rPr>
            </w:pPr>
          </w:p>
        </w:tc>
        <w:tc>
          <w:tcPr>
            <w:tcW w:w="2840" w:type="dxa"/>
            <w:tcBorders>
              <w:top w:val="single" w:sz="4" w:space="0" w:color="auto"/>
              <w:left w:val="single" w:sz="4" w:space="0" w:color="auto"/>
              <w:bottom w:val="single" w:sz="4" w:space="0" w:color="auto"/>
              <w:right w:val="single" w:sz="4" w:space="0" w:color="auto"/>
            </w:tcBorders>
          </w:tcPr>
          <w:p w14:paraId="73B5F933" w14:textId="77777777" w:rsidR="00686B67" w:rsidRPr="00547E44" w:rsidRDefault="00686B67" w:rsidP="001948E8">
            <w:pPr>
              <w:pStyle w:val="TextTi12"/>
              <w:keepNext/>
              <w:keepLines/>
              <w:spacing w:after="0"/>
              <w:jc w:val="center"/>
              <w:rPr>
                <w:rFonts w:eastAsia="SimSun"/>
                <w:sz w:val="22"/>
                <w:szCs w:val="22"/>
                <w:lang w:val="de-DE" w:eastAsia="zh-CN"/>
              </w:rPr>
            </w:pPr>
            <w:r w:rsidRPr="00547E44">
              <w:rPr>
                <w:rFonts w:eastAsia="SimSun"/>
                <w:sz w:val="22"/>
                <w:szCs w:val="22"/>
                <w:lang w:val="de-DE" w:eastAsia="zh-CN"/>
              </w:rPr>
              <w:t>CT</w:t>
            </w:r>
          </w:p>
          <w:p w14:paraId="27261469" w14:textId="77777777" w:rsidR="00686B67" w:rsidRPr="00547E44" w:rsidRDefault="00686B67" w:rsidP="001948E8">
            <w:pPr>
              <w:keepNext/>
              <w:keepLines/>
              <w:jc w:val="center"/>
              <w:rPr>
                <w:szCs w:val="22"/>
                <w:lang w:val="de-DE" w:eastAsia="zh-CN"/>
              </w:rPr>
            </w:pPr>
          </w:p>
        </w:tc>
        <w:tc>
          <w:tcPr>
            <w:tcW w:w="2693" w:type="dxa"/>
            <w:tcBorders>
              <w:top w:val="single" w:sz="4" w:space="0" w:color="auto"/>
              <w:left w:val="single" w:sz="4" w:space="0" w:color="auto"/>
              <w:bottom w:val="single" w:sz="4" w:space="0" w:color="auto"/>
              <w:right w:val="single" w:sz="4" w:space="0" w:color="auto"/>
            </w:tcBorders>
          </w:tcPr>
          <w:p w14:paraId="7AE9D5C9" w14:textId="77777777" w:rsidR="00686B67" w:rsidRPr="00547E44" w:rsidRDefault="00686B67" w:rsidP="001948E8">
            <w:pPr>
              <w:pStyle w:val="TextTi12"/>
              <w:keepNext/>
              <w:keepLines/>
              <w:spacing w:after="0"/>
              <w:jc w:val="center"/>
              <w:rPr>
                <w:rFonts w:eastAsia="SimSun"/>
                <w:sz w:val="22"/>
                <w:szCs w:val="22"/>
                <w:lang w:val="de-DE" w:eastAsia="zh-CN"/>
              </w:rPr>
            </w:pPr>
            <w:r w:rsidRPr="00547E44">
              <w:rPr>
                <w:rFonts w:eastAsia="SimSun"/>
                <w:sz w:val="22"/>
                <w:szCs w:val="22"/>
                <w:lang w:val="de-DE" w:eastAsia="zh-CN"/>
              </w:rPr>
              <w:t>CT+BV</w:t>
            </w:r>
          </w:p>
          <w:p w14:paraId="77BB7175" w14:textId="77777777" w:rsidR="00686B67" w:rsidRPr="00547E44" w:rsidRDefault="00686B67" w:rsidP="001948E8">
            <w:pPr>
              <w:keepNext/>
              <w:keepLines/>
              <w:jc w:val="center"/>
              <w:rPr>
                <w:szCs w:val="22"/>
                <w:lang w:val="de-DE" w:eastAsia="zh-CN"/>
              </w:rPr>
            </w:pPr>
          </w:p>
        </w:tc>
      </w:tr>
      <w:tr w:rsidR="008F6197" w:rsidRPr="00547E44" w14:paraId="27BB1AB6" w14:textId="77777777" w:rsidTr="00B7593B">
        <w:tc>
          <w:tcPr>
            <w:tcW w:w="2972" w:type="dxa"/>
            <w:tcBorders>
              <w:top w:val="single" w:sz="4" w:space="0" w:color="auto"/>
              <w:left w:val="single" w:sz="4" w:space="0" w:color="auto"/>
              <w:bottom w:val="single" w:sz="4" w:space="0" w:color="auto"/>
              <w:right w:val="single" w:sz="4" w:space="0" w:color="auto"/>
            </w:tcBorders>
          </w:tcPr>
          <w:p w14:paraId="311391FC" w14:textId="77777777" w:rsidR="008F6197" w:rsidRPr="00F312F1" w:rsidRDefault="008F6197" w:rsidP="00F312F1">
            <w:pPr>
              <w:keepNext/>
              <w:keepLines/>
              <w:rPr>
                <w:szCs w:val="22"/>
                <w:lang w:val="de-DE" w:eastAsia="zh-CN"/>
              </w:rPr>
            </w:pPr>
            <w:r w:rsidRPr="00F312F1">
              <w:rPr>
                <w:szCs w:val="22"/>
                <w:lang w:val="de-DE"/>
              </w:rPr>
              <w:t>Paclitaxel</w:t>
            </w:r>
          </w:p>
        </w:tc>
        <w:tc>
          <w:tcPr>
            <w:tcW w:w="5533" w:type="dxa"/>
            <w:gridSpan w:val="2"/>
            <w:tcBorders>
              <w:top w:val="single" w:sz="4" w:space="0" w:color="auto"/>
              <w:left w:val="single" w:sz="4" w:space="0" w:color="auto"/>
              <w:bottom w:val="single" w:sz="4" w:space="0" w:color="auto"/>
              <w:right w:val="single" w:sz="4" w:space="0" w:color="auto"/>
            </w:tcBorders>
          </w:tcPr>
          <w:p w14:paraId="56D4407F" w14:textId="77777777" w:rsidR="008F6197" w:rsidRPr="00547E44" w:rsidRDefault="008F6197" w:rsidP="008F6197">
            <w:pPr>
              <w:keepNext/>
              <w:keepLines/>
              <w:jc w:val="center"/>
              <w:rPr>
                <w:szCs w:val="22"/>
                <w:lang w:val="de-DE" w:eastAsia="zh-CN"/>
              </w:rPr>
            </w:pPr>
            <w:r w:rsidRPr="00547E44">
              <w:rPr>
                <w:szCs w:val="22"/>
                <w:lang w:val="de-DE"/>
              </w:rPr>
              <w:t>n =</w:t>
            </w:r>
            <w:r w:rsidR="009656C8" w:rsidRPr="00547E44">
              <w:rPr>
                <w:szCs w:val="22"/>
                <w:lang w:val="de-DE"/>
              </w:rPr>
              <w:t> </w:t>
            </w:r>
            <w:r w:rsidRPr="00547E44">
              <w:rPr>
                <w:szCs w:val="22"/>
                <w:lang w:val="de-DE"/>
              </w:rPr>
              <w:t>115</w:t>
            </w:r>
          </w:p>
        </w:tc>
      </w:tr>
      <w:tr w:rsidR="00686B67" w:rsidRPr="00547E44" w14:paraId="04150703" w14:textId="77777777" w:rsidTr="00164750">
        <w:tc>
          <w:tcPr>
            <w:tcW w:w="2972" w:type="dxa"/>
            <w:tcBorders>
              <w:top w:val="single" w:sz="4" w:space="0" w:color="auto"/>
              <w:left w:val="single" w:sz="4" w:space="0" w:color="auto"/>
              <w:bottom w:val="single" w:sz="4" w:space="0" w:color="auto"/>
              <w:right w:val="single" w:sz="4" w:space="0" w:color="auto"/>
            </w:tcBorders>
          </w:tcPr>
          <w:p w14:paraId="4FFC7209" w14:textId="77777777" w:rsidR="00686B67" w:rsidRPr="00547E44" w:rsidRDefault="00686B67" w:rsidP="008F6197">
            <w:pPr>
              <w:pStyle w:val="TableText10"/>
              <w:keepNext/>
              <w:keepLines/>
              <w:spacing w:line="280" w:lineRule="atLeast"/>
              <w:jc w:val="center"/>
              <w:rPr>
                <w:rFonts w:eastAsia="SimSun"/>
                <w:sz w:val="22"/>
                <w:szCs w:val="22"/>
                <w:lang w:val="de-DE" w:eastAsia="zh-CN"/>
              </w:rPr>
            </w:pPr>
            <w:r w:rsidRPr="00547E44">
              <w:rPr>
                <w:sz w:val="22"/>
                <w:szCs w:val="22"/>
                <w:lang w:val="de-DE"/>
              </w:rPr>
              <w:t>Median</w:t>
            </w:r>
            <w:r w:rsidR="00A33738" w:rsidRPr="00547E44">
              <w:rPr>
                <w:sz w:val="22"/>
                <w:szCs w:val="22"/>
                <w:lang w:val="de-DE"/>
              </w:rPr>
              <w:t>es PFS (Monate</w:t>
            </w:r>
            <w:r w:rsidRPr="00547E44">
              <w:rPr>
                <w:sz w:val="22"/>
                <w:szCs w:val="22"/>
                <w:lang w:val="de-DE"/>
              </w:rPr>
              <w:t>)</w:t>
            </w:r>
          </w:p>
        </w:tc>
        <w:tc>
          <w:tcPr>
            <w:tcW w:w="2840" w:type="dxa"/>
            <w:tcBorders>
              <w:top w:val="single" w:sz="4" w:space="0" w:color="auto"/>
              <w:left w:val="single" w:sz="4" w:space="0" w:color="auto"/>
              <w:bottom w:val="single" w:sz="4" w:space="0" w:color="auto"/>
              <w:right w:val="single" w:sz="4" w:space="0" w:color="auto"/>
            </w:tcBorders>
          </w:tcPr>
          <w:p w14:paraId="22AFACC5" w14:textId="77777777" w:rsidR="00686B67" w:rsidRPr="00547E44" w:rsidRDefault="00686B67" w:rsidP="00686B67">
            <w:pPr>
              <w:jc w:val="center"/>
              <w:rPr>
                <w:szCs w:val="22"/>
                <w:lang w:val="de-DE" w:eastAsia="zh-CN"/>
              </w:rPr>
            </w:pPr>
            <w:r w:rsidRPr="00547E44">
              <w:rPr>
                <w:szCs w:val="22"/>
                <w:lang w:val="de-DE"/>
              </w:rPr>
              <w:t xml:space="preserve">3,9 </w:t>
            </w:r>
          </w:p>
        </w:tc>
        <w:tc>
          <w:tcPr>
            <w:tcW w:w="2693" w:type="dxa"/>
            <w:tcBorders>
              <w:top w:val="single" w:sz="4" w:space="0" w:color="auto"/>
              <w:left w:val="single" w:sz="4" w:space="0" w:color="auto"/>
              <w:bottom w:val="single" w:sz="4" w:space="0" w:color="auto"/>
              <w:right w:val="single" w:sz="4" w:space="0" w:color="auto"/>
            </w:tcBorders>
          </w:tcPr>
          <w:p w14:paraId="4883D1D0" w14:textId="77777777" w:rsidR="00686B67" w:rsidRPr="00547E44" w:rsidRDefault="00686B67" w:rsidP="00E36678">
            <w:pPr>
              <w:jc w:val="center"/>
              <w:rPr>
                <w:szCs w:val="22"/>
                <w:lang w:val="de-DE" w:eastAsia="zh-CN"/>
              </w:rPr>
            </w:pPr>
            <w:r w:rsidRPr="00547E44">
              <w:rPr>
                <w:szCs w:val="22"/>
                <w:lang w:val="de-DE"/>
              </w:rPr>
              <w:t>9,</w:t>
            </w:r>
            <w:r w:rsidR="008F6197" w:rsidRPr="00547E44">
              <w:rPr>
                <w:szCs w:val="22"/>
                <w:lang w:val="de-DE"/>
              </w:rPr>
              <w:t>2</w:t>
            </w:r>
          </w:p>
        </w:tc>
      </w:tr>
      <w:tr w:rsidR="00686B67" w:rsidRPr="00547E44" w14:paraId="71D5975F" w14:textId="77777777" w:rsidTr="00E36678">
        <w:tc>
          <w:tcPr>
            <w:tcW w:w="2972" w:type="dxa"/>
            <w:tcBorders>
              <w:top w:val="single" w:sz="4" w:space="0" w:color="auto"/>
              <w:left w:val="single" w:sz="4" w:space="0" w:color="auto"/>
              <w:bottom w:val="single" w:sz="4" w:space="0" w:color="auto"/>
              <w:right w:val="single" w:sz="4" w:space="0" w:color="auto"/>
            </w:tcBorders>
          </w:tcPr>
          <w:p w14:paraId="35BAA787" w14:textId="77777777" w:rsidR="00686B67" w:rsidRPr="00547E44" w:rsidRDefault="00A33738" w:rsidP="007447CF">
            <w:pPr>
              <w:pStyle w:val="TableText10"/>
              <w:keepNext/>
              <w:keepLines/>
              <w:spacing w:line="280" w:lineRule="atLeast"/>
              <w:jc w:val="center"/>
              <w:rPr>
                <w:sz w:val="22"/>
                <w:szCs w:val="22"/>
                <w:lang w:val="de-DE"/>
              </w:rPr>
            </w:pPr>
            <w:r w:rsidRPr="00547E44">
              <w:rPr>
                <w:sz w:val="22"/>
                <w:szCs w:val="22"/>
                <w:lang w:val="de-DE"/>
              </w:rPr>
              <w:t>Hazard R</w:t>
            </w:r>
            <w:r w:rsidR="00686B67" w:rsidRPr="00547E44">
              <w:rPr>
                <w:sz w:val="22"/>
                <w:szCs w:val="22"/>
                <w:lang w:val="de-DE"/>
              </w:rPr>
              <w:t>atio (95</w:t>
            </w:r>
            <w:r w:rsidR="00F30FF3" w:rsidRPr="00547E44">
              <w:rPr>
                <w:sz w:val="22"/>
                <w:szCs w:val="22"/>
                <w:lang w:val="de-DE"/>
              </w:rPr>
              <w:t> </w:t>
            </w:r>
            <w:r w:rsidR="00686B67" w:rsidRPr="00547E44">
              <w:rPr>
                <w:sz w:val="22"/>
                <w:szCs w:val="22"/>
                <w:lang w:val="de-DE"/>
              </w:rPr>
              <w:t xml:space="preserve">% </w:t>
            </w:r>
            <w:r w:rsidR="00DE363A" w:rsidRPr="00547E44">
              <w:rPr>
                <w:sz w:val="22"/>
                <w:szCs w:val="22"/>
                <w:lang w:val="de-DE"/>
              </w:rPr>
              <w:t>KI</w:t>
            </w:r>
            <w:r w:rsidR="00686B67" w:rsidRPr="00547E44">
              <w:rPr>
                <w:sz w:val="22"/>
                <w:szCs w:val="22"/>
                <w:lang w:val="de-DE"/>
              </w:rPr>
              <w:t>)</w:t>
            </w:r>
          </w:p>
        </w:tc>
        <w:tc>
          <w:tcPr>
            <w:tcW w:w="5533" w:type="dxa"/>
            <w:gridSpan w:val="2"/>
            <w:tcBorders>
              <w:top w:val="single" w:sz="4" w:space="0" w:color="auto"/>
              <w:left w:val="single" w:sz="4" w:space="0" w:color="auto"/>
              <w:bottom w:val="single" w:sz="4" w:space="0" w:color="auto"/>
              <w:right w:val="single" w:sz="4" w:space="0" w:color="auto"/>
            </w:tcBorders>
          </w:tcPr>
          <w:p w14:paraId="54B9AAAD" w14:textId="77777777" w:rsidR="00686B67" w:rsidRPr="00547E44" w:rsidRDefault="00686B67" w:rsidP="005167F9">
            <w:pPr>
              <w:jc w:val="center"/>
              <w:rPr>
                <w:szCs w:val="22"/>
                <w:lang w:val="de-DE" w:eastAsia="zh-CN"/>
              </w:rPr>
            </w:pPr>
            <w:r w:rsidRPr="00547E44">
              <w:rPr>
                <w:szCs w:val="22"/>
                <w:lang w:val="de-DE"/>
              </w:rPr>
              <w:t>0,4</w:t>
            </w:r>
            <w:r w:rsidR="008F6197" w:rsidRPr="00547E44">
              <w:rPr>
                <w:szCs w:val="22"/>
                <w:lang w:val="de-DE"/>
              </w:rPr>
              <w:t>7</w:t>
            </w:r>
            <w:r w:rsidRPr="00547E44">
              <w:rPr>
                <w:szCs w:val="22"/>
                <w:lang w:val="de-DE"/>
              </w:rPr>
              <w:t xml:space="preserve"> [0,3</w:t>
            </w:r>
            <w:r w:rsidR="008F6197" w:rsidRPr="00547E44">
              <w:rPr>
                <w:szCs w:val="22"/>
                <w:lang w:val="de-DE"/>
              </w:rPr>
              <w:t>1</w:t>
            </w:r>
            <w:r w:rsidR="005167F9" w:rsidRPr="00547E44">
              <w:rPr>
                <w:szCs w:val="22"/>
                <w:lang w:val="de-DE"/>
              </w:rPr>
              <w:t>;</w:t>
            </w:r>
            <w:r w:rsidRPr="00547E44">
              <w:rPr>
                <w:szCs w:val="22"/>
                <w:lang w:val="de-DE"/>
              </w:rPr>
              <w:t xml:space="preserve"> 0,7</w:t>
            </w:r>
            <w:r w:rsidR="008F6197" w:rsidRPr="00547E44">
              <w:rPr>
                <w:szCs w:val="22"/>
                <w:lang w:val="de-DE"/>
              </w:rPr>
              <w:t>2</w:t>
            </w:r>
            <w:r w:rsidRPr="00547E44">
              <w:rPr>
                <w:szCs w:val="22"/>
                <w:lang w:val="de-DE"/>
              </w:rPr>
              <w:t>]</w:t>
            </w:r>
          </w:p>
        </w:tc>
      </w:tr>
      <w:tr w:rsidR="00756787" w:rsidRPr="00547E44" w14:paraId="57596E7D" w14:textId="77777777" w:rsidTr="00164750">
        <w:tc>
          <w:tcPr>
            <w:tcW w:w="2972" w:type="dxa"/>
            <w:tcBorders>
              <w:top w:val="single" w:sz="4" w:space="0" w:color="auto"/>
              <w:left w:val="single" w:sz="4" w:space="0" w:color="auto"/>
              <w:bottom w:val="single" w:sz="4" w:space="0" w:color="auto"/>
              <w:right w:val="single" w:sz="4" w:space="0" w:color="auto"/>
            </w:tcBorders>
          </w:tcPr>
          <w:p w14:paraId="2A1D0043" w14:textId="77777777" w:rsidR="00756787" w:rsidRPr="00547E44" w:rsidRDefault="00756787" w:rsidP="00E36678">
            <w:pPr>
              <w:keepNext/>
              <w:keepLines/>
              <w:widowControl w:val="0"/>
              <w:jc w:val="center"/>
              <w:rPr>
                <w:szCs w:val="22"/>
                <w:lang w:val="de-DE"/>
              </w:rPr>
            </w:pPr>
            <w:r w:rsidRPr="00547E44">
              <w:rPr>
                <w:szCs w:val="22"/>
                <w:lang w:val="de-DE"/>
              </w:rPr>
              <w:t>Medianes OS</w:t>
            </w:r>
            <w:r w:rsidR="008F6197" w:rsidRPr="00547E44">
              <w:rPr>
                <w:szCs w:val="22"/>
                <w:lang w:val="de-DE"/>
              </w:rPr>
              <w:t xml:space="preserve"> (Monate)</w:t>
            </w:r>
          </w:p>
        </w:tc>
        <w:tc>
          <w:tcPr>
            <w:tcW w:w="2840" w:type="dxa"/>
            <w:tcBorders>
              <w:top w:val="single" w:sz="4" w:space="0" w:color="auto"/>
              <w:left w:val="single" w:sz="4" w:space="0" w:color="auto"/>
              <w:bottom w:val="single" w:sz="4" w:space="0" w:color="auto"/>
              <w:right w:val="single" w:sz="4" w:space="0" w:color="auto"/>
            </w:tcBorders>
          </w:tcPr>
          <w:p w14:paraId="359FE1C8" w14:textId="77777777" w:rsidR="00756787" w:rsidRPr="00547E44" w:rsidRDefault="008F6197" w:rsidP="00E36678">
            <w:pPr>
              <w:jc w:val="center"/>
              <w:rPr>
                <w:szCs w:val="22"/>
                <w:lang w:val="de-DE"/>
              </w:rPr>
            </w:pPr>
            <w:r w:rsidRPr="00547E44">
              <w:rPr>
                <w:szCs w:val="22"/>
                <w:lang w:val="de-DE"/>
              </w:rPr>
              <w:t>13,2</w:t>
            </w:r>
          </w:p>
        </w:tc>
        <w:tc>
          <w:tcPr>
            <w:tcW w:w="2693" w:type="dxa"/>
            <w:tcBorders>
              <w:top w:val="single" w:sz="4" w:space="0" w:color="auto"/>
              <w:left w:val="single" w:sz="4" w:space="0" w:color="auto"/>
              <w:bottom w:val="single" w:sz="4" w:space="0" w:color="auto"/>
              <w:right w:val="single" w:sz="4" w:space="0" w:color="auto"/>
            </w:tcBorders>
          </w:tcPr>
          <w:p w14:paraId="51A58E85" w14:textId="77777777" w:rsidR="00756787" w:rsidRPr="00547E44" w:rsidRDefault="008F6197" w:rsidP="00E36678">
            <w:pPr>
              <w:jc w:val="center"/>
              <w:rPr>
                <w:szCs w:val="22"/>
                <w:lang w:val="de-DE"/>
              </w:rPr>
            </w:pPr>
            <w:r w:rsidRPr="00547E44">
              <w:rPr>
                <w:szCs w:val="22"/>
                <w:lang w:val="de-DE"/>
              </w:rPr>
              <w:t>22,4</w:t>
            </w:r>
          </w:p>
        </w:tc>
      </w:tr>
      <w:tr w:rsidR="008F6197" w:rsidRPr="00547E44" w14:paraId="266F9E96" w14:textId="77777777" w:rsidTr="008F6197">
        <w:trPr>
          <w:trHeight w:val="529"/>
        </w:trPr>
        <w:tc>
          <w:tcPr>
            <w:tcW w:w="2972" w:type="dxa"/>
            <w:tcBorders>
              <w:top w:val="single" w:sz="4" w:space="0" w:color="auto"/>
              <w:left w:val="single" w:sz="4" w:space="0" w:color="auto"/>
              <w:bottom w:val="double" w:sz="4" w:space="0" w:color="auto"/>
              <w:right w:val="single" w:sz="4" w:space="0" w:color="auto"/>
            </w:tcBorders>
          </w:tcPr>
          <w:p w14:paraId="1CF09A03" w14:textId="77777777" w:rsidR="008F6197" w:rsidRPr="00547E44" w:rsidRDefault="008F6197" w:rsidP="007447CF">
            <w:pPr>
              <w:keepNext/>
              <w:keepLines/>
              <w:widowControl w:val="0"/>
              <w:jc w:val="center"/>
              <w:rPr>
                <w:szCs w:val="22"/>
                <w:lang w:val="de-DE"/>
              </w:rPr>
            </w:pPr>
            <w:r w:rsidRPr="00547E44">
              <w:rPr>
                <w:szCs w:val="22"/>
                <w:lang w:val="de-DE"/>
              </w:rPr>
              <w:t>Hazard Ratio (95 </w:t>
            </w:r>
            <w:r w:rsidR="00A22AD4" w:rsidRPr="00547E44">
              <w:rPr>
                <w:szCs w:val="22"/>
                <w:lang w:val="de-DE"/>
              </w:rPr>
              <w:t>% KI</w:t>
            </w:r>
            <w:r w:rsidRPr="00547E44">
              <w:rPr>
                <w:szCs w:val="22"/>
                <w:lang w:val="de-DE"/>
              </w:rPr>
              <w:t>)</w:t>
            </w:r>
          </w:p>
        </w:tc>
        <w:tc>
          <w:tcPr>
            <w:tcW w:w="5533" w:type="dxa"/>
            <w:gridSpan w:val="2"/>
            <w:tcBorders>
              <w:top w:val="single" w:sz="4" w:space="0" w:color="auto"/>
              <w:left w:val="single" w:sz="4" w:space="0" w:color="auto"/>
              <w:bottom w:val="double" w:sz="4" w:space="0" w:color="auto"/>
              <w:right w:val="single" w:sz="4" w:space="0" w:color="auto"/>
            </w:tcBorders>
          </w:tcPr>
          <w:p w14:paraId="55512E72" w14:textId="77777777" w:rsidR="008F6197" w:rsidRPr="00547E44" w:rsidRDefault="008F6197" w:rsidP="00E36678">
            <w:pPr>
              <w:jc w:val="center"/>
              <w:rPr>
                <w:szCs w:val="22"/>
                <w:lang w:val="de-DE"/>
              </w:rPr>
            </w:pPr>
            <w:r w:rsidRPr="00547E44">
              <w:rPr>
                <w:szCs w:val="22"/>
                <w:lang w:val="de-DE"/>
              </w:rPr>
              <w:t>0,6</w:t>
            </w:r>
            <w:r w:rsidR="00164750" w:rsidRPr="00547E44">
              <w:rPr>
                <w:szCs w:val="22"/>
                <w:lang w:val="de-DE"/>
              </w:rPr>
              <w:t>4 [0,41;</w:t>
            </w:r>
            <w:r w:rsidRPr="00547E44">
              <w:rPr>
                <w:szCs w:val="22"/>
                <w:lang w:val="de-DE"/>
              </w:rPr>
              <w:t xml:space="preserve"> 0,99]</w:t>
            </w:r>
          </w:p>
        </w:tc>
      </w:tr>
      <w:tr w:rsidR="008F6197" w:rsidRPr="00547E44" w14:paraId="6A815BD2" w14:textId="77777777" w:rsidTr="00B7593B">
        <w:tc>
          <w:tcPr>
            <w:tcW w:w="2972" w:type="dxa"/>
            <w:tcBorders>
              <w:top w:val="double" w:sz="4" w:space="0" w:color="auto"/>
              <w:left w:val="single" w:sz="4" w:space="0" w:color="auto"/>
              <w:bottom w:val="single" w:sz="4" w:space="0" w:color="auto"/>
              <w:right w:val="single" w:sz="4" w:space="0" w:color="auto"/>
            </w:tcBorders>
          </w:tcPr>
          <w:p w14:paraId="2323ABCC" w14:textId="77777777" w:rsidR="008F6197" w:rsidRPr="00F312F1" w:rsidRDefault="008F6197" w:rsidP="00F312F1">
            <w:pPr>
              <w:keepNext/>
              <w:keepLines/>
              <w:widowControl w:val="0"/>
              <w:rPr>
                <w:szCs w:val="22"/>
                <w:lang w:val="de-DE" w:eastAsia="zh-CN"/>
              </w:rPr>
            </w:pPr>
            <w:r w:rsidRPr="00F312F1">
              <w:rPr>
                <w:szCs w:val="22"/>
                <w:lang w:val="de-DE"/>
              </w:rPr>
              <w:t>Topotecan</w:t>
            </w:r>
          </w:p>
        </w:tc>
        <w:tc>
          <w:tcPr>
            <w:tcW w:w="5533" w:type="dxa"/>
            <w:gridSpan w:val="2"/>
            <w:tcBorders>
              <w:top w:val="double" w:sz="4" w:space="0" w:color="auto"/>
              <w:left w:val="single" w:sz="4" w:space="0" w:color="auto"/>
              <w:bottom w:val="single" w:sz="4" w:space="0" w:color="auto"/>
              <w:right w:val="single" w:sz="4" w:space="0" w:color="auto"/>
            </w:tcBorders>
          </w:tcPr>
          <w:p w14:paraId="2A8279A4" w14:textId="77777777" w:rsidR="008F6197" w:rsidRPr="00547E44" w:rsidRDefault="008F6197" w:rsidP="008F6197">
            <w:pPr>
              <w:jc w:val="center"/>
              <w:rPr>
                <w:szCs w:val="22"/>
                <w:lang w:val="de-DE" w:eastAsia="zh-CN"/>
              </w:rPr>
            </w:pPr>
            <w:r w:rsidRPr="00547E44">
              <w:rPr>
                <w:szCs w:val="22"/>
                <w:lang w:val="de-DE"/>
              </w:rPr>
              <w:t>n = 120</w:t>
            </w:r>
          </w:p>
        </w:tc>
      </w:tr>
      <w:tr w:rsidR="00686B67" w:rsidRPr="00547E44" w14:paraId="66278C73" w14:textId="77777777" w:rsidTr="00164750">
        <w:tc>
          <w:tcPr>
            <w:tcW w:w="2972" w:type="dxa"/>
            <w:tcBorders>
              <w:top w:val="single" w:sz="4" w:space="0" w:color="auto"/>
              <w:left w:val="single" w:sz="4" w:space="0" w:color="auto"/>
              <w:bottom w:val="single" w:sz="4" w:space="0" w:color="auto"/>
              <w:right w:val="single" w:sz="4" w:space="0" w:color="auto"/>
            </w:tcBorders>
          </w:tcPr>
          <w:p w14:paraId="7FAC7FEC" w14:textId="77777777" w:rsidR="00686B67" w:rsidRPr="00547E44" w:rsidRDefault="00686B67" w:rsidP="008F6197">
            <w:pPr>
              <w:pStyle w:val="TableText10"/>
              <w:keepNext/>
              <w:keepLines/>
              <w:spacing w:line="280" w:lineRule="atLeast"/>
              <w:jc w:val="center"/>
              <w:rPr>
                <w:lang w:val="de-DE" w:eastAsia="zh-CN"/>
              </w:rPr>
            </w:pPr>
            <w:r w:rsidRPr="00547E44">
              <w:rPr>
                <w:sz w:val="22"/>
                <w:szCs w:val="22"/>
                <w:lang w:val="de-DE"/>
              </w:rPr>
              <w:t>Median</w:t>
            </w:r>
            <w:r w:rsidR="00A33738" w:rsidRPr="00547E44">
              <w:rPr>
                <w:sz w:val="22"/>
                <w:szCs w:val="22"/>
                <w:lang w:val="de-DE"/>
              </w:rPr>
              <w:t>es</w:t>
            </w:r>
            <w:r w:rsidRPr="00547E44">
              <w:rPr>
                <w:sz w:val="22"/>
                <w:szCs w:val="22"/>
                <w:lang w:val="de-DE"/>
              </w:rPr>
              <w:t xml:space="preserve"> PFS (Monate)</w:t>
            </w:r>
          </w:p>
        </w:tc>
        <w:tc>
          <w:tcPr>
            <w:tcW w:w="2840" w:type="dxa"/>
            <w:tcBorders>
              <w:top w:val="single" w:sz="4" w:space="0" w:color="auto"/>
              <w:left w:val="single" w:sz="4" w:space="0" w:color="auto"/>
              <w:bottom w:val="single" w:sz="4" w:space="0" w:color="auto"/>
              <w:right w:val="single" w:sz="4" w:space="0" w:color="auto"/>
            </w:tcBorders>
          </w:tcPr>
          <w:p w14:paraId="17B46B83" w14:textId="77777777" w:rsidR="00686B67" w:rsidRPr="00547E44" w:rsidRDefault="00686B67" w:rsidP="00E36678">
            <w:pPr>
              <w:jc w:val="center"/>
              <w:rPr>
                <w:szCs w:val="22"/>
                <w:lang w:val="de-DE" w:eastAsia="zh-CN"/>
              </w:rPr>
            </w:pPr>
            <w:r w:rsidRPr="00547E44">
              <w:rPr>
                <w:szCs w:val="22"/>
                <w:lang w:val="de-DE"/>
              </w:rPr>
              <w:t>2,1</w:t>
            </w:r>
          </w:p>
        </w:tc>
        <w:tc>
          <w:tcPr>
            <w:tcW w:w="2693" w:type="dxa"/>
            <w:tcBorders>
              <w:top w:val="single" w:sz="4" w:space="0" w:color="auto"/>
              <w:left w:val="single" w:sz="4" w:space="0" w:color="auto"/>
              <w:bottom w:val="single" w:sz="4" w:space="0" w:color="auto"/>
              <w:right w:val="single" w:sz="4" w:space="0" w:color="auto"/>
            </w:tcBorders>
          </w:tcPr>
          <w:p w14:paraId="7F8D2DEB" w14:textId="77777777" w:rsidR="00686B67" w:rsidRPr="00547E44" w:rsidRDefault="00686B67" w:rsidP="00686B67">
            <w:pPr>
              <w:jc w:val="center"/>
              <w:rPr>
                <w:szCs w:val="22"/>
                <w:lang w:val="de-DE" w:eastAsia="zh-CN"/>
              </w:rPr>
            </w:pPr>
            <w:r w:rsidRPr="00547E44">
              <w:rPr>
                <w:szCs w:val="22"/>
                <w:lang w:val="de-DE"/>
              </w:rPr>
              <w:t>6,2</w:t>
            </w:r>
          </w:p>
        </w:tc>
      </w:tr>
      <w:tr w:rsidR="00686B67" w:rsidRPr="00547E44" w14:paraId="15A9AB52" w14:textId="77777777" w:rsidTr="00E36678">
        <w:tc>
          <w:tcPr>
            <w:tcW w:w="2972" w:type="dxa"/>
            <w:tcBorders>
              <w:top w:val="single" w:sz="4" w:space="0" w:color="auto"/>
              <w:left w:val="single" w:sz="4" w:space="0" w:color="auto"/>
              <w:bottom w:val="single" w:sz="4" w:space="0" w:color="auto"/>
              <w:right w:val="single" w:sz="4" w:space="0" w:color="auto"/>
            </w:tcBorders>
          </w:tcPr>
          <w:p w14:paraId="16441031" w14:textId="77777777" w:rsidR="00686B67" w:rsidRPr="00547E44" w:rsidRDefault="00A33738" w:rsidP="007447CF">
            <w:pPr>
              <w:pStyle w:val="TableText10"/>
              <w:keepNext/>
              <w:keepLines/>
              <w:spacing w:line="280" w:lineRule="atLeast"/>
              <w:jc w:val="center"/>
              <w:rPr>
                <w:sz w:val="22"/>
                <w:szCs w:val="22"/>
                <w:lang w:val="de-DE"/>
              </w:rPr>
            </w:pPr>
            <w:r w:rsidRPr="00547E44">
              <w:rPr>
                <w:sz w:val="22"/>
                <w:szCs w:val="22"/>
                <w:lang w:val="de-DE"/>
              </w:rPr>
              <w:t>Hazard R</w:t>
            </w:r>
            <w:r w:rsidR="00686B67" w:rsidRPr="00547E44">
              <w:rPr>
                <w:sz w:val="22"/>
                <w:szCs w:val="22"/>
                <w:lang w:val="de-DE"/>
              </w:rPr>
              <w:t>atio (95</w:t>
            </w:r>
            <w:r w:rsidR="00F30FF3" w:rsidRPr="00547E44">
              <w:rPr>
                <w:sz w:val="22"/>
                <w:szCs w:val="22"/>
                <w:lang w:val="de-DE"/>
              </w:rPr>
              <w:t> </w:t>
            </w:r>
            <w:r w:rsidR="00686B67" w:rsidRPr="00547E44">
              <w:rPr>
                <w:sz w:val="22"/>
                <w:szCs w:val="22"/>
                <w:lang w:val="de-DE"/>
              </w:rPr>
              <w:t xml:space="preserve">% </w:t>
            </w:r>
            <w:r w:rsidR="00DE363A" w:rsidRPr="00547E44">
              <w:rPr>
                <w:sz w:val="22"/>
                <w:szCs w:val="22"/>
                <w:lang w:val="de-DE"/>
              </w:rPr>
              <w:t>KI</w:t>
            </w:r>
            <w:r w:rsidR="00686B67" w:rsidRPr="00547E44">
              <w:rPr>
                <w:sz w:val="22"/>
                <w:szCs w:val="22"/>
                <w:lang w:val="de-DE"/>
              </w:rPr>
              <w:t>)</w:t>
            </w:r>
          </w:p>
        </w:tc>
        <w:tc>
          <w:tcPr>
            <w:tcW w:w="5533" w:type="dxa"/>
            <w:gridSpan w:val="2"/>
            <w:tcBorders>
              <w:top w:val="single" w:sz="4" w:space="0" w:color="auto"/>
              <w:left w:val="single" w:sz="4" w:space="0" w:color="auto"/>
              <w:bottom w:val="single" w:sz="4" w:space="0" w:color="auto"/>
              <w:right w:val="single" w:sz="4" w:space="0" w:color="auto"/>
            </w:tcBorders>
          </w:tcPr>
          <w:p w14:paraId="4C2DD74E" w14:textId="77777777" w:rsidR="00686B67" w:rsidRPr="00547E44" w:rsidRDefault="00686B67" w:rsidP="00E36678">
            <w:pPr>
              <w:jc w:val="center"/>
              <w:rPr>
                <w:szCs w:val="22"/>
                <w:lang w:val="de-DE" w:eastAsia="zh-CN"/>
              </w:rPr>
            </w:pPr>
            <w:r w:rsidRPr="00547E44">
              <w:rPr>
                <w:szCs w:val="22"/>
                <w:lang w:val="de-DE"/>
              </w:rPr>
              <w:t>0,28 [0,</w:t>
            </w:r>
            <w:r w:rsidR="005167F9" w:rsidRPr="00547E44">
              <w:rPr>
                <w:szCs w:val="22"/>
                <w:lang w:val="de-DE"/>
              </w:rPr>
              <w:t>18;</w:t>
            </w:r>
            <w:r w:rsidRPr="00547E44">
              <w:rPr>
                <w:szCs w:val="22"/>
                <w:lang w:val="de-DE"/>
              </w:rPr>
              <w:t xml:space="preserve"> 0,44]</w:t>
            </w:r>
          </w:p>
        </w:tc>
      </w:tr>
      <w:tr w:rsidR="00756787" w:rsidRPr="00547E44" w14:paraId="24EE3FB2" w14:textId="77777777" w:rsidTr="00164750">
        <w:tc>
          <w:tcPr>
            <w:tcW w:w="2972" w:type="dxa"/>
            <w:tcBorders>
              <w:top w:val="single" w:sz="4" w:space="0" w:color="auto"/>
              <w:left w:val="single" w:sz="4" w:space="0" w:color="auto"/>
              <w:bottom w:val="single" w:sz="4" w:space="0" w:color="auto"/>
              <w:right w:val="single" w:sz="4" w:space="0" w:color="auto"/>
            </w:tcBorders>
          </w:tcPr>
          <w:p w14:paraId="291E366B" w14:textId="77777777" w:rsidR="00756787" w:rsidRPr="00547E44" w:rsidRDefault="00756787" w:rsidP="00E36678">
            <w:pPr>
              <w:pStyle w:val="TableText10"/>
              <w:keepNext/>
              <w:keepLines/>
              <w:spacing w:line="280" w:lineRule="atLeast"/>
              <w:jc w:val="center"/>
              <w:rPr>
                <w:sz w:val="22"/>
                <w:szCs w:val="22"/>
                <w:lang w:val="de-DE"/>
              </w:rPr>
            </w:pPr>
            <w:r w:rsidRPr="00547E44">
              <w:rPr>
                <w:sz w:val="22"/>
                <w:szCs w:val="22"/>
                <w:lang w:val="de-DE"/>
              </w:rPr>
              <w:t>Medianes OS</w:t>
            </w:r>
            <w:r w:rsidR="008F6197" w:rsidRPr="00547E44">
              <w:rPr>
                <w:sz w:val="22"/>
                <w:szCs w:val="22"/>
                <w:lang w:val="de-DE"/>
              </w:rPr>
              <w:t xml:space="preserve"> (Monate)</w:t>
            </w:r>
          </w:p>
        </w:tc>
        <w:tc>
          <w:tcPr>
            <w:tcW w:w="2840" w:type="dxa"/>
            <w:tcBorders>
              <w:top w:val="single" w:sz="4" w:space="0" w:color="auto"/>
              <w:left w:val="single" w:sz="4" w:space="0" w:color="auto"/>
              <w:bottom w:val="single" w:sz="4" w:space="0" w:color="auto"/>
              <w:right w:val="single" w:sz="4" w:space="0" w:color="auto"/>
            </w:tcBorders>
          </w:tcPr>
          <w:p w14:paraId="071A613E" w14:textId="77777777" w:rsidR="00756787" w:rsidRPr="00547E44" w:rsidRDefault="008F6197" w:rsidP="00E36678">
            <w:pPr>
              <w:jc w:val="center"/>
              <w:rPr>
                <w:szCs w:val="22"/>
                <w:lang w:val="de-DE"/>
              </w:rPr>
            </w:pPr>
            <w:r w:rsidRPr="00547E44">
              <w:rPr>
                <w:szCs w:val="22"/>
                <w:lang w:val="de-DE"/>
              </w:rPr>
              <w:t>13,3</w:t>
            </w:r>
          </w:p>
        </w:tc>
        <w:tc>
          <w:tcPr>
            <w:tcW w:w="2693" w:type="dxa"/>
            <w:tcBorders>
              <w:top w:val="single" w:sz="4" w:space="0" w:color="auto"/>
              <w:left w:val="single" w:sz="4" w:space="0" w:color="auto"/>
              <w:bottom w:val="single" w:sz="4" w:space="0" w:color="auto"/>
              <w:right w:val="single" w:sz="4" w:space="0" w:color="auto"/>
            </w:tcBorders>
          </w:tcPr>
          <w:p w14:paraId="1A114E1C" w14:textId="77777777" w:rsidR="00756787" w:rsidRPr="00547E44" w:rsidRDefault="008F6197" w:rsidP="00E36678">
            <w:pPr>
              <w:jc w:val="center"/>
              <w:rPr>
                <w:szCs w:val="22"/>
                <w:lang w:val="de-DE"/>
              </w:rPr>
            </w:pPr>
            <w:r w:rsidRPr="00547E44">
              <w:rPr>
                <w:szCs w:val="22"/>
                <w:lang w:val="de-DE"/>
              </w:rPr>
              <w:t>13,8</w:t>
            </w:r>
          </w:p>
        </w:tc>
      </w:tr>
      <w:tr w:rsidR="008F6197" w:rsidRPr="00547E44" w14:paraId="515900CA" w14:textId="77777777" w:rsidTr="00B7593B">
        <w:trPr>
          <w:trHeight w:val="553"/>
        </w:trPr>
        <w:tc>
          <w:tcPr>
            <w:tcW w:w="2972" w:type="dxa"/>
            <w:tcBorders>
              <w:top w:val="single" w:sz="4" w:space="0" w:color="auto"/>
              <w:left w:val="single" w:sz="4" w:space="0" w:color="auto"/>
              <w:bottom w:val="double" w:sz="4" w:space="0" w:color="auto"/>
              <w:right w:val="single" w:sz="4" w:space="0" w:color="auto"/>
            </w:tcBorders>
          </w:tcPr>
          <w:p w14:paraId="630E59FE" w14:textId="77777777" w:rsidR="008F6197" w:rsidRPr="00547E44" w:rsidRDefault="008F6197" w:rsidP="007447CF">
            <w:pPr>
              <w:pStyle w:val="TableText10"/>
              <w:keepNext/>
              <w:keepLines/>
              <w:spacing w:line="280" w:lineRule="atLeast"/>
              <w:jc w:val="center"/>
              <w:rPr>
                <w:sz w:val="22"/>
                <w:szCs w:val="22"/>
                <w:lang w:val="de-DE"/>
              </w:rPr>
            </w:pPr>
            <w:r w:rsidRPr="00547E44">
              <w:rPr>
                <w:sz w:val="22"/>
                <w:szCs w:val="22"/>
                <w:lang w:val="de-DE"/>
              </w:rPr>
              <w:t>Hazard Ratio (95 </w:t>
            </w:r>
            <w:r w:rsidR="00A22AD4" w:rsidRPr="00547E44">
              <w:rPr>
                <w:sz w:val="22"/>
                <w:szCs w:val="22"/>
                <w:lang w:val="de-DE"/>
              </w:rPr>
              <w:t>% KI</w:t>
            </w:r>
            <w:r w:rsidRPr="00547E44">
              <w:rPr>
                <w:sz w:val="22"/>
                <w:szCs w:val="22"/>
                <w:lang w:val="de-DE"/>
              </w:rPr>
              <w:t>)</w:t>
            </w:r>
          </w:p>
        </w:tc>
        <w:tc>
          <w:tcPr>
            <w:tcW w:w="5533" w:type="dxa"/>
            <w:gridSpan w:val="2"/>
            <w:tcBorders>
              <w:top w:val="single" w:sz="4" w:space="0" w:color="auto"/>
              <w:left w:val="single" w:sz="4" w:space="0" w:color="auto"/>
              <w:bottom w:val="double" w:sz="4" w:space="0" w:color="auto"/>
              <w:right w:val="single" w:sz="4" w:space="0" w:color="auto"/>
            </w:tcBorders>
          </w:tcPr>
          <w:p w14:paraId="389F464E" w14:textId="77777777" w:rsidR="008F6197" w:rsidRPr="00547E44" w:rsidRDefault="00164750" w:rsidP="00E36678">
            <w:pPr>
              <w:jc w:val="center"/>
              <w:rPr>
                <w:szCs w:val="22"/>
                <w:lang w:val="de-DE"/>
              </w:rPr>
            </w:pPr>
            <w:r w:rsidRPr="00547E44">
              <w:rPr>
                <w:szCs w:val="22"/>
                <w:lang w:val="de-DE"/>
              </w:rPr>
              <w:t>1,07 [0,70;</w:t>
            </w:r>
            <w:r w:rsidR="008F6197" w:rsidRPr="00547E44">
              <w:rPr>
                <w:szCs w:val="22"/>
                <w:lang w:val="de-DE"/>
              </w:rPr>
              <w:t xml:space="preserve"> 1,63</w:t>
            </w:r>
            <w:r w:rsidRPr="00547E44">
              <w:rPr>
                <w:szCs w:val="22"/>
                <w:lang w:val="de-DE"/>
              </w:rPr>
              <w:t>]</w:t>
            </w:r>
          </w:p>
        </w:tc>
      </w:tr>
      <w:tr w:rsidR="008F6197" w:rsidRPr="00547E44" w14:paraId="132C43CD" w14:textId="77777777" w:rsidTr="00B7593B">
        <w:tc>
          <w:tcPr>
            <w:tcW w:w="2972" w:type="dxa"/>
            <w:tcBorders>
              <w:top w:val="double" w:sz="4" w:space="0" w:color="auto"/>
              <w:left w:val="single" w:sz="4" w:space="0" w:color="auto"/>
              <w:bottom w:val="single" w:sz="4" w:space="0" w:color="auto"/>
              <w:right w:val="single" w:sz="4" w:space="0" w:color="auto"/>
            </w:tcBorders>
          </w:tcPr>
          <w:p w14:paraId="5E803925" w14:textId="77777777" w:rsidR="008F6197" w:rsidRPr="00F312F1" w:rsidRDefault="008F6197" w:rsidP="00F312F1">
            <w:pPr>
              <w:pStyle w:val="TableText10"/>
              <w:keepNext/>
              <w:keepLines/>
              <w:spacing w:line="280" w:lineRule="atLeast"/>
              <w:rPr>
                <w:sz w:val="22"/>
                <w:szCs w:val="22"/>
                <w:lang w:val="de-DE"/>
              </w:rPr>
            </w:pPr>
            <w:r w:rsidRPr="00F312F1">
              <w:rPr>
                <w:sz w:val="22"/>
                <w:szCs w:val="22"/>
                <w:lang w:val="de-DE"/>
              </w:rPr>
              <w:t>PLD</w:t>
            </w:r>
          </w:p>
        </w:tc>
        <w:tc>
          <w:tcPr>
            <w:tcW w:w="5533" w:type="dxa"/>
            <w:gridSpan w:val="2"/>
            <w:tcBorders>
              <w:top w:val="double" w:sz="4" w:space="0" w:color="auto"/>
              <w:left w:val="single" w:sz="4" w:space="0" w:color="auto"/>
              <w:bottom w:val="single" w:sz="4" w:space="0" w:color="auto"/>
              <w:right w:val="single" w:sz="4" w:space="0" w:color="auto"/>
            </w:tcBorders>
          </w:tcPr>
          <w:p w14:paraId="781D32A1" w14:textId="77777777" w:rsidR="008F6197" w:rsidRPr="00547E44" w:rsidRDefault="008F6197" w:rsidP="008F6197">
            <w:pPr>
              <w:jc w:val="center"/>
              <w:rPr>
                <w:szCs w:val="22"/>
                <w:lang w:val="de-DE" w:eastAsia="zh-CN"/>
              </w:rPr>
            </w:pPr>
            <w:r w:rsidRPr="00547E44">
              <w:rPr>
                <w:szCs w:val="22"/>
                <w:lang w:val="de-DE"/>
              </w:rPr>
              <w:t>n = 126</w:t>
            </w:r>
          </w:p>
        </w:tc>
      </w:tr>
      <w:tr w:rsidR="00756787" w:rsidRPr="00547E44" w14:paraId="01A96A76" w14:textId="77777777" w:rsidTr="00164750">
        <w:tc>
          <w:tcPr>
            <w:tcW w:w="2972" w:type="dxa"/>
            <w:tcBorders>
              <w:top w:val="single" w:sz="4" w:space="0" w:color="auto"/>
              <w:left w:val="single" w:sz="4" w:space="0" w:color="auto"/>
              <w:bottom w:val="single" w:sz="4" w:space="0" w:color="auto"/>
              <w:right w:val="single" w:sz="4" w:space="0" w:color="auto"/>
            </w:tcBorders>
          </w:tcPr>
          <w:p w14:paraId="2431C5F3" w14:textId="77777777" w:rsidR="00756787" w:rsidRPr="00547E44" w:rsidRDefault="00756787" w:rsidP="00E36678">
            <w:pPr>
              <w:pStyle w:val="TableText10"/>
              <w:keepNext/>
              <w:keepLines/>
              <w:spacing w:line="280" w:lineRule="atLeast"/>
              <w:jc w:val="center"/>
              <w:rPr>
                <w:sz w:val="22"/>
                <w:szCs w:val="22"/>
                <w:lang w:val="de-DE"/>
              </w:rPr>
            </w:pPr>
            <w:r w:rsidRPr="00547E44">
              <w:rPr>
                <w:sz w:val="22"/>
                <w:szCs w:val="22"/>
                <w:lang w:val="de-DE"/>
              </w:rPr>
              <w:t>Medianes PFS (Monate)</w:t>
            </w:r>
          </w:p>
        </w:tc>
        <w:tc>
          <w:tcPr>
            <w:tcW w:w="2840" w:type="dxa"/>
            <w:tcBorders>
              <w:top w:val="single" w:sz="4" w:space="0" w:color="auto"/>
              <w:left w:val="single" w:sz="4" w:space="0" w:color="auto"/>
              <w:bottom w:val="single" w:sz="4" w:space="0" w:color="auto"/>
              <w:right w:val="single" w:sz="4" w:space="0" w:color="auto"/>
            </w:tcBorders>
          </w:tcPr>
          <w:p w14:paraId="2483B0C7" w14:textId="77777777" w:rsidR="00756787" w:rsidRPr="00547E44" w:rsidRDefault="00756787" w:rsidP="00E36678">
            <w:pPr>
              <w:jc w:val="center"/>
              <w:rPr>
                <w:szCs w:val="22"/>
                <w:lang w:val="de-DE" w:eastAsia="zh-CN"/>
              </w:rPr>
            </w:pPr>
            <w:r w:rsidRPr="00547E44">
              <w:rPr>
                <w:szCs w:val="22"/>
                <w:lang w:val="de-DE"/>
              </w:rPr>
              <w:t xml:space="preserve">3,5 </w:t>
            </w:r>
          </w:p>
        </w:tc>
        <w:tc>
          <w:tcPr>
            <w:tcW w:w="2693" w:type="dxa"/>
            <w:tcBorders>
              <w:top w:val="single" w:sz="4" w:space="0" w:color="auto"/>
              <w:left w:val="single" w:sz="4" w:space="0" w:color="auto"/>
              <w:bottom w:val="single" w:sz="4" w:space="0" w:color="auto"/>
              <w:right w:val="single" w:sz="4" w:space="0" w:color="auto"/>
            </w:tcBorders>
          </w:tcPr>
          <w:p w14:paraId="6B21904A" w14:textId="77777777" w:rsidR="00756787" w:rsidRPr="00547E44" w:rsidRDefault="00756787" w:rsidP="00E36678">
            <w:pPr>
              <w:jc w:val="center"/>
              <w:rPr>
                <w:szCs w:val="22"/>
                <w:lang w:val="de-DE" w:eastAsia="zh-CN"/>
              </w:rPr>
            </w:pPr>
            <w:r w:rsidRPr="00547E44">
              <w:rPr>
                <w:szCs w:val="22"/>
                <w:lang w:val="de-DE"/>
              </w:rPr>
              <w:t>5,1</w:t>
            </w:r>
          </w:p>
        </w:tc>
      </w:tr>
      <w:tr w:rsidR="00756787" w:rsidRPr="00547E44" w14:paraId="4A91939E" w14:textId="77777777" w:rsidTr="00E36678">
        <w:tc>
          <w:tcPr>
            <w:tcW w:w="2972" w:type="dxa"/>
            <w:tcBorders>
              <w:top w:val="single" w:sz="4" w:space="0" w:color="auto"/>
              <w:left w:val="single" w:sz="4" w:space="0" w:color="auto"/>
              <w:bottom w:val="single" w:sz="4" w:space="0" w:color="auto"/>
              <w:right w:val="single" w:sz="4" w:space="0" w:color="auto"/>
            </w:tcBorders>
          </w:tcPr>
          <w:p w14:paraId="5B65E2D8" w14:textId="77777777" w:rsidR="00756787" w:rsidRPr="00547E44" w:rsidRDefault="00756787" w:rsidP="007447CF">
            <w:pPr>
              <w:pStyle w:val="TableText10"/>
              <w:keepNext/>
              <w:keepLines/>
              <w:spacing w:line="280" w:lineRule="atLeast"/>
              <w:jc w:val="center"/>
              <w:rPr>
                <w:sz w:val="22"/>
                <w:szCs w:val="22"/>
                <w:lang w:val="de-DE"/>
              </w:rPr>
            </w:pPr>
            <w:r w:rsidRPr="00547E44">
              <w:rPr>
                <w:sz w:val="22"/>
                <w:szCs w:val="22"/>
                <w:lang w:val="de-DE"/>
              </w:rPr>
              <w:t xml:space="preserve">Hazard Ratio (95 % </w:t>
            </w:r>
            <w:r w:rsidR="00DE363A" w:rsidRPr="00547E44">
              <w:rPr>
                <w:sz w:val="22"/>
                <w:szCs w:val="22"/>
                <w:lang w:val="de-DE"/>
              </w:rPr>
              <w:t>KI</w:t>
            </w:r>
            <w:r w:rsidRPr="00547E44">
              <w:rPr>
                <w:sz w:val="22"/>
                <w:szCs w:val="22"/>
                <w:lang w:val="de-DE"/>
              </w:rPr>
              <w:t>)</w:t>
            </w:r>
          </w:p>
        </w:tc>
        <w:tc>
          <w:tcPr>
            <w:tcW w:w="5533" w:type="dxa"/>
            <w:gridSpan w:val="2"/>
            <w:tcBorders>
              <w:top w:val="single" w:sz="4" w:space="0" w:color="auto"/>
              <w:left w:val="single" w:sz="4" w:space="0" w:color="auto"/>
              <w:bottom w:val="single" w:sz="4" w:space="0" w:color="auto"/>
              <w:right w:val="single" w:sz="4" w:space="0" w:color="auto"/>
            </w:tcBorders>
          </w:tcPr>
          <w:p w14:paraId="6EBC583A" w14:textId="77777777" w:rsidR="00756787" w:rsidRPr="00547E44" w:rsidRDefault="00756787" w:rsidP="008F6197">
            <w:pPr>
              <w:jc w:val="center"/>
              <w:rPr>
                <w:szCs w:val="22"/>
                <w:lang w:val="de-DE" w:eastAsia="zh-CN"/>
              </w:rPr>
            </w:pPr>
            <w:r w:rsidRPr="00547E44">
              <w:rPr>
                <w:szCs w:val="22"/>
                <w:lang w:val="de-DE"/>
              </w:rPr>
              <w:t>0,5</w:t>
            </w:r>
            <w:r w:rsidR="008F6197" w:rsidRPr="00547E44">
              <w:rPr>
                <w:szCs w:val="22"/>
                <w:lang w:val="de-DE"/>
              </w:rPr>
              <w:t>3</w:t>
            </w:r>
            <w:r w:rsidRPr="00547E44">
              <w:rPr>
                <w:szCs w:val="22"/>
                <w:lang w:val="de-DE"/>
              </w:rPr>
              <w:t xml:space="preserve"> [0,3</w:t>
            </w:r>
            <w:r w:rsidR="008F6197" w:rsidRPr="00547E44">
              <w:rPr>
                <w:szCs w:val="22"/>
                <w:lang w:val="de-DE"/>
              </w:rPr>
              <w:t>6</w:t>
            </w:r>
            <w:r w:rsidRPr="00547E44">
              <w:rPr>
                <w:szCs w:val="22"/>
                <w:lang w:val="de-DE"/>
              </w:rPr>
              <w:t>; 0,</w:t>
            </w:r>
            <w:r w:rsidR="008F6197" w:rsidRPr="00547E44">
              <w:rPr>
                <w:szCs w:val="22"/>
                <w:lang w:val="de-DE"/>
              </w:rPr>
              <w:t>77</w:t>
            </w:r>
            <w:r w:rsidRPr="00547E44">
              <w:rPr>
                <w:szCs w:val="22"/>
                <w:lang w:val="de-DE"/>
              </w:rPr>
              <w:t>]</w:t>
            </w:r>
          </w:p>
        </w:tc>
      </w:tr>
      <w:tr w:rsidR="008F6197" w:rsidRPr="00547E44" w14:paraId="0320299E" w14:textId="77777777" w:rsidTr="00164750">
        <w:tc>
          <w:tcPr>
            <w:tcW w:w="2972" w:type="dxa"/>
            <w:tcBorders>
              <w:top w:val="single" w:sz="4" w:space="0" w:color="auto"/>
              <w:left w:val="single" w:sz="4" w:space="0" w:color="auto"/>
              <w:bottom w:val="single" w:sz="4" w:space="0" w:color="auto"/>
              <w:right w:val="single" w:sz="4" w:space="0" w:color="auto"/>
            </w:tcBorders>
          </w:tcPr>
          <w:p w14:paraId="4DD8F9A0" w14:textId="77777777" w:rsidR="008F6197" w:rsidRPr="00547E44" w:rsidRDefault="008F6197" w:rsidP="00E36678">
            <w:pPr>
              <w:pStyle w:val="TableText10"/>
              <w:keepNext/>
              <w:keepLines/>
              <w:spacing w:line="280" w:lineRule="atLeast"/>
              <w:jc w:val="center"/>
              <w:rPr>
                <w:sz w:val="22"/>
                <w:szCs w:val="22"/>
                <w:lang w:val="de-DE"/>
              </w:rPr>
            </w:pPr>
            <w:r w:rsidRPr="00547E44">
              <w:rPr>
                <w:sz w:val="22"/>
                <w:szCs w:val="22"/>
                <w:lang w:val="de-DE"/>
              </w:rPr>
              <w:t>Medianes OS (Monate)</w:t>
            </w:r>
          </w:p>
        </w:tc>
        <w:tc>
          <w:tcPr>
            <w:tcW w:w="2840" w:type="dxa"/>
            <w:tcBorders>
              <w:top w:val="single" w:sz="4" w:space="0" w:color="auto"/>
              <w:left w:val="single" w:sz="4" w:space="0" w:color="auto"/>
              <w:bottom w:val="single" w:sz="4" w:space="0" w:color="auto"/>
              <w:right w:val="single" w:sz="4" w:space="0" w:color="auto"/>
            </w:tcBorders>
          </w:tcPr>
          <w:p w14:paraId="17ED582D" w14:textId="77777777" w:rsidR="008F6197" w:rsidRPr="00547E44" w:rsidRDefault="00164750" w:rsidP="00E36678">
            <w:pPr>
              <w:jc w:val="center"/>
              <w:rPr>
                <w:szCs w:val="22"/>
                <w:lang w:val="de-DE"/>
              </w:rPr>
            </w:pPr>
            <w:r w:rsidRPr="00547E44">
              <w:rPr>
                <w:szCs w:val="22"/>
                <w:lang w:val="de-DE"/>
              </w:rPr>
              <w:t>14,1</w:t>
            </w:r>
          </w:p>
        </w:tc>
        <w:tc>
          <w:tcPr>
            <w:tcW w:w="2693" w:type="dxa"/>
            <w:tcBorders>
              <w:top w:val="single" w:sz="4" w:space="0" w:color="auto"/>
              <w:left w:val="single" w:sz="4" w:space="0" w:color="auto"/>
              <w:bottom w:val="single" w:sz="4" w:space="0" w:color="auto"/>
              <w:right w:val="single" w:sz="4" w:space="0" w:color="auto"/>
            </w:tcBorders>
          </w:tcPr>
          <w:p w14:paraId="075C8327" w14:textId="77777777" w:rsidR="008F6197" w:rsidRPr="00547E44" w:rsidRDefault="00164750" w:rsidP="00E36678">
            <w:pPr>
              <w:jc w:val="center"/>
              <w:rPr>
                <w:szCs w:val="22"/>
                <w:lang w:val="de-DE"/>
              </w:rPr>
            </w:pPr>
            <w:r w:rsidRPr="00547E44">
              <w:rPr>
                <w:szCs w:val="22"/>
                <w:lang w:val="de-DE"/>
              </w:rPr>
              <w:t>13,7</w:t>
            </w:r>
          </w:p>
        </w:tc>
      </w:tr>
      <w:tr w:rsidR="008F6197" w:rsidRPr="00547E44" w14:paraId="7D970AAC" w14:textId="77777777" w:rsidTr="00B7593B">
        <w:tc>
          <w:tcPr>
            <w:tcW w:w="2972" w:type="dxa"/>
            <w:tcBorders>
              <w:top w:val="single" w:sz="4" w:space="0" w:color="auto"/>
              <w:left w:val="single" w:sz="4" w:space="0" w:color="auto"/>
              <w:bottom w:val="single" w:sz="4" w:space="0" w:color="auto"/>
              <w:right w:val="single" w:sz="4" w:space="0" w:color="auto"/>
            </w:tcBorders>
          </w:tcPr>
          <w:p w14:paraId="03E93997" w14:textId="77777777" w:rsidR="008F6197" w:rsidRPr="00547E44" w:rsidRDefault="008F6197" w:rsidP="007447CF">
            <w:pPr>
              <w:pStyle w:val="TableText10"/>
              <w:keepNext/>
              <w:keepLines/>
              <w:spacing w:line="280" w:lineRule="atLeast"/>
              <w:jc w:val="center"/>
              <w:rPr>
                <w:sz w:val="22"/>
                <w:szCs w:val="22"/>
                <w:lang w:val="de-DE"/>
              </w:rPr>
            </w:pPr>
            <w:r w:rsidRPr="00547E44">
              <w:rPr>
                <w:sz w:val="22"/>
                <w:szCs w:val="22"/>
                <w:lang w:val="de-DE"/>
              </w:rPr>
              <w:t>Hazard Ratio (95 </w:t>
            </w:r>
            <w:r w:rsidR="00A22AD4" w:rsidRPr="00547E44">
              <w:rPr>
                <w:sz w:val="22"/>
                <w:szCs w:val="22"/>
                <w:lang w:val="de-DE"/>
              </w:rPr>
              <w:t>% KI</w:t>
            </w:r>
            <w:r w:rsidRPr="00547E44">
              <w:rPr>
                <w:sz w:val="22"/>
                <w:szCs w:val="22"/>
                <w:lang w:val="de-DE"/>
              </w:rPr>
              <w:t>)</w:t>
            </w:r>
          </w:p>
        </w:tc>
        <w:tc>
          <w:tcPr>
            <w:tcW w:w="5533" w:type="dxa"/>
            <w:gridSpan w:val="2"/>
            <w:tcBorders>
              <w:top w:val="single" w:sz="4" w:space="0" w:color="auto"/>
              <w:left w:val="single" w:sz="4" w:space="0" w:color="auto"/>
              <w:bottom w:val="single" w:sz="4" w:space="0" w:color="auto"/>
              <w:right w:val="single" w:sz="4" w:space="0" w:color="auto"/>
            </w:tcBorders>
          </w:tcPr>
          <w:p w14:paraId="25530943" w14:textId="77777777" w:rsidR="008F6197" w:rsidRPr="00547E44" w:rsidRDefault="00164750" w:rsidP="00E36678">
            <w:pPr>
              <w:jc w:val="center"/>
              <w:rPr>
                <w:szCs w:val="22"/>
                <w:lang w:val="de-DE"/>
              </w:rPr>
            </w:pPr>
            <w:r w:rsidRPr="00547E44">
              <w:rPr>
                <w:szCs w:val="22"/>
                <w:lang w:val="de-DE"/>
              </w:rPr>
              <w:t>0,91 [0,61; 1,35]</w:t>
            </w:r>
          </w:p>
        </w:tc>
      </w:tr>
    </w:tbl>
    <w:p w14:paraId="2681540C" w14:textId="77777777" w:rsidR="00686B67" w:rsidRPr="00547E44" w:rsidRDefault="00686B67" w:rsidP="00686B67">
      <w:pPr>
        <w:outlineLvl w:val="0"/>
        <w:rPr>
          <w:lang w:val="de-DE"/>
        </w:rPr>
      </w:pPr>
    </w:p>
    <w:p w14:paraId="4A820D47" w14:textId="77777777" w:rsidR="00ED53FD" w:rsidRPr="00547E44" w:rsidRDefault="00B75B88" w:rsidP="00ED53FD">
      <w:pPr>
        <w:outlineLvl w:val="0"/>
        <w:rPr>
          <w:i/>
          <w:u w:val="single"/>
          <w:lang w:val="de-DE"/>
        </w:rPr>
      </w:pPr>
      <w:r w:rsidRPr="00547E44">
        <w:rPr>
          <w:i/>
          <w:u w:val="single"/>
          <w:lang w:val="de-DE"/>
        </w:rPr>
        <w:t>Zervixkarzinom</w:t>
      </w:r>
    </w:p>
    <w:p w14:paraId="7A442A1E" w14:textId="77777777" w:rsidR="00ED53FD" w:rsidRPr="00547E44" w:rsidRDefault="00ED53FD" w:rsidP="00ED53FD">
      <w:pPr>
        <w:outlineLvl w:val="0"/>
        <w:rPr>
          <w:u w:val="single"/>
          <w:lang w:val="de-DE"/>
        </w:rPr>
      </w:pPr>
    </w:p>
    <w:p w14:paraId="2410AC1F" w14:textId="77777777" w:rsidR="00ED53FD" w:rsidRPr="00547E44" w:rsidRDefault="00ED53FD" w:rsidP="00ED53FD">
      <w:pPr>
        <w:outlineLvl w:val="0"/>
        <w:rPr>
          <w:i/>
          <w:lang w:val="de-DE"/>
        </w:rPr>
      </w:pPr>
      <w:r w:rsidRPr="00547E44">
        <w:rPr>
          <w:i/>
          <w:lang w:val="de-DE"/>
        </w:rPr>
        <w:t>GOG</w:t>
      </w:r>
      <w:r w:rsidR="00DD0667" w:rsidRPr="00547E44">
        <w:rPr>
          <w:i/>
          <w:lang w:val="de-DE"/>
        </w:rPr>
        <w:noBreakHyphen/>
      </w:r>
      <w:r w:rsidRPr="00547E44">
        <w:rPr>
          <w:i/>
          <w:lang w:val="de-DE"/>
        </w:rPr>
        <w:t>0240</w:t>
      </w:r>
    </w:p>
    <w:p w14:paraId="2EA7F868" w14:textId="77777777" w:rsidR="00ED53FD" w:rsidRPr="00547E44" w:rsidRDefault="00ED53FD" w:rsidP="00ED53FD">
      <w:pPr>
        <w:outlineLvl w:val="0"/>
        <w:rPr>
          <w:lang w:val="de-DE"/>
        </w:rPr>
      </w:pPr>
      <w:r w:rsidRPr="00547E44">
        <w:rPr>
          <w:lang w:val="de-DE"/>
        </w:rPr>
        <w:t xml:space="preserve">Die Wirksamkeit und Sicherheit von </w:t>
      </w:r>
      <w:r w:rsidR="00EE4C13">
        <w:rPr>
          <w:lang w:val="de-DE"/>
        </w:rPr>
        <w:t>Bevacizumab</w:t>
      </w:r>
      <w:r w:rsidRPr="00547E44">
        <w:rPr>
          <w:lang w:val="de-DE"/>
        </w:rPr>
        <w:t xml:space="preserve"> in Kombination mit Chemotherapie (Paclitaxel und Cisplatin oder Paclitaxel und Topotecan) bei der Behandlung von Patienten mit </w:t>
      </w:r>
      <w:r w:rsidR="00B75B88" w:rsidRPr="00547E44">
        <w:rPr>
          <w:lang w:val="de-DE"/>
        </w:rPr>
        <w:t>persistierendem, rezidivierendem oder metastasiertem Zervixkarzinom</w:t>
      </w:r>
      <w:r w:rsidRPr="00547E44">
        <w:rPr>
          <w:lang w:val="de-DE"/>
        </w:rPr>
        <w:t xml:space="preserve"> wurde </w:t>
      </w:r>
      <w:r w:rsidR="00927493" w:rsidRPr="00547E44">
        <w:rPr>
          <w:lang w:val="de-DE"/>
        </w:rPr>
        <w:t xml:space="preserve">aus </w:t>
      </w:r>
      <w:r w:rsidRPr="00547E44">
        <w:rPr>
          <w:lang w:val="de-DE"/>
        </w:rPr>
        <w:t>der Studie GOG</w:t>
      </w:r>
      <w:r w:rsidR="00DD0667" w:rsidRPr="00547E44">
        <w:rPr>
          <w:lang w:val="de-DE"/>
        </w:rPr>
        <w:noBreakHyphen/>
      </w:r>
      <w:r w:rsidRPr="00547E44">
        <w:rPr>
          <w:lang w:val="de-DE"/>
        </w:rPr>
        <w:t>0240, einer randomisierten, vierarmigen, offenen, multizentrischen Phase</w:t>
      </w:r>
      <w:r w:rsidR="00DD0667" w:rsidRPr="00547E44">
        <w:rPr>
          <w:lang w:val="de-DE"/>
        </w:rPr>
        <w:noBreakHyphen/>
      </w:r>
      <w:r w:rsidRPr="00547E44">
        <w:rPr>
          <w:lang w:val="de-DE"/>
        </w:rPr>
        <w:t xml:space="preserve">III-Studie, </w:t>
      </w:r>
      <w:r w:rsidR="00AC7A56" w:rsidRPr="00547E44">
        <w:rPr>
          <w:lang w:val="de-DE"/>
        </w:rPr>
        <w:t>evaluiert</w:t>
      </w:r>
      <w:r w:rsidRPr="00547E44">
        <w:rPr>
          <w:lang w:val="de-DE"/>
        </w:rPr>
        <w:t>.</w:t>
      </w:r>
    </w:p>
    <w:p w14:paraId="7CF16AC5" w14:textId="77777777" w:rsidR="008807A4" w:rsidRPr="00547E44" w:rsidRDefault="008807A4" w:rsidP="00ED53FD">
      <w:pPr>
        <w:outlineLvl w:val="0"/>
        <w:rPr>
          <w:lang w:val="de-DE"/>
        </w:rPr>
      </w:pPr>
    </w:p>
    <w:p w14:paraId="549A0239" w14:textId="77777777" w:rsidR="00ED53FD" w:rsidRPr="00547E44" w:rsidRDefault="00ED53FD" w:rsidP="00ED53FD">
      <w:pPr>
        <w:keepNext/>
        <w:outlineLvl w:val="0"/>
        <w:rPr>
          <w:lang w:val="de-DE"/>
        </w:rPr>
      </w:pPr>
      <w:r w:rsidRPr="00547E44">
        <w:rPr>
          <w:lang w:val="de-DE"/>
        </w:rPr>
        <w:t>Insgesamt wurden 452</w:t>
      </w:r>
      <w:r w:rsidR="00DD0667" w:rsidRPr="00547E44">
        <w:rPr>
          <w:lang w:val="de-DE"/>
        </w:rPr>
        <w:t> </w:t>
      </w:r>
      <w:r w:rsidRPr="00547E44">
        <w:rPr>
          <w:lang w:val="de-DE"/>
        </w:rPr>
        <w:t>Patienten randomisiert und erhielten entweder:</w:t>
      </w:r>
    </w:p>
    <w:p w14:paraId="33542BE2" w14:textId="77777777" w:rsidR="00ED53FD" w:rsidRPr="00547E44" w:rsidRDefault="00ED53FD" w:rsidP="00ED53FD">
      <w:pPr>
        <w:keepNext/>
        <w:outlineLvl w:val="0"/>
        <w:rPr>
          <w:lang w:val="de-DE"/>
        </w:rPr>
      </w:pPr>
    </w:p>
    <w:p w14:paraId="3F245B83" w14:textId="77777777" w:rsidR="00ED53FD" w:rsidRPr="00547E44" w:rsidRDefault="002C2CA4" w:rsidP="00E66A7B">
      <w:pPr>
        <w:keepNext/>
        <w:tabs>
          <w:tab w:val="left" w:pos="567"/>
        </w:tabs>
        <w:ind w:left="567" w:hanging="360"/>
        <w:outlineLvl w:val="0"/>
        <w:rPr>
          <w:lang w:val="de-DE"/>
        </w:rPr>
      </w:pPr>
      <w:r w:rsidRPr="00547E44">
        <w:rPr>
          <w:szCs w:val="22"/>
          <w:lang w:val="de-DE"/>
        </w:rPr>
        <w:sym w:font="Symbol" w:char="F0B7"/>
      </w:r>
      <w:r w:rsidRPr="00547E44">
        <w:rPr>
          <w:szCs w:val="22"/>
          <w:lang w:val="de-DE"/>
        </w:rPr>
        <w:tab/>
      </w:r>
      <w:r w:rsidR="00ED53FD" w:rsidRPr="00547E44">
        <w:rPr>
          <w:lang w:val="de-DE"/>
        </w:rPr>
        <w:t>Paclitaxel 135</w:t>
      </w:r>
      <w:r w:rsidR="009656C8" w:rsidRPr="00547E44">
        <w:rPr>
          <w:lang w:val="de-DE"/>
        </w:rPr>
        <w:t> </w:t>
      </w:r>
      <w:r w:rsidR="00ED53FD" w:rsidRPr="00547E44">
        <w:rPr>
          <w:lang w:val="de-DE"/>
        </w:rPr>
        <w:t>mg/m</w:t>
      </w:r>
      <w:r w:rsidR="00ED53FD" w:rsidRPr="00547E44">
        <w:rPr>
          <w:vertAlign w:val="superscript"/>
          <w:lang w:val="de-DE"/>
        </w:rPr>
        <w:t>2</w:t>
      </w:r>
      <w:r w:rsidR="00ED53FD" w:rsidRPr="00547E44">
        <w:rPr>
          <w:lang w:val="de-DE"/>
        </w:rPr>
        <w:t xml:space="preserve"> </w:t>
      </w:r>
      <w:r w:rsidR="000F4762">
        <w:rPr>
          <w:rFonts w:eastAsia="MS Mincho"/>
          <w:lang w:val="de-DE" w:eastAsia="de-DE"/>
        </w:rPr>
        <w:t>intravenös</w:t>
      </w:r>
      <w:r w:rsidR="00ED53FD" w:rsidRPr="00547E44">
        <w:rPr>
          <w:lang w:val="de-DE"/>
        </w:rPr>
        <w:t xml:space="preserve"> über 24</w:t>
      </w:r>
      <w:r w:rsidR="009656C8" w:rsidRPr="00547E44">
        <w:rPr>
          <w:lang w:val="de-DE"/>
        </w:rPr>
        <w:t> </w:t>
      </w:r>
      <w:r w:rsidR="00ED53FD" w:rsidRPr="00547E44">
        <w:rPr>
          <w:lang w:val="de-DE"/>
        </w:rPr>
        <w:t>Stunden an Tag</w:t>
      </w:r>
      <w:r w:rsidR="009656C8" w:rsidRPr="00547E44">
        <w:rPr>
          <w:lang w:val="de-DE"/>
        </w:rPr>
        <w:t> </w:t>
      </w:r>
      <w:r w:rsidR="00ED53FD" w:rsidRPr="00547E44">
        <w:rPr>
          <w:lang w:val="de-DE"/>
        </w:rPr>
        <w:t>1 und Cisplatin 50</w:t>
      </w:r>
      <w:r w:rsidR="009656C8" w:rsidRPr="00547E44">
        <w:rPr>
          <w:lang w:val="de-DE"/>
        </w:rPr>
        <w:t> </w:t>
      </w:r>
      <w:r w:rsidR="00ED53FD" w:rsidRPr="00547E44">
        <w:rPr>
          <w:lang w:val="de-DE"/>
        </w:rPr>
        <w:t>mg/m</w:t>
      </w:r>
      <w:r w:rsidR="00ED53FD" w:rsidRPr="00547E44">
        <w:rPr>
          <w:vertAlign w:val="superscript"/>
          <w:lang w:val="de-DE"/>
        </w:rPr>
        <w:t>2</w:t>
      </w:r>
      <w:r w:rsidR="00ED53FD" w:rsidRPr="00547E44">
        <w:rPr>
          <w:lang w:val="de-DE"/>
        </w:rPr>
        <w:t xml:space="preserve"> </w:t>
      </w:r>
      <w:r w:rsidR="000F4762">
        <w:rPr>
          <w:rFonts w:eastAsia="MS Mincho"/>
          <w:lang w:val="de-DE" w:eastAsia="de-DE"/>
        </w:rPr>
        <w:t>intravenös</w:t>
      </w:r>
      <w:r w:rsidR="00ED53FD" w:rsidRPr="00547E44">
        <w:rPr>
          <w:lang w:val="de-DE"/>
        </w:rPr>
        <w:t xml:space="preserve"> an Tag</w:t>
      </w:r>
      <w:r w:rsidR="009656C8" w:rsidRPr="00547E44">
        <w:rPr>
          <w:lang w:val="de-DE"/>
        </w:rPr>
        <w:t> </w:t>
      </w:r>
      <w:r w:rsidR="00ED53FD" w:rsidRPr="00547E44">
        <w:rPr>
          <w:lang w:val="de-DE"/>
        </w:rPr>
        <w:t>2, alle 3</w:t>
      </w:r>
      <w:r w:rsidR="009656C8" w:rsidRPr="00547E44">
        <w:rPr>
          <w:lang w:val="de-DE"/>
        </w:rPr>
        <w:t> </w:t>
      </w:r>
      <w:r w:rsidRPr="00547E44">
        <w:rPr>
          <w:lang w:val="de-DE"/>
        </w:rPr>
        <w:tab/>
      </w:r>
      <w:r w:rsidR="00ED53FD" w:rsidRPr="00547E44">
        <w:rPr>
          <w:lang w:val="de-DE"/>
        </w:rPr>
        <w:t>Wochen; oder</w:t>
      </w:r>
    </w:p>
    <w:p w14:paraId="70D78555" w14:textId="77777777" w:rsidR="00ED53FD" w:rsidRPr="00547E44" w:rsidRDefault="00ED53FD" w:rsidP="00ED53FD">
      <w:pPr>
        <w:keepNext/>
        <w:ind w:left="567"/>
        <w:outlineLvl w:val="0"/>
        <w:rPr>
          <w:lang w:val="de-DE"/>
        </w:rPr>
      </w:pPr>
      <w:r w:rsidRPr="00547E44">
        <w:rPr>
          <w:lang w:val="de-DE"/>
        </w:rPr>
        <w:t>Paclitaxel 175</w:t>
      </w:r>
      <w:r w:rsidR="009656C8" w:rsidRPr="00547E44">
        <w:rPr>
          <w:lang w:val="de-DE"/>
        </w:rPr>
        <w:t> </w:t>
      </w:r>
      <w:r w:rsidRPr="00547E44">
        <w:rPr>
          <w:lang w:val="de-DE"/>
        </w:rPr>
        <w:t>mg/m</w:t>
      </w:r>
      <w:r w:rsidRPr="00547E44">
        <w:rPr>
          <w:vertAlign w:val="superscript"/>
          <w:lang w:val="de-DE"/>
        </w:rPr>
        <w:t>2</w:t>
      </w:r>
      <w:r w:rsidRPr="00547E44">
        <w:rPr>
          <w:lang w:val="de-DE"/>
        </w:rPr>
        <w:t xml:space="preserve"> </w:t>
      </w:r>
      <w:r w:rsidR="000F4762">
        <w:rPr>
          <w:rFonts w:eastAsia="MS Mincho"/>
          <w:lang w:val="de-DE" w:eastAsia="de-DE"/>
        </w:rPr>
        <w:t>intravenös</w:t>
      </w:r>
      <w:r w:rsidRPr="00547E44">
        <w:rPr>
          <w:lang w:val="de-DE"/>
        </w:rPr>
        <w:t xml:space="preserve"> über 3</w:t>
      </w:r>
      <w:r w:rsidR="009656C8" w:rsidRPr="00547E44">
        <w:rPr>
          <w:lang w:val="de-DE"/>
        </w:rPr>
        <w:t> </w:t>
      </w:r>
      <w:r w:rsidRPr="00547E44">
        <w:rPr>
          <w:lang w:val="de-DE"/>
        </w:rPr>
        <w:t>Stunden an Tag</w:t>
      </w:r>
      <w:r w:rsidR="009656C8" w:rsidRPr="00547E44">
        <w:rPr>
          <w:lang w:val="de-DE"/>
        </w:rPr>
        <w:t> </w:t>
      </w:r>
      <w:r w:rsidRPr="00547E44">
        <w:rPr>
          <w:lang w:val="de-DE"/>
        </w:rPr>
        <w:t>1 und Cisplatin 50</w:t>
      </w:r>
      <w:r w:rsidR="009656C8" w:rsidRPr="00547E44">
        <w:rPr>
          <w:lang w:val="de-DE"/>
        </w:rPr>
        <w:t> </w:t>
      </w:r>
      <w:r w:rsidRPr="00547E44">
        <w:rPr>
          <w:lang w:val="de-DE"/>
        </w:rPr>
        <w:t>mg/m</w:t>
      </w:r>
      <w:r w:rsidRPr="00547E44">
        <w:rPr>
          <w:vertAlign w:val="superscript"/>
          <w:lang w:val="de-DE"/>
        </w:rPr>
        <w:t>2</w:t>
      </w:r>
      <w:r w:rsidRPr="00547E44">
        <w:rPr>
          <w:lang w:val="de-DE"/>
        </w:rPr>
        <w:t xml:space="preserve"> </w:t>
      </w:r>
      <w:r w:rsidR="000F4762">
        <w:rPr>
          <w:rFonts w:eastAsia="MS Mincho"/>
          <w:lang w:val="de-DE" w:eastAsia="de-DE"/>
        </w:rPr>
        <w:t>intravenös</w:t>
      </w:r>
      <w:r w:rsidRPr="00547E44">
        <w:rPr>
          <w:lang w:val="de-DE"/>
        </w:rPr>
        <w:t xml:space="preserve"> an Tag</w:t>
      </w:r>
      <w:r w:rsidR="009656C8" w:rsidRPr="00547E44">
        <w:rPr>
          <w:lang w:val="de-DE"/>
        </w:rPr>
        <w:t> </w:t>
      </w:r>
      <w:r w:rsidRPr="00547E44">
        <w:rPr>
          <w:lang w:val="de-DE"/>
        </w:rPr>
        <w:t>2 alle 3</w:t>
      </w:r>
      <w:r w:rsidR="009656C8" w:rsidRPr="00547E44">
        <w:rPr>
          <w:lang w:val="de-DE"/>
        </w:rPr>
        <w:t> </w:t>
      </w:r>
      <w:r w:rsidRPr="00547E44">
        <w:rPr>
          <w:lang w:val="de-DE"/>
        </w:rPr>
        <w:t xml:space="preserve">Wochen; oder </w:t>
      </w:r>
    </w:p>
    <w:p w14:paraId="1722F86E" w14:textId="77777777" w:rsidR="00ED53FD" w:rsidRPr="00547E44" w:rsidRDefault="00ED53FD" w:rsidP="00ED53FD">
      <w:pPr>
        <w:keepNext/>
        <w:ind w:left="567"/>
        <w:outlineLvl w:val="0"/>
        <w:rPr>
          <w:lang w:val="de-DE"/>
        </w:rPr>
      </w:pPr>
      <w:r w:rsidRPr="00547E44">
        <w:rPr>
          <w:lang w:val="de-DE"/>
        </w:rPr>
        <w:t>Paclitaxel 175</w:t>
      </w:r>
      <w:r w:rsidR="009656C8" w:rsidRPr="00547E44">
        <w:rPr>
          <w:lang w:val="de-DE"/>
        </w:rPr>
        <w:t> </w:t>
      </w:r>
      <w:r w:rsidRPr="00547E44">
        <w:rPr>
          <w:lang w:val="de-DE"/>
        </w:rPr>
        <w:t>mg/m</w:t>
      </w:r>
      <w:r w:rsidRPr="00547E44">
        <w:rPr>
          <w:vertAlign w:val="superscript"/>
          <w:lang w:val="de-DE"/>
        </w:rPr>
        <w:t>2</w:t>
      </w:r>
      <w:r w:rsidRPr="00547E44">
        <w:rPr>
          <w:lang w:val="de-DE"/>
        </w:rPr>
        <w:t xml:space="preserve"> </w:t>
      </w:r>
      <w:r w:rsidR="000F4762">
        <w:rPr>
          <w:rFonts w:eastAsia="MS Mincho"/>
          <w:lang w:val="de-DE" w:eastAsia="de-DE"/>
        </w:rPr>
        <w:t>intravenös</w:t>
      </w:r>
      <w:r w:rsidRPr="00547E44">
        <w:rPr>
          <w:lang w:val="de-DE"/>
        </w:rPr>
        <w:t xml:space="preserve"> über 3</w:t>
      </w:r>
      <w:r w:rsidR="009656C8" w:rsidRPr="00547E44">
        <w:rPr>
          <w:lang w:val="de-DE"/>
        </w:rPr>
        <w:t> </w:t>
      </w:r>
      <w:r w:rsidRPr="00547E44">
        <w:rPr>
          <w:lang w:val="de-DE"/>
        </w:rPr>
        <w:t>Stunden an Tag</w:t>
      </w:r>
      <w:r w:rsidR="009656C8" w:rsidRPr="00547E44">
        <w:rPr>
          <w:lang w:val="de-DE"/>
        </w:rPr>
        <w:t> </w:t>
      </w:r>
      <w:r w:rsidRPr="00547E44">
        <w:rPr>
          <w:lang w:val="de-DE"/>
        </w:rPr>
        <w:t>1 und Cisplatin 50</w:t>
      </w:r>
      <w:r w:rsidR="009656C8" w:rsidRPr="00547E44">
        <w:rPr>
          <w:lang w:val="de-DE"/>
        </w:rPr>
        <w:t> </w:t>
      </w:r>
      <w:r w:rsidRPr="00547E44">
        <w:rPr>
          <w:lang w:val="de-DE"/>
        </w:rPr>
        <w:t>mg/m</w:t>
      </w:r>
      <w:r w:rsidRPr="00547E44">
        <w:rPr>
          <w:vertAlign w:val="superscript"/>
          <w:lang w:val="de-DE"/>
        </w:rPr>
        <w:t>2</w:t>
      </w:r>
      <w:r w:rsidRPr="00547E44">
        <w:rPr>
          <w:lang w:val="de-DE"/>
        </w:rPr>
        <w:t xml:space="preserve"> </w:t>
      </w:r>
      <w:r w:rsidR="000F4762">
        <w:rPr>
          <w:rFonts w:eastAsia="MS Mincho"/>
          <w:lang w:val="de-DE" w:eastAsia="de-DE"/>
        </w:rPr>
        <w:t>intravenös</w:t>
      </w:r>
      <w:r w:rsidRPr="00547E44">
        <w:rPr>
          <w:lang w:val="de-DE"/>
        </w:rPr>
        <w:t xml:space="preserve"> an Tag</w:t>
      </w:r>
      <w:r w:rsidR="009656C8" w:rsidRPr="00547E44">
        <w:rPr>
          <w:lang w:val="de-DE"/>
        </w:rPr>
        <w:t> </w:t>
      </w:r>
      <w:r w:rsidRPr="00547E44">
        <w:rPr>
          <w:lang w:val="de-DE"/>
        </w:rPr>
        <w:t>1 alle 3</w:t>
      </w:r>
      <w:r w:rsidR="009656C8" w:rsidRPr="00547E44">
        <w:rPr>
          <w:lang w:val="de-DE"/>
        </w:rPr>
        <w:t> </w:t>
      </w:r>
      <w:r w:rsidRPr="00547E44">
        <w:rPr>
          <w:lang w:val="de-DE"/>
        </w:rPr>
        <w:t>Wochen</w:t>
      </w:r>
    </w:p>
    <w:p w14:paraId="33A152D4" w14:textId="77777777" w:rsidR="00ED53FD" w:rsidRPr="00547E44" w:rsidRDefault="00ED53FD" w:rsidP="00ED53FD">
      <w:pPr>
        <w:keepNext/>
        <w:ind w:left="567"/>
        <w:outlineLvl w:val="0"/>
        <w:rPr>
          <w:lang w:val="de-DE"/>
        </w:rPr>
      </w:pPr>
    </w:p>
    <w:p w14:paraId="4EF351B4" w14:textId="77777777" w:rsidR="00ED53FD" w:rsidRPr="00547E44" w:rsidRDefault="002C2CA4" w:rsidP="00E66A7B">
      <w:pPr>
        <w:keepNext/>
        <w:tabs>
          <w:tab w:val="left" w:pos="567"/>
        </w:tabs>
        <w:ind w:left="567" w:hanging="360"/>
        <w:outlineLvl w:val="0"/>
        <w:rPr>
          <w:lang w:val="de-DE"/>
        </w:rPr>
      </w:pPr>
      <w:r w:rsidRPr="00547E44">
        <w:rPr>
          <w:szCs w:val="22"/>
          <w:lang w:val="de-DE"/>
        </w:rPr>
        <w:sym w:font="Symbol" w:char="F0B7"/>
      </w:r>
      <w:r w:rsidRPr="00547E44">
        <w:rPr>
          <w:szCs w:val="22"/>
          <w:lang w:val="de-DE"/>
        </w:rPr>
        <w:tab/>
      </w:r>
      <w:r w:rsidRPr="00547E44">
        <w:rPr>
          <w:szCs w:val="22"/>
          <w:lang w:val="de-DE"/>
        </w:rPr>
        <w:tab/>
      </w:r>
      <w:r w:rsidR="00ED53FD" w:rsidRPr="00547E44">
        <w:rPr>
          <w:lang w:val="de-DE"/>
        </w:rPr>
        <w:t>Paclitaxel 135</w:t>
      </w:r>
      <w:r w:rsidR="009656C8" w:rsidRPr="00547E44">
        <w:rPr>
          <w:lang w:val="de-DE"/>
        </w:rPr>
        <w:t> </w:t>
      </w:r>
      <w:r w:rsidR="00ED53FD" w:rsidRPr="00547E44">
        <w:rPr>
          <w:lang w:val="de-DE"/>
        </w:rPr>
        <w:t>mg/m</w:t>
      </w:r>
      <w:r w:rsidR="00ED53FD" w:rsidRPr="00547E44">
        <w:rPr>
          <w:vertAlign w:val="superscript"/>
          <w:lang w:val="de-DE"/>
        </w:rPr>
        <w:t>2</w:t>
      </w:r>
      <w:r w:rsidR="00ED53FD" w:rsidRPr="00547E44">
        <w:rPr>
          <w:lang w:val="de-DE"/>
        </w:rPr>
        <w:t xml:space="preserve"> </w:t>
      </w:r>
      <w:r w:rsidR="000F4762">
        <w:rPr>
          <w:rFonts w:eastAsia="MS Mincho"/>
          <w:lang w:val="de-DE" w:eastAsia="de-DE"/>
        </w:rPr>
        <w:t>intravenös</w:t>
      </w:r>
      <w:r w:rsidR="00ED53FD" w:rsidRPr="00547E44">
        <w:rPr>
          <w:lang w:val="de-DE"/>
        </w:rPr>
        <w:t xml:space="preserve"> über 24</w:t>
      </w:r>
      <w:r w:rsidR="009656C8" w:rsidRPr="00547E44">
        <w:rPr>
          <w:lang w:val="de-DE"/>
        </w:rPr>
        <w:t> </w:t>
      </w:r>
      <w:r w:rsidR="00ED53FD" w:rsidRPr="00547E44">
        <w:rPr>
          <w:lang w:val="de-DE"/>
        </w:rPr>
        <w:t>Stunden an Tag</w:t>
      </w:r>
      <w:r w:rsidR="009656C8" w:rsidRPr="00547E44">
        <w:rPr>
          <w:lang w:val="de-DE"/>
        </w:rPr>
        <w:t> </w:t>
      </w:r>
      <w:r w:rsidR="00ED53FD" w:rsidRPr="00547E44">
        <w:rPr>
          <w:lang w:val="de-DE"/>
        </w:rPr>
        <w:t>1 und Cisplatin 50</w:t>
      </w:r>
      <w:r w:rsidR="009656C8" w:rsidRPr="00547E44">
        <w:rPr>
          <w:lang w:val="de-DE"/>
        </w:rPr>
        <w:t> </w:t>
      </w:r>
      <w:r w:rsidR="00ED53FD" w:rsidRPr="00547E44">
        <w:rPr>
          <w:lang w:val="de-DE"/>
        </w:rPr>
        <w:t>mg/m</w:t>
      </w:r>
      <w:r w:rsidR="00ED53FD" w:rsidRPr="00547E44">
        <w:rPr>
          <w:vertAlign w:val="superscript"/>
          <w:lang w:val="de-DE"/>
        </w:rPr>
        <w:t>2</w:t>
      </w:r>
      <w:r w:rsidR="00ED53FD" w:rsidRPr="00547E44">
        <w:rPr>
          <w:lang w:val="de-DE"/>
        </w:rPr>
        <w:t xml:space="preserve"> </w:t>
      </w:r>
      <w:r w:rsidR="000F4762">
        <w:rPr>
          <w:rFonts w:eastAsia="MS Mincho"/>
          <w:lang w:val="de-DE" w:eastAsia="de-DE"/>
        </w:rPr>
        <w:t>intravenös</w:t>
      </w:r>
      <w:r w:rsidR="00ED53FD" w:rsidRPr="00547E44">
        <w:rPr>
          <w:lang w:val="de-DE"/>
        </w:rPr>
        <w:t xml:space="preserve"> an Tag</w:t>
      </w:r>
      <w:r w:rsidR="009656C8" w:rsidRPr="00547E44">
        <w:rPr>
          <w:lang w:val="de-DE"/>
        </w:rPr>
        <w:t> </w:t>
      </w:r>
      <w:r w:rsidR="00ED53FD" w:rsidRPr="00547E44">
        <w:rPr>
          <w:lang w:val="de-DE"/>
        </w:rPr>
        <w:t xml:space="preserve">2 plus </w:t>
      </w:r>
      <w:r w:rsidRPr="00547E44">
        <w:rPr>
          <w:lang w:val="de-DE"/>
        </w:rPr>
        <w:tab/>
      </w:r>
      <w:r w:rsidR="00ED53FD" w:rsidRPr="00547E44">
        <w:rPr>
          <w:lang w:val="de-DE"/>
        </w:rPr>
        <w:t>Bevacizumab 15</w:t>
      </w:r>
      <w:r w:rsidR="009656C8" w:rsidRPr="00547E44">
        <w:rPr>
          <w:lang w:val="de-DE"/>
        </w:rPr>
        <w:t> </w:t>
      </w:r>
      <w:r w:rsidR="00ED53FD" w:rsidRPr="00547E44">
        <w:rPr>
          <w:lang w:val="de-DE"/>
        </w:rPr>
        <w:t xml:space="preserve">mg/kg </w:t>
      </w:r>
      <w:r w:rsidR="000F4762">
        <w:rPr>
          <w:rFonts w:eastAsia="MS Mincho"/>
          <w:lang w:val="de-DE" w:eastAsia="de-DE"/>
        </w:rPr>
        <w:t>intravenös</w:t>
      </w:r>
      <w:r w:rsidR="00ED53FD" w:rsidRPr="00547E44">
        <w:rPr>
          <w:lang w:val="de-DE"/>
        </w:rPr>
        <w:t xml:space="preserve"> an Tag</w:t>
      </w:r>
      <w:r w:rsidR="009656C8" w:rsidRPr="00547E44">
        <w:rPr>
          <w:lang w:val="de-DE"/>
        </w:rPr>
        <w:t> </w:t>
      </w:r>
      <w:r w:rsidR="00ED53FD" w:rsidRPr="00547E44">
        <w:rPr>
          <w:lang w:val="de-DE"/>
        </w:rPr>
        <w:t>2 alle 3</w:t>
      </w:r>
      <w:r w:rsidR="009656C8" w:rsidRPr="00547E44">
        <w:rPr>
          <w:lang w:val="de-DE"/>
        </w:rPr>
        <w:t> </w:t>
      </w:r>
      <w:r w:rsidR="00ED53FD" w:rsidRPr="00547E44">
        <w:rPr>
          <w:lang w:val="de-DE"/>
        </w:rPr>
        <w:t xml:space="preserve">Wochen; oder </w:t>
      </w:r>
    </w:p>
    <w:p w14:paraId="67923331" w14:textId="77777777" w:rsidR="00ED53FD" w:rsidRPr="00547E44" w:rsidRDefault="00ED53FD" w:rsidP="00ED53FD">
      <w:pPr>
        <w:keepNext/>
        <w:ind w:left="567"/>
        <w:outlineLvl w:val="0"/>
        <w:rPr>
          <w:lang w:val="de-DE"/>
        </w:rPr>
      </w:pPr>
      <w:r w:rsidRPr="00547E44">
        <w:rPr>
          <w:lang w:val="de-DE"/>
        </w:rPr>
        <w:t>Paclitaxel 175</w:t>
      </w:r>
      <w:r w:rsidR="009656C8" w:rsidRPr="00547E44">
        <w:rPr>
          <w:lang w:val="de-DE"/>
        </w:rPr>
        <w:t> </w:t>
      </w:r>
      <w:r w:rsidRPr="00547E44">
        <w:rPr>
          <w:lang w:val="de-DE"/>
        </w:rPr>
        <w:t>mg/m</w:t>
      </w:r>
      <w:r w:rsidRPr="00547E44">
        <w:rPr>
          <w:vertAlign w:val="superscript"/>
          <w:lang w:val="de-DE"/>
        </w:rPr>
        <w:t>2</w:t>
      </w:r>
      <w:r w:rsidRPr="00547E44">
        <w:rPr>
          <w:lang w:val="de-DE"/>
        </w:rPr>
        <w:t xml:space="preserve"> </w:t>
      </w:r>
      <w:r w:rsidR="000F4762">
        <w:rPr>
          <w:rFonts w:eastAsia="MS Mincho"/>
          <w:lang w:val="de-DE" w:eastAsia="de-DE"/>
        </w:rPr>
        <w:t>intravenös</w:t>
      </w:r>
      <w:r w:rsidRPr="00547E44">
        <w:rPr>
          <w:lang w:val="de-DE"/>
        </w:rPr>
        <w:t xml:space="preserve"> über 3</w:t>
      </w:r>
      <w:r w:rsidR="009656C8" w:rsidRPr="00547E44">
        <w:rPr>
          <w:lang w:val="de-DE"/>
        </w:rPr>
        <w:t> </w:t>
      </w:r>
      <w:r w:rsidRPr="00547E44">
        <w:rPr>
          <w:lang w:val="de-DE"/>
        </w:rPr>
        <w:t>Stunden an Tag</w:t>
      </w:r>
      <w:r w:rsidR="009656C8" w:rsidRPr="00547E44">
        <w:rPr>
          <w:lang w:val="de-DE"/>
        </w:rPr>
        <w:t> </w:t>
      </w:r>
      <w:r w:rsidRPr="00547E44">
        <w:rPr>
          <w:lang w:val="de-DE"/>
        </w:rPr>
        <w:t>1 und Cisplatin 50</w:t>
      </w:r>
      <w:r w:rsidR="009656C8" w:rsidRPr="00547E44">
        <w:rPr>
          <w:lang w:val="de-DE"/>
        </w:rPr>
        <w:t> </w:t>
      </w:r>
      <w:r w:rsidRPr="00547E44">
        <w:rPr>
          <w:lang w:val="de-DE"/>
        </w:rPr>
        <w:t>mg/m</w:t>
      </w:r>
      <w:r w:rsidRPr="00547E44">
        <w:rPr>
          <w:vertAlign w:val="superscript"/>
          <w:lang w:val="de-DE"/>
        </w:rPr>
        <w:t>2</w:t>
      </w:r>
      <w:r w:rsidRPr="00547E44">
        <w:rPr>
          <w:lang w:val="de-DE"/>
        </w:rPr>
        <w:t xml:space="preserve"> </w:t>
      </w:r>
      <w:r w:rsidR="000F4762">
        <w:rPr>
          <w:rFonts w:eastAsia="MS Mincho"/>
          <w:lang w:val="de-DE" w:eastAsia="de-DE"/>
        </w:rPr>
        <w:t>intravenös</w:t>
      </w:r>
      <w:r w:rsidRPr="00547E44">
        <w:rPr>
          <w:lang w:val="de-DE"/>
        </w:rPr>
        <w:t xml:space="preserve"> an Tag</w:t>
      </w:r>
      <w:r w:rsidR="009656C8" w:rsidRPr="00547E44">
        <w:rPr>
          <w:lang w:val="de-DE"/>
        </w:rPr>
        <w:t> </w:t>
      </w:r>
      <w:r w:rsidRPr="00547E44">
        <w:rPr>
          <w:lang w:val="de-DE"/>
        </w:rPr>
        <w:t>2 plus Bevacizumab 15</w:t>
      </w:r>
      <w:r w:rsidR="009656C8" w:rsidRPr="00547E44">
        <w:rPr>
          <w:lang w:val="de-DE"/>
        </w:rPr>
        <w:t> </w:t>
      </w:r>
      <w:r w:rsidRPr="00547E44">
        <w:rPr>
          <w:lang w:val="de-DE"/>
        </w:rPr>
        <w:t xml:space="preserve">mg/kg </w:t>
      </w:r>
      <w:r w:rsidR="000F4762">
        <w:rPr>
          <w:rFonts w:eastAsia="MS Mincho"/>
          <w:lang w:val="de-DE" w:eastAsia="de-DE"/>
        </w:rPr>
        <w:t>intravenös</w:t>
      </w:r>
      <w:r w:rsidRPr="00547E44">
        <w:rPr>
          <w:lang w:val="de-DE"/>
        </w:rPr>
        <w:t xml:space="preserve"> an Tag</w:t>
      </w:r>
      <w:r w:rsidR="009656C8" w:rsidRPr="00547E44">
        <w:rPr>
          <w:lang w:val="de-DE"/>
        </w:rPr>
        <w:t> </w:t>
      </w:r>
      <w:r w:rsidRPr="00547E44">
        <w:rPr>
          <w:lang w:val="de-DE"/>
        </w:rPr>
        <w:t>2 alle 3</w:t>
      </w:r>
      <w:r w:rsidR="009656C8" w:rsidRPr="00547E44">
        <w:rPr>
          <w:lang w:val="de-DE"/>
        </w:rPr>
        <w:t> </w:t>
      </w:r>
      <w:r w:rsidRPr="00547E44">
        <w:rPr>
          <w:lang w:val="de-DE"/>
        </w:rPr>
        <w:t xml:space="preserve">Wochen; oder </w:t>
      </w:r>
    </w:p>
    <w:p w14:paraId="6EC2BF9B" w14:textId="77777777" w:rsidR="00ED53FD" w:rsidRPr="00547E44" w:rsidRDefault="00ED53FD" w:rsidP="00ED53FD">
      <w:pPr>
        <w:keepNext/>
        <w:ind w:left="567"/>
        <w:outlineLvl w:val="0"/>
        <w:rPr>
          <w:lang w:val="de-DE"/>
        </w:rPr>
      </w:pPr>
      <w:r w:rsidRPr="00547E44">
        <w:rPr>
          <w:lang w:val="de-DE"/>
        </w:rPr>
        <w:t>Paclitaxel 175</w:t>
      </w:r>
      <w:r w:rsidR="009656C8" w:rsidRPr="00547E44">
        <w:rPr>
          <w:lang w:val="de-DE"/>
        </w:rPr>
        <w:t> </w:t>
      </w:r>
      <w:r w:rsidRPr="00547E44">
        <w:rPr>
          <w:lang w:val="de-DE"/>
        </w:rPr>
        <w:t>mg/m</w:t>
      </w:r>
      <w:r w:rsidRPr="00547E44">
        <w:rPr>
          <w:vertAlign w:val="superscript"/>
          <w:lang w:val="de-DE"/>
        </w:rPr>
        <w:t>2</w:t>
      </w:r>
      <w:r w:rsidRPr="00547E44">
        <w:rPr>
          <w:lang w:val="de-DE"/>
        </w:rPr>
        <w:t xml:space="preserve"> </w:t>
      </w:r>
      <w:r w:rsidR="000F4762">
        <w:rPr>
          <w:rFonts w:eastAsia="MS Mincho"/>
          <w:lang w:val="de-DE" w:eastAsia="de-DE"/>
        </w:rPr>
        <w:t>intravenös</w:t>
      </w:r>
      <w:r w:rsidRPr="00547E44">
        <w:rPr>
          <w:lang w:val="de-DE"/>
        </w:rPr>
        <w:t xml:space="preserve"> über 3</w:t>
      </w:r>
      <w:r w:rsidR="009656C8" w:rsidRPr="00547E44">
        <w:rPr>
          <w:lang w:val="de-DE"/>
        </w:rPr>
        <w:t> </w:t>
      </w:r>
      <w:r w:rsidRPr="00547E44">
        <w:rPr>
          <w:lang w:val="de-DE"/>
        </w:rPr>
        <w:t>Stunden an Tag</w:t>
      </w:r>
      <w:r w:rsidR="009656C8" w:rsidRPr="00547E44">
        <w:rPr>
          <w:lang w:val="de-DE"/>
        </w:rPr>
        <w:t> </w:t>
      </w:r>
      <w:r w:rsidRPr="00547E44">
        <w:rPr>
          <w:lang w:val="de-DE"/>
        </w:rPr>
        <w:t>1 und Cisplatin 50</w:t>
      </w:r>
      <w:r w:rsidR="009656C8" w:rsidRPr="00547E44">
        <w:rPr>
          <w:lang w:val="de-DE"/>
        </w:rPr>
        <w:t> </w:t>
      </w:r>
      <w:r w:rsidRPr="00547E44">
        <w:rPr>
          <w:lang w:val="de-DE"/>
        </w:rPr>
        <w:t>mg/m</w:t>
      </w:r>
      <w:r w:rsidRPr="00547E44">
        <w:rPr>
          <w:vertAlign w:val="superscript"/>
          <w:lang w:val="de-DE"/>
        </w:rPr>
        <w:t>2</w:t>
      </w:r>
      <w:r w:rsidRPr="00547E44">
        <w:rPr>
          <w:lang w:val="de-DE"/>
        </w:rPr>
        <w:t xml:space="preserve"> </w:t>
      </w:r>
      <w:r w:rsidR="000F4762">
        <w:rPr>
          <w:rFonts w:eastAsia="MS Mincho"/>
          <w:lang w:val="de-DE" w:eastAsia="de-DE"/>
        </w:rPr>
        <w:t>intravenös</w:t>
      </w:r>
      <w:r w:rsidRPr="00547E44">
        <w:rPr>
          <w:lang w:val="de-DE"/>
        </w:rPr>
        <w:t xml:space="preserve"> an Tag</w:t>
      </w:r>
      <w:r w:rsidR="009656C8" w:rsidRPr="00547E44">
        <w:rPr>
          <w:lang w:val="de-DE"/>
        </w:rPr>
        <w:t> </w:t>
      </w:r>
      <w:r w:rsidRPr="00547E44">
        <w:rPr>
          <w:lang w:val="de-DE"/>
        </w:rPr>
        <w:t>1 plus Bevacizumab 15</w:t>
      </w:r>
      <w:r w:rsidR="009656C8" w:rsidRPr="00547E44">
        <w:rPr>
          <w:lang w:val="de-DE"/>
        </w:rPr>
        <w:t> </w:t>
      </w:r>
      <w:r w:rsidRPr="00547E44">
        <w:rPr>
          <w:lang w:val="de-DE"/>
        </w:rPr>
        <w:t xml:space="preserve">mg/kg </w:t>
      </w:r>
      <w:r w:rsidR="000F4762">
        <w:rPr>
          <w:rFonts w:eastAsia="MS Mincho"/>
          <w:lang w:val="de-DE" w:eastAsia="de-DE"/>
        </w:rPr>
        <w:t>intravenös</w:t>
      </w:r>
      <w:r w:rsidRPr="00547E44">
        <w:rPr>
          <w:lang w:val="de-DE"/>
        </w:rPr>
        <w:t xml:space="preserve"> an Tag</w:t>
      </w:r>
      <w:r w:rsidR="009656C8" w:rsidRPr="00547E44">
        <w:rPr>
          <w:lang w:val="de-DE"/>
        </w:rPr>
        <w:t> </w:t>
      </w:r>
      <w:r w:rsidRPr="00547E44">
        <w:rPr>
          <w:lang w:val="de-DE"/>
        </w:rPr>
        <w:t>1 alle 3</w:t>
      </w:r>
      <w:r w:rsidR="009656C8" w:rsidRPr="00547E44">
        <w:rPr>
          <w:lang w:val="de-DE"/>
        </w:rPr>
        <w:t> </w:t>
      </w:r>
      <w:r w:rsidRPr="00547E44">
        <w:rPr>
          <w:lang w:val="de-DE"/>
        </w:rPr>
        <w:t>Wochen</w:t>
      </w:r>
    </w:p>
    <w:p w14:paraId="403D9139" w14:textId="77777777" w:rsidR="00ED53FD" w:rsidRPr="00547E44" w:rsidRDefault="00ED53FD" w:rsidP="00ED53FD">
      <w:pPr>
        <w:keepNext/>
        <w:ind w:left="567"/>
        <w:outlineLvl w:val="0"/>
        <w:rPr>
          <w:lang w:val="de-DE"/>
        </w:rPr>
      </w:pPr>
    </w:p>
    <w:p w14:paraId="14F9118D" w14:textId="77777777" w:rsidR="00ED53FD" w:rsidRPr="00547E44" w:rsidRDefault="00217AAE" w:rsidP="00217AAE">
      <w:pPr>
        <w:keepNext/>
        <w:ind w:left="567" w:hanging="357"/>
        <w:outlineLvl w:val="0"/>
        <w:rPr>
          <w:lang w:val="de-DE"/>
        </w:rPr>
      </w:pPr>
      <w:r w:rsidRPr="00547E44">
        <w:rPr>
          <w:lang w:val="de-DE"/>
        </w:rPr>
        <w:sym w:font="Symbol" w:char="F0B7"/>
      </w:r>
      <w:r w:rsidRPr="00547E44">
        <w:rPr>
          <w:lang w:val="de-DE"/>
        </w:rPr>
        <w:tab/>
      </w:r>
      <w:r w:rsidR="00ED53FD" w:rsidRPr="00547E44">
        <w:rPr>
          <w:lang w:val="de-DE"/>
        </w:rPr>
        <w:t>Paclitaxel 175</w:t>
      </w:r>
      <w:r w:rsidR="009656C8" w:rsidRPr="00547E44">
        <w:rPr>
          <w:lang w:val="de-DE"/>
        </w:rPr>
        <w:t> </w:t>
      </w:r>
      <w:r w:rsidR="00ED53FD" w:rsidRPr="00547E44">
        <w:rPr>
          <w:lang w:val="de-DE"/>
        </w:rPr>
        <w:t>mg/m</w:t>
      </w:r>
      <w:r w:rsidR="00ED53FD" w:rsidRPr="00547E44">
        <w:rPr>
          <w:vertAlign w:val="superscript"/>
          <w:lang w:val="de-DE"/>
        </w:rPr>
        <w:t>2</w:t>
      </w:r>
      <w:r w:rsidR="00ED53FD" w:rsidRPr="00547E44">
        <w:rPr>
          <w:lang w:val="de-DE"/>
        </w:rPr>
        <w:t xml:space="preserve"> </w:t>
      </w:r>
      <w:r w:rsidR="000F4762">
        <w:rPr>
          <w:rFonts w:eastAsia="MS Mincho"/>
          <w:lang w:val="de-DE" w:eastAsia="de-DE"/>
        </w:rPr>
        <w:t>intravenös</w:t>
      </w:r>
      <w:r w:rsidR="0022590C" w:rsidRPr="00547E44">
        <w:rPr>
          <w:lang w:val="de-DE"/>
        </w:rPr>
        <w:t xml:space="preserve"> </w:t>
      </w:r>
      <w:r w:rsidR="00ED53FD" w:rsidRPr="00547E44">
        <w:rPr>
          <w:lang w:val="de-DE"/>
        </w:rPr>
        <w:t>über 3</w:t>
      </w:r>
      <w:r w:rsidR="009656C8" w:rsidRPr="00547E44">
        <w:rPr>
          <w:lang w:val="de-DE"/>
        </w:rPr>
        <w:t> </w:t>
      </w:r>
      <w:r w:rsidR="00ED53FD" w:rsidRPr="00547E44">
        <w:rPr>
          <w:lang w:val="de-DE"/>
        </w:rPr>
        <w:t>Stunden an Tag</w:t>
      </w:r>
      <w:r w:rsidR="009656C8" w:rsidRPr="00547E44">
        <w:rPr>
          <w:lang w:val="de-DE"/>
        </w:rPr>
        <w:t> </w:t>
      </w:r>
      <w:r w:rsidR="00ED53FD" w:rsidRPr="00547E44">
        <w:rPr>
          <w:lang w:val="de-DE"/>
        </w:rPr>
        <w:t>1 und Topotecan 0,75</w:t>
      </w:r>
      <w:r w:rsidR="009656C8" w:rsidRPr="00547E44">
        <w:rPr>
          <w:lang w:val="de-DE"/>
        </w:rPr>
        <w:t> </w:t>
      </w:r>
      <w:r w:rsidR="00ED53FD" w:rsidRPr="00547E44">
        <w:rPr>
          <w:lang w:val="de-DE"/>
        </w:rPr>
        <w:t>mg/m</w:t>
      </w:r>
      <w:r w:rsidR="00ED53FD" w:rsidRPr="00547E44">
        <w:rPr>
          <w:vertAlign w:val="superscript"/>
          <w:lang w:val="de-DE"/>
        </w:rPr>
        <w:t>2</w:t>
      </w:r>
      <w:r w:rsidR="00ED53FD" w:rsidRPr="00547E44">
        <w:rPr>
          <w:lang w:val="de-DE"/>
        </w:rPr>
        <w:t xml:space="preserve"> </w:t>
      </w:r>
      <w:r w:rsidR="000F4762">
        <w:rPr>
          <w:rFonts w:eastAsia="MS Mincho"/>
          <w:lang w:val="de-DE" w:eastAsia="de-DE"/>
        </w:rPr>
        <w:t>intravenös</w:t>
      </w:r>
      <w:r w:rsidR="0022590C" w:rsidRPr="00547E44">
        <w:rPr>
          <w:lang w:val="de-DE"/>
        </w:rPr>
        <w:t xml:space="preserve"> </w:t>
      </w:r>
      <w:r w:rsidR="00ED53FD" w:rsidRPr="00547E44">
        <w:rPr>
          <w:lang w:val="de-DE"/>
        </w:rPr>
        <w:t>über 30</w:t>
      </w:r>
      <w:r w:rsidR="009656C8" w:rsidRPr="00547E44">
        <w:rPr>
          <w:lang w:val="de-DE"/>
        </w:rPr>
        <w:t> </w:t>
      </w:r>
      <w:r w:rsidR="00ED53FD" w:rsidRPr="00547E44">
        <w:rPr>
          <w:lang w:val="de-DE"/>
        </w:rPr>
        <w:t>Minuten an den Tagen</w:t>
      </w:r>
      <w:r w:rsidR="009656C8" w:rsidRPr="00547E44">
        <w:rPr>
          <w:lang w:val="de-DE"/>
        </w:rPr>
        <w:t> </w:t>
      </w:r>
      <w:r w:rsidR="00ED53FD" w:rsidRPr="00547E44">
        <w:rPr>
          <w:lang w:val="de-DE"/>
        </w:rPr>
        <w:t>1</w:t>
      </w:r>
      <w:r w:rsidR="006A663D" w:rsidRPr="00547E44">
        <w:rPr>
          <w:lang w:val="de-DE"/>
        </w:rPr>
        <w:t> </w:t>
      </w:r>
      <w:r w:rsidR="00DD0667" w:rsidRPr="00547E44">
        <w:rPr>
          <w:lang w:val="de-DE"/>
        </w:rPr>
        <w:noBreakHyphen/>
      </w:r>
      <w:r w:rsidR="006A663D" w:rsidRPr="00547E44">
        <w:rPr>
          <w:lang w:val="de-DE"/>
        </w:rPr>
        <w:t> </w:t>
      </w:r>
      <w:r w:rsidR="00ED53FD" w:rsidRPr="00547E44">
        <w:rPr>
          <w:lang w:val="de-DE"/>
        </w:rPr>
        <w:t>3 alle 3</w:t>
      </w:r>
      <w:r w:rsidR="009656C8" w:rsidRPr="00547E44">
        <w:rPr>
          <w:lang w:val="de-DE"/>
        </w:rPr>
        <w:t> </w:t>
      </w:r>
      <w:r w:rsidR="00ED53FD" w:rsidRPr="00547E44">
        <w:rPr>
          <w:lang w:val="de-DE"/>
        </w:rPr>
        <w:t>Wochen</w:t>
      </w:r>
    </w:p>
    <w:p w14:paraId="3222F988" w14:textId="77777777" w:rsidR="00ED53FD" w:rsidRPr="00547E44" w:rsidRDefault="00ED53FD" w:rsidP="00ED53FD">
      <w:pPr>
        <w:keepNext/>
        <w:ind w:left="567"/>
        <w:outlineLvl w:val="0"/>
        <w:rPr>
          <w:lang w:val="de-DE"/>
        </w:rPr>
      </w:pPr>
    </w:p>
    <w:p w14:paraId="02CBAFCD" w14:textId="77777777" w:rsidR="00ED53FD" w:rsidRPr="00547E44" w:rsidRDefault="002C2CA4" w:rsidP="00E66A7B">
      <w:pPr>
        <w:keepNext/>
        <w:tabs>
          <w:tab w:val="left" w:pos="567"/>
        </w:tabs>
        <w:ind w:left="567" w:hanging="360"/>
        <w:outlineLvl w:val="0"/>
        <w:rPr>
          <w:lang w:val="de-DE"/>
        </w:rPr>
      </w:pPr>
      <w:r w:rsidRPr="00547E44">
        <w:rPr>
          <w:szCs w:val="22"/>
          <w:lang w:val="de-DE"/>
        </w:rPr>
        <w:sym w:font="Symbol" w:char="F0B7"/>
      </w:r>
      <w:r w:rsidRPr="00547E44">
        <w:rPr>
          <w:szCs w:val="22"/>
          <w:lang w:val="de-DE"/>
        </w:rPr>
        <w:tab/>
      </w:r>
      <w:r w:rsidR="00ED53FD" w:rsidRPr="00547E44">
        <w:rPr>
          <w:lang w:val="de-DE"/>
        </w:rPr>
        <w:t>Paclitaxel 175</w:t>
      </w:r>
      <w:r w:rsidR="009656C8" w:rsidRPr="00547E44">
        <w:rPr>
          <w:lang w:val="de-DE"/>
        </w:rPr>
        <w:t> </w:t>
      </w:r>
      <w:r w:rsidR="00ED53FD" w:rsidRPr="00547E44">
        <w:rPr>
          <w:lang w:val="de-DE"/>
        </w:rPr>
        <w:t>mg/m</w:t>
      </w:r>
      <w:r w:rsidR="00ED53FD" w:rsidRPr="00547E44">
        <w:rPr>
          <w:vertAlign w:val="superscript"/>
          <w:lang w:val="de-DE"/>
        </w:rPr>
        <w:t>2</w:t>
      </w:r>
      <w:r w:rsidR="00ED53FD" w:rsidRPr="00547E44">
        <w:rPr>
          <w:lang w:val="de-DE"/>
        </w:rPr>
        <w:t xml:space="preserve"> </w:t>
      </w:r>
      <w:r w:rsidR="000F4762">
        <w:rPr>
          <w:rFonts w:eastAsia="MS Mincho"/>
          <w:lang w:val="de-DE" w:eastAsia="de-DE"/>
        </w:rPr>
        <w:t>intravenös</w:t>
      </w:r>
      <w:r w:rsidR="0022590C" w:rsidRPr="00547E44">
        <w:rPr>
          <w:lang w:val="de-DE"/>
        </w:rPr>
        <w:t xml:space="preserve"> </w:t>
      </w:r>
      <w:r w:rsidR="00ED53FD" w:rsidRPr="00547E44">
        <w:rPr>
          <w:lang w:val="de-DE"/>
        </w:rPr>
        <w:t>über 3</w:t>
      </w:r>
      <w:r w:rsidR="009656C8" w:rsidRPr="00547E44">
        <w:rPr>
          <w:lang w:val="de-DE"/>
        </w:rPr>
        <w:t> </w:t>
      </w:r>
      <w:r w:rsidR="00ED53FD" w:rsidRPr="00547E44">
        <w:rPr>
          <w:lang w:val="de-DE"/>
        </w:rPr>
        <w:t>Stunden an Tag</w:t>
      </w:r>
      <w:r w:rsidR="009656C8" w:rsidRPr="00547E44">
        <w:rPr>
          <w:lang w:val="de-DE"/>
        </w:rPr>
        <w:t> </w:t>
      </w:r>
      <w:r w:rsidR="00ED53FD" w:rsidRPr="00547E44">
        <w:rPr>
          <w:lang w:val="de-DE"/>
        </w:rPr>
        <w:t>1 und Topotecan 0,75</w:t>
      </w:r>
      <w:r w:rsidR="009656C8" w:rsidRPr="00547E44">
        <w:rPr>
          <w:lang w:val="de-DE"/>
        </w:rPr>
        <w:t> </w:t>
      </w:r>
      <w:r w:rsidR="00ED53FD" w:rsidRPr="00547E44">
        <w:rPr>
          <w:lang w:val="de-DE"/>
        </w:rPr>
        <w:t>mg/m</w:t>
      </w:r>
      <w:r w:rsidR="00ED53FD" w:rsidRPr="00547E44">
        <w:rPr>
          <w:vertAlign w:val="superscript"/>
          <w:lang w:val="de-DE"/>
        </w:rPr>
        <w:t>2</w:t>
      </w:r>
      <w:r w:rsidR="00ED53FD" w:rsidRPr="00547E44">
        <w:rPr>
          <w:lang w:val="de-DE"/>
        </w:rPr>
        <w:t xml:space="preserve"> </w:t>
      </w:r>
      <w:r w:rsidR="000F4762">
        <w:rPr>
          <w:rFonts w:eastAsia="MS Mincho"/>
          <w:lang w:val="de-DE" w:eastAsia="de-DE"/>
        </w:rPr>
        <w:t>intravenös</w:t>
      </w:r>
      <w:r w:rsidR="0022590C" w:rsidRPr="00547E44">
        <w:rPr>
          <w:lang w:val="de-DE"/>
        </w:rPr>
        <w:t xml:space="preserve"> </w:t>
      </w:r>
      <w:r w:rsidR="00ED53FD" w:rsidRPr="00547E44">
        <w:rPr>
          <w:lang w:val="de-DE"/>
        </w:rPr>
        <w:t>über 30</w:t>
      </w:r>
      <w:r w:rsidR="009656C8" w:rsidRPr="00547E44">
        <w:rPr>
          <w:lang w:val="de-DE"/>
        </w:rPr>
        <w:t> </w:t>
      </w:r>
      <w:r w:rsidR="00ED53FD" w:rsidRPr="00547E44">
        <w:rPr>
          <w:lang w:val="de-DE"/>
        </w:rPr>
        <w:t>Minuten an den Tagen</w:t>
      </w:r>
      <w:r w:rsidR="009656C8" w:rsidRPr="00547E44">
        <w:rPr>
          <w:lang w:val="de-DE"/>
        </w:rPr>
        <w:t> </w:t>
      </w:r>
      <w:r w:rsidR="00ED53FD" w:rsidRPr="00547E44">
        <w:rPr>
          <w:lang w:val="de-DE"/>
        </w:rPr>
        <w:t>1</w:t>
      </w:r>
      <w:r w:rsidR="00972A63" w:rsidRPr="00547E44">
        <w:rPr>
          <w:lang w:val="de-DE"/>
        </w:rPr>
        <w:t> </w:t>
      </w:r>
      <w:r w:rsidR="00DD0667" w:rsidRPr="00547E44">
        <w:rPr>
          <w:lang w:val="de-DE"/>
        </w:rPr>
        <w:noBreakHyphen/>
      </w:r>
      <w:r w:rsidR="00972A63" w:rsidRPr="00547E44">
        <w:rPr>
          <w:lang w:val="de-DE"/>
        </w:rPr>
        <w:t> </w:t>
      </w:r>
      <w:r w:rsidR="00ED53FD" w:rsidRPr="00547E44">
        <w:rPr>
          <w:lang w:val="de-DE"/>
        </w:rPr>
        <w:t>3 plus Bevacizumab 15</w:t>
      </w:r>
      <w:r w:rsidR="009656C8" w:rsidRPr="00547E44">
        <w:rPr>
          <w:lang w:val="de-DE"/>
        </w:rPr>
        <w:t> </w:t>
      </w:r>
      <w:r w:rsidR="00ED53FD" w:rsidRPr="00547E44">
        <w:rPr>
          <w:lang w:val="de-DE"/>
        </w:rPr>
        <w:t xml:space="preserve">mg/kg </w:t>
      </w:r>
      <w:r w:rsidR="000F4762">
        <w:rPr>
          <w:rFonts w:eastAsia="MS Mincho"/>
          <w:lang w:val="de-DE" w:eastAsia="de-DE"/>
        </w:rPr>
        <w:t>intravenös</w:t>
      </w:r>
      <w:r w:rsidR="00ED53FD" w:rsidRPr="00547E44">
        <w:rPr>
          <w:lang w:val="de-DE"/>
        </w:rPr>
        <w:t xml:space="preserve"> an Tag</w:t>
      </w:r>
      <w:r w:rsidR="009656C8" w:rsidRPr="00547E44">
        <w:rPr>
          <w:lang w:val="de-DE"/>
        </w:rPr>
        <w:t> </w:t>
      </w:r>
      <w:r w:rsidR="00ED53FD" w:rsidRPr="00547E44">
        <w:rPr>
          <w:lang w:val="de-DE"/>
        </w:rPr>
        <w:t>1 alle 3</w:t>
      </w:r>
      <w:r w:rsidR="009656C8" w:rsidRPr="00547E44">
        <w:rPr>
          <w:lang w:val="de-DE"/>
        </w:rPr>
        <w:t> </w:t>
      </w:r>
      <w:r w:rsidR="00ED53FD" w:rsidRPr="00547E44">
        <w:rPr>
          <w:lang w:val="de-DE"/>
        </w:rPr>
        <w:t>Wochen</w:t>
      </w:r>
    </w:p>
    <w:p w14:paraId="5B23F355" w14:textId="77777777" w:rsidR="00ED53FD" w:rsidRPr="00547E44" w:rsidRDefault="00ED53FD" w:rsidP="00ED53FD">
      <w:pPr>
        <w:outlineLvl w:val="0"/>
        <w:rPr>
          <w:u w:val="single"/>
          <w:lang w:val="de-DE"/>
        </w:rPr>
      </w:pPr>
    </w:p>
    <w:p w14:paraId="0D3AF600" w14:textId="77777777" w:rsidR="00ED53FD" w:rsidRDefault="006A663D" w:rsidP="00ED53FD">
      <w:pPr>
        <w:outlineLvl w:val="0"/>
        <w:rPr>
          <w:lang w:val="de-DE"/>
        </w:rPr>
      </w:pPr>
      <w:r w:rsidRPr="00547E44">
        <w:rPr>
          <w:lang w:val="de-DE"/>
        </w:rPr>
        <w:t>Geeignete</w:t>
      </w:r>
      <w:r w:rsidR="00ED53FD" w:rsidRPr="00547E44">
        <w:rPr>
          <w:lang w:val="de-DE"/>
        </w:rPr>
        <w:t xml:space="preserve"> Patienten hatten ein </w:t>
      </w:r>
      <w:r w:rsidR="00B75B88" w:rsidRPr="00547E44">
        <w:rPr>
          <w:lang w:val="de-DE"/>
        </w:rPr>
        <w:t>persistierende</w:t>
      </w:r>
      <w:r w:rsidRPr="00547E44">
        <w:rPr>
          <w:lang w:val="de-DE"/>
        </w:rPr>
        <w:t>s</w:t>
      </w:r>
      <w:r w:rsidR="00B75B88" w:rsidRPr="00547E44">
        <w:rPr>
          <w:lang w:val="de-DE"/>
        </w:rPr>
        <w:t>, rezidivierende</w:t>
      </w:r>
      <w:r w:rsidRPr="00547E44">
        <w:rPr>
          <w:lang w:val="de-DE"/>
        </w:rPr>
        <w:t>s</w:t>
      </w:r>
      <w:r w:rsidR="00B75B88" w:rsidRPr="00547E44">
        <w:rPr>
          <w:lang w:val="de-DE"/>
        </w:rPr>
        <w:t xml:space="preserve"> oder metastasierte</w:t>
      </w:r>
      <w:r w:rsidRPr="00547E44">
        <w:rPr>
          <w:lang w:val="de-DE"/>
        </w:rPr>
        <w:t>s</w:t>
      </w:r>
      <w:r w:rsidR="00B75B88" w:rsidRPr="00547E44">
        <w:rPr>
          <w:lang w:val="de-DE"/>
        </w:rPr>
        <w:t xml:space="preserve"> </w:t>
      </w:r>
      <w:r w:rsidR="00ED53FD" w:rsidRPr="00547E44">
        <w:rPr>
          <w:lang w:val="de-DE"/>
        </w:rPr>
        <w:t xml:space="preserve">Plattenepithelkarzinom, ein adenosquamöses Karzinom oder ein Adenokarzinom des Gebärmutterhalses, das nicht durch eine kurative Operation und/oder Strahlentherapie </w:t>
      </w:r>
      <w:r w:rsidRPr="00547E44">
        <w:rPr>
          <w:lang w:val="de-DE"/>
        </w:rPr>
        <w:t>behandelbar</w:t>
      </w:r>
      <w:r w:rsidR="00ED53FD" w:rsidRPr="00547E44">
        <w:rPr>
          <w:lang w:val="de-DE"/>
        </w:rPr>
        <w:t xml:space="preserve"> </w:t>
      </w:r>
      <w:r w:rsidR="00ED53FD" w:rsidRPr="00547E44">
        <w:rPr>
          <w:lang w:val="de-DE"/>
        </w:rPr>
        <w:lastRenderedPageBreak/>
        <w:t>war. Die Patienten hatten</w:t>
      </w:r>
      <w:r w:rsidRPr="00547E44">
        <w:rPr>
          <w:lang w:val="de-DE"/>
        </w:rPr>
        <w:t xml:space="preserve"> zuvor noch keine Behandlung mit Bevacizumab oder mit anderen VEGF-Inhibitoren bzw. auf den VEGF-Rezeptor zielenden Substanzen erhalten.</w:t>
      </w:r>
    </w:p>
    <w:p w14:paraId="29FC1A9E" w14:textId="77777777" w:rsidR="00B37072" w:rsidRPr="00547E44" w:rsidRDefault="00B37072" w:rsidP="00ED53FD">
      <w:pPr>
        <w:outlineLvl w:val="0"/>
        <w:rPr>
          <w:lang w:val="de-DE"/>
        </w:rPr>
      </w:pPr>
    </w:p>
    <w:p w14:paraId="4795F737" w14:textId="77777777" w:rsidR="00815302" w:rsidRDefault="00ED53FD" w:rsidP="00ED53FD">
      <w:pPr>
        <w:outlineLvl w:val="0"/>
        <w:rPr>
          <w:lang w:val="de-DE"/>
        </w:rPr>
      </w:pPr>
      <w:r w:rsidRPr="00547E44">
        <w:rPr>
          <w:lang w:val="de-DE"/>
        </w:rPr>
        <w:t>Das Durchschnittsalter betrug 46,0</w:t>
      </w:r>
      <w:r w:rsidR="004A1E3B" w:rsidRPr="00547E44">
        <w:rPr>
          <w:lang w:val="de-DE"/>
        </w:rPr>
        <w:t> </w:t>
      </w:r>
      <w:r w:rsidRPr="00547E44">
        <w:rPr>
          <w:lang w:val="de-DE"/>
        </w:rPr>
        <w:t>Jahre (zwischen 20 und 83</w:t>
      </w:r>
      <w:r w:rsidR="004A1E3B" w:rsidRPr="00547E44">
        <w:rPr>
          <w:lang w:val="de-DE"/>
        </w:rPr>
        <w:t> </w:t>
      </w:r>
      <w:r w:rsidRPr="00547E44">
        <w:rPr>
          <w:lang w:val="de-DE"/>
        </w:rPr>
        <w:t>Jahren) in der mit Chemotherapie allein behandelten Gruppe und 48,0</w:t>
      </w:r>
      <w:r w:rsidR="004A1E3B" w:rsidRPr="00547E44">
        <w:rPr>
          <w:lang w:val="de-DE"/>
        </w:rPr>
        <w:t> </w:t>
      </w:r>
      <w:r w:rsidRPr="00547E44">
        <w:rPr>
          <w:lang w:val="de-DE"/>
        </w:rPr>
        <w:t>Jahre (zwischen 22 und 85</w:t>
      </w:r>
      <w:r w:rsidR="00301D33" w:rsidRPr="00547E44">
        <w:rPr>
          <w:lang w:val="de-DE"/>
        </w:rPr>
        <w:t> </w:t>
      </w:r>
      <w:r w:rsidRPr="00547E44">
        <w:rPr>
          <w:lang w:val="de-DE"/>
        </w:rPr>
        <w:t xml:space="preserve">Jahren) in der mit Chemotherapie plus </w:t>
      </w:r>
      <w:r w:rsidR="00EE4C13">
        <w:rPr>
          <w:lang w:val="de-DE"/>
        </w:rPr>
        <w:t>Bevacizumab</w:t>
      </w:r>
      <w:r w:rsidRPr="00547E44">
        <w:rPr>
          <w:lang w:val="de-DE"/>
        </w:rPr>
        <w:t xml:space="preserve"> behandelten Gruppe; dabei waren 9,3 % der Patienten in der mit Chemotherapie allein behandelten Gruppe und 7,5 % der Patienten in der mit Chemotherapie plus </w:t>
      </w:r>
      <w:r w:rsidR="00EE4C13">
        <w:rPr>
          <w:lang w:val="de-DE"/>
        </w:rPr>
        <w:t>Bevacizumab</w:t>
      </w:r>
      <w:r w:rsidRPr="00547E44">
        <w:rPr>
          <w:lang w:val="de-DE"/>
        </w:rPr>
        <w:t xml:space="preserve"> behandelten Gruppe älter als 65</w:t>
      </w:r>
      <w:r w:rsidR="004A1E3B" w:rsidRPr="00547E44">
        <w:rPr>
          <w:lang w:val="de-DE"/>
        </w:rPr>
        <w:t> </w:t>
      </w:r>
      <w:r w:rsidRPr="00547E44">
        <w:rPr>
          <w:lang w:val="de-DE"/>
        </w:rPr>
        <w:t xml:space="preserve">Jahre. </w:t>
      </w:r>
    </w:p>
    <w:p w14:paraId="5F39CE52" w14:textId="77777777" w:rsidR="00B37072" w:rsidRPr="00547E44" w:rsidRDefault="00B37072" w:rsidP="00ED53FD">
      <w:pPr>
        <w:outlineLvl w:val="0"/>
        <w:rPr>
          <w:lang w:val="de-DE"/>
        </w:rPr>
      </w:pPr>
    </w:p>
    <w:p w14:paraId="47AD1BB8" w14:textId="77777777" w:rsidR="00ED53FD" w:rsidRPr="00547E44" w:rsidRDefault="00ED53FD" w:rsidP="00ED53FD">
      <w:pPr>
        <w:outlineLvl w:val="0"/>
        <w:rPr>
          <w:lang w:val="de-DE"/>
        </w:rPr>
      </w:pPr>
      <w:r w:rsidRPr="00547E44">
        <w:rPr>
          <w:lang w:val="de-DE"/>
        </w:rPr>
        <w:t>Von den zu Studienbeginn randomisierten 452</w:t>
      </w:r>
      <w:r w:rsidR="004A1E3B" w:rsidRPr="00547E44">
        <w:rPr>
          <w:lang w:val="de-DE"/>
        </w:rPr>
        <w:t> </w:t>
      </w:r>
      <w:r w:rsidRPr="00547E44">
        <w:rPr>
          <w:lang w:val="de-DE"/>
        </w:rPr>
        <w:t xml:space="preserve">Patienten war die Mehrzahl weiß (80,0 % in der mit Chemotherapie allein behandelten Gruppe und 75,3 % in der mit Chemotherapie plus </w:t>
      </w:r>
      <w:r w:rsidR="00EE4C13">
        <w:rPr>
          <w:lang w:val="de-DE"/>
        </w:rPr>
        <w:t>Bevacizumab</w:t>
      </w:r>
      <w:r w:rsidRPr="00547E44">
        <w:rPr>
          <w:lang w:val="de-DE"/>
        </w:rPr>
        <w:t xml:space="preserve"> behandelten Gruppe), hatte ein Plattenepithelkarzinom (67,1 % in der mit Chemotherapie allein behandelten Gruppe und 69,6 % in der mit Chemotherapie plus </w:t>
      </w:r>
      <w:r w:rsidR="00EE4C13">
        <w:rPr>
          <w:lang w:val="de-DE"/>
        </w:rPr>
        <w:t>Bevacizumab</w:t>
      </w:r>
      <w:r w:rsidRPr="00547E44">
        <w:rPr>
          <w:lang w:val="de-DE"/>
        </w:rPr>
        <w:t xml:space="preserve"> behandelten Gruppe), eine </w:t>
      </w:r>
      <w:r w:rsidR="00B75B88" w:rsidRPr="00547E44">
        <w:rPr>
          <w:lang w:val="de-DE"/>
        </w:rPr>
        <w:t>persistierende</w:t>
      </w:r>
      <w:r w:rsidRPr="00547E44">
        <w:rPr>
          <w:lang w:val="de-DE"/>
        </w:rPr>
        <w:t xml:space="preserve">/rezidivierende Erkrankung (83,6 % in der mit Chemotherapie allein behandelten Gruppe und 82,8 % in der mit Chemotherapie plus </w:t>
      </w:r>
      <w:r w:rsidR="00EE4C13">
        <w:rPr>
          <w:lang w:val="de-DE"/>
        </w:rPr>
        <w:t>Bevacizumab</w:t>
      </w:r>
      <w:r w:rsidRPr="00547E44">
        <w:rPr>
          <w:lang w:val="de-DE"/>
        </w:rPr>
        <w:t xml:space="preserve"> behandelten Gruppe), </w:t>
      </w:r>
      <w:r w:rsidR="00927493" w:rsidRPr="00547E44">
        <w:rPr>
          <w:lang w:val="de-DE"/>
        </w:rPr>
        <w:t xml:space="preserve">an </w:t>
      </w:r>
      <w:r w:rsidRPr="00547E44">
        <w:rPr>
          <w:lang w:val="de-DE"/>
        </w:rPr>
        <w:t>1</w:t>
      </w:r>
      <w:r w:rsidR="00972A63" w:rsidRPr="00547E44">
        <w:rPr>
          <w:lang w:val="de-DE"/>
        </w:rPr>
        <w:t> </w:t>
      </w:r>
      <w:r w:rsidR="00DD0667" w:rsidRPr="00547E44">
        <w:rPr>
          <w:lang w:val="de-DE"/>
        </w:rPr>
        <w:noBreakHyphen/>
      </w:r>
      <w:r w:rsidR="00972A63" w:rsidRPr="00547E44">
        <w:rPr>
          <w:lang w:val="de-DE"/>
        </w:rPr>
        <w:t> </w:t>
      </w:r>
      <w:r w:rsidRPr="00547E44">
        <w:rPr>
          <w:lang w:val="de-DE"/>
        </w:rPr>
        <w:t xml:space="preserve">2 </w:t>
      </w:r>
      <w:r w:rsidR="00927493" w:rsidRPr="00547E44">
        <w:rPr>
          <w:lang w:val="de-DE"/>
        </w:rPr>
        <w:t xml:space="preserve">Stellen </w:t>
      </w:r>
      <w:r w:rsidRPr="00547E44">
        <w:rPr>
          <w:lang w:val="de-DE"/>
        </w:rPr>
        <w:t xml:space="preserve">Metastasen (72,0 % in der mit Chemotherapie allein behandelten Gruppe und 76,2 % in der mit Chemotherapie plus </w:t>
      </w:r>
      <w:r w:rsidR="00EE4C13">
        <w:rPr>
          <w:lang w:val="de-DE"/>
        </w:rPr>
        <w:t>Bevacizumab</w:t>
      </w:r>
      <w:r w:rsidRPr="00547E44">
        <w:rPr>
          <w:lang w:val="de-DE"/>
        </w:rPr>
        <w:t xml:space="preserve"> behandelten Gruppe), eine Lymphknotenbeteiligung (50,2 % in der mit Chemotherapie allein behandelten Gruppe und 56,4</w:t>
      </w:r>
      <w:r w:rsidR="00D44A4E" w:rsidRPr="00547E44">
        <w:rPr>
          <w:lang w:val="de-DE"/>
        </w:rPr>
        <w:t> </w:t>
      </w:r>
      <w:r w:rsidRPr="00547E44">
        <w:rPr>
          <w:lang w:val="de-DE"/>
        </w:rPr>
        <w:t xml:space="preserve">% in der mit Chemotherapie plus </w:t>
      </w:r>
      <w:r w:rsidR="00EE4C13">
        <w:rPr>
          <w:lang w:val="de-DE"/>
        </w:rPr>
        <w:t>Bevacizumab</w:t>
      </w:r>
      <w:r w:rsidRPr="00547E44">
        <w:rPr>
          <w:lang w:val="de-DE"/>
        </w:rPr>
        <w:t xml:space="preserve"> behandelten Gruppe) und ein platinfreies Intervall </w:t>
      </w:r>
      <w:r w:rsidRPr="00353506">
        <w:rPr>
          <w:szCs w:val="22"/>
          <w:lang w:val="de-DE"/>
        </w:rPr>
        <w:sym w:font="Symbol" w:char="F0B3"/>
      </w:r>
      <w:r w:rsidR="004A1E3B" w:rsidRPr="00547E44">
        <w:rPr>
          <w:lang w:val="de-DE"/>
        </w:rPr>
        <w:t> </w:t>
      </w:r>
      <w:r w:rsidRPr="00547E44">
        <w:rPr>
          <w:lang w:val="de-DE"/>
        </w:rPr>
        <w:t>6</w:t>
      </w:r>
      <w:r w:rsidR="004A1E3B" w:rsidRPr="00547E44">
        <w:rPr>
          <w:lang w:val="de-DE"/>
        </w:rPr>
        <w:t> </w:t>
      </w:r>
      <w:r w:rsidRPr="00547E44">
        <w:rPr>
          <w:lang w:val="de-DE"/>
        </w:rPr>
        <w:t>Monate</w:t>
      </w:r>
      <w:r w:rsidR="00972A63" w:rsidRPr="00547E44">
        <w:rPr>
          <w:lang w:val="de-DE"/>
        </w:rPr>
        <w:t>n</w:t>
      </w:r>
      <w:r w:rsidRPr="00547E44">
        <w:rPr>
          <w:lang w:val="de-DE"/>
        </w:rPr>
        <w:t xml:space="preserve"> (72,5 % in der mit Chemotherapie allein behandelten Gruppe und 64,4 % in der mit Chemotherapie plus </w:t>
      </w:r>
      <w:r w:rsidR="00EE4C13">
        <w:rPr>
          <w:lang w:val="de-DE"/>
        </w:rPr>
        <w:t>Bevacizumab</w:t>
      </w:r>
      <w:r w:rsidRPr="00547E44">
        <w:rPr>
          <w:lang w:val="de-DE"/>
        </w:rPr>
        <w:t xml:space="preserve"> behandelten Gruppe).</w:t>
      </w:r>
    </w:p>
    <w:p w14:paraId="570D4C51" w14:textId="77777777" w:rsidR="00ED53FD" w:rsidRPr="00547E44" w:rsidRDefault="00ED53FD" w:rsidP="00ED53FD">
      <w:pPr>
        <w:outlineLvl w:val="0"/>
        <w:rPr>
          <w:lang w:val="de-DE"/>
        </w:rPr>
      </w:pPr>
    </w:p>
    <w:p w14:paraId="34359D89" w14:textId="77777777" w:rsidR="00ED53FD" w:rsidRPr="00547E44" w:rsidRDefault="00ED53FD" w:rsidP="00ED53FD">
      <w:pPr>
        <w:outlineLvl w:val="0"/>
        <w:rPr>
          <w:lang w:val="de-DE"/>
        </w:rPr>
      </w:pPr>
      <w:r w:rsidRPr="00547E44">
        <w:rPr>
          <w:lang w:val="de-DE"/>
        </w:rPr>
        <w:t xml:space="preserve">Der primäre Wirksamkeitsendpunkt war das </w:t>
      </w:r>
      <w:r w:rsidR="00704137">
        <w:rPr>
          <w:lang w:val="de-DE"/>
        </w:rPr>
        <w:t>OS</w:t>
      </w:r>
      <w:r w:rsidRPr="00547E44">
        <w:rPr>
          <w:lang w:val="de-DE"/>
        </w:rPr>
        <w:t xml:space="preserve">. Sekundäre Wirksamkeitsendpunkte umfassten </w:t>
      </w:r>
      <w:r w:rsidR="00704137">
        <w:rPr>
          <w:lang w:val="de-DE"/>
        </w:rPr>
        <w:t>PFS</w:t>
      </w:r>
      <w:r w:rsidRPr="00547E44">
        <w:rPr>
          <w:lang w:val="de-DE"/>
        </w:rPr>
        <w:t xml:space="preserve"> und die objektive Ansprechrate. Die Ergebnisse </w:t>
      </w:r>
      <w:r w:rsidR="0022590C" w:rsidRPr="00547E44">
        <w:rPr>
          <w:lang w:val="de-DE"/>
        </w:rPr>
        <w:t xml:space="preserve">der Primäranalyse und der </w:t>
      </w:r>
      <w:r w:rsidR="006E0F26" w:rsidRPr="00547E44">
        <w:rPr>
          <w:lang w:val="de-DE"/>
        </w:rPr>
        <w:t>Nachfolgea</w:t>
      </w:r>
      <w:r w:rsidR="0022590C" w:rsidRPr="00547E44">
        <w:rPr>
          <w:lang w:val="de-DE"/>
        </w:rPr>
        <w:t xml:space="preserve">nalyse </w:t>
      </w:r>
      <w:r w:rsidRPr="00547E44">
        <w:rPr>
          <w:lang w:val="de-DE"/>
        </w:rPr>
        <w:t xml:space="preserve">sind aufgeteilt </w:t>
      </w:r>
      <w:r w:rsidR="006A663D" w:rsidRPr="00547E44">
        <w:rPr>
          <w:lang w:val="de-DE"/>
        </w:rPr>
        <w:t>nach</w:t>
      </w:r>
      <w:r w:rsidRPr="00547E44">
        <w:rPr>
          <w:lang w:val="de-DE"/>
        </w:rPr>
        <w:t xml:space="preserve"> </w:t>
      </w:r>
      <w:r w:rsidR="00EE4C13">
        <w:rPr>
          <w:lang w:val="de-DE"/>
        </w:rPr>
        <w:t>Bevacizumab</w:t>
      </w:r>
      <w:r w:rsidR="0097021A">
        <w:rPr>
          <w:lang w:val="de-DE"/>
        </w:rPr>
        <w:t>-</w:t>
      </w:r>
      <w:r w:rsidRPr="00547E44">
        <w:rPr>
          <w:lang w:val="de-DE"/>
        </w:rPr>
        <w:t xml:space="preserve">Behandlung und </w:t>
      </w:r>
      <w:r w:rsidR="006A663D" w:rsidRPr="00547E44">
        <w:rPr>
          <w:lang w:val="de-DE"/>
        </w:rPr>
        <w:t>Studienbehandlung</w:t>
      </w:r>
      <w:r w:rsidRPr="00547E44">
        <w:rPr>
          <w:lang w:val="de-DE"/>
        </w:rPr>
        <w:t xml:space="preserve"> in Tabelle</w:t>
      </w:r>
      <w:r w:rsidR="004A1E3B" w:rsidRPr="00547E44">
        <w:rPr>
          <w:lang w:val="de-DE"/>
        </w:rPr>
        <w:t> </w:t>
      </w:r>
      <w:r w:rsidR="00560259" w:rsidRPr="00547E44">
        <w:rPr>
          <w:lang w:val="de-DE"/>
        </w:rPr>
        <w:t>2</w:t>
      </w:r>
      <w:r w:rsidR="009C58D2">
        <w:rPr>
          <w:lang w:val="de-DE"/>
        </w:rPr>
        <w:t>5</w:t>
      </w:r>
      <w:r w:rsidRPr="00547E44">
        <w:rPr>
          <w:lang w:val="de-DE"/>
        </w:rPr>
        <w:t xml:space="preserve"> bzw. Tabelle</w:t>
      </w:r>
      <w:r w:rsidR="004A1E3B" w:rsidRPr="00547E44">
        <w:rPr>
          <w:lang w:val="de-DE"/>
        </w:rPr>
        <w:t> </w:t>
      </w:r>
      <w:r w:rsidR="00560259" w:rsidRPr="00116713">
        <w:rPr>
          <w:lang w:val="de-DE"/>
        </w:rPr>
        <w:t>2</w:t>
      </w:r>
      <w:r w:rsidR="009C58D2" w:rsidRPr="00116713">
        <w:rPr>
          <w:lang w:val="de-DE"/>
        </w:rPr>
        <w:t>6</w:t>
      </w:r>
      <w:r w:rsidRPr="00547E44">
        <w:rPr>
          <w:lang w:val="de-DE"/>
        </w:rPr>
        <w:t xml:space="preserve"> dargestellt.</w:t>
      </w:r>
    </w:p>
    <w:p w14:paraId="07E97002" w14:textId="77777777" w:rsidR="005C51E1" w:rsidRPr="00547E44" w:rsidRDefault="005C51E1" w:rsidP="00ED53FD">
      <w:pPr>
        <w:outlineLvl w:val="0"/>
        <w:rPr>
          <w:lang w:val="de-DE"/>
        </w:rPr>
      </w:pPr>
    </w:p>
    <w:p w14:paraId="217AAB09" w14:textId="77777777" w:rsidR="00ED53FD" w:rsidRPr="00547E44" w:rsidRDefault="00ED53FD" w:rsidP="00F312F1">
      <w:pPr>
        <w:keepNext/>
        <w:keepLines/>
        <w:ind w:left="1134" w:hanging="1134"/>
        <w:rPr>
          <w:szCs w:val="22"/>
          <w:lang w:val="de-DE"/>
        </w:rPr>
      </w:pPr>
      <w:r w:rsidRPr="00547E44">
        <w:rPr>
          <w:b/>
          <w:lang w:val="de-DE"/>
        </w:rPr>
        <w:lastRenderedPageBreak/>
        <w:t>Tabelle</w:t>
      </w:r>
      <w:r w:rsidR="004A1E3B" w:rsidRPr="00547E44">
        <w:rPr>
          <w:b/>
          <w:lang w:val="de-DE"/>
        </w:rPr>
        <w:t> </w:t>
      </w:r>
      <w:r w:rsidR="00560259" w:rsidRPr="00547E44">
        <w:rPr>
          <w:b/>
          <w:lang w:val="de-DE"/>
        </w:rPr>
        <w:t>2</w:t>
      </w:r>
      <w:r w:rsidR="00C8157C" w:rsidRPr="00547E44">
        <w:rPr>
          <w:b/>
          <w:lang w:val="de-DE"/>
        </w:rPr>
        <w:t>5</w:t>
      </w:r>
      <w:r w:rsidRPr="00547E44">
        <w:rPr>
          <w:b/>
          <w:lang w:val="de-DE"/>
        </w:rPr>
        <w:t>:</w:t>
      </w:r>
      <w:r w:rsidRPr="00547E44">
        <w:rPr>
          <w:b/>
          <w:lang w:val="de-DE"/>
        </w:rPr>
        <w:tab/>
        <w:t xml:space="preserve"> Wirksamkeitsergebnisse der Studie GOG</w:t>
      </w:r>
      <w:r w:rsidR="00DD0667" w:rsidRPr="00547E44">
        <w:rPr>
          <w:b/>
          <w:lang w:val="de-DE"/>
        </w:rPr>
        <w:noBreakHyphen/>
      </w:r>
      <w:r w:rsidRPr="00547E44">
        <w:rPr>
          <w:b/>
          <w:lang w:val="de-DE"/>
        </w:rPr>
        <w:t xml:space="preserve">0240 </w:t>
      </w:r>
      <w:r w:rsidR="006A663D" w:rsidRPr="00547E44">
        <w:rPr>
          <w:b/>
          <w:lang w:val="de-DE"/>
        </w:rPr>
        <w:t>nach</w:t>
      </w:r>
      <w:r w:rsidR="00972A63" w:rsidRPr="00547E44">
        <w:rPr>
          <w:b/>
          <w:lang w:val="de-DE"/>
        </w:rPr>
        <w:t xml:space="preserve"> </w:t>
      </w:r>
      <w:r w:rsidR="00EE4C13">
        <w:rPr>
          <w:b/>
          <w:lang w:val="de-DE"/>
        </w:rPr>
        <w:t>Bevacizumab</w:t>
      </w:r>
      <w:r w:rsidR="0097021A">
        <w:rPr>
          <w:b/>
          <w:lang w:val="de-DE"/>
        </w:rPr>
        <w:t>-</w:t>
      </w:r>
      <w:r w:rsidRPr="00547E44">
        <w:rPr>
          <w:b/>
          <w:lang w:val="de-DE"/>
        </w:rPr>
        <w:t>Behandlung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4"/>
        <w:gridCol w:w="2280"/>
        <w:gridCol w:w="2522"/>
      </w:tblGrid>
      <w:tr w:rsidR="00ED53FD" w:rsidRPr="00547E44" w14:paraId="5CAB1C8E" w14:textId="77777777" w:rsidTr="00F10909">
        <w:trPr>
          <w:jc w:val="center"/>
        </w:trPr>
        <w:tc>
          <w:tcPr>
            <w:tcW w:w="4114" w:type="dxa"/>
            <w:shd w:val="clear" w:color="auto" w:fill="auto"/>
          </w:tcPr>
          <w:p w14:paraId="7A00357C" w14:textId="77777777" w:rsidR="00ED53FD" w:rsidRPr="00547E44" w:rsidRDefault="00ED53FD" w:rsidP="007D2762">
            <w:pPr>
              <w:pStyle w:val="TableCellLeft"/>
              <w:spacing w:before="0" w:after="0" w:line="240" w:lineRule="auto"/>
              <w:rPr>
                <w:lang w:val="de-DE"/>
              </w:rPr>
            </w:pPr>
          </w:p>
        </w:tc>
        <w:tc>
          <w:tcPr>
            <w:tcW w:w="2280" w:type="dxa"/>
            <w:shd w:val="clear" w:color="auto" w:fill="auto"/>
          </w:tcPr>
          <w:p w14:paraId="7510BF3E" w14:textId="77777777" w:rsidR="00ED53FD" w:rsidRPr="00F312F1" w:rsidRDefault="00ED53FD" w:rsidP="007D2762">
            <w:pPr>
              <w:pStyle w:val="TextTi12"/>
              <w:keepNext/>
              <w:keepLines/>
              <w:spacing w:after="0"/>
              <w:jc w:val="center"/>
              <w:rPr>
                <w:rFonts w:eastAsia="SimSun"/>
                <w:b/>
                <w:sz w:val="20"/>
                <w:lang w:val="de-DE"/>
              </w:rPr>
            </w:pPr>
            <w:r w:rsidRPr="00F312F1">
              <w:rPr>
                <w:rFonts w:eastAsia="SimSun"/>
                <w:b/>
                <w:sz w:val="20"/>
                <w:lang w:val="de-DE"/>
              </w:rPr>
              <w:t xml:space="preserve">Chemotherapie </w:t>
            </w:r>
          </w:p>
          <w:p w14:paraId="1E85AEA1" w14:textId="77777777" w:rsidR="00ED53FD" w:rsidRPr="00F312F1" w:rsidRDefault="00ED53FD" w:rsidP="007D2762">
            <w:pPr>
              <w:pStyle w:val="TextTi12"/>
              <w:keepNext/>
              <w:keepLines/>
              <w:spacing w:after="0"/>
              <w:jc w:val="center"/>
              <w:rPr>
                <w:b/>
                <w:lang w:val="de-DE"/>
              </w:rPr>
            </w:pPr>
            <w:r w:rsidRPr="00F312F1">
              <w:rPr>
                <w:rFonts w:eastAsia="SimSun"/>
                <w:b/>
                <w:sz w:val="20"/>
                <w:lang w:val="de-DE"/>
              </w:rPr>
              <w:t>(n = 225)</w:t>
            </w:r>
          </w:p>
        </w:tc>
        <w:tc>
          <w:tcPr>
            <w:tcW w:w="2522" w:type="dxa"/>
            <w:shd w:val="clear" w:color="auto" w:fill="auto"/>
          </w:tcPr>
          <w:p w14:paraId="098908C5" w14:textId="77777777" w:rsidR="00ED53FD" w:rsidRPr="00F312F1" w:rsidRDefault="00ED53FD" w:rsidP="007D2762">
            <w:pPr>
              <w:pStyle w:val="TextTi12"/>
              <w:keepNext/>
              <w:keepLines/>
              <w:spacing w:after="0"/>
              <w:jc w:val="center"/>
              <w:rPr>
                <w:rFonts w:eastAsia="SimSun"/>
                <w:b/>
                <w:sz w:val="20"/>
                <w:lang w:val="de-DE"/>
              </w:rPr>
            </w:pPr>
            <w:r w:rsidRPr="00F312F1">
              <w:rPr>
                <w:rFonts w:eastAsia="SimSun"/>
                <w:b/>
                <w:sz w:val="20"/>
                <w:lang w:val="de-DE"/>
              </w:rPr>
              <w:t xml:space="preserve">Chemotherapie + </w:t>
            </w:r>
            <w:r w:rsidR="00EE4C13" w:rsidRPr="00F312F1">
              <w:rPr>
                <w:b/>
                <w:sz w:val="20"/>
                <w:lang w:val="de-DE"/>
              </w:rPr>
              <w:t>Bevacizumab</w:t>
            </w:r>
          </w:p>
          <w:p w14:paraId="69221C78" w14:textId="77777777" w:rsidR="00ED53FD" w:rsidRPr="00F312F1" w:rsidRDefault="00ED53FD" w:rsidP="007D2762">
            <w:pPr>
              <w:pStyle w:val="TextTi12"/>
              <w:keepNext/>
              <w:keepLines/>
              <w:spacing w:after="0"/>
              <w:jc w:val="center"/>
              <w:rPr>
                <w:rFonts w:eastAsia="SimSun"/>
                <w:b/>
                <w:sz w:val="20"/>
                <w:lang w:val="de-DE"/>
              </w:rPr>
            </w:pPr>
            <w:r w:rsidRPr="00F312F1">
              <w:rPr>
                <w:rFonts w:eastAsia="SimSun"/>
                <w:b/>
                <w:sz w:val="20"/>
                <w:lang w:val="de-DE"/>
              </w:rPr>
              <w:t>(n = </w:t>
            </w:r>
            <w:r w:rsidRPr="00F312F1">
              <w:rPr>
                <w:rFonts w:eastAsia="SimSun"/>
                <w:b/>
                <w:sz w:val="20"/>
                <w:lang w:val="de-DE" w:eastAsia="zh-CN"/>
              </w:rPr>
              <w:t>227)</w:t>
            </w:r>
          </w:p>
        </w:tc>
      </w:tr>
      <w:tr w:rsidR="00ED53FD" w:rsidRPr="00547E44" w14:paraId="048A5C73" w14:textId="77777777" w:rsidTr="00F10909">
        <w:trPr>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tcPr>
          <w:p w14:paraId="2B73622F" w14:textId="77777777" w:rsidR="00ED53FD" w:rsidRPr="00F312F1" w:rsidRDefault="00ED53FD" w:rsidP="00CB5695">
            <w:pPr>
              <w:pStyle w:val="TextTi12"/>
              <w:keepNext/>
              <w:keepLines/>
              <w:spacing w:before="120" w:after="120"/>
              <w:rPr>
                <w:rFonts w:eastAsia="SimSun"/>
                <w:sz w:val="20"/>
                <w:lang w:val="de-DE"/>
              </w:rPr>
            </w:pPr>
            <w:r w:rsidRPr="00F312F1">
              <w:rPr>
                <w:rFonts w:eastAsia="SimSun"/>
                <w:sz w:val="20"/>
                <w:lang w:val="de-DE" w:eastAsia="zh-CN"/>
              </w:rPr>
              <w:t>Primärer Endpunkt</w:t>
            </w:r>
          </w:p>
        </w:tc>
      </w:tr>
      <w:tr w:rsidR="00ED53FD" w:rsidRPr="00547E44" w14:paraId="4254AEE5" w14:textId="77777777" w:rsidTr="00F10909">
        <w:trPr>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tcPr>
          <w:p w14:paraId="4B09642B" w14:textId="77777777" w:rsidR="00ED53FD" w:rsidRPr="00F312F1" w:rsidRDefault="00ED53FD" w:rsidP="00CB5695">
            <w:pPr>
              <w:pStyle w:val="TextTi12"/>
              <w:keepNext/>
              <w:keepLines/>
              <w:spacing w:before="120" w:after="120"/>
              <w:rPr>
                <w:rFonts w:eastAsia="SimSun"/>
                <w:sz w:val="20"/>
                <w:lang w:val="de-DE" w:eastAsia="zh-CN"/>
              </w:rPr>
            </w:pPr>
            <w:r w:rsidRPr="00F312F1">
              <w:rPr>
                <w:rFonts w:eastAsia="SimSun"/>
                <w:sz w:val="20"/>
                <w:lang w:val="de-DE" w:eastAsia="zh-CN"/>
              </w:rPr>
              <w:t>Gesamtüberleben</w:t>
            </w:r>
            <w:r w:rsidR="0022590C" w:rsidRPr="00F312F1">
              <w:rPr>
                <w:rFonts w:eastAsia="SimSun"/>
                <w:sz w:val="20"/>
                <w:lang w:val="de-DE" w:eastAsia="zh-CN"/>
              </w:rPr>
              <w:t xml:space="preserve"> – Primäranalyse</w:t>
            </w:r>
            <w:r w:rsidR="0022590C" w:rsidRPr="00F312F1">
              <w:rPr>
                <w:rFonts w:eastAsia="SimSun"/>
                <w:sz w:val="20"/>
                <w:vertAlign w:val="superscript"/>
                <w:lang w:val="de-DE" w:eastAsia="zh-CN"/>
              </w:rPr>
              <w:t>6</w:t>
            </w:r>
          </w:p>
        </w:tc>
      </w:tr>
      <w:tr w:rsidR="00ED53FD" w:rsidRPr="00547E44" w14:paraId="62C0460C" w14:textId="77777777" w:rsidTr="00F10909">
        <w:trPr>
          <w:jc w:val="center"/>
        </w:trPr>
        <w:tc>
          <w:tcPr>
            <w:tcW w:w="4114" w:type="dxa"/>
            <w:shd w:val="clear" w:color="auto" w:fill="auto"/>
          </w:tcPr>
          <w:p w14:paraId="45C668E6" w14:textId="77777777" w:rsidR="00ED53FD" w:rsidRPr="00547E44" w:rsidRDefault="00ED53FD" w:rsidP="007D2762">
            <w:pPr>
              <w:pStyle w:val="TableCellLeft"/>
              <w:spacing w:before="0" w:after="0" w:line="240" w:lineRule="auto"/>
              <w:rPr>
                <w:lang w:val="de-DE"/>
              </w:rPr>
            </w:pPr>
            <w:r w:rsidRPr="00547E44">
              <w:rPr>
                <w:lang w:val="de-DE"/>
              </w:rPr>
              <w:t>Median (Monate)</w:t>
            </w:r>
            <w:r w:rsidRPr="00547E44">
              <w:rPr>
                <w:vertAlign w:val="superscript"/>
                <w:lang w:val="de-DE"/>
              </w:rPr>
              <w:t>1</w:t>
            </w:r>
          </w:p>
        </w:tc>
        <w:tc>
          <w:tcPr>
            <w:tcW w:w="2280" w:type="dxa"/>
            <w:shd w:val="clear" w:color="auto" w:fill="auto"/>
          </w:tcPr>
          <w:p w14:paraId="67B313FF" w14:textId="77777777" w:rsidR="00ED53FD" w:rsidRPr="00547E44" w:rsidRDefault="00ED53FD" w:rsidP="007D2762">
            <w:pPr>
              <w:pStyle w:val="TableCellCenter"/>
              <w:spacing w:before="0" w:after="0" w:line="240" w:lineRule="auto"/>
              <w:rPr>
                <w:lang w:val="de-DE"/>
              </w:rPr>
            </w:pPr>
            <w:r w:rsidRPr="00547E44">
              <w:rPr>
                <w:lang w:val="de-DE"/>
              </w:rPr>
              <w:t xml:space="preserve">12,9                            </w:t>
            </w:r>
          </w:p>
        </w:tc>
        <w:tc>
          <w:tcPr>
            <w:tcW w:w="2522" w:type="dxa"/>
            <w:shd w:val="clear" w:color="auto" w:fill="auto"/>
          </w:tcPr>
          <w:p w14:paraId="5C1312AC" w14:textId="77777777" w:rsidR="00ED53FD" w:rsidRPr="00547E44" w:rsidRDefault="00ED53FD" w:rsidP="007D2762">
            <w:pPr>
              <w:pStyle w:val="TableCellCenter"/>
              <w:spacing w:before="0" w:after="0" w:line="240" w:lineRule="auto"/>
              <w:rPr>
                <w:lang w:val="de-DE"/>
              </w:rPr>
            </w:pPr>
            <w:r w:rsidRPr="00547E44">
              <w:rPr>
                <w:lang w:val="de-DE"/>
              </w:rPr>
              <w:t>16,8</w:t>
            </w:r>
          </w:p>
        </w:tc>
      </w:tr>
      <w:tr w:rsidR="00ED53FD" w:rsidRPr="00547E44" w14:paraId="609587FC" w14:textId="77777777" w:rsidTr="00F10909">
        <w:trPr>
          <w:jc w:val="center"/>
        </w:trPr>
        <w:tc>
          <w:tcPr>
            <w:tcW w:w="4114" w:type="dxa"/>
            <w:shd w:val="clear" w:color="auto" w:fill="auto"/>
          </w:tcPr>
          <w:p w14:paraId="054C13FA" w14:textId="77777777" w:rsidR="00ED53FD" w:rsidRPr="00547E44" w:rsidRDefault="00E653D4" w:rsidP="007D2762">
            <w:pPr>
              <w:pStyle w:val="TableCellLeft"/>
              <w:spacing w:before="0" w:after="0" w:line="240" w:lineRule="auto"/>
              <w:rPr>
                <w:lang w:val="de-DE"/>
              </w:rPr>
            </w:pPr>
            <w:r w:rsidRPr="00547E44">
              <w:rPr>
                <w:lang w:val="de-DE"/>
              </w:rPr>
              <w:t>Hazard R</w:t>
            </w:r>
            <w:r w:rsidR="00ED53FD" w:rsidRPr="00547E44">
              <w:rPr>
                <w:lang w:val="de-DE"/>
              </w:rPr>
              <w:t>atio [95 % KI]</w:t>
            </w:r>
          </w:p>
        </w:tc>
        <w:tc>
          <w:tcPr>
            <w:tcW w:w="4802" w:type="dxa"/>
            <w:gridSpan w:val="2"/>
            <w:shd w:val="clear" w:color="auto" w:fill="auto"/>
          </w:tcPr>
          <w:p w14:paraId="52A71A96" w14:textId="77777777" w:rsidR="00ED53FD" w:rsidRPr="00547E44" w:rsidRDefault="00ED53FD" w:rsidP="007D2762">
            <w:pPr>
              <w:pStyle w:val="TableCellCenter"/>
              <w:spacing w:before="0" w:after="0" w:line="240" w:lineRule="auto"/>
              <w:rPr>
                <w:lang w:val="de-DE"/>
              </w:rPr>
            </w:pPr>
            <w:r w:rsidRPr="00547E44">
              <w:rPr>
                <w:lang w:val="de-DE"/>
              </w:rPr>
              <w:t>0,74 [0,58; 0,94]</w:t>
            </w:r>
          </w:p>
          <w:p w14:paraId="6FB3D23E" w14:textId="77777777" w:rsidR="00ED53FD" w:rsidRPr="00547E44" w:rsidRDefault="00ED53FD" w:rsidP="007D2762">
            <w:pPr>
              <w:pStyle w:val="TableCellCenter"/>
              <w:spacing w:before="0" w:after="0" w:line="240" w:lineRule="auto"/>
              <w:rPr>
                <w:lang w:val="de-DE"/>
              </w:rPr>
            </w:pPr>
            <w:r w:rsidRPr="00547E44">
              <w:rPr>
                <w:lang w:val="de-DE"/>
              </w:rPr>
              <w:t>(p-Wert</w:t>
            </w:r>
            <w:r w:rsidRPr="00547E44">
              <w:rPr>
                <w:vertAlign w:val="superscript"/>
                <w:lang w:val="de-DE"/>
              </w:rPr>
              <w:t>5</w:t>
            </w:r>
            <w:r w:rsidR="00263247" w:rsidRPr="00547E44">
              <w:rPr>
                <w:lang w:val="de-DE"/>
              </w:rPr>
              <w:t> </w:t>
            </w:r>
            <w:r w:rsidRPr="00547E44">
              <w:rPr>
                <w:lang w:val="de-DE"/>
              </w:rPr>
              <w:t>= 0,0132)</w:t>
            </w:r>
          </w:p>
        </w:tc>
      </w:tr>
      <w:tr w:rsidR="006E0F26" w:rsidRPr="00547E44" w14:paraId="781A335E" w14:textId="77777777" w:rsidTr="004D5B13">
        <w:trPr>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tcPr>
          <w:p w14:paraId="638ECB4D" w14:textId="77777777" w:rsidR="006E0F26" w:rsidRPr="00F312F1" w:rsidRDefault="006E0F26" w:rsidP="00CB5695">
            <w:pPr>
              <w:pStyle w:val="TextTi12"/>
              <w:keepNext/>
              <w:keepLines/>
              <w:spacing w:before="120" w:after="120"/>
              <w:rPr>
                <w:rFonts w:eastAsia="SimSun"/>
                <w:sz w:val="20"/>
                <w:lang w:val="de-DE" w:eastAsia="zh-CN"/>
              </w:rPr>
            </w:pPr>
            <w:r w:rsidRPr="00F312F1">
              <w:rPr>
                <w:rFonts w:eastAsia="SimSun"/>
                <w:sz w:val="20"/>
                <w:lang w:val="de-DE" w:eastAsia="zh-CN"/>
              </w:rPr>
              <w:t>Gesamtüberleben – Nachfolgeanalyse</w:t>
            </w:r>
            <w:r w:rsidRPr="00F312F1">
              <w:rPr>
                <w:rFonts w:eastAsia="SimSun"/>
                <w:sz w:val="20"/>
                <w:vertAlign w:val="superscript"/>
                <w:lang w:val="de-DE" w:eastAsia="zh-CN"/>
              </w:rPr>
              <w:t>7</w:t>
            </w:r>
          </w:p>
        </w:tc>
      </w:tr>
      <w:tr w:rsidR="006E0F26" w:rsidRPr="00547E44" w14:paraId="1ACCC0F4" w14:textId="77777777" w:rsidTr="004D5B13">
        <w:trPr>
          <w:jc w:val="center"/>
        </w:trPr>
        <w:tc>
          <w:tcPr>
            <w:tcW w:w="4114" w:type="dxa"/>
            <w:shd w:val="clear" w:color="auto" w:fill="auto"/>
          </w:tcPr>
          <w:p w14:paraId="20319AA8" w14:textId="77777777" w:rsidR="006E0F26" w:rsidRPr="00547E44" w:rsidRDefault="006E0F26" w:rsidP="007D2762">
            <w:pPr>
              <w:pStyle w:val="TableCellLeft"/>
              <w:spacing w:before="0" w:after="0" w:line="240" w:lineRule="auto"/>
              <w:rPr>
                <w:lang w:val="de-DE"/>
              </w:rPr>
            </w:pPr>
            <w:r w:rsidRPr="00547E44">
              <w:rPr>
                <w:lang w:val="de-DE"/>
              </w:rPr>
              <w:t>Median (Monate)</w:t>
            </w:r>
            <w:r w:rsidRPr="00547E44">
              <w:rPr>
                <w:vertAlign w:val="superscript"/>
                <w:lang w:val="de-DE"/>
              </w:rPr>
              <w:t>1</w:t>
            </w:r>
          </w:p>
        </w:tc>
        <w:tc>
          <w:tcPr>
            <w:tcW w:w="2280" w:type="dxa"/>
            <w:shd w:val="clear" w:color="auto" w:fill="auto"/>
          </w:tcPr>
          <w:p w14:paraId="2A06DC19" w14:textId="77777777" w:rsidR="006E0F26" w:rsidRPr="00547E44" w:rsidRDefault="006E0F26" w:rsidP="007D2762">
            <w:pPr>
              <w:pStyle w:val="TableCellCenter"/>
              <w:spacing w:before="0" w:after="0" w:line="240" w:lineRule="auto"/>
              <w:rPr>
                <w:lang w:val="de-DE"/>
              </w:rPr>
            </w:pPr>
            <w:r w:rsidRPr="00547E44">
              <w:rPr>
                <w:lang w:val="de-DE"/>
              </w:rPr>
              <w:t xml:space="preserve">13,3                            </w:t>
            </w:r>
          </w:p>
        </w:tc>
        <w:tc>
          <w:tcPr>
            <w:tcW w:w="2522" w:type="dxa"/>
            <w:shd w:val="clear" w:color="auto" w:fill="auto"/>
          </w:tcPr>
          <w:p w14:paraId="64368658" w14:textId="77777777" w:rsidR="006E0F26" w:rsidRPr="00547E44" w:rsidRDefault="006E0F26" w:rsidP="007D2762">
            <w:pPr>
              <w:pStyle w:val="TableCellCenter"/>
              <w:spacing w:before="0" w:after="0" w:line="240" w:lineRule="auto"/>
              <w:rPr>
                <w:lang w:val="de-DE"/>
              </w:rPr>
            </w:pPr>
            <w:r w:rsidRPr="00547E44">
              <w:rPr>
                <w:lang w:val="de-DE"/>
              </w:rPr>
              <w:t>16,8</w:t>
            </w:r>
          </w:p>
        </w:tc>
      </w:tr>
      <w:tr w:rsidR="006E0F26" w:rsidRPr="00547E44" w14:paraId="51714AB6" w14:textId="77777777" w:rsidTr="004D5B13">
        <w:trPr>
          <w:jc w:val="center"/>
        </w:trPr>
        <w:tc>
          <w:tcPr>
            <w:tcW w:w="4114" w:type="dxa"/>
            <w:shd w:val="clear" w:color="auto" w:fill="auto"/>
          </w:tcPr>
          <w:p w14:paraId="3C130218" w14:textId="77777777" w:rsidR="006E0F26" w:rsidRPr="00547E44" w:rsidRDefault="00E653D4" w:rsidP="007D2762">
            <w:pPr>
              <w:pStyle w:val="TableCellLeft"/>
              <w:spacing w:before="0" w:after="0" w:line="240" w:lineRule="auto"/>
              <w:rPr>
                <w:lang w:val="de-DE"/>
              </w:rPr>
            </w:pPr>
            <w:r w:rsidRPr="00547E44">
              <w:rPr>
                <w:lang w:val="de-DE"/>
              </w:rPr>
              <w:t>Hazard R</w:t>
            </w:r>
            <w:r w:rsidR="006E0F26" w:rsidRPr="00547E44">
              <w:rPr>
                <w:lang w:val="de-DE"/>
              </w:rPr>
              <w:t>atio [95 % KI]</w:t>
            </w:r>
          </w:p>
        </w:tc>
        <w:tc>
          <w:tcPr>
            <w:tcW w:w="4802" w:type="dxa"/>
            <w:gridSpan w:val="2"/>
            <w:shd w:val="clear" w:color="auto" w:fill="auto"/>
          </w:tcPr>
          <w:p w14:paraId="40442810" w14:textId="77777777" w:rsidR="006E0F26" w:rsidRPr="00547E44" w:rsidRDefault="006E0F26" w:rsidP="007D2762">
            <w:pPr>
              <w:pStyle w:val="TableCellCenter"/>
              <w:spacing w:before="0" w:after="0" w:line="240" w:lineRule="auto"/>
              <w:rPr>
                <w:lang w:val="de-DE"/>
              </w:rPr>
            </w:pPr>
            <w:r w:rsidRPr="00547E44">
              <w:rPr>
                <w:lang w:val="de-DE"/>
              </w:rPr>
              <w:t>0,76 [0,62; 0,94]</w:t>
            </w:r>
          </w:p>
          <w:p w14:paraId="11C1C362" w14:textId="77777777" w:rsidR="006E0F26" w:rsidRPr="00547E44" w:rsidRDefault="006E0F26" w:rsidP="007D2762">
            <w:pPr>
              <w:pStyle w:val="TableCellCenter"/>
              <w:spacing w:before="0" w:after="0" w:line="240" w:lineRule="auto"/>
              <w:rPr>
                <w:lang w:val="de-DE"/>
              </w:rPr>
            </w:pPr>
            <w:r w:rsidRPr="00547E44">
              <w:rPr>
                <w:lang w:val="de-DE"/>
              </w:rPr>
              <w:t>(p-Wert</w:t>
            </w:r>
            <w:r w:rsidRPr="00547E44">
              <w:rPr>
                <w:vertAlign w:val="superscript"/>
                <w:lang w:val="de-DE"/>
              </w:rPr>
              <w:t>5,8</w:t>
            </w:r>
            <w:r w:rsidR="00263247" w:rsidRPr="00547E44">
              <w:rPr>
                <w:lang w:val="de-DE"/>
              </w:rPr>
              <w:t> </w:t>
            </w:r>
            <w:r w:rsidRPr="00547E44">
              <w:rPr>
                <w:lang w:val="de-DE"/>
              </w:rPr>
              <w:t>= 0,0126)</w:t>
            </w:r>
          </w:p>
        </w:tc>
      </w:tr>
      <w:tr w:rsidR="00ED53FD" w:rsidRPr="00547E44" w14:paraId="3997BE4E" w14:textId="77777777" w:rsidTr="00F10909">
        <w:trPr>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tcPr>
          <w:p w14:paraId="024C063B" w14:textId="77777777" w:rsidR="00ED53FD" w:rsidRPr="00F312F1" w:rsidRDefault="00ED53FD" w:rsidP="00CB5695">
            <w:pPr>
              <w:pStyle w:val="TextTi12"/>
              <w:keepNext/>
              <w:keepLines/>
              <w:spacing w:before="120" w:after="120"/>
              <w:rPr>
                <w:rFonts w:eastAsia="SimSun"/>
                <w:sz w:val="20"/>
                <w:lang w:val="de-DE" w:eastAsia="zh-CN"/>
              </w:rPr>
            </w:pPr>
            <w:r w:rsidRPr="00F312F1">
              <w:rPr>
                <w:rFonts w:eastAsia="SimSun"/>
                <w:sz w:val="20"/>
                <w:lang w:val="de-DE" w:eastAsia="zh-CN"/>
              </w:rPr>
              <w:t>Sekundäre Endpunkte</w:t>
            </w:r>
          </w:p>
        </w:tc>
      </w:tr>
      <w:tr w:rsidR="00ED53FD" w:rsidRPr="00547E44" w14:paraId="181D9FF3" w14:textId="77777777" w:rsidTr="00F10909">
        <w:trPr>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tcPr>
          <w:p w14:paraId="0D6C8B03" w14:textId="77777777" w:rsidR="00ED53FD" w:rsidRPr="00F312F1" w:rsidRDefault="00ED53FD" w:rsidP="00CB5695">
            <w:pPr>
              <w:pStyle w:val="TextTi12"/>
              <w:keepNext/>
              <w:keepLines/>
              <w:spacing w:before="120" w:after="120"/>
              <w:rPr>
                <w:rFonts w:eastAsia="SimSun"/>
                <w:sz w:val="20"/>
                <w:lang w:val="de-DE" w:eastAsia="zh-CN"/>
              </w:rPr>
            </w:pPr>
            <w:r w:rsidRPr="00F312F1">
              <w:rPr>
                <w:rFonts w:eastAsia="SimSun"/>
                <w:sz w:val="20"/>
                <w:lang w:val="de-DE" w:eastAsia="zh-CN"/>
              </w:rPr>
              <w:t>Progressionsfreies Überleben</w:t>
            </w:r>
            <w:r w:rsidR="006E0F26" w:rsidRPr="00F312F1">
              <w:rPr>
                <w:rFonts w:eastAsia="SimSun"/>
                <w:sz w:val="20"/>
                <w:lang w:val="de-DE" w:eastAsia="zh-CN"/>
              </w:rPr>
              <w:t xml:space="preserve"> </w:t>
            </w:r>
            <w:r w:rsidR="00AE5579" w:rsidRPr="00F312F1">
              <w:rPr>
                <w:rFonts w:eastAsia="SimSun"/>
                <w:sz w:val="20"/>
                <w:lang w:val="de-DE" w:eastAsia="zh-CN"/>
              </w:rPr>
              <w:t>–</w:t>
            </w:r>
            <w:r w:rsidR="006E0F26" w:rsidRPr="00F312F1">
              <w:rPr>
                <w:rFonts w:eastAsia="SimSun"/>
                <w:sz w:val="20"/>
                <w:lang w:val="de-DE" w:eastAsia="zh-CN"/>
              </w:rPr>
              <w:t xml:space="preserve"> Primäranalyse</w:t>
            </w:r>
            <w:r w:rsidR="006E0F26" w:rsidRPr="00F312F1">
              <w:rPr>
                <w:rFonts w:eastAsia="SimSun"/>
                <w:sz w:val="20"/>
                <w:vertAlign w:val="superscript"/>
                <w:lang w:val="de-DE" w:eastAsia="zh-CN"/>
              </w:rPr>
              <w:t>6</w:t>
            </w:r>
          </w:p>
        </w:tc>
      </w:tr>
      <w:tr w:rsidR="00ED53FD" w:rsidRPr="00547E44" w14:paraId="5FA6B867" w14:textId="77777777" w:rsidTr="00F10909">
        <w:trPr>
          <w:jc w:val="center"/>
        </w:trPr>
        <w:tc>
          <w:tcPr>
            <w:tcW w:w="4114" w:type="dxa"/>
            <w:shd w:val="clear" w:color="auto" w:fill="auto"/>
          </w:tcPr>
          <w:p w14:paraId="438DE70C" w14:textId="77777777" w:rsidR="00ED53FD" w:rsidRPr="00547E44" w:rsidRDefault="00ED53FD" w:rsidP="007D2762">
            <w:pPr>
              <w:pStyle w:val="TextTi12"/>
              <w:keepNext/>
              <w:keepLines/>
              <w:spacing w:after="0"/>
              <w:jc w:val="left"/>
              <w:rPr>
                <w:rFonts w:eastAsia="SimSun"/>
                <w:sz w:val="20"/>
                <w:lang w:val="de-DE"/>
              </w:rPr>
            </w:pPr>
            <w:r w:rsidRPr="00547E44">
              <w:rPr>
                <w:rFonts w:eastAsia="SimSun"/>
                <w:sz w:val="20"/>
                <w:lang w:val="de-DE"/>
              </w:rPr>
              <w:t>Medianes PFS (Monate)</w:t>
            </w:r>
            <w:r w:rsidRPr="00547E44">
              <w:rPr>
                <w:rFonts w:eastAsia="SimSun"/>
                <w:sz w:val="20"/>
                <w:vertAlign w:val="superscript"/>
                <w:lang w:val="de-DE"/>
              </w:rPr>
              <w:t>1</w:t>
            </w:r>
          </w:p>
        </w:tc>
        <w:tc>
          <w:tcPr>
            <w:tcW w:w="2280" w:type="dxa"/>
            <w:shd w:val="clear" w:color="auto" w:fill="auto"/>
          </w:tcPr>
          <w:p w14:paraId="35E592EC" w14:textId="77777777" w:rsidR="00ED53FD" w:rsidRPr="00547E44" w:rsidRDefault="00ED53FD" w:rsidP="007D2762">
            <w:pPr>
              <w:pStyle w:val="TextTi12"/>
              <w:keepNext/>
              <w:keepLines/>
              <w:spacing w:after="0"/>
              <w:jc w:val="center"/>
              <w:rPr>
                <w:rFonts w:eastAsia="SimSun"/>
                <w:sz w:val="20"/>
                <w:lang w:val="de-DE"/>
              </w:rPr>
            </w:pPr>
            <w:r w:rsidRPr="00547E44">
              <w:rPr>
                <w:rFonts w:eastAsia="SimSun"/>
                <w:sz w:val="20"/>
                <w:lang w:val="de-DE"/>
              </w:rPr>
              <w:t>6,0</w:t>
            </w:r>
          </w:p>
        </w:tc>
        <w:tc>
          <w:tcPr>
            <w:tcW w:w="2522" w:type="dxa"/>
            <w:shd w:val="clear" w:color="auto" w:fill="auto"/>
          </w:tcPr>
          <w:p w14:paraId="4342403A" w14:textId="77777777" w:rsidR="00ED53FD" w:rsidRPr="00547E44" w:rsidRDefault="00ED53FD" w:rsidP="007D2762">
            <w:pPr>
              <w:pStyle w:val="TextTi12"/>
              <w:keepNext/>
              <w:keepLines/>
              <w:spacing w:after="0"/>
              <w:jc w:val="center"/>
              <w:rPr>
                <w:rFonts w:eastAsia="SimSun"/>
                <w:sz w:val="20"/>
                <w:lang w:val="de-DE"/>
              </w:rPr>
            </w:pPr>
            <w:r w:rsidRPr="00547E44">
              <w:rPr>
                <w:rFonts w:eastAsia="SimSun"/>
                <w:sz w:val="20"/>
                <w:lang w:val="de-DE"/>
              </w:rPr>
              <w:t>8,3</w:t>
            </w:r>
          </w:p>
        </w:tc>
      </w:tr>
      <w:tr w:rsidR="00ED53FD" w:rsidRPr="00547E44" w14:paraId="1793E9C8" w14:textId="77777777" w:rsidTr="00F10909">
        <w:trPr>
          <w:jc w:val="center"/>
        </w:trPr>
        <w:tc>
          <w:tcPr>
            <w:tcW w:w="4114" w:type="dxa"/>
            <w:shd w:val="clear" w:color="auto" w:fill="auto"/>
          </w:tcPr>
          <w:p w14:paraId="19FD1E43" w14:textId="77777777" w:rsidR="00ED53FD" w:rsidRPr="00547E44" w:rsidRDefault="00ED53FD" w:rsidP="007D2762">
            <w:pPr>
              <w:pStyle w:val="TextTi12"/>
              <w:keepNext/>
              <w:keepLines/>
              <w:spacing w:after="0"/>
              <w:jc w:val="left"/>
              <w:rPr>
                <w:rFonts w:eastAsia="SimSun"/>
                <w:b/>
                <w:sz w:val="20"/>
                <w:lang w:val="de-DE"/>
              </w:rPr>
            </w:pPr>
            <w:r w:rsidRPr="00547E44">
              <w:rPr>
                <w:rFonts w:eastAsia="SimSun"/>
                <w:sz w:val="20"/>
                <w:lang w:val="de-DE"/>
              </w:rPr>
              <w:t xml:space="preserve">Hazard </w:t>
            </w:r>
            <w:r w:rsidR="00E653D4" w:rsidRPr="00547E44">
              <w:rPr>
                <w:rFonts w:eastAsia="SimSun"/>
                <w:sz w:val="20"/>
                <w:lang w:val="de-DE"/>
              </w:rPr>
              <w:t>R</w:t>
            </w:r>
            <w:r w:rsidRPr="00547E44">
              <w:rPr>
                <w:rFonts w:eastAsia="SimSun"/>
                <w:sz w:val="20"/>
                <w:lang w:val="de-DE"/>
              </w:rPr>
              <w:t>atio [95 % KI]</w:t>
            </w:r>
          </w:p>
        </w:tc>
        <w:tc>
          <w:tcPr>
            <w:tcW w:w="4802" w:type="dxa"/>
            <w:gridSpan w:val="2"/>
            <w:shd w:val="clear" w:color="auto" w:fill="auto"/>
          </w:tcPr>
          <w:p w14:paraId="1E7EB7D3" w14:textId="77777777" w:rsidR="00ED53FD" w:rsidRPr="00547E44" w:rsidRDefault="00ED53FD" w:rsidP="007D2762">
            <w:pPr>
              <w:pStyle w:val="TableCellCenter"/>
              <w:spacing w:before="0" w:after="0" w:line="240" w:lineRule="auto"/>
              <w:rPr>
                <w:lang w:val="de-DE"/>
              </w:rPr>
            </w:pPr>
            <w:r w:rsidRPr="00547E44">
              <w:rPr>
                <w:lang w:val="de-DE"/>
              </w:rPr>
              <w:t>0,66 [0,54; 0,81]</w:t>
            </w:r>
          </w:p>
          <w:p w14:paraId="7E5ED810" w14:textId="77777777" w:rsidR="00ED53FD" w:rsidRPr="00547E44" w:rsidRDefault="00ED53FD" w:rsidP="007D2762">
            <w:pPr>
              <w:pStyle w:val="TextTi12"/>
              <w:keepNext/>
              <w:keepLines/>
              <w:spacing w:after="0"/>
              <w:jc w:val="center"/>
              <w:rPr>
                <w:rFonts w:eastAsia="SimSun"/>
                <w:sz w:val="20"/>
                <w:lang w:val="de-DE"/>
              </w:rPr>
            </w:pPr>
            <w:r w:rsidRPr="00547E44">
              <w:rPr>
                <w:rFonts w:eastAsia="SimSun"/>
                <w:sz w:val="20"/>
                <w:lang w:val="de-DE" w:eastAsia="zh-CN"/>
              </w:rPr>
              <w:t>(p-Wert</w:t>
            </w:r>
            <w:r w:rsidRPr="00547E44">
              <w:rPr>
                <w:vertAlign w:val="superscript"/>
                <w:lang w:val="de-DE"/>
              </w:rPr>
              <w:t>5</w:t>
            </w:r>
            <w:r w:rsidRPr="00547E44">
              <w:rPr>
                <w:rFonts w:eastAsia="SimSun"/>
                <w:sz w:val="20"/>
                <w:lang w:val="de-DE" w:eastAsia="zh-CN"/>
              </w:rPr>
              <w:t> &lt; 0,0001)</w:t>
            </w:r>
          </w:p>
        </w:tc>
      </w:tr>
      <w:tr w:rsidR="00ED53FD" w:rsidRPr="00547E44" w14:paraId="5E01C2D9" w14:textId="77777777" w:rsidTr="00F10909">
        <w:trPr>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tcPr>
          <w:p w14:paraId="207C5CD3" w14:textId="77777777" w:rsidR="00ED53FD" w:rsidRPr="00F312F1" w:rsidRDefault="00ED53FD" w:rsidP="00CB5695">
            <w:pPr>
              <w:pStyle w:val="TextTi12"/>
              <w:keepNext/>
              <w:keepLines/>
              <w:spacing w:before="120" w:after="120"/>
              <w:rPr>
                <w:rFonts w:eastAsia="SimSun"/>
                <w:sz w:val="20"/>
                <w:lang w:val="de-DE" w:eastAsia="zh-CN"/>
              </w:rPr>
            </w:pPr>
            <w:r w:rsidRPr="00F312F1">
              <w:rPr>
                <w:rFonts w:eastAsia="SimSun"/>
                <w:sz w:val="20"/>
                <w:lang w:val="de-DE" w:eastAsia="zh-CN"/>
              </w:rPr>
              <w:t>Bestes Gesamtansprechen</w:t>
            </w:r>
            <w:r w:rsidR="006E0F26" w:rsidRPr="00F312F1">
              <w:rPr>
                <w:rFonts w:eastAsia="SimSun"/>
                <w:sz w:val="20"/>
                <w:lang w:val="de-DE" w:eastAsia="zh-CN"/>
              </w:rPr>
              <w:t xml:space="preserve"> – Primäranalyse</w:t>
            </w:r>
            <w:r w:rsidR="006E0F26" w:rsidRPr="00F312F1">
              <w:rPr>
                <w:rFonts w:eastAsia="SimSun"/>
                <w:sz w:val="20"/>
                <w:vertAlign w:val="superscript"/>
                <w:lang w:val="de-DE" w:eastAsia="zh-CN"/>
              </w:rPr>
              <w:t>6</w:t>
            </w:r>
            <w:r w:rsidRPr="00F312F1">
              <w:rPr>
                <w:rFonts w:eastAsia="SimSun"/>
                <w:sz w:val="20"/>
                <w:lang w:val="de-DE" w:eastAsia="zh-CN"/>
              </w:rPr>
              <w:t xml:space="preserve">  </w:t>
            </w:r>
          </w:p>
        </w:tc>
      </w:tr>
      <w:tr w:rsidR="00ED53FD" w:rsidRPr="00547E44" w14:paraId="2174CEE3" w14:textId="77777777" w:rsidTr="00F10909">
        <w:trPr>
          <w:jc w:val="center"/>
        </w:trPr>
        <w:tc>
          <w:tcPr>
            <w:tcW w:w="4114" w:type="dxa"/>
            <w:shd w:val="clear" w:color="auto" w:fill="auto"/>
          </w:tcPr>
          <w:p w14:paraId="049CE184" w14:textId="77777777" w:rsidR="00ED53FD" w:rsidRPr="00547E44" w:rsidRDefault="006E0F26" w:rsidP="00BA1FF6">
            <w:pPr>
              <w:pStyle w:val="TableCellLeft"/>
              <w:spacing w:before="0" w:after="0" w:line="240" w:lineRule="auto"/>
              <w:rPr>
                <w:lang w:val="de-DE"/>
              </w:rPr>
            </w:pPr>
            <w:r w:rsidRPr="00547E44">
              <w:rPr>
                <w:lang w:val="de-DE"/>
              </w:rPr>
              <w:t>Responder (</w:t>
            </w:r>
            <w:r w:rsidR="00ED53FD" w:rsidRPr="00547E44">
              <w:rPr>
                <w:lang w:val="de-DE"/>
              </w:rPr>
              <w:t>Ansprechrate</w:t>
            </w:r>
            <w:r w:rsidR="00ED53FD" w:rsidRPr="00547E44">
              <w:rPr>
                <w:vertAlign w:val="superscript"/>
                <w:lang w:val="de-DE"/>
              </w:rPr>
              <w:t>2</w:t>
            </w:r>
            <w:r w:rsidRPr="00547E44">
              <w:rPr>
                <w:lang w:val="de-DE"/>
              </w:rPr>
              <w:t>)</w:t>
            </w:r>
          </w:p>
        </w:tc>
        <w:tc>
          <w:tcPr>
            <w:tcW w:w="2280" w:type="dxa"/>
            <w:shd w:val="clear" w:color="auto" w:fill="auto"/>
          </w:tcPr>
          <w:p w14:paraId="118440E6" w14:textId="77777777" w:rsidR="00ED53FD" w:rsidRPr="00547E44" w:rsidRDefault="00ED53FD" w:rsidP="00BA1FF6">
            <w:pPr>
              <w:pStyle w:val="TableCellCenter"/>
              <w:spacing w:before="0" w:after="0" w:line="240" w:lineRule="auto"/>
              <w:rPr>
                <w:lang w:val="de-DE"/>
              </w:rPr>
            </w:pPr>
            <w:r w:rsidRPr="00547E44">
              <w:rPr>
                <w:lang w:val="de-DE"/>
              </w:rPr>
              <w:t xml:space="preserve">76 (33,8 %)                   </w:t>
            </w:r>
          </w:p>
        </w:tc>
        <w:tc>
          <w:tcPr>
            <w:tcW w:w="2522" w:type="dxa"/>
            <w:shd w:val="clear" w:color="auto" w:fill="auto"/>
          </w:tcPr>
          <w:p w14:paraId="19BA7706" w14:textId="77777777" w:rsidR="00ED53FD" w:rsidRPr="00547E44" w:rsidRDefault="00ED53FD" w:rsidP="00BA1FF6">
            <w:pPr>
              <w:pStyle w:val="TableCellCenter"/>
              <w:spacing w:before="0" w:after="0" w:line="240" w:lineRule="auto"/>
              <w:rPr>
                <w:lang w:val="de-DE"/>
              </w:rPr>
            </w:pPr>
            <w:r w:rsidRPr="00547E44">
              <w:rPr>
                <w:lang w:val="de-DE"/>
              </w:rPr>
              <w:t>103 (45,4 %)</w:t>
            </w:r>
          </w:p>
        </w:tc>
      </w:tr>
      <w:tr w:rsidR="00ED53FD" w:rsidRPr="00547E44" w14:paraId="1CE4BC72" w14:textId="77777777" w:rsidTr="00F10909">
        <w:trPr>
          <w:jc w:val="center"/>
        </w:trPr>
        <w:tc>
          <w:tcPr>
            <w:tcW w:w="4114" w:type="dxa"/>
            <w:shd w:val="clear" w:color="auto" w:fill="auto"/>
          </w:tcPr>
          <w:p w14:paraId="1931ACAA" w14:textId="77777777" w:rsidR="00ED53FD" w:rsidRPr="00547E44" w:rsidRDefault="00ED53FD" w:rsidP="00BA1FF6">
            <w:pPr>
              <w:pStyle w:val="TextTi12"/>
              <w:keepNext/>
              <w:keepLines/>
              <w:spacing w:after="0"/>
              <w:jc w:val="left"/>
              <w:rPr>
                <w:rFonts w:eastAsia="SimSun"/>
                <w:sz w:val="20"/>
                <w:lang w:val="de-DE" w:eastAsia="zh-CN"/>
              </w:rPr>
            </w:pPr>
            <w:r w:rsidRPr="00547E44">
              <w:rPr>
                <w:rFonts w:eastAsia="SimSun"/>
                <w:sz w:val="20"/>
                <w:lang w:val="de-DE" w:eastAsia="zh-CN"/>
              </w:rPr>
              <w:t>95 % KI für Ansprechraten</w:t>
            </w:r>
            <w:r w:rsidRPr="00547E44">
              <w:rPr>
                <w:rFonts w:eastAsia="SimSun"/>
                <w:sz w:val="20"/>
                <w:vertAlign w:val="superscript"/>
                <w:lang w:val="de-DE" w:eastAsia="zh-CN"/>
              </w:rPr>
              <w:t>3</w:t>
            </w:r>
            <w:r w:rsidRPr="00547E44">
              <w:rPr>
                <w:rFonts w:eastAsia="SimSun"/>
                <w:sz w:val="20"/>
                <w:lang w:val="de-DE" w:eastAsia="zh-CN"/>
              </w:rPr>
              <w:t xml:space="preserve">                </w:t>
            </w:r>
          </w:p>
        </w:tc>
        <w:tc>
          <w:tcPr>
            <w:tcW w:w="2280" w:type="dxa"/>
            <w:shd w:val="clear" w:color="auto" w:fill="auto"/>
          </w:tcPr>
          <w:p w14:paraId="21B9B334" w14:textId="77777777" w:rsidR="00ED53FD" w:rsidRPr="00547E44" w:rsidRDefault="00ED53FD" w:rsidP="004A4273">
            <w:pPr>
              <w:pStyle w:val="TableCellCenter"/>
              <w:spacing w:before="0" w:after="0" w:line="240" w:lineRule="auto"/>
              <w:rPr>
                <w:lang w:val="de-DE"/>
              </w:rPr>
            </w:pPr>
            <w:r w:rsidRPr="00547E44">
              <w:rPr>
                <w:lang w:val="de-DE"/>
              </w:rPr>
              <w:t>[27,6</w:t>
            </w:r>
            <w:r w:rsidR="00DD0667" w:rsidRPr="00547E44">
              <w:rPr>
                <w:lang w:val="de-DE"/>
              </w:rPr>
              <w:t> </w:t>
            </w:r>
            <w:r w:rsidR="006E0F26" w:rsidRPr="00547E44">
              <w:rPr>
                <w:lang w:val="de-DE"/>
              </w:rPr>
              <w:t>%</w:t>
            </w:r>
            <w:r w:rsidRPr="00547E44">
              <w:rPr>
                <w:lang w:val="de-DE"/>
              </w:rPr>
              <w:t>; 40,4</w:t>
            </w:r>
            <w:r w:rsidR="00DD0667" w:rsidRPr="00547E44">
              <w:rPr>
                <w:lang w:val="de-DE"/>
              </w:rPr>
              <w:t> </w:t>
            </w:r>
            <w:r w:rsidR="006E0F26" w:rsidRPr="00547E44">
              <w:rPr>
                <w:lang w:val="de-DE"/>
              </w:rPr>
              <w:t>%</w:t>
            </w:r>
            <w:r w:rsidRPr="00547E44">
              <w:rPr>
                <w:lang w:val="de-DE"/>
              </w:rPr>
              <w:t xml:space="preserve">]                   </w:t>
            </w:r>
          </w:p>
        </w:tc>
        <w:tc>
          <w:tcPr>
            <w:tcW w:w="2522" w:type="dxa"/>
            <w:shd w:val="clear" w:color="auto" w:fill="auto"/>
          </w:tcPr>
          <w:p w14:paraId="6C1C8344" w14:textId="77777777" w:rsidR="00ED53FD" w:rsidRPr="00547E44" w:rsidRDefault="00ED53FD" w:rsidP="00BA7D42">
            <w:pPr>
              <w:pStyle w:val="TableCellCenter"/>
              <w:spacing w:before="0" w:after="0" w:line="240" w:lineRule="auto"/>
              <w:rPr>
                <w:lang w:val="de-DE"/>
              </w:rPr>
            </w:pPr>
            <w:r w:rsidRPr="00547E44">
              <w:rPr>
                <w:lang w:val="de-DE"/>
              </w:rPr>
              <w:t>[38,8</w:t>
            </w:r>
            <w:r w:rsidR="00DD0667" w:rsidRPr="00547E44">
              <w:rPr>
                <w:lang w:val="de-DE"/>
              </w:rPr>
              <w:t> </w:t>
            </w:r>
            <w:r w:rsidR="006E0F26" w:rsidRPr="00547E44">
              <w:rPr>
                <w:lang w:val="de-DE"/>
              </w:rPr>
              <w:t>%</w:t>
            </w:r>
            <w:r w:rsidRPr="00547E44">
              <w:rPr>
                <w:lang w:val="de-DE"/>
              </w:rPr>
              <w:t>; 52,1</w:t>
            </w:r>
            <w:r w:rsidR="00DD0667" w:rsidRPr="00547E44">
              <w:rPr>
                <w:lang w:val="de-DE"/>
              </w:rPr>
              <w:t> </w:t>
            </w:r>
            <w:r w:rsidR="006E0F26" w:rsidRPr="00547E44">
              <w:rPr>
                <w:lang w:val="de-DE"/>
              </w:rPr>
              <w:t>%</w:t>
            </w:r>
            <w:r w:rsidRPr="00547E44">
              <w:rPr>
                <w:lang w:val="de-DE"/>
              </w:rPr>
              <w:t>]</w:t>
            </w:r>
          </w:p>
        </w:tc>
      </w:tr>
      <w:tr w:rsidR="00ED53FD" w:rsidRPr="00547E44" w14:paraId="2AFB47E4" w14:textId="77777777" w:rsidTr="00F10909">
        <w:trPr>
          <w:jc w:val="center"/>
        </w:trPr>
        <w:tc>
          <w:tcPr>
            <w:tcW w:w="4114" w:type="dxa"/>
            <w:shd w:val="clear" w:color="auto" w:fill="auto"/>
          </w:tcPr>
          <w:p w14:paraId="0E1E14E5" w14:textId="77777777" w:rsidR="00ED53FD" w:rsidRPr="00547E44" w:rsidRDefault="00ED53FD" w:rsidP="00BA1FF6">
            <w:pPr>
              <w:pStyle w:val="TextTi12"/>
              <w:keepNext/>
              <w:keepLines/>
              <w:spacing w:after="0"/>
              <w:jc w:val="left"/>
              <w:rPr>
                <w:rFonts w:eastAsia="SimSun"/>
                <w:sz w:val="20"/>
                <w:lang w:val="de-DE" w:eastAsia="zh-CN"/>
              </w:rPr>
            </w:pPr>
            <w:r w:rsidRPr="00547E44">
              <w:rPr>
                <w:rFonts w:eastAsia="SimSun"/>
                <w:sz w:val="20"/>
                <w:lang w:val="de-DE" w:eastAsia="zh-CN"/>
              </w:rPr>
              <w:t xml:space="preserve">Unterschied in Ansprechraten                                  </w:t>
            </w:r>
          </w:p>
        </w:tc>
        <w:tc>
          <w:tcPr>
            <w:tcW w:w="4802" w:type="dxa"/>
            <w:gridSpan w:val="2"/>
            <w:shd w:val="clear" w:color="auto" w:fill="auto"/>
          </w:tcPr>
          <w:p w14:paraId="33144080" w14:textId="77777777" w:rsidR="00ED53FD" w:rsidRPr="00547E44" w:rsidRDefault="00ED53FD" w:rsidP="004A4273">
            <w:pPr>
              <w:pStyle w:val="TableCellCenter"/>
              <w:spacing w:before="0" w:after="0" w:line="240" w:lineRule="auto"/>
              <w:rPr>
                <w:lang w:val="de-DE"/>
              </w:rPr>
            </w:pPr>
            <w:r w:rsidRPr="00547E44">
              <w:rPr>
                <w:lang w:val="de-DE"/>
              </w:rPr>
              <w:t>11,60</w:t>
            </w:r>
            <w:r w:rsidR="00DD0667" w:rsidRPr="00547E44">
              <w:rPr>
                <w:lang w:val="de-DE"/>
              </w:rPr>
              <w:t> </w:t>
            </w:r>
            <w:r w:rsidR="006E0F26" w:rsidRPr="00547E44">
              <w:rPr>
                <w:lang w:val="de-DE"/>
              </w:rPr>
              <w:t>%</w:t>
            </w:r>
          </w:p>
        </w:tc>
      </w:tr>
      <w:tr w:rsidR="00ED53FD" w:rsidRPr="00547E44" w14:paraId="1D84BC16" w14:textId="77777777" w:rsidTr="00F10909">
        <w:trPr>
          <w:jc w:val="center"/>
        </w:trPr>
        <w:tc>
          <w:tcPr>
            <w:tcW w:w="4114" w:type="dxa"/>
            <w:shd w:val="clear" w:color="auto" w:fill="auto"/>
          </w:tcPr>
          <w:p w14:paraId="0501C40F" w14:textId="77777777" w:rsidR="00ED53FD" w:rsidRPr="00547E44" w:rsidRDefault="00ED53FD" w:rsidP="00BA1FF6">
            <w:pPr>
              <w:pStyle w:val="TextTi12"/>
              <w:keepNext/>
              <w:keepLines/>
              <w:spacing w:after="0"/>
              <w:jc w:val="left"/>
              <w:rPr>
                <w:rFonts w:eastAsia="SimSun"/>
                <w:sz w:val="20"/>
                <w:lang w:val="de-DE" w:eastAsia="zh-CN"/>
              </w:rPr>
            </w:pPr>
            <w:r w:rsidRPr="00547E44">
              <w:rPr>
                <w:rFonts w:eastAsia="SimSun"/>
                <w:sz w:val="20"/>
                <w:lang w:val="de-DE" w:eastAsia="zh-CN"/>
              </w:rPr>
              <w:t>95 % KI für Unterschied in Ansprechraten</w:t>
            </w:r>
            <w:r w:rsidRPr="00547E44">
              <w:rPr>
                <w:rFonts w:eastAsia="SimSun"/>
                <w:sz w:val="20"/>
                <w:vertAlign w:val="superscript"/>
                <w:lang w:val="de-DE" w:eastAsia="zh-CN"/>
              </w:rPr>
              <w:t>4</w:t>
            </w:r>
          </w:p>
        </w:tc>
        <w:tc>
          <w:tcPr>
            <w:tcW w:w="4802" w:type="dxa"/>
            <w:gridSpan w:val="2"/>
            <w:shd w:val="clear" w:color="auto" w:fill="auto"/>
          </w:tcPr>
          <w:p w14:paraId="2FCB18D7" w14:textId="77777777" w:rsidR="00ED53FD" w:rsidRPr="00547E44" w:rsidRDefault="00ED53FD" w:rsidP="004A4273">
            <w:pPr>
              <w:pStyle w:val="TableCellCenter"/>
              <w:spacing w:before="0" w:after="0" w:line="240" w:lineRule="auto"/>
              <w:rPr>
                <w:lang w:val="de-DE"/>
              </w:rPr>
            </w:pPr>
            <w:r w:rsidRPr="00547E44">
              <w:rPr>
                <w:lang w:val="de-DE"/>
              </w:rPr>
              <w:t>[2,4</w:t>
            </w:r>
            <w:r w:rsidR="00DD0667" w:rsidRPr="00547E44">
              <w:rPr>
                <w:lang w:val="de-DE"/>
              </w:rPr>
              <w:t> </w:t>
            </w:r>
            <w:r w:rsidR="006E0F26" w:rsidRPr="00547E44">
              <w:rPr>
                <w:lang w:val="de-DE"/>
              </w:rPr>
              <w:t>%</w:t>
            </w:r>
            <w:r w:rsidRPr="00547E44">
              <w:rPr>
                <w:lang w:val="de-DE"/>
              </w:rPr>
              <w:t>; 20,8</w:t>
            </w:r>
            <w:r w:rsidR="00DD0667" w:rsidRPr="00547E44">
              <w:rPr>
                <w:lang w:val="de-DE"/>
              </w:rPr>
              <w:t> </w:t>
            </w:r>
            <w:r w:rsidR="006E0F26" w:rsidRPr="00547E44">
              <w:rPr>
                <w:lang w:val="de-DE"/>
              </w:rPr>
              <w:t>%</w:t>
            </w:r>
            <w:r w:rsidRPr="00547E44">
              <w:rPr>
                <w:lang w:val="de-DE"/>
              </w:rPr>
              <w:t>]</w:t>
            </w:r>
          </w:p>
        </w:tc>
      </w:tr>
      <w:tr w:rsidR="00ED53FD" w:rsidRPr="00547E44" w14:paraId="0FDA47D1" w14:textId="77777777" w:rsidTr="00F10909">
        <w:trPr>
          <w:jc w:val="center"/>
        </w:trPr>
        <w:tc>
          <w:tcPr>
            <w:tcW w:w="4114" w:type="dxa"/>
            <w:shd w:val="clear" w:color="auto" w:fill="auto"/>
          </w:tcPr>
          <w:p w14:paraId="08305284" w14:textId="77777777" w:rsidR="00ED53FD" w:rsidRPr="00F312F1" w:rsidRDefault="00ED53FD" w:rsidP="00BA1FF6">
            <w:pPr>
              <w:pStyle w:val="TextTi12"/>
              <w:keepNext/>
              <w:keepLines/>
              <w:spacing w:after="0"/>
              <w:jc w:val="left"/>
              <w:rPr>
                <w:rFonts w:eastAsia="SimSun"/>
                <w:sz w:val="20"/>
                <w:lang w:val="en-GB" w:eastAsia="zh-CN"/>
              </w:rPr>
            </w:pPr>
            <w:r w:rsidRPr="00F312F1">
              <w:rPr>
                <w:rFonts w:eastAsia="SimSun"/>
                <w:sz w:val="20"/>
                <w:lang w:val="en-GB" w:eastAsia="zh-CN"/>
              </w:rPr>
              <w:t>p-Wert (Chi-Quadrat-Test)</w:t>
            </w:r>
          </w:p>
        </w:tc>
        <w:tc>
          <w:tcPr>
            <w:tcW w:w="4802" w:type="dxa"/>
            <w:gridSpan w:val="2"/>
            <w:shd w:val="clear" w:color="auto" w:fill="auto"/>
          </w:tcPr>
          <w:p w14:paraId="40DA401C" w14:textId="77777777" w:rsidR="00ED53FD" w:rsidRPr="00547E44" w:rsidRDefault="00ED53FD" w:rsidP="00BA1FF6">
            <w:pPr>
              <w:pStyle w:val="TableCellCenter"/>
              <w:spacing w:before="0" w:after="0" w:line="240" w:lineRule="auto"/>
              <w:rPr>
                <w:lang w:val="de-DE"/>
              </w:rPr>
            </w:pPr>
            <w:r w:rsidRPr="00547E44">
              <w:rPr>
                <w:lang w:val="de-DE"/>
              </w:rPr>
              <w:t>0,0117</w:t>
            </w:r>
          </w:p>
        </w:tc>
      </w:tr>
    </w:tbl>
    <w:p w14:paraId="4401E801" w14:textId="77777777" w:rsidR="00ED53FD" w:rsidRPr="00547E44" w:rsidRDefault="00ED53FD" w:rsidP="00BA1FF6">
      <w:pPr>
        <w:keepNext/>
        <w:keepLines/>
        <w:rPr>
          <w:sz w:val="20"/>
          <w:lang w:val="de-DE"/>
        </w:rPr>
      </w:pPr>
      <w:r w:rsidRPr="00547E44">
        <w:rPr>
          <w:sz w:val="20"/>
          <w:vertAlign w:val="superscript"/>
          <w:lang w:val="de-DE"/>
        </w:rPr>
        <w:t>1</w:t>
      </w:r>
      <w:r w:rsidRPr="00547E44">
        <w:rPr>
          <w:sz w:val="20"/>
          <w:lang w:val="de-DE"/>
        </w:rPr>
        <w:t xml:space="preserve"> Kaplan-Meier-Schätzungen</w:t>
      </w:r>
    </w:p>
    <w:p w14:paraId="182E485B" w14:textId="77777777" w:rsidR="00ED53FD" w:rsidRPr="00547E44" w:rsidRDefault="00ED53FD" w:rsidP="00C41921">
      <w:pPr>
        <w:keepNext/>
        <w:keepLines/>
        <w:ind w:left="142" w:hanging="142"/>
        <w:rPr>
          <w:sz w:val="20"/>
          <w:lang w:val="de-DE"/>
        </w:rPr>
      </w:pPr>
      <w:r w:rsidRPr="00547E44">
        <w:rPr>
          <w:sz w:val="20"/>
          <w:vertAlign w:val="superscript"/>
          <w:lang w:val="de-DE"/>
        </w:rPr>
        <w:t>2</w:t>
      </w:r>
      <w:r w:rsidRPr="00547E44">
        <w:rPr>
          <w:sz w:val="20"/>
          <w:lang w:val="de-DE"/>
        </w:rPr>
        <w:t xml:space="preserve"> Patienten </w:t>
      </w:r>
      <w:r w:rsidR="006E0F26" w:rsidRPr="00547E44">
        <w:rPr>
          <w:sz w:val="20"/>
          <w:lang w:val="de-DE"/>
        </w:rPr>
        <w:t xml:space="preserve">und </w:t>
      </w:r>
      <w:r w:rsidR="00DF5927" w:rsidRPr="00547E44">
        <w:rPr>
          <w:sz w:val="20"/>
          <w:lang w:val="de-DE"/>
        </w:rPr>
        <w:t>Prozentsatz</w:t>
      </w:r>
      <w:r w:rsidR="006E0F26" w:rsidRPr="00547E44">
        <w:rPr>
          <w:sz w:val="20"/>
          <w:lang w:val="de-DE"/>
        </w:rPr>
        <w:t xml:space="preserve"> von Patienten </w:t>
      </w:r>
      <w:r w:rsidRPr="00547E44">
        <w:rPr>
          <w:sz w:val="20"/>
          <w:lang w:val="de-DE"/>
        </w:rPr>
        <w:t>mit bestem Gesamtansprechen auf der Basis eines bestätigten CR oder PR</w:t>
      </w:r>
      <w:r w:rsidR="006E0F26" w:rsidRPr="00547E44">
        <w:rPr>
          <w:sz w:val="20"/>
          <w:lang w:val="de-DE"/>
        </w:rPr>
        <w:t xml:space="preserve">; </w:t>
      </w:r>
      <w:r w:rsidR="00DF5927" w:rsidRPr="00547E44">
        <w:rPr>
          <w:sz w:val="20"/>
          <w:lang w:val="de-DE"/>
        </w:rPr>
        <w:t>Prozentsatz berechne</w:t>
      </w:r>
      <w:r w:rsidR="006E0F26" w:rsidRPr="00547E44">
        <w:rPr>
          <w:sz w:val="20"/>
          <w:lang w:val="de-DE"/>
        </w:rPr>
        <w:t xml:space="preserve">t </w:t>
      </w:r>
      <w:r w:rsidR="000D1FCB" w:rsidRPr="00547E44">
        <w:rPr>
          <w:sz w:val="20"/>
          <w:lang w:val="de-DE"/>
        </w:rPr>
        <w:t xml:space="preserve">auf </w:t>
      </w:r>
      <w:r w:rsidR="00A94780" w:rsidRPr="00547E44">
        <w:rPr>
          <w:sz w:val="20"/>
          <w:lang w:val="de-DE"/>
        </w:rPr>
        <w:t>Patienten mit messbarer Erkrankung bei Behandlungsbeginn.</w:t>
      </w:r>
    </w:p>
    <w:p w14:paraId="429A844E" w14:textId="77777777" w:rsidR="00ED53FD" w:rsidRPr="00547E44" w:rsidRDefault="00ED53FD" w:rsidP="00C41921">
      <w:pPr>
        <w:keepNext/>
        <w:keepLines/>
        <w:ind w:left="142" w:hanging="142"/>
        <w:rPr>
          <w:sz w:val="20"/>
          <w:lang w:val="de-DE"/>
        </w:rPr>
      </w:pPr>
      <w:r w:rsidRPr="00547E44">
        <w:rPr>
          <w:sz w:val="20"/>
          <w:vertAlign w:val="superscript"/>
          <w:lang w:val="de-DE"/>
        </w:rPr>
        <w:t>3</w:t>
      </w:r>
      <w:r w:rsidRPr="00547E44">
        <w:rPr>
          <w:sz w:val="20"/>
          <w:lang w:val="de-DE"/>
        </w:rPr>
        <w:t xml:space="preserve"> 95 % KI für eine Einstichproben-Binominalvariable unter Anwendung der Pearson-Clopper-Methode</w:t>
      </w:r>
    </w:p>
    <w:p w14:paraId="3CD2757C" w14:textId="77777777" w:rsidR="00B451EE" w:rsidRPr="00547E44" w:rsidRDefault="00ED53FD" w:rsidP="00C41921">
      <w:pPr>
        <w:keepNext/>
        <w:keepLines/>
        <w:ind w:left="142" w:hanging="142"/>
        <w:rPr>
          <w:sz w:val="20"/>
          <w:lang w:val="de-DE"/>
        </w:rPr>
      </w:pPr>
      <w:r w:rsidRPr="00547E44">
        <w:rPr>
          <w:sz w:val="20"/>
          <w:vertAlign w:val="superscript"/>
          <w:lang w:val="de-DE"/>
        </w:rPr>
        <w:t>4</w:t>
      </w:r>
      <w:r w:rsidRPr="00547E44">
        <w:rPr>
          <w:sz w:val="20"/>
          <w:lang w:val="de-DE"/>
        </w:rPr>
        <w:t xml:space="preserve"> Approximatives 95 % KI für Differenz zweier Ansprechraten unter Anwendung der Hauck-Anderson-Methode </w:t>
      </w:r>
    </w:p>
    <w:p w14:paraId="70F1E505" w14:textId="77777777" w:rsidR="00ED53FD" w:rsidRPr="00547E44" w:rsidRDefault="00ED53FD" w:rsidP="00C41921">
      <w:pPr>
        <w:keepNext/>
        <w:keepLines/>
        <w:ind w:left="142" w:hanging="142"/>
        <w:rPr>
          <w:sz w:val="20"/>
          <w:lang w:val="de-DE"/>
        </w:rPr>
      </w:pPr>
      <w:r w:rsidRPr="00547E44">
        <w:rPr>
          <w:sz w:val="20"/>
          <w:vertAlign w:val="superscript"/>
          <w:lang w:val="de-DE"/>
        </w:rPr>
        <w:t>5</w:t>
      </w:r>
      <w:r w:rsidRPr="00547E44">
        <w:rPr>
          <w:sz w:val="20"/>
          <w:lang w:val="de-DE"/>
        </w:rPr>
        <w:t xml:space="preserve"> Log-Rank-Test (stratifiziert)</w:t>
      </w:r>
    </w:p>
    <w:p w14:paraId="0AEBDBE4" w14:textId="77777777" w:rsidR="00DC0B44" w:rsidRPr="00547E44" w:rsidRDefault="006E0F26" w:rsidP="00C41921">
      <w:pPr>
        <w:keepNext/>
        <w:keepLines/>
        <w:ind w:left="142" w:hanging="142"/>
        <w:rPr>
          <w:sz w:val="20"/>
          <w:lang w:val="de-DE"/>
        </w:rPr>
      </w:pPr>
      <w:r w:rsidRPr="00547E44">
        <w:rPr>
          <w:sz w:val="20"/>
          <w:vertAlign w:val="superscript"/>
          <w:lang w:val="de-DE"/>
        </w:rPr>
        <w:t>6</w:t>
      </w:r>
      <w:r w:rsidRPr="00547E44">
        <w:rPr>
          <w:sz w:val="20"/>
          <w:lang w:val="de-DE"/>
        </w:rPr>
        <w:t xml:space="preserve"> </w:t>
      </w:r>
      <w:r w:rsidR="00DC0B44" w:rsidRPr="00547E44">
        <w:rPr>
          <w:sz w:val="20"/>
          <w:lang w:val="de-DE"/>
        </w:rPr>
        <w:t>Die Primäranalyse wurde mit Stichtag 12.</w:t>
      </w:r>
      <w:r w:rsidR="00DD0667" w:rsidRPr="00547E44">
        <w:rPr>
          <w:sz w:val="20"/>
          <w:lang w:val="de-DE"/>
        </w:rPr>
        <w:t> </w:t>
      </w:r>
      <w:r w:rsidR="00DC0B44" w:rsidRPr="00547E44">
        <w:rPr>
          <w:sz w:val="20"/>
          <w:lang w:val="de-DE"/>
        </w:rPr>
        <w:t>Dezember</w:t>
      </w:r>
      <w:r w:rsidR="00DD0667" w:rsidRPr="00547E44">
        <w:rPr>
          <w:sz w:val="20"/>
          <w:lang w:val="de-DE"/>
        </w:rPr>
        <w:t> </w:t>
      </w:r>
      <w:r w:rsidR="00DC0B44" w:rsidRPr="00547E44">
        <w:rPr>
          <w:sz w:val="20"/>
          <w:lang w:val="de-DE"/>
        </w:rPr>
        <w:t>2012 durchgeführt und wird als finale Analyse</w:t>
      </w:r>
      <w:r w:rsidR="00A94780" w:rsidRPr="00547E44">
        <w:rPr>
          <w:sz w:val="20"/>
          <w:lang w:val="de-DE"/>
        </w:rPr>
        <w:t xml:space="preserve"> betrachtet</w:t>
      </w:r>
      <w:r w:rsidR="00DC0B44" w:rsidRPr="00547E44">
        <w:rPr>
          <w:sz w:val="20"/>
          <w:lang w:val="de-DE"/>
        </w:rPr>
        <w:t>.</w:t>
      </w:r>
    </w:p>
    <w:p w14:paraId="155F8309" w14:textId="77777777" w:rsidR="006E0F26" w:rsidRPr="00547E44" w:rsidRDefault="006E0F26" w:rsidP="00C41921">
      <w:pPr>
        <w:keepNext/>
        <w:keepLines/>
        <w:ind w:left="142" w:hanging="142"/>
        <w:rPr>
          <w:sz w:val="20"/>
          <w:lang w:val="de-DE"/>
        </w:rPr>
      </w:pPr>
      <w:r w:rsidRPr="00547E44">
        <w:rPr>
          <w:sz w:val="20"/>
          <w:vertAlign w:val="superscript"/>
          <w:lang w:val="de-DE"/>
        </w:rPr>
        <w:t>7</w:t>
      </w:r>
      <w:r w:rsidRPr="00547E44">
        <w:rPr>
          <w:sz w:val="20"/>
          <w:lang w:val="de-DE"/>
        </w:rPr>
        <w:t xml:space="preserve"> </w:t>
      </w:r>
      <w:r w:rsidR="00DC0B44" w:rsidRPr="00547E44">
        <w:rPr>
          <w:sz w:val="20"/>
          <w:lang w:val="de-DE"/>
        </w:rPr>
        <w:t>Die Nachfolgeanalyse</w:t>
      </w:r>
      <w:r w:rsidRPr="00547E44">
        <w:rPr>
          <w:sz w:val="20"/>
          <w:lang w:val="de-DE"/>
        </w:rPr>
        <w:t xml:space="preserve"> </w:t>
      </w:r>
      <w:r w:rsidR="00DC0B44" w:rsidRPr="00547E44">
        <w:rPr>
          <w:sz w:val="20"/>
          <w:lang w:val="de-DE"/>
        </w:rPr>
        <w:t>wurde mit Stichtag 7.</w:t>
      </w:r>
      <w:r w:rsidR="00DD0667" w:rsidRPr="00547E44">
        <w:rPr>
          <w:sz w:val="20"/>
          <w:lang w:val="de-DE"/>
        </w:rPr>
        <w:t> </w:t>
      </w:r>
      <w:r w:rsidR="00DC0B44" w:rsidRPr="00547E44">
        <w:rPr>
          <w:sz w:val="20"/>
          <w:lang w:val="de-DE"/>
        </w:rPr>
        <w:t>März</w:t>
      </w:r>
      <w:r w:rsidR="00DD0667" w:rsidRPr="00547E44">
        <w:rPr>
          <w:sz w:val="20"/>
          <w:lang w:val="de-DE"/>
        </w:rPr>
        <w:t> </w:t>
      </w:r>
      <w:r w:rsidR="00DC0B44" w:rsidRPr="00547E44">
        <w:rPr>
          <w:sz w:val="20"/>
          <w:lang w:val="de-DE"/>
        </w:rPr>
        <w:t>2014 durchgeführt.</w:t>
      </w:r>
    </w:p>
    <w:p w14:paraId="0C32B582" w14:textId="77777777" w:rsidR="006E0F26" w:rsidRPr="00547E44" w:rsidRDefault="006E0F26" w:rsidP="00C41921">
      <w:pPr>
        <w:keepNext/>
        <w:keepLines/>
        <w:ind w:left="142" w:hanging="142"/>
        <w:rPr>
          <w:sz w:val="20"/>
          <w:lang w:val="de-DE"/>
        </w:rPr>
      </w:pPr>
      <w:r w:rsidRPr="00547E44">
        <w:rPr>
          <w:sz w:val="20"/>
          <w:vertAlign w:val="superscript"/>
          <w:lang w:val="de-DE"/>
        </w:rPr>
        <w:t>8</w:t>
      </w:r>
      <w:r w:rsidRPr="00547E44">
        <w:rPr>
          <w:sz w:val="20"/>
          <w:lang w:val="de-DE"/>
        </w:rPr>
        <w:t xml:space="preserve"> </w:t>
      </w:r>
      <w:r w:rsidR="00A94780" w:rsidRPr="00547E44">
        <w:rPr>
          <w:sz w:val="20"/>
          <w:lang w:val="de-DE"/>
        </w:rPr>
        <w:t xml:space="preserve">Die p-Werte sind nur zu </w:t>
      </w:r>
      <w:r w:rsidR="00DF5927" w:rsidRPr="00547E44">
        <w:rPr>
          <w:sz w:val="20"/>
          <w:lang w:val="de-DE"/>
        </w:rPr>
        <w:t>erläuternd</w:t>
      </w:r>
      <w:r w:rsidR="00A94780" w:rsidRPr="00547E44">
        <w:rPr>
          <w:sz w:val="20"/>
          <w:lang w:val="de-DE"/>
        </w:rPr>
        <w:t>en Zwecken ausgewiesen.</w:t>
      </w:r>
    </w:p>
    <w:p w14:paraId="1069E969" w14:textId="77777777" w:rsidR="00ED53FD" w:rsidRPr="00547E44" w:rsidRDefault="00ED53FD" w:rsidP="00ED53FD">
      <w:pPr>
        <w:outlineLvl w:val="0"/>
        <w:rPr>
          <w:lang w:val="de-DE"/>
        </w:rPr>
      </w:pPr>
    </w:p>
    <w:p w14:paraId="4A2C28ED" w14:textId="77777777" w:rsidR="00ED53FD" w:rsidRPr="00547E44" w:rsidRDefault="00ED53FD" w:rsidP="00F312F1">
      <w:pPr>
        <w:keepNext/>
        <w:keepLines/>
        <w:ind w:left="1134" w:hanging="1134"/>
        <w:outlineLvl w:val="0"/>
        <w:rPr>
          <w:rFonts w:cs="Arial"/>
          <w:b/>
          <w:bCs/>
          <w:lang w:val="de-DE"/>
        </w:rPr>
      </w:pPr>
      <w:r w:rsidRPr="00547E44">
        <w:rPr>
          <w:b/>
          <w:lang w:val="de-DE"/>
        </w:rPr>
        <w:lastRenderedPageBreak/>
        <w:t>Tabelle</w:t>
      </w:r>
      <w:r w:rsidR="004A1E3B" w:rsidRPr="00547E44">
        <w:rPr>
          <w:b/>
          <w:lang w:val="de-DE"/>
        </w:rPr>
        <w:t> </w:t>
      </w:r>
      <w:r w:rsidR="00560259" w:rsidRPr="00547E44">
        <w:rPr>
          <w:b/>
          <w:lang w:val="de-DE"/>
        </w:rPr>
        <w:t>2</w:t>
      </w:r>
      <w:r w:rsidR="00C8157C" w:rsidRPr="00547E44">
        <w:rPr>
          <w:b/>
          <w:lang w:val="de-DE"/>
        </w:rPr>
        <w:t>6</w:t>
      </w:r>
      <w:r w:rsidRPr="00547E44">
        <w:rPr>
          <w:b/>
          <w:lang w:val="de-DE"/>
        </w:rPr>
        <w:t>:</w:t>
      </w:r>
      <w:r w:rsidR="00972A63" w:rsidRPr="00547E44">
        <w:rPr>
          <w:b/>
          <w:lang w:val="de-DE"/>
        </w:rPr>
        <w:tab/>
      </w:r>
      <w:r w:rsidRPr="00547E44">
        <w:rPr>
          <w:b/>
          <w:lang w:val="de-DE"/>
        </w:rPr>
        <w:t>Ergebnisse zum Gesamtüberleben aus der Studie</w:t>
      </w:r>
      <w:r w:rsidRPr="00547E44">
        <w:rPr>
          <w:rFonts w:cs="Arial"/>
          <w:b/>
          <w:bCs/>
          <w:lang w:val="de-DE"/>
        </w:rPr>
        <w:t xml:space="preserve"> GOG</w:t>
      </w:r>
      <w:r w:rsidR="00DD0667" w:rsidRPr="00547E44">
        <w:rPr>
          <w:rFonts w:cs="Arial"/>
          <w:b/>
          <w:bCs/>
          <w:lang w:val="de-DE"/>
        </w:rPr>
        <w:noBreakHyphen/>
      </w:r>
      <w:r w:rsidRPr="00547E44">
        <w:rPr>
          <w:rFonts w:cs="Arial"/>
          <w:b/>
          <w:bCs/>
          <w:lang w:val="de-DE"/>
        </w:rPr>
        <w:t xml:space="preserve">0240 </w:t>
      </w:r>
      <w:r w:rsidR="006A663D" w:rsidRPr="00547E44">
        <w:rPr>
          <w:rFonts w:cs="Arial"/>
          <w:b/>
          <w:bCs/>
          <w:lang w:val="de-DE"/>
        </w:rPr>
        <w:t>nach Studienbehandlung</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57" w:type="dxa"/>
          <w:right w:w="57" w:type="dxa"/>
        </w:tblCellMar>
        <w:tblLook w:val="0000" w:firstRow="0" w:lastRow="0" w:firstColumn="0" w:lastColumn="0" w:noHBand="0" w:noVBand="0"/>
      </w:tblPr>
      <w:tblGrid>
        <w:gridCol w:w="2179"/>
        <w:gridCol w:w="1960"/>
        <w:gridCol w:w="2459"/>
        <w:gridCol w:w="2459"/>
      </w:tblGrid>
      <w:tr w:rsidR="006E0F26" w:rsidRPr="0087765F" w14:paraId="4602FD9C" w14:textId="77777777" w:rsidTr="00F312F1">
        <w:trPr>
          <w:cantSplit/>
        </w:trPr>
        <w:tc>
          <w:tcPr>
            <w:tcW w:w="1208" w:type="pct"/>
            <w:shd w:val="clear" w:color="auto" w:fill="FFFFFF"/>
            <w:vAlign w:val="bottom"/>
          </w:tcPr>
          <w:p w14:paraId="1B2AE664" w14:textId="77777777" w:rsidR="006E0F26" w:rsidRPr="00547E44" w:rsidRDefault="006E0F26" w:rsidP="006A663D">
            <w:pPr>
              <w:pStyle w:val="TableCell10Left"/>
              <w:rPr>
                <w:rFonts w:ascii="Times New Roman" w:hAnsi="Times New Roman"/>
                <w:lang w:val="de-DE"/>
              </w:rPr>
            </w:pPr>
            <w:r w:rsidRPr="00547E44">
              <w:rPr>
                <w:rFonts w:ascii="Times New Roman" w:hAnsi="Times New Roman"/>
                <w:lang w:val="de-DE"/>
              </w:rPr>
              <w:t xml:space="preserve">Behandlungsvergleich </w:t>
            </w:r>
          </w:p>
        </w:tc>
        <w:tc>
          <w:tcPr>
            <w:tcW w:w="1067" w:type="pct"/>
            <w:shd w:val="clear" w:color="auto" w:fill="FFFFFF"/>
            <w:vAlign w:val="bottom"/>
          </w:tcPr>
          <w:p w14:paraId="57D53915" w14:textId="77777777" w:rsidR="006E0F26" w:rsidRPr="00547E44" w:rsidRDefault="006E0F26" w:rsidP="00D1755D">
            <w:pPr>
              <w:pStyle w:val="TableCell10Center"/>
              <w:rPr>
                <w:rFonts w:ascii="Times New Roman" w:hAnsi="Times New Roman"/>
                <w:lang w:val="de-DE"/>
              </w:rPr>
            </w:pPr>
            <w:r w:rsidRPr="00547E44">
              <w:rPr>
                <w:rFonts w:ascii="Times New Roman" w:hAnsi="Times New Roman"/>
                <w:lang w:val="de-DE"/>
              </w:rPr>
              <w:t>Andere Faktoren</w:t>
            </w:r>
          </w:p>
        </w:tc>
        <w:tc>
          <w:tcPr>
            <w:tcW w:w="1362" w:type="pct"/>
            <w:shd w:val="clear" w:color="auto" w:fill="FFFFFF"/>
            <w:vAlign w:val="bottom"/>
          </w:tcPr>
          <w:p w14:paraId="29FBC1A8" w14:textId="77777777" w:rsidR="006E0F26" w:rsidRPr="00547E44" w:rsidRDefault="006E0F26" w:rsidP="00286144">
            <w:pPr>
              <w:pStyle w:val="TableCell10Center"/>
              <w:rPr>
                <w:rFonts w:ascii="Times New Roman" w:hAnsi="Times New Roman"/>
                <w:lang w:val="de-DE"/>
              </w:rPr>
            </w:pPr>
            <w:r w:rsidRPr="00547E44">
              <w:rPr>
                <w:rFonts w:ascii="Times New Roman" w:hAnsi="Times New Roman"/>
                <w:lang w:val="de-DE"/>
              </w:rPr>
              <w:t>Gesamtüberleben – Primäranalyse</w:t>
            </w:r>
            <w:r w:rsidRPr="00547E44">
              <w:rPr>
                <w:rFonts w:ascii="Times New Roman" w:hAnsi="Times New Roman"/>
                <w:vertAlign w:val="superscript"/>
                <w:lang w:val="de-DE"/>
              </w:rPr>
              <w:t>1</w:t>
            </w:r>
          </w:p>
          <w:p w14:paraId="3A411A81" w14:textId="77777777" w:rsidR="006E0F26" w:rsidRPr="00547E44" w:rsidRDefault="006E0F26" w:rsidP="00557491">
            <w:pPr>
              <w:pStyle w:val="TableCell10Center"/>
              <w:rPr>
                <w:rFonts w:ascii="Times New Roman" w:hAnsi="Times New Roman"/>
                <w:lang w:val="de-DE"/>
              </w:rPr>
            </w:pPr>
            <w:r w:rsidRPr="00547E44">
              <w:rPr>
                <w:rFonts w:ascii="Times New Roman" w:hAnsi="Times New Roman"/>
                <w:lang w:val="de-DE"/>
              </w:rPr>
              <w:t>Hazard Ratio (95 % KI)</w:t>
            </w:r>
          </w:p>
        </w:tc>
        <w:tc>
          <w:tcPr>
            <w:tcW w:w="1362" w:type="pct"/>
            <w:shd w:val="clear" w:color="auto" w:fill="FFFFFF"/>
          </w:tcPr>
          <w:p w14:paraId="6EA2A3D9" w14:textId="77777777" w:rsidR="006E0F26" w:rsidRPr="00547E44" w:rsidRDefault="006E0F26" w:rsidP="004D5B13">
            <w:pPr>
              <w:pStyle w:val="TableCell10Center"/>
              <w:rPr>
                <w:rFonts w:ascii="Times New Roman" w:hAnsi="Times New Roman"/>
                <w:lang w:val="de-DE"/>
              </w:rPr>
            </w:pPr>
            <w:r w:rsidRPr="00547E44">
              <w:rPr>
                <w:rFonts w:ascii="Times New Roman" w:hAnsi="Times New Roman"/>
                <w:lang w:val="de-DE"/>
              </w:rPr>
              <w:t xml:space="preserve">Gesamtüberleben - </w:t>
            </w:r>
            <w:r w:rsidR="00172A9B" w:rsidRPr="00547E44">
              <w:rPr>
                <w:rFonts w:ascii="Times New Roman" w:hAnsi="Times New Roman"/>
                <w:lang w:val="de-DE"/>
              </w:rPr>
              <w:t>Nachfolgeana</w:t>
            </w:r>
            <w:r w:rsidR="00B451EE" w:rsidRPr="00547E44">
              <w:rPr>
                <w:rFonts w:ascii="Times New Roman" w:hAnsi="Times New Roman"/>
                <w:lang w:val="de-DE"/>
              </w:rPr>
              <w:t>l</w:t>
            </w:r>
            <w:r w:rsidR="00172A9B" w:rsidRPr="00547E44">
              <w:rPr>
                <w:rFonts w:ascii="Times New Roman" w:hAnsi="Times New Roman"/>
                <w:lang w:val="de-DE"/>
              </w:rPr>
              <w:t>yse</w:t>
            </w:r>
            <w:r w:rsidRPr="00547E44">
              <w:rPr>
                <w:rFonts w:ascii="Times New Roman" w:hAnsi="Times New Roman"/>
                <w:vertAlign w:val="superscript"/>
                <w:lang w:val="de-DE"/>
              </w:rPr>
              <w:t>2</w:t>
            </w:r>
          </w:p>
          <w:p w14:paraId="7074A5A1" w14:textId="77777777" w:rsidR="006E0F26" w:rsidRPr="00547E44" w:rsidRDefault="004B5EDA" w:rsidP="004D5B13">
            <w:pPr>
              <w:pStyle w:val="TableCell10Center"/>
              <w:rPr>
                <w:rFonts w:ascii="Times New Roman" w:hAnsi="Times New Roman"/>
                <w:highlight w:val="yellow"/>
                <w:lang w:val="de-DE"/>
              </w:rPr>
            </w:pPr>
            <w:r w:rsidRPr="00547E44">
              <w:rPr>
                <w:rFonts w:ascii="Times New Roman" w:hAnsi="Times New Roman"/>
                <w:lang w:val="de-DE"/>
              </w:rPr>
              <w:t>Hazard Ratio (95% K</w:t>
            </w:r>
            <w:r w:rsidR="006E0F26" w:rsidRPr="00547E44">
              <w:rPr>
                <w:rFonts w:ascii="Times New Roman" w:hAnsi="Times New Roman"/>
                <w:lang w:val="de-DE"/>
              </w:rPr>
              <w:t>I)</w:t>
            </w:r>
          </w:p>
        </w:tc>
      </w:tr>
      <w:tr w:rsidR="00D44A4E" w:rsidRPr="00547E44" w14:paraId="0CA07B5C" w14:textId="77777777" w:rsidTr="00F312F1">
        <w:trPr>
          <w:cantSplit/>
        </w:trPr>
        <w:tc>
          <w:tcPr>
            <w:tcW w:w="1208" w:type="pct"/>
            <w:vMerge w:val="restart"/>
            <w:shd w:val="clear" w:color="auto" w:fill="FFFFFF"/>
          </w:tcPr>
          <w:p w14:paraId="7BC827B4" w14:textId="77777777" w:rsidR="00D44A4E" w:rsidRPr="00547E44" w:rsidRDefault="00EE4C13" w:rsidP="00F10909">
            <w:pPr>
              <w:pStyle w:val="TableCell10Left"/>
              <w:rPr>
                <w:rFonts w:ascii="Times New Roman" w:hAnsi="Times New Roman"/>
                <w:lang w:val="de-DE"/>
              </w:rPr>
            </w:pPr>
            <w:r>
              <w:rPr>
                <w:rFonts w:ascii="Times New Roman" w:hAnsi="Times New Roman"/>
                <w:lang w:val="de-DE"/>
              </w:rPr>
              <w:t>Bevacizumab</w:t>
            </w:r>
            <w:r w:rsidR="00D44A4E" w:rsidRPr="00547E44">
              <w:rPr>
                <w:rFonts w:ascii="Times New Roman" w:hAnsi="Times New Roman"/>
                <w:lang w:val="de-DE"/>
              </w:rPr>
              <w:t xml:space="preserve"> </w:t>
            </w:r>
            <w:r w:rsidR="00D44A4E" w:rsidRPr="00547E44">
              <w:rPr>
                <w:rFonts w:ascii="Times New Roman" w:hAnsi="Times New Roman"/>
                <w:i/>
                <w:lang w:val="de-DE"/>
              </w:rPr>
              <w:t>vs.</w:t>
            </w:r>
            <w:r w:rsidR="00D44A4E" w:rsidRPr="00547E44">
              <w:rPr>
                <w:rFonts w:ascii="Times New Roman" w:hAnsi="Times New Roman"/>
                <w:lang w:val="de-DE"/>
              </w:rPr>
              <w:t xml:space="preserve"> kein </w:t>
            </w:r>
            <w:r>
              <w:rPr>
                <w:rFonts w:ascii="Times New Roman" w:hAnsi="Times New Roman"/>
                <w:lang w:val="de-DE"/>
              </w:rPr>
              <w:t>Bevacizumab</w:t>
            </w:r>
          </w:p>
        </w:tc>
        <w:tc>
          <w:tcPr>
            <w:tcW w:w="1067" w:type="pct"/>
            <w:shd w:val="clear" w:color="auto" w:fill="FFFFFF"/>
          </w:tcPr>
          <w:p w14:paraId="48A82305" w14:textId="77777777" w:rsidR="00D44A4E" w:rsidRPr="00547E44" w:rsidRDefault="00D44A4E" w:rsidP="00F10909">
            <w:pPr>
              <w:pStyle w:val="TableCell10Center"/>
              <w:rPr>
                <w:rFonts w:ascii="Times New Roman" w:hAnsi="Times New Roman"/>
                <w:lang w:val="de-DE"/>
              </w:rPr>
            </w:pPr>
            <w:r w:rsidRPr="00547E44">
              <w:rPr>
                <w:rFonts w:ascii="Times New Roman" w:hAnsi="Times New Roman"/>
                <w:lang w:val="de-DE"/>
              </w:rPr>
              <w:t>Cisplatin + Paclitaxel</w:t>
            </w:r>
          </w:p>
        </w:tc>
        <w:tc>
          <w:tcPr>
            <w:tcW w:w="1362" w:type="pct"/>
            <w:shd w:val="clear" w:color="auto" w:fill="FFFFFF"/>
          </w:tcPr>
          <w:p w14:paraId="75544FC1" w14:textId="77777777" w:rsidR="00D44A4E" w:rsidRPr="00547E44" w:rsidRDefault="00D44A4E" w:rsidP="00C34BA3">
            <w:pPr>
              <w:pStyle w:val="TableCell10Center"/>
              <w:rPr>
                <w:rFonts w:ascii="Times New Roman" w:hAnsi="Times New Roman"/>
                <w:lang w:val="de-DE"/>
              </w:rPr>
            </w:pPr>
            <w:r w:rsidRPr="00547E44">
              <w:rPr>
                <w:rFonts w:ascii="Times New Roman" w:hAnsi="Times New Roman"/>
                <w:lang w:val="de-DE"/>
              </w:rPr>
              <w:t>0,72 (0,51; 1,02)</w:t>
            </w:r>
          </w:p>
          <w:p w14:paraId="3E849041" w14:textId="77777777" w:rsidR="00D44A4E" w:rsidRPr="00547E44" w:rsidRDefault="00D44A4E" w:rsidP="004A4273">
            <w:pPr>
              <w:pStyle w:val="TableCell10Center"/>
              <w:rPr>
                <w:rFonts w:ascii="Times New Roman" w:hAnsi="Times New Roman"/>
                <w:lang w:val="de-DE"/>
              </w:rPr>
            </w:pPr>
            <w:r w:rsidRPr="00547E44">
              <w:rPr>
                <w:rFonts w:ascii="Times New Roman" w:hAnsi="Times New Roman"/>
                <w:lang w:val="de-DE"/>
              </w:rPr>
              <w:t xml:space="preserve">(17,5 </w:t>
            </w:r>
            <w:r w:rsidRPr="00547E44">
              <w:rPr>
                <w:rFonts w:ascii="Times New Roman" w:hAnsi="Times New Roman"/>
                <w:i/>
                <w:lang w:val="de-DE"/>
              </w:rPr>
              <w:t>vs.</w:t>
            </w:r>
            <w:r w:rsidRPr="00547E44">
              <w:rPr>
                <w:rFonts w:ascii="Times New Roman" w:hAnsi="Times New Roman"/>
                <w:lang w:val="de-DE"/>
              </w:rPr>
              <w:t xml:space="preserve"> 14,3</w:t>
            </w:r>
            <w:r w:rsidR="00DD0667" w:rsidRPr="00547E44">
              <w:rPr>
                <w:rFonts w:ascii="Times New Roman" w:hAnsi="Times New Roman"/>
                <w:lang w:val="de-DE"/>
              </w:rPr>
              <w:t> </w:t>
            </w:r>
            <w:r w:rsidRPr="00547E44">
              <w:rPr>
                <w:rFonts w:ascii="Times New Roman" w:hAnsi="Times New Roman"/>
                <w:lang w:val="de-DE"/>
              </w:rPr>
              <w:t>Monate; p </w:t>
            </w:r>
            <w:r w:rsidRPr="00547E44">
              <w:rPr>
                <w:rFonts w:ascii="Times New Roman" w:hAnsi="Times New Roman"/>
                <w:lang w:val="de-DE"/>
              </w:rPr>
              <w:sym w:font="Symbol" w:char="F03D"/>
            </w:r>
            <w:r w:rsidRPr="00547E44">
              <w:rPr>
                <w:rFonts w:ascii="Times New Roman" w:hAnsi="Times New Roman"/>
                <w:lang w:val="de-DE"/>
              </w:rPr>
              <w:t> 0,0609)</w:t>
            </w:r>
          </w:p>
        </w:tc>
        <w:tc>
          <w:tcPr>
            <w:tcW w:w="1362" w:type="pct"/>
            <w:shd w:val="clear" w:color="auto" w:fill="FFFFFF"/>
          </w:tcPr>
          <w:p w14:paraId="7E9EF23D" w14:textId="77777777" w:rsidR="00D44A4E" w:rsidRPr="00547E44" w:rsidRDefault="00D44A4E" w:rsidP="004D5B13">
            <w:pPr>
              <w:pStyle w:val="TableCell10Center"/>
              <w:rPr>
                <w:rFonts w:ascii="Times New Roman" w:hAnsi="Times New Roman"/>
                <w:lang w:val="de-DE"/>
              </w:rPr>
            </w:pPr>
            <w:r w:rsidRPr="00547E44">
              <w:rPr>
                <w:rFonts w:ascii="Times New Roman" w:hAnsi="Times New Roman"/>
                <w:lang w:val="de-DE"/>
              </w:rPr>
              <w:t>0,75 (0,55; 1,01)</w:t>
            </w:r>
          </w:p>
          <w:p w14:paraId="32C00C31" w14:textId="77777777" w:rsidR="00D44A4E" w:rsidRPr="00547E44" w:rsidRDefault="00D44A4E" w:rsidP="004A4273">
            <w:pPr>
              <w:pStyle w:val="TableCell10Center"/>
              <w:rPr>
                <w:rFonts w:ascii="Times New Roman" w:hAnsi="Times New Roman"/>
                <w:lang w:val="de-DE"/>
              </w:rPr>
            </w:pPr>
            <w:r w:rsidRPr="00547E44">
              <w:rPr>
                <w:rFonts w:ascii="Times New Roman" w:hAnsi="Times New Roman"/>
                <w:lang w:val="de-DE"/>
              </w:rPr>
              <w:t xml:space="preserve">(17,5 </w:t>
            </w:r>
            <w:r w:rsidRPr="00547E44">
              <w:rPr>
                <w:rFonts w:ascii="Times New Roman" w:hAnsi="Times New Roman"/>
                <w:i/>
                <w:lang w:val="de-DE"/>
              </w:rPr>
              <w:t>vs.</w:t>
            </w:r>
            <w:r w:rsidRPr="00547E44">
              <w:rPr>
                <w:rFonts w:ascii="Times New Roman" w:hAnsi="Times New Roman"/>
                <w:lang w:val="de-DE"/>
              </w:rPr>
              <w:t>15,0</w:t>
            </w:r>
            <w:r w:rsidR="00DD0667" w:rsidRPr="00547E44">
              <w:rPr>
                <w:rFonts w:ascii="Times New Roman" w:hAnsi="Times New Roman"/>
                <w:lang w:val="de-DE"/>
              </w:rPr>
              <w:t> </w:t>
            </w:r>
            <w:r w:rsidRPr="00547E44">
              <w:rPr>
                <w:rFonts w:ascii="Times New Roman" w:hAnsi="Times New Roman"/>
                <w:lang w:val="de-DE"/>
              </w:rPr>
              <w:t>Monate; p </w:t>
            </w:r>
            <w:r w:rsidRPr="00547E44">
              <w:rPr>
                <w:rFonts w:ascii="Times New Roman" w:hAnsi="Times New Roman"/>
                <w:lang w:val="de-DE"/>
              </w:rPr>
              <w:sym w:font="Symbol" w:char="F03D"/>
            </w:r>
            <w:r w:rsidRPr="00547E44">
              <w:rPr>
                <w:rFonts w:ascii="Times New Roman" w:hAnsi="Times New Roman"/>
                <w:lang w:val="de-DE"/>
              </w:rPr>
              <w:t> 0,0584)</w:t>
            </w:r>
          </w:p>
        </w:tc>
      </w:tr>
      <w:tr w:rsidR="00D44A4E" w:rsidRPr="00547E44" w14:paraId="79E0969E" w14:textId="77777777" w:rsidTr="00F312F1">
        <w:trPr>
          <w:cantSplit/>
        </w:trPr>
        <w:tc>
          <w:tcPr>
            <w:tcW w:w="1208" w:type="pct"/>
            <w:vMerge/>
            <w:shd w:val="clear" w:color="auto" w:fill="FFFFFF"/>
          </w:tcPr>
          <w:p w14:paraId="03A93DCF" w14:textId="77777777" w:rsidR="00D44A4E" w:rsidRPr="00547E44" w:rsidRDefault="00D44A4E" w:rsidP="00F10909">
            <w:pPr>
              <w:pStyle w:val="TableCell10Left"/>
              <w:rPr>
                <w:rFonts w:ascii="Times New Roman" w:hAnsi="Times New Roman"/>
                <w:lang w:val="de-DE"/>
              </w:rPr>
            </w:pPr>
          </w:p>
        </w:tc>
        <w:tc>
          <w:tcPr>
            <w:tcW w:w="1067" w:type="pct"/>
            <w:shd w:val="clear" w:color="auto" w:fill="FFFFFF"/>
          </w:tcPr>
          <w:p w14:paraId="0EB4E952" w14:textId="77777777" w:rsidR="00D44A4E" w:rsidRPr="00547E44" w:rsidRDefault="00D44A4E" w:rsidP="00F10909">
            <w:pPr>
              <w:pStyle w:val="TableCell10Center"/>
              <w:rPr>
                <w:rFonts w:ascii="Times New Roman" w:hAnsi="Times New Roman"/>
                <w:lang w:val="de-DE"/>
              </w:rPr>
            </w:pPr>
            <w:r w:rsidRPr="00547E44">
              <w:rPr>
                <w:rFonts w:ascii="Times New Roman" w:hAnsi="Times New Roman"/>
                <w:lang w:val="de-DE"/>
              </w:rPr>
              <w:t xml:space="preserve">Topotecan + Paclitaxel </w:t>
            </w:r>
          </w:p>
        </w:tc>
        <w:tc>
          <w:tcPr>
            <w:tcW w:w="1362" w:type="pct"/>
            <w:shd w:val="clear" w:color="auto" w:fill="FFFFFF"/>
          </w:tcPr>
          <w:p w14:paraId="4D67AE54" w14:textId="77777777" w:rsidR="00D44A4E" w:rsidRPr="00547E44" w:rsidRDefault="00D44A4E" w:rsidP="00C34BA3">
            <w:pPr>
              <w:pStyle w:val="TableCell10Center"/>
              <w:rPr>
                <w:rFonts w:ascii="Times New Roman" w:hAnsi="Times New Roman"/>
                <w:lang w:val="de-DE"/>
              </w:rPr>
            </w:pPr>
            <w:r w:rsidRPr="00547E44">
              <w:rPr>
                <w:rFonts w:ascii="Times New Roman" w:hAnsi="Times New Roman"/>
                <w:lang w:val="de-DE"/>
              </w:rPr>
              <w:t>0,76 (0,55; 1,06)</w:t>
            </w:r>
          </w:p>
          <w:p w14:paraId="1D97A78E" w14:textId="77777777" w:rsidR="00D44A4E" w:rsidRPr="00547E44" w:rsidRDefault="00D44A4E" w:rsidP="004A4273">
            <w:pPr>
              <w:pStyle w:val="TableCell10Center"/>
              <w:rPr>
                <w:rFonts w:ascii="Times New Roman" w:hAnsi="Times New Roman"/>
                <w:lang w:val="de-DE"/>
              </w:rPr>
            </w:pPr>
            <w:r w:rsidRPr="00547E44">
              <w:rPr>
                <w:rFonts w:ascii="Times New Roman" w:hAnsi="Times New Roman"/>
                <w:lang w:val="de-DE"/>
              </w:rPr>
              <w:t xml:space="preserve">(14,9 </w:t>
            </w:r>
            <w:r w:rsidRPr="00547E44">
              <w:rPr>
                <w:rFonts w:ascii="Times New Roman" w:hAnsi="Times New Roman"/>
                <w:i/>
                <w:lang w:val="de-DE"/>
              </w:rPr>
              <w:t>vs.</w:t>
            </w:r>
            <w:r w:rsidRPr="00547E44">
              <w:rPr>
                <w:rFonts w:ascii="Times New Roman" w:hAnsi="Times New Roman"/>
                <w:lang w:val="de-DE"/>
              </w:rPr>
              <w:t xml:space="preserve"> 11,9</w:t>
            </w:r>
            <w:r w:rsidR="00DD0667" w:rsidRPr="00547E44">
              <w:rPr>
                <w:rFonts w:ascii="Times New Roman" w:hAnsi="Times New Roman"/>
                <w:lang w:val="de-DE"/>
              </w:rPr>
              <w:t> </w:t>
            </w:r>
            <w:r w:rsidRPr="00547E44">
              <w:rPr>
                <w:rFonts w:ascii="Times New Roman" w:hAnsi="Times New Roman"/>
                <w:lang w:val="de-DE"/>
              </w:rPr>
              <w:t>Monate; p</w:t>
            </w:r>
            <w:r w:rsidR="004A1E3B" w:rsidRPr="00547E44">
              <w:rPr>
                <w:rFonts w:ascii="Times New Roman" w:hAnsi="Times New Roman"/>
                <w:lang w:val="de-DE"/>
              </w:rPr>
              <w:t> </w:t>
            </w:r>
            <w:r w:rsidRPr="00547E44">
              <w:rPr>
                <w:rFonts w:ascii="Times New Roman" w:hAnsi="Times New Roman"/>
                <w:lang w:val="de-DE"/>
              </w:rPr>
              <w:sym w:font="Symbol" w:char="F03D"/>
            </w:r>
            <w:r w:rsidRPr="00547E44">
              <w:rPr>
                <w:rFonts w:ascii="Times New Roman" w:hAnsi="Times New Roman"/>
                <w:lang w:val="de-DE"/>
              </w:rPr>
              <w:t> 0,1061)</w:t>
            </w:r>
          </w:p>
        </w:tc>
        <w:tc>
          <w:tcPr>
            <w:tcW w:w="1362" w:type="pct"/>
            <w:shd w:val="clear" w:color="auto" w:fill="FFFFFF"/>
          </w:tcPr>
          <w:p w14:paraId="5E03C0A9" w14:textId="77777777" w:rsidR="00D44A4E" w:rsidRPr="00547E44" w:rsidRDefault="00D44A4E" w:rsidP="004D5B13">
            <w:pPr>
              <w:pStyle w:val="TableCell10Center"/>
              <w:rPr>
                <w:rFonts w:ascii="Times New Roman" w:hAnsi="Times New Roman"/>
                <w:lang w:val="de-DE"/>
              </w:rPr>
            </w:pPr>
            <w:r w:rsidRPr="00547E44">
              <w:rPr>
                <w:rFonts w:ascii="Times New Roman" w:hAnsi="Times New Roman"/>
                <w:lang w:val="de-DE"/>
              </w:rPr>
              <w:t>0,79 (0,59; 1,07)</w:t>
            </w:r>
          </w:p>
          <w:p w14:paraId="5102F793" w14:textId="77777777" w:rsidR="00D44A4E" w:rsidRPr="00547E44" w:rsidRDefault="00D44A4E" w:rsidP="004A4273">
            <w:pPr>
              <w:pStyle w:val="TableCell10Center"/>
              <w:rPr>
                <w:rFonts w:ascii="Times New Roman" w:hAnsi="Times New Roman"/>
                <w:lang w:val="de-DE"/>
              </w:rPr>
            </w:pPr>
            <w:r w:rsidRPr="00547E44">
              <w:rPr>
                <w:rFonts w:ascii="Times New Roman" w:hAnsi="Times New Roman"/>
                <w:lang w:val="de-DE"/>
              </w:rPr>
              <w:t xml:space="preserve">(16,2 </w:t>
            </w:r>
            <w:r w:rsidRPr="00547E44">
              <w:rPr>
                <w:rFonts w:ascii="Times New Roman" w:hAnsi="Times New Roman"/>
                <w:i/>
                <w:lang w:val="de-DE"/>
              </w:rPr>
              <w:t>vs.</w:t>
            </w:r>
            <w:r w:rsidRPr="00547E44">
              <w:rPr>
                <w:rFonts w:ascii="Times New Roman" w:hAnsi="Times New Roman"/>
                <w:lang w:val="de-DE"/>
              </w:rPr>
              <w:t xml:space="preserve"> 12,0</w:t>
            </w:r>
            <w:r w:rsidR="00DD0667" w:rsidRPr="00547E44">
              <w:rPr>
                <w:rFonts w:ascii="Times New Roman" w:hAnsi="Times New Roman"/>
                <w:lang w:val="de-DE"/>
              </w:rPr>
              <w:t> </w:t>
            </w:r>
            <w:r w:rsidRPr="00547E44">
              <w:rPr>
                <w:rFonts w:ascii="Times New Roman" w:hAnsi="Times New Roman"/>
                <w:lang w:val="de-DE"/>
              </w:rPr>
              <w:t>Monate; p </w:t>
            </w:r>
            <w:r w:rsidRPr="00547E44">
              <w:rPr>
                <w:rFonts w:ascii="Times New Roman" w:hAnsi="Times New Roman"/>
                <w:lang w:val="de-DE"/>
              </w:rPr>
              <w:sym w:font="Symbol" w:char="F03D"/>
            </w:r>
            <w:r w:rsidRPr="00547E44">
              <w:rPr>
                <w:rFonts w:ascii="Times New Roman" w:hAnsi="Times New Roman"/>
                <w:lang w:val="de-DE"/>
              </w:rPr>
              <w:t> 0,1342)</w:t>
            </w:r>
          </w:p>
        </w:tc>
      </w:tr>
      <w:tr w:rsidR="00D44A4E" w:rsidRPr="00547E44" w14:paraId="0162BA2B" w14:textId="77777777" w:rsidTr="00F312F1">
        <w:trPr>
          <w:cantSplit/>
        </w:trPr>
        <w:tc>
          <w:tcPr>
            <w:tcW w:w="1208" w:type="pct"/>
            <w:vMerge w:val="restart"/>
            <w:shd w:val="clear" w:color="auto" w:fill="FFFFFF"/>
          </w:tcPr>
          <w:p w14:paraId="37FF31E5" w14:textId="77777777" w:rsidR="00D44A4E" w:rsidRPr="00FA2F3D" w:rsidRDefault="00D44A4E" w:rsidP="00F10909">
            <w:pPr>
              <w:pStyle w:val="TableCell10Left"/>
              <w:rPr>
                <w:rFonts w:ascii="Times New Roman" w:hAnsi="Times New Roman"/>
                <w:lang w:val="es-ES"/>
              </w:rPr>
            </w:pPr>
            <w:r w:rsidRPr="00FA2F3D">
              <w:rPr>
                <w:rFonts w:ascii="Times New Roman" w:hAnsi="Times New Roman"/>
                <w:lang w:val="es-ES"/>
              </w:rPr>
              <w:t xml:space="preserve">Topotecan + Paclitaxel </w:t>
            </w:r>
            <w:r w:rsidRPr="00FA2F3D">
              <w:rPr>
                <w:rFonts w:ascii="Times New Roman" w:hAnsi="Times New Roman"/>
                <w:i/>
                <w:lang w:val="es-ES"/>
              </w:rPr>
              <w:t>vs.</w:t>
            </w:r>
            <w:r w:rsidRPr="00FA2F3D">
              <w:rPr>
                <w:rFonts w:ascii="Times New Roman" w:hAnsi="Times New Roman"/>
                <w:lang w:val="es-ES"/>
              </w:rPr>
              <w:t xml:space="preserve"> Cisplatin + Paclitaxel</w:t>
            </w:r>
          </w:p>
        </w:tc>
        <w:tc>
          <w:tcPr>
            <w:tcW w:w="1067" w:type="pct"/>
            <w:shd w:val="clear" w:color="auto" w:fill="FFFFFF"/>
          </w:tcPr>
          <w:p w14:paraId="5429F9D4" w14:textId="77777777" w:rsidR="00D44A4E" w:rsidRPr="00547E44" w:rsidRDefault="00EE4C13" w:rsidP="00F10909">
            <w:pPr>
              <w:pStyle w:val="TableCell10Center"/>
              <w:rPr>
                <w:rFonts w:ascii="Times New Roman" w:hAnsi="Times New Roman"/>
                <w:lang w:val="de-DE"/>
              </w:rPr>
            </w:pPr>
            <w:r>
              <w:rPr>
                <w:rFonts w:ascii="Times New Roman" w:hAnsi="Times New Roman"/>
                <w:lang w:val="de-DE"/>
              </w:rPr>
              <w:t>Bevacizumab</w:t>
            </w:r>
            <w:r w:rsidR="00D44A4E" w:rsidRPr="00547E44">
              <w:rPr>
                <w:rFonts w:ascii="Times New Roman" w:hAnsi="Times New Roman"/>
                <w:lang w:val="de-DE"/>
              </w:rPr>
              <w:t xml:space="preserve"> </w:t>
            </w:r>
          </w:p>
        </w:tc>
        <w:tc>
          <w:tcPr>
            <w:tcW w:w="1362" w:type="pct"/>
            <w:shd w:val="clear" w:color="auto" w:fill="FFFFFF"/>
          </w:tcPr>
          <w:p w14:paraId="69621979" w14:textId="77777777" w:rsidR="00D44A4E" w:rsidRPr="00547E44" w:rsidRDefault="00D44A4E" w:rsidP="00F10909">
            <w:pPr>
              <w:pStyle w:val="TableCell10Center"/>
              <w:rPr>
                <w:rFonts w:ascii="Times New Roman" w:hAnsi="Times New Roman"/>
                <w:lang w:val="de-DE"/>
              </w:rPr>
            </w:pPr>
            <w:r w:rsidRPr="00547E44">
              <w:rPr>
                <w:rFonts w:ascii="Times New Roman" w:hAnsi="Times New Roman"/>
                <w:lang w:val="de-DE"/>
              </w:rPr>
              <w:t>1,15 (0,82; 1,61)</w:t>
            </w:r>
          </w:p>
          <w:p w14:paraId="73782087" w14:textId="77777777" w:rsidR="00D44A4E" w:rsidRPr="00547E44" w:rsidRDefault="00D44A4E" w:rsidP="00E11CE5">
            <w:pPr>
              <w:pStyle w:val="TableCell10Center"/>
              <w:rPr>
                <w:rFonts w:ascii="Times New Roman" w:hAnsi="Times New Roman"/>
                <w:lang w:val="de-DE"/>
              </w:rPr>
            </w:pPr>
            <w:r w:rsidRPr="00547E44">
              <w:rPr>
                <w:rFonts w:ascii="Times New Roman" w:hAnsi="Times New Roman"/>
                <w:lang w:val="de-DE"/>
              </w:rPr>
              <w:t xml:space="preserve">(14,9 </w:t>
            </w:r>
            <w:r w:rsidRPr="00547E44">
              <w:rPr>
                <w:rFonts w:ascii="Times New Roman" w:hAnsi="Times New Roman"/>
                <w:i/>
                <w:lang w:val="de-DE"/>
              </w:rPr>
              <w:t>vs.</w:t>
            </w:r>
            <w:r w:rsidRPr="00547E44">
              <w:rPr>
                <w:rFonts w:ascii="Times New Roman" w:hAnsi="Times New Roman"/>
                <w:lang w:val="de-DE"/>
              </w:rPr>
              <w:t xml:space="preserve"> 17,5</w:t>
            </w:r>
            <w:r w:rsidR="004A1E3B" w:rsidRPr="00547E44">
              <w:rPr>
                <w:rFonts w:ascii="Times New Roman" w:hAnsi="Times New Roman"/>
                <w:lang w:val="de-DE"/>
              </w:rPr>
              <w:t> </w:t>
            </w:r>
            <w:r w:rsidRPr="00547E44">
              <w:rPr>
                <w:rFonts w:ascii="Times New Roman" w:hAnsi="Times New Roman"/>
                <w:lang w:val="de-DE"/>
              </w:rPr>
              <w:t>Monate; p</w:t>
            </w:r>
            <w:r w:rsidR="004A1E3B" w:rsidRPr="00547E44">
              <w:rPr>
                <w:rFonts w:ascii="Times New Roman" w:hAnsi="Times New Roman"/>
                <w:lang w:val="de-DE"/>
              </w:rPr>
              <w:t> </w:t>
            </w:r>
            <w:r w:rsidRPr="00547E44">
              <w:rPr>
                <w:rFonts w:ascii="Times New Roman" w:hAnsi="Times New Roman"/>
                <w:lang w:val="de-DE"/>
              </w:rPr>
              <w:sym w:font="Symbol" w:char="F03D"/>
            </w:r>
            <w:r w:rsidR="004A1E3B" w:rsidRPr="00547E44">
              <w:rPr>
                <w:rFonts w:ascii="Times New Roman" w:hAnsi="Times New Roman"/>
                <w:lang w:val="de-DE"/>
              </w:rPr>
              <w:t> </w:t>
            </w:r>
            <w:r w:rsidRPr="00547E44">
              <w:rPr>
                <w:rFonts w:ascii="Times New Roman" w:hAnsi="Times New Roman"/>
                <w:lang w:val="de-DE"/>
              </w:rPr>
              <w:t>0,4146)</w:t>
            </w:r>
          </w:p>
        </w:tc>
        <w:tc>
          <w:tcPr>
            <w:tcW w:w="1362" w:type="pct"/>
            <w:shd w:val="clear" w:color="auto" w:fill="FFFFFF"/>
          </w:tcPr>
          <w:p w14:paraId="6284D89F" w14:textId="77777777" w:rsidR="00D44A4E" w:rsidRPr="00547E44" w:rsidRDefault="00D44A4E" w:rsidP="004D5B13">
            <w:pPr>
              <w:pStyle w:val="TableCell10Center"/>
              <w:rPr>
                <w:rFonts w:ascii="Times New Roman" w:hAnsi="Times New Roman"/>
                <w:lang w:val="de-DE"/>
              </w:rPr>
            </w:pPr>
            <w:r w:rsidRPr="00547E44">
              <w:rPr>
                <w:rFonts w:ascii="Times New Roman" w:hAnsi="Times New Roman"/>
                <w:lang w:val="de-DE"/>
              </w:rPr>
              <w:t>1,15 (0,85; 1,56)</w:t>
            </w:r>
          </w:p>
          <w:p w14:paraId="1D773616" w14:textId="77777777" w:rsidR="00D44A4E" w:rsidRPr="00547E44" w:rsidRDefault="00D44A4E" w:rsidP="004A4273">
            <w:pPr>
              <w:pStyle w:val="TableCell10Center"/>
              <w:rPr>
                <w:rFonts w:ascii="Times New Roman" w:hAnsi="Times New Roman"/>
                <w:lang w:val="de-DE"/>
              </w:rPr>
            </w:pPr>
            <w:r w:rsidRPr="00547E44">
              <w:rPr>
                <w:rFonts w:ascii="Times New Roman" w:hAnsi="Times New Roman"/>
                <w:lang w:val="de-DE"/>
              </w:rPr>
              <w:t xml:space="preserve">(16,2 </w:t>
            </w:r>
            <w:r w:rsidRPr="00547E44">
              <w:rPr>
                <w:rFonts w:ascii="Times New Roman" w:hAnsi="Times New Roman"/>
                <w:i/>
                <w:lang w:val="de-DE"/>
              </w:rPr>
              <w:t xml:space="preserve">vs. </w:t>
            </w:r>
            <w:r w:rsidRPr="00547E44">
              <w:rPr>
                <w:rFonts w:ascii="Times New Roman" w:hAnsi="Times New Roman"/>
                <w:lang w:val="de-DE"/>
              </w:rPr>
              <w:t>17,5</w:t>
            </w:r>
            <w:r w:rsidR="00DD0667" w:rsidRPr="00547E44">
              <w:rPr>
                <w:rFonts w:ascii="Times New Roman" w:hAnsi="Times New Roman"/>
                <w:lang w:val="de-DE"/>
              </w:rPr>
              <w:t> </w:t>
            </w:r>
            <w:r w:rsidRPr="00547E44">
              <w:rPr>
                <w:rFonts w:ascii="Times New Roman" w:hAnsi="Times New Roman"/>
                <w:lang w:val="de-DE"/>
              </w:rPr>
              <w:t>Monate; p </w:t>
            </w:r>
            <w:r w:rsidRPr="00547E44">
              <w:rPr>
                <w:rFonts w:ascii="Times New Roman" w:hAnsi="Times New Roman"/>
                <w:lang w:val="de-DE"/>
              </w:rPr>
              <w:sym w:font="Symbol" w:char="F03D"/>
            </w:r>
            <w:r w:rsidRPr="00547E44">
              <w:rPr>
                <w:rFonts w:ascii="Times New Roman" w:hAnsi="Times New Roman"/>
                <w:lang w:val="de-DE"/>
              </w:rPr>
              <w:t> 0,3769)</w:t>
            </w:r>
          </w:p>
        </w:tc>
      </w:tr>
      <w:tr w:rsidR="00D44A4E" w:rsidRPr="00547E44" w14:paraId="1C338D42" w14:textId="77777777" w:rsidTr="00F312F1">
        <w:trPr>
          <w:cantSplit/>
        </w:trPr>
        <w:tc>
          <w:tcPr>
            <w:tcW w:w="1208" w:type="pct"/>
            <w:vMerge/>
            <w:shd w:val="clear" w:color="auto" w:fill="FFFFFF"/>
          </w:tcPr>
          <w:p w14:paraId="438CC4BC" w14:textId="77777777" w:rsidR="00D44A4E" w:rsidRPr="00547E44" w:rsidRDefault="00D44A4E" w:rsidP="00F10909">
            <w:pPr>
              <w:pStyle w:val="TableCell10Left"/>
              <w:rPr>
                <w:rFonts w:ascii="Times New Roman" w:hAnsi="Times New Roman"/>
                <w:lang w:val="de-DE"/>
              </w:rPr>
            </w:pPr>
          </w:p>
        </w:tc>
        <w:tc>
          <w:tcPr>
            <w:tcW w:w="1067" w:type="pct"/>
            <w:shd w:val="clear" w:color="auto" w:fill="FFFFFF"/>
          </w:tcPr>
          <w:p w14:paraId="0A643439" w14:textId="77777777" w:rsidR="00D44A4E" w:rsidRPr="00547E44" w:rsidRDefault="00D44A4E" w:rsidP="00F10909">
            <w:pPr>
              <w:pStyle w:val="TableCell10Center"/>
              <w:rPr>
                <w:rFonts w:ascii="Times New Roman" w:hAnsi="Times New Roman"/>
                <w:lang w:val="de-DE"/>
              </w:rPr>
            </w:pPr>
            <w:r w:rsidRPr="00547E44">
              <w:rPr>
                <w:rFonts w:ascii="Times New Roman" w:hAnsi="Times New Roman"/>
                <w:lang w:val="de-DE"/>
              </w:rPr>
              <w:t xml:space="preserve">kein </w:t>
            </w:r>
            <w:r w:rsidR="00EE4C13">
              <w:rPr>
                <w:rFonts w:ascii="Times New Roman" w:hAnsi="Times New Roman"/>
                <w:lang w:val="de-DE"/>
              </w:rPr>
              <w:t>Bevacizumab</w:t>
            </w:r>
          </w:p>
        </w:tc>
        <w:tc>
          <w:tcPr>
            <w:tcW w:w="1362" w:type="pct"/>
            <w:shd w:val="clear" w:color="auto" w:fill="FFFFFF"/>
          </w:tcPr>
          <w:p w14:paraId="41341811" w14:textId="77777777" w:rsidR="00D44A4E" w:rsidRPr="00547E44" w:rsidRDefault="00D44A4E" w:rsidP="00F10909">
            <w:pPr>
              <w:pStyle w:val="TableCell10Center"/>
              <w:rPr>
                <w:rFonts w:ascii="Times New Roman" w:hAnsi="Times New Roman"/>
                <w:lang w:val="de-DE"/>
              </w:rPr>
            </w:pPr>
            <w:r w:rsidRPr="00547E44">
              <w:rPr>
                <w:rFonts w:ascii="Times New Roman" w:hAnsi="Times New Roman"/>
                <w:lang w:val="de-DE"/>
              </w:rPr>
              <w:t>1,13 (0,81; 1,57)</w:t>
            </w:r>
          </w:p>
          <w:p w14:paraId="068C2835" w14:textId="77777777" w:rsidR="00D44A4E" w:rsidRPr="00547E44" w:rsidRDefault="00D44A4E" w:rsidP="004A4273">
            <w:pPr>
              <w:pStyle w:val="TableCell10Center"/>
              <w:rPr>
                <w:rFonts w:ascii="Times New Roman" w:hAnsi="Times New Roman"/>
                <w:lang w:val="de-DE"/>
              </w:rPr>
            </w:pPr>
            <w:r w:rsidRPr="00547E44">
              <w:rPr>
                <w:rFonts w:ascii="Times New Roman" w:hAnsi="Times New Roman"/>
                <w:lang w:val="de-DE"/>
              </w:rPr>
              <w:t xml:space="preserve">(11,9 </w:t>
            </w:r>
            <w:r w:rsidRPr="00547E44">
              <w:rPr>
                <w:rFonts w:ascii="Times New Roman" w:hAnsi="Times New Roman"/>
                <w:i/>
                <w:lang w:val="de-DE"/>
              </w:rPr>
              <w:t>vs.</w:t>
            </w:r>
            <w:r w:rsidRPr="00547E44">
              <w:rPr>
                <w:rFonts w:ascii="Times New Roman" w:hAnsi="Times New Roman"/>
                <w:lang w:val="de-DE"/>
              </w:rPr>
              <w:t xml:space="preserve"> 14,3</w:t>
            </w:r>
            <w:r w:rsidR="004A1E3B" w:rsidRPr="00547E44">
              <w:rPr>
                <w:rFonts w:ascii="Times New Roman" w:hAnsi="Times New Roman"/>
                <w:lang w:val="de-DE"/>
              </w:rPr>
              <w:t> </w:t>
            </w:r>
            <w:r w:rsidRPr="00547E44">
              <w:rPr>
                <w:rFonts w:ascii="Times New Roman" w:hAnsi="Times New Roman"/>
                <w:lang w:val="de-DE"/>
              </w:rPr>
              <w:t>Monate; p</w:t>
            </w:r>
            <w:r w:rsidR="0025051C" w:rsidRPr="00547E44">
              <w:rPr>
                <w:rFonts w:ascii="Times New Roman" w:hAnsi="Times New Roman"/>
                <w:lang w:val="de-DE"/>
              </w:rPr>
              <w:t> </w:t>
            </w:r>
            <w:r w:rsidRPr="00547E44">
              <w:rPr>
                <w:rFonts w:ascii="Times New Roman" w:hAnsi="Times New Roman"/>
                <w:lang w:val="de-DE"/>
              </w:rPr>
              <w:sym w:font="Symbol" w:char="F03D"/>
            </w:r>
            <w:r w:rsidR="0025051C" w:rsidRPr="00547E44">
              <w:rPr>
                <w:rFonts w:ascii="Times New Roman" w:hAnsi="Times New Roman"/>
                <w:lang w:val="de-DE"/>
              </w:rPr>
              <w:t> </w:t>
            </w:r>
            <w:r w:rsidRPr="00547E44">
              <w:rPr>
                <w:rFonts w:ascii="Times New Roman" w:hAnsi="Times New Roman"/>
                <w:lang w:val="de-DE"/>
              </w:rPr>
              <w:t>0,4825)</w:t>
            </w:r>
          </w:p>
        </w:tc>
        <w:tc>
          <w:tcPr>
            <w:tcW w:w="1362" w:type="pct"/>
            <w:shd w:val="clear" w:color="auto" w:fill="FFFFFF"/>
          </w:tcPr>
          <w:p w14:paraId="49EF3F89" w14:textId="77777777" w:rsidR="00D44A4E" w:rsidRPr="00547E44" w:rsidRDefault="00D44A4E" w:rsidP="004D5B13">
            <w:pPr>
              <w:pStyle w:val="TableCell10Center"/>
              <w:rPr>
                <w:rFonts w:ascii="Times New Roman" w:hAnsi="Times New Roman"/>
                <w:lang w:val="de-DE"/>
              </w:rPr>
            </w:pPr>
            <w:r w:rsidRPr="00547E44">
              <w:rPr>
                <w:rFonts w:ascii="Times New Roman" w:hAnsi="Times New Roman"/>
                <w:lang w:val="de-DE"/>
              </w:rPr>
              <w:t>1,08 (0,80; 1,45)</w:t>
            </w:r>
          </w:p>
          <w:p w14:paraId="7A655324" w14:textId="77777777" w:rsidR="00D44A4E" w:rsidRPr="00547E44" w:rsidRDefault="00D44A4E" w:rsidP="004A4273">
            <w:pPr>
              <w:pStyle w:val="TableCell10Center"/>
              <w:rPr>
                <w:rFonts w:ascii="Times New Roman" w:hAnsi="Times New Roman"/>
                <w:lang w:val="de-DE"/>
              </w:rPr>
            </w:pPr>
            <w:r w:rsidRPr="00547E44">
              <w:rPr>
                <w:rFonts w:ascii="Times New Roman" w:hAnsi="Times New Roman"/>
                <w:lang w:val="de-DE"/>
              </w:rPr>
              <w:t xml:space="preserve">(12,0 </w:t>
            </w:r>
            <w:r w:rsidRPr="00547E44">
              <w:rPr>
                <w:rFonts w:ascii="Times New Roman" w:hAnsi="Times New Roman"/>
                <w:i/>
                <w:lang w:val="de-DE"/>
              </w:rPr>
              <w:t>vs.</w:t>
            </w:r>
            <w:r w:rsidRPr="00547E44">
              <w:rPr>
                <w:rFonts w:ascii="Times New Roman" w:hAnsi="Times New Roman"/>
                <w:lang w:val="de-DE"/>
              </w:rPr>
              <w:t xml:space="preserve"> 15,0</w:t>
            </w:r>
            <w:r w:rsidR="00DD0667" w:rsidRPr="00547E44">
              <w:rPr>
                <w:rFonts w:ascii="Times New Roman" w:hAnsi="Times New Roman"/>
                <w:lang w:val="de-DE"/>
              </w:rPr>
              <w:t> </w:t>
            </w:r>
            <w:r w:rsidRPr="00547E44">
              <w:rPr>
                <w:rFonts w:ascii="Times New Roman" w:hAnsi="Times New Roman"/>
                <w:lang w:val="de-DE"/>
              </w:rPr>
              <w:t>Monate; p </w:t>
            </w:r>
            <w:r w:rsidRPr="00547E44">
              <w:rPr>
                <w:rFonts w:ascii="Times New Roman" w:hAnsi="Times New Roman"/>
                <w:lang w:val="de-DE"/>
              </w:rPr>
              <w:sym w:font="Symbol" w:char="F03D"/>
            </w:r>
            <w:r w:rsidRPr="00547E44">
              <w:rPr>
                <w:rFonts w:ascii="Times New Roman" w:hAnsi="Times New Roman"/>
                <w:lang w:val="de-DE"/>
              </w:rPr>
              <w:t> 0,6267)</w:t>
            </w:r>
          </w:p>
        </w:tc>
      </w:tr>
    </w:tbl>
    <w:p w14:paraId="00BED627" w14:textId="77777777" w:rsidR="006E0F26" w:rsidRPr="00547E44" w:rsidRDefault="006E0F26" w:rsidP="006E0F26">
      <w:pPr>
        <w:outlineLvl w:val="0"/>
        <w:rPr>
          <w:rFonts w:eastAsia="SimSun"/>
          <w:sz w:val="20"/>
          <w:lang w:val="de-DE"/>
        </w:rPr>
      </w:pPr>
      <w:r w:rsidRPr="00547E44">
        <w:rPr>
          <w:sz w:val="20"/>
          <w:vertAlign w:val="superscript"/>
          <w:lang w:val="de-DE" w:eastAsia="zh-CN"/>
        </w:rPr>
        <w:t>1</w:t>
      </w:r>
      <w:r w:rsidRPr="00547E44">
        <w:rPr>
          <w:sz w:val="20"/>
          <w:lang w:val="de-DE"/>
        </w:rPr>
        <w:t xml:space="preserve"> </w:t>
      </w:r>
      <w:r w:rsidR="00DC0B44" w:rsidRPr="00547E44">
        <w:rPr>
          <w:sz w:val="20"/>
          <w:lang w:val="de-DE"/>
        </w:rPr>
        <w:t>Die Primäranalyse wurde mit Stichtag 12.</w:t>
      </w:r>
      <w:r w:rsidR="00DD0667" w:rsidRPr="00547E44">
        <w:rPr>
          <w:sz w:val="20"/>
          <w:lang w:val="de-DE"/>
        </w:rPr>
        <w:t> </w:t>
      </w:r>
      <w:r w:rsidR="00DC0B44" w:rsidRPr="00547E44">
        <w:rPr>
          <w:sz w:val="20"/>
          <w:lang w:val="de-DE"/>
        </w:rPr>
        <w:t>Dezember</w:t>
      </w:r>
      <w:r w:rsidR="00DD0667" w:rsidRPr="00547E44">
        <w:rPr>
          <w:sz w:val="20"/>
          <w:lang w:val="de-DE"/>
        </w:rPr>
        <w:t> </w:t>
      </w:r>
      <w:r w:rsidR="00DC0B44" w:rsidRPr="00547E44">
        <w:rPr>
          <w:sz w:val="20"/>
          <w:lang w:val="de-DE"/>
        </w:rPr>
        <w:t xml:space="preserve">2012 durchgeführt und wird als finale Analyse </w:t>
      </w:r>
      <w:r w:rsidR="00A94780" w:rsidRPr="00547E44">
        <w:rPr>
          <w:sz w:val="20"/>
          <w:lang w:val="de-DE"/>
        </w:rPr>
        <w:t>betrachtet.</w:t>
      </w:r>
    </w:p>
    <w:p w14:paraId="342A39FC" w14:textId="77777777" w:rsidR="006E0F26" w:rsidRPr="00547E44" w:rsidRDefault="006E0F26" w:rsidP="00C41921">
      <w:pPr>
        <w:ind w:left="142" w:hanging="142"/>
        <w:outlineLvl w:val="0"/>
        <w:rPr>
          <w:sz w:val="20"/>
          <w:lang w:val="de-DE"/>
        </w:rPr>
      </w:pPr>
      <w:r w:rsidRPr="00547E44">
        <w:rPr>
          <w:sz w:val="20"/>
          <w:vertAlign w:val="superscript"/>
          <w:lang w:val="de-DE" w:eastAsia="zh-CN"/>
        </w:rPr>
        <w:t>2</w:t>
      </w:r>
      <w:r w:rsidRPr="00547E44">
        <w:rPr>
          <w:sz w:val="20"/>
          <w:lang w:val="de-DE"/>
        </w:rPr>
        <w:t xml:space="preserve"> </w:t>
      </w:r>
      <w:r w:rsidR="00DC0B44" w:rsidRPr="00547E44">
        <w:rPr>
          <w:sz w:val="20"/>
          <w:lang w:val="de-DE"/>
        </w:rPr>
        <w:t>Die Nachfolgeanalyse wurde mit Stichtag 7.</w:t>
      </w:r>
      <w:r w:rsidR="00DD0667" w:rsidRPr="00547E44">
        <w:rPr>
          <w:sz w:val="20"/>
          <w:lang w:val="de-DE"/>
        </w:rPr>
        <w:t> </w:t>
      </w:r>
      <w:r w:rsidR="00DC0B44" w:rsidRPr="00547E44">
        <w:rPr>
          <w:sz w:val="20"/>
          <w:lang w:val="de-DE"/>
        </w:rPr>
        <w:t>März</w:t>
      </w:r>
      <w:r w:rsidR="00DD0667" w:rsidRPr="00547E44">
        <w:rPr>
          <w:sz w:val="20"/>
          <w:lang w:val="de-DE"/>
        </w:rPr>
        <w:t> </w:t>
      </w:r>
      <w:r w:rsidR="00DC0B44" w:rsidRPr="00547E44">
        <w:rPr>
          <w:sz w:val="20"/>
          <w:lang w:val="de-DE"/>
        </w:rPr>
        <w:t>2014 durchgeführt</w:t>
      </w:r>
      <w:r w:rsidRPr="00547E44">
        <w:rPr>
          <w:rFonts w:eastAsia="SimSun"/>
          <w:sz w:val="20"/>
          <w:lang w:val="de-DE"/>
        </w:rPr>
        <w:t xml:space="preserve">; </w:t>
      </w:r>
      <w:r w:rsidR="00A94780" w:rsidRPr="00547E44">
        <w:rPr>
          <w:sz w:val="20"/>
          <w:lang w:val="de-DE"/>
        </w:rPr>
        <w:t>die</w:t>
      </w:r>
      <w:r w:rsidRPr="00547E44">
        <w:rPr>
          <w:sz w:val="20"/>
          <w:lang w:val="de-DE"/>
        </w:rPr>
        <w:t xml:space="preserve"> p-</w:t>
      </w:r>
      <w:r w:rsidR="00A94780" w:rsidRPr="00547E44">
        <w:rPr>
          <w:sz w:val="20"/>
          <w:lang w:val="de-DE"/>
        </w:rPr>
        <w:t xml:space="preserve">Werte sind nur zu </w:t>
      </w:r>
      <w:r w:rsidR="00DF5927" w:rsidRPr="00547E44">
        <w:rPr>
          <w:sz w:val="20"/>
          <w:lang w:val="de-DE"/>
        </w:rPr>
        <w:t>erläuternd</w:t>
      </w:r>
      <w:r w:rsidR="00A94780" w:rsidRPr="00547E44">
        <w:rPr>
          <w:sz w:val="20"/>
          <w:lang w:val="de-DE"/>
        </w:rPr>
        <w:t>en Zwecken ausgewiesen.</w:t>
      </w:r>
    </w:p>
    <w:p w14:paraId="52FF4BA5" w14:textId="77777777" w:rsidR="0096709C" w:rsidRPr="00547E44" w:rsidRDefault="0096709C" w:rsidP="0096709C">
      <w:pPr>
        <w:outlineLvl w:val="0"/>
        <w:rPr>
          <w:b/>
          <w:lang w:val="de-DE"/>
        </w:rPr>
      </w:pPr>
    </w:p>
    <w:p w14:paraId="2705C8C8" w14:textId="77777777" w:rsidR="002E78CF" w:rsidRPr="00547E44" w:rsidRDefault="002E78CF" w:rsidP="002E78CF">
      <w:pPr>
        <w:outlineLvl w:val="0"/>
        <w:rPr>
          <w:i/>
          <w:u w:val="single"/>
          <w:lang w:val="de-DE"/>
        </w:rPr>
      </w:pPr>
      <w:r w:rsidRPr="00547E44">
        <w:rPr>
          <w:i/>
          <w:u w:val="single"/>
          <w:lang w:val="de-DE"/>
        </w:rPr>
        <w:t>Kinder und Jugendliche</w:t>
      </w:r>
    </w:p>
    <w:p w14:paraId="23F4558F" w14:textId="77777777" w:rsidR="00D10C79" w:rsidRPr="00547E44" w:rsidRDefault="002E78CF" w:rsidP="002E78CF">
      <w:pPr>
        <w:suppressAutoHyphens/>
        <w:rPr>
          <w:rFonts w:eastAsia="SimSun"/>
          <w:szCs w:val="22"/>
          <w:lang w:val="de-DE" w:eastAsia="zh-CN"/>
        </w:rPr>
      </w:pPr>
      <w:r w:rsidRPr="00547E44">
        <w:rPr>
          <w:noProof/>
          <w:lang w:val="de-DE"/>
        </w:rPr>
        <w:t>Die Europäische Arzneimittel-Agentur hat</w:t>
      </w:r>
      <w:r w:rsidR="00F23F88">
        <w:rPr>
          <w:noProof/>
          <w:lang w:val="de-DE"/>
        </w:rPr>
        <w:t xml:space="preserve"> Aybintio</w:t>
      </w:r>
      <w:r w:rsidRPr="00547E44">
        <w:rPr>
          <w:rFonts w:eastAsia="SimSun"/>
          <w:szCs w:val="22"/>
          <w:lang w:val="de-DE" w:eastAsia="zh-CN"/>
        </w:rPr>
        <w:t xml:space="preserve"> </w:t>
      </w:r>
      <w:r w:rsidRPr="00547E44">
        <w:rPr>
          <w:noProof/>
          <w:lang w:val="de-DE"/>
        </w:rPr>
        <w:t>von der Verpflichtung zur Vorlage von Ergebnissen zu Studien in allen pädiatrischen Gruppierungen</w:t>
      </w:r>
      <w:r w:rsidRPr="00547E44">
        <w:rPr>
          <w:rFonts w:eastAsia="SimSun"/>
          <w:szCs w:val="22"/>
          <w:lang w:val="de-DE" w:eastAsia="zh-CN"/>
        </w:rPr>
        <w:t xml:space="preserve"> </w:t>
      </w:r>
      <w:r w:rsidR="00583AE9" w:rsidRPr="00547E44">
        <w:rPr>
          <w:rFonts w:eastAsia="SimSun"/>
          <w:szCs w:val="22"/>
          <w:lang w:val="de-DE" w:eastAsia="zh-CN"/>
        </w:rPr>
        <w:t>beim Mammakarzinom, bei</w:t>
      </w:r>
      <w:r w:rsidR="00015388" w:rsidRPr="00547E44">
        <w:rPr>
          <w:rFonts w:eastAsia="SimSun"/>
          <w:szCs w:val="22"/>
          <w:lang w:val="de-DE" w:eastAsia="zh-CN"/>
        </w:rPr>
        <w:t>m</w:t>
      </w:r>
      <w:r w:rsidR="00583AE9" w:rsidRPr="00547E44">
        <w:rPr>
          <w:rFonts w:eastAsia="SimSun"/>
          <w:szCs w:val="22"/>
          <w:lang w:val="de-DE" w:eastAsia="zh-CN"/>
        </w:rPr>
        <w:t xml:space="preserve"> Adenokarzinom des Kolons und des Rektums, beim Lungenkarzinom (kleinzelliges und nicht-kleinzelliges Karzinom)</w:t>
      </w:r>
      <w:r w:rsidR="00892A87" w:rsidRPr="00547E44">
        <w:rPr>
          <w:rFonts w:eastAsia="SimSun"/>
          <w:szCs w:val="22"/>
          <w:lang w:val="de-DE" w:eastAsia="zh-CN"/>
        </w:rPr>
        <w:t>,</w:t>
      </w:r>
      <w:r w:rsidR="00583AE9" w:rsidRPr="00547E44">
        <w:rPr>
          <w:rFonts w:eastAsia="SimSun"/>
          <w:szCs w:val="22"/>
          <w:lang w:val="de-DE" w:eastAsia="zh-CN"/>
        </w:rPr>
        <w:t xml:space="preserve"> beim Nierenzell- und Nierenbeckenkarzinom (mit Ausnahme des Nephroblastoms, der Nephroblastomatose, des klarzelligen Sarkoms, des mesoblastischen Nephroms, des medullären Nierenkarzinoms und des </w:t>
      </w:r>
      <w:r w:rsidR="001F2638" w:rsidRPr="00547E44">
        <w:rPr>
          <w:rFonts w:eastAsia="SimSun"/>
          <w:szCs w:val="22"/>
          <w:lang w:val="de-DE" w:eastAsia="zh-CN"/>
        </w:rPr>
        <w:t xml:space="preserve">Rhabdoidtumors der </w:t>
      </w:r>
      <w:r w:rsidR="00583AE9" w:rsidRPr="00547E44">
        <w:rPr>
          <w:rFonts w:eastAsia="SimSun"/>
          <w:szCs w:val="22"/>
          <w:lang w:val="de-DE" w:eastAsia="zh-CN"/>
        </w:rPr>
        <w:t>Niere)</w:t>
      </w:r>
      <w:r w:rsidR="00892A87" w:rsidRPr="00547E44">
        <w:rPr>
          <w:rFonts w:eastAsia="SimSun"/>
          <w:szCs w:val="22"/>
          <w:lang w:val="de-DE" w:eastAsia="zh-CN"/>
        </w:rPr>
        <w:t xml:space="preserve">, beim Ovarialkarzinom (mit Ausnahme des Rhabdomyosarkoms und von Keimzelltumoren), beim </w:t>
      </w:r>
      <w:r w:rsidR="00892A87" w:rsidRPr="00547E44">
        <w:rPr>
          <w:color w:val="000000"/>
          <w:lang w:val="de-DE"/>
        </w:rPr>
        <w:t xml:space="preserve">Eileiterkarzinom </w:t>
      </w:r>
      <w:r w:rsidR="00892A87" w:rsidRPr="00547E44">
        <w:rPr>
          <w:rFonts w:eastAsia="SimSun"/>
          <w:szCs w:val="22"/>
          <w:lang w:val="de-DE" w:eastAsia="zh-CN"/>
        </w:rPr>
        <w:t>(mit Ausnahme des Rhabdomyosarkom</w:t>
      </w:r>
      <w:r w:rsidR="001138CA" w:rsidRPr="00547E44">
        <w:rPr>
          <w:rFonts w:eastAsia="SimSun"/>
          <w:szCs w:val="22"/>
          <w:lang w:val="de-DE" w:eastAsia="zh-CN"/>
        </w:rPr>
        <w:t>s</w:t>
      </w:r>
      <w:r w:rsidR="00892A87" w:rsidRPr="00547E44">
        <w:rPr>
          <w:rFonts w:eastAsia="SimSun"/>
          <w:szCs w:val="22"/>
          <w:lang w:val="de-DE" w:eastAsia="zh-CN"/>
        </w:rPr>
        <w:t xml:space="preserve"> und von Keimzelltumoren)</w:t>
      </w:r>
      <w:r w:rsidR="009B2B02" w:rsidRPr="00547E44">
        <w:rPr>
          <w:rFonts w:eastAsia="SimSun"/>
          <w:szCs w:val="22"/>
          <w:lang w:val="de-DE" w:eastAsia="zh-CN"/>
        </w:rPr>
        <w:t>,</w:t>
      </w:r>
      <w:r w:rsidR="00892A87" w:rsidRPr="00547E44">
        <w:rPr>
          <w:rFonts w:eastAsia="SimSun"/>
          <w:szCs w:val="22"/>
          <w:lang w:val="de-DE" w:eastAsia="zh-CN"/>
        </w:rPr>
        <w:t xml:space="preserve"> beim </w:t>
      </w:r>
      <w:r w:rsidR="00892A87" w:rsidRPr="00547E44">
        <w:rPr>
          <w:color w:val="000000"/>
          <w:lang w:val="de-DE"/>
        </w:rPr>
        <w:t xml:space="preserve">Peritonealkarzinom (mit Ausnahme von Blastomen und Sarkomen) </w:t>
      </w:r>
      <w:r w:rsidR="009B2B02" w:rsidRPr="00547E44">
        <w:rPr>
          <w:color w:val="000000"/>
          <w:lang w:val="de-DE"/>
        </w:rPr>
        <w:t xml:space="preserve">und Zervix- und Gebärmutterkarzinom </w:t>
      </w:r>
      <w:r w:rsidRPr="00547E44">
        <w:rPr>
          <w:rFonts w:eastAsia="SimSun"/>
          <w:szCs w:val="22"/>
          <w:lang w:val="de-DE" w:eastAsia="zh-CN"/>
        </w:rPr>
        <w:t>freigestellt.</w:t>
      </w:r>
    </w:p>
    <w:p w14:paraId="6F830B90" w14:textId="77777777" w:rsidR="009216B8" w:rsidRPr="00547E44" w:rsidRDefault="009216B8" w:rsidP="002E78CF">
      <w:pPr>
        <w:suppressAutoHyphens/>
        <w:rPr>
          <w:rFonts w:eastAsia="SimSun"/>
          <w:szCs w:val="22"/>
          <w:lang w:val="de-DE" w:eastAsia="zh-CN"/>
        </w:rPr>
      </w:pPr>
    </w:p>
    <w:p w14:paraId="115F917F" w14:textId="77777777" w:rsidR="000E0E46" w:rsidRPr="00547E44" w:rsidRDefault="000E0E46" w:rsidP="009216B8">
      <w:pPr>
        <w:suppressAutoHyphens/>
        <w:rPr>
          <w:i/>
          <w:lang w:val="de-DE"/>
        </w:rPr>
      </w:pPr>
      <w:r w:rsidRPr="00547E44">
        <w:rPr>
          <w:i/>
          <w:lang w:val="de-DE"/>
        </w:rPr>
        <w:t>H</w:t>
      </w:r>
      <w:r w:rsidR="00AF22EE" w:rsidRPr="00547E44">
        <w:rPr>
          <w:i/>
          <w:lang w:val="de-DE"/>
        </w:rPr>
        <w:t>öher</w:t>
      </w:r>
      <w:r w:rsidRPr="00547E44">
        <w:rPr>
          <w:i/>
          <w:lang w:val="de-DE"/>
        </w:rPr>
        <w:t>gradiges Gliom</w:t>
      </w:r>
    </w:p>
    <w:p w14:paraId="1A5D641F" w14:textId="77777777" w:rsidR="009216B8" w:rsidRPr="00547E44" w:rsidRDefault="009216B8" w:rsidP="009216B8">
      <w:pPr>
        <w:suppressAutoHyphens/>
        <w:rPr>
          <w:lang w:val="de-DE"/>
        </w:rPr>
      </w:pPr>
      <w:r w:rsidRPr="00547E44">
        <w:rPr>
          <w:lang w:val="de-DE"/>
        </w:rPr>
        <w:t xml:space="preserve">In zwei </w:t>
      </w:r>
      <w:r w:rsidR="000E0E46" w:rsidRPr="00547E44">
        <w:rPr>
          <w:lang w:val="de-DE"/>
        </w:rPr>
        <w:t xml:space="preserve">früheren </w:t>
      </w:r>
      <w:r w:rsidRPr="00547E44">
        <w:rPr>
          <w:lang w:val="de-DE"/>
        </w:rPr>
        <w:t>Studien wurde bei insgesamt 30</w:t>
      </w:r>
      <w:r w:rsidR="00DD0667" w:rsidRPr="00547E44">
        <w:rPr>
          <w:lang w:val="de-DE"/>
        </w:rPr>
        <w:t> </w:t>
      </w:r>
      <w:r w:rsidRPr="00547E44">
        <w:rPr>
          <w:lang w:val="de-DE"/>
        </w:rPr>
        <w:t>Kindern</w:t>
      </w:r>
      <w:r w:rsidR="004209A1" w:rsidRPr="00547E44">
        <w:rPr>
          <w:lang w:val="de-DE"/>
        </w:rPr>
        <w:t>, die älter als</w:t>
      </w:r>
      <w:r w:rsidR="00301D33" w:rsidRPr="00547E44">
        <w:rPr>
          <w:lang w:val="de-DE"/>
        </w:rPr>
        <w:t> </w:t>
      </w:r>
      <w:r w:rsidR="004209A1" w:rsidRPr="00547E44">
        <w:rPr>
          <w:lang w:val="de-DE"/>
        </w:rPr>
        <w:t>3 Jahre waren und die</w:t>
      </w:r>
      <w:r w:rsidRPr="00547E44">
        <w:rPr>
          <w:lang w:val="de-DE"/>
        </w:rPr>
        <w:t xml:space="preserve"> rezidivier</w:t>
      </w:r>
      <w:r w:rsidR="00696999" w:rsidRPr="00547E44">
        <w:rPr>
          <w:lang w:val="de-DE"/>
        </w:rPr>
        <w:t>ende</w:t>
      </w:r>
      <w:r w:rsidRPr="00547E44">
        <w:rPr>
          <w:lang w:val="de-DE"/>
        </w:rPr>
        <w:t xml:space="preserve"> </w:t>
      </w:r>
      <w:r w:rsidR="00696999" w:rsidRPr="00547E44">
        <w:rPr>
          <w:lang w:val="de-DE"/>
        </w:rPr>
        <w:t>oder progrediente</w:t>
      </w:r>
      <w:r w:rsidRPr="00547E44">
        <w:rPr>
          <w:lang w:val="de-DE"/>
        </w:rPr>
        <w:t>, hochgradige Gliom</w:t>
      </w:r>
      <w:r w:rsidR="00696999" w:rsidRPr="00547E44">
        <w:rPr>
          <w:lang w:val="de-DE"/>
        </w:rPr>
        <w:t>e</w:t>
      </w:r>
      <w:r w:rsidR="004209A1" w:rsidRPr="00547E44">
        <w:rPr>
          <w:lang w:val="de-DE"/>
        </w:rPr>
        <w:t xml:space="preserve"> hatten,</w:t>
      </w:r>
      <w:r w:rsidRPr="00547E44">
        <w:rPr>
          <w:lang w:val="de-DE"/>
        </w:rPr>
        <w:t xml:space="preserve"> bei einer Behandlung mit Bevacizumab und Irinotecan </w:t>
      </w:r>
      <w:r w:rsidR="000E0E46" w:rsidRPr="00547E44">
        <w:rPr>
          <w:lang w:val="de-DE"/>
        </w:rPr>
        <w:t xml:space="preserve">(CPT-11) </w:t>
      </w:r>
      <w:r w:rsidRPr="00547E44">
        <w:rPr>
          <w:lang w:val="de-DE"/>
        </w:rPr>
        <w:t>keine Antitumoraktivität beobachtet. Die vorliegenden Informationen reichen zur Beurteilung der Sicherheit und Wirks</w:t>
      </w:r>
      <w:r w:rsidR="00696999" w:rsidRPr="00547E44">
        <w:rPr>
          <w:lang w:val="de-DE"/>
        </w:rPr>
        <w:t xml:space="preserve">amkeit von </w:t>
      </w:r>
      <w:r w:rsidR="00EE4C13">
        <w:rPr>
          <w:lang w:val="de-DE"/>
        </w:rPr>
        <w:t>Bevacizumab</w:t>
      </w:r>
      <w:r w:rsidR="00696999" w:rsidRPr="00547E44">
        <w:rPr>
          <w:lang w:val="de-DE"/>
        </w:rPr>
        <w:t xml:space="preserve"> in der Behan</w:t>
      </w:r>
      <w:r w:rsidRPr="00547E44">
        <w:rPr>
          <w:lang w:val="de-DE"/>
        </w:rPr>
        <w:t>d</w:t>
      </w:r>
      <w:r w:rsidR="00696999" w:rsidRPr="00547E44">
        <w:rPr>
          <w:lang w:val="de-DE"/>
        </w:rPr>
        <w:t>l</w:t>
      </w:r>
      <w:r w:rsidRPr="00547E44">
        <w:rPr>
          <w:lang w:val="de-DE"/>
        </w:rPr>
        <w:t>ung von neu diagnostizierten, hochgradigen Gliomen bei Kindern nicht aus.</w:t>
      </w:r>
    </w:p>
    <w:p w14:paraId="0BD6A878" w14:textId="77777777" w:rsidR="009216B8" w:rsidRPr="00547E44" w:rsidRDefault="009216B8" w:rsidP="009216B8">
      <w:pPr>
        <w:suppressAutoHyphens/>
        <w:rPr>
          <w:lang w:val="de-DE"/>
        </w:rPr>
      </w:pPr>
    </w:p>
    <w:p w14:paraId="4509C7B4" w14:textId="77777777" w:rsidR="009216B8" w:rsidRPr="00547E44" w:rsidRDefault="009216B8" w:rsidP="00F312F1">
      <w:pPr>
        <w:tabs>
          <w:tab w:val="left" w:pos="709"/>
        </w:tabs>
        <w:suppressAutoHyphens/>
        <w:rPr>
          <w:lang w:val="de-DE"/>
        </w:rPr>
      </w:pPr>
      <w:r w:rsidRPr="00547E44">
        <w:rPr>
          <w:lang w:val="de-DE"/>
        </w:rPr>
        <w:t xml:space="preserve">In </w:t>
      </w:r>
      <w:r w:rsidR="00696999" w:rsidRPr="00547E44">
        <w:rPr>
          <w:lang w:val="de-DE"/>
        </w:rPr>
        <w:t>der einarmigen Studie</w:t>
      </w:r>
      <w:r w:rsidRPr="00547E44">
        <w:rPr>
          <w:lang w:val="de-DE"/>
        </w:rPr>
        <w:t xml:space="preserve"> PBTC-022</w:t>
      </w:r>
      <w:r w:rsidR="00696999" w:rsidRPr="00547E44">
        <w:rPr>
          <w:lang w:val="de-DE"/>
        </w:rPr>
        <w:t xml:space="preserve"> wurden</w:t>
      </w:r>
      <w:r w:rsidRPr="00547E44">
        <w:rPr>
          <w:lang w:val="de-DE"/>
        </w:rPr>
        <w:t xml:space="preserve"> 18</w:t>
      </w:r>
      <w:r w:rsidR="004A1E3B" w:rsidRPr="00547E44">
        <w:rPr>
          <w:lang w:val="de-DE"/>
        </w:rPr>
        <w:t> </w:t>
      </w:r>
      <w:r w:rsidR="00696999" w:rsidRPr="00547E44">
        <w:rPr>
          <w:lang w:val="de-DE"/>
        </w:rPr>
        <w:t>Kinder</w:t>
      </w:r>
      <w:r w:rsidRPr="00547E44">
        <w:rPr>
          <w:lang w:val="de-DE"/>
        </w:rPr>
        <w:t xml:space="preserve"> </w:t>
      </w:r>
      <w:r w:rsidR="00696999" w:rsidRPr="00547E44">
        <w:rPr>
          <w:lang w:val="de-DE"/>
        </w:rPr>
        <w:t>mit rezidivierenden oder progredienten, hochgradigen Non-Pons-Gliomen</w:t>
      </w:r>
      <w:r w:rsidR="00673AC7" w:rsidRPr="00547E44">
        <w:rPr>
          <w:lang w:val="de-DE"/>
        </w:rPr>
        <w:t>, davon</w:t>
      </w:r>
      <w:r w:rsidRPr="00547E44">
        <w:rPr>
          <w:lang w:val="de-DE"/>
        </w:rPr>
        <w:t xml:space="preserve"> 8</w:t>
      </w:r>
      <w:r w:rsidR="004A1E3B" w:rsidRPr="00547E44">
        <w:rPr>
          <w:lang w:val="de-DE"/>
        </w:rPr>
        <w:t> </w:t>
      </w:r>
      <w:r w:rsidR="00673AC7" w:rsidRPr="00547E44">
        <w:rPr>
          <w:lang w:val="de-DE"/>
        </w:rPr>
        <w:t xml:space="preserve">Kinder </w:t>
      </w:r>
      <w:r w:rsidR="00696999" w:rsidRPr="00547E44">
        <w:rPr>
          <w:lang w:val="de-DE"/>
        </w:rPr>
        <w:t>mit</w:t>
      </w:r>
      <w:r w:rsidRPr="00547E44">
        <w:rPr>
          <w:lang w:val="de-DE"/>
        </w:rPr>
        <w:t xml:space="preserve"> </w:t>
      </w:r>
      <w:r w:rsidR="00696999" w:rsidRPr="00547E44">
        <w:rPr>
          <w:lang w:val="de-DE"/>
        </w:rPr>
        <w:t>Glioblastom vom WHO-Grad</w:t>
      </w:r>
      <w:r w:rsidR="002C5B33" w:rsidRPr="00547E44">
        <w:rPr>
          <w:lang w:val="de-DE"/>
        </w:rPr>
        <w:t> </w:t>
      </w:r>
      <w:r w:rsidR="00696999" w:rsidRPr="00547E44">
        <w:rPr>
          <w:lang w:val="de-DE"/>
        </w:rPr>
        <w:t>IV</w:t>
      </w:r>
      <w:r w:rsidRPr="00547E44">
        <w:rPr>
          <w:lang w:val="de-DE"/>
        </w:rPr>
        <w:t xml:space="preserve">, 9 </w:t>
      </w:r>
      <w:r w:rsidR="00696999" w:rsidRPr="00547E44">
        <w:rPr>
          <w:lang w:val="de-DE"/>
        </w:rPr>
        <w:t>mit</w:t>
      </w:r>
      <w:r w:rsidRPr="00547E44">
        <w:rPr>
          <w:lang w:val="de-DE"/>
        </w:rPr>
        <w:t xml:space="preserve"> anaplasti</w:t>
      </w:r>
      <w:r w:rsidR="00696999" w:rsidRPr="00547E44">
        <w:rPr>
          <w:lang w:val="de-DE"/>
        </w:rPr>
        <w:t>schem</w:t>
      </w:r>
      <w:r w:rsidRPr="00547E44">
        <w:rPr>
          <w:lang w:val="de-DE"/>
        </w:rPr>
        <w:t xml:space="preserve"> </w:t>
      </w:r>
      <w:r w:rsidR="00696999" w:rsidRPr="00547E44">
        <w:rPr>
          <w:lang w:val="de-DE"/>
        </w:rPr>
        <w:t>Astrozytom vom Grad</w:t>
      </w:r>
      <w:r w:rsidR="002C5B33" w:rsidRPr="00547E44">
        <w:rPr>
          <w:lang w:val="de-DE"/>
        </w:rPr>
        <w:t> </w:t>
      </w:r>
      <w:r w:rsidRPr="00547E44">
        <w:rPr>
          <w:lang w:val="de-DE"/>
        </w:rPr>
        <w:t xml:space="preserve">III </w:t>
      </w:r>
      <w:r w:rsidR="00696999" w:rsidRPr="00547E44">
        <w:rPr>
          <w:lang w:val="de-DE"/>
        </w:rPr>
        <w:t>und</w:t>
      </w:r>
      <w:r w:rsidRPr="00547E44">
        <w:rPr>
          <w:lang w:val="de-DE"/>
        </w:rPr>
        <w:t xml:space="preserve"> 1</w:t>
      </w:r>
      <w:r w:rsidR="00DD0667" w:rsidRPr="00547E44">
        <w:rPr>
          <w:lang w:val="de-DE"/>
        </w:rPr>
        <w:t> </w:t>
      </w:r>
      <w:r w:rsidR="00673AC7" w:rsidRPr="00547E44">
        <w:rPr>
          <w:lang w:val="de-DE"/>
        </w:rPr>
        <w:t xml:space="preserve">Kind </w:t>
      </w:r>
      <w:r w:rsidR="00696999" w:rsidRPr="00547E44">
        <w:rPr>
          <w:lang w:val="de-DE"/>
        </w:rPr>
        <w:t>mit</w:t>
      </w:r>
      <w:r w:rsidRPr="00547E44">
        <w:rPr>
          <w:lang w:val="de-DE"/>
        </w:rPr>
        <w:t xml:space="preserve"> anaplasti</w:t>
      </w:r>
      <w:r w:rsidR="00696999" w:rsidRPr="00547E44">
        <w:rPr>
          <w:lang w:val="de-DE"/>
        </w:rPr>
        <w:t>schem</w:t>
      </w:r>
      <w:r w:rsidRPr="00547E44">
        <w:rPr>
          <w:lang w:val="de-DE"/>
        </w:rPr>
        <w:t xml:space="preserve"> </w:t>
      </w:r>
      <w:r w:rsidR="00696999" w:rsidRPr="00547E44">
        <w:rPr>
          <w:lang w:val="de-DE"/>
        </w:rPr>
        <w:t>Oligodendrogliom vom G</w:t>
      </w:r>
      <w:r w:rsidRPr="00547E44">
        <w:rPr>
          <w:lang w:val="de-DE"/>
        </w:rPr>
        <w:t>rad</w:t>
      </w:r>
      <w:r w:rsidR="002C5B33" w:rsidRPr="00547E44">
        <w:rPr>
          <w:lang w:val="de-DE"/>
        </w:rPr>
        <w:t> </w:t>
      </w:r>
      <w:r w:rsidRPr="00547E44">
        <w:rPr>
          <w:lang w:val="de-DE"/>
        </w:rPr>
        <w:t>III</w:t>
      </w:r>
      <w:r w:rsidR="00673AC7" w:rsidRPr="00547E44">
        <w:rPr>
          <w:lang w:val="de-DE"/>
        </w:rPr>
        <w:t xml:space="preserve"> </w:t>
      </w:r>
      <w:r w:rsidR="00696999" w:rsidRPr="00547E44">
        <w:rPr>
          <w:lang w:val="de-DE"/>
        </w:rPr>
        <w:t>mit</w:t>
      </w:r>
      <w:r w:rsidRPr="00547E44">
        <w:rPr>
          <w:lang w:val="de-DE"/>
        </w:rPr>
        <w:t xml:space="preserve"> 10</w:t>
      </w:r>
      <w:r w:rsidR="00213859" w:rsidRPr="00547E44">
        <w:rPr>
          <w:lang w:val="de-DE"/>
        </w:rPr>
        <w:t> </w:t>
      </w:r>
      <w:r w:rsidRPr="00547E44">
        <w:rPr>
          <w:lang w:val="de-DE"/>
        </w:rPr>
        <w:t xml:space="preserve">mg/kg </w:t>
      </w:r>
      <w:r w:rsidR="00673AC7" w:rsidRPr="00547E44">
        <w:rPr>
          <w:lang w:val="de-DE"/>
        </w:rPr>
        <w:t xml:space="preserve">Bevacizumab </w:t>
      </w:r>
      <w:r w:rsidR="000B64BB" w:rsidRPr="00547E44">
        <w:rPr>
          <w:lang w:val="de-DE"/>
        </w:rPr>
        <w:t>im Abstand von 2</w:t>
      </w:r>
      <w:r w:rsidR="00301D33" w:rsidRPr="00547E44">
        <w:rPr>
          <w:lang w:val="de-DE"/>
        </w:rPr>
        <w:t> </w:t>
      </w:r>
      <w:r w:rsidR="000B64BB" w:rsidRPr="00547E44">
        <w:rPr>
          <w:lang w:val="de-DE"/>
        </w:rPr>
        <w:t xml:space="preserve">Wochen </w:t>
      </w:r>
      <w:r w:rsidR="00673AC7" w:rsidRPr="00547E44">
        <w:rPr>
          <w:lang w:val="de-DE"/>
        </w:rPr>
        <w:t>u</w:t>
      </w:r>
      <w:r w:rsidRPr="00547E44">
        <w:rPr>
          <w:lang w:val="de-DE"/>
        </w:rPr>
        <w:t xml:space="preserve">nd </w:t>
      </w:r>
      <w:r w:rsidR="00673AC7" w:rsidRPr="00547E44">
        <w:rPr>
          <w:lang w:val="de-DE"/>
        </w:rPr>
        <w:t>dann</w:t>
      </w:r>
      <w:r w:rsidRPr="00547E44">
        <w:rPr>
          <w:lang w:val="de-DE"/>
        </w:rPr>
        <w:t xml:space="preserve"> </w:t>
      </w:r>
      <w:r w:rsidR="00673AC7" w:rsidRPr="00547E44">
        <w:rPr>
          <w:lang w:val="de-DE"/>
        </w:rPr>
        <w:t>mit</w:t>
      </w:r>
      <w:r w:rsidRPr="00547E44">
        <w:rPr>
          <w:lang w:val="de-DE"/>
        </w:rPr>
        <w:t xml:space="preserve"> </w:t>
      </w:r>
      <w:r w:rsidR="00673AC7" w:rsidRPr="00547E44">
        <w:rPr>
          <w:lang w:val="de-DE"/>
        </w:rPr>
        <w:t xml:space="preserve">Bevacizumab </w:t>
      </w:r>
      <w:r w:rsidRPr="00547E44">
        <w:rPr>
          <w:lang w:val="de-DE"/>
        </w:rPr>
        <w:t xml:space="preserve">in </w:t>
      </w:r>
      <w:r w:rsidR="00673AC7" w:rsidRPr="00547E44">
        <w:rPr>
          <w:lang w:val="de-DE"/>
        </w:rPr>
        <w:t>K</w:t>
      </w:r>
      <w:r w:rsidRPr="00547E44">
        <w:rPr>
          <w:lang w:val="de-DE"/>
        </w:rPr>
        <w:t xml:space="preserve">ombination </w:t>
      </w:r>
      <w:r w:rsidR="00673AC7" w:rsidRPr="00547E44">
        <w:rPr>
          <w:lang w:val="de-DE"/>
        </w:rPr>
        <w:t xml:space="preserve">mit </w:t>
      </w:r>
      <w:r w:rsidRPr="00547E44">
        <w:rPr>
          <w:lang w:val="de-DE"/>
        </w:rPr>
        <w:t>125</w:t>
      </w:r>
      <w:r w:rsidR="004209A1" w:rsidRPr="00547E44">
        <w:rPr>
          <w:lang w:val="de-DE"/>
        </w:rPr>
        <w:t> </w:t>
      </w:r>
      <w:r w:rsidR="00BF1670" w:rsidRPr="00547E44">
        <w:rPr>
          <w:lang w:val="de-DE"/>
        </w:rPr>
        <w:t>mg/m</w:t>
      </w:r>
      <w:r w:rsidR="00BF1670" w:rsidRPr="00547E44">
        <w:rPr>
          <w:vertAlign w:val="superscript"/>
          <w:lang w:val="de-DE"/>
        </w:rPr>
        <w:t>2</w:t>
      </w:r>
      <w:r w:rsidR="00BF1670" w:rsidRPr="00547E44">
        <w:rPr>
          <w:lang w:val="de-DE"/>
        </w:rPr>
        <w:t> </w:t>
      </w:r>
      <w:r w:rsidR="00D67E4C" w:rsidRPr="00547E44">
        <w:rPr>
          <w:lang w:val="de-DE"/>
        </w:rPr>
        <w:t>–</w:t>
      </w:r>
      <w:r w:rsidR="004209A1" w:rsidRPr="00547E44">
        <w:rPr>
          <w:lang w:val="de-DE"/>
        </w:rPr>
        <w:t> </w:t>
      </w:r>
      <w:r w:rsidRPr="00547E44">
        <w:rPr>
          <w:lang w:val="de-DE"/>
        </w:rPr>
        <w:t>350</w:t>
      </w:r>
      <w:r w:rsidR="00D67E4C" w:rsidRPr="00547E44">
        <w:rPr>
          <w:lang w:val="de-DE"/>
        </w:rPr>
        <w:t> </w:t>
      </w:r>
      <w:r w:rsidRPr="00547E44">
        <w:rPr>
          <w:lang w:val="de-DE"/>
        </w:rPr>
        <w:t xml:space="preserve">mg/m² </w:t>
      </w:r>
      <w:r w:rsidR="00673AC7" w:rsidRPr="00547E44">
        <w:rPr>
          <w:lang w:val="de-DE"/>
        </w:rPr>
        <w:t>CPT</w:t>
      </w:r>
      <w:r w:rsidR="00DD0667" w:rsidRPr="00547E44">
        <w:rPr>
          <w:lang w:val="de-DE"/>
        </w:rPr>
        <w:noBreakHyphen/>
      </w:r>
      <w:r w:rsidR="00673AC7" w:rsidRPr="00547E44">
        <w:rPr>
          <w:lang w:val="de-DE"/>
        </w:rPr>
        <w:t>11 einmal alle 2</w:t>
      </w:r>
      <w:r w:rsidR="004A1E3B" w:rsidRPr="00547E44">
        <w:rPr>
          <w:lang w:val="de-DE"/>
        </w:rPr>
        <w:t> </w:t>
      </w:r>
      <w:r w:rsidR="00673AC7" w:rsidRPr="00547E44">
        <w:rPr>
          <w:lang w:val="de-DE"/>
        </w:rPr>
        <w:t>Wochen bis zur</w:t>
      </w:r>
      <w:r w:rsidRPr="00547E44">
        <w:rPr>
          <w:lang w:val="de-DE"/>
        </w:rPr>
        <w:t xml:space="preserve"> </w:t>
      </w:r>
      <w:r w:rsidR="00673AC7" w:rsidRPr="00547E44">
        <w:rPr>
          <w:lang w:val="de-DE"/>
        </w:rPr>
        <w:t>Progression behandelt</w:t>
      </w:r>
      <w:r w:rsidRPr="00547E44">
        <w:rPr>
          <w:lang w:val="de-DE"/>
        </w:rPr>
        <w:t xml:space="preserve">. </w:t>
      </w:r>
      <w:r w:rsidR="00673AC7" w:rsidRPr="00547E44">
        <w:rPr>
          <w:lang w:val="de-DE"/>
        </w:rPr>
        <w:t xml:space="preserve">Die radiologischen Untersuchungen zeigten kein </w:t>
      </w:r>
      <w:r w:rsidRPr="00547E44">
        <w:rPr>
          <w:lang w:val="de-DE"/>
        </w:rPr>
        <w:t>obje</w:t>
      </w:r>
      <w:r w:rsidR="00673AC7" w:rsidRPr="00547E44">
        <w:rPr>
          <w:lang w:val="de-DE"/>
        </w:rPr>
        <w:t>k</w:t>
      </w:r>
      <w:r w:rsidRPr="00547E44">
        <w:rPr>
          <w:lang w:val="de-DE"/>
        </w:rPr>
        <w:t>tive</w:t>
      </w:r>
      <w:r w:rsidR="00673AC7" w:rsidRPr="00547E44">
        <w:rPr>
          <w:lang w:val="de-DE"/>
        </w:rPr>
        <w:t>s</w:t>
      </w:r>
      <w:r w:rsidRPr="00547E44">
        <w:rPr>
          <w:lang w:val="de-DE"/>
        </w:rPr>
        <w:t xml:space="preserve"> (</w:t>
      </w:r>
      <w:r w:rsidR="00673AC7" w:rsidRPr="00547E44">
        <w:rPr>
          <w:lang w:val="de-DE"/>
        </w:rPr>
        <w:t>partielles oder vollständiges</w:t>
      </w:r>
      <w:r w:rsidRPr="00547E44">
        <w:rPr>
          <w:lang w:val="de-DE"/>
        </w:rPr>
        <w:t xml:space="preserve">) </w:t>
      </w:r>
      <w:r w:rsidR="00673AC7" w:rsidRPr="00547E44">
        <w:rPr>
          <w:lang w:val="de-DE"/>
        </w:rPr>
        <w:t>Ansprechen nach den</w:t>
      </w:r>
      <w:r w:rsidRPr="00547E44">
        <w:rPr>
          <w:lang w:val="de-DE"/>
        </w:rPr>
        <w:t xml:space="preserve"> Macdonald</w:t>
      </w:r>
      <w:r w:rsidR="00673AC7" w:rsidRPr="00547E44">
        <w:rPr>
          <w:lang w:val="de-DE"/>
        </w:rPr>
        <w:t>-Kriterien</w:t>
      </w:r>
      <w:r w:rsidRPr="00547E44">
        <w:rPr>
          <w:lang w:val="de-DE"/>
        </w:rPr>
        <w:t xml:space="preserve">. </w:t>
      </w:r>
      <w:r w:rsidR="00673AC7" w:rsidRPr="00547E44">
        <w:rPr>
          <w:lang w:val="de-DE"/>
        </w:rPr>
        <w:t>Unverträglichkeiten</w:t>
      </w:r>
      <w:r w:rsidRPr="00547E44">
        <w:rPr>
          <w:lang w:val="de-DE"/>
        </w:rPr>
        <w:t xml:space="preserve"> </w:t>
      </w:r>
      <w:r w:rsidR="00673AC7" w:rsidRPr="00547E44">
        <w:rPr>
          <w:lang w:val="de-DE"/>
        </w:rPr>
        <w:t>und Nebenwirkungen</w:t>
      </w:r>
      <w:r w:rsidRPr="00547E44">
        <w:rPr>
          <w:lang w:val="de-DE"/>
        </w:rPr>
        <w:t xml:space="preserve"> </w:t>
      </w:r>
      <w:r w:rsidR="004209A1" w:rsidRPr="00547E44">
        <w:rPr>
          <w:lang w:val="de-DE"/>
        </w:rPr>
        <w:t>waren</w:t>
      </w:r>
      <w:r w:rsidR="00673AC7" w:rsidRPr="00547E44">
        <w:rPr>
          <w:lang w:val="de-DE"/>
        </w:rPr>
        <w:t xml:space="preserve"> </w:t>
      </w:r>
      <w:r w:rsidR="002B20CF" w:rsidRPr="00547E44">
        <w:rPr>
          <w:lang w:val="de-DE"/>
        </w:rPr>
        <w:t xml:space="preserve">unter anderem </w:t>
      </w:r>
      <w:r w:rsidRPr="00547E44">
        <w:rPr>
          <w:lang w:val="de-DE"/>
        </w:rPr>
        <w:t>arteri</w:t>
      </w:r>
      <w:r w:rsidR="00673AC7" w:rsidRPr="00547E44">
        <w:rPr>
          <w:lang w:val="de-DE"/>
        </w:rPr>
        <w:t>elle</w:t>
      </w:r>
      <w:r w:rsidRPr="00547E44">
        <w:rPr>
          <w:lang w:val="de-DE"/>
        </w:rPr>
        <w:t xml:space="preserve"> </w:t>
      </w:r>
      <w:r w:rsidR="00673AC7" w:rsidRPr="00547E44">
        <w:rPr>
          <w:lang w:val="de-DE"/>
        </w:rPr>
        <w:t>Hypertonie und</w:t>
      </w:r>
      <w:r w:rsidRPr="00547E44">
        <w:rPr>
          <w:lang w:val="de-DE"/>
        </w:rPr>
        <w:t xml:space="preserve"> </w:t>
      </w:r>
      <w:r w:rsidR="00673AC7" w:rsidRPr="00547E44">
        <w:rPr>
          <w:lang w:val="de-DE"/>
        </w:rPr>
        <w:t>Fatigue sowie Ischämien im ZNS mit akuten</w:t>
      </w:r>
      <w:r w:rsidRPr="00547E44">
        <w:rPr>
          <w:lang w:val="de-DE"/>
        </w:rPr>
        <w:t xml:space="preserve"> neurologi</w:t>
      </w:r>
      <w:r w:rsidR="00673AC7" w:rsidRPr="00547E44">
        <w:rPr>
          <w:lang w:val="de-DE"/>
        </w:rPr>
        <w:t>schen</w:t>
      </w:r>
      <w:r w:rsidRPr="00547E44">
        <w:rPr>
          <w:lang w:val="de-DE"/>
        </w:rPr>
        <w:t xml:space="preserve"> </w:t>
      </w:r>
      <w:r w:rsidR="00673AC7" w:rsidRPr="00547E44">
        <w:rPr>
          <w:lang w:val="de-DE"/>
        </w:rPr>
        <w:t>Ausfällen</w:t>
      </w:r>
      <w:r w:rsidRPr="00547E44">
        <w:rPr>
          <w:lang w:val="de-DE"/>
        </w:rPr>
        <w:t>.</w:t>
      </w:r>
    </w:p>
    <w:p w14:paraId="233F2281" w14:textId="77777777" w:rsidR="009216B8" w:rsidRPr="00547E44" w:rsidRDefault="009216B8" w:rsidP="00B37072">
      <w:pPr>
        <w:suppressAutoHyphens/>
        <w:rPr>
          <w:lang w:val="de-DE"/>
        </w:rPr>
      </w:pPr>
    </w:p>
    <w:p w14:paraId="481B67BC" w14:textId="77777777" w:rsidR="009216B8" w:rsidRPr="00547E44" w:rsidRDefault="009216B8" w:rsidP="00F312F1">
      <w:pPr>
        <w:keepNext/>
        <w:keepLines/>
        <w:tabs>
          <w:tab w:val="left" w:pos="709"/>
        </w:tabs>
        <w:suppressAutoHyphens/>
        <w:rPr>
          <w:lang w:val="de-DE"/>
        </w:rPr>
      </w:pPr>
      <w:r w:rsidRPr="00547E44">
        <w:rPr>
          <w:lang w:val="de-DE"/>
        </w:rPr>
        <w:t xml:space="preserve">In </w:t>
      </w:r>
      <w:r w:rsidR="00FC74C5" w:rsidRPr="00547E44">
        <w:rPr>
          <w:lang w:val="de-DE"/>
        </w:rPr>
        <w:t>einer einzelnen</w:t>
      </w:r>
      <w:r w:rsidRPr="00547E44">
        <w:rPr>
          <w:lang w:val="de-DE"/>
        </w:rPr>
        <w:t xml:space="preserve"> retrospe</w:t>
      </w:r>
      <w:r w:rsidR="00FC74C5" w:rsidRPr="00547E44">
        <w:rPr>
          <w:lang w:val="de-DE"/>
        </w:rPr>
        <w:t>k</w:t>
      </w:r>
      <w:r w:rsidRPr="00547E44">
        <w:rPr>
          <w:lang w:val="de-DE"/>
        </w:rPr>
        <w:t>tive</w:t>
      </w:r>
      <w:r w:rsidR="00FC74C5" w:rsidRPr="00547E44">
        <w:rPr>
          <w:lang w:val="de-DE"/>
        </w:rPr>
        <w:t>n</w:t>
      </w:r>
      <w:r w:rsidRPr="00547E44">
        <w:rPr>
          <w:lang w:val="de-DE"/>
        </w:rPr>
        <w:t xml:space="preserve"> </w:t>
      </w:r>
      <w:r w:rsidR="00FC74C5" w:rsidRPr="00547E44">
        <w:rPr>
          <w:lang w:val="de-DE"/>
        </w:rPr>
        <w:t>Institut</w:t>
      </w:r>
      <w:r w:rsidR="00673CE7" w:rsidRPr="00547E44">
        <w:rPr>
          <w:lang w:val="de-DE"/>
        </w:rPr>
        <w:t>s</w:t>
      </w:r>
      <w:r w:rsidR="00FC74C5" w:rsidRPr="00547E44">
        <w:rPr>
          <w:lang w:val="de-DE"/>
        </w:rPr>
        <w:t>erhebung wurden in den Jahren 2005</w:t>
      </w:r>
      <w:r w:rsidR="004A1E3B" w:rsidRPr="00547E44">
        <w:rPr>
          <w:lang w:val="de-DE"/>
        </w:rPr>
        <w:t> </w:t>
      </w:r>
      <w:r w:rsidR="00FC74C5" w:rsidRPr="00547E44">
        <w:rPr>
          <w:lang w:val="de-DE"/>
        </w:rPr>
        <w:t>–</w:t>
      </w:r>
      <w:r w:rsidR="004A1E3B" w:rsidRPr="00547E44">
        <w:rPr>
          <w:lang w:val="de-DE"/>
        </w:rPr>
        <w:t> </w:t>
      </w:r>
      <w:r w:rsidR="00FC74C5" w:rsidRPr="00547E44">
        <w:rPr>
          <w:lang w:val="de-DE"/>
        </w:rPr>
        <w:t>2008 nacheinander</w:t>
      </w:r>
      <w:r w:rsidRPr="00547E44">
        <w:rPr>
          <w:lang w:val="de-DE"/>
        </w:rPr>
        <w:t xml:space="preserve"> 12</w:t>
      </w:r>
      <w:r w:rsidR="004A1E3B" w:rsidRPr="00547E44">
        <w:rPr>
          <w:lang w:val="de-DE"/>
        </w:rPr>
        <w:t> </w:t>
      </w:r>
      <w:r w:rsidR="00FC74C5" w:rsidRPr="00547E44">
        <w:rPr>
          <w:lang w:val="de-DE"/>
        </w:rPr>
        <w:t>Kinder</w:t>
      </w:r>
      <w:r w:rsidRPr="00547E44">
        <w:rPr>
          <w:lang w:val="de-DE"/>
        </w:rPr>
        <w:t xml:space="preserve"> </w:t>
      </w:r>
      <w:r w:rsidR="004209A1" w:rsidRPr="00547E44">
        <w:rPr>
          <w:lang w:val="de-DE"/>
        </w:rPr>
        <w:t xml:space="preserve">mit </w:t>
      </w:r>
      <w:r w:rsidR="00FC74C5" w:rsidRPr="00547E44">
        <w:rPr>
          <w:lang w:val="de-DE"/>
        </w:rPr>
        <w:t xml:space="preserve">rezidivierenden oder progredienten, hochgradigen Gliomen, davon </w:t>
      </w:r>
      <w:r w:rsidRPr="00547E44">
        <w:rPr>
          <w:lang w:val="de-DE"/>
        </w:rPr>
        <w:t xml:space="preserve">3 </w:t>
      </w:r>
      <w:r w:rsidR="00FC74C5" w:rsidRPr="00547E44">
        <w:rPr>
          <w:lang w:val="de-DE"/>
        </w:rPr>
        <w:t>vom</w:t>
      </w:r>
      <w:r w:rsidRPr="00547E44">
        <w:rPr>
          <w:lang w:val="de-DE"/>
        </w:rPr>
        <w:t xml:space="preserve"> WHO</w:t>
      </w:r>
      <w:r w:rsidR="00FC74C5" w:rsidRPr="00547E44">
        <w:rPr>
          <w:lang w:val="de-DE"/>
        </w:rPr>
        <w:t>-Grad</w:t>
      </w:r>
      <w:r w:rsidR="00DD0667" w:rsidRPr="00547E44">
        <w:rPr>
          <w:lang w:val="de-DE"/>
        </w:rPr>
        <w:t> </w:t>
      </w:r>
      <w:r w:rsidRPr="00547E44">
        <w:rPr>
          <w:lang w:val="de-DE"/>
        </w:rPr>
        <w:t>IV</w:t>
      </w:r>
      <w:r w:rsidR="00FC74C5" w:rsidRPr="00547E44">
        <w:rPr>
          <w:lang w:val="de-DE"/>
        </w:rPr>
        <w:t xml:space="preserve"> und</w:t>
      </w:r>
      <w:r w:rsidRPr="00547E44">
        <w:rPr>
          <w:lang w:val="de-DE"/>
        </w:rPr>
        <w:t xml:space="preserve"> 9 </w:t>
      </w:r>
      <w:r w:rsidR="00FC74C5" w:rsidRPr="00547E44">
        <w:rPr>
          <w:lang w:val="de-DE"/>
        </w:rPr>
        <w:t>vom Grad</w:t>
      </w:r>
      <w:r w:rsidR="002C5B33" w:rsidRPr="00547E44">
        <w:rPr>
          <w:lang w:val="de-DE"/>
        </w:rPr>
        <w:t> </w:t>
      </w:r>
      <w:r w:rsidR="00FC74C5" w:rsidRPr="00547E44">
        <w:rPr>
          <w:lang w:val="de-DE"/>
        </w:rPr>
        <w:t>III,</w:t>
      </w:r>
      <w:r w:rsidRPr="00547E44">
        <w:rPr>
          <w:lang w:val="de-DE"/>
        </w:rPr>
        <w:t xml:space="preserve"> </w:t>
      </w:r>
      <w:r w:rsidR="00FC74C5" w:rsidRPr="00547E44">
        <w:rPr>
          <w:lang w:val="de-DE"/>
        </w:rPr>
        <w:t>mit</w:t>
      </w:r>
      <w:r w:rsidRPr="00547E44">
        <w:rPr>
          <w:lang w:val="de-DE"/>
        </w:rPr>
        <w:t xml:space="preserve"> 10</w:t>
      </w:r>
      <w:r w:rsidR="00213859" w:rsidRPr="00547E44">
        <w:rPr>
          <w:lang w:val="de-DE"/>
        </w:rPr>
        <w:t> </w:t>
      </w:r>
      <w:r w:rsidRPr="00547E44">
        <w:rPr>
          <w:lang w:val="de-DE"/>
        </w:rPr>
        <w:t xml:space="preserve">mg/kg </w:t>
      </w:r>
      <w:r w:rsidR="00FC74C5" w:rsidRPr="00547E44">
        <w:rPr>
          <w:lang w:val="de-DE"/>
        </w:rPr>
        <w:t xml:space="preserve">Bevacizumab und </w:t>
      </w:r>
      <w:r w:rsidRPr="00547E44">
        <w:rPr>
          <w:lang w:val="de-DE"/>
        </w:rPr>
        <w:t>125</w:t>
      </w:r>
      <w:r w:rsidR="00213859" w:rsidRPr="00547E44">
        <w:rPr>
          <w:lang w:val="de-DE"/>
        </w:rPr>
        <w:t> </w:t>
      </w:r>
      <w:r w:rsidRPr="00547E44">
        <w:rPr>
          <w:lang w:val="de-DE"/>
        </w:rPr>
        <w:t xml:space="preserve">mg/m² </w:t>
      </w:r>
      <w:r w:rsidR="00FC74C5" w:rsidRPr="00547E44">
        <w:rPr>
          <w:lang w:val="de-DE"/>
        </w:rPr>
        <w:t>Irinotecan alle 2</w:t>
      </w:r>
      <w:r w:rsidR="004A1E3B" w:rsidRPr="00547E44">
        <w:rPr>
          <w:lang w:val="de-DE"/>
        </w:rPr>
        <w:t> </w:t>
      </w:r>
      <w:r w:rsidR="00FC74C5" w:rsidRPr="00547E44">
        <w:rPr>
          <w:lang w:val="de-DE"/>
        </w:rPr>
        <w:t>Wochen behandelt</w:t>
      </w:r>
      <w:r w:rsidRPr="00547E44">
        <w:rPr>
          <w:lang w:val="de-DE"/>
        </w:rPr>
        <w:t xml:space="preserve">. </w:t>
      </w:r>
      <w:r w:rsidR="00FC74C5" w:rsidRPr="00547E44">
        <w:rPr>
          <w:lang w:val="de-DE"/>
        </w:rPr>
        <w:t>Hierbei gab es in</w:t>
      </w:r>
      <w:r w:rsidRPr="00547E44">
        <w:rPr>
          <w:lang w:val="de-DE"/>
        </w:rPr>
        <w:t xml:space="preserve"> 2</w:t>
      </w:r>
      <w:r w:rsidR="004A1E3B" w:rsidRPr="00547E44">
        <w:rPr>
          <w:lang w:val="de-DE"/>
        </w:rPr>
        <w:t> </w:t>
      </w:r>
      <w:r w:rsidR="00FC74C5" w:rsidRPr="00547E44">
        <w:rPr>
          <w:lang w:val="de-DE"/>
        </w:rPr>
        <w:t xml:space="preserve">Fällen ein </w:t>
      </w:r>
      <w:r w:rsidRPr="00547E44">
        <w:rPr>
          <w:lang w:val="de-DE"/>
        </w:rPr>
        <w:t>parti</w:t>
      </w:r>
      <w:r w:rsidR="00FC74C5" w:rsidRPr="00547E44">
        <w:rPr>
          <w:lang w:val="de-DE"/>
        </w:rPr>
        <w:t>elles Ansprechen nach den Macdonald-Kriterien, aber kein vollständiges Ansprechen.</w:t>
      </w:r>
    </w:p>
    <w:p w14:paraId="5E676BF7" w14:textId="77777777" w:rsidR="00222613" w:rsidRPr="00547E44" w:rsidRDefault="00222613" w:rsidP="00B37072">
      <w:pPr>
        <w:suppressAutoHyphens/>
        <w:rPr>
          <w:lang w:val="de-DE"/>
        </w:rPr>
      </w:pPr>
    </w:p>
    <w:p w14:paraId="40A5C64F" w14:textId="77777777" w:rsidR="000E0E46" w:rsidRPr="00547E44" w:rsidRDefault="000E0E46" w:rsidP="009216B8">
      <w:pPr>
        <w:suppressAutoHyphens/>
        <w:rPr>
          <w:lang w:val="de-DE"/>
        </w:rPr>
      </w:pPr>
      <w:r w:rsidRPr="00547E44">
        <w:rPr>
          <w:lang w:val="de-DE"/>
        </w:rPr>
        <w:lastRenderedPageBreak/>
        <w:t>In einer randomisierten Phase-II-Studie (BO25041) wurden insgesamt 121</w:t>
      </w:r>
      <w:r w:rsidR="00211458" w:rsidRPr="00547E44">
        <w:rPr>
          <w:lang w:val="de-DE"/>
        </w:rPr>
        <w:t> </w:t>
      </w:r>
      <w:r w:rsidRPr="00547E44">
        <w:rPr>
          <w:lang w:val="de-DE"/>
        </w:rPr>
        <w:t>Patienten im Alter von ≥</w:t>
      </w:r>
      <w:r w:rsidR="00211458" w:rsidRPr="00547E44">
        <w:rPr>
          <w:lang w:val="de-DE"/>
        </w:rPr>
        <w:t> </w:t>
      </w:r>
      <w:r w:rsidRPr="00547E44">
        <w:rPr>
          <w:lang w:val="de-DE"/>
        </w:rPr>
        <w:t>3</w:t>
      </w:r>
      <w:r w:rsidR="00983D16" w:rsidRPr="00547E44">
        <w:rPr>
          <w:lang w:val="de-DE"/>
        </w:rPr>
        <w:t> </w:t>
      </w:r>
      <w:r w:rsidR="00687517" w:rsidRPr="00547E44">
        <w:rPr>
          <w:lang w:val="de-DE"/>
        </w:rPr>
        <w:t>Jahren</w:t>
      </w:r>
      <w:r w:rsidRPr="00547E44">
        <w:rPr>
          <w:lang w:val="de-DE"/>
        </w:rPr>
        <w:t xml:space="preserve"> bis &lt;</w:t>
      </w:r>
      <w:r w:rsidR="00211458" w:rsidRPr="00547E44">
        <w:rPr>
          <w:lang w:val="de-DE"/>
        </w:rPr>
        <w:t> </w:t>
      </w:r>
      <w:r w:rsidRPr="00547E44">
        <w:rPr>
          <w:lang w:val="de-DE"/>
        </w:rPr>
        <w:t>18</w:t>
      </w:r>
      <w:r w:rsidR="00983D16" w:rsidRPr="00547E44">
        <w:rPr>
          <w:lang w:val="de-DE"/>
        </w:rPr>
        <w:t> </w:t>
      </w:r>
      <w:r w:rsidRPr="00547E44">
        <w:rPr>
          <w:lang w:val="de-DE"/>
        </w:rPr>
        <w:t xml:space="preserve">Jahren mit neu diagnostiziertem </w:t>
      </w:r>
      <w:r w:rsidR="00F66498" w:rsidRPr="00547E44">
        <w:rPr>
          <w:lang w:val="de-DE"/>
        </w:rPr>
        <w:t>supratentorie</w:t>
      </w:r>
      <w:r w:rsidRPr="00547E44">
        <w:rPr>
          <w:lang w:val="de-DE"/>
        </w:rPr>
        <w:t>l</w:t>
      </w:r>
      <w:r w:rsidR="00F66498" w:rsidRPr="00547E44">
        <w:rPr>
          <w:lang w:val="de-DE"/>
        </w:rPr>
        <w:t>lem oder infratentoriellem</w:t>
      </w:r>
      <w:r w:rsidR="00687517" w:rsidRPr="00547E44">
        <w:rPr>
          <w:lang w:val="de-DE"/>
        </w:rPr>
        <w:t>, zerebellarem oder pedunkulärem</w:t>
      </w:r>
      <w:r w:rsidRPr="00547E44">
        <w:rPr>
          <w:lang w:val="de-DE"/>
        </w:rPr>
        <w:t xml:space="preserve"> hochgradigem Gliom (HGG) </w:t>
      </w:r>
      <w:r w:rsidR="00687517" w:rsidRPr="00547E44">
        <w:rPr>
          <w:lang w:val="de-DE"/>
        </w:rPr>
        <w:t>postoperativ</w:t>
      </w:r>
      <w:r w:rsidRPr="00547E44">
        <w:rPr>
          <w:lang w:val="de-DE"/>
        </w:rPr>
        <w:t xml:space="preserve"> mit einer Strahlentherapie (RT) und adjuvant</w:t>
      </w:r>
      <w:r w:rsidR="000A5249" w:rsidRPr="00547E44">
        <w:rPr>
          <w:lang w:val="de-DE"/>
        </w:rPr>
        <w:t>em</w:t>
      </w:r>
      <w:r w:rsidRPr="00547E44">
        <w:rPr>
          <w:lang w:val="de-DE"/>
        </w:rPr>
        <w:t xml:space="preserve"> Temozolomid (T) mit und ohne Bevacizumab behandelt: 10</w:t>
      </w:r>
      <w:r w:rsidR="00211458" w:rsidRPr="00547E44">
        <w:rPr>
          <w:lang w:val="de-DE"/>
        </w:rPr>
        <w:t> </w:t>
      </w:r>
      <w:r w:rsidRPr="00547E44">
        <w:rPr>
          <w:lang w:val="de-DE"/>
        </w:rPr>
        <w:t>mg/kg alle 2</w:t>
      </w:r>
      <w:r w:rsidR="00211458" w:rsidRPr="00547E44">
        <w:rPr>
          <w:lang w:val="de-DE"/>
        </w:rPr>
        <w:t> </w:t>
      </w:r>
      <w:r w:rsidRPr="00547E44">
        <w:rPr>
          <w:lang w:val="de-DE"/>
        </w:rPr>
        <w:t xml:space="preserve">Wochen </w:t>
      </w:r>
      <w:r w:rsidR="00704137">
        <w:rPr>
          <w:lang w:val="de-DE"/>
        </w:rPr>
        <w:t>intravenös</w:t>
      </w:r>
      <w:r w:rsidR="00AE2768">
        <w:rPr>
          <w:lang w:val="de-DE"/>
        </w:rPr>
        <w:t>.</w:t>
      </w:r>
    </w:p>
    <w:p w14:paraId="32B5ADE6" w14:textId="77777777" w:rsidR="000E0E46" w:rsidRPr="00547E44" w:rsidRDefault="000E0E46" w:rsidP="009216B8">
      <w:pPr>
        <w:suppressAutoHyphens/>
        <w:rPr>
          <w:lang w:val="de-DE"/>
        </w:rPr>
      </w:pPr>
    </w:p>
    <w:p w14:paraId="7EDD2B4A" w14:textId="77777777" w:rsidR="000E0E46" w:rsidRPr="00547E44" w:rsidRDefault="000A5249" w:rsidP="009216B8">
      <w:pPr>
        <w:suppressAutoHyphens/>
        <w:rPr>
          <w:lang w:val="de-DE"/>
        </w:rPr>
      </w:pPr>
      <w:r w:rsidRPr="00547E44">
        <w:rPr>
          <w:lang w:val="de-DE"/>
        </w:rPr>
        <w:t>D</w:t>
      </w:r>
      <w:r w:rsidR="006E141E" w:rsidRPr="00547E44">
        <w:rPr>
          <w:lang w:val="de-DE"/>
        </w:rPr>
        <w:t>er primäre</w:t>
      </w:r>
      <w:r w:rsidR="000E0E46" w:rsidRPr="00547E44">
        <w:rPr>
          <w:lang w:val="de-DE"/>
        </w:rPr>
        <w:t xml:space="preserve"> Endpunkt</w:t>
      </w:r>
      <w:r w:rsidRPr="00547E44">
        <w:rPr>
          <w:lang w:val="de-DE"/>
        </w:rPr>
        <w:t>, nämlich der</w:t>
      </w:r>
      <w:r w:rsidR="006E141E" w:rsidRPr="00547E44">
        <w:rPr>
          <w:lang w:val="de-DE"/>
        </w:rPr>
        <w:t xml:space="preserve"> Nachweis</w:t>
      </w:r>
      <w:r w:rsidR="00033918" w:rsidRPr="00547E44">
        <w:rPr>
          <w:lang w:val="de-DE"/>
        </w:rPr>
        <w:t xml:space="preserve"> einer signifikanten Verbesserung </w:t>
      </w:r>
      <w:r w:rsidR="006E141E" w:rsidRPr="00547E44">
        <w:rPr>
          <w:lang w:val="de-DE"/>
        </w:rPr>
        <w:t>des</w:t>
      </w:r>
      <w:r w:rsidR="00033918" w:rsidRPr="00547E44">
        <w:rPr>
          <w:lang w:val="de-DE"/>
        </w:rPr>
        <w:t xml:space="preserve"> </w:t>
      </w:r>
      <w:r w:rsidR="00687517" w:rsidRPr="00547E44">
        <w:rPr>
          <w:lang w:val="de-DE"/>
        </w:rPr>
        <w:t>ereignisfreie</w:t>
      </w:r>
      <w:r w:rsidR="006E141E" w:rsidRPr="00547E44">
        <w:rPr>
          <w:lang w:val="de-DE"/>
        </w:rPr>
        <w:t>n</w:t>
      </w:r>
      <w:r w:rsidR="00687517" w:rsidRPr="00547E44">
        <w:rPr>
          <w:lang w:val="de-DE"/>
        </w:rPr>
        <w:t xml:space="preserve"> Überleben</w:t>
      </w:r>
      <w:r w:rsidR="006E141E" w:rsidRPr="00547E44">
        <w:rPr>
          <w:lang w:val="de-DE"/>
        </w:rPr>
        <w:t>s</w:t>
      </w:r>
      <w:r w:rsidR="00687517" w:rsidRPr="00547E44">
        <w:rPr>
          <w:lang w:val="de-DE"/>
        </w:rPr>
        <w:t xml:space="preserve"> (</w:t>
      </w:r>
      <w:r w:rsidR="00687517" w:rsidRPr="00547E44">
        <w:rPr>
          <w:i/>
          <w:lang w:val="de-DE"/>
        </w:rPr>
        <w:t>Event Free Survival</w:t>
      </w:r>
      <w:r w:rsidR="00687517" w:rsidRPr="00547E44">
        <w:rPr>
          <w:lang w:val="de-DE"/>
        </w:rPr>
        <w:t xml:space="preserve"> [EFS]) </w:t>
      </w:r>
      <w:r w:rsidR="00033918" w:rsidRPr="00547E44">
        <w:rPr>
          <w:lang w:val="de-DE"/>
        </w:rPr>
        <w:t>(</w:t>
      </w:r>
      <w:r w:rsidR="00687517" w:rsidRPr="00547E44">
        <w:rPr>
          <w:lang w:val="de-DE"/>
        </w:rPr>
        <w:t>bewertet durch ein zentrales radiologisches Bewertungskomitee (</w:t>
      </w:r>
      <w:r w:rsidR="006E141E" w:rsidRPr="00547E44">
        <w:rPr>
          <w:i/>
          <w:lang w:val="de-DE"/>
        </w:rPr>
        <w:t>Central Radiology Review C</w:t>
      </w:r>
      <w:r w:rsidR="00033918" w:rsidRPr="00547E44">
        <w:rPr>
          <w:i/>
          <w:lang w:val="de-DE"/>
        </w:rPr>
        <w:t>ommitt</w:t>
      </w:r>
      <w:r w:rsidR="00687517" w:rsidRPr="00547E44">
        <w:rPr>
          <w:i/>
          <w:lang w:val="de-DE"/>
        </w:rPr>
        <w:t>e</w:t>
      </w:r>
      <w:r w:rsidR="00033918" w:rsidRPr="00547E44">
        <w:rPr>
          <w:i/>
          <w:lang w:val="de-DE"/>
        </w:rPr>
        <w:t>e</w:t>
      </w:r>
      <w:r w:rsidR="00033918" w:rsidRPr="00547E44">
        <w:rPr>
          <w:lang w:val="de-DE"/>
        </w:rPr>
        <w:t xml:space="preserve"> </w:t>
      </w:r>
      <w:r w:rsidR="00687517" w:rsidRPr="00547E44">
        <w:rPr>
          <w:lang w:val="de-DE"/>
        </w:rPr>
        <w:t>[CRRC]</w:t>
      </w:r>
      <w:r w:rsidR="00033918" w:rsidRPr="00547E44">
        <w:rPr>
          <w:lang w:val="de-DE"/>
        </w:rPr>
        <w:t>)</w:t>
      </w:r>
      <w:r w:rsidRPr="00547E44">
        <w:rPr>
          <w:lang w:val="de-DE"/>
        </w:rPr>
        <w:t>, wurde in dieser Studie</w:t>
      </w:r>
      <w:r w:rsidR="00983D16" w:rsidRPr="00547E44">
        <w:rPr>
          <w:lang w:val="de-DE"/>
        </w:rPr>
        <w:t xml:space="preserve"> nicht erreicht</w:t>
      </w:r>
      <w:r w:rsidR="00687517" w:rsidRPr="00547E44">
        <w:rPr>
          <w:lang w:val="de-DE"/>
        </w:rPr>
        <w:t>, wenn Bevacizu</w:t>
      </w:r>
      <w:r w:rsidR="00033918" w:rsidRPr="00547E44">
        <w:rPr>
          <w:lang w:val="de-DE"/>
        </w:rPr>
        <w:t>m</w:t>
      </w:r>
      <w:r w:rsidR="00687517" w:rsidRPr="00547E44">
        <w:rPr>
          <w:lang w:val="de-DE"/>
        </w:rPr>
        <w:t>a</w:t>
      </w:r>
      <w:r w:rsidR="00033918" w:rsidRPr="00547E44">
        <w:rPr>
          <w:lang w:val="de-DE"/>
        </w:rPr>
        <w:t>b zusätzlich im RT/T</w:t>
      </w:r>
      <w:r w:rsidR="00B451EE" w:rsidRPr="00547E44">
        <w:rPr>
          <w:lang w:val="de-DE"/>
        </w:rPr>
        <w:t>-</w:t>
      </w:r>
      <w:r w:rsidR="00033918" w:rsidRPr="00547E44">
        <w:rPr>
          <w:lang w:val="de-DE"/>
        </w:rPr>
        <w:t>Arm gegeben wu</w:t>
      </w:r>
      <w:r w:rsidR="006E141E" w:rsidRPr="00547E44">
        <w:rPr>
          <w:lang w:val="de-DE"/>
        </w:rPr>
        <w:t>rde, verglichen mit RT/T allein (HR</w:t>
      </w:r>
      <w:r w:rsidR="00211458" w:rsidRPr="00547E44">
        <w:rPr>
          <w:lang w:val="de-DE"/>
        </w:rPr>
        <w:t> </w:t>
      </w:r>
      <w:r w:rsidR="006E141E" w:rsidRPr="00547E44">
        <w:rPr>
          <w:lang w:val="de-DE"/>
        </w:rPr>
        <w:t>=</w:t>
      </w:r>
      <w:r w:rsidR="00211458" w:rsidRPr="00547E44">
        <w:rPr>
          <w:lang w:val="de-DE"/>
        </w:rPr>
        <w:t> </w:t>
      </w:r>
      <w:r w:rsidR="006E141E" w:rsidRPr="00547E44">
        <w:rPr>
          <w:lang w:val="de-DE"/>
        </w:rPr>
        <w:t>1,44; 95</w:t>
      </w:r>
      <w:r w:rsidR="00211458" w:rsidRPr="00547E44">
        <w:rPr>
          <w:lang w:val="de-DE"/>
        </w:rPr>
        <w:t> </w:t>
      </w:r>
      <w:r w:rsidR="006E141E" w:rsidRPr="00547E44">
        <w:rPr>
          <w:lang w:val="de-DE"/>
        </w:rPr>
        <w:t>%</w:t>
      </w:r>
      <w:r w:rsidR="00983D16" w:rsidRPr="00547E44">
        <w:rPr>
          <w:lang w:val="de-DE"/>
        </w:rPr>
        <w:t> </w:t>
      </w:r>
      <w:r w:rsidR="009F6769" w:rsidRPr="00547E44">
        <w:rPr>
          <w:lang w:val="de-DE"/>
        </w:rPr>
        <w:t>KI: 0,90;</w:t>
      </w:r>
      <w:r w:rsidR="006E141E" w:rsidRPr="00547E44">
        <w:rPr>
          <w:lang w:val="de-DE"/>
        </w:rPr>
        <w:t xml:space="preserve"> 2,30)</w:t>
      </w:r>
      <w:r w:rsidR="00033918" w:rsidRPr="00547E44">
        <w:rPr>
          <w:lang w:val="de-DE"/>
        </w:rPr>
        <w:t xml:space="preserve">. </w:t>
      </w:r>
      <w:r w:rsidR="006E141E" w:rsidRPr="00547E44">
        <w:rPr>
          <w:lang w:val="de-DE"/>
        </w:rPr>
        <w:t>Diese Ergebnisse stimmten</w:t>
      </w:r>
      <w:r w:rsidR="00033918" w:rsidRPr="00547E44">
        <w:rPr>
          <w:lang w:val="de-DE"/>
        </w:rPr>
        <w:t xml:space="preserve"> mit denen von ve</w:t>
      </w:r>
      <w:r w:rsidR="0012626E" w:rsidRPr="00547E44">
        <w:rPr>
          <w:lang w:val="de-DE"/>
        </w:rPr>
        <w:t>rschiedenen S</w:t>
      </w:r>
      <w:r w:rsidR="00033918" w:rsidRPr="00547E44">
        <w:rPr>
          <w:lang w:val="de-DE"/>
        </w:rPr>
        <w:t>ensitiv</w:t>
      </w:r>
      <w:r w:rsidR="0012626E" w:rsidRPr="00547E44">
        <w:rPr>
          <w:lang w:val="de-DE"/>
        </w:rPr>
        <w:t>itätsa</w:t>
      </w:r>
      <w:r w:rsidR="00033918" w:rsidRPr="00547E44">
        <w:rPr>
          <w:lang w:val="de-DE"/>
        </w:rPr>
        <w:t xml:space="preserve">nalysen und </w:t>
      </w:r>
      <w:r w:rsidRPr="00547E44">
        <w:rPr>
          <w:lang w:val="de-DE"/>
        </w:rPr>
        <w:t>mit denen von</w:t>
      </w:r>
      <w:r w:rsidR="00033918" w:rsidRPr="00547E44">
        <w:rPr>
          <w:lang w:val="de-DE"/>
        </w:rPr>
        <w:t xml:space="preserve"> klinisch relevanten Subgruppen</w:t>
      </w:r>
      <w:r w:rsidR="006E141E" w:rsidRPr="00547E44">
        <w:rPr>
          <w:lang w:val="de-DE"/>
        </w:rPr>
        <w:t xml:space="preserve"> überein</w:t>
      </w:r>
      <w:r w:rsidR="00033918" w:rsidRPr="00547E44">
        <w:rPr>
          <w:lang w:val="de-DE"/>
        </w:rPr>
        <w:t xml:space="preserve">. Die Ergebnisse für </w:t>
      </w:r>
      <w:r w:rsidRPr="00547E44">
        <w:rPr>
          <w:lang w:val="de-DE"/>
        </w:rPr>
        <w:t>alle sekundären Endpunkte (Prüfarzt</w:t>
      </w:r>
      <w:r w:rsidR="00033918" w:rsidRPr="00547E44">
        <w:rPr>
          <w:lang w:val="de-DE"/>
        </w:rPr>
        <w:t xml:space="preserve"> </w:t>
      </w:r>
      <w:r w:rsidR="0012626E" w:rsidRPr="00547E44">
        <w:rPr>
          <w:lang w:val="de-DE"/>
        </w:rPr>
        <w:t>bewertetes ereignisfreies Überleben</w:t>
      </w:r>
      <w:r w:rsidR="006E141E" w:rsidRPr="00547E44">
        <w:rPr>
          <w:lang w:val="de-DE"/>
        </w:rPr>
        <w:t xml:space="preserve">, </w:t>
      </w:r>
      <w:r w:rsidR="0012626E" w:rsidRPr="00547E44">
        <w:rPr>
          <w:lang w:val="de-DE"/>
        </w:rPr>
        <w:t>Gesamtansprechrate</w:t>
      </w:r>
      <w:r w:rsidR="00033918" w:rsidRPr="00547E44">
        <w:rPr>
          <w:lang w:val="de-DE"/>
        </w:rPr>
        <w:t xml:space="preserve"> und </w:t>
      </w:r>
      <w:r w:rsidR="0012626E" w:rsidRPr="00547E44">
        <w:rPr>
          <w:lang w:val="de-DE"/>
        </w:rPr>
        <w:t>Gesamtüberleben</w:t>
      </w:r>
      <w:r w:rsidR="00033918" w:rsidRPr="00547E44">
        <w:rPr>
          <w:lang w:val="de-DE"/>
        </w:rPr>
        <w:t xml:space="preserve">) </w:t>
      </w:r>
      <w:r w:rsidRPr="00547E44">
        <w:rPr>
          <w:lang w:val="de-DE"/>
        </w:rPr>
        <w:t xml:space="preserve">stimmten dahingehend </w:t>
      </w:r>
      <w:r w:rsidR="006E141E" w:rsidRPr="00547E44">
        <w:rPr>
          <w:lang w:val="de-DE"/>
        </w:rPr>
        <w:t xml:space="preserve">überein, </w:t>
      </w:r>
      <w:r w:rsidRPr="00547E44">
        <w:rPr>
          <w:lang w:val="de-DE"/>
        </w:rPr>
        <w:t xml:space="preserve">dass </w:t>
      </w:r>
      <w:r w:rsidR="00033918" w:rsidRPr="00547E44">
        <w:rPr>
          <w:lang w:val="de-DE"/>
        </w:rPr>
        <w:t xml:space="preserve">eine Verbesserung </w:t>
      </w:r>
      <w:r w:rsidR="006E141E" w:rsidRPr="00547E44">
        <w:rPr>
          <w:lang w:val="de-DE"/>
        </w:rPr>
        <w:t xml:space="preserve">mit </w:t>
      </w:r>
      <w:r w:rsidR="00033918" w:rsidRPr="00547E44">
        <w:rPr>
          <w:lang w:val="de-DE"/>
        </w:rPr>
        <w:t>der Zugabe von Bevacizum</w:t>
      </w:r>
      <w:r w:rsidR="0012626E" w:rsidRPr="00547E44">
        <w:rPr>
          <w:lang w:val="de-DE"/>
        </w:rPr>
        <w:t>a</w:t>
      </w:r>
      <w:r w:rsidR="00033918" w:rsidRPr="00547E44">
        <w:rPr>
          <w:lang w:val="de-DE"/>
        </w:rPr>
        <w:t xml:space="preserve">b </w:t>
      </w:r>
      <w:r w:rsidRPr="00547E44">
        <w:rPr>
          <w:lang w:val="de-DE"/>
        </w:rPr>
        <w:t>im</w:t>
      </w:r>
      <w:r w:rsidR="00033918" w:rsidRPr="00547E44">
        <w:rPr>
          <w:lang w:val="de-DE"/>
        </w:rPr>
        <w:t xml:space="preserve"> RT/T</w:t>
      </w:r>
      <w:r w:rsidR="00B451EE" w:rsidRPr="00547E44">
        <w:rPr>
          <w:lang w:val="de-DE"/>
        </w:rPr>
        <w:t>-</w:t>
      </w:r>
      <w:r w:rsidR="00033918" w:rsidRPr="00547E44">
        <w:rPr>
          <w:lang w:val="de-DE"/>
        </w:rPr>
        <w:t xml:space="preserve">Arm </w:t>
      </w:r>
      <w:r w:rsidRPr="00547E44">
        <w:rPr>
          <w:lang w:val="de-DE"/>
        </w:rPr>
        <w:t>nicht assoziiert w</w:t>
      </w:r>
      <w:r w:rsidR="00AF22EE" w:rsidRPr="00547E44">
        <w:rPr>
          <w:lang w:val="de-DE"/>
        </w:rPr>
        <w:t>a</w:t>
      </w:r>
      <w:r w:rsidRPr="00547E44">
        <w:rPr>
          <w:lang w:val="de-DE"/>
        </w:rPr>
        <w:t xml:space="preserve">r, </w:t>
      </w:r>
      <w:r w:rsidR="00033918" w:rsidRPr="00547E44">
        <w:rPr>
          <w:lang w:val="de-DE"/>
        </w:rPr>
        <w:t>verglichen mit dem RT/T</w:t>
      </w:r>
      <w:r w:rsidR="00B451EE" w:rsidRPr="00547E44">
        <w:rPr>
          <w:lang w:val="de-DE"/>
        </w:rPr>
        <w:t>-</w:t>
      </w:r>
      <w:r w:rsidR="00033918" w:rsidRPr="00547E44">
        <w:rPr>
          <w:lang w:val="de-DE"/>
        </w:rPr>
        <w:t>Arm allein</w:t>
      </w:r>
      <w:r w:rsidR="006E141E" w:rsidRPr="00547E44">
        <w:rPr>
          <w:lang w:val="de-DE"/>
        </w:rPr>
        <w:t>.</w:t>
      </w:r>
      <w:r w:rsidR="00033918" w:rsidRPr="00547E44">
        <w:rPr>
          <w:lang w:val="de-DE"/>
        </w:rPr>
        <w:t xml:space="preserve"> </w:t>
      </w:r>
    </w:p>
    <w:p w14:paraId="05D2B4D1" w14:textId="77777777" w:rsidR="00033918" w:rsidRPr="00547E44" w:rsidRDefault="00033918" w:rsidP="009216B8">
      <w:pPr>
        <w:suppressAutoHyphens/>
        <w:rPr>
          <w:lang w:val="de-DE"/>
        </w:rPr>
      </w:pPr>
    </w:p>
    <w:p w14:paraId="7F6F5E02" w14:textId="77777777" w:rsidR="00033918" w:rsidRPr="00547E44" w:rsidRDefault="0012626E" w:rsidP="009216B8">
      <w:pPr>
        <w:suppressAutoHyphens/>
        <w:rPr>
          <w:lang w:val="de-DE"/>
        </w:rPr>
      </w:pPr>
      <w:r w:rsidRPr="00547E44">
        <w:rPr>
          <w:lang w:val="de-DE"/>
        </w:rPr>
        <w:t xml:space="preserve">In der </w:t>
      </w:r>
      <w:r w:rsidR="00033918" w:rsidRPr="00547E44">
        <w:rPr>
          <w:lang w:val="de-DE"/>
        </w:rPr>
        <w:t>klinischen Studie BO25041</w:t>
      </w:r>
      <w:r w:rsidRPr="00547E44">
        <w:rPr>
          <w:lang w:val="de-DE"/>
        </w:rPr>
        <w:t xml:space="preserve"> zeigte die Zugabe von </w:t>
      </w:r>
      <w:r w:rsidR="00EE4C13">
        <w:rPr>
          <w:lang w:val="de-DE"/>
        </w:rPr>
        <w:t>Bevacizumab</w:t>
      </w:r>
      <w:r w:rsidRPr="00547E44">
        <w:rPr>
          <w:lang w:val="de-DE"/>
        </w:rPr>
        <w:t xml:space="preserve"> zu RT/T </w:t>
      </w:r>
      <w:r w:rsidR="00033918" w:rsidRPr="00547E44">
        <w:rPr>
          <w:lang w:val="de-DE"/>
        </w:rPr>
        <w:t xml:space="preserve">bei 60 auswertbaren </w:t>
      </w:r>
      <w:r w:rsidRPr="00547E44">
        <w:rPr>
          <w:lang w:val="de-DE"/>
        </w:rPr>
        <w:t>pädiatrischen Patienten</w:t>
      </w:r>
      <w:r w:rsidR="00F66498" w:rsidRPr="00547E44">
        <w:rPr>
          <w:lang w:val="de-DE"/>
        </w:rPr>
        <w:t xml:space="preserve"> mit </w:t>
      </w:r>
      <w:r w:rsidR="00AF22EE" w:rsidRPr="00547E44">
        <w:rPr>
          <w:lang w:val="de-DE"/>
        </w:rPr>
        <w:t>neu diagnostiziertem supratentoriellem und infratentoriellem bzw. zerebellärem sowie pedunkulärem höhergradigem Gliom</w:t>
      </w:r>
      <w:r w:rsidR="00033918" w:rsidRPr="00547E44">
        <w:rPr>
          <w:lang w:val="de-DE"/>
        </w:rPr>
        <w:t xml:space="preserve"> (HGG) </w:t>
      </w:r>
      <w:r w:rsidRPr="00547E44">
        <w:rPr>
          <w:lang w:val="de-DE"/>
        </w:rPr>
        <w:t>keinen klinischen Nutzen (für Informationen zur pädiatrischen Anwendung siehe Abschnitt 4.2)</w:t>
      </w:r>
      <w:r w:rsidR="00033918" w:rsidRPr="00547E44">
        <w:rPr>
          <w:lang w:val="de-DE"/>
        </w:rPr>
        <w:t>.</w:t>
      </w:r>
    </w:p>
    <w:p w14:paraId="6E7679BF" w14:textId="77777777" w:rsidR="000E0E46" w:rsidRPr="00547E44" w:rsidRDefault="000E0E46" w:rsidP="009216B8">
      <w:pPr>
        <w:suppressAutoHyphens/>
        <w:rPr>
          <w:lang w:val="de-DE"/>
        </w:rPr>
      </w:pPr>
    </w:p>
    <w:p w14:paraId="52297A83" w14:textId="77777777" w:rsidR="000E0E46" w:rsidRPr="00547E44" w:rsidRDefault="000E0E46" w:rsidP="009216B8">
      <w:pPr>
        <w:suppressAutoHyphens/>
        <w:rPr>
          <w:i/>
          <w:lang w:val="de-DE"/>
        </w:rPr>
      </w:pPr>
      <w:r w:rsidRPr="00547E44">
        <w:rPr>
          <w:i/>
          <w:lang w:val="de-DE"/>
        </w:rPr>
        <w:t>Weichteilsarkom</w:t>
      </w:r>
    </w:p>
    <w:p w14:paraId="1C4DE39C" w14:textId="77777777" w:rsidR="00E44B9F" w:rsidRPr="00547E44" w:rsidRDefault="00222613" w:rsidP="009216B8">
      <w:pPr>
        <w:suppressAutoHyphens/>
        <w:rPr>
          <w:lang w:val="de-DE"/>
        </w:rPr>
      </w:pPr>
      <w:r w:rsidRPr="00547E44">
        <w:rPr>
          <w:lang w:val="de-DE"/>
        </w:rPr>
        <w:t xml:space="preserve">In </w:t>
      </w:r>
      <w:r w:rsidR="00EC580A" w:rsidRPr="00547E44">
        <w:rPr>
          <w:lang w:val="de-DE"/>
        </w:rPr>
        <w:t xml:space="preserve">einer </w:t>
      </w:r>
      <w:r w:rsidRPr="00547E44">
        <w:rPr>
          <w:lang w:val="de-DE"/>
        </w:rPr>
        <w:t>randomisierten Phase</w:t>
      </w:r>
      <w:r w:rsidR="00DD0667" w:rsidRPr="00547E44">
        <w:rPr>
          <w:lang w:val="de-DE"/>
        </w:rPr>
        <w:noBreakHyphen/>
      </w:r>
      <w:r w:rsidRPr="00547E44">
        <w:rPr>
          <w:lang w:val="de-DE"/>
        </w:rPr>
        <w:t>II-Studie (BO20924) wurde</w:t>
      </w:r>
      <w:r w:rsidR="004A4273" w:rsidRPr="00547E44">
        <w:rPr>
          <w:lang w:val="de-DE"/>
        </w:rPr>
        <w:t>n</w:t>
      </w:r>
      <w:r w:rsidRPr="00547E44">
        <w:rPr>
          <w:lang w:val="de-DE"/>
        </w:rPr>
        <w:t xml:space="preserve"> insgesamt 154 </w:t>
      </w:r>
      <w:r w:rsidR="00694586" w:rsidRPr="00547E44">
        <w:rPr>
          <w:lang w:val="de-DE"/>
        </w:rPr>
        <w:t>Patienten</w:t>
      </w:r>
      <w:r w:rsidRPr="00547E44">
        <w:rPr>
          <w:lang w:val="de-DE"/>
        </w:rPr>
        <w:t xml:space="preserve"> im Alter von ≥ 6 Monaten bis &lt; 18 Jahren mit </w:t>
      </w:r>
      <w:r w:rsidR="000E5857" w:rsidRPr="00547E44">
        <w:rPr>
          <w:lang w:val="de-DE"/>
        </w:rPr>
        <w:t xml:space="preserve">neu diagnostiziertem, metastasiertem Rhabdomyosarkom und </w:t>
      </w:r>
      <w:r w:rsidR="00327942" w:rsidRPr="00547E44">
        <w:rPr>
          <w:lang w:val="de-DE"/>
        </w:rPr>
        <w:t>N</w:t>
      </w:r>
      <w:r w:rsidR="000E5857" w:rsidRPr="00547E44">
        <w:rPr>
          <w:lang w:val="de-DE"/>
        </w:rPr>
        <w:t>icht-</w:t>
      </w:r>
      <w:r w:rsidR="00327942" w:rsidRPr="00547E44">
        <w:rPr>
          <w:lang w:val="de-DE"/>
        </w:rPr>
        <w:t>R</w:t>
      </w:r>
      <w:r w:rsidR="000E5857" w:rsidRPr="00547E44">
        <w:rPr>
          <w:lang w:val="de-DE"/>
        </w:rPr>
        <w:t>habdomyosarkom Weichteilsarkom mit der Standardtherapie (</w:t>
      </w:r>
      <w:r w:rsidR="00D04DC1" w:rsidRPr="00547E44">
        <w:rPr>
          <w:lang w:val="de-DE"/>
        </w:rPr>
        <w:t>Einleitung</w:t>
      </w:r>
      <w:r w:rsidR="000E5857" w:rsidRPr="00547E44">
        <w:rPr>
          <w:lang w:val="de-DE"/>
        </w:rPr>
        <w:t xml:space="preserve"> IVADO/IVA+/- lokale Therapie gefolgt von der Erhaltung mit Vinorelbin und Cyclophosphamid) mit oder ohne Bevacizumab (2,5 mg/kg/Woche) über </w:t>
      </w:r>
      <w:r w:rsidR="00D04DC1" w:rsidRPr="00547E44">
        <w:rPr>
          <w:lang w:val="de-DE"/>
        </w:rPr>
        <w:t>eine</w:t>
      </w:r>
      <w:r w:rsidR="000E5857" w:rsidRPr="00547E44">
        <w:rPr>
          <w:lang w:val="de-DE"/>
        </w:rPr>
        <w:t xml:space="preserve"> </w:t>
      </w:r>
      <w:r w:rsidR="00D04DC1" w:rsidRPr="00547E44">
        <w:rPr>
          <w:lang w:val="de-DE"/>
        </w:rPr>
        <w:t>G</w:t>
      </w:r>
      <w:r w:rsidR="000E5857" w:rsidRPr="00547E44">
        <w:rPr>
          <w:lang w:val="de-DE"/>
        </w:rPr>
        <w:t>esamt</w:t>
      </w:r>
      <w:r w:rsidR="00D04DC1" w:rsidRPr="00547E44">
        <w:rPr>
          <w:lang w:val="de-DE"/>
        </w:rPr>
        <w:t>b</w:t>
      </w:r>
      <w:r w:rsidR="000E5857" w:rsidRPr="00547E44">
        <w:rPr>
          <w:lang w:val="de-DE"/>
        </w:rPr>
        <w:t>ehandlungsdauer von ca. 18 Monaten</w:t>
      </w:r>
      <w:r w:rsidR="00241514" w:rsidRPr="00547E44">
        <w:rPr>
          <w:lang w:val="de-DE"/>
        </w:rPr>
        <w:t xml:space="preserve"> behandelt</w:t>
      </w:r>
      <w:r w:rsidR="000E5857" w:rsidRPr="00547E44">
        <w:rPr>
          <w:lang w:val="de-DE"/>
        </w:rPr>
        <w:t>.</w:t>
      </w:r>
      <w:r w:rsidR="00CE1573" w:rsidRPr="00547E44">
        <w:rPr>
          <w:lang w:val="de-DE"/>
        </w:rPr>
        <w:t xml:space="preserve"> Zum Zeitpunkt der </w:t>
      </w:r>
      <w:r w:rsidR="00675F1F" w:rsidRPr="00547E44">
        <w:rPr>
          <w:lang w:val="de-DE"/>
        </w:rPr>
        <w:t xml:space="preserve">finalen </w:t>
      </w:r>
      <w:r w:rsidR="00CE1573" w:rsidRPr="00547E44">
        <w:rPr>
          <w:lang w:val="de-DE"/>
        </w:rPr>
        <w:t>Primär</w:t>
      </w:r>
      <w:r w:rsidR="0052304E" w:rsidRPr="00547E44">
        <w:rPr>
          <w:lang w:val="de-DE"/>
        </w:rPr>
        <w:t>analyse</w:t>
      </w:r>
      <w:r w:rsidR="00DC3522" w:rsidRPr="00547E44">
        <w:rPr>
          <w:lang w:val="de-DE"/>
        </w:rPr>
        <w:t xml:space="preserve"> zeigte der primäre Endpunkt </w:t>
      </w:r>
      <w:r w:rsidR="00B16576" w:rsidRPr="00547E44">
        <w:rPr>
          <w:lang w:val="de-DE"/>
        </w:rPr>
        <w:t>ereignisfreies Überleben (</w:t>
      </w:r>
      <w:r w:rsidR="00B16576" w:rsidRPr="00547E44">
        <w:rPr>
          <w:i/>
          <w:lang w:val="de-DE"/>
        </w:rPr>
        <w:t>Event Free Survival</w:t>
      </w:r>
      <w:r w:rsidR="00B16576" w:rsidRPr="00547E44">
        <w:rPr>
          <w:lang w:val="de-DE"/>
        </w:rPr>
        <w:t xml:space="preserve"> </w:t>
      </w:r>
      <w:r w:rsidR="00DC6068" w:rsidRPr="00547E44">
        <w:rPr>
          <w:lang w:val="de-DE"/>
        </w:rPr>
        <w:t>[</w:t>
      </w:r>
      <w:r w:rsidR="00DC3522" w:rsidRPr="00547E44">
        <w:rPr>
          <w:lang w:val="de-DE"/>
        </w:rPr>
        <w:t>EFS</w:t>
      </w:r>
      <w:r w:rsidR="00DC6068" w:rsidRPr="00547E44">
        <w:rPr>
          <w:lang w:val="de-DE"/>
        </w:rPr>
        <w:t>]</w:t>
      </w:r>
      <w:r w:rsidR="00B16576" w:rsidRPr="00547E44">
        <w:rPr>
          <w:lang w:val="de-DE"/>
        </w:rPr>
        <w:t>)</w:t>
      </w:r>
      <w:r w:rsidR="00DC3522" w:rsidRPr="00547E44">
        <w:rPr>
          <w:lang w:val="de-DE"/>
        </w:rPr>
        <w:t xml:space="preserve"> </w:t>
      </w:r>
      <w:r w:rsidR="00A77829" w:rsidRPr="00547E44">
        <w:rPr>
          <w:lang w:val="de-DE"/>
        </w:rPr>
        <w:t>nach</w:t>
      </w:r>
      <w:r w:rsidR="0000344D" w:rsidRPr="00547E44">
        <w:rPr>
          <w:lang w:val="de-DE"/>
        </w:rPr>
        <w:t xml:space="preserve"> eine</w:t>
      </w:r>
      <w:r w:rsidR="00A77829" w:rsidRPr="00547E44">
        <w:rPr>
          <w:lang w:val="de-DE"/>
        </w:rPr>
        <w:t>r</w:t>
      </w:r>
      <w:r w:rsidR="0000344D" w:rsidRPr="00547E44">
        <w:rPr>
          <w:lang w:val="de-DE"/>
        </w:rPr>
        <w:t xml:space="preserve"> unabhängige</w:t>
      </w:r>
      <w:r w:rsidR="00A77829" w:rsidRPr="00547E44">
        <w:rPr>
          <w:lang w:val="de-DE"/>
        </w:rPr>
        <w:t>n</w:t>
      </w:r>
      <w:r w:rsidR="0000344D" w:rsidRPr="00547E44">
        <w:rPr>
          <w:lang w:val="de-DE"/>
        </w:rPr>
        <w:t xml:space="preserve"> zentrale</w:t>
      </w:r>
      <w:r w:rsidR="00A77829" w:rsidRPr="00547E44">
        <w:rPr>
          <w:lang w:val="de-DE"/>
        </w:rPr>
        <w:t>n</w:t>
      </w:r>
      <w:r w:rsidR="00DC3522" w:rsidRPr="00547E44">
        <w:rPr>
          <w:lang w:val="de-DE"/>
        </w:rPr>
        <w:t xml:space="preserve"> </w:t>
      </w:r>
      <w:r w:rsidR="00A77829" w:rsidRPr="00547E44">
        <w:rPr>
          <w:lang w:val="de-DE"/>
        </w:rPr>
        <w:t>Be</w:t>
      </w:r>
      <w:r w:rsidR="00DC3522" w:rsidRPr="00547E44">
        <w:rPr>
          <w:lang w:val="de-DE"/>
        </w:rPr>
        <w:t xml:space="preserve">wertung keinen statistisch </w:t>
      </w:r>
      <w:r w:rsidR="00937CA2" w:rsidRPr="00547E44">
        <w:rPr>
          <w:lang w:val="de-DE"/>
        </w:rPr>
        <w:t>signifikanten</w:t>
      </w:r>
      <w:r w:rsidR="00DC3522" w:rsidRPr="00547E44">
        <w:rPr>
          <w:lang w:val="de-DE"/>
        </w:rPr>
        <w:t xml:space="preserve"> Unterschied zwischen </w:t>
      </w:r>
      <w:r w:rsidR="0052304E" w:rsidRPr="00547E44">
        <w:rPr>
          <w:lang w:val="de-DE"/>
        </w:rPr>
        <w:t xml:space="preserve">den </w:t>
      </w:r>
      <w:r w:rsidR="00DC3522" w:rsidRPr="00547E44">
        <w:rPr>
          <w:lang w:val="de-DE"/>
        </w:rPr>
        <w:t xml:space="preserve">zwei Behandlungsarmen mit </w:t>
      </w:r>
      <w:r w:rsidR="0052304E" w:rsidRPr="00547E44">
        <w:rPr>
          <w:lang w:val="de-DE"/>
        </w:rPr>
        <w:t>ein</w:t>
      </w:r>
      <w:r w:rsidR="00DC3522" w:rsidRPr="00547E44">
        <w:rPr>
          <w:lang w:val="de-DE"/>
        </w:rPr>
        <w:t>e</w:t>
      </w:r>
      <w:r w:rsidR="00DC6068" w:rsidRPr="00547E44">
        <w:rPr>
          <w:lang w:val="de-DE"/>
        </w:rPr>
        <w:t>r</w:t>
      </w:r>
      <w:r w:rsidR="00DC3522" w:rsidRPr="00547E44">
        <w:rPr>
          <w:lang w:val="de-DE"/>
        </w:rPr>
        <w:t xml:space="preserve"> HR von 0,93 (95</w:t>
      </w:r>
      <w:r w:rsidR="006C41F2" w:rsidRPr="00547E44">
        <w:rPr>
          <w:lang w:val="de-DE"/>
        </w:rPr>
        <w:t> % KI:</w:t>
      </w:r>
      <w:r w:rsidR="00DC3522" w:rsidRPr="00547E44">
        <w:rPr>
          <w:lang w:val="de-DE"/>
        </w:rPr>
        <w:t xml:space="preserve"> 0,61</w:t>
      </w:r>
      <w:r w:rsidR="00D77A29" w:rsidRPr="00547E44">
        <w:rPr>
          <w:lang w:val="de-DE"/>
        </w:rPr>
        <w:t>;</w:t>
      </w:r>
      <w:r w:rsidR="00DC3522" w:rsidRPr="00547E44">
        <w:rPr>
          <w:lang w:val="de-DE"/>
        </w:rPr>
        <w:t xml:space="preserve"> 1,41; p</w:t>
      </w:r>
      <w:r w:rsidR="00B451EE" w:rsidRPr="00547E44">
        <w:rPr>
          <w:lang w:val="de-DE"/>
        </w:rPr>
        <w:noBreakHyphen/>
      </w:r>
      <w:r w:rsidR="00DC3522" w:rsidRPr="00547E44">
        <w:rPr>
          <w:lang w:val="de-DE"/>
        </w:rPr>
        <w:t>Wert = 0,72).</w:t>
      </w:r>
      <w:r w:rsidR="00A710CE" w:rsidRPr="00547E44">
        <w:rPr>
          <w:lang w:val="de-DE"/>
        </w:rPr>
        <w:t xml:space="preserve"> </w:t>
      </w:r>
      <w:r w:rsidR="00E44B9F" w:rsidRPr="00547E44">
        <w:rPr>
          <w:lang w:val="de-DE"/>
        </w:rPr>
        <w:t>D</w:t>
      </w:r>
      <w:r w:rsidR="00837EED" w:rsidRPr="00547E44">
        <w:rPr>
          <w:lang w:val="de-DE"/>
        </w:rPr>
        <w:t>er</w:t>
      </w:r>
      <w:r w:rsidR="00E44B9F" w:rsidRPr="00547E44">
        <w:rPr>
          <w:lang w:val="de-DE"/>
        </w:rPr>
        <w:t xml:space="preserve"> Unterschied i</w:t>
      </w:r>
      <w:r w:rsidR="00085458" w:rsidRPr="00547E44">
        <w:rPr>
          <w:lang w:val="de-DE"/>
        </w:rPr>
        <w:t>n der</w:t>
      </w:r>
      <w:r w:rsidR="00E44B9F" w:rsidRPr="00547E44">
        <w:rPr>
          <w:lang w:val="de-DE"/>
        </w:rPr>
        <w:t xml:space="preserve"> </w:t>
      </w:r>
      <w:r w:rsidR="00837EED" w:rsidRPr="00547E44">
        <w:rPr>
          <w:lang w:val="de-DE"/>
        </w:rPr>
        <w:t>Gesamt</w:t>
      </w:r>
      <w:r w:rsidR="00085458" w:rsidRPr="00547E44">
        <w:rPr>
          <w:lang w:val="de-DE"/>
        </w:rPr>
        <w:t>ansprech</w:t>
      </w:r>
      <w:r w:rsidR="00837EED" w:rsidRPr="00547E44">
        <w:rPr>
          <w:lang w:val="de-DE"/>
        </w:rPr>
        <w:t>rate</w:t>
      </w:r>
      <w:r w:rsidR="00937CA2" w:rsidRPr="00547E44">
        <w:rPr>
          <w:lang w:val="de-DE"/>
        </w:rPr>
        <w:t>, der unabhängig</w:t>
      </w:r>
      <w:r w:rsidR="00E44B9F" w:rsidRPr="00547E44">
        <w:rPr>
          <w:lang w:val="de-DE"/>
        </w:rPr>
        <w:t xml:space="preserve"> zentral</w:t>
      </w:r>
      <w:r w:rsidR="00837EED" w:rsidRPr="00547E44">
        <w:rPr>
          <w:lang w:val="de-DE"/>
        </w:rPr>
        <w:t xml:space="preserve"> </w:t>
      </w:r>
      <w:r w:rsidR="00937CA2" w:rsidRPr="00547E44">
        <w:rPr>
          <w:lang w:val="de-DE"/>
        </w:rPr>
        <w:t>bewertet wurde,</w:t>
      </w:r>
      <w:r w:rsidR="00E44B9F" w:rsidRPr="00547E44">
        <w:rPr>
          <w:lang w:val="de-DE"/>
        </w:rPr>
        <w:t xml:space="preserve"> war zwischen den beiden Behandlungsarmen </w:t>
      </w:r>
      <w:r w:rsidR="00937CA2" w:rsidRPr="00547E44">
        <w:rPr>
          <w:lang w:val="de-DE"/>
        </w:rPr>
        <w:t>be</w:t>
      </w:r>
      <w:r w:rsidR="00E44B9F" w:rsidRPr="00547E44">
        <w:rPr>
          <w:lang w:val="de-DE"/>
        </w:rPr>
        <w:t xml:space="preserve">i den wenigen Patienten, die einen </w:t>
      </w:r>
      <w:r w:rsidR="00837EED" w:rsidRPr="00547E44">
        <w:rPr>
          <w:lang w:val="de-DE"/>
        </w:rPr>
        <w:t>auswertbaren</w:t>
      </w:r>
      <w:r w:rsidR="00E44B9F" w:rsidRPr="00547E44">
        <w:rPr>
          <w:lang w:val="de-DE"/>
        </w:rPr>
        <w:t xml:space="preserve"> Tumor zu </w:t>
      </w:r>
      <w:r w:rsidR="00085458" w:rsidRPr="00547E44">
        <w:rPr>
          <w:lang w:val="de-DE"/>
        </w:rPr>
        <w:t>Behandlungsbeginn</w:t>
      </w:r>
      <w:r w:rsidR="00E44B9F" w:rsidRPr="00547E44">
        <w:rPr>
          <w:lang w:val="de-DE"/>
        </w:rPr>
        <w:t xml:space="preserve"> und ein </w:t>
      </w:r>
      <w:r w:rsidR="00094EE9" w:rsidRPr="00547E44">
        <w:rPr>
          <w:lang w:val="de-DE"/>
        </w:rPr>
        <w:t>nachgewiesenes</w:t>
      </w:r>
      <w:r w:rsidR="00E44B9F" w:rsidRPr="00547E44">
        <w:rPr>
          <w:lang w:val="de-DE"/>
        </w:rPr>
        <w:t xml:space="preserve"> Ansprechen vor Erhalt einer </w:t>
      </w:r>
      <w:r w:rsidR="00937CA2" w:rsidRPr="00547E44">
        <w:rPr>
          <w:lang w:val="de-DE"/>
        </w:rPr>
        <w:t xml:space="preserve">beliebigen </w:t>
      </w:r>
      <w:r w:rsidR="00E44B9F" w:rsidRPr="00547E44">
        <w:rPr>
          <w:lang w:val="de-DE"/>
        </w:rPr>
        <w:t>lokalen Therapie</w:t>
      </w:r>
      <w:r w:rsidR="00937CA2" w:rsidRPr="00547E44">
        <w:rPr>
          <w:lang w:val="de-DE"/>
        </w:rPr>
        <w:t xml:space="preserve"> hatten, 18 % (KI: 0,6 %, 35,3 %)</w:t>
      </w:r>
      <w:r w:rsidR="00E44B9F" w:rsidRPr="00547E44">
        <w:rPr>
          <w:lang w:val="de-DE"/>
        </w:rPr>
        <w:t>: 27/75 Patienten (36,0 %, 95 % KI:</w:t>
      </w:r>
      <w:r w:rsidR="00B451EE" w:rsidRPr="00547E44">
        <w:rPr>
          <w:lang w:val="de-DE"/>
        </w:rPr>
        <w:t xml:space="preserve"> </w:t>
      </w:r>
      <w:r w:rsidR="00E44B9F" w:rsidRPr="00547E44">
        <w:rPr>
          <w:lang w:val="de-DE"/>
        </w:rPr>
        <w:t>25,2 %, 47,9 %) im Chemo</w:t>
      </w:r>
      <w:r w:rsidR="00B451EE" w:rsidRPr="00547E44">
        <w:rPr>
          <w:lang w:val="de-DE"/>
        </w:rPr>
        <w:t>-</w:t>
      </w:r>
      <w:r w:rsidR="00E44B9F" w:rsidRPr="00547E44">
        <w:rPr>
          <w:lang w:val="de-DE"/>
        </w:rPr>
        <w:t>Arm und 34/63 Patienten (54,0 %, 95 % KI: 40,9 %, 66,6 %) im Bev+Chemo</w:t>
      </w:r>
      <w:r w:rsidR="00B451EE" w:rsidRPr="00547E44">
        <w:rPr>
          <w:lang w:val="de-DE"/>
        </w:rPr>
        <w:t>-</w:t>
      </w:r>
      <w:r w:rsidR="00E44B9F" w:rsidRPr="00547E44">
        <w:rPr>
          <w:lang w:val="de-DE"/>
        </w:rPr>
        <w:t xml:space="preserve">Arm. </w:t>
      </w:r>
      <w:r w:rsidR="00A710CE" w:rsidRPr="00547E44">
        <w:rPr>
          <w:lang w:val="de-DE"/>
        </w:rPr>
        <w:t>D</w:t>
      </w:r>
      <w:r w:rsidR="00261423">
        <w:rPr>
          <w:lang w:val="de-DE"/>
        </w:rPr>
        <w:t>ie</w:t>
      </w:r>
      <w:r w:rsidR="00A710CE" w:rsidRPr="00547E44">
        <w:rPr>
          <w:lang w:val="de-DE"/>
        </w:rPr>
        <w:t xml:space="preserve"> </w:t>
      </w:r>
      <w:r w:rsidR="00571965">
        <w:rPr>
          <w:lang w:val="de-DE"/>
        </w:rPr>
        <w:t>finale</w:t>
      </w:r>
      <w:r w:rsidR="00261423">
        <w:rPr>
          <w:lang w:val="de-DE"/>
        </w:rPr>
        <w:t>n</w:t>
      </w:r>
      <w:r w:rsidR="00A710CE" w:rsidRPr="00547E44">
        <w:rPr>
          <w:lang w:val="de-DE"/>
        </w:rPr>
        <w:t xml:space="preserve"> </w:t>
      </w:r>
      <w:r w:rsidR="00E44B9F" w:rsidRPr="00547E44">
        <w:rPr>
          <w:lang w:val="de-DE"/>
        </w:rPr>
        <w:t>OS</w:t>
      </w:r>
      <w:r w:rsidR="00571965">
        <w:rPr>
          <w:lang w:val="de-DE"/>
        </w:rPr>
        <w:t>-Analysen ließ</w:t>
      </w:r>
      <w:r w:rsidR="00E47625">
        <w:rPr>
          <w:lang w:val="de-DE"/>
        </w:rPr>
        <w:t>en</w:t>
      </w:r>
      <w:r w:rsidR="00571965">
        <w:rPr>
          <w:lang w:val="de-DE"/>
        </w:rPr>
        <w:t xml:space="preserve"> keinen signifikanten klinischen Nutzen durch die zusätzliche Gabe von Bevacizumab zur Chemotherapie bei dieser Patientenpopulation erkennen.</w:t>
      </w:r>
    </w:p>
    <w:p w14:paraId="7321A059" w14:textId="77777777" w:rsidR="00E44B9F" w:rsidRPr="00547E44" w:rsidRDefault="00E44B9F" w:rsidP="009216B8">
      <w:pPr>
        <w:suppressAutoHyphens/>
        <w:rPr>
          <w:lang w:val="de-DE"/>
        </w:rPr>
      </w:pPr>
    </w:p>
    <w:p w14:paraId="6C117DE0" w14:textId="77777777" w:rsidR="00C54400" w:rsidRPr="00547E44" w:rsidRDefault="00837EED" w:rsidP="009216B8">
      <w:pPr>
        <w:suppressAutoHyphens/>
        <w:rPr>
          <w:lang w:val="de-DE"/>
        </w:rPr>
      </w:pPr>
      <w:r w:rsidRPr="00353506">
        <w:rPr>
          <w:lang w:val="de-DE"/>
        </w:rPr>
        <w:t xml:space="preserve">In der klinischen Studie </w:t>
      </w:r>
      <w:r w:rsidRPr="00547E44">
        <w:rPr>
          <w:iCs/>
          <w:lang w:val="de-DE"/>
        </w:rPr>
        <w:t xml:space="preserve">BO20924 zeigte die </w:t>
      </w:r>
      <w:r w:rsidRPr="00353506">
        <w:rPr>
          <w:lang w:val="de-DE"/>
        </w:rPr>
        <w:t xml:space="preserve">Zugabe von </w:t>
      </w:r>
      <w:r w:rsidR="00EE4C13">
        <w:rPr>
          <w:lang w:val="de-DE"/>
        </w:rPr>
        <w:t>Bevacizumab</w:t>
      </w:r>
      <w:r w:rsidRPr="00353506">
        <w:rPr>
          <w:lang w:val="de-DE"/>
        </w:rPr>
        <w:t xml:space="preserve"> zur Standardbehandlung </w:t>
      </w:r>
      <w:r w:rsidRPr="00547E44">
        <w:rPr>
          <w:iCs/>
          <w:lang w:val="de-DE"/>
        </w:rPr>
        <w:t xml:space="preserve">bei 71 auswertbaren pädiatrischen Patienten (im Alter von 6 Monaten bis unter 18 Jahren) mit metastasiertem </w:t>
      </w:r>
      <w:r w:rsidRPr="00547E44">
        <w:rPr>
          <w:lang w:val="de-DE"/>
        </w:rPr>
        <w:t xml:space="preserve">Rhabdomyosarkom und Nicht-Rhabdomyosarkom Weichteilsarkom </w:t>
      </w:r>
      <w:r w:rsidR="00094EE9" w:rsidRPr="00547E44">
        <w:rPr>
          <w:lang w:val="de-DE"/>
        </w:rPr>
        <w:t xml:space="preserve">keinen klinischen Nutzen </w:t>
      </w:r>
      <w:r w:rsidR="00A710CE" w:rsidRPr="00547E44">
        <w:rPr>
          <w:lang w:val="de-DE"/>
        </w:rPr>
        <w:t>(</w:t>
      </w:r>
      <w:r w:rsidR="00694586" w:rsidRPr="00547E44">
        <w:rPr>
          <w:lang w:val="de-DE"/>
        </w:rPr>
        <w:t xml:space="preserve">für </w:t>
      </w:r>
      <w:r w:rsidR="00F32FBD" w:rsidRPr="00547E44">
        <w:rPr>
          <w:lang w:val="de-DE"/>
        </w:rPr>
        <w:t>Information</w:t>
      </w:r>
      <w:r w:rsidRPr="00547E44">
        <w:rPr>
          <w:lang w:val="de-DE"/>
        </w:rPr>
        <w:t>en</w:t>
      </w:r>
      <w:r w:rsidR="00A710CE" w:rsidRPr="00547E44">
        <w:rPr>
          <w:lang w:val="de-DE"/>
        </w:rPr>
        <w:t xml:space="preserve"> </w:t>
      </w:r>
      <w:r w:rsidR="00F32FBD" w:rsidRPr="00547E44">
        <w:rPr>
          <w:lang w:val="de-DE"/>
        </w:rPr>
        <w:t xml:space="preserve">zur </w:t>
      </w:r>
      <w:r w:rsidR="0000344D" w:rsidRPr="00547E44">
        <w:rPr>
          <w:lang w:val="de-DE"/>
        </w:rPr>
        <w:t xml:space="preserve">pädiatrischen </w:t>
      </w:r>
      <w:r w:rsidR="00F32FBD" w:rsidRPr="00547E44">
        <w:rPr>
          <w:lang w:val="de-DE"/>
        </w:rPr>
        <w:t xml:space="preserve">Anwendung </w:t>
      </w:r>
      <w:r w:rsidR="00A710CE" w:rsidRPr="00547E44">
        <w:rPr>
          <w:lang w:val="de-DE"/>
        </w:rPr>
        <w:t>siehe Abschnitt 4.2</w:t>
      </w:r>
      <w:r w:rsidR="00694586" w:rsidRPr="00547E44">
        <w:rPr>
          <w:lang w:val="de-DE"/>
        </w:rPr>
        <w:t>).</w:t>
      </w:r>
    </w:p>
    <w:p w14:paraId="7616EAD7" w14:textId="77777777" w:rsidR="00837EED" w:rsidRPr="00547E44" w:rsidRDefault="00837EED" w:rsidP="009216B8">
      <w:pPr>
        <w:suppressAutoHyphens/>
        <w:rPr>
          <w:lang w:val="de-DE"/>
        </w:rPr>
      </w:pPr>
    </w:p>
    <w:p w14:paraId="683C2CAB" w14:textId="77777777" w:rsidR="00C54400" w:rsidRPr="00547E44" w:rsidRDefault="00C54400" w:rsidP="009216B8">
      <w:pPr>
        <w:suppressAutoHyphens/>
        <w:rPr>
          <w:lang w:val="de-DE"/>
        </w:rPr>
      </w:pPr>
      <w:r w:rsidRPr="00547E44">
        <w:rPr>
          <w:lang w:val="de-DE"/>
        </w:rPr>
        <w:t xml:space="preserve">Die Häufigkeit von </w:t>
      </w:r>
      <w:r w:rsidR="00694586" w:rsidRPr="00547E44">
        <w:rPr>
          <w:lang w:val="de-DE"/>
        </w:rPr>
        <w:t xml:space="preserve">unerwünschten </w:t>
      </w:r>
      <w:r w:rsidR="00704137">
        <w:rPr>
          <w:lang w:val="de-DE"/>
        </w:rPr>
        <w:t>Wirkungen</w:t>
      </w:r>
      <w:r w:rsidRPr="00547E44">
        <w:rPr>
          <w:lang w:val="de-DE"/>
        </w:rPr>
        <w:t xml:space="preserve">, einschließlich </w:t>
      </w:r>
      <w:r w:rsidR="00694586" w:rsidRPr="00547E44">
        <w:rPr>
          <w:lang w:val="de-DE"/>
        </w:rPr>
        <w:t>unerwünschte</w:t>
      </w:r>
      <w:r w:rsidR="00A77829" w:rsidRPr="00547E44">
        <w:rPr>
          <w:lang w:val="de-DE"/>
        </w:rPr>
        <w:t>r</w:t>
      </w:r>
      <w:r w:rsidR="00694586" w:rsidRPr="00547E44">
        <w:rPr>
          <w:lang w:val="de-DE"/>
        </w:rPr>
        <w:t xml:space="preserve"> </w:t>
      </w:r>
      <w:r w:rsidR="00704137">
        <w:rPr>
          <w:lang w:val="de-DE"/>
        </w:rPr>
        <w:t>Wirkungen</w:t>
      </w:r>
      <w:r w:rsidR="00694586" w:rsidRPr="00547E44">
        <w:rPr>
          <w:lang w:val="de-DE"/>
        </w:rPr>
        <w:t xml:space="preserve"> </w:t>
      </w:r>
      <w:r w:rsidRPr="00547E44">
        <w:rPr>
          <w:lang w:val="de-DE"/>
        </w:rPr>
        <w:t xml:space="preserve">und </w:t>
      </w:r>
      <w:r w:rsidR="00694586" w:rsidRPr="00547E44">
        <w:rPr>
          <w:lang w:val="de-DE"/>
        </w:rPr>
        <w:t>schwerwiegende</w:t>
      </w:r>
      <w:r w:rsidR="00A77829" w:rsidRPr="00547E44">
        <w:rPr>
          <w:lang w:val="de-DE"/>
        </w:rPr>
        <w:t>r</w:t>
      </w:r>
      <w:r w:rsidR="00694586" w:rsidRPr="00547E44">
        <w:rPr>
          <w:lang w:val="de-DE"/>
        </w:rPr>
        <w:t xml:space="preserve"> unerwünschte</w:t>
      </w:r>
      <w:r w:rsidR="00A77829" w:rsidRPr="00547E44">
        <w:rPr>
          <w:lang w:val="de-DE"/>
        </w:rPr>
        <w:t>r</w:t>
      </w:r>
      <w:r w:rsidR="00694586" w:rsidRPr="00547E44">
        <w:rPr>
          <w:lang w:val="de-DE"/>
        </w:rPr>
        <w:t xml:space="preserve"> </w:t>
      </w:r>
      <w:r w:rsidR="00704137">
        <w:rPr>
          <w:lang w:val="de-DE"/>
        </w:rPr>
        <w:t>Wirkungen</w:t>
      </w:r>
      <w:r w:rsidR="00694586" w:rsidRPr="00547E44">
        <w:rPr>
          <w:lang w:val="de-DE"/>
        </w:rPr>
        <w:t xml:space="preserve"> </w:t>
      </w:r>
      <w:r w:rsidRPr="00547E44">
        <w:rPr>
          <w:lang w:val="de-DE"/>
        </w:rPr>
        <w:t>von Grad </w:t>
      </w:r>
      <w:r w:rsidRPr="00353506">
        <w:rPr>
          <w:lang w:val="de-DE"/>
        </w:rPr>
        <w:sym w:font="Symbol" w:char="F0B3"/>
      </w:r>
      <w:r w:rsidRPr="00547E44">
        <w:rPr>
          <w:lang w:val="de-DE"/>
        </w:rPr>
        <w:t xml:space="preserve"> 3, war in den beiden Behandlungsarmen ähnlich. In </w:t>
      </w:r>
      <w:r w:rsidR="0052304E" w:rsidRPr="00547E44">
        <w:rPr>
          <w:lang w:val="de-DE"/>
        </w:rPr>
        <w:t>keinem der</w:t>
      </w:r>
      <w:r w:rsidRPr="00547E44">
        <w:rPr>
          <w:lang w:val="de-DE"/>
        </w:rPr>
        <w:t xml:space="preserve"> Behandlungsarm</w:t>
      </w:r>
      <w:r w:rsidR="0052304E" w:rsidRPr="00547E44">
        <w:rPr>
          <w:lang w:val="de-DE"/>
        </w:rPr>
        <w:t>e</w:t>
      </w:r>
      <w:r w:rsidRPr="00547E44">
        <w:rPr>
          <w:lang w:val="de-DE"/>
        </w:rPr>
        <w:t xml:space="preserve"> </w:t>
      </w:r>
      <w:r w:rsidR="00A77829" w:rsidRPr="00547E44">
        <w:rPr>
          <w:lang w:val="de-DE"/>
        </w:rPr>
        <w:t>führten</w:t>
      </w:r>
      <w:r w:rsidRPr="00547E44">
        <w:rPr>
          <w:lang w:val="de-DE"/>
        </w:rPr>
        <w:t xml:space="preserve"> </w:t>
      </w:r>
      <w:r w:rsidR="006B0699" w:rsidRPr="00547E44">
        <w:rPr>
          <w:lang w:val="de-DE"/>
        </w:rPr>
        <w:t xml:space="preserve">unerwünschte </w:t>
      </w:r>
      <w:r w:rsidR="00704137">
        <w:rPr>
          <w:lang w:val="de-DE"/>
        </w:rPr>
        <w:t>Wirkungen</w:t>
      </w:r>
      <w:r w:rsidRPr="00547E44">
        <w:rPr>
          <w:lang w:val="de-DE"/>
        </w:rPr>
        <w:t xml:space="preserve"> zum Tod; alle Todesfälle waren auf </w:t>
      </w:r>
      <w:r w:rsidR="00A77829" w:rsidRPr="00547E44">
        <w:rPr>
          <w:lang w:val="de-DE"/>
        </w:rPr>
        <w:t>das Fortschreiten der Erkrankung</w:t>
      </w:r>
      <w:r w:rsidRPr="00547E44">
        <w:rPr>
          <w:lang w:val="de-DE"/>
        </w:rPr>
        <w:t xml:space="preserve"> zurückzuführen. Die </w:t>
      </w:r>
      <w:r w:rsidR="00A77829" w:rsidRPr="00547E44">
        <w:rPr>
          <w:lang w:val="de-DE"/>
        </w:rPr>
        <w:t>Z</w:t>
      </w:r>
      <w:r w:rsidRPr="00547E44">
        <w:rPr>
          <w:lang w:val="de-DE"/>
        </w:rPr>
        <w:t xml:space="preserve">ugabe von Bevacizumab zur multimodalen </w:t>
      </w:r>
      <w:r w:rsidR="0003372C" w:rsidRPr="00547E44">
        <w:rPr>
          <w:lang w:val="de-DE"/>
        </w:rPr>
        <w:t xml:space="preserve">Standardtherapie schien </w:t>
      </w:r>
      <w:r w:rsidR="00A77829" w:rsidRPr="00547E44">
        <w:rPr>
          <w:lang w:val="de-DE"/>
        </w:rPr>
        <w:t>in dieser pädiatrischen Population</w:t>
      </w:r>
      <w:r w:rsidR="0003372C" w:rsidRPr="00547E44">
        <w:rPr>
          <w:lang w:val="de-DE"/>
        </w:rPr>
        <w:t xml:space="preserve"> vertragen </w:t>
      </w:r>
      <w:r w:rsidR="006B0699" w:rsidRPr="00547E44">
        <w:rPr>
          <w:lang w:val="de-DE"/>
        </w:rPr>
        <w:t>worden zu sein</w:t>
      </w:r>
      <w:r w:rsidR="0003372C" w:rsidRPr="00547E44">
        <w:rPr>
          <w:lang w:val="de-DE"/>
        </w:rPr>
        <w:t>.</w:t>
      </w:r>
    </w:p>
    <w:p w14:paraId="678A91FB" w14:textId="77777777" w:rsidR="005B5BD3" w:rsidRPr="00547E44" w:rsidRDefault="005B5BD3">
      <w:pPr>
        <w:suppressAutoHyphens/>
        <w:ind w:left="567" w:hanging="567"/>
        <w:rPr>
          <w:b/>
          <w:lang w:val="de-DE"/>
        </w:rPr>
      </w:pPr>
    </w:p>
    <w:p w14:paraId="4A0F3FAC" w14:textId="77777777" w:rsidR="007F14CD" w:rsidRPr="00353506" w:rsidRDefault="007F14CD" w:rsidP="00FF1D3B">
      <w:pPr>
        <w:keepNext/>
        <w:keepLines/>
        <w:suppressAutoHyphens/>
        <w:ind w:left="567" w:hanging="567"/>
        <w:rPr>
          <w:b/>
          <w:lang w:val="de-DE"/>
        </w:rPr>
      </w:pPr>
      <w:r w:rsidRPr="00353506">
        <w:rPr>
          <w:b/>
          <w:lang w:val="de-DE"/>
        </w:rPr>
        <w:t>5.2</w:t>
      </w:r>
      <w:r w:rsidRPr="00353506">
        <w:rPr>
          <w:b/>
          <w:lang w:val="de-DE"/>
        </w:rPr>
        <w:tab/>
        <w:t>Pharmakokinetische Eigenschaften</w:t>
      </w:r>
    </w:p>
    <w:p w14:paraId="460A7C21" w14:textId="77777777" w:rsidR="007F14CD" w:rsidRPr="00353506" w:rsidRDefault="007F14CD" w:rsidP="00324F72">
      <w:pPr>
        <w:keepNext/>
        <w:keepLines/>
        <w:suppressAutoHyphens/>
        <w:ind w:left="567" w:hanging="567"/>
        <w:rPr>
          <w:b/>
          <w:lang w:val="de-DE"/>
        </w:rPr>
      </w:pPr>
    </w:p>
    <w:p w14:paraId="1B48E53E" w14:textId="77777777" w:rsidR="007F14CD" w:rsidRPr="00353506" w:rsidRDefault="007F14CD" w:rsidP="00324F72">
      <w:pPr>
        <w:keepNext/>
        <w:keepLines/>
        <w:suppressAutoHyphens/>
        <w:rPr>
          <w:lang w:val="de-DE"/>
        </w:rPr>
      </w:pPr>
      <w:r w:rsidRPr="00353506">
        <w:rPr>
          <w:lang w:val="de-DE"/>
        </w:rPr>
        <w:t xml:space="preserve">Die pharmakokinetischen Daten für Bevacizumab stammen aus </w:t>
      </w:r>
      <w:r w:rsidR="00A152F4" w:rsidRPr="00353506">
        <w:rPr>
          <w:lang w:val="de-DE"/>
        </w:rPr>
        <w:t xml:space="preserve">zehn </w:t>
      </w:r>
      <w:r w:rsidRPr="00353506">
        <w:rPr>
          <w:lang w:val="de-DE"/>
        </w:rPr>
        <w:t xml:space="preserve">klinischen Studien bei Patienten mit soliden Tumoren. In sämtlichen klinischen Prüfungen wurde Bevacizumab als </w:t>
      </w:r>
      <w:r w:rsidR="00B63FBE">
        <w:rPr>
          <w:lang w:val="de-DE"/>
        </w:rPr>
        <w:t>intravenöse</w:t>
      </w:r>
      <w:r w:rsidRPr="00353506">
        <w:rPr>
          <w:lang w:val="de-DE"/>
        </w:rPr>
        <w:t xml:space="preserve"> Infusion appliziert. Die Infusionsgeschwindigkeit richtete sich nach der Verträglichkeit, mit einer Dauer von 90</w:t>
      </w:r>
      <w:r w:rsidR="004A1E3B" w:rsidRPr="00353506">
        <w:rPr>
          <w:lang w:val="de-DE"/>
        </w:rPr>
        <w:t> </w:t>
      </w:r>
      <w:r w:rsidRPr="00353506">
        <w:rPr>
          <w:lang w:val="de-DE"/>
        </w:rPr>
        <w:t>Minuten für die erste Infusion. Die Pharmakokinetik von Bevacizumab war in einem Dosisbereich von 1</w:t>
      </w:r>
      <w:r w:rsidR="000110B3" w:rsidRPr="00353506">
        <w:rPr>
          <w:lang w:val="de-DE"/>
        </w:rPr>
        <w:t> mg/kg</w:t>
      </w:r>
      <w:r w:rsidRPr="00353506">
        <w:rPr>
          <w:lang w:val="de-DE"/>
        </w:rPr>
        <w:t xml:space="preserve"> bis 10 mg/kg linear.</w:t>
      </w:r>
    </w:p>
    <w:p w14:paraId="568F3A89" w14:textId="77777777" w:rsidR="007F14CD" w:rsidRPr="00353506" w:rsidRDefault="007F14CD">
      <w:pPr>
        <w:suppressAutoHyphens/>
        <w:rPr>
          <w:lang w:val="de-DE"/>
        </w:rPr>
      </w:pPr>
    </w:p>
    <w:p w14:paraId="4FC590C1" w14:textId="77777777" w:rsidR="007F14CD" w:rsidRPr="00353506" w:rsidRDefault="007F14CD" w:rsidP="001C43DB">
      <w:pPr>
        <w:keepNext/>
        <w:keepLines/>
        <w:suppressAutoHyphens/>
        <w:rPr>
          <w:u w:val="single"/>
          <w:lang w:val="de-DE"/>
        </w:rPr>
      </w:pPr>
      <w:r w:rsidRPr="00353506">
        <w:rPr>
          <w:u w:val="single"/>
          <w:lang w:val="de-DE"/>
        </w:rPr>
        <w:lastRenderedPageBreak/>
        <w:t>Verteilung</w:t>
      </w:r>
    </w:p>
    <w:p w14:paraId="694F2709" w14:textId="77777777" w:rsidR="007F14CD" w:rsidRPr="00353506" w:rsidRDefault="00DB3A89" w:rsidP="001C43DB">
      <w:pPr>
        <w:keepNext/>
        <w:keepLines/>
        <w:suppressAutoHyphens/>
        <w:rPr>
          <w:lang w:val="de-DE"/>
        </w:rPr>
      </w:pPr>
      <w:r w:rsidRPr="00353506">
        <w:rPr>
          <w:lang w:val="de-DE"/>
        </w:rPr>
        <w:t xml:space="preserve">Das Volumen des zentralen Kompartiments </w:t>
      </w:r>
      <w:r w:rsidRPr="00353506">
        <w:rPr>
          <w:szCs w:val="22"/>
          <w:lang w:val="de-DE"/>
        </w:rPr>
        <w:t>(V</w:t>
      </w:r>
      <w:r w:rsidRPr="00353506">
        <w:rPr>
          <w:szCs w:val="22"/>
          <w:vertAlign w:val="subscript"/>
          <w:lang w:val="de-DE"/>
        </w:rPr>
        <w:t>c</w:t>
      </w:r>
      <w:r w:rsidRPr="00353506">
        <w:rPr>
          <w:szCs w:val="22"/>
          <w:lang w:val="de-DE"/>
        </w:rPr>
        <w:t>) betrug üblicherweise bei weiblichen Patienten 2,73 Liter und bei männlichen Patienten 3,28 Liter. Diese Werte befinden sich in dem Bereich, der für Immunglobuline G und andere monoklonale Antikörper beschrieben wurde. Das</w:t>
      </w:r>
      <w:r w:rsidRPr="00353506">
        <w:rPr>
          <w:lang w:val="de-DE"/>
        </w:rPr>
        <w:t xml:space="preserve"> Volumen des peripheren Kompartiments</w:t>
      </w:r>
      <w:r w:rsidRPr="00353506">
        <w:rPr>
          <w:szCs w:val="22"/>
          <w:lang w:val="de-DE"/>
        </w:rPr>
        <w:t xml:space="preserve"> (V</w:t>
      </w:r>
      <w:r w:rsidRPr="00353506">
        <w:rPr>
          <w:szCs w:val="22"/>
          <w:vertAlign w:val="subscript"/>
          <w:lang w:val="de-DE"/>
        </w:rPr>
        <w:t>p</w:t>
      </w:r>
      <w:r w:rsidRPr="00353506">
        <w:rPr>
          <w:szCs w:val="22"/>
          <w:lang w:val="de-DE"/>
        </w:rPr>
        <w:t xml:space="preserve">) betrug bei Anwendung von Bevacizumab in Kombination mit zytostatischen Wirkstoffen üblicherweise bei weiblichen Patienten 1,69 Liter und bei männlichen Patienten 2,35 Liter. </w:t>
      </w:r>
      <w:r w:rsidR="007F14CD" w:rsidRPr="00353506">
        <w:rPr>
          <w:lang w:val="de-DE"/>
        </w:rPr>
        <w:t>Nach der Korrektur entsprechend de</w:t>
      </w:r>
      <w:r w:rsidR="00AE5579" w:rsidRPr="00353506">
        <w:rPr>
          <w:lang w:val="de-DE"/>
        </w:rPr>
        <w:t>m</w:t>
      </w:r>
      <w:r w:rsidR="007F14CD" w:rsidRPr="00353506">
        <w:rPr>
          <w:lang w:val="de-DE"/>
        </w:rPr>
        <w:t xml:space="preserve"> Körpergewicht </w:t>
      </w:r>
      <w:r w:rsidRPr="00353506">
        <w:rPr>
          <w:lang w:val="de-DE"/>
        </w:rPr>
        <w:t xml:space="preserve">hatten </w:t>
      </w:r>
      <w:r w:rsidR="007F14CD" w:rsidRPr="00353506">
        <w:rPr>
          <w:lang w:val="de-DE"/>
        </w:rPr>
        <w:t xml:space="preserve">die männlichen </w:t>
      </w:r>
      <w:r w:rsidRPr="00353506">
        <w:rPr>
          <w:lang w:val="de-DE"/>
        </w:rPr>
        <w:t xml:space="preserve">Patienten </w:t>
      </w:r>
      <w:r w:rsidR="007F14CD" w:rsidRPr="00353506">
        <w:rPr>
          <w:lang w:val="de-DE"/>
        </w:rPr>
        <w:t>einen höheren V</w:t>
      </w:r>
      <w:r w:rsidR="007F14CD" w:rsidRPr="00353506">
        <w:rPr>
          <w:vertAlign w:val="subscript"/>
          <w:lang w:val="de-DE"/>
        </w:rPr>
        <w:t>c</w:t>
      </w:r>
      <w:r w:rsidR="007F14CD" w:rsidRPr="00353506">
        <w:rPr>
          <w:lang w:val="de-DE"/>
        </w:rPr>
        <w:t xml:space="preserve">-Wert (+ </w:t>
      </w:r>
      <w:r w:rsidRPr="00353506">
        <w:rPr>
          <w:lang w:val="de-DE"/>
        </w:rPr>
        <w:t>20 </w:t>
      </w:r>
      <w:r w:rsidR="007F14CD" w:rsidRPr="00353506">
        <w:rPr>
          <w:lang w:val="de-DE"/>
        </w:rPr>
        <w:t>%) als die Frauen.</w:t>
      </w:r>
    </w:p>
    <w:p w14:paraId="1C9965D4" w14:textId="77777777" w:rsidR="007F14CD" w:rsidRPr="00353506" w:rsidRDefault="007F14CD">
      <w:pPr>
        <w:suppressAutoHyphens/>
        <w:rPr>
          <w:lang w:val="de-DE"/>
        </w:rPr>
      </w:pPr>
    </w:p>
    <w:p w14:paraId="43E43C86" w14:textId="77777777" w:rsidR="007F14CD" w:rsidRPr="00353506" w:rsidRDefault="00640665">
      <w:pPr>
        <w:suppressAutoHyphens/>
        <w:rPr>
          <w:u w:val="single"/>
          <w:lang w:val="de-DE"/>
        </w:rPr>
      </w:pPr>
      <w:r w:rsidRPr="00353506">
        <w:rPr>
          <w:u w:val="single"/>
          <w:lang w:val="de-DE"/>
        </w:rPr>
        <w:t>Biotransformation</w:t>
      </w:r>
    </w:p>
    <w:p w14:paraId="25F2B799" w14:textId="77777777" w:rsidR="007F14CD" w:rsidRPr="00353506" w:rsidRDefault="007F14CD">
      <w:pPr>
        <w:suppressAutoHyphens/>
        <w:rPr>
          <w:lang w:val="de-DE"/>
        </w:rPr>
      </w:pPr>
      <w:r w:rsidRPr="00353506">
        <w:rPr>
          <w:lang w:val="de-DE"/>
        </w:rPr>
        <w:t xml:space="preserve">Die Auswertung des Metabolismus von Bevacizumab bei Kaninchen nach einer </w:t>
      </w:r>
      <w:r w:rsidR="00B63FBE">
        <w:rPr>
          <w:lang w:val="de-DE"/>
        </w:rPr>
        <w:t>intravenösen</w:t>
      </w:r>
      <w:r w:rsidRPr="00353506">
        <w:rPr>
          <w:lang w:val="de-DE"/>
        </w:rPr>
        <w:t xml:space="preserve"> Einmaldosis von </w:t>
      </w:r>
      <w:r w:rsidRPr="00353506">
        <w:rPr>
          <w:vertAlign w:val="superscript"/>
          <w:lang w:val="de-DE"/>
        </w:rPr>
        <w:t>125</w:t>
      </w:r>
      <w:r w:rsidRPr="00353506">
        <w:rPr>
          <w:lang w:val="de-DE"/>
        </w:rPr>
        <w:t>I-Bevacizumab weist darauf hin, dass dessen Stoffwechselprofil dem eines nativen, nicht VEGF-bindenden IgG-Moleküls entspricht.</w:t>
      </w:r>
      <w:r w:rsidR="00962BEF" w:rsidRPr="00353506">
        <w:rPr>
          <w:lang w:val="de-DE"/>
        </w:rPr>
        <w:t xml:space="preserve"> Bevacizumab wird </w:t>
      </w:r>
      <w:r w:rsidR="00033067" w:rsidRPr="00353506">
        <w:rPr>
          <w:lang w:val="de-DE"/>
        </w:rPr>
        <w:t>ähnlich wie endogenes IgG metabolisiert und eliminiert</w:t>
      </w:r>
      <w:r w:rsidR="00A30B40" w:rsidRPr="00353506">
        <w:rPr>
          <w:lang w:val="de-DE"/>
        </w:rPr>
        <w:t>, d.</w:t>
      </w:r>
      <w:r w:rsidR="00B1170F">
        <w:rPr>
          <w:lang w:val="de-DE"/>
        </w:rPr>
        <w:t> </w:t>
      </w:r>
      <w:r w:rsidR="00A30B40" w:rsidRPr="00353506">
        <w:rPr>
          <w:lang w:val="de-DE"/>
        </w:rPr>
        <w:t>h. der Abbau erfolgt hauptsächlich proteolytisch überall im Körper, einschließlich der Endothelzellen, und die Elimination beruht nicht primär auf den Nieren und der Leber.</w:t>
      </w:r>
      <w:r w:rsidR="00BD0D3E" w:rsidRPr="00353506">
        <w:rPr>
          <w:lang w:val="de-DE"/>
        </w:rPr>
        <w:t xml:space="preserve"> Die Bindung des IgG an den FcRn-Rezeptor führt zu einem Schutz vor zellulärer Metabolisierung und zu </w:t>
      </w:r>
      <w:r w:rsidR="0005253C" w:rsidRPr="00353506">
        <w:rPr>
          <w:lang w:val="de-DE"/>
        </w:rPr>
        <w:t>ein</w:t>
      </w:r>
      <w:r w:rsidR="00BD0D3E" w:rsidRPr="00353506">
        <w:rPr>
          <w:lang w:val="de-DE"/>
        </w:rPr>
        <w:t>er langen terminalen Halbwertszeit.</w:t>
      </w:r>
    </w:p>
    <w:p w14:paraId="6B7A3708" w14:textId="77777777" w:rsidR="007F14CD" w:rsidRPr="00353506" w:rsidRDefault="007F14CD">
      <w:pPr>
        <w:suppressAutoHyphens/>
        <w:rPr>
          <w:lang w:val="de-DE"/>
        </w:rPr>
      </w:pPr>
    </w:p>
    <w:p w14:paraId="4A9E0E90" w14:textId="77777777" w:rsidR="007F14CD" w:rsidRPr="00353506" w:rsidRDefault="007F14CD" w:rsidP="000748A9">
      <w:pPr>
        <w:keepNext/>
        <w:keepLines/>
        <w:suppressAutoHyphens/>
        <w:rPr>
          <w:u w:val="single"/>
          <w:lang w:val="de-DE"/>
        </w:rPr>
      </w:pPr>
      <w:r w:rsidRPr="00353506">
        <w:rPr>
          <w:u w:val="single"/>
          <w:lang w:val="de-DE"/>
        </w:rPr>
        <w:t>Elimin</w:t>
      </w:r>
      <w:r w:rsidR="009B23E0" w:rsidRPr="00353506">
        <w:rPr>
          <w:u w:val="single"/>
          <w:lang w:val="de-DE"/>
        </w:rPr>
        <w:t>ation</w:t>
      </w:r>
    </w:p>
    <w:p w14:paraId="2CA19071" w14:textId="77777777" w:rsidR="00DB3A89" w:rsidRPr="00353506" w:rsidRDefault="00DB3A89" w:rsidP="00DB3A89">
      <w:pPr>
        <w:suppressAutoHyphens/>
        <w:rPr>
          <w:lang w:val="de-DE"/>
        </w:rPr>
      </w:pPr>
      <w:r w:rsidRPr="00353506">
        <w:rPr>
          <w:lang w:val="de-DE"/>
        </w:rPr>
        <w:t>Die Clearance beträgt bei weiblichen Patienten durchschnittlich 0,188</w:t>
      </w:r>
      <w:r w:rsidR="004A1E3B" w:rsidRPr="00353506">
        <w:rPr>
          <w:lang w:val="de-DE"/>
        </w:rPr>
        <w:t> </w:t>
      </w:r>
      <w:r w:rsidR="00BF1670" w:rsidRPr="00353506">
        <w:rPr>
          <w:lang w:val="de-DE"/>
        </w:rPr>
        <w:t xml:space="preserve">Liter/Tag </w:t>
      </w:r>
      <w:r w:rsidRPr="00353506">
        <w:rPr>
          <w:lang w:val="de-DE"/>
        </w:rPr>
        <w:t>und bei männlichen Patienten durchschnittlich 0,220</w:t>
      </w:r>
      <w:r w:rsidR="004A1E3B" w:rsidRPr="00353506">
        <w:rPr>
          <w:lang w:val="de-DE"/>
        </w:rPr>
        <w:t> </w:t>
      </w:r>
      <w:r w:rsidRPr="00353506">
        <w:rPr>
          <w:lang w:val="de-DE"/>
        </w:rPr>
        <w:t>Liter/Tag. Nach Korrektur entsprechend de</w:t>
      </w:r>
      <w:r w:rsidR="00AE5579" w:rsidRPr="00353506">
        <w:rPr>
          <w:lang w:val="de-DE"/>
        </w:rPr>
        <w:t>m</w:t>
      </w:r>
      <w:r w:rsidRPr="00353506">
        <w:rPr>
          <w:lang w:val="de-DE"/>
        </w:rPr>
        <w:t xml:space="preserve"> Körpergewicht hatten die männlichen Patienten eine höhere Bevacizumab-Clearance (+</w:t>
      </w:r>
      <w:r w:rsidR="004A1E3B" w:rsidRPr="00353506">
        <w:rPr>
          <w:lang w:val="de-DE"/>
        </w:rPr>
        <w:t> </w:t>
      </w:r>
      <w:r w:rsidRPr="00353506">
        <w:rPr>
          <w:lang w:val="de-DE"/>
        </w:rPr>
        <w:t>17 %) als die Frauen. Nach dem Zwei-Kompartiment-Modell beträgt die Eliminationshalbwertszeit für weibliche Patienten üblicherweise 18</w:t>
      </w:r>
      <w:r w:rsidR="004A1E3B" w:rsidRPr="00353506">
        <w:rPr>
          <w:lang w:val="de-DE"/>
        </w:rPr>
        <w:t> </w:t>
      </w:r>
      <w:r w:rsidR="000110B3" w:rsidRPr="00353506">
        <w:rPr>
          <w:lang w:val="de-DE"/>
        </w:rPr>
        <w:t xml:space="preserve">Tage </w:t>
      </w:r>
      <w:r w:rsidRPr="00353506">
        <w:rPr>
          <w:lang w:val="de-DE"/>
        </w:rPr>
        <w:t>und für männliche Patienten 20</w:t>
      </w:r>
      <w:r w:rsidR="004A1E3B" w:rsidRPr="00353506">
        <w:rPr>
          <w:lang w:val="de-DE"/>
        </w:rPr>
        <w:t> </w:t>
      </w:r>
      <w:r w:rsidRPr="00353506">
        <w:rPr>
          <w:lang w:val="de-DE"/>
        </w:rPr>
        <w:t>Tage.</w:t>
      </w:r>
    </w:p>
    <w:p w14:paraId="4D2F08A1" w14:textId="77777777" w:rsidR="00DB3A89" w:rsidRPr="00353506" w:rsidRDefault="00DB3A89" w:rsidP="00DB3A89">
      <w:pPr>
        <w:suppressAutoHyphens/>
        <w:rPr>
          <w:lang w:val="de-DE"/>
        </w:rPr>
      </w:pPr>
    </w:p>
    <w:p w14:paraId="206AF091" w14:textId="77777777" w:rsidR="00DB3A89" w:rsidRPr="00353506" w:rsidRDefault="00DB3A89" w:rsidP="00DB3A89">
      <w:pPr>
        <w:suppressAutoHyphens/>
        <w:rPr>
          <w:lang w:val="de-DE"/>
        </w:rPr>
      </w:pPr>
      <w:r w:rsidRPr="00353506">
        <w:rPr>
          <w:lang w:val="de-DE"/>
        </w:rPr>
        <w:t>Ein niedriger Albuminwert und eine hohe Tumorlast sind grundsätzlich Indikatoren für die Schwere der Erkrankung. Die Bevacizumab-Clearance war bei Patienten mit niedrigen Serumalbuminwerten um 30 % schneller und bei Patienten mit höherer Tumorlast um 7 % schneller als bei einem durchschnittlichen Patienten mit medianen Werten für Albumin und Tumorlast.</w:t>
      </w:r>
    </w:p>
    <w:p w14:paraId="419BA99E" w14:textId="77777777" w:rsidR="007F14CD" w:rsidRPr="00353506" w:rsidRDefault="007F14CD">
      <w:pPr>
        <w:suppressAutoHyphens/>
        <w:rPr>
          <w:lang w:val="de-DE"/>
        </w:rPr>
      </w:pPr>
    </w:p>
    <w:p w14:paraId="0BC6DC0E" w14:textId="77777777" w:rsidR="007F14CD" w:rsidRPr="00353506" w:rsidRDefault="007F14CD" w:rsidP="004344EA">
      <w:pPr>
        <w:keepNext/>
        <w:suppressAutoHyphens/>
        <w:rPr>
          <w:u w:val="single"/>
          <w:lang w:val="de-DE"/>
        </w:rPr>
      </w:pPr>
      <w:r w:rsidRPr="00353506">
        <w:rPr>
          <w:u w:val="single"/>
          <w:lang w:val="de-DE"/>
        </w:rPr>
        <w:t>Pharmakokinetik bei speziellen Gruppen</w:t>
      </w:r>
    </w:p>
    <w:p w14:paraId="66F4CDC4" w14:textId="77777777" w:rsidR="007F14CD" w:rsidRPr="00353506" w:rsidRDefault="007F14CD">
      <w:pPr>
        <w:suppressAutoHyphens/>
        <w:rPr>
          <w:lang w:val="de-DE"/>
        </w:rPr>
      </w:pPr>
      <w:r w:rsidRPr="00353506">
        <w:rPr>
          <w:lang w:val="de-DE"/>
        </w:rPr>
        <w:t>Die Populationspharmakokinetik wurde</w:t>
      </w:r>
      <w:r w:rsidR="00033918" w:rsidRPr="00353506">
        <w:rPr>
          <w:lang w:val="de-DE"/>
        </w:rPr>
        <w:t xml:space="preserve"> bei </w:t>
      </w:r>
      <w:r w:rsidR="002E729A" w:rsidRPr="00353506">
        <w:rPr>
          <w:lang w:val="de-DE"/>
        </w:rPr>
        <w:t>e</w:t>
      </w:r>
      <w:r w:rsidR="00033918" w:rsidRPr="00353506">
        <w:rPr>
          <w:lang w:val="de-DE"/>
        </w:rPr>
        <w:t xml:space="preserve">rwachsenen und </w:t>
      </w:r>
      <w:r w:rsidR="002E729A" w:rsidRPr="00353506">
        <w:rPr>
          <w:lang w:val="de-DE"/>
        </w:rPr>
        <w:t>pädiatrischen Patienten</w:t>
      </w:r>
      <w:r w:rsidRPr="00353506">
        <w:rPr>
          <w:lang w:val="de-DE"/>
        </w:rPr>
        <w:t xml:space="preserve"> im Hinblick auf die Auswirkungen von demographischen Merkmalen untersucht. </w:t>
      </w:r>
      <w:r w:rsidR="00033918" w:rsidRPr="00353506">
        <w:rPr>
          <w:lang w:val="de-DE"/>
        </w:rPr>
        <w:t xml:space="preserve">Bei Erwachsenen </w:t>
      </w:r>
      <w:r w:rsidRPr="00353506">
        <w:rPr>
          <w:lang w:val="de-DE"/>
        </w:rPr>
        <w:t xml:space="preserve">zeigten </w:t>
      </w:r>
      <w:r w:rsidR="00033918" w:rsidRPr="00353506">
        <w:rPr>
          <w:lang w:val="de-DE"/>
        </w:rPr>
        <w:t xml:space="preserve">die Ergebnisse </w:t>
      </w:r>
      <w:r w:rsidRPr="00353506">
        <w:rPr>
          <w:lang w:val="de-DE"/>
        </w:rPr>
        <w:t>keinen signifikanten altersabhängigen Untersch</w:t>
      </w:r>
      <w:r w:rsidR="00160CD4" w:rsidRPr="00353506">
        <w:rPr>
          <w:lang w:val="de-DE"/>
        </w:rPr>
        <w:t>i</w:t>
      </w:r>
      <w:r w:rsidRPr="00353506">
        <w:rPr>
          <w:lang w:val="de-DE"/>
        </w:rPr>
        <w:t>ed bei der Pharmakokinetik von Bevacizumab.</w:t>
      </w:r>
    </w:p>
    <w:p w14:paraId="5886B962" w14:textId="77777777" w:rsidR="007F14CD" w:rsidRPr="00353506" w:rsidRDefault="007F14CD">
      <w:pPr>
        <w:suppressAutoHyphens/>
        <w:rPr>
          <w:lang w:val="de-DE"/>
        </w:rPr>
      </w:pPr>
    </w:p>
    <w:p w14:paraId="4382D4FE" w14:textId="77777777" w:rsidR="00051A4D" w:rsidRPr="00353506" w:rsidRDefault="007F14CD">
      <w:pPr>
        <w:suppressAutoHyphens/>
        <w:rPr>
          <w:lang w:val="de-DE"/>
        </w:rPr>
      </w:pPr>
      <w:r w:rsidRPr="00353506">
        <w:rPr>
          <w:i/>
          <w:lang w:val="de-DE"/>
        </w:rPr>
        <w:t>Niereninsuffizienz</w:t>
      </w:r>
    </w:p>
    <w:p w14:paraId="0D31FFCD" w14:textId="77777777" w:rsidR="007F14CD" w:rsidRPr="00353506" w:rsidRDefault="007F14CD">
      <w:pPr>
        <w:suppressAutoHyphens/>
        <w:rPr>
          <w:lang w:val="de-DE"/>
        </w:rPr>
      </w:pPr>
      <w:r w:rsidRPr="00353506">
        <w:rPr>
          <w:lang w:val="de-DE"/>
        </w:rPr>
        <w:t>Es wurden keine Studien zur Untersuchung der Pharmakokinetik von Bevacizumab bei Patienten mit Nierenfunktionsstörungen durchgeführt</w:t>
      </w:r>
      <w:r w:rsidR="00BD0D3E" w:rsidRPr="00353506">
        <w:rPr>
          <w:lang w:val="de-DE"/>
        </w:rPr>
        <w:t>, da die Nieren nicht Hauptorgan für die Verstoffwechselung oder die Ausscheidung von Bevacizumab sind.</w:t>
      </w:r>
    </w:p>
    <w:p w14:paraId="522F01AF" w14:textId="77777777" w:rsidR="007F14CD" w:rsidRPr="00353506" w:rsidRDefault="007F14CD">
      <w:pPr>
        <w:suppressAutoHyphens/>
        <w:rPr>
          <w:lang w:val="de-DE"/>
        </w:rPr>
      </w:pPr>
    </w:p>
    <w:p w14:paraId="706088D6" w14:textId="77777777" w:rsidR="00051A4D" w:rsidRPr="00353506" w:rsidRDefault="007F14CD">
      <w:pPr>
        <w:suppressAutoHyphens/>
        <w:rPr>
          <w:i/>
          <w:lang w:val="de-DE"/>
        </w:rPr>
      </w:pPr>
      <w:r w:rsidRPr="00353506">
        <w:rPr>
          <w:i/>
          <w:lang w:val="de-DE"/>
        </w:rPr>
        <w:t>Leberinsuffizienz</w:t>
      </w:r>
    </w:p>
    <w:p w14:paraId="426E7A05" w14:textId="77777777" w:rsidR="007F14CD" w:rsidRPr="00353506" w:rsidRDefault="007F14CD">
      <w:pPr>
        <w:suppressAutoHyphens/>
        <w:rPr>
          <w:lang w:val="de-DE"/>
        </w:rPr>
      </w:pPr>
      <w:r w:rsidRPr="00353506">
        <w:rPr>
          <w:lang w:val="de-DE"/>
        </w:rPr>
        <w:t>Es wurden keine Studien zur Untersuchung der Pharmakokinetik von Bevacizumab bei Patienten mit Leberfunktionsstörungen durchgeführt</w:t>
      </w:r>
      <w:r w:rsidR="00BD0D3E" w:rsidRPr="00353506">
        <w:rPr>
          <w:lang w:val="de-DE"/>
        </w:rPr>
        <w:t>, da die Leber nicht Hauptorgan für die Verstoffwechselung oder die Ausscheidung von Bevacizumab ist.</w:t>
      </w:r>
    </w:p>
    <w:p w14:paraId="234BEA75" w14:textId="77777777" w:rsidR="007F14CD" w:rsidRPr="00353506" w:rsidRDefault="007F14CD" w:rsidP="006C6D19">
      <w:pPr>
        <w:suppressAutoHyphens/>
        <w:rPr>
          <w:lang w:val="de-DE"/>
        </w:rPr>
      </w:pPr>
    </w:p>
    <w:p w14:paraId="326E5FC6" w14:textId="77777777" w:rsidR="00AF6F4B" w:rsidRPr="00353506" w:rsidRDefault="002E78CF" w:rsidP="002E78CF">
      <w:pPr>
        <w:suppressAutoHyphens/>
        <w:rPr>
          <w:i/>
          <w:lang w:val="de-DE"/>
        </w:rPr>
      </w:pPr>
      <w:r w:rsidRPr="00353506">
        <w:rPr>
          <w:i/>
          <w:lang w:val="de-DE"/>
        </w:rPr>
        <w:t>Kinder und Jugendliche</w:t>
      </w:r>
    </w:p>
    <w:p w14:paraId="4F5CFD87" w14:textId="77777777" w:rsidR="002E78CF" w:rsidRPr="00353506" w:rsidRDefault="002E78CF" w:rsidP="002E78CF">
      <w:pPr>
        <w:suppressAutoHyphens/>
        <w:rPr>
          <w:lang w:val="de-DE"/>
        </w:rPr>
      </w:pPr>
      <w:r w:rsidRPr="00353506">
        <w:rPr>
          <w:lang w:val="de-DE"/>
        </w:rPr>
        <w:t xml:space="preserve">Die Pharmakokinetik von Bevacizumab wurde </w:t>
      </w:r>
      <w:r w:rsidR="00675F1F" w:rsidRPr="00353506">
        <w:rPr>
          <w:lang w:val="de-DE"/>
        </w:rPr>
        <w:t xml:space="preserve">anhand von 4 klinischen Studien </w:t>
      </w:r>
      <w:r w:rsidRPr="00353506">
        <w:rPr>
          <w:lang w:val="de-DE"/>
        </w:rPr>
        <w:t xml:space="preserve">bei </w:t>
      </w:r>
      <w:r w:rsidR="00FB317E" w:rsidRPr="00353506">
        <w:rPr>
          <w:lang w:val="de-DE"/>
        </w:rPr>
        <w:t>152 </w:t>
      </w:r>
      <w:r w:rsidR="00033918" w:rsidRPr="00353506">
        <w:rPr>
          <w:lang w:val="de-DE"/>
        </w:rPr>
        <w:t>Kindern, Jugendlichen</w:t>
      </w:r>
      <w:r w:rsidR="00033918" w:rsidRPr="00353506" w:rsidDel="00A91D3E">
        <w:rPr>
          <w:lang w:val="de-DE"/>
        </w:rPr>
        <w:t xml:space="preserve"> </w:t>
      </w:r>
      <w:r w:rsidR="00033918" w:rsidRPr="00353506">
        <w:rPr>
          <w:lang w:val="de-DE"/>
        </w:rPr>
        <w:t xml:space="preserve">und jungen Erwachsenen </w:t>
      </w:r>
      <w:r w:rsidR="00FB317E" w:rsidRPr="00353506">
        <w:rPr>
          <w:lang w:val="de-DE"/>
        </w:rPr>
        <w:t>(7 Monate bis 21 Jahre</w:t>
      </w:r>
      <w:r w:rsidR="00615B10" w:rsidRPr="00353506">
        <w:rPr>
          <w:lang w:val="de-DE"/>
        </w:rPr>
        <w:t>;</w:t>
      </w:r>
      <w:r w:rsidR="00FB317E" w:rsidRPr="00353506">
        <w:rPr>
          <w:lang w:val="de-DE"/>
        </w:rPr>
        <w:t xml:space="preserve"> 5,9</w:t>
      </w:r>
      <w:r w:rsidR="00F87DC1" w:rsidRPr="00353506">
        <w:rPr>
          <w:lang w:val="de-DE"/>
        </w:rPr>
        <w:t> kg</w:t>
      </w:r>
      <w:r w:rsidR="00FB317E" w:rsidRPr="00353506">
        <w:rPr>
          <w:lang w:val="de-DE"/>
        </w:rPr>
        <w:t xml:space="preserve"> bis 125 kg) </w:t>
      </w:r>
      <w:r w:rsidR="00384E93" w:rsidRPr="00353506">
        <w:rPr>
          <w:lang w:val="de-DE"/>
        </w:rPr>
        <w:t xml:space="preserve">unter </w:t>
      </w:r>
      <w:r w:rsidR="00A91D3E" w:rsidRPr="00353506">
        <w:rPr>
          <w:lang w:val="de-DE"/>
        </w:rPr>
        <w:t>Ver</w:t>
      </w:r>
      <w:r w:rsidR="00FB317E" w:rsidRPr="00353506">
        <w:rPr>
          <w:lang w:val="de-DE"/>
        </w:rPr>
        <w:t xml:space="preserve">wendung </w:t>
      </w:r>
      <w:r w:rsidR="00F81328" w:rsidRPr="00353506">
        <w:rPr>
          <w:lang w:val="de-DE"/>
        </w:rPr>
        <w:t>eines populationspharmakokinetischen</w:t>
      </w:r>
      <w:r w:rsidR="00CC0ACC" w:rsidRPr="00353506">
        <w:rPr>
          <w:lang w:val="de-DE"/>
        </w:rPr>
        <w:t>(</w:t>
      </w:r>
      <w:r w:rsidR="000A6258" w:rsidRPr="00353506">
        <w:rPr>
          <w:lang w:val="de-DE"/>
        </w:rPr>
        <w:t>p</w:t>
      </w:r>
      <w:r w:rsidR="00CC0ACC" w:rsidRPr="00353506">
        <w:rPr>
          <w:lang w:val="de-DE"/>
        </w:rPr>
        <w:t>opulationsPK)</w:t>
      </w:r>
      <w:r w:rsidR="00B451EE" w:rsidRPr="00353506">
        <w:rPr>
          <w:lang w:val="de-DE"/>
        </w:rPr>
        <w:t>-</w:t>
      </w:r>
      <w:r w:rsidR="00FB317E" w:rsidRPr="00353506">
        <w:rPr>
          <w:lang w:val="de-DE"/>
        </w:rPr>
        <w:t>Modell</w:t>
      </w:r>
      <w:r w:rsidR="00F81328" w:rsidRPr="00353506">
        <w:rPr>
          <w:lang w:val="de-DE"/>
        </w:rPr>
        <w:t>s</w:t>
      </w:r>
      <w:r w:rsidR="00FB317E" w:rsidRPr="00353506">
        <w:rPr>
          <w:lang w:val="de-DE"/>
        </w:rPr>
        <w:t xml:space="preserve"> </w:t>
      </w:r>
      <w:r w:rsidR="00D54849" w:rsidRPr="00353506">
        <w:rPr>
          <w:lang w:val="de-DE"/>
        </w:rPr>
        <w:t>ausgewertet</w:t>
      </w:r>
      <w:r w:rsidRPr="00353506">
        <w:rPr>
          <w:lang w:val="de-DE"/>
        </w:rPr>
        <w:t xml:space="preserve">. Die pharmakokinetischen </w:t>
      </w:r>
      <w:r w:rsidR="00615B10" w:rsidRPr="00353506">
        <w:rPr>
          <w:lang w:val="de-DE"/>
        </w:rPr>
        <w:t xml:space="preserve">Ergebnisse </w:t>
      </w:r>
      <w:r w:rsidR="00F81328" w:rsidRPr="00353506">
        <w:rPr>
          <w:lang w:val="de-DE"/>
        </w:rPr>
        <w:t>zeigen</w:t>
      </w:r>
      <w:r w:rsidRPr="00353506">
        <w:rPr>
          <w:lang w:val="de-DE"/>
        </w:rPr>
        <w:t xml:space="preserve">, dass </w:t>
      </w:r>
      <w:r w:rsidR="00F81328" w:rsidRPr="00353506">
        <w:rPr>
          <w:lang w:val="de-DE"/>
        </w:rPr>
        <w:t xml:space="preserve">die Clearance und </w:t>
      </w:r>
      <w:r w:rsidRPr="00353506">
        <w:rPr>
          <w:lang w:val="de-DE"/>
        </w:rPr>
        <w:t xml:space="preserve">das Verteilungsvolumen von Bevacizumab </w:t>
      </w:r>
      <w:r w:rsidR="00F433B6" w:rsidRPr="00353506">
        <w:rPr>
          <w:lang w:val="de-DE"/>
        </w:rPr>
        <w:t xml:space="preserve">vergleichbar zwischen pädiatrischen und </w:t>
      </w:r>
      <w:r w:rsidR="00033918" w:rsidRPr="00353506">
        <w:rPr>
          <w:lang w:val="de-DE"/>
        </w:rPr>
        <w:t xml:space="preserve">jungen </w:t>
      </w:r>
      <w:r w:rsidR="00F433B6" w:rsidRPr="00353506">
        <w:rPr>
          <w:lang w:val="de-DE"/>
        </w:rPr>
        <w:t>erwachsenen Patienten waren</w:t>
      </w:r>
      <w:r w:rsidR="00F81328" w:rsidRPr="00353506">
        <w:rPr>
          <w:lang w:val="de-DE"/>
        </w:rPr>
        <w:t xml:space="preserve">, wenn </w:t>
      </w:r>
      <w:r w:rsidR="00F433B6" w:rsidRPr="00353506">
        <w:rPr>
          <w:lang w:val="de-DE"/>
        </w:rPr>
        <w:t xml:space="preserve">sie </w:t>
      </w:r>
      <w:r w:rsidR="00A91D3E" w:rsidRPr="00353506">
        <w:rPr>
          <w:lang w:val="de-DE"/>
        </w:rPr>
        <w:t>auf das</w:t>
      </w:r>
      <w:r w:rsidR="00F433B6" w:rsidRPr="00353506">
        <w:rPr>
          <w:lang w:val="de-DE"/>
        </w:rPr>
        <w:t xml:space="preserve"> Körpergewicht </w:t>
      </w:r>
      <w:r w:rsidR="00A91D3E" w:rsidRPr="00353506">
        <w:rPr>
          <w:lang w:val="de-DE"/>
        </w:rPr>
        <w:t xml:space="preserve">normiert </w:t>
      </w:r>
      <w:r w:rsidR="00F433B6" w:rsidRPr="00353506">
        <w:rPr>
          <w:lang w:val="de-DE"/>
        </w:rPr>
        <w:t>wurden</w:t>
      </w:r>
      <w:r w:rsidR="00A54953" w:rsidRPr="00353506">
        <w:rPr>
          <w:lang w:val="de-DE"/>
        </w:rPr>
        <w:t xml:space="preserve">, mit einer </w:t>
      </w:r>
      <w:r w:rsidR="0075242E" w:rsidRPr="00353506">
        <w:rPr>
          <w:lang w:val="de-DE"/>
        </w:rPr>
        <w:t>abnehmenden Tendenz der Exposition</w:t>
      </w:r>
      <w:r w:rsidR="007459FD" w:rsidRPr="00353506">
        <w:rPr>
          <w:lang w:val="de-DE"/>
        </w:rPr>
        <w:t xml:space="preserve"> bei zurückgehendem Körpergewicht</w:t>
      </w:r>
      <w:r w:rsidR="00F433B6" w:rsidRPr="00353506">
        <w:rPr>
          <w:lang w:val="de-DE"/>
        </w:rPr>
        <w:t xml:space="preserve">. </w:t>
      </w:r>
      <w:r w:rsidR="00C37EB5" w:rsidRPr="00353506">
        <w:rPr>
          <w:lang w:val="de-DE"/>
        </w:rPr>
        <w:t>Das</w:t>
      </w:r>
      <w:r w:rsidR="00803144" w:rsidRPr="00353506">
        <w:rPr>
          <w:lang w:val="de-DE"/>
        </w:rPr>
        <w:t xml:space="preserve"> Alter </w:t>
      </w:r>
      <w:r w:rsidR="00615B10" w:rsidRPr="00353506">
        <w:rPr>
          <w:lang w:val="de-DE"/>
        </w:rPr>
        <w:t>war</w:t>
      </w:r>
      <w:r w:rsidR="00803144" w:rsidRPr="00353506">
        <w:rPr>
          <w:lang w:val="de-DE"/>
        </w:rPr>
        <w:t xml:space="preserve"> nicht mit der Pharmakokinetik </w:t>
      </w:r>
      <w:r w:rsidR="00F87DC1" w:rsidRPr="00353506">
        <w:rPr>
          <w:lang w:val="de-DE"/>
        </w:rPr>
        <w:t xml:space="preserve">von Bevacizumab </w:t>
      </w:r>
      <w:r w:rsidR="00A91D3E" w:rsidRPr="00353506">
        <w:rPr>
          <w:lang w:val="de-DE"/>
        </w:rPr>
        <w:t>assoziiert</w:t>
      </w:r>
      <w:r w:rsidR="00803144" w:rsidRPr="00353506">
        <w:rPr>
          <w:lang w:val="de-DE"/>
        </w:rPr>
        <w:t xml:space="preserve">, wenn das Körpergewicht </w:t>
      </w:r>
      <w:r w:rsidR="00B775BB" w:rsidRPr="00353506">
        <w:rPr>
          <w:lang w:val="de-DE"/>
        </w:rPr>
        <w:t>berücksichtigt</w:t>
      </w:r>
      <w:r w:rsidR="00803144" w:rsidRPr="00353506">
        <w:rPr>
          <w:lang w:val="de-DE"/>
        </w:rPr>
        <w:t xml:space="preserve"> wurde.</w:t>
      </w:r>
    </w:p>
    <w:p w14:paraId="3D7712A3" w14:textId="77777777" w:rsidR="00803144" w:rsidRPr="00353506" w:rsidRDefault="00803144" w:rsidP="002E78CF">
      <w:pPr>
        <w:suppressAutoHyphens/>
        <w:rPr>
          <w:lang w:val="de-DE"/>
        </w:rPr>
      </w:pPr>
    </w:p>
    <w:p w14:paraId="1C12D4F4" w14:textId="77777777" w:rsidR="00A54953" w:rsidRPr="00353506" w:rsidRDefault="00A54953" w:rsidP="002E78CF">
      <w:pPr>
        <w:suppressAutoHyphens/>
        <w:rPr>
          <w:lang w:val="de-DE"/>
        </w:rPr>
      </w:pPr>
      <w:r w:rsidRPr="00353506">
        <w:rPr>
          <w:lang w:val="de-DE"/>
        </w:rPr>
        <w:lastRenderedPageBreak/>
        <w:t xml:space="preserve">Die Pharmakokinetik von Bevacizumab wurde </w:t>
      </w:r>
      <w:r w:rsidR="002E729A" w:rsidRPr="00353506">
        <w:rPr>
          <w:lang w:val="de-DE"/>
        </w:rPr>
        <w:t>mittels des</w:t>
      </w:r>
      <w:r w:rsidR="00B451EE" w:rsidRPr="00353506">
        <w:rPr>
          <w:lang w:val="de-DE"/>
        </w:rPr>
        <w:t xml:space="preserve"> pädiatrischen </w:t>
      </w:r>
      <w:r w:rsidR="00B946A2" w:rsidRPr="00353506">
        <w:rPr>
          <w:lang w:val="de-DE"/>
        </w:rPr>
        <w:t>P</w:t>
      </w:r>
      <w:r w:rsidR="00B451EE" w:rsidRPr="00353506">
        <w:rPr>
          <w:lang w:val="de-DE"/>
        </w:rPr>
        <w:t>opulationsPK-</w:t>
      </w:r>
      <w:r w:rsidRPr="00353506">
        <w:rPr>
          <w:lang w:val="de-DE"/>
        </w:rPr>
        <w:t>Mode</w:t>
      </w:r>
      <w:r w:rsidR="00B946A2" w:rsidRPr="00353506">
        <w:rPr>
          <w:lang w:val="de-DE"/>
        </w:rPr>
        <w:t>l</w:t>
      </w:r>
      <w:r w:rsidRPr="00353506">
        <w:rPr>
          <w:lang w:val="de-DE"/>
        </w:rPr>
        <w:t>l</w:t>
      </w:r>
      <w:r w:rsidR="00B946A2" w:rsidRPr="00353506">
        <w:rPr>
          <w:lang w:val="de-DE"/>
        </w:rPr>
        <w:t>s</w:t>
      </w:r>
      <w:r w:rsidRPr="00353506">
        <w:rPr>
          <w:lang w:val="de-DE"/>
        </w:rPr>
        <w:t xml:space="preserve"> bei 70</w:t>
      </w:r>
      <w:r w:rsidR="002E729A" w:rsidRPr="00353506">
        <w:rPr>
          <w:lang w:val="de-DE"/>
        </w:rPr>
        <w:t> </w:t>
      </w:r>
      <w:r w:rsidRPr="00353506">
        <w:rPr>
          <w:lang w:val="de-DE"/>
        </w:rPr>
        <w:t>Patienten in der Studie BO20924 (1,4</w:t>
      </w:r>
      <w:r w:rsidR="002E729A" w:rsidRPr="00353506">
        <w:rPr>
          <w:lang w:val="de-DE"/>
        </w:rPr>
        <w:t> </w:t>
      </w:r>
      <w:r w:rsidRPr="00353506">
        <w:rPr>
          <w:lang w:val="de-DE"/>
        </w:rPr>
        <w:t>Jahre bis 17,6</w:t>
      </w:r>
      <w:r w:rsidR="002E729A" w:rsidRPr="00353506">
        <w:rPr>
          <w:lang w:val="de-DE"/>
        </w:rPr>
        <w:t> </w:t>
      </w:r>
      <w:r w:rsidRPr="00353506">
        <w:rPr>
          <w:lang w:val="de-DE"/>
        </w:rPr>
        <w:t>Jahre; 11,6</w:t>
      </w:r>
      <w:r w:rsidR="002E729A" w:rsidRPr="00353506">
        <w:rPr>
          <w:lang w:val="de-DE"/>
        </w:rPr>
        <w:t> </w:t>
      </w:r>
      <w:r w:rsidRPr="00353506">
        <w:rPr>
          <w:lang w:val="de-DE"/>
        </w:rPr>
        <w:t>kg bis 77,5</w:t>
      </w:r>
      <w:r w:rsidR="002E729A" w:rsidRPr="00353506">
        <w:rPr>
          <w:lang w:val="de-DE"/>
        </w:rPr>
        <w:t> </w:t>
      </w:r>
      <w:r w:rsidRPr="00353506">
        <w:rPr>
          <w:lang w:val="de-DE"/>
        </w:rPr>
        <w:t xml:space="preserve">kg) und </w:t>
      </w:r>
      <w:r w:rsidR="00AF22EE" w:rsidRPr="00353506">
        <w:rPr>
          <w:lang w:val="de-DE"/>
        </w:rPr>
        <w:t xml:space="preserve">bei </w:t>
      </w:r>
      <w:r w:rsidRPr="00353506">
        <w:rPr>
          <w:lang w:val="de-DE"/>
        </w:rPr>
        <w:t>59</w:t>
      </w:r>
      <w:r w:rsidR="002E729A" w:rsidRPr="00353506">
        <w:rPr>
          <w:lang w:val="de-DE"/>
        </w:rPr>
        <w:t> </w:t>
      </w:r>
      <w:r w:rsidRPr="00353506">
        <w:rPr>
          <w:lang w:val="de-DE"/>
        </w:rPr>
        <w:t>Patienten in der Studie BO25041 (1</w:t>
      </w:r>
      <w:r w:rsidR="002E729A" w:rsidRPr="00353506">
        <w:rPr>
          <w:lang w:val="de-DE"/>
        </w:rPr>
        <w:t> </w:t>
      </w:r>
      <w:r w:rsidRPr="00353506">
        <w:rPr>
          <w:lang w:val="de-DE"/>
        </w:rPr>
        <w:t>Jahr bis 17</w:t>
      </w:r>
      <w:r w:rsidR="002E729A" w:rsidRPr="00353506">
        <w:rPr>
          <w:lang w:val="de-DE"/>
        </w:rPr>
        <w:t> </w:t>
      </w:r>
      <w:r w:rsidRPr="00353506">
        <w:rPr>
          <w:lang w:val="de-DE"/>
        </w:rPr>
        <w:t>Jahre; 11,</w:t>
      </w:r>
      <w:r w:rsidR="00AF22EE" w:rsidRPr="00353506">
        <w:rPr>
          <w:lang w:val="de-DE"/>
        </w:rPr>
        <w:t>2</w:t>
      </w:r>
      <w:r w:rsidR="002E729A" w:rsidRPr="00353506">
        <w:rPr>
          <w:lang w:val="de-DE"/>
        </w:rPr>
        <w:t> </w:t>
      </w:r>
      <w:r w:rsidRPr="00353506">
        <w:rPr>
          <w:lang w:val="de-DE"/>
        </w:rPr>
        <w:t xml:space="preserve">kg bis </w:t>
      </w:r>
      <w:r w:rsidR="00AF22EE" w:rsidRPr="00353506">
        <w:rPr>
          <w:lang w:val="de-DE"/>
        </w:rPr>
        <w:t>82,3</w:t>
      </w:r>
      <w:r w:rsidR="002E729A" w:rsidRPr="00353506">
        <w:rPr>
          <w:lang w:val="de-DE"/>
        </w:rPr>
        <w:t> </w:t>
      </w:r>
      <w:r w:rsidRPr="00353506">
        <w:rPr>
          <w:lang w:val="de-DE"/>
        </w:rPr>
        <w:t>kg)</w:t>
      </w:r>
      <w:r w:rsidR="002E729A" w:rsidRPr="00353506">
        <w:rPr>
          <w:lang w:val="de-DE"/>
        </w:rPr>
        <w:t xml:space="preserve"> gut charakterisiert</w:t>
      </w:r>
      <w:r w:rsidRPr="00353506">
        <w:rPr>
          <w:lang w:val="de-DE"/>
        </w:rPr>
        <w:t>. In der Studie BO20924 war die Exposition von Bevacizumab allgemein niedriger</w:t>
      </w:r>
      <w:r w:rsidR="002E729A" w:rsidRPr="00353506">
        <w:rPr>
          <w:lang w:val="de-DE"/>
        </w:rPr>
        <w:t>,</w:t>
      </w:r>
      <w:r w:rsidRPr="00353506">
        <w:rPr>
          <w:lang w:val="de-DE"/>
        </w:rPr>
        <w:t xml:space="preserve"> verglichen mit einem typischen erwachsenen Patienten unter der gleichen Dosis. In der Studie BO25041 war die Exposition von Bevacizumab ähnlich, verglichen mit einem typischen Erwachsenen unter der gleichen Dosis. In beiden Studien </w:t>
      </w:r>
      <w:r w:rsidR="0075242E" w:rsidRPr="00353506">
        <w:rPr>
          <w:lang w:val="de-DE"/>
        </w:rPr>
        <w:t>nahm die Tendenz der</w:t>
      </w:r>
      <w:r w:rsidRPr="00353506">
        <w:rPr>
          <w:lang w:val="de-DE"/>
        </w:rPr>
        <w:t xml:space="preserve"> Exposition von Bevacizumab mit zurückgehendem Körpergewicht </w:t>
      </w:r>
      <w:r w:rsidR="0075242E" w:rsidRPr="00353506">
        <w:rPr>
          <w:lang w:val="de-DE"/>
        </w:rPr>
        <w:t>ab</w:t>
      </w:r>
      <w:r w:rsidRPr="00353506">
        <w:rPr>
          <w:lang w:val="de-DE"/>
        </w:rPr>
        <w:t>.</w:t>
      </w:r>
    </w:p>
    <w:p w14:paraId="19805109" w14:textId="77777777" w:rsidR="00A54953" w:rsidRPr="00353506" w:rsidRDefault="00A54953" w:rsidP="002E78CF">
      <w:pPr>
        <w:suppressAutoHyphens/>
        <w:rPr>
          <w:lang w:val="de-DE"/>
        </w:rPr>
      </w:pPr>
    </w:p>
    <w:p w14:paraId="6AB1892E" w14:textId="77777777" w:rsidR="007F14CD" w:rsidRPr="00353506" w:rsidRDefault="007F14CD" w:rsidP="006C6D19">
      <w:pPr>
        <w:suppressAutoHyphens/>
        <w:ind w:left="567" w:hanging="567"/>
        <w:rPr>
          <w:lang w:val="de-DE"/>
        </w:rPr>
      </w:pPr>
      <w:r w:rsidRPr="00353506">
        <w:rPr>
          <w:b/>
          <w:lang w:val="de-DE"/>
        </w:rPr>
        <w:t>5.3</w:t>
      </w:r>
      <w:r w:rsidRPr="00353506">
        <w:rPr>
          <w:b/>
          <w:lang w:val="de-DE"/>
        </w:rPr>
        <w:tab/>
        <w:t>Präklinische Daten zur Sicherheit</w:t>
      </w:r>
    </w:p>
    <w:p w14:paraId="37E88B6B" w14:textId="77777777" w:rsidR="007F14CD" w:rsidRPr="00353506" w:rsidRDefault="007F14CD" w:rsidP="006C6D19">
      <w:pPr>
        <w:suppressAutoHyphens/>
        <w:rPr>
          <w:lang w:val="de-DE"/>
        </w:rPr>
      </w:pPr>
    </w:p>
    <w:p w14:paraId="6F395C50" w14:textId="77777777" w:rsidR="007F14CD" w:rsidRPr="00353506" w:rsidRDefault="007F14CD">
      <w:pPr>
        <w:suppressAutoHyphens/>
        <w:rPr>
          <w:lang w:val="de-DE"/>
        </w:rPr>
      </w:pPr>
      <w:r w:rsidRPr="00353506">
        <w:rPr>
          <w:lang w:val="de-DE"/>
        </w:rPr>
        <w:t>In Studien mit einer Dauer von bis zu 26</w:t>
      </w:r>
      <w:r w:rsidR="004A1E3B" w:rsidRPr="00353506">
        <w:rPr>
          <w:lang w:val="de-DE"/>
        </w:rPr>
        <w:t> </w:t>
      </w:r>
      <w:r w:rsidRPr="00353506">
        <w:rPr>
          <w:lang w:val="de-DE"/>
        </w:rPr>
        <w:t>Wochen bei Cynomolgus-Makaken wurden bei Jungtieren mit offenen Wachstumsfugen Epiphysendysplasien beobachtet, und zwar mit Bevacizumab-Konzentrationen im Serum, die im Mittel unter den Werten lagen, die mit den empfohlenen humantherapeutischen Serumkonzentrationen zu erwarten sind. Beim Kaninchen hemmte Bevacizumab die Wundheilung in Dosierungen unter dem vorgeschlagenen klinischen Dosisniveau. Die Auswirkungen auf die Wundheilung waren nachweislich vollständig reversibel.</w:t>
      </w:r>
    </w:p>
    <w:p w14:paraId="06975E1B" w14:textId="77777777" w:rsidR="007F14CD" w:rsidRPr="00353506" w:rsidRDefault="007F14CD">
      <w:pPr>
        <w:suppressAutoHyphens/>
        <w:rPr>
          <w:lang w:val="de-DE"/>
        </w:rPr>
      </w:pPr>
    </w:p>
    <w:p w14:paraId="7801DACB" w14:textId="77777777" w:rsidR="007F14CD" w:rsidRPr="00353506" w:rsidRDefault="007F14CD">
      <w:pPr>
        <w:suppressAutoHyphens/>
        <w:rPr>
          <w:lang w:val="de-DE"/>
        </w:rPr>
      </w:pPr>
      <w:r w:rsidRPr="00353506">
        <w:rPr>
          <w:lang w:val="de-DE"/>
        </w:rPr>
        <w:t>Es wurden keine Studien zur Beurteilung des mutagenen und karzinogenen Potenzials von Bevacizumab durchgeführt.</w:t>
      </w:r>
    </w:p>
    <w:p w14:paraId="7A33854B" w14:textId="77777777" w:rsidR="007F14CD" w:rsidRPr="00353506" w:rsidRDefault="007F14CD">
      <w:pPr>
        <w:suppressAutoHyphens/>
        <w:rPr>
          <w:lang w:val="de-DE"/>
        </w:rPr>
      </w:pPr>
    </w:p>
    <w:p w14:paraId="258D8FA6" w14:textId="77777777" w:rsidR="007F14CD" w:rsidRPr="00353506" w:rsidRDefault="007F14CD">
      <w:pPr>
        <w:suppressAutoHyphens/>
        <w:rPr>
          <w:lang w:val="de-DE"/>
        </w:rPr>
      </w:pPr>
      <w:r w:rsidRPr="00353506">
        <w:rPr>
          <w:lang w:val="de-DE"/>
        </w:rPr>
        <w:t>Es wurden keine speziellen Studien bei Tieren zur Beurteilung des Einflusses auf die Fruchtbarkeit durchgeführt. Es kann jedoch eine unerwünschte Wirkung auf die weibliche Fruchtbarkeit erwartet werden, weil in Toxizitätsstudien bei wiederholter Verabreichung bei Tieren gezeigt wurde, dass die Reifung der Ovarfollikel gehemmt wird, Gelbkörperchen reduziert sind oder ganz fehlen und daher die Ovar- und Uterusgewichte reduziert und auch die Zahl der Menstruationszyklen verringert sind.</w:t>
      </w:r>
    </w:p>
    <w:p w14:paraId="42CCA174" w14:textId="77777777" w:rsidR="007F14CD" w:rsidRPr="00353506" w:rsidRDefault="007F14CD">
      <w:pPr>
        <w:suppressAutoHyphens/>
        <w:rPr>
          <w:lang w:val="de-DE"/>
        </w:rPr>
      </w:pPr>
    </w:p>
    <w:p w14:paraId="3F5ACA4A" w14:textId="77777777" w:rsidR="007F14CD" w:rsidRPr="00353506" w:rsidRDefault="007F14CD">
      <w:pPr>
        <w:suppressAutoHyphens/>
        <w:rPr>
          <w:lang w:val="de-DE"/>
        </w:rPr>
      </w:pPr>
      <w:r w:rsidRPr="00353506">
        <w:rPr>
          <w:lang w:val="de-DE"/>
        </w:rPr>
        <w:t>Bevacizumab hat sich bei Applikation beim Kaninchen als embryotoxisch und teratogen erwiesen. Zu den beobachteten Wirkungen zähl</w:t>
      </w:r>
      <w:r w:rsidR="0005253C" w:rsidRPr="00353506">
        <w:rPr>
          <w:lang w:val="de-DE"/>
        </w:rPr>
        <w:t>t die</w:t>
      </w:r>
      <w:r w:rsidRPr="00353506">
        <w:rPr>
          <w:lang w:val="de-DE"/>
        </w:rPr>
        <w:t xml:space="preserve"> Reduzierung de</w:t>
      </w:r>
      <w:r w:rsidR="0005253C" w:rsidRPr="00353506">
        <w:rPr>
          <w:lang w:val="de-DE"/>
        </w:rPr>
        <w:t>s</w:t>
      </w:r>
      <w:r w:rsidRPr="00353506">
        <w:rPr>
          <w:lang w:val="de-DE"/>
        </w:rPr>
        <w:t xml:space="preserve"> Körpergewicht</w:t>
      </w:r>
      <w:r w:rsidR="0005253C" w:rsidRPr="00353506">
        <w:rPr>
          <w:lang w:val="de-DE"/>
        </w:rPr>
        <w:t>s</w:t>
      </w:r>
      <w:r w:rsidRPr="00353506">
        <w:rPr>
          <w:lang w:val="de-DE"/>
        </w:rPr>
        <w:t xml:space="preserve"> von Muttertieren und Feten, eine erhöhte Zahl von Fetusresorptionen und eine erhöhte Häufigkeit von spezifischen fetalen Wachstums- und Skelettmissbildungen. Unerwünschte Wirkungen auf den Feten wurden bei allen untersuchten Dosisstärken beobachtet, wobei die niedrigste Dosis zu durchschnittlichen Serumkonzentrationen führte, die etwa 3</w:t>
      </w:r>
      <w:r w:rsidR="00BC7F33" w:rsidRPr="00353506">
        <w:rPr>
          <w:lang w:val="de-DE"/>
        </w:rPr>
        <w:noBreakHyphen/>
      </w:r>
      <w:r w:rsidRPr="00353506">
        <w:rPr>
          <w:lang w:val="de-DE"/>
        </w:rPr>
        <w:t>mal höher sind als bei Menschen, die alle 2</w:t>
      </w:r>
      <w:r w:rsidR="00301D33" w:rsidRPr="00353506">
        <w:rPr>
          <w:lang w:val="de-DE"/>
        </w:rPr>
        <w:t> </w:t>
      </w:r>
      <w:r w:rsidRPr="00353506">
        <w:rPr>
          <w:lang w:val="de-DE"/>
        </w:rPr>
        <w:t>Wochen 5 mg/kg erhalten.</w:t>
      </w:r>
      <w:r w:rsidR="000E1058" w:rsidRPr="00547E44">
        <w:rPr>
          <w:lang w:val="de-DE"/>
        </w:rPr>
        <w:t xml:space="preserve"> </w:t>
      </w:r>
      <w:r w:rsidR="000E1058" w:rsidRPr="00353506">
        <w:rPr>
          <w:lang w:val="de-DE"/>
        </w:rPr>
        <w:t>Informationen zu fetalen Missbildungen, die nach der Markteinführung beobachtet wurden, stehen in Abschnitt</w:t>
      </w:r>
      <w:r w:rsidR="002C5B33" w:rsidRPr="00353506">
        <w:rPr>
          <w:lang w:val="de-DE"/>
        </w:rPr>
        <w:t> </w:t>
      </w:r>
      <w:r w:rsidR="000E1058" w:rsidRPr="00353506">
        <w:rPr>
          <w:lang w:val="de-DE"/>
        </w:rPr>
        <w:t>4.6 „Fertilität, Schwangerschaft und Stillzeit“ und 4.8 „Nebenwirkungen“ zur Verfügung.</w:t>
      </w:r>
    </w:p>
    <w:p w14:paraId="190F48FC" w14:textId="77777777" w:rsidR="007F14CD" w:rsidRPr="00353506" w:rsidRDefault="007F14CD">
      <w:pPr>
        <w:suppressAutoHyphens/>
        <w:rPr>
          <w:lang w:val="de-DE"/>
        </w:rPr>
      </w:pPr>
    </w:p>
    <w:p w14:paraId="7A6FA5B0" w14:textId="77777777" w:rsidR="007F14CD" w:rsidRPr="00353506" w:rsidRDefault="007F14CD">
      <w:pPr>
        <w:suppressAutoHyphens/>
        <w:rPr>
          <w:lang w:val="de-DE"/>
        </w:rPr>
      </w:pPr>
    </w:p>
    <w:p w14:paraId="28344F58" w14:textId="77777777" w:rsidR="007F14CD" w:rsidRPr="00353506" w:rsidRDefault="007F14CD" w:rsidP="00A34D44">
      <w:pPr>
        <w:keepNext/>
        <w:ind w:left="567" w:hanging="567"/>
        <w:rPr>
          <w:lang w:val="de-DE"/>
        </w:rPr>
      </w:pPr>
      <w:r w:rsidRPr="00353506">
        <w:rPr>
          <w:b/>
          <w:lang w:val="de-DE"/>
        </w:rPr>
        <w:t>6.</w:t>
      </w:r>
      <w:r w:rsidRPr="00353506">
        <w:rPr>
          <w:b/>
          <w:lang w:val="de-DE"/>
        </w:rPr>
        <w:tab/>
        <w:t>PHARMAZEUTISCHE ANGABEN</w:t>
      </w:r>
    </w:p>
    <w:p w14:paraId="79D4A6ED" w14:textId="77777777" w:rsidR="007F14CD" w:rsidRPr="00353506" w:rsidRDefault="007F14CD" w:rsidP="00A34D44">
      <w:pPr>
        <w:keepNext/>
        <w:suppressAutoHyphens/>
        <w:rPr>
          <w:lang w:val="de-DE"/>
        </w:rPr>
      </w:pPr>
    </w:p>
    <w:p w14:paraId="6E14C8A2" w14:textId="77777777" w:rsidR="007F14CD" w:rsidRPr="00353506" w:rsidRDefault="007F14CD" w:rsidP="00A34D44">
      <w:pPr>
        <w:keepNext/>
        <w:suppressAutoHyphens/>
        <w:ind w:left="567" w:hanging="567"/>
        <w:rPr>
          <w:lang w:val="de-DE"/>
        </w:rPr>
      </w:pPr>
      <w:r w:rsidRPr="00353506">
        <w:rPr>
          <w:b/>
          <w:lang w:val="de-DE"/>
        </w:rPr>
        <w:t>6.1</w:t>
      </w:r>
      <w:r w:rsidRPr="00353506">
        <w:rPr>
          <w:b/>
          <w:lang w:val="de-DE"/>
        </w:rPr>
        <w:tab/>
        <w:t xml:space="preserve">Liste der sonstigen Bestandteile </w:t>
      </w:r>
    </w:p>
    <w:p w14:paraId="2E61D67B" w14:textId="77777777" w:rsidR="007F14CD" w:rsidRPr="00353506" w:rsidRDefault="007F14CD" w:rsidP="00A34D44">
      <w:pPr>
        <w:keepNext/>
        <w:suppressAutoHyphens/>
        <w:rPr>
          <w:lang w:val="de-DE"/>
        </w:rPr>
      </w:pPr>
    </w:p>
    <w:p w14:paraId="7A6DE840" w14:textId="77777777" w:rsidR="007F14CD" w:rsidRPr="00F312F1" w:rsidRDefault="007F14CD" w:rsidP="00A34D44">
      <w:pPr>
        <w:keepNext/>
        <w:suppressAutoHyphens/>
        <w:rPr>
          <w:lang w:val="de-DE"/>
        </w:rPr>
      </w:pPr>
      <w:r w:rsidRPr="00353506">
        <w:rPr>
          <w:lang w:val="de-DE"/>
        </w:rPr>
        <w:t>ά</w:t>
      </w:r>
      <w:r w:rsidRPr="00F312F1">
        <w:rPr>
          <w:lang w:val="de-DE"/>
        </w:rPr>
        <w:t xml:space="preserve">, </w:t>
      </w:r>
      <w:r w:rsidRPr="00353506">
        <w:rPr>
          <w:lang w:val="de-DE"/>
        </w:rPr>
        <w:t>ά</w:t>
      </w:r>
      <w:r w:rsidRPr="00F312F1">
        <w:rPr>
          <w:lang w:val="de-DE"/>
        </w:rPr>
        <w:t>-Trehalose 2</w:t>
      </w:r>
      <w:r w:rsidR="00BC7F33" w:rsidRPr="00F312F1">
        <w:rPr>
          <w:lang w:val="de-DE"/>
        </w:rPr>
        <w:t> </w:t>
      </w:r>
      <w:r w:rsidRPr="00F312F1">
        <w:rPr>
          <w:lang w:val="de-DE"/>
        </w:rPr>
        <w:t>H</w:t>
      </w:r>
      <w:r w:rsidRPr="00F312F1">
        <w:rPr>
          <w:vertAlign w:val="subscript"/>
          <w:lang w:val="de-DE"/>
        </w:rPr>
        <w:t>2</w:t>
      </w:r>
      <w:r w:rsidRPr="00F312F1">
        <w:rPr>
          <w:lang w:val="de-DE"/>
        </w:rPr>
        <w:t xml:space="preserve">O </w:t>
      </w:r>
    </w:p>
    <w:p w14:paraId="6573C899" w14:textId="77777777" w:rsidR="007F14CD" w:rsidRPr="00F312F1" w:rsidRDefault="007F14CD" w:rsidP="00A34D44">
      <w:pPr>
        <w:keepNext/>
        <w:suppressAutoHyphens/>
        <w:rPr>
          <w:lang w:val="de-DE"/>
        </w:rPr>
      </w:pPr>
      <w:r w:rsidRPr="00F312F1">
        <w:rPr>
          <w:lang w:val="de-DE"/>
        </w:rPr>
        <w:t>Natrium</w:t>
      </w:r>
      <w:r w:rsidR="00A30074" w:rsidRPr="00F312F1">
        <w:rPr>
          <w:lang w:val="de-DE"/>
        </w:rPr>
        <w:t>acetat</w:t>
      </w:r>
      <w:r w:rsidR="00E802D9" w:rsidRPr="00F312F1">
        <w:rPr>
          <w:lang w:val="de-DE"/>
        </w:rPr>
        <w:t>-T</w:t>
      </w:r>
      <w:r w:rsidR="00A30074" w:rsidRPr="00F312F1">
        <w:rPr>
          <w:lang w:val="de-DE"/>
        </w:rPr>
        <w:t>rihydrat</w:t>
      </w:r>
    </w:p>
    <w:p w14:paraId="25E37E69" w14:textId="77777777" w:rsidR="00A30074" w:rsidRPr="00F312F1" w:rsidRDefault="00A30074" w:rsidP="00A34D44">
      <w:pPr>
        <w:keepNext/>
        <w:suppressAutoHyphens/>
        <w:rPr>
          <w:lang w:val="de-DE"/>
        </w:rPr>
      </w:pPr>
      <w:r w:rsidRPr="00F312F1">
        <w:rPr>
          <w:lang w:val="de-DE"/>
        </w:rPr>
        <w:t>Essigsäure</w:t>
      </w:r>
    </w:p>
    <w:p w14:paraId="23753A0B" w14:textId="77777777" w:rsidR="007F14CD" w:rsidRPr="00F312F1" w:rsidRDefault="007F14CD" w:rsidP="00A34D44">
      <w:pPr>
        <w:keepNext/>
        <w:suppressAutoHyphens/>
        <w:rPr>
          <w:lang w:val="de-DE"/>
        </w:rPr>
      </w:pPr>
      <w:r w:rsidRPr="00F312F1">
        <w:rPr>
          <w:lang w:val="de-DE"/>
        </w:rPr>
        <w:t>Polysorbat</w:t>
      </w:r>
      <w:r w:rsidR="00BC7F33" w:rsidRPr="00F312F1">
        <w:rPr>
          <w:lang w:val="de-DE"/>
        </w:rPr>
        <w:t> </w:t>
      </w:r>
      <w:r w:rsidRPr="00F312F1">
        <w:rPr>
          <w:lang w:val="de-DE"/>
        </w:rPr>
        <w:t>20</w:t>
      </w:r>
      <w:r w:rsidR="00BE3E79">
        <w:rPr>
          <w:lang w:val="de-DE"/>
        </w:rPr>
        <w:t xml:space="preserve"> </w:t>
      </w:r>
      <w:r w:rsidR="00BE3E79" w:rsidRPr="00BE3E79">
        <w:rPr>
          <w:lang w:val="de-DE"/>
        </w:rPr>
        <w:t>(E432)</w:t>
      </w:r>
    </w:p>
    <w:p w14:paraId="63407ECD" w14:textId="77777777" w:rsidR="007F14CD" w:rsidRPr="00353506" w:rsidRDefault="007F14CD" w:rsidP="00A34D44">
      <w:pPr>
        <w:keepNext/>
        <w:suppressAutoHyphens/>
        <w:rPr>
          <w:lang w:val="de-DE"/>
        </w:rPr>
      </w:pPr>
      <w:r w:rsidRPr="00353506">
        <w:rPr>
          <w:lang w:val="de-DE"/>
        </w:rPr>
        <w:t>Wasser für Injektionszwecke</w:t>
      </w:r>
    </w:p>
    <w:p w14:paraId="3C4D7143" w14:textId="77777777" w:rsidR="007F14CD" w:rsidRPr="00353506" w:rsidRDefault="007F14CD">
      <w:pPr>
        <w:suppressAutoHyphens/>
        <w:rPr>
          <w:lang w:val="de-DE"/>
        </w:rPr>
      </w:pPr>
    </w:p>
    <w:p w14:paraId="01FEFBAC" w14:textId="77777777" w:rsidR="007F14CD" w:rsidRPr="00353506" w:rsidRDefault="007F14CD" w:rsidP="00A64D47">
      <w:pPr>
        <w:keepNext/>
        <w:suppressAutoHyphens/>
        <w:ind w:left="567" w:hanging="567"/>
        <w:rPr>
          <w:lang w:val="de-DE"/>
        </w:rPr>
      </w:pPr>
      <w:r w:rsidRPr="00353506">
        <w:rPr>
          <w:b/>
          <w:lang w:val="de-DE"/>
        </w:rPr>
        <w:t>6.2</w:t>
      </w:r>
      <w:r w:rsidRPr="00353506">
        <w:rPr>
          <w:b/>
          <w:lang w:val="de-DE"/>
        </w:rPr>
        <w:tab/>
        <w:t>Inkompatibilitäten</w:t>
      </w:r>
    </w:p>
    <w:p w14:paraId="2E09B147" w14:textId="77777777" w:rsidR="007F14CD" w:rsidRPr="00353506" w:rsidRDefault="007F14CD" w:rsidP="00A64D47">
      <w:pPr>
        <w:keepNext/>
        <w:suppressAutoHyphens/>
        <w:rPr>
          <w:lang w:val="de-DE"/>
        </w:rPr>
      </w:pPr>
    </w:p>
    <w:p w14:paraId="44E2C8B0" w14:textId="77777777" w:rsidR="0002209D" w:rsidRPr="00353506" w:rsidRDefault="0002209D" w:rsidP="00A64D47">
      <w:pPr>
        <w:suppressAutoHyphens/>
        <w:rPr>
          <w:noProof/>
          <w:lang w:val="de-DE"/>
        </w:rPr>
      </w:pPr>
      <w:r w:rsidRPr="00353506">
        <w:rPr>
          <w:noProof/>
          <w:lang w:val="de-DE"/>
        </w:rPr>
        <w:t>Das Arzneimittel darf, außer mit den unter Abschnitt</w:t>
      </w:r>
      <w:r w:rsidR="00BC7F33" w:rsidRPr="00353506">
        <w:rPr>
          <w:noProof/>
          <w:lang w:val="de-DE"/>
        </w:rPr>
        <w:t> </w:t>
      </w:r>
      <w:r w:rsidRPr="00353506">
        <w:rPr>
          <w:noProof/>
          <w:lang w:val="de-DE"/>
        </w:rPr>
        <w:t>6.6 aufgeführten, nicht mit anderen Arzneimitteln gemischt werden.</w:t>
      </w:r>
    </w:p>
    <w:p w14:paraId="4B39D4E3" w14:textId="77777777" w:rsidR="0002209D" w:rsidRPr="00353506" w:rsidRDefault="0002209D">
      <w:pPr>
        <w:suppressAutoHyphens/>
        <w:rPr>
          <w:noProof/>
          <w:lang w:val="de-DE"/>
        </w:rPr>
      </w:pPr>
    </w:p>
    <w:p w14:paraId="04A8F736" w14:textId="77777777" w:rsidR="007F14CD" w:rsidRPr="00353506" w:rsidRDefault="007F14CD">
      <w:pPr>
        <w:suppressAutoHyphens/>
        <w:rPr>
          <w:lang w:val="de-DE"/>
        </w:rPr>
      </w:pPr>
      <w:r w:rsidRPr="00353506">
        <w:rPr>
          <w:lang w:val="de-DE"/>
        </w:rPr>
        <w:t>Bei Verdünnung mit Glucoselösungen (5 %) wurde ein konzentrationsabhängiges Abbauprofil von Bevacizumab festgestellt.</w:t>
      </w:r>
    </w:p>
    <w:p w14:paraId="612097ED" w14:textId="77777777" w:rsidR="007F14CD" w:rsidRPr="00353506" w:rsidRDefault="007F14CD">
      <w:pPr>
        <w:suppressAutoHyphens/>
        <w:rPr>
          <w:lang w:val="de-DE"/>
        </w:rPr>
      </w:pPr>
    </w:p>
    <w:p w14:paraId="3A71399D" w14:textId="77777777" w:rsidR="007F14CD" w:rsidRPr="00353506" w:rsidRDefault="007F14CD" w:rsidP="00FE0743">
      <w:pPr>
        <w:keepNext/>
        <w:keepLines/>
        <w:suppressAutoHyphens/>
        <w:ind w:left="567" w:hanging="567"/>
        <w:rPr>
          <w:lang w:val="de-DE"/>
        </w:rPr>
      </w:pPr>
      <w:r w:rsidRPr="00353506">
        <w:rPr>
          <w:b/>
          <w:lang w:val="de-DE"/>
        </w:rPr>
        <w:lastRenderedPageBreak/>
        <w:t>6.3</w:t>
      </w:r>
      <w:r w:rsidRPr="00353506">
        <w:rPr>
          <w:b/>
          <w:lang w:val="de-DE"/>
        </w:rPr>
        <w:tab/>
        <w:t>Dauer der Haltbarkeit</w:t>
      </w:r>
    </w:p>
    <w:p w14:paraId="24BBFFB3" w14:textId="77777777" w:rsidR="007F14CD" w:rsidRPr="00353506" w:rsidRDefault="007F14CD" w:rsidP="00FE0743">
      <w:pPr>
        <w:keepNext/>
        <w:keepLines/>
        <w:suppressAutoHyphens/>
        <w:rPr>
          <w:lang w:val="de-DE"/>
        </w:rPr>
      </w:pPr>
    </w:p>
    <w:p w14:paraId="5B4D2A53" w14:textId="77777777" w:rsidR="002B3AA1" w:rsidRPr="00353506" w:rsidRDefault="00A30074" w:rsidP="00FE0743">
      <w:pPr>
        <w:keepNext/>
        <w:keepLines/>
        <w:suppressAutoHyphens/>
        <w:rPr>
          <w:u w:val="single"/>
          <w:lang w:val="de-DE"/>
        </w:rPr>
      </w:pPr>
      <w:r>
        <w:rPr>
          <w:u w:val="single"/>
          <w:lang w:val="de-DE"/>
        </w:rPr>
        <w:t xml:space="preserve">Ungeöffnete </w:t>
      </w:r>
      <w:r w:rsidR="002B3AA1" w:rsidRPr="00353506">
        <w:rPr>
          <w:u w:val="single"/>
          <w:lang w:val="de-DE"/>
        </w:rPr>
        <w:t>Durchstechflasche</w:t>
      </w:r>
    </w:p>
    <w:p w14:paraId="3A5DAA1D" w14:textId="77777777" w:rsidR="002B3AA1" w:rsidRPr="00353506" w:rsidRDefault="002B3AA1">
      <w:pPr>
        <w:suppressAutoHyphens/>
        <w:rPr>
          <w:lang w:val="de-DE"/>
        </w:rPr>
      </w:pPr>
    </w:p>
    <w:p w14:paraId="3653ECF5" w14:textId="2A8B4DC2" w:rsidR="007F14CD" w:rsidRPr="00653A1B" w:rsidRDefault="00A30074">
      <w:pPr>
        <w:suppressAutoHyphens/>
        <w:rPr>
          <w:lang w:val="de-DE"/>
        </w:rPr>
      </w:pPr>
      <w:del w:id="8" w:author="Author">
        <w:r w:rsidRPr="00653A1B" w:rsidDel="0013597F">
          <w:rPr>
            <w:lang w:val="de-DE"/>
          </w:rPr>
          <w:delText>3</w:delText>
        </w:r>
      </w:del>
      <w:ins w:id="9" w:author="Author">
        <w:r w:rsidR="0013597F">
          <w:rPr>
            <w:lang w:val="de-DE"/>
          </w:rPr>
          <w:t>4</w:t>
        </w:r>
      </w:ins>
      <w:r w:rsidR="004A1E3B" w:rsidRPr="00653A1B">
        <w:rPr>
          <w:lang w:val="de-DE"/>
        </w:rPr>
        <w:t> </w:t>
      </w:r>
      <w:r w:rsidR="007F14CD" w:rsidRPr="00653A1B">
        <w:rPr>
          <w:lang w:val="de-DE"/>
        </w:rPr>
        <w:t>Jahre</w:t>
      </w:r>
    </w:p>
    <w:p w14:paraId="4CB6455A" w14:textId="77777777" w:rsidR="00653A1B" w:rsidRPr="00AB7514" w:rsidRDefault="00653A1B" w:rsidP="00653A1B">
      <w:pPr>
        <w:rPr>
          <w:lang w:val="de-DE"/>
        </w:rPr>
      </w:pPr>
    </w:p>
    <w:p w14:paraId="078F5914" w14:textId="77777777" w:rsidR="00653A1B" w:rsidRPr="00AB7514" w:rsidRDefault="00653A1B" w:rsidP="00653A1B">
      <w:pPr>
        <w:numPr>
          <w:ilvl w:val="12"/>
          <w:numId w:val="0"/>
        </w:numPr>
        <w:ind w:right="-2"/>
        <w:rPr>
          <w:rFonts w:eastAsia="맑은 고딕"/>
          <w:lang w:val="de-DE" w:eastAsia="ko-KR"/>
        </w:rPr>
      </w:pPr>
      <w:r w:rsidRPr="00711FAD">
        <w:rPr>
          <w:noProof/>
          <w:szCs w:val="22"/>
          <w:lang w:val="de-DE"/>
        </w:rPr>
        <w:t xml:space="preserve">Die </w:t>
      </w:r>
      <w:r w:rsidRPr="00AB7514">
        <w:rPr>
          <w:noProof/>
          <w:szCs w:val="22"/>
          <w:lang w:val="de-DE"/>
        </w:rPr>
        <w:t>u</w:t>
      </w:r>
      <w:r w:rsidRPr="00AB7514">
        <w:rPr>
          <w:lang w:val="de-DE"/>
        </w:rPr>
        <w:t>ngeöffnete Durchstechflasche</w:t>
      </w:r>
      <w:r w:rsidRPr="00AB7514">
        <w:rPr>
          <w:noProof/>
          <w:szCs w:val="22"/>
          <w:lang w:val="de-DE"/>
        </w:rPr>
        <w:t xml:space="preserve"> kann bei Temperaturen, die 30</w:t>
      </w:r>
      <w:r w:rsidR="00F01E1C">
        <w:rPr>
          <w:noProof/>
          <w:szCs w:val="22"/>
          <w:lang w:val="de-DE"/>
        </w:rPr>
        <w:t> </w:t>
      </w:r>
      <w:r w:rsidRPr="00AB7514">
        <w:rPr>
          <w:noProof/>
          <w:szCs w:val="22"/>
          <w:lang w:val="de-DE"/>
        </w:rPr>
        <w:t xml:space="preserve">°C </w:t>
      </w:r>
      <w:r w:rsidRPr="00711FAD">
        <w:rPr>
          <w:noProof/>
          <w:szCs w:val="22"/>
          <w:lang w:val="de-DE"/>
        </w:rPr>
        <w:t xml:space="preserve">nicht überschreiten, bis zu </w:t>
      </w:r>
      <w:r w:rsidRPr="00AB7514">
        <w:rPr>
          <w:noProof/>
          <w:szCs w:val="22"/>
          <w:lang w:val="de-DE"/>
        </w:rPr>
        <w:t>35</w:t>
      </w:r>
      <w:r w:rsidRPr="00711FAD">
        <w:rPr>
          <w:noProof/>
          <w:szCs w:val="22"/>
          <w:lang w:val="de-DE"/>
        </w:rPr>
        <w:t> Tage lang auf</w:t>
      </w:r>
      <w:r w:rsidR="00711FAD">
        <w:rPr>
          <w:noProof/>
          <w:szCs w:val="22"/>
          <w:lang w:val="de-DE"/>
        </w:rPr>
        <w:t>b</w:t>
      </w:r>
      <w:r w:rsidRPr="00711FAD">
        <w:rPr>
          <w:noProof/>
          <w:szCs w:val="22"/>
          <w:lang w:val="de-DE"/>
        </w:rPr>
        <w:t>ewahrt werden</w:t>
      </w:r>
      <w:r w:rsidRPr="00AB7514">
        <w:rPr>
          <w:noProof/>
          <w:szCs w:val="22"/>
          <w:lang w:val="de-DE"/>
        </w:rPr>
        <w:t xml:space="preserve">. </w:t>
      </w:r>
      <w:r w:rsidR="00711FAD" w:rsidRPr="00711FAD">
        <w:rPr>
          <w:noProof/>
          <w:szCs w:val="22"/>
          <w:lang w:val="de-DE"/>
        </w:rPr>
        <w:t xml:space="preserve">Die </w:t>
      </w:r>
      <w:r w:rsidR="00711FAD" w:rsidRPr="00AB7514">
        <w:rPr>
          <w:noProof/>
          <w:szCs w:val="22"/>
          <w:lang w:val="de-DE"/>
        </w:rPr>
        <w:t xml:space="preserve">Durchstechflasche </w:t>
      </w:r>
      <w:r w:rsidR="00775EAC">
        <w:rPr>
          <w:noProof/>
          <w:szCs w:val="22"/>
          <w:lang w:val="de-DE"/>
        </w:rPr>
        <w:t xml:space="preserve">muss </w:t>
      </w:r>
      <w:r w:rsidR="00711FAD" w:rsidRPr="00AB7514">
        <w:rPr>
          <w:noProof/>
          <w:szCs w:val="22"/>
          <w:lang w:val="de-DE"/>
        </w:rPr>
        <w:t xml:space="preserve">verworfen werden, wenn sie nicht innerhalb von </w:t>
      </w:r>
      <w:r w:rsidRPr="00AB7514">
        <w:rPr>
          <w:noProof/>
          <w:szCs w:val="22"/>
          <w:lang w:val="de-DE"/>
        </w:rPr>
        <w:t>35</w:t>
      </w:r>
      <w:r w:rsidR="00711FAD">
        <w:rPr>
          <w:noProof/>
          <w:szCs w:val="22"/>
          <w:lang w:val="de-DE"/>
        </w:rPr>
        <w:t> Tagen nach der Entnahme aus dem Kühlschrank aufgebraucht wird, selbst wenn sie zwischenzeitlich wieder im Kühlschrank gela</w:t>
      </w:r>
      <w:bookmarkStart w:id="10" w:name="_GoBack"/>
      <w:bookmarkEnd w:id="10"/>
      <w:r w:rsidR="00711FAD">
        <w:rPr>
          <w:noProof/>
          <w:szCs w:val="22"/>
          <w:lang w:val="de-DE"/>
        </w:rPr>
        <w:t>gert wurde</w:t>
      </w:r>
      <w:r w:rsidRPr="00AB7514">
        <w:rPr>
          <w:noProof/>
          <w:szCs w:val="22"/>
          <w:lang w:val="de-DE"/>
        </w:rPr>
        <w:t>.</w:t>
      </w:r>
    </w:p>
    <w:p w14:paraId="2158FD67" w14:textId="77777777" w:rsidR="007F14CD" w:rsidRPr="00711FAD" w:rsidRDefault="007F14CD">
      <w:pPr>
        <w:suppressAutoHyphens/>
        <w:rPr>
          <w:lang w:val="de-DE"/>
        </w:rPr>
      </w:pPr>
    </w:p>
    <w:p w14:paraId="6DFE278A" w14:textId="77777777" w:rsidR="00B75AA0" w:rsidRPr="00353506" w:rsidRDefault="00B75AA0" w:rsidP="00A4067C">
      <w:pPr>
        <w:keepNext/>
        <w:keepLines/>
        <w:suppressAutoHyphens/>
        <w:rPr>
          <w:u w:val="single"/>
          <w:lang w:val="de-DE"/>
        </w:rPr>
      </w:pPr>
      <w:r w:rsidRPr="00353506">
        <w:rPr>
          <w:u w:val="single"/>
          <w:lang w:val="de-DE"/>
        </w:rPr>
        <w:t>Verdünntes Arzneimittel</w:t>
      </w:r>
    </w:p>
    <w:p w14:paraId="4A3FD224" w14:textId="77777777" w:rsidR="00B75AA0" w:rsidRPr="00353506" w:rsidRDefault="00B75AA0" w:rsidP="00A4067C">
      <w:pPr>
        <w:keepNext/>
        <w:keepLines/>
        <w:suppressAutoHyphens/>
        <w:rPr>
          <w:lang w:val="de-DE"/>
        </w:rPr>
      </w:pPr>
    </w:p>
    <w:p w14:paraId="0D6D9668" w14:textId="77777777" w:rsidR="007F14CD" w:rsidRPr="00353506" w:rsidRDefault="007F14CD" w:rsidP="00A4067C">
      <w:pPr>
        <w:keepNext/>
        <w:keepLines/>
        <w:suppressAutoHyphens/>
        <w:rPr>
          <w:lang w:val="de-DE"/>
        </w:rPr>
      </w:pPr>
      <w:r w:rsidRPr="00353506">
        <w:rPr>
          <w:lang w:val="de-DE"/>
        </w:rPr>
        <w:t xml:space="preserve">Die chemische und physikalische Anbruchstabilität wurde </w:t>
      </w:r>
      <w:r w:rsidR="00A30074">
        <w:rPr>
          <w:lang w:val="de-DE"/>
        </w:rPr>
        <w:t xml:space="preserve">für </w:t>
      </w:r>
      <w:r w:rsidR="00F01E1C">
        <w:rPr>
          <w:lang w:val="de-DE"/>
        </w:rPr>
        <w:t xml:space="preserve">bis zu </w:t>
      </w:r>
      <w:r w:rsidR="00F01E1C" w:rsidRPr="00AB7514">
        <w:rPr>
          <w:spacing w:val="1"/>
          <w:lang w:val="de-DE"/>
        </w:rPr>
        <w:t>45</w:t>
      </w:r>
      <w:r w:rsidR="00F01E1C">
        <w:rPr>
          <w:spacing w:val="1"/>
          <w:lang w:val="de-DE"/>
        </w:rPr>
        <w:t xml:space="preserve"> Tage bei </w:t>
      </w:r>
      <w:r w:rsidR="00F01E1C" w:rsidRPr="00AB7514">
        <w:rPr>
          <w:lang w:val="de-DE"/>
        </w:rPr>
        <w:t>2</w:t>
      </w:r>
      <w:r w:rsidR="00F01E1C">
        <w:rPr>
          <w:lang w:val="de-DE"/>
        </w:rPr>
        <w:t> </w:t>
      </w:r>
      <w:r w:rsidR="00F01E1C" w:rsidRPr="00AB7514">
        <w:rPr>
          <w:spacing w:val="-2"/>
          <w:lang w:val="de-DE"/>
        </w:rPr>
        <w:t>°</w:t>
      </w:r>
      <w:r w:rsidR="00F01E1C" w:rsidRPr="00AB7514">
        <w:rPr>
          <w:lang w:val="de-DE"/>
        </w:rPr>
        <w:t>C</w:t>
      </w:r>
      <w:r w:rsidR="00F01E1C" w:rsidRPr="00AB7514">
        <w:rPr>
          <w:spacing w:val="-1"/>
          <w:lang w:val="de-DE"/>
        </w:rPr>
        <w:t xml:space="preserve"> </w:t>
      </w:r>
      <w:r w:rsidR="00F01E1C">
        <w:rPr>
          <w:spacing w:val="-1"/>
          <w:lang w:val="de-DE"/>
        </w:rPr>
        <w:t xml:space="preserve">bis </w:t>
      </w:r>
      <w:r w:rsidR="00F01E1C" w:rsidRPr="00AB7514">
        <w:rPr>
          <w:lang w:val="de-DE"/>
        </w:rPr>
        <w:t>8</w:t>
      </w:r>
      <w:r w:rsidR="00F01E1C">
        <w:rPr>
          <w:lang w:val="de-DE"/>
        </w:rPr>
        <w:t> </w:t>
      </w:r>
      <w:r w:rsidR="00F01E1C" w:rsidRPr="00AB7514">
        <w:rPr>
          <w:spacing w:val="-2"/>
          <w:lang w:val="de-DE"/>
        </w:rPr>
        <w:t>°</w:t>
      </w:r>
      <w:r w:rsidR="00F01E1C" w:rsidRPr="00AB7514">
        <w:rPr>
          <w:spacing w:val="-1"/>
          <w:lang w:val="de-DE"/>
        </w:rPr>
        <w:t xml:space="preserve">C </w:t>
      </w:r>
      <w:r w:rsidR="00F01E1C">
        <w:rPr>
          <w:spacing w:val="-1"/>
          <w:lang w:val="de-DE"/>
        </w:rPr>
        <w:t xml:space="preserve">sowie </w:t>
      </w:r>
      <w:r w:rsidR="00E25123">
        <w:rPr>
          <w:spacing w:val="-1"/>
          <w:lang w:val="de-DE"/>
        </w:rPr>
        <w:t xml:space="preserve">für </w:t>
      </w:r>
      <w:r w:rsidR="00F01E1C">
        <w:rPr>
          <w:spacing w:val="-1"/>
          <w:lang w:val="de-DE"/>
        </w:rPr>
        <w:t xml:space="preserve">weitere </w:t>
      </w:r>
      <w:r w:rsidR="00F01E1C" w:rsidRPr="00AB7514">
        <w:rPr>
          <w:lang w:val="de-DE"/>
        </w:rPr>
        <w:t>72</w:t>
      </w:r>
      <w:r w:rsidR="002D126D">
        <w:rPr>
          <w:lang w:val="de-DE"/>
        </w:rPr>
        <w:t xml:space="preserve"> Stunden </w:t>
      </w:r>
      <w:r w:rsidR="002D126D" w:rsidRPr="00353506">
        <w:rPr>
          <w:lang w:val="de-DE"/>
        </w:rPr>
        <w:t xml:space="preserve">bei </w:t>
      </w:r>
      <w:r w:rsidR="00F01E1C" w:rsidRPr="007B2DBD">
        <w:rPr>
          <w:noProof/>
          <w:szCs w:val="22"/>
          <w:lang w:val="de-DE"/>
        </w:rPr>
        <w:t>Temperaturen, die 30</w:t>
      </w:r>
      <w:r w:rsidR="00F01E1C">
        <w:rPr>
          <w:noProof/>
          <w:szCs w:val="22"/>
          <w:lang w:val="de-DE"/>
        </w:rPr>
        <w:t> </w:t>
      </w:r>
      <w:r w:rsidR="00F01E1C" w:rsidRPr="007B2DBD">
        <w:rPr>
          <w:noProof/>
          <w:szCs w:val="22"/>
          <w:lang w:val="de-DE"/>
        </w:rPr>
        <w:t xml:space="preserve">°C </w:t>
      </w:r>
      <w:r w:rsidR="00F01E1C" w:rsidRPr="00711FAD">
        <w:rPr>
          <w:noProof/>
          <w:szCs w:val="22"/>
          <w:lang w:val="de-DE"/>
        </w:rPr>
        <w:t>nicht überschrit</w:t>
      </w:r>
      <w:r w:rsidR="00F01E1C">
        <w:rPr>
          <w:noProof/>
          <w:szCs w:val="22"/>
          <w:lang w:val="de-DE"/>
        </w:rPr>
        <w:t>t</w:t>
      </w:r>
      <w:r w:rsidR="00F01E1C" w:rsidRPr="00711FAD">
        <w:rPr>
          <w:noProof/>
          <w:szCs w:val="22"/>
          <w:lang w:val="de-DE"/>
        </w:rPr>
        <w:t xml:space="preserve">en, </w:t>
      </w:r>
      <w:r w:rsidRPr="00353506">
        <w:rPr>
          <w:lang w:val="de-DE"/>
        </w:rPr>
        <w:t>in 0,9%iger (9 mg/ml) Kochsalzlösung zur Injektion nachgewiesen. Aus mikrobiologischer Sicht sollte das Produkt sofort verwendet werden. Wenn es nicht sofort verwendet wird, liegen die Lagerzeiten und Lagerbedingungen nach Anbruch in der Verantwortung des Anwenders und sollten im Normalfall 24</w:t>
      </w:r>
      <w:r w:rsidR="004A1E3B" w:rsidRPr="00353506">
        <w:rPr>
          <w:lang w:val="de-DE"/>
        </w:rPr>
        <w:t> </w:t>
      </w:r>
      <w:r w:rsidRPr="00353506">
        <w:rPr>
          <w:lang w:val="de-DE"/>
        </w:rPr>
        <w:t>Stunden bei 2</w:t>
      </w:r>
      <w:r w:rsidR="004A1E3B" w:rsidRPr="00353506">
        <w:rPr>
          <w:lang w:val="de-DE"/>
        </w:rPr>
        <w:t> </w:t>
      </w:r>
      <w:r w:rsidRPr="00353506">
        <w:rPr>
          <w:lang w:val="de-DE"/>
        </w:rPr>
        <w:t>°C bis 8</w:t>
      </w:r>
      <w:r w:rsidR="004A1E3B" w:rsidRPr="00353506">
        <w:rPr>
          <w:lang w:val="de-DE"/>
        </w:rPr>
        <w:t> </w:t>
      </w:r>
      <w:r w:rsidRPr="00353506">
        <w:rPr>
          <w:lang w:val="de-DE"/>
        </w:rPr>
        <w:t>°C nicht überschreiten, es sei denn, die Verdünnung wurde unter kontrollierten und validierten aseptischen Bedingungen hergestellt.</w:t>
      </w:r>
    </w:p>
    <w:p w14:paraId="402FD9C4" w14:textId="77777777" w:rsidR="007F14CD" w:rsidRPr="00353506" w:rsidRDefault="007F14CD" w:rsidP="00A4067C">
      <w:pPr>
        <w:keepNext/>
        <w:keepLines/>
        <w:suppressAutoHyphens/>
        <w:rPr>
          <w:lang w:val="de-DE"/>
        </w:rPr>
      </w:pPr>
    </w:p>
    <w:p w14:paraId="06C200B5" w14:textId="77777777" w:rsidR="007F14CD" w:rsidRPr="00353506" w:rsidRDefault="007F14CD" w:rsidP="001948E8">
      <w:pPr>
        <w:keepNext/>
        <w:keepLines/>
        <w:suppressAutoHyphens/>
        <w:ind w:left="561" w:hanging="561"/>
        <w:rPr>
          <w:b/>
          <w:lang w:val="de-DE"/>
        </w:rPr>
      </w:pPr>
      <w:r w:rsidRPr="00353506">
        <w:rPr>
          <w:b/>
          <w:lang w:val="de-DE"/>
        </w:rPr>
        <w:t>6.4</w:t>
      </w:r>
      <w:r w:rsidRPr="00353506">
        <w:rPr>
          <w:b/>
          <w:lang w:val="de-DE"/>
        </w:rPr>
        <w:tab/>
        <w:t>Besondere Vorsichtsmaßnahmen für die Aufbewahrung</w:t>
      </w:r>
    </w:p>
    <w:p w14:paraId="5BA1E4B0" w14:textId="77777777" w:rsidR="007F14CD" w:rsidRPr="00353506" w:rsidRDefault="007F14CD" w:rsidP="001948E8">
      <w:pPr>
        <w:keepNext/>
        <w:keepLines/>
        <w:suppressAutoHyphens/>
        <w:ind w:left="561" w:hanging="561"/>
        <w:rPr>
          <w:b/>
          <w:lang w:val="de-DE"/>
        </w:rPr>
      </w:pPr>
    </w:p>
    <w:p w14:paraId="6CCF11F8" w14:textId="77777777" w:rsidR="007F14CD" w:rsidRPr="00353506" w:rsidRDefault="007F14CD" w:rsidP="001948E8">
      <w:pPr>
        <w:keepNext/>
        <w:keepLines/>
        <w:suppressAutoHyphens/>
        <w:ind w:left="561" w:hanging="561"/>
        <w:rPr>
          <w:lang w:val="de-DE"/>
        </w:rPr>
      </w:pPr>
      <w:r w:rsidRPr="00353506">
        <w:rPr>
          <w:lang w:val="de-DE"/>
        </w:rPr>
        <w:t>Im Kühlschrank lagern (2</w:t>
      </w:r>
      <w:r w:rsidR="004A1E3B" w:rsidRPr="00353506">
        <w:rPr>
          <w:lang w:val="de-DE"/>
        </w:rPr>
        <w:t> </w:t>
      </w:r>
      <w:r w:rsidRPr="00353506">
        <w:rPr>
          <w:lang w:val="de-DE"/>
        </w:rPr>
        <w:t>°C</w:t>
      </w:r>
      <w:r w:rsidR="004A1E3B" w:rsidRPr="00353506">
        <w:rPr>
          <w:lang w:val="de-DE"/>
        </w:rPr>
        <w:t> </w:t>
      </w:r>
      <w:r w:rsidRPr="00353506">
        <w:rPr>
          <w:lang w:val="de-DE"/>
        </w:rPr>
        <w:t>-</w:t>
      </w:r>
      <w:r w:rsidR="004A1E3B" w:rsidRPr="00353506">
        <w:rPr>
          <w:lang w:val="de-DE"/>
        </w:rPr>
        <w:t> </w:t>
      </w:r>
      <w:r w:rsidRPr="00353506">
        <w:rPr>
          <w:lang w:val="de-DE"/>
        </w:rPr>
        <w:t>8</w:t>
      </w:r>
      <w:r w:rsidR="004A1E3B" w:rsidRPr="00353506">
        <w:rPr>
          <w:lang w:val="de-DE"/>
        </w:rPr>
        <w:t> </w:t>
      </w:r>
      <w:r w:rsidRPr="00353506">
        <w:rPr>
          <w:lang w:val="de-DE"/>
        </w:rPr>
        <w:t>°C).</w:t>
      </w:r>
    </w:p>
    <w:p w14:paraId="5EF155B9" w14:textId="77777777" w:rsidR="007F14CD" w:rsidRPr="00353506" w:rsidRDefault="007F14CD" w:rsidP="001C43DB">
      <w:pPr>
        <w:suppressAutoHyphens/>
        <w:ind w:left="561" w:hanging="561"/>
        <w:rPr>
          <w:lang w:val="de-DE"/>
        </w:rPr>
      </w:pPr>
      <w:r w:rsidRPr="00353506">
        <w:rPr>
          <w:lang w:val="de-DE"/>
        </w:rPr>
        <w:t>Nicht einfrieren.</w:t>
      </w:r>
    </w:p>
    <w:p w14:paraId="6B727325" w14:textId="77777777" w:rsidR="007F14CD" w:rsidRPr="00353506" w:rsidRDefault="007F14CD" w:rsidP="001C43DB">
      <w:pPr>
        <w:suppressAutoHyphens/>
        <w:ind w:left="561" w:hanging="561"/>
        <w:rPr>
          <w:lang w:val="de-DE"/>
        </w:rPr>
      </w:pPr>
      <w:r w:rsidRPr="00353506">
        <w:rPr>
          <w:lang w:val="de-DE"/>
        </w:rPr>
        <w:t>Durchstechflasche im Umkarton aufbewahren, um den Inhalt vor Licht zu schützen.</w:t>
      </w:r>
    </w:p>
    <w:p w14:paraId="20B84396" w14:textId="77777777" w:rsidR="007F14CD" w:rsidRDefault="007F14CD" w:rsidP="001C43DB">
      <w:pPr>
        <w:keepNext/>
        <w:keepLines/>
        <w:suppressAutoHyphens/>
        <w:ind w:left="562" w:hanging="562"/>
        <w:rPr>
          <w:lang w:val="de-DE"/>
        </w:rPr>
      </w:pPr>
    </w:p>
    <w:p w14:paraId="58058FC2" w14:textId="77777777" w:rsidR="008F46F3" w:rsidRPr="008F46F3" w:rsidRDefault="008F46F3" w:rsidP="00AB7514">
      <w:pPr>
        <w:keepNext/>
        <w:keepLines/>
        <w:suppressAutoHyphens/>
        <w:rPr>
          <w:lang w:val="de-DE"/>
        </w:rPr>
      </w:pPr>
      <w:r w:rsidRPr="00AB7514">
        <w:rPr>
          <w:lang w:val="de-DE"/>
        </w:rPr>
        <w:t xml:space="preserve">Aufbewahrungsbedingungen der </w:t>
      </w:r>
      <w:r w:rsidRPr="007B2DBD">
        <w:rPr>
          <w:noProof/>
          <w:szCs w:val="22"/>
          <w:lang w:val="de-DE"/>
        </w:rPr>
        <w:t>u</w:t>
      </w:r>
      <w:r w:rsidRPr="007B2DBD">
        <w:rPr>
          <w:lang w:val="de-DE"/>
        </w:rPr>
        <w:t>ngeöffnete</w:t>
      </w:r>
      <w:r>
        <w:rPr>
          <w:lang w:val="de-DE"/>
        </w:rPr>
        <w:t>n</w:t>
      </w:r>
      <w:r w:rsidRPr="007B2DBD">
        <w:rPr>
          <w:lang w:val="de-DE"/>
        </w:rPr>
        <w:t xml:space="preserve"> Durchstechflasche</w:t>
      </w:r>
      <w:r w:rsidRPr="007B2DBD">
        <w:rPr>
          <w:noProof/>
          <w:szCs w:val="22"/>
          <w:lang w:val="de-DE"/>
        </w:rPr>
        <w:t xml:space="preserve"> </w:t>
      </w:r>
      <w:r w:rsidR="00D70F25">
        <w:rPr>
          <w:lang w:val="de-DE"/>
        </w:rPr>
        <w:t>außerhalb des Kühlschranks,</w:t>
      </w:r>
      <w:r w:rsidR="00D70F25" w:rsidDel="00D70F25">
        <w:rPr>
          <w:noProof/>
          <w:szCs w:val="22"/>
          <w:lang w:val="de-DE"/>
        </w:rPr>
        <w:t xml:space="preserve"> </w:t>
      </w:r>
      <w:r w:rsidRPr="00AB7514">
        <w:rPr>
          <w:lang w:val="de-DE"/>
        </w:rPr>
        <w:t>siehe Abschnitt </w:t>
      </w:r>
      <w:r w:rsidRPr="00AB7514">
        <w:rPr>
          <w:noProof/>
          <w:szCs w:val="22"/>
          <w:lang w:val="de-DE"/>
        </w:rPr>
        <w:t>6.3.</w:t>
      </w:r>
    </w:p>
    <w:p w14:paraId="6868DD24" w14:textId="77777777" w:rsidR="008F46F3" w:rsidRPr="008F46F3" w:rsidRDefault="008F46F3" w:rsidP="001C43DB">
      <w:pPr>
        <w:keepNext/>
        <w:keepLines/>
        <w:suppressAutoHyphens/>
        <w:ind w:left="562" w:hanging="562"/>
        <w:rPr>
          <w:lang w:val="de-DE"/>
        </w:rPr>
      </w:pPr>
    </w:p>
    <w:p w14:paraId="19F89BDA" w14:textId="77777777" w:rsidR="007F14CD" w:rsidRPr="00353506" w:rsidRDefault="001B6E53" w:rsidP="001B6E53">
      <w:pPr>
        <w:suppressAutoHyphens/>
        <w:rPr>
          <w:lang w:val="de-DE"/>
        </w:rPr>
      </w:pPr>
      <w:r w:rsidRPr="00353506">
        <w:rPr>
          <w:lang w:val="de-DE"/>
        </w:rPr>
        <w:t>Aufbewahrungs</w:t>
      </w:r>
      <w:r w:rsidR="007F14CD" w:rsidRPr="00353506">
        <w:rPr>
          <w:lang w:val="de-DE"/>
        </w:rPr>
        <w:t xml:space="preserve">bedingungen </w:t>
      </w:r>
      <w:r w:rsidR="00B75AA0" w:rsidRPr="00353506">
        <w:rPr>
          <w:lang w:val="de-DE"/>
        </w:rPr>
        <w:t xml:space="preserve">nach Verdünnung </w:t>
      </w:r>
      <w:r w:rsidRPr="00353506">
        <w:rPr>
          <w:lang w:val="de-DE"/>
        </w:rPr>
        <w:t xml:space="preserve">des Arzneimittels, </w:t>
      </w:r>
      <w:r w:rsidR="007F14CD" w:rsidRPr="00353506">
        <w:rPr>
          <w:lang w:val="de-DE"/>
        </w:rPr>
        <w:t>siehe Abschnitt</w:t>
      </w:r>
      <w:r w:rsidR="002C5B33" w:rsidRPr="00353506">
        <w:rPr>
          <w:lang w:val="de-DE"/>
        </w:rPr>
        <w:t> </w:t>
      </w:r>
      <w:r w:rsidR="007F14CD" w:rsidRPr="00353506">
        <w:rPr>
          <w:lang w:val="de-DE"/>
        </w:rPr>
        <w:t>6.3.</w:t>
      </w:r>
    </w:p>
    <w:p w14:paraId="717FB1A4" w14:textId="77777777" w:rsidR="007F14CD" w:rsidRPr="00353506" w:rsidRDefault="007F14CD">
      <w:pPr>
        <w:suppressAutoHyphens/>
        <w:ind w:left="567" w:hanging="567"/>
        <w:rPr>
          <w:lang w:val="de-DE"/>
        </w:rPr>
      </w:pPr>
    </w:p>
    <w:p w14:paraId="4ACECA4D" w14:textId="77777777" w:rsidR="007F14CD" w:rsidRPr="00353506" w:rsidRDefault="007F14CD" w:rsidP="00F241B8">
      <w:pPr>
        <w:keepNext/>
        <w:keepLines/>
        <w:ind w:left="567" w:hanging="567"/>
        <w:rPr>
          <w:lang w:val="de-DE"/>
        </w:rPr>
      </w:pPr>
      <w:r w:rsidRPr="00353506">
        <w:rPr>
          <w:b/>
          <w:lang w:val="de-DE"/>
        </w:rPr>
        <w:t>6.5</w:t>
      </w:r>
      <w:r w:rsidRPr="00353506">
        <w:rPr>
          <w:b/>
          <w:lang w:val="de-DE"/>
        </w:rPr>
        <w:tab/>
        <w:t>Art und Inhalt des Behältnisses</w:t>
      </w:r>
    </w:p>
    <w:p w14:paraId="7A33D133" w14:textId="77777777" w:rsidR="007F14CD" w:rsidRPr="00353506" w:rsidRDefault="007F14CD" w:rsidP="00F241B8">
      <w:pPr>
        <w:keepNext/>
        <w:keepLines/>
        <w:rPr>
          <w:lang w:val="de-DE"/>
        </w:rPr>
      </w:pPr>
    </w:p>
    <w:p w14:paraId="30ED7A94" w14:textId="77777777" w:rsidR="007F14CD" w:rsidRPr="00353506" w:rsidRDefault="0002209D" w:rsidP="00F241B8">
      <w:pPr>
        <w:keepNext/>
        <w:keepLines/>
        <w:suppressAutoHyphens/>
        <w:rPr>
          <w:lang w:val="de-DE"/>
        </w:rPr>
      </w:pPr>
      <w:r w:rsidRPr="00353506">
        <w:rPr>
          <w:lang w:val="de-DE"/>
        </w:rPr>
        <w:t xml:space="preserve">4 ml Lösung in einer </w:t>
      </w:r>
      <w:r w:rsidR="007F14CD" w:rsidRPr="00353506">
        <w:rPr>
          <w:lang w:val="de-DE"/>
        </w:rPr>
        <w:t xml:space="preserve">Durchstechflasche (Glasart I) mit </w:t>
      </w:r>
      <w:r w:rsidRPr="00353506">
        <w:rPr>
          <w:lang w:val="de-DE"/>
        </w:rPr>
        <w:t>S</w:t>
      </w:r>
      <w:r w:rsidR="007F14CD" w:rsidRPr="00353506">
        <w:rPr>
          <w:lang w:val="de-DE"/>
        </w:rPr>
        <w:t>topfen</w:t>
      </w:r>
      <w:r w:rsidRPr="00353506">
        <w:rPr>
          <w:lang w:val="de-DE"/>
        </w:rPr>
        <w:t xml:space="preserve"> (Butylgummi)</w:t>
      </w:r>
      <w:r w:rsidR="007F14CD" w:rsidRPr="00353506">
        <w:rPr>
          <w:lang w:val="de-DE"/>
        </w:rPr>
        <w:t>. Eine Durchstechflasche enthält 100 mg Bevacizumab.</w:t>
      </w:r>
    </w:p>
    <w:p w14:paraId="21844CB8" w14:textId="77777777" w:rsidR="007F14CD" w:rsidRPr="00353506" w:rsidRDefault="0002209D">
      <w:pPr>
        <w:suppressAutoHyphens/>
        <w:rPr>
          <w:lang w:val="de-DE"/>
        </w:rPr>
      </w:pPr>
      <w:r w:rsidRPr="00353506">
        <w:rPr>
          <w:lang w:val="de-DE"/>
        </w:rPr>
        <w:t xml:space="preserve">16 ml Lösung in einer </w:t>
      </w:r>
      <w:r w:rsidR="007F14CD" w:rsidRPr="00353506">
        <w:rPr>
          <w:lang w:val="de-DE"/>
        </w:rPr>
        <w:t xml:space="preserve">Durchstechflasche (Glasart I) mit </w:t>
      </w:r>
      <w:r w:rsidRPr="00353506">
        <w:rPr>
          <w:lang w:val="de-DE"/>
        </w:rPr>
        <w:t>S</w:t>
      </w:r>
      <w:r w:rsidR="007F14CD" w:rsidRPr="00353506">
        <w:rPr>
          <w:lang w:val="de-DE"/>
        </w:rPr>
        <w:t>topfen</w:t>
      </w:r>
      <w:r w:rsidRPr="00353506">
        <w:rPr>
          <w:lang w:val="de-DE"/>
        </w:rPr>
        <w:t xml:space="preserve"> (Butylgummi)</w:t>
      </w:r>
      <w:r w:rsidR="007F14CD" w:rsidRPr="00353506">
        <w:rPr>
          <w:lang w:val="de-DE"/>
        </w:rPr>
        <w:t>. Eine Durchstechflasche enthält 400 mg Bevacizumab.</w:t>
      </w:r>
    </w:p>
    <w:p w14:paraId="6B7FF739" w14:textId="77777777" w:rsidR="007F14CD" w:rsidRPr="00353506" w:rsidRDefault="007F14CD">
      <w:pPr>
        <w:suppressAutoHyphens/>
        <w:rPr>
          <w:lang w:val="de-DE"/>
        </w:rPr>
      </w:pPr>
    </w:p>
    <w:p w14:paraId="273C3161" w14:textId="77777777" w:rsidR="007F14CD" w:rsidRPr="00353506" w:rsidRDefault="007F14CD">
      <w:pPr>
        <w:suppressAutoHyphens/>
        <w:rPr>
          <w:lang w:val="de-DE"/>
        </w:rPr>
      </w:pPr>
      <w:r w:rsidRPr="00353506">
        <w:rPr>
          <w:lang w:val="de-DE"/>
        </w:rPr>
        <w:t>Packung mit einer Durchstechflasche</w:t>
      </w:r>
      <w:r w:rsidR="009C3D29" w:rsidRPr="00353506">
        <w:rPr>
          <w:lang w:val="de-DE"/>
        </w:rPr>
        <w:t>.</w:t>
      </w:r>
    </w:p>
    <w:p w14:paraId="4B3F30D4" w14:textId="77777777" w:rsidR="007F14CD" w:rsidRPr="00353506" w:rsidRDefault="007F14CD">
      <w:pPr>
        <w:suppressAutoHyphens/>
        <w:ind w:left="567" w:hanging="567"/>
        <w:rPr>
          <w:b/>
          <w:lang w:val="de-DE"/>
        </w:rPr>
      </w:pPr>
    </w:p>
    <w:p w14:paraId="5240FFA5" w14:textId="77777777" w:rsidR="007F14CD" w:rsidRPr="00353506" w:rsidRDefault="007F14CD" w:rsidP="00E63B08">
      <w:pPr>
        <w:keepNext/>
        <w:keepLines/>
        <w:suppressAutoHyphens/>
        <w:ind w:left="567" w:hanging="567"/>
        <w:rPr>
          <w:lang w:val="de-DE"/>
        </w:rPr>
      </w:pPr>
      <w:r w:rsidRPr="00353506">
        <w:rPr>
          <w:b/>
          <w:lang w:val="de-DE"/>
        </w:rPr>
        <w:t>6.6</w:t>
      </w:r>
      <w:r w:rsidRPr="00353506">
        <w:rPr>
          <w:b/>
          <w:lang w:val="de-DE"/>
        </w:rPr>
        <w:tab/>
        <w:t xml:space="preserve">Besondere Vorsichtsmaßnahmen für die Beseitigung </w:t>
      </w:r>
      <w:r w:rsidRPr="00353506">
        <w:rPr>
          <w:b/>
          <w:bCs/>
          <w:lang w:val="de-DE"/>
        </w:rPr>
        <w:t>und sonstige Hinweise zur Handhabung</w:t>
      </w:r>
    </w:p>
    <w:p w14:paraId="229C337C" w14:textId="77777777" w:rsidR="007F14CD" w:rsidRPr="00353506" w:rsidRDefault="007F14CD" w:rsidP="00E63B08">
      <w:pPr>
        <w:keepNext/>
        <w:keepLines/>
        <w:suppressAutoHyphens/>
        <w:rPr>
          <w:lang w:val="de-DE"/>
        </w:rPr>
      </w:pPr>
    </w:p>
    <w:p w14:paraId="5D6FEE04" w14:textId="77777777" w:rsidR="00261423" w:rsidRDefault="00261423" w:rsidP="00E63B08">
      <w:pPr>
        <w:keepNext/>
        <w:keepLines/>
        <w:suppressAutoHyphens/>
        <w:rPr>
          <w:lang w:val="de-DE"/>
        </w:rPr>
      </w:pPr>
      <w:r>
        <w:rPr>
          <w:lang w:val="de-DE"/>
        </w:rPr>
        <w:t>Durchstechflasche nicht schütteln.</w:t>
      </w:r>
    </w:p>
    <w:p w14:paraId="2A0B04B8" w14:textId="77777777" w:rsidR="00261423" w:rsidRDefault="00261423" w:rsidP="00E63B08">
      <w:pPr>
        <w:keepNext/>
        <w:keepLines/>
        <w:suppressAutoHyphens/>
        <w:rPr>
          <w:lang w:val="de-DE"/>
        </w:rPr>
      </w:pPr>
    </w:p>
    <w:p w14:paraId="03C0C497" w14:textId="77777777" w:rsidR="007F14CD" w:rsidRPr="00353506" w:rsidRDefault="00A30074" w:rsidP="00E63B08">
      <w:pPr>
        <w:keepNext/>
        <w:keepLines/>
        <w:suppressAutoHyphens/>
        <w:rPr>
          <w:lang w:val="de-DE"/>
        </w:rPr>
      </w:pPr>
      <w:r>
        <w:rPr>
          <w:lang w:val="de-DE"/>
        </w:rPr>
        <w:t>Aybintio</w:t>
      </w:r>
      <w:r w:rsidR="0002209D" w:rsidRPr="00353506">
        <w:rPr>
          <w:lang w:val="de-DE"/>
        </w:rPr>
        <w:t xml:space="preserve"> ist durch entsprechend ausgebildetes Personal unter aseptischen Bedingungen zuzubereiten, um zu gewährleisten</w:t>
      </w:r>
      <w:r w:rsidR="007F14CD" w:rsidRPr="00353506">
        <w:rPr>
          <w:lang w:val="de-DE"/>
        </w:rPr>
        <w:t>, dass die zubereitete Lösung steril bleibt.</w:t>
      </w:r>
      <w:r w:rsidR="008508F9">
        <w:rPr>
          <w:lang w:val="de-DE"/>
        </w:rPr>
        <w:t xml:space="preserve"> Für die Zubereitung von Aybintio sind eine sterile Nadel und Spritze zu verwenden.</w:t>
      </w:r>
    </w:p>
    <w:p w14:paraId="15427BBF" w14:textId="77777777" w:rsidR="007F14CD" w:rsidRPr="00353506" w:rsidRDefault="007F14CD">
      <w:pPr>
        <w:suppressAutoHyphens/>
        <w:rPr>
          <w:lang w:val="de-DE"/>
        </w:rPr>
      </w:pPr>
    </w:p>
    <w:p w14:paraId="32920C47" w14:textId="77777777" w:rsidR="00364161" w:rsidRPr="00353506" w:rsidRDefault="007F14CD" w:rsidP="00973A8F">
      <w:pPr>
        <w:suppressAutoHyphens/>
        <w:rPr>
          <w:lang w:val="de-DE"/>
        </w:rPr>
      </w:pPr>
      <w:r w:rsidRPr="00353506">
        <w:rPr>
          <w:lang w:val="de-DE"/>
        </w:rPr>
        <w:t xml:space="preserve">Die erforderliche Menge Bevacizumab </w:t>
      </w:r>
      <w:r w:rsidR="00774F24" w:rsidRPr="00353506">
        <w:rPr>
          <w:lang w:val="de-DE"/>
        </w:rPr>
        <w:t xml:space="preserve">ist zu entnehmen </w:t>
      </w:r>
      <w:r w:rsidRPr="00353506">
        <w:rPr>
          <w:lang w:val="de-DE"/>
        </w:rPr>
        <w:t xml:space="preserve">und mit </w:t>
      </w:r>
      <w:r w:rsidR="001A6370" w:rsidRPr="00353506">
        <w:rPr>
          <w:lang w:val="de-DE"/>
        </w:rPr>
        <w:t>0,9%iger (</w:t>
      </w:r>
      <w:r w:rsidR="00774F24" w:rsidRPr="00353506">
        <w:rPr>
          <w:lang w:val="de-DE"/>
        </w:rPr>
        <w:t>9 mg/ml)</w:t>
      </w:r>
      <w:r w:rsidR="00DE512C" w:rsidRPr="00353506">
        <w:rPr>
          <w:lang w:val="de-DE"/>
        </w:rPr>
        <w:t xml:space="preserve"> </w:t>
      </w:r>
      <w:r w:rsidRPr="00353506">
        <w:rPr>
          <w:lang w:val="de-DE"/>
        </w:rPr>
        <w:t>Kochsalzlösung zur Injektion</w:t>
      </w:r>
      <w:r w:rsidR="00DE512C" w:rsidRPr="00353506">
        <w:rPr>
          <w:lang w:val="de-DE"/>
        </w:rPr>
        <w:t xml:space="preserve"> auf das gewünschte A</w:t>
      </w:r>
      <w:r w:rsidR="00364161" w:rsidRPr="00353506">
        <w:rPr>
          <w:lang w:val="de-DE"/>
        </w:rPr>
        <w:t>pplikation</w:t>
      </w:r>
      <w:r w:rsidR="00DE512C" w:rsidRPr="00353506">
        <w:rPr>
          <w:lang w:val="de-DE"/>
        </w:rPr>
        <w:t>svolumen</w:t>
      </w:r>
      <w:r w:rsidR="00502E96" w:rsidRPr="00353506">
        <w:rPr>
          <w:lang w:val="de-DE"/>
        </w:rPr>
        <w:t xml:space="preserve"> </w:t>
      </w:r>
      <w:r w:rsidR="00774F24" w:rsidRPr="00353506">
        <w:rPr>
          <w:lang w:val="de-DE"/>
        </w:rPr>
        <w:t>zu verdünnen</w:t>
      </w:r>
      <w:r w:rsidR="00DE512C" w:rsidRPr="00353506">
        <w:rPr>
          <w:lang w:val="de-DE"/>
        </w:rPr>
        <w:t xml:space="preserve">. Die Konzentration der </w:t>
      </w:r>
      <w:r w:rsidR="00364161" w:rsidRPr="00353506">
        <w:rPr>
          <w:lang w:val="de-DE"/>
        </w:rPr>
        <w:t>resultierenden Bevacizumab-Lösung sollte im Bereich 1,4</w:t>
      </w:r>
      <w:r w:rsidR="00B75AA0" w:rsidRPr="00353506">
        <w:rPr>
          <w:lang w:val="de-DE"/>
        </w:rPr>
        <w:t> mg/ml</w:t>
      </w:r>
      <w:r w:rsidR="00364161" w:rsidRPr="00353506">
        <w:rPr>
          <w:lang w:val="de-DE"/>
        </w:rPr>
        <w:t xml:space="preserve"> </w:t>
      </w:r>
      <w:r w:rsidR="0096635B" w:rsidRPr="00353506">
        <w:rPr>
          <w:lang w:val="de-DE"/>
        </w:rPr>
        <w:t xml:space="preserve">bis </w:t>
      </w:r>
      <w:r w:rsidR="00364161" w:rsidRPr="00353506">
        <w:rPr>
          <w:lang w:val="de-DE"/>
        </w:rPr>
        <w:t>16,5 mg/ml liegen</w:t>
      </w:r>
      <w:r w:rsidRPr="00353506">
        <w:rPr>
          <w:lang w:val="de-DE"/>
        </w:rPr>
        <w:t>.</w:t>
      </w:r>
      <w:r w:rsidR="00973A8F" w:rsidRPr="00547E44">
        <w:rPr>
          <w:lang w:val="de-DE"/>
        </w:rPr>
        <w:t xml:space="preserve"> </w:t>
      </w:r>
      <w:r w:rsidR="00973A8F" w:rsidRPr="00353506">
        <w:rPr>
          <w:lang w:val="de-DE"/>
        </w:rPr>
        <w:t>In den meisten Fällen kann die erforderlich</w:t>
      </w:r>
      <w:r w:rsidR="003C5067" w:rsidRPr="00353506">
        <w:rPr>
          <w:lang w:val="de-DE"/>
        </w:rPr>
        <w:t xml:space="preserve">e Menge an </w:t>
      </w:r>
      <w:r w:rsidR="00A30074">
        <w:rPr>
          <w:lang w:val="de-DE"/>
        </w:rPr>
        <w:t>Aybintio</w:t>
      </w:r>
      <w:r w:rsidR="003C5067" w:rsidRPr="00353506">
        <w:rPr>
          <w:lang w:val="de-DE"/>
        </w:rPr>
        <w:t xml:space="preserve"> mit 0,9</w:t>
      </w:r>
      <w:r w:rsidR="00973A8F" w:rsidRPr="00353506">
        <w:rPr>
          <w:lang w:val="de-DE"/>
        </w:rPr>
        <w:t>%</w:t>
      </w:r>
      <w:r w:rsidR="003C5067" w:rsidRPr="00353506">
        <w:rPr>
          <w:lang w:val="de-DE"/>
        </w:rPr>
        <w:t>iger</w:t>
      </w:r>
      <w:r w:rsidR="00973A8F" w:rsidRPr="00353506">
        <w:rPr>
          <w:lang w:val="de-DE"/>
        </w:rPr>
        <w:t xml:space="preserve"> Kochsalz</w:t>
      </w:r>
      <w:r w:rsidR="003C5067" w:rsidRPr="00353506">
        <w:rPr>
          <w:lang w:val="de-DE"/>
        </w:rPr>
        <w:t>i</w:t>
      </w:r>
      <w:r w:rsidR="00973A8F" w:rsidRPr="00353506">
        <w:rPr>
          <w:lang w:val="de-DE"/>
        </w:rPr>
        <w:t>njektion</w:t>
      </w:r>
      <w:r w:rsidR="000A6258" w:rsidRPr="00353506">
        <w:rPr>
          <w:lang w:val="de-DE"/>
        </w:rPr>
        <w:t>s</w:t>
      </w:r>
      <w:r w:rsidR="003C5067" w:rsidRPr="00353506">
        <w:rPr>
          <w:lang w:val="de-DE"/>
        </w:rPr>
        <w:t>lösung</w:t>
      </w:r>
      <w:r w:rsidR="00973A8F" w:rsidRPr="00353506">
        <w:rPr>
          <w:lang w:val="de-DE"/>
        </w:rPr>
        <w:t xml:space="preserve"> auf ein Gesamtvolumen von 100</w:t>
      </w:r>
      <w:r w:rsidR="004A1E3B" w:rsidRPr="00353506">
        <w:rPr>
          <w:lang w:val="de-DE"/>
        </w:rPr>
        <w:t> </w:t>
      </w:r>
      <w:r w:rsidR="00973A8F" w:rsidRPr="00353506">
        <w:rPr>
          <w:lang w:val="de-DE"/>
        </w:rPr>
        <w:t>ml verdünnt werden.</w:t>
      </w:r>
    </w:p>
    <w:p w14:paraId="27EDDAFC" w14:textId="77777777" w:rsidR="00364161" w:rsidRPr="00353506" w:rsidRDefault="00364161">
      <w:pPr>
        <w:suppressAutoHyphens/>
        <w:rPr>
          <w:lang w:val="de-DE"/>
        </w:rPr>
      </w:pPr>
    </w:p>
    <w:p w14:paraId="6AF6AB31" w14:textId="77777777" w:rsidR="00364161" w:rsidRPr="00353506" w:rsidRDefault="007F14CD">
      <w:pPr>
        <w:suppressAutoHyphens/>
        <w:rPr>
          <w:lang w:val="de-DE"/>
        </w:rPr>
      </w:pPr>
      <w:r w:rsidRPr="00353506">
        <w:rPr>
          <w:lang w:val="de-DE"/>
        </w:rPr>
        <w:lastRenderedPageBreak/>
        <w:t>Arzneimittel für die parenterale Anwendung sind vor Applikation optisch auf Schwebstoffe und Verfärbungen zu überprüfen.</w:t>
      </w:r>
    </w:p>
    <w:p w14:paraId="1412791B" w14:textId="77777777" w:rsidR="00DA6B9A" w:rsidRPr="00353506" w:rsidRDefault="00DA6B9A">
      <w:pPr>
        <w:suppressAutoHyphens/>
        <w:rPr>
          <w:noProof/>
          <w:lang w:val="de-DE"/>
        </w:rPr>
      </w:pPr>
    </w:p>
    <w:p w14:paraId="23BCAF7E" w14:textId="77777777" w:rsidR="007F14CD" w:rsidRPr="00353506" w:rsidRDefault="007F14CD">
      <w:pPr>
        <w:suppressAutoHyphens/>
        <w:rPr>
          <w:lang w:val="de-DE"/>
        </w:rPr>
      </w:pPr>
      <w:r w:rsidRPr="00353506">
        <w:rPr>
          <w:lang w:val="de-DE"/>
        </w:rPr>
        <w:t xml:space="preserve">Es wurden keine Inkompatibilitäten zwischen </w:t>
      </w:r>
      <w:r w:rsidR="00A30074">
        <w:rPr>
          <w:lang w:val="de-DE"/>
        </w:rPr>
        <w:t>Aybintio</w:t>
      </w:r>
      <w:r w:rsidRPr="00353506">
        <w:rPr>
          <w:lang w:val="de-DE"/>
        </w:rPr>
        <w:t xml:space="preserve"> und Polyvinylchlorid- oder Polyolefin-Beuteln oder Infusions-Sets beobachtet.</w:t>
      </w:r>
    </w:p>
    <w:p w14:paraId="18A52E79" w14:textId="77777777" w:rsidR="004215C3" w:rsidRPr="00353506" w:rsidRDefault="004215C3" w:rsidP="004215C3">
      <w:pPr>
        <w:suppressAutoHyphens/>
        <w:rPr>
          <w:lang w:val="de-DE"/>
        </w:rPr>
      </w:pPr>
    </w:p>
    <w:p w14:paraId="13F48631" w14:textId="77777777" w:rsidR="004215C3" w:rsidRPr="00353506" w:rsidRDefault="00A30074" w:rsidP="004215C3">
      <w:pPr>
        <w:suppressAutoHyphens/>
        <w:rPr>
          <w:noProof/>
          <w:lang w:val="de-DE"/>
        </w:rPr>
      </w:pPr>
      <w:r>
        <w:rPr>
          <w:lang w:val="de-DE"/>
        </w:rPr>
        <w:t>Aybintio</w:t>
      </w:r>
      <w:r w:rsidR="004215C3" w:rsidRPr="00353506">
        <w:rPr>
          <w:lang w:val="de-DE"/>
        </w:rPr>
        <w:t xml:space="preserve"> ist zur einmaligen Anwendung bestimmt, da das Produkt keine Konservierungsmittel enthält. </w:t>
      </w:r>
      <w:r w:rsidR="004215C3" w:rsidRPr="00353506">
        <w:rPr>
          <w:noProof/>
          <w:lang w:val="de-DE"/>
        </w:rPr>
        <w:t>Nicht verwendetes Arzneimittel oder Abfallmaterial ist entsprechend den nationalen Anforderungen zu beseitigen.</w:t>
      </w:r>
    </w:p>
    <w:p w14:paraId="26CCBC0D" w14:textId="77777777" w:rsidR="007F14CD" w:rsidRPr="00353506" w:rsidRDefault="007F14CD">
      <w:pPr>
        <w:suppressAutoHyphens/>
        <w:rPr>
          <w:lang w:val="de-DE"/>
        </w:rPr>
      </w:pPr>
    </w:p>
    <w:p w14:paraId="175705AF" w14:textId="77777777" w:rsidR="007F14CD" w:rsidRPr="00353506" w:rsidRDefault="007F14CD">
      <w:pPr>
        <w:suppressAutoHyphens/>
        <w:rPr>
          <w:lang w:val="de-DE"/>
        </w:rPr>
      </w:pPr>
    </w:p>
    <w:p w14:paraId="0081BE94" w14:textId="77777777" w:rsidR="007F14CD" w:rsidRPr="00353506" w:rsidRDefault="007F14CD" w:rsidP="00FE0743">
      <w:pPr>
        <w:keepNext/>
        <w:keepLines/>
        <w:widowControl w:val="0"/>
        <w:suppressAutoHyphens/>
        <w:ind w:left="567" w:hanging="567"/>
        <w:rPr>
          <w:lang w:val="de-DE"/>
        </w:rPr>
      </w:pPr>
      <w:r w:rsidRPr="00353506">
        <w:rPr>
          <w:b/>
          <w:lang w:val="de-DE"/>
        </w:rPr>
        <w:t>7.</w:t>
      </w:r>
      <w:r w:rsidRPr="00353506">
        <w:rPr>
          <w:b/>
          <w:lang w:val="de-DE"/>
        </w:rPr>
        <w:tab/>
        <w:t>INHABER DER ZULASSUNG</w:t>
      </w:r>
    </w:p>
    <w:p w14:paraId="0C78E97E" w14:textId="77777777" w:rsidR="007F14CD" w:rsidRPr="00353506" w:rsidRDefault="007F14CD" w:rsidP="00FE0743">
      <w:pPr>
        <w:keepNext/>
        <w:keepLines/>
        <w:widowControl w:val="0"/>
        <w:suppressAutoHyphens/>
        <w:rPr>
          <w:lang w:val="de-DE"/>
        </w:rPr>
      </w:pPr>
    </w:p>
    <w:p w14:paraId="15A24352" w14:textId="77777777" w:rsidR="00A30074" w:rsidRPr="00644EB3" w:rsidRDefault="00A30074" w:rsidP="00F312F1">
      <w:pPr>
        <w:tabs>
          <w:tab w:val="left" w:pos="567"/>
        </w:tabs>
        <w:spacing w:line="260" w:lineRule="exact"/>
        <w:rPr>
          <w:lang w:val="de-DE"/>
        </w:rPr>
      </w:pPr>
      <w:r w:rsidRPr="00644EB3">
        <w:rPr>
          <w:rFonts w:hint="eastAsia"/>
          <w:spacing w:val="-1"/>
          <w:lang w:val="de-DE" w:eastAsia="ko-KR"/>
        </w:rPr>
        <w:t xml:space="preserve">Samsung Bioepis </w:t>
      </w:r>
      <w:r w:rsidRPr="00644EB3">
        <w:rPr>
          <w:spacing w:val="-1"/>
          <w:lang w:val="de-DE" w:eastAsia="ko-KR"/>
        </w:rPr>
        <w:t>NL B.V.</w:t>
      </w:r>
    </w:p>
    <w:p w14:paraId="0CFD56C7" w14:textId="77777777" w:rsidR="00A30074" w:rsidRPr="003C41DB" w:rsidRDefault="00A30074" w:rsidP="00A30074">
      <w:r w:rsidRPr="003C41DB">
        <w:t>Olof Palmestraat 10</w:t>
      </w:r>
    </w:p>
    <w:p w14:paraId="6DF6D20A" w14:textId="77777777" w:rsidR="00A30074" w:rsidRPr="003C41DB" w:rsidRDefault="00A30074" w:rsidP="00A30074">
      <w:r w:rsidRPr="003C41DB">
        <w:t>2616 LR Delft</w:t>
      </w:r>
    </w:p>
    <w:p w14:paraId="30E4C59A" w14:textId="77777777" w:rsidR="00A30074" w:rsidRPr="003C41DB" w:rsidRDefault="00A30074" w:rsidP="00A30074">
      <w:r w:rsidRPr="003C41DB">
        <w:t>Niederlande</w:t>
      </w:r>
    </w:p>
    <w:p w14:paraId="537D7FD5" w14:textId="77777777" w:rsidR="00FB7A1D" w:rsidRPr="003C41DB" w:rsidRDefault="009C1C52" w:rsidP="00FB7A1D">
      <w:pPr>
        <w:tabs>
          <w:tab w:val="left" w:pos="-720"/>
        </w:tabs>
        <w:suppressAutoHyphens/>
      </w:pPr>
      <w:hyperlink r:id="rId14" w:history="1">
        <w:r w:rsidR="00FB7A1D" w:rsidRPr="003C41DB">
          <w:rPr>
            <w:rStyle w:val="Hyperlink"/>
          </w:rPr>
          <w:t>bioepis.mi@medinformation.co.uk</w:t>
        </w:r>
      </w:hyperlink>
    </w:p>
    <w:p w14:paraId="109DF4E2" w14:textId="77777777" w:rsidR="007F14CD" w:rsidRPr="003C41DB" w:rsidRDefault="007F14CD">
      <w:pPr>
        <w:suppressAutoHyphens/>
      </w:pPr>
    </w:p>
    <w:p w14:paraId="16C8482A" w14:textId="77777777" w:rsidR="007F14CD" w:rsidRPr="003C41DB" w:rsidRDefault="007F14CD">
      <w:pPr>
        <w:suppressAutoHyphens/>
      </w:pPr>
    </w:p>
    <w:p w14:paraId="1C85205E" w14:textId="77777777" w:rsidR="007F14CD" w:rsidRPr="0087765F" w:rsidRDefault="007F14CD" w:rsidP="00BF6312">
      <w:pPr>
        <w:keepNext/>
        <w:keepLines/>
        <w:ind w:left="567" w:hanging="567"/>
        <w:rPr>
          <w:lang w:val="de-DE"/>
        </w:rPr>
      </w:pPr>
      <w:r w:rsidRPr="0087765F">
        <w:rPr>
          <w:b/>
          <w:lang w:val="de-DE"/>
        </w:rPr>
        <w:t>8.</w:t>
      </w:r>
      <w:r w:rsidRPr="0087765F">
        <w:rPr>
          <w:b/>
          <w:lang w:val="de-DE"/>
        </w:rPr>
        <w:tab/>
        <w:t>ZULASSUNGSNUMMER(N)</w:t>
      </w:r>
    </w:p>
    <w:p w14:paraId="3A3776F6" w14:textId="77777777" w:rsidR="007F14CD" w:rsidRPr="0087765F" w:rsidRDefault="007F14CD" w:rsidP="00BF6312">
      <w:pPr>
        <w:keepNext/>
        <w:keepLines/>
        <w:rPr>
          <w:lang w:val="de-DE"/>
        </w:rPr>
      </w:pPr>
    </w:p>
    <w:p w14:paraId="7CDB99C6" w14:textId="77777777" w:rsidR="00252378" w:rsidRPr="00F312F1" w:rsidRDefault="00252378" w:rsidP="00252378">
      <w:pPr>
        <w:rPr>
          <w:lang w:val="de-DE"/>
        </w:rPr>
      </w:pPr>
      <w:bookmarkStart w:id="11" w:name="_Hlk43994965"/>
      <w:r w:rsidRPr="00F312F1">
        <w:rPr>
          <w:lang w:val="de-DE"/>
        </w:rPr>
        <w:t>EU/1/20/1454/001 – 100</w:t>
      </w:r>
      <w:r>
        <w:rPr>
          <w:lang w:val="de-DE"/>
        </w:rPr>
        <w:t> </w:t>
      </w:r>
      <w:r w:rsidRPr="00252378">
        <w:rPr>
          <w:lang w:val="de-DE"/>
        </w:rPr>
        <w:t>mg/4</w:t>
      </w:r>
      <w:r>
        <w:rPr>
          <w:lang w:val="de-DE"/>
        </w:rPr>
        <w:t> </w:t>
      </w:r>
      <w:r w:rsidRPr="00F312F1">
        <w:rPr>
          <w:lang w:val="de-DE"/>
        </w:rPr>
        <w:t>ml</w:t>
      </w:r>
      <w:r>
        <w:rPr>
          <w:lang w:val="de-DE"/>
        </w:rPr>
        <w:t>-Durchstechflasche</w:t>
      </w:r>
      <w:r w:rsidRPr="00F312F1">
        <w:rPr>
          <w:lang w:val="de-DE"/>
        </w:rPr>
        <w:t xml:space="preserve"> </w:t>
      </w:r>
    </w:p>
    <w:p w14:paraId="0FA73C0A" w14:textId="77777777" w:rsidR="00252378" w:rsidRPr="00F312F1" w:rsidRDefault="00252378" w:rsidP="00252378">
      <w:pPr>
        <w:rPr>
          <w:rFonts w:eastAsia="맑은 고딕"/>
          <w:lang w:val="de-DE" w:eastAsia="ko-KR"/>
        </w:rPr>
      </w:pPr>
      <w:r w:rsidRPr="00F312F1">
        <w:rPr>
          <w:lang w:val="de-DE"/>
        </w:rPr>
        <w:t>EU/1/20/1454/002 – 400</w:t>
      </w:r>
      <w:r>
        <w:rPr>
          <w:lang w:val="de-DE"/>
        </w:rPr>
        <w:t> </w:t>
      </w:r>
      <w:r w:rsidRPr="00F312F1">
        <w:rPr>
          <w:lang w:val="de-DE"/>
        </w:rPr>
        <w:t>mg/16</w:t>
      </w:r>
      <w:r>
        <w:rPr>
          <w:lang w:val="de-DE"/>
        </w:rPr>
        <w:t> </w:t>
      </w:r>
      <w:r w:rsidRPr="00F312F1">
        <w:rPr>
          <w:lang w:val="de-DE"/>
        </w:rPr>
        <w:t>ml</w:t>
      </w:r>
      <w:r>
        <w:rPr>
          <w:lang w:val="de-DE"/>
        </w:rPr>
        <w:t>-Durchstechflasche</w:t>
      </w:r>
      <w:bookmarkEnd w:id="11"/>
    </w:p>
    <w:p w14:paraId="1DB70FE5" w14:textId="77777777" w:rsidR="007F14CD" w:rsidRPr="00353506" w:rsidRDefault="007F14CD" w:rsidP="00BF6312">
      <w:pPr>
        <w:keepNext/>
        <w:keepLines/>
        <w:suppressAutoHyphens/>
        <w:rPr>
          <w:lang w:val="de-DE"/>
        </w:rPr>
      </w:pPr>
    </w:p>
    <w:p w14:paraId="12E989E1" w14:textId="77777777" w:rsidR="007F14CD" w:rsidRPr="00353506" w:rsidRDefault="007F14CD" w:rsidP="00BF6312">
      <w:pPr>
        <w:keepNext/>
        <w:keepLines/>
        <w:suppressAutoHyphens/>
        <w:rPr>
          <w:lang w:val="de-DE"/>
        </w:rPr>
      </w:pPr>
    </w:p>
    <w:p w14:paraId="245B2D5E" w14:textId="77777777" w:rsidR="007F14CD" w:rsidRDefault="007F14CD" w:rsidP="007F1399">
      <w:pPr>
        <w:keepNext/>
        <w:keepLines/>
        <w:suppressAutoHyphens/>
        <w:ind w:left="567" w:hanging="567"/>
        <w:rPr>
          <w:b/>
          <w:lang w:val="de-DE"/>
        </w:rPr>
      </w:pPr>
      <w:r w:rsidRPr="00353506">
        <w:rPr>
          <w:b/>
          <w:lang w:val="de-DE"/>
        </w:rPr>
        <w:t>9.</w:t>
      </w:r>
      <w:r w:rsidRPr="00353506">
        <w:rPr>
          <w:b/>
          <w:lang w:val="de-DE"/>
        </w:rPr>
        <w:tab/>
        <w:t>DATUM DER ERTEILUNG DER ZULASSUNG/VERLÄNGERUNG DER ZULASSUNG</w:t>
      </w:r>
    </w:p>
    <w:p w14:paraId="58E84491" w14:textId="77777777" w:rsidR="003C2E59" w:rsidRPr="00353506" w:rsidRDefault="003C2E59" w:rsidP="007F1399">
      <w:pPr>
        <w:keepNext/>
        <w:keepLines/>
        <w:suppressAutoHyphens/>
        <w:ind w:left="567" w:hanging="567"/>
        <w:rPr>
          <w:lang w:val="de-DE"/>
        </w:rPr>
      </w:pPr>
    </w:p>
    <w:p w14:paraId="619B4B36" w14:textId="77777777" w:rsidR="007F14CD" w:rsidRPr="008F46F3" w:rsidRDefault="00252378" w:rsidP="00075A57">
      <w:pPr>
        <w:keepNext/>
        <w:keepLines/>
        <w:suppressAutoHyphens/>
        <w:rPr>
          <w:lang w:val="de-DE"/>
        </w:rPr>
      </w:pPr>
      <w:r>
        <w:rPr>
          <w:lang w:val="de-DE"/>
        </w:rPr>
        <w:t>Datum der Erteilung der Zulassung:</w:t>
      </w:r>
      <w:r w:rsidR="008F46F3">
        <w:rPr>
          <w:lang w:val="de-DE"/>
        </w:rPr>
        <w:t xml:space="preserve"> </w:t>
      </w:r>
      <w:r w:rsidR="008F46F3" w:rsidRPr="00AB7514">
        <w:rPr>
          <w:lang w:val="de-DE"/>
        </w:rPr>
        <w:t>19</w:t>
      </w:r>
      <w:r w:rsidR="008F46F3">
        <w:rPr>
          <w:lang w:val="de-DE"/>
        </w:rPr>
        <w:t>.</w:t>
      </w:r>
      <w:r w:rsidR="008F46F3" w:rsidRPr="00AB7514">
        <w:rPr>
          <w:lang w:val="de-DE"/>
        </w:rPr>
        <w:t xml:space="preserve"> August 2020</w:t>
      </w:r>
    </w:p>
    <w:p w14:paraId="1DA13CF9" w14:textId="77777777" w:rsidR="00252378" w:rsidRPr="00353506" w:rsidRDefault="00DA0819" w:rsidP="00075A57">
      <w:pPr>
        <w:keepNext/>
        <w:keepLines/>
        <w:suppressAutoHyphens/>
        <w:rPr>
          <w:lang w:val="de-DE"/>
        </w:rPr>
      </w:pPr>
      <w:r w:rsidRPr="00DA0819">
        <w:rPr>
          <w:lang w:val="de-DE"/>
        </w:rPr>
        <w:t>Datum der letzten Erneuerung der Zulassung: 05. Juni 2025</w:t>
      </w:r>
    </w:p>
    <w:p w14:paraId="4DACD494" w14:textId="77777777" w:rsidR="007F14CD" w:rsidRDefault="007F14CD" w:rsidP="00075A57">
      <w:pPr>
        <w:keepNext/>
        <w:keepLines/>
        <w:suppressAutoHyphens/>
        <w:rPr>
          <w:lang w:val="de-DE"/>
        </w:rPr>
      </w:pPr>
    </w:p>
    <w:p w14:paraId="7A640D7A" w14:textId="77777777" w:rsidR="00495BD7" w:rsidRPr="00353506" w:rsidRDefault="00495BD7" w:rsidP="00075A57">
      <w:pPr>
        <w:keepNext/>
        <w:keepLines/>
        <w:suppressAutoHyphens/>
        <w:rPr>
          <w:lang w:val="de-DE"/>
        </w:rPr>
      </w:pPr>
    </w:p>
    <w:p w14:paraId="6B65E7BF" w14:textId="77777777" w:rsidR="00EB0665" w:rsidRPr="00353506" w:rsidRDefault="007F14CD" w:rsidP="00075A57">
      <w:pPr>
        <w:keepNext/>
        <w:keepLines/>
        <w:suppressAutoHyphens/>
        <w:ind w:left="567" w:hanging="567"/>
        <w:rPr>
          <w:b/>
          <w:lang w:val="de-DE"/>
        </w:rPr>
      </w:pPr>
      <w:r w:rsidRPr="00353506">
        <w:rPr>
          <w:b/>
          <w:lang w:val="de-DE"/>
        </w:rPr>
        <w:t>10.</w:t>
      </w:r>
      <w:r w:rsidRPr="00353506">
        <w:rPr>
          <w:b/>
          <w:lang w:val="de-DE"/>
        </w:rPr>
        <w:tab/>
        <w:t>STAND DER INFORMATION</w:t>
      </w:r>
    </w:p>
    <w:p w14:paraId="3F786FEA" w14:textId="77777777" w:rsidR="00A30074" w:rsidRDefault="00A30074" w:rsidP="00075A57">
      <w:pPr>
        <w:keepNext/>
        <w:keepLines/>
        <w:suppressAutoHyphens/>
        <w:rPr>
          <w:noProof/>
          <w:lang w:val="de-DE"/>
        </w:rPr>
      </w:pPr>
    </w:p>
    <w:p w14:paraId="0A6A42A5" w14:textId="77777777" w:rsidR="00DA6B9A" w:rsidRPr="00353506" w:rsidRDefault="00DA6B9A" w:rsidP="00075A57">
      <w:pPr>
        <w:keepNext/>
        <w:keepLines/>
        <w:suppressAutoHyphens/>
        <w:rPr>
          <w:noProof/>
          <w:lang w:val="de-DE"/>
        </w:rPr>
      </w:pPr>
      <w:r w:rsidRPr="00353506">
        <w:rPr>
          <w:noProof/>
          <w:lang w:val="de-DE"/>
        </w:rPr>
        <w:t xml:space="preserve">Ausführliche Informationen zu diesem Arzneimittel sind auf </w:t>
      </w:r>
      <w:r w:rsidR="001B6E53" w:rsidRPr="00353506">
        <w:rPr>
          <w:noProof/>
          <w:lang w:val="de-DE"/>
        </w:rPr>
        <w:t>den Internetseiten</w:t>
      </w:r>
      <w:r w:rsidRPr="00353506">
        <w:rPr>
          <w:noProof/>
          <w:lang w:val="de-DE"/>
        </w:rPr>
        <w:t xml:space="preserve"> der Europäischen Arzneimittel-Agentur </w:t>
      </w:r>
      <w:hyperlink r:id="rId15" w:history="1">
        <w:r w:rsidR="00C41921" w:rsidRPr="00353506">
          <w:rPr>
            <w:rStyle w:val="Hyperlink"/>
            <w:noProof/>
            <w:lang w:val="de-DE"/>
          </w:rPr>
          <w:t>http://www.ema.europa.eu</w:t>
        </w:r>
      </w:hyperlink>
      <w:r w:rsidR="00C41921" w:rsidRPr="004E0B2F">
        <w:rPr>
          <w:noProof/>
          <w:lang w:val="de-DE"/>
        </w:rPr>
        <w:t xml:space="preserve"> </w:t>
      </w:r>
      <w:r w:rsidRPr="00353506">
        <w:rPr>
          <w:noProof/>
          <w:lang w:val="de-DE"/>
        </w:rPr>
        <w:t>verfügbar.</w:t>
      </w:r>
    </w:p>
    <w:p w14:paraId="298B773B" w14:textId="77777777" w:rsidR="00E317F5" w:rsidRPr="00353506" w:rsidRDefault="00E317F5" w:rsidP="00075A57">
      <w:pPr>
        <w:keepNext/>
        <w:keepLines/>
        <w:suppressAutoHyphens/>
        <w:rPr>
          <w:b/>
          <w:lang w:val="de-DE"/>
        </w:rPr>
      </w:pPr>
    </w:p>
    <w:p w14:paraId="6669CA41" w14:textId="77777777" w:rsidR="007F14CD" w:rsidRPr="00353506" w:rsidRDefault="007F14CD">
      <w:pPr>
        <w:suppressAutoHyphens/>
        <w:rPr>
          <w:lang w:val="de-DE"/>
        </w:rPr>
      </w:pPr>
      <w:r w:rsidRPr="00353506">
        <w:rPr>
          <w:b/>
          <w:lang w:val="de-DE"/>
        </w:rPr>
        <w:br w:type="page"/>
      </w:r>
    </w:p>
    <w:p w14:paraId="038105D2" w14:textId="77777777" w:rsidR="007F14CD" w:rsidRPr="00353506" w:rsidRDefault="007F14CD">
      <w:pPr>
        <w:suppressAutoHyphens/>
        <w:rPr>
          <w:lang w:val="de-DE"/>
        </w:rPr>
      </w:pPr>
    </w:p>
    <w:p w14:paraId="07C8F37A" w14:textId="77777777" w:rsidR="007F14CD" w:rsidRPr="00353506" w:rsidRDefault="007F14CD">
      <w:pPr>
        <w:suppressAutoHyphens/>
        <w:rPr>
          <w:lang w:val="de-DE"/>
        </w:rPr>
      </w:pPr>
    </w:p>
    <w:p w14:paraId="43314CE9" w14:textId="77777777" w:rsidR="007F14CD" w:rsidRPr="00353506" w:rsidRDefault="007F14CD">
      <w:pPr>
        <w:suppressAutoHyphens/>
        <w:rPr>
          <w:lang w:val="de-DE"/>
        </w:rPr>
      </w:pPr>
    </w:p>
    <w:p w14:paraId="55606C52" w14:textId="77777777" w:rsidR="007F14CD" w:rsidRPr="00353506" w:rsidRDefault="007F14CD">
      <w:pPr>
        <w:suppressAutoHyphens/>
        <w:rPr>
          <w:lang w:val="de-DE"/>
        </w:rPr>
      </w:pPr>
    </w:p>
    <w:p w14:paraId="6F287248" w14:textId="77777777" w:rsidR="007F14CD" w:rsidRPr="00353506" w:rsidRDefault="007F14CD">
      <w:pPr>
        <w:suppressAutoHyphens/>
        <w:rPr>
          <w:lang w:val="de-DE"/>
        </w:rPr>
      </w:pPr>
    </w:p>
    <w:p w14:paraId="7DB534F4" w14:textId="77777777" w:rsidR="007F14CD" w:rsidRPr="00353506" w:rsidRDefault="007F14CD">
      <w:pPr>
        <w:suppressAutoHyphens/>
        <w:rPr>
          <w:lang w:val="de-DE"/>
        </w:rPr>
      </w:pPr>
    </w:p>
    <w:p w14:paraId="2BBD7E23" w14:textId="77777777" w:rsidR="007F14CD" w:rsidRPr="00353506" w:rsidRDefault="007F14CD">
      <w:pPr>
        <w:suppressAutoHyphens/>
        <w:rPr>
          <w:lang w:val="de-DE"/>
        </w:rPr>
      </w:pPr>
    </w:p>
    <w:p w14:paraId="1F9CC42E" w14:textId="77777777" w:rsidR="007F14CD" w:rsidRPr="00353506" w:rsidRDefault="007F14CD">
      <w:pPr>
        <w:suppressAutoHyphens/>
        <w:rPr>
          <w:lang w:val="de-DE"/>
        </w:rPr>
      </w:pPr>
    </w:p>
    <w:p w14:paraId="5C1EECC7" w14:textId="77777777" w:rsidR="007F14CD" w:rsidRPr="00353506" w:rsidRDefault="007F14CD">
      <w:pPr>
        <w:suppressAutoHyphens/>
        <w:rPr>
          <w:lang w:val="de-DE"/>
        </w:rPr>
      </w:pPr>
    </w:p>
    <w:p w14:paraId="296E86DB" w14:textId="77777777" w:rsidR="007F14CD" w:rsidRPr="00353506" w:rsidRDefault="007F14CD">
      <w:pPr>
        <w:suppressAutoHyphens/>
        <w:rPr>
          <w:lang w:val="de-DE"/>
        </w:rPr>
      </w:pPr>
    </w:p>
    <w:p w14:paraId="10383D01" w14:textId="77777777" w:rsidR="007F14CD" w:rsidRPr="00353506" w:rsidRDefault="007F14CD">
      <w:pPr>
        <w:suppressAutoHyphens/>
        <w:rPr>
          <w:lang w:val="de-DE"/>
        </w:rPr>
      </w:pPr>
    </w:p>
    <w:p w14:paraId="588900BD" w14:textId="77777777" w:rsidR="007F14CD" w:rsidRPr="00353506" w:rsidRDefault="007F14CD">
      <w:pPr>
        <w:suppressAutoHyphens/>
        <w:rPr>
          <w:lang w:val="de-DE"/>
        </w:rPr>
      </w:pPr>
    </w:p>
    <w:p w14:paraId="1AEE4767" w14:textId="77777777" w:rsidR="007F14CD" w:rsidRPr="00353506" w:rsidRDefault="007F14CD">
      <w:pPr>
        <w:suppressAutoHyphens/>
        <w:rPr>
          <w:lang w:val="de-DE"/>
        </w:rPr>
      </w:pPr>
    </w:p>
    <w:p w14:paraId="4235EDBE" w14:textId="77777777" w:rsidR="007F14CD" w:rsidRPr="00353506" w:rsidRDefault="007F14CD">
      <w:pPr>
        <w:suppressAutoHyphens/>
        <w:rPr>
          <w:lang w:val="de-DE"/>
        </w:rPr>
      </w:pPr>
    </w:p>
    <w:p w14:paraId="29EE7C20" w14:textId="77777777" w:rsidR="007F14CD" w:rsidRPr="00353506" w:rsidRDefault="007F14CD">
      <w:pPr>
        <w:suppressAutoHyphens/>
        <w:rPr>
          <w:lang w:val="de-DE"/>
        </w:rPr>
      </w:pPr>
    </w:p>
    <w:p w14:paraId="3D1C92E5" w14:textId="77777777" w:rsidR="007F14CD" w:rsidRPr="00353506" w:rsidRDefault="007F14CD">
      <w:pPr>
        <w:suppressAutoHyphens/>
        <w:rPr>
          <w:lang w:val="de-DE"/>
        </w:rPr>
      </w:pPr>
    </w:p>
    <w:p w14:paraId="0C3C28AC" w14:textId="77777777" w:rsidR="007F14CD" w:rsidRPr="00353506" w:rsidRDefault="007F14CD">
      <w:pPr>
        <w:suppressAutoHyphens/>
        <w:rPr>
          <w:lang w:val="de-DE"/>
        </w:rPr>
      </w:pPr>
    </w:p>
    <w:p w14:paraId="7AF0FAEA" w14:textId="77777777" w:rsidR="007F14CD" w:rsidRPr="00353506" w:rsidRDefault="007F14CD">
      <w:pPr>
        <w:suppressAutoHyphens/>
        <w:rPr>
          <w:lang w:val="de-DE"/>
        </w:rPr>
      </w:pPr>
    </w:p>
    <w:p w14:paraId="09D6D833" w14:textId="77777777" w:rsidR="007F14CD" w:rsidRPr="00353506" w:rsidRDefault="007F14CD">
      <w:pPr>
        <w:suppressAutoHyphens/>
        <w:rPr>
          <w:lang w:val="de-DE"/>
        </w:rPr>
      </w:pPr>
    </w:p>
    <w:p w14:paraId="1230D34E" w14:textId="77777777" w:rsidR="007F14CD" w:rsidRPr="00353506" w:rsidRDefault="007F14CD">
      <w:pPr>
        <w:suppressAutoHyphens/>
        <w:rPr>
          <w:lang w:val="de-DE"/>
        </w:rPr>
      </w:pPr>
    </w:p>
    <w:p w14:paraId="76270258" w14:textId="77777777" w:rsidR="007F14CD" w:rsidRPr="00353506" w:rsidRDefault="007F14CD">
      <w:pPr>
        <w:suppressAutoHyphens/>
        <w:rPr>
          <w:lang w:val="de-DE"/>
        </w:rPr>
      </w:pPr>
    </w:p>
    <w:p w14:paraId="5191CDD9" w14:textId="77777777" w:rsidR="007F14CD" w:rsidRPr="00353506" w:rsidRDefault="007F14CD">
      <w:pPr>
        <w:suppressAutoHyphens/>
        <w:rPr>
          <w:lang w:val="de-DE"/>
        </w:rPr>
      </w:pPr>
    </w:p>
    <w:p w14:paraId="6192DC9D" w14:textId="77777777" w:rsidR="007F14CD" w:rsidRPr="00353506" w:rsidRDefault="007F14CD" w:rsidP="003E3882">
      <w:pPr>
        <w:jc w:val="center"/>
        <w:rPr>
          <w:b/>
          <w:lang w:val="de-DE"/>
        </w:rPr>
      </w:pPr>
      <w:r w:rsidRPr="00353506">
        <w:rPr>
          <w:b/>
          <w:lang w:val="de-DE"/>
        </w:rPr>
        <w:t>ANHANG II</w:t>
      </w:r>
    </w:p>
    <w:p w14:paraId="5A266A9F" w14:textId="77777777" w:rsidR="007F14CD" w:rsidRPr="00353506" w:rsidRDefault="007F14CD">
      <w:pPr>
        <w:suppressAutoHyphens/>
        <w:rPr>
          <w:lang w:val="de-DE"/>
        </w:rPr>
      </w:pPr>
    </w:p>
    <w:p w14:paraId="0ED52BB5" w14:textId="77777777" w:rsidR="007F14CD" w:rsidRPr="00353506" w:rsidRDefault="007F14CD">
      <w:pPr>
        <w:tabs>
          <w:tab w:val="left" w:pos="-720"/>
        </w:tabs>
        <w:suppressAutoHyphens/>
        <w:ind w:left="1701" w:right="1410" w:hanging="567"/>
        <w:rPr>
          <w:b/>
          <w:lang w:val="de-DE"/>
        </w:rPr>
      </w:pPr>
      <w:r w:rsidRPr="00353506">
        <w:rPr>
          <w:b/>
          <w:lang w:val="de-DE"/>
        </w:rPr>
        <w:t>A.</w:t>
      </w:r>
      <w:r w:rsidRPr="00353506">
        <w:rPr>
          <w:b/>
          <w:lang w:val="de-DE"/>
        </w:rPr>
        <w:tab/>
        <w:t xml:space="preserve">HERSTELLER DES WIRKSTOFFS BIOLOGISCHEN URSPRUNGS UND </w:t>
      </w:r>
      <w:r w:rsidR="00B75AA0" w:rsidRPr="00353506">
        <w:rPr>
          <w:b/>
          <w:lang w:val="de-DE"/>
        </w:rPr>
        <w:t>HERSTELLER</w:t>
      </w:r>
      <w:r w:rsidRPr="00353506">
        <w:rPr>
          <w:b/>
          <w:lang w:val="de-DE"/>
        </w:rPr>
        <w:t>, DER FÜR DIE CHARGENFREIGABE VERANTWORTLICH IST</w:t>
      </w:r>
    </w:p>
    <w:p w14:paraId="22FA7F58" w14:textId="77777777" w:rsidR="007F14CD" w:rsidRPr="00353506" w:rsidRDefault="007F14CD">
      <w:pPr>
        <w:numPr>
          <w:ilvl w:val="12"/>
          <w:numId w:val="0"/>
        </w:numPr>
        <w:suppressAutoHyphens/>
        <w:ind w:right="1410"/>
        <w:rPr>
          <w:lang w:val="de-DE"/>
        </w:rPr>
      </w:pPr>
    </w:p>
    <w:p w14:paraId="7EF41C78" w14:textId="77777777" w:rsidR="007F14CD" w:rsidRPr="00584430" w:rsidRDefault="007F14CD">
      <w:pPr>
        <w:tabs>
          <w:tab w:val="left" w:pos="-720"/>
        </w:tabs>
        <w:suppressAutoHyphens/>
        <w:ind w:left="1701" w:right="1410" w:hanging="567"/>
        <w:rPr>
          <w:b/>
          <w:lang w:val="de-DE"/>
        </w:rPr>
      </w:pPr>
      <w:r w:rsidRPr="00353506">
        <w:rPr>
          <w:b/>
          <w:lang w:val="de-DE"/>
        </w:rPr>
        <w:t>B.</w:t>
      </w:r>
      <w:r w:rsidRPr="00353506">
        <w:rPr>
          <w:b/>
          <w:lang w:val="de-DE"/>
        </w:rPr>
        <w:tab/>
        <w:t xml:space="preserve">BEDINGUNGEN </w:t>
      </w:r>
      <w:r w:rsidR="00B75AA0" w:rsidRPr="00547E44">
        <w:rPr>
          <w:b/>
          <w:lang w:val="de-DE"/>
        </w:rPr>
        <w:t>ODER EINSCHRÄNKUNGEN FÜR DIE ABGABE UND DEN GEBRAUCH</w:t>
      </w:r>
    </w:p>
    <w:p w14:paraId="75F52F10" w14:textId="77777777" w:rsidR="00B75AA0" w:rsidRPr="00584430" w:rsidRDefault="00B75AA0">
      <w:pPr>
        <w:tabs>
          <w:tab w:val="left" w:pos="-720"/>
        </w:tabs>
        <w:suppressAutoHyphens/>
        <w:ind w:left="1701" w:right="1410" w:hanging="567"/>
        <w:rPr>
          <w:b/>
          <w:lang w:val="de-DE"/>
        </w:rPr>
      </w:pPr>
    </w:p>
    <w:p w14:paraId="5A1B623C" w14:textId="77777777" w:rsidR="00B75AA0" w:rsidRPr="00547E44" w:rsidRDefault="00B75AA0" w:rsidP="00FE239D">
      <w:pPr>
        <w:tabs>
          <w:tab w:val="left" w:pos="-720"/>
        </w:tabs>
        <w:suppressAutoHyphens/>
        <w:ind w:left="1701" w:right="1410" w:hanging="567"/>
        <w:rPr>
          <w:b/>
          <w:lang w:val="de-DE" w:eastAsia="en-US"/>
        </w:rPr>
      </w:pPr>
      <w:r w:rsidRPr="00547E44">
        <w:rPr>
          <w:b/>
          <w:lang w:val="de-DE"/>
        </w:rPr>
        <w:t>C.</w:t>
      </w:r>
      <w:r w:rsidRPr="00547E44">
        <w:rPr>
          <w:b/>
          <w:lang w:val="de-DE"/>
        </w:rPr>
        <w:tab/>
        <w:t xml:space="preserve">SONSTIGE BEDINGUNGEN UND AUFLAGEN </w:t>
      </w:r>
      <w:r w:rsidRPr="00547E44">
        <w:rPr>
          <w:b/>
          <w:lang w:val="de-DE" w:eastAsia="en-US"/>
        </w:rPr>
        <w:t>DER GENEHMIGUNG FÜR DAS INVERKEHRBRINGEN</w:t>
      </w:r>
    </w:p>
    <w:p w14:paraId="67948783" w14:textId="77777777" w:rsidR="00331B1B" w:rsidRPr="00547E44" w:rsidRDefault="00331B1B" w:rsidP="00FE239D">
      <w:pPr>
        <w:tabs>
          <w:tab w:val="left" w:pos="-720"/>
        </w:tabs>
        <w:suppressAutoHyphens/>
        <w:ind w:left="1701" w:right="1410" w:hanging="567"/>
        <w:rPr>
          <w:lang w:val="de-DE"/>
        </w:rPr>
      </w:pPr>
    </w:p>
    <w:p w14:paraId="481FA620" w14:textId="77777777" w:rsidR="00331B1B" w:rsidRPr="00547E44" w:rsidRDefault="00331B1B" w:rsidP="00331B1B">
      <w:pPr>
        <w:tabs>
          <w:tab w:val="left" w:pos="-720"/>
        </w:tabs>
        <w:suppressAutoHyphens/>
        <w:ind w:left="1701" w:right="1410" w:hanging="567"/>
        <w:rPr>
          <w:b/>
          <w:szCs w:val="24"/>
          <w:lang w:val="de-DE"/>
        </w:rPr>
      </w:pPr>
      <w:r w:rsidRPr="00547E44">
        <w:rPr>
          <w:b/>
          <w:noProof/>
          <w:szCs w:val="24"/>
          <w:lang w:val="de-DE"/>
        </w:rPr>
        <w:t>D.</w:t>
      </w:r>
      <w:r w:rsidRPr="00547E44">
        <w:rPr>
          <w:b/>
          <w:szCs w:val="24"/>
          <w:lang w:val="de-DE"/>
        </w:rPr>
        <w:tab/>
      </w:r>
      <w:r w:rsidRPr="00547E44">
        <w:rPr>
          <w:b/>
          <w:lang w:val="de-DE"/>
        </w:rPr>
        <w:t>BEDINGUNGEN</w:t>
      </w:r>
      <w:r w:rsidRPr="00547E44">
        <w:rPr>
          <w:b/>
          <w:noProof/>
          <w:szCs w:val="24"/>
          <w:lang w:val="de-DE"/>
        </w:rPr>
        <w:t xml:space="preserve"> ODER EINSCHRÄNKUNGEN FÜR DIE SICHERE UND WIRKSAME ANWENDUNG DES ARZNEIMITTELS</w:t>
      </w:r>
      <w:r w:rsidRPr="00547E44">
        <w:rPr>
          <w:b/>
          <w:szCs w:val="24"/>
          <w:lang w:val="de-DE"/>
        </w:rPr>
        <w:t xml:space="preserve"> </w:t>
      </w:r>
    </w:p>
    <w:p w14:paraId="0134E4EF" w14:textId="77777777" w:rsidR="00B75AA0" w:rsidRPr="00547E44" w:rsidRDefault="00B75AA0">
      <w:pPr>
        <w:tabs>
          <w:tab w:val="left" w:pos="-720"/>
        </w:tabs>
        <w:suppressAutoHyphens/>
        <w:ind w:left="1701" w:right="1410" w:hanging="567"/>
        <w:rPr>
          <w:b/>
          <w:lang w:val="de-DE"/>
        </w:rPr>
      </w:pPr>
    </w:p>
    <w:p w14:paraId="653F46FD" w14:textId="77777777" w:rsidR="007F14CD" w:rsidRPr="00584430" w:rsidRDefault="007F14CD" w:rsidP="008F26FB">
      <w:pPr>
        <w:pStyle w:val="AnnexHeading"/>
        <w:rPr>
          <w:lang w:val="de-DE"/>
        </w:rPr>
      </w:pPr>
      <w:r w:rsidRPr="00584430">
        <w:rPr>
          <w:lang w:val="de-DE"/>
        </w:rPr>
        <w:br w:type="page"/>
      </w:r>
      <w:r w:rsidRPr="00584430">
        <w:rPr>
          <w:lang w:val="de-DE"/>
        </w:rPr>
        <w:lastRenderedPageBreak/>
        <w:t>A.</w:t>
      </w:r>
      <w:r w:rsidRPr="00584430">
        <w:rPr>
          <w:lang w:val="de-DE"/>
        </w:rPr>
        <w:tab/>
        <w:t xml:space="preserve">HERSTELLER DES WIRKSTOFFS BIOLOGISCHEN URSPRUNGS UND </w:t>
      </w:r>
      <w:r w:rsidR="00B75AA0" w:rsidRPr="00584430">
        <w:rPr>
          <w:lang w:val="de-DE"/>
        </w:rPr>
        <w:t>HERSTELLER</w:t>
      </w:r>
      <w:r w:rsidRPr="00584430">
        <w:rPr>
          <w:lang w:val="de-DE"/>
        </w:rPr>
        <w:t>, DER</w:t>
      </w:r>
      <w:r w:rsidR="005B2C78" w:rsidRPr="00584430">
        <w:rPr>
          <w:lang w:val="de-DE"/>
        </w:rPr>
        <w:t xml:space="preserve"> </w:t>
      </w:r>
      <w:r w:rsidRPr="00584430">
        <w:rPr>
          <w:lang w:val="de-DE"/>
        </w:rPr>
        <w:t>FÜR DIE CHARGENFREIGABE VERANTWORTLICH IST</w:t>
      </w:r>
    </w:p>
    <w:p w14:paraId="47935185" w14:textId="77777777" w:rsidR="007F14CD" w:rsidRPr="00584430" w:rsidRDefault="007F14CD">
      <w:pPr>
        <w:tabs>
          <w:tab w:val="left" w:pos="7513"/>
        </w:tabs>
        <w:suppressAutoHyphens/>
        <w:rPr>
          <w:lang w:val="de-DE"/>
        </w:rPr>
      </w:pPr>
    </w:p>
    <w:p w14:paraId="79AB390C" w14:textId="77777777" w:rsidR="007F14CD" w:rsidRPr="00584430" w:rsidRDefault="007F14CD">
      <w:pPr>
        <w:suppressAutoHyphens/>
        <w:rPr>
          <w:u w:val="single"/>
          <w:lang w:val="de-DE"/>
        </w:rPr>
      </w:pPr>
      <w:r w:rsidRPr="00584430">
        <w:rPr>
          <w:u w:val="single"/>
          <w:lang w:val="de-DE"/>
        </w:rPr>
        <w:t>Name und Anschrift de</w:t>
      </w:r>
      <w:r w:rsidR="00A30074">
        <w:rPr>
          <w:u w:val="single"/>
          <w:lang w:val="de-DE"/>
        </w:rPr>
        <w:t>s</w:t>
      </w:r>
      <w:r w:rsidRPr="00584430">
        <w:rPr>
          <w:u w:val="single"/>
          <w:lang w:val="de-DE"/>
        </w:rPr>
        <w:t xml:space="preserve"> Hersteller</w:t>
      </w:r>
      <w:r w:rsidR="00A30074">
        <w:rPr>
          <w:u w:val="single"/>
          <w:lang w:val="de-DE"/>
        </w:rPr>
        <w:t>s</w:t>
      </w:r>
      <w:r w:rsidRPr="00584430">
        <w:rPr>
          <w:u w:val="single"/>
          <w:lang w:val="de-DE"/>
        </w:rPr>
        <w:t xml:space="preserve"> des Wirkstoffs biologischen Ursprungs</w:t>
      </w:r>
    </w:p>
    <w:p w14:paraId="38B88A7B" w14:textId="77777777" w:rsidR="00A30074" w:rsidRPr="00584430" w:rsidRDefault="00A30074" w:rsidP="007E004F">
      <w:pPr>
        <w:numPr>
          <w:ilvl w:val="12"/>
          <w:numId w:val="0"/>
        </w:numPr>
        <w:rPr>
          <w:lang w:val="de-DE"/>
        </w:rPr>
      </w:pPr>
    </w:p>
    <w:p w14:paraId="1AA553BF" w14:textId="77777777" w:rsidR="00A30074" w:rsidRPr="00F312F1" w:rsidRDefault="00FD6A17" w:rsidP="00A30074">
      <w:pPr>
        <w:widowControl w:val="0"/>
        <w:autoSpaceDE w:val="0"/>
        <w:autoSpaceDN w:val="0"/>
        <w:adjustRightInd w:val="0"/>
        <w:ind w:right="119"/>
        <w:rPr>
          <w:rFonts w:eastAsia="맑은 고딕"/>
          <w:color w:val="000000"/>
          <w:szCs w:val="22"/>
          <w:lang w:val="de-DE" w:eastAsia="ko-KR"/>
        </w:rPr>
      </w:pPr>
      <w:r w:rsidRPr="0087765F">
        <w:rPr>
          <w:color w:val="000000"/>
          <w:szCs w:val="22"/>
          <w:lang w:val="de-DE"/>
        </w:rPr>
        <w:t>FUJIFILM Diosynth Biotechnologies Denmark ApS</w:t>
      </w:r>
      <w:r w:rsidR="00A30074" w:rsidRPr="00F312F1">
        <w:rPr>
          <w:color w:val="000000"/>
          <w:lang w:val="de-DE"/>
        </w:rPr>
        <w:br/>
      </w:r>
      <w:r w:rsidRPr="0087765F">
        <w:rPr>
          <w:color w:val="000000"/>
          <w:szCs w:val="22"/>
          <w:lang w:val="de-DE"/>
        </w:rPr>
        <w:t>Biotek</w:t>
      </w:r>
      <w:r w:rsidR="00A30074" w:rsidRPr="00F312F1">
        <w:rPr>
          <w:color w:val="000000"/>
          <w:lang w:val="de-DE"/>
        </w:rPr>
        <w:t xml:space="preserve"> All</w:t>
      </w:r>
      <w:r w:rsidR="00A30074" w:rsidRPr="00F312F1">
        <w:rPr>
          <w:rFonts w:eastAsia="맑은 고딕"/>
          <w:lang w:val="de-DE" w:eastAsia="ko-KR"/>
        </w:rPr>
        <w:t>é</w:t>
      </w:r>
      <w:r w:rsidR="00A30074" w:rsidRPr="00F312F1">
        <w:rPr>
          <w:color w:val="000000"/>
          <w:szCs w:val="22"/>
          <w:lang w:val="de-DE"/>
        </w:rPr>
        <w:t xml:space="preserve"> 1</w:t>
      </w:r>
      <w:r w:rsidR="00A30074" w:rsidRPr="00F312F1">
        <w:rPr>
          <w:color w:val="000000"/>
          <w:lang w:val="de-DE"/>
        </w:rPr>
        <w:br/>
        <w:t>Hiller</w:t>
      </w:r>
      <w:r w:rsidR="00A30074" w:rsidRPr="00F312F1">
        <w:rPr>
          <w:rFonts w:eastAsia="맑은 고딕"/>
          <w:lang w:val="de-DE" w:eastAsia="ko-KR"/>
        </w:rPr>
        <w:t>ø</w:t>
      </w:r>
      <w:r w:rsidR="00A30074" w:rsidRPr="00F312F1">
        <w:rPr>
          <w:color w:val="000000"/>
          <w:szCs w:val="22"/>
          <w:lang w:val="de-DE"/>
        </w:rPr>
        <w:t>d</w:t>
      </w:r>
      <w:r w:rsidR="00A30074" w:rsidRPr="00F312F1">
        <w:rPr>
          <w:rFonts w:eastAsia="맑은 고딕"/>
          <w:color w:val="000000"/>
          <w:szCs w:val="22"/>
          <w:lang w:val="de-DE" w:eastAsia="ko-KR"/>
        </w:rPr>
        <w:t xml:space="preserve">, </w:t>
      </w:r>
      <w:r w:rsidR="00A30074" w:rsidRPr="00F312F1">
        <w:rPr>
          <w:rFonts w:eastAsia="맑은 고딕"/>
          <w:lang w:val="de-DE" w:eastAsia="ko-KR"/>
        </w:rPr>
        <w:t>3400,</w:t>
      </w:r>
      <w:r w:rsidR="00A30074" w:rsidRPr="00F312F1">
        <w:rPr>
          <w:color w:val="000000"/>
          <w:szCs w:val="22"/>
          <w:lang w:val="de-DE"/>
        </w:rPr>
        <w:br/>
        <w:t>Dänemark</w:t>
      </w:r>
    </w:p>
    <w:p w14:paraId="538A8FAA" w14:textId="77777777" w:rsidR="007E004F" w:rsidRPr="00584430" w:rsidRDefault="007E004F">
      <w:pPr>
        <w:tabs>
          <w:tab w:val="left" w:pos="7513"/>
        </w:tabs>
        <w:suppressAutoHyphens/>
        <w:rPr>
          <w:u w:val="single"/>
          <w:lang w:val="de-DE"/>
        </w:rPr>
      </w:pPr>
    </w:p>
    <w:p w14:paraId="05B65F54" w14:textId="77777777" w:rsidR="007F14CD" w:rsidRPr="00584430" w:rsidRDefault="007F14CD">
      <w:pPr>
        <w:tabs>
          <w:tab w:val="left" w:pos="7513"/>
        </w:tabs>
        <w:suppressAutoHyphens/>
        <w:rPr>
          <w:u w:val="single"/>
          <w:lang w:val="de-DE"/>
        </w:rPr>
      </w:pPr>
      <w:r w:rsidRPr="00584430">
        <w:rPr>
          <w:u w:val="single"/>
          <w:lang w:val="de-DE"/>
        </w:rPr>
        <w:t xml:space="preserve">Name und Anschrift des Herstellers, der für die Chargenfreigabe verantwortlich ist </w:t>
      </w:r>
    </w:p>
    <w:p w14:paraId="4073C294" w14:textId="77777777" w:rsidR="007F14CD" w:rsidRPr="00584430" w:rsidRDefault="007F14CD">
      <w:pPr>
        <w:tabs>
          <w:tab w:val="left" w:pos="7513"/>
        </w:tabs>
        <w:suppressAutoHyphens/>
        <w:rPr>
          <w:lang w:val="de-DE"/>
        </w:rPr>
      </w:pPr>
    </w:p>
    <w:p w14:paraId="33FC6FEC" w14:textId="77777777" w:rsidR="00397B58" w:rsidRPr="00397B58" w:rsidRDefault="00397B58" w:rsidP="00397B58">
      <w:pPr>
        <w:widowControl w:val="0"/>
        <w:autoSpaceDE w:val="0"/>
        <w:autoSpaceDN w:val="0"/>
        <w:adjustRightInd w:val="0"/>
        <w:ind w:right="119"/>
        <w:rPr>
          <w:rFonts w:eastAsia="맑은 고딕"/>
          <w:color w:val="000000"/>
          <w:szCs w:val="22"/>
          <w:lang w:val="de-DE" w:eastAsia="ko-KR"/>
        </w:rPr>
      </w:pPr>
      <w:r w:rsidRPr="00397B58">
        <w:rPr>
          <w:rFonts w:eastAsia="맑은 고딕"/>
          <w:color w:val="000000"/>
          <w:szCs w:val="22"/>
          <w:lang w:val="de-DE" w:eastAsia="ko-KR"/>
        </w:rPr>
        <w:t>Samsung Bioepis NL B.V.</w:t>
      </w:r>
    </w:p>
    <w:p w14:paraId="765E8780" w14:textId="77777777" w:rsidR="00397B58" w:rsidRPr="00397B58" w:rsidRDefault="00397B58" w:rsidP="00397B58">
      <w:pPr>
        <w:widowControl w:val="0"/>
        <w:autoSpaceDE w:val="0"/>
        <w:autoSpaceDN w:val="0"/>
        <w:adjustRightInd w:val="0"/>
        <w:ind w:right="119"/>
        <w:rPr>
          <w:rFonts w:eastAsia="맑은 고딕"/>
          <w:color w:val="000000"/>
          <w:szCs w:val="22"/>
          <w:lang w:val="de-DE" w:eastAsia="ko-KR"/>
        </w:rPr>
      </w:pPr>
      <w:r w:rsidRPr="00397B58">
        <w:rPr>
          <w:rFonts w:eastAsia="맑은 고딕"/>
          <w:color w:val="000000"/>
          <w:szCs w:val="22"/>
          <w:lang w:val="de-DE" w:eastAsia="ko-KR"/>
        </w:rPr>
        <w:t>Olof Palmestraat 10</w:t>
      </w:r>
    </w:p>
    <w:p w14:paraId="23812061" w14:textId="77777777" w:rsidR="00397B58" w:rsidRPr="00397B58" w:rsidRDefault="00397B58" w:rsidP="00397B58">
      <w:pPr>
        <w:widowControl w:val="0"/>
        <w:autoSpaceDE w:val="0"/>
        <w:autoSpaceDN w:val="0"/>
        <w:adjustRightInd w:val="0"/>
        <w:ind w:right="119"/>
        <w:rPr>
          <w:rFonts w:eastAsia="맑은 고딕"/>
          <w:color w:val="000000"/>
          <w:szCs w:val="22"/>
          <w:lang w:val="de-DE" w:eastAsia="ko-KR"/>
        </w:rPr>
      </w:pPr>
      <w:r w:rsidRPr="00397B58">
        <w:rPr>
          <w:rFonts w:eastAsia="맑은 고딕"/>
          <w:color w:val="000000"/>
          <w:szCs w:val="22"/>
          <w:lang w:val="de-DE" w:eastAsia="ko-KR"/>
        </w:rPr>
        <w:t>2616 LR Delft</w:t>
      </w:r>
    </w:p>
    <w:p w14:paraId="2BC3EBDA" w14:textId="77777777" w:rsidR="00397B58" w:rsidRPr="00397B58" w:rsidRDefault="00397B58" w:rsidP="00397B58">
      <w:pPr>
        <w:widowControl w:val="0"/>
        <w:autoSpaceDE w:val="0"/>
        <w:autoSpaceDN w:val="0"/>
        <w:adjustRightInd w:val="0"/>
        <w:ind w:right="119"/>
        <w:rPr>
          <w:rFonts w:eastAsia="맑은 고딕"/>
          <w:color w:val="000000"/>
          <w:szCs w:val="22"/>
          <w:lang w:val="de-DE" w:eastAsia="ko-KR"/>
        </w:rPr>
      </w:pPr>
      <w:r w:rsidRPr="00397B58">
        <w:rPr>
          <w:rFonts w:eastAsia="맑은 고딕"/>
          <w:color w:val="000000"/>
          <w:szCs w:val="22"/>
          <w:lang w:val="de-DE" w:eastAsia="ko-KR"/>
        </w:rPr>
        <w:t>Niederlande</w:t>
      </w:r>
    </w:p>
    <w:p w14:paraId="163BD008" w14:textId="77777777" w:rsidR="00397B58" w:rsidRPr="00397B58" w:rsidRDefault="00397B58" w:rsidP="00397B58">
      <w:pPr>
        <w:widowControl w:val="0"/>
        <w:autoSpaceDE w:val="0"/>
        <w:autoSpaceDN w:val="0"/>
        <w:adjustRightInd w:val="0"/>
        <w:ind w:right="119"/>
        <w:rPr>
          <w:rFonts w:eastAsia="맑은 고딕"/>
          <w:color w:val="000000"/>
          <w:szCs w:val="22"/>
          <w:lang w:val="de-DE" w:eastAsia="ko-KR"/>
        </w:rPr>
      </w:pPr>
    </w:p>
    <w:p w14:paraId="0FA8817A" w14:textId="77777777" w:rsidR="00397B58" w:rsidRPr="00397B58" w:rsidRDefault="00397B58" w:rsidP="00397B58">
      <w:pPr>
        <w:widowControl w:val="0"/>
        <w:autoSpaceDE w:val="0"/>
        <w:autoSpaceDN w:val="0"/>
        <w:adjustRightInd w:val="0"/>
        <w:ind w:right="119"/>
        <w:rPr>
          <w:rFonts w:eastAsia="맑은 고딕"/>
          <w:color w:val="000000"/>
          <w:szCs w:val="22"/>
          <w:lang w:val="de-DE" w:eastAsia="ko-KR"/>
        </w:rPr>
      </w:pPr>
      <w:r w:rsidRPr="00397B58">
        <w:rPr>
          <w:rFonts w:eastAsia="맑은 고딕"/>
          <w:color w:val="000000"/>
          <w:szCs w:val="22"/>
          <w:lang w:val="de-DE" w:eastAsia="ko-KR"/>
        </w:rPr>
        <w:t>In der Druckversion der Packungsbeilage des Arzneimittels müssen Name und Anschrift des Herstellers, der für die Freigabe der betreffenden Charge verantwortlich ist, angegeben werden.</w:t>
      </w:r>
    </w:p>
    <w:p w14:paraId="4E7BCC22" w14:textId="77777777" w:rsidR="007F14CD" w:rsidRDefault="007F14CD">
      <w:pPr>
        <w:tabs>
          <w:tab w:val="left" w:pos="7513"/>
        </w:tabs>
        <w:suppressAutoHyphens/>
        <w:rPr>
          <w:lang w:val="de-DE"/>
        </w:rPr>
      </w:pPr>
    </w:p>
    <w:p w14:paraId="7E5311A2" w14:textId="77777777" w:rsidR="00A30074" w:rsidRPr="00584430" w:rsidRDefault="00A30074">
      <w:pPr>
        <w:tabs>
          <w:tab w:val="left" w:pos="7513"/>
        </w:tabs>
        <w:suppressAutoHyphens/>
        <w:rPr>
          <w:lang w:val="de-DE"/>
        </w:rPr>
      </w:pPr>
    </w:p>
    <w:p w14:paraId="53D87986" w14:textId="77777777" w:rsidR="007F14CD" w:rsidRPr="00584430" w:rsidRDefault="007F14CD" w:rsidP="00B75AA0">
      <w:pPr>
        <w:pStyle w:val="AnnexHeading"/>
        <w:rPr>
          <w:lang w:val="de-DE"/>
        </w:rPr>
      </w:pPr>
      <w:r w:rsidRPr="00584430">
        <w:rPr>
          <w:lang w:val="de-DE"/>
        </w:rPr>
        <w:t>B.</w:t>
      </w:r>
      <w:r w:rsidRPr="00584430">
        <w:rPr>
          <w:lang w:val="de-DE"/>
        </w:rPr>
        <w:tab/>
        <w:t>BEDINGUNGEN ODER EINSCHRÄNKUNGEN FÜR DIE ABGABE UND DEN GEBRAUCH</w:t>
      </w:r>
    </w:p>
    <w:p w14:paraId="32BAE551" w14:textId="77777777" w:rsidR="007F14CD" w:rsidRPr="00584430" w:rsidRDefault="007F14CD">
      <w:pPr>
        <w:numPr>
          <w:ilvl w:val="12"/>
          <w:numId w:val="0"/>
        </w:numPr>
        <w:suppressAutoHyphens/>
        <w:rPr>
          <w:lang w:val="de-DE"/>
        </w:rPr>
      </w:pPr>
    </w:p>
    <w:p w14:paraId="46FC33E2" w14:textId="77777777" w:rsidR="007F14CD" w:rsidRPr="00584430" w:rsidRDefault="007F14CD">
      <w:pPr>
        <w:numPr>
          <w:ilvl w:val="12"/>
          <w:numId w:val="0"/>
        </w:numPr>
        <w:tabs>
          <w:tab w:val="left" w:pos="7513"/>
        </w:tabs>
        <w:suppressAutoHyphens/>
        <w:rPr>
          <w:lang w:val="de-DE"/>
        </w:rPr>
      </w:pPr>
      <w:r w:rsidRPr="00584430">
        <w:rPr>
          <w:lang w:val="de-DE"/>
        </w:rPr>
        <w:t>Arzneimittel auf eingeschränkte ärztliche Verschreibung (siehe Anhang</w:t>
      </w:r>
      <w:r w:rsidR="00BC7F33" w:rsidRPr="00584430">
        <w:rPr>
          <w:lang w:val="de-DE"/>
        </w:rPr>
        <w:t> </w:t>
      </w:r>
      <w:r w:rsidRPr="00584430">
        <w:rPr>
          <w:lang w:val="de-DE"/>
        </w:rPr>
        <w:t>I: Zusammenfassung der Merkmale des Arzneimittels, Abschnitt</w:t>
      </w:r>
      <w:r w:rsidR="002C5B33" w:rsidRPr="00584430">
        <w:rPr>
          <w:lang w:val="de-DE"/>
        </w:rPr>
        <w:t> </w:t>
      </w:r>
      <w:r w:rsidRPr="00584430">
        <w:rPr>
          <w:lang w:val="de-DE"/>
        </w:rPr>
        <w:t>4.2).</w:t>
      </w:r>
    </w:p>
    <w:p w14:paraId="545F4EAD" w14:textId="77777777" w:rsidR="007F14CD" w:rsidRPr="00584430" w:rsidRDefault="007F14CD">
      <w:pPr>
        <w:numPr>
          <w:ilvl w:val="12"/>
          <w:numId w:val="0"/>
        </w:numPr>
        <w:tabs>
          <w:tab w:val="left" w:pos="7513"/>
        </w:tabs>
        <w:suppressAutoHyphens/>
        <w:rPr>
          <w:lang w:val="de-DE"/>
        </w:rPr>
      </w:pPr>
    </w:p>
    <w:p w14:paraId="675A1A10" w14:textId="77777777" w:rsidR="00AB7F0F" w:rsidRPr="00584430" w:rsidRDefault="00AB7F0F">
      <w:pPr>
        <w:numPr>
          <w:ilvl w:val="12"/>
          <w:numId w:val="0"/>
        </w:numPr>
        <w:tabs>
          <w:tab w:val="left" w:pos="7513"/>
        </w:tabs>
        <w:suppressAutoHyphens/>
        <w:rPr>
          <w:lang w:val="de-DE"/>
        </w:rPr>
      </w:pPr>
    </w:p>
    <w:p w14:paraId="06A6C224" w14:textId="77777777" w:rsidR="000B3419" w:rsidRPr="00584430" w:rsidRDefault="00866BB0" w:rsidP="003F5A41">
      <w:pPr>
        <w:pStyle w:val="AnnexHeading"/>
        <w:rPr>
          <w:lang w:val="de-DE"/>
        </w:rPr>
      </w:pPr>
      <w:r w:rsidRPr="00584430">
        <w:rPr>
          <w:lang w:val="de-DE"/>
        </w:rPr>
        <w:t>C.</w:t>
      </w:r>
      <w:r w:rsidRPr="00584430">
        <w:rPr>
          <w:lang w:val="de-DE"/>
        </w:rPr>
        <w:tab/>
      </w:r>
      <w:r w:rsidR="000B3419" w:rsidRPr="00584430">
        <w:rPr>
          <w:lang w:val="de-DE"/>
        </w:rPr>
        <w:t xml:space="preserve">SONSTIGE BEDINGUNGEN </w:t>
      </w:r>
      <w:r w:rsidR="00B75AA0" w:rsidRPr="00584430">
        <w:rPr>
          <w:lang w:val="de-DE"/>
        </w:rPr>
        <w:t>UND AUFLAGEN DER GENEHMIGUNG FÜR DAS INVERKEHRBRINGEN</w:t>
      </w:r>
    </w:p>
    <w:p w14:paraId="467288E3" w14:textId="77777777" w:rsidR="0066758C" w:rsidRPr="00547E44" w:rsidRDefault="0066758C" w:rsidP="0066758C">
      <w:pPr>
        <w:suppressLineNumbers/>
        <w:ind w:right="-1"/>
        <w:rPr>
          <w:i/>
          <w:noProof/>
          <w:szCs w:val="24"/>
          <w:u w:val="single"/>
          <w:lang w:val="de-DE"/>
        </w:rPr>
      </w:pPr>
    </w:p>
    <w:p w14:paraId="32FA53F1" w14:textId="77777777" w:rsidR="0066758C" w:rsidRPr="00547E44" w:rsidRDefault="00693095" w:rsidP="009D00C3">
      <w:pPr>
        <w:suppressLineNumbers/>
        <w:tabs>
          <w:tab w:val="left" w:pos="567"/>
        </w:tabs>
        <w:spacing w:line="260" w:lineRule="exact"/>
        <w:ind w:left="567" w:right="-1" w:hanging="567"/>
        <w:rPr>
          <w:b/>
          <w:szCs w:val="24"/>
          <w:lang w:val="de-DE"/>
        </w:rPr>
      </w:pPr>
      <w:r w:rsidRPr="00547E44">
        <w:rPr>
          <w:szCs w:val="22"/>
          <w:lang w:val="de-DE"/>
        </w:rPr>
        <w:sym w:font="Symbol" w:char="F0B7"/>
      </w:r>
      <w:r w:rsidRPr="00547E44">
        <w:rPr>
          <w:szCs w:val="22"/>
          <w:lang w:val="de-DE"/>
        </w:rPr>
        <w:tab/>
      </w:r>
      <w:r w:rsidR="0066758C" w:rsidRPr="00547E44">
        <w:rPr>
          <w:b/>
          <w:szCs w:val="24"/>
          <w:lang w:val="de-DE"/>
        </w:rPr>
        <w:t>Regelmäßig aktualisierte Unbedenklichkeitsberichte</w:t>
      </w:r>
      <w:r w:rsidR="002D126D">
        <w:rPr>
          <w:b/>
          <w:szCs w:val="24"/>
          <w:lang w:val="de-DE"/>
        </w:rPr>
        <w:t xml:space="preserve"> </w:t>
      </w:r>
      <w:r w:rsidR="002D126D" w:rsidRPr="00F12EA6">
        <w:rPr>
          <w:b/>
          <w:lang w:val="de-DE"/>
        </w:rPr>
        <w:t>[Periodic Safety Update Reports (PSURs)]</w:t>
      </w:r>
    </w:p>
    <w:p w14:paraId="48731878" w14:textId="77777777" w:rsidR="00BF24DE" w:rsidRPr="00547E44" w:rsidRDefault="00BF24DE" w:rsidP="00693095">
      <w:pPr>
        <w:suppressLineNumbers/>
        <w:tabs>
          <w:tab w:val="left" w:pos="567"/>
        </w:tabs>
        <w:spacing w:line="260" w:lineRule="exact"/>
        <w:ind w:right="-1"/>
        <w:rPr>
          <w:b/>
          <w:szCs w:val="24"/>
          <w:lang w:val="de-DE"/>
        </w:rPr>
      </w:pPr>
    </w:p>
    <w:p w14:paraId="027E9E39" w14:textId="77777777" w:rsidR="000B11B7" w:rsidRPr="00547E44" w:rsidRDefault="000B11B7" w:rsidP="0066758C">
      <w:pPr>
        <w:suppressLineNumbers/>
        <w:tabs>
          <w:tab w:val="left" w:pos="0"/>
        </w:tabs>
        <w:ind w:right="567"/>
        <w:rPr>
          <w:i/>
          <w:szCs w:val="24"/>
          <w:lang w:val="de-DE"/>
        </w:rPr>
      </w:pPr>
      <w:r w:rsidRPr="00547E44">
        <w:rPr>
          <w:szCs w:val="24"/>
          <w:lang w:val="de-DE"/>
        </w:rPr>
        <w:t xml:space="preserve">Die Anforderungen an die Einreichung von </w:t>
      </w:r>
      <w:r w:rsidR="00896410">
        <w:rPr>
          <w:szCs w:val="24"/>
          <w:lang w:val="de-DE"/>
        </w:rPr>
        <w:t xml:space="preserve">PSURs </w:t>
      </w:r>
      <w:r w:rsidRPr="00547E44">
        <w:rPr>
          <w:szCs w:val="24"/>
          <w:lang w:val="de-DE"/>
        </w:rPr>
        <w:t>für dieses Arzneimittel sind in der nach Artikel</w:t>
      </w:r>
      <w:r w:rsidR="00BC7F33" w:rsidRPr="00547E44">
        <w:rPr>
          <w:szCs w:val="24"/>
          <w:lang w:val="de-DE"/>
        </w:rPr>
        <w:t> </w:t>
      </w:r>
      <w:r w:rsidRPr="00547E44">
        <w:rPr>
          <w:szCs w:val="24"/>
          <w:lang w:val="de-DE"/>
        </w:rPr>
        <w:t>107</w:t>
      </w:r>
      <w:r w:rsidR="00BC7F33" w:rsidRPr="00547E44">
        <w:rPr>
          <w:szCs w:val="24"/>
          <w:lang w:val="de-DE"/>
        </w:rPr>
        <w:t> </w:t>
      </w:r>
      <w:r w:rsidRPr="00547E44">
        <w:rPr>
          <w:szCs w:val="24"/>
          <w:lang w:val="de-DE"/>
        </w:rPr>
        <w:t>c Absatz</w:t>
      </w:r>
      <w:r w:rsidR="00BC7F33" w:rsidRPr="00547E44">
        <w:rPr>
          <w:szCs w:val="24"/>
          <w:lang w:val="de-DE"/>
        </w:rPr>
        <w:t> </w:t>
      </w:r>
      <w:r w:rsidRPr="00547E44">
        <w:rPr>
          <w:szCs w:val="24"/>
          <w:lang w:val="de-DE"/>
        </w:rPr>
        <w:t>7 der Richtlinie 2001/83/EG vorgesehenen und im europäischen Internetportal für Arzneimittel veröffentlichten Liste der in der Union festgelegten Stichtage (EURD-Liste) - und allen künftigen Aktualisierungen - festgelegt.</w:t>
      </w:r>
    </w:p>
    <w:p w14:paraId="4E889007" w14:textId="77777777" w:rsidR="0066758C" w:rsidRPr="00547E44" w:rsidRDefault="0066758C" w:rsidP="0066758C">
      <w:pPr>
        <w:tabs>
          <w:tab w:val="left" w:pos="7513"/>
        </w:tabs>
        <w:suppressAutoHyphens/>
        <w:ind w:left="567" w:hanging="567"/>
        <w:rPr>
          <w:b/>
          <w:lang w:val="de-DE"/>
        </w:rPr>
      </w:pPr>
    </w:p>
    <w:p w14:paraId="680A3389" w14:textId="77777777" w:rsidR="0066758C" w:rsidRPr="00547E44" w:rsidRDefault="0066758C" w:rsidP="0066758C">
      <w:pPr>
        <w:tabs>
          <w:tab w:val="left" w:pos="7513"/>
        </w:tabs>
        <w:suppressAutoHyphens/>
        <w:ind w:left="567" w:hanging="567"/>
        <w:rPr>
          <w:b/>
          <w:lang w:val="de-DE"/>
        </w:rPr>
      </w:pPr>
    </w:p>
    <w:p w14:paraId="6A67FB30" w14:textId="77777777" w:rsidR="0066758C" w:rsidRPr="00584430" w:rsidRDefault="0066758C" w:rsidP="005E369C">
      <w:pPr>
        <w:pStyle w:val="AnnexHeading"/>
        <w:keepNext/>
        <w:rPr>
          <w:lang w:val="de-DE"/>
        </w:rPr>
      </w:pPr>
      <w:r w:rsidRPr="00584430">
        <w:rPr>
          <w:lang w:val="de-DE"/>
        </w:rPr>
        <w:t>D.</w:t>
      </w:r>
      <w:r w:rsidRPr="00584430">
        <w:rPr>
          <w:lang w:val="de-DE"/>
        </w:rPr>
        <w:tab/>
        <w:t>BEDINGUNGEN ODER EINSCHRÄNKUNGEN FÜR DIE SICHERE UND WIRKSAME ANWENDUNG DES ARZNEIMITTELS</w:t>
      </w:r>
    </w:p>
    <w:p w14:paraId="321C5A46" w14:textId="77777777" w:rsidR="0066758C" w:rsidRPr="00547E44" w:rsidRDefault="0066758C" w:rsidP="005E369C">
      <w:pPr>
        <w:keepNext/>
        <w:suppressLineNumbers/>
        <w:ind w:right="-1"/>
        <w:rPr>
          <w:i/>
          <w:szCs w:val="24"/>
          <w:u w:val="single"/>
          <w:lang w:val="de-DE"/>
        </w:rPr>
      </w:pPr>
    </w:p>
    <w:p w14:paraId="04BFF03F" w14:textId="77777777" w:rsidR="00A9303A" w:rsidRPr="00584430" w:rsidRDefault="00693095" w:rsidP="005E369C">
      <w:pPr>
        <w:keepNext/>
        <w:tabs>
          <w:tab w:val="left" w:pos="567"/>
        </w:tabs>
        <w:suppressAutoHyphens/>
        <w:rPr>
          <w:b/>
          <w:lang w:val="de-DE"/>
        </w:rPr>
      </w:pPr>
      <w:r w:rsidRPr="00547E44">
        <w:rPr>
          <w:szCs w:val="22"/>
          <w:lang w:val="de-DE"/>
        </w:rPr>
        <w:sym w:font="Symbol" w:char="F0B7"/>
      </w:r>
      <w:r w:rsidRPr="00547E44">
        <w:rPr>
          <w:szCs w:val="22"/>
          <w:lang w:val="de-DE"/>
        </w:rPr>
        <w:tab/>
      </w:r>
      <w:r w:rsidR="0066758C" w:rsidRPr="00547E44">
        <w:rPr>
          <w:b/>
          <w:szCs w:val="24"/>
          <w:lang w:val="de-DE"/>
        </w:rPr>
        <w:t>Risikomanagement-Plan (RMP)</w:t>
      </w:r>
    </w:p>
    <w:p w14:paraId="527058EF" w14:textId="77777777" w:rsidR="0066758C" w:rsidRPr="00584430" w:rsidRDefault="0066758C" w:rsidP="005E369C">
      <w:pPr>
        <w:keepNext/>
        <w:ind w:right="-1"/>
        <w:rPr>
          <w:iCs/>
          <w:noProof/>
          <w:u w:val="single"/>
          <w:lang w:val="de-DE"/>
        </w:rPr>
      </w:pPr>
    </w:p>
    <w:p w14:paraId="3B109D92" w14:textId="77777777" w:rsidR="0066758C" w:rsidRPr="00547E44" w:rsidRDefault="00CA22DE" w:rsidP="0066758C">
      <w:pPr>
        <w:ind w:right="-1"/>
        <w:rPr>
          <w:szCs w:val="24"/>
          <w:lang w:val="de-DE"/>
        </w:rPr>
      </w:pPr>
      <w:r w:rsidRPr="00584430">
        <w:rPr>
          <w:iCs/>
          <w:noProof/>
          <w:lang w:val="de-DE"/>
        </w:rPr>
        <w:t xml:space="preserve">Der </w:t>
      </w:r>
      <w:r w:rsidR="00C0208C" w:rsidRPr="00584430">
        <w:rPr>
          <w:iCs/>
          <w:noProof/>
          <w:lang w:val="de-DE"/>
        </w:rPr>
        <w:t>Inhaber der Genehmigung für das Inverkehrbringen</w:t>
      </w:r>
      <w:r w:rsidR="0066758C" w:rsidRPr="00584430">
        <w:rPr>
          <w:iCs/>
          <w:noProof/>
          <w:lang w:val="de-DE"/>
        </w:rPr>
        <w:t xml:space="preserve"> </w:t>
      </w:r>
      <w:r w:rsidR="002D126D">
        <w:rPr>
          <w:iCs/>
          <w:noProof/>
          <w:lang w:val="de-DE"/>
        </w:rPr>
        <w:t xml:space="preserve">(MAH) </w:t>
      </w:r>
      <w:r w:rsidR="0066758C" w:rsidRPr="00547E44">
        <w:rPr>
          <w:szCs w:val="24"/>
          <w:lang w:val="de-DE"/>
        </w:rPr>
        <w:t>führt die notwendigen, im vereinbarten RMP beschriebenen und in Modul</w:t>
      </w:r>
      <w:r w:rsidR="00BC7F33" w:rsidRPr="00547E44">
        <w:rPr>
          <w:szCs w:val="24"/>
          <w:lang w:val="de-DE"/>
        </w:rPr>
        <w:t> </w:t>
      </w:r>
      <w:r w:rsidR="0066758C" w:rsidRPr="00547E44">
        <w:rPr>
          <w:szCs w:val="24"/>
          <w:lang w:val="de-DE"/>
        </w:rPr>
        <w:t>1.8.2 der Zulassung dargelegten Pharmakovigilanzaktivitäten und Maßnahmen sowie alle künftigen vereinbarten Aktualisierungen des RMP durch.</w:t>
      </w:r>
    </w:p>
    <w:p w14:paraId="0779AE3A" w14:textId="77777777" w:rsidR="0066758C" w:rsidRPr="00547E44" w:rsidRDefault="0066758C" w:rsidP="00705897">
      <w:pPr>
        <w:suppressLineNumbers/>
        <w:ind w:right="-1"/>
        <w:rPr>
          <w:i/>
          <w:szCs w:val="24"/>
          <w:lang w:val="de-DE"/>
        </w:rPr>
      </w:pPr>
    </w:p>
    <w:p w14:paraId="621DA5C9" w14:textId="77777777" w:rsidR="0066758C" w:rsidRPr="00547E44" w:rsidRDefault="008A5F3A" w:rsidP="00705897">
      <w:pPr>
        <w:rPr>
          <w:noProof/>
          <w:lang w:val="de-DE"/>
        </w:rPr>
      </w:pPr>
      <w:r w:rsidRPr="00584430">
        <w:rPr>
          <w:iCs/>
          <w:noProof/>
          <w:lang w:val="de-DE"/>
        </w:rPr>
        <w:t>E</w:t>
      </w:r>
      <w:r w:rsidR="000B3419" w:rsidRPr="00584430">
        <w:rPr>
          <w:iCs/>
          <w:noProof/>
          <w:lang w:val="de-DE"/>
        </w:rPr>
        <w:t xml:space="preserve">in aktualisierter RMP </w:t>
      </w:r>
      <w:r w:rsidRPr="00547E44">
        <w:rPr>
          <w:noProof/>
          <w:lang w:val="de-DE"/>
        </w:rPr>
        <w:t>ist einzureichen</w:t>
      </w:r>
      <w:r w:rsidR="0066758C" w:rsidRPr="00547E44">
        <w:rPr>
          <w:noProof/>
          <w:lang w:val="de-DE"/>
        </w:rPr>
        <w:t xml:space="preserve"> </w:t>
      </w:r>
    </w:p>
    <w:p w14:paraId="266DEB22" w14:textId="77777777" w:rsidR="0066758C" w:rsidRPr="00547E44" w:rsidRDefault="00705897" w:rsidP="00705897">
      <w:pPr>
        <w:tabs>
          <w:tab w:val="left" w:pos="709"/>
        </w:tabs>
        <w:suppressAutoHyphens/>
        <w:ind w:left="709" w:hanging="283"/>
        <w:rPr>
          <w:szCs w:val="22"/>
          <w:lang w:val="de-DE"/>
        </w:rPr>
      </w:pPr>
      <w:r w:rsidRPr="00547E44">
        <w:rPr>
          <w:szCs w:val="22"/>
          <w:lang w:val="de-DE"/>
        </w:rPr>
        <w:sym w:font="Symbol" w:char="F0B7"/>
      </w:r>
      <w:r w:rsidRPr="00547E44">
        <w:rPr>
          <w:szCs w:val="22"/>
          <w:lang w:val="de-DE"/>
        </w:rPr>
        <w:tab/>
      </w:r>
      <w:r w:rsidR="0066758C" w:rsidRPr="00547E44">
        <w:rPr>
          <w:szCs w:val="22"/>
          <w:lang w:val="de-DE"/>
        </w:rPr>
        <w:t>nach Aufforderung durch die Europäische Arzneimittel-Agentur;</w:t>
      </w:r>
    </w:p>
    <w:p w14:paraId="61E24C65" w14:textId="77777777" w:rsidR="0066758C" w:rsidRPr="00547E44" w:rsidRDefault="00705897" w:rsidP="00705897">
      <w:pPr>
        <w:tabs>
          <w:tab w:val="left" w:pos="709"/>
        </w:tabs>
        <w:suppressAutoHyphens/>
        <w:ind w:left="709" w:hanging="283"/>
        <w:rPr>
          <w:szCs w:val="22"/>
          <w:lang w:val="de-DE"/>
        </w:rPr>
      </w:pPr>
      <w:r w:rsidRPr="00547E44">
        <w:rPr>
          <w:szCs w:val="22"/>
          <w:lang w:val="de-DE"/>
        </w:rPr>
        <w:sym w:font="Symbol" w:char="F0B7"/>
      </w:r>
      <w:r w:rsidRPr="00547E44">
        <w:rPr>
          <w:szCs w:val="22"/>
          <w:lang w:val="de-DE"/>
        </w:rPr>
        <w:tab/>
      </w:r>
      <w:r w:rsidR="0066758C" w:rsidRPr="00547E44">
        <w:rPr>
          <w:szCs w:val="22"/>
          <w:lang w:val="de-DE"/>
        </w:rPr>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41999EC0" w14:textId="77777777" w:rsidR="007F14CD" w:rsidRPr="00584430" w:rsidRDefault="007F14CD">
      <w:pPr>
        <w:suppressAutoHyphens/>
        <w:rPr>
          <w:lang w:val="de-DE"/>
        </w:rPr>
      </w:pPr>
      <w:r w:rsidRPr="00584430">
        <w:rPr>
          <w:b/>
          <w:lang w:val="de-DE"/>
        </w:rPr>
        <w:br w:type="page"/>
      </w:r>
    </w:p>
    <w:p w14:paraId="3D6C0058" w14:textId="77777777" w:rsidR="007F14CD" w:rsidRPr="00584430" w:rsidRDefault="007F14CD">
      <w:pPr>
        <w:suppressAutoHyphens/>
        <w:rPr>
          <w:lang w:val="de-DE"/>
        </w:rPr>
      </w:pPr>
    </w:p>
    <w:p w14:paraId="73560C94" w14:textId="77777777" w:rsidR="007F14CD" w:rsidRPr="00584430" w:rsidRDefault="007F14CD">
      <w:pPr>
        <w:suppressAutoHyphens/>
        <w:rPr>
          <w:lang w:val="de-DE"/>
        </w:rPr>
      </w:pPr>
    </w:p>
    <w:p w14:paraId="472D7716" w14:textId="77777777" w:rsidR="007F14CD" w:rsidRPr="00584430" w:rsidRDefault="007F14CD">
      <w:pPr>
        <w:suppressAutoHyphens/>
        <w:rPr>
          <w:lang w:val="de-DE"/>
        </w:rPr>
      </w:pPr>
    </w:p>
    <w:p w14:paraId="363E616E" w14:textId="77777777" w:rsidR="007F14CD" w:rsidRPr="00584430" w:rsidRDefault="007F14CD">
      <w:pPr>
        <w:suppressAutoHyphens/>
        <w:rPr>
          <w:lang w:val="de-DE"/>
        </w:rPr>
      </w:pPr>
    </w:p>
    <w:p w14:paraId="122C9C05" w14:textId="77777777" w:rsidR="007F14CD" w:rsidRPr="00584430" w:rsidRDefault="007F14CD">
      <w:pPr>
        <w:suppressAutoHyphens/>
        <w:rPr>
          <w:lang w:val="de-DE"/>
        </w:rPr>
      </w:pPr>
    </w:p>
    <w:p w14:paraId="546A243D" w14:textId="77777777" w:rsidR="007F14CD" w:rsidRPr="00584430" w:rsidRDefault="007F14CD">
      <w:pPr>
        <w:suppressAutoHyphens/>
        <w:rPr>
          <w:lang w:val="de-DE"/>
        </w:rPr>
      </w:pPr>
    </w:p>
    <w:p w14:paraId="06FD0963" w14:textId="77777777" w:rsidR="007F14CD" w:rsidRPr="00584430" w:rsidRDefault="007F14CD">
      <w:pPr>
        <w:suppressAutoHyphens/>
        <w:rPr>
          <w:lang w:val="de-DE"/>
        </w:rPr>
      </w:pPr>
    </w:p>
    <w:p w14:paraId="345DCA8C" w14:textId="77777777" w:rsidR="007F14CD" w:rsidRPr="00584430" w:rsidRDefault="007F14CD">
      <w:pPr>
        <w:suppressAutoHyphens/>
        <w:rPr>
          <w:lang w:val="de-DE"/>
        </w:rPr>
      </w:pPr>
    </w:p>
    <w:p w14:paraId="0D301D73" w14:textId="77777777" w:rsidR="007F14CD" w:rsidRPr="00584430" w:rsidRDefault="007F14CD">
      <w:pPr>
        <w:suppressAutoHyphens/>
        <w:rPr>
          <w:lang w:val="de-DE"/>
        </w:rPr>
      </w:pPr>
    </w:p>
    <w:p w14:paraId="09E68E49" w14:textId="77777777" w:rsidR="007F14CD" w:rsidRPr="00584430" w:rsidRDefault="007F14CD">
      <w:pPr>
        <w:suppressAutoHyphens/>
        <w:rPr>
          <w:lang w:val="de-DE"/>
        </w:rPr>
      </w:pPr>
    </w:p>
    <w:p w14:paraId="6CED4143" w14:textId="77777777" w:rsidR="007F14CD" w:rsidRPr="00584430" w:rsidRDefault="007F14CD">
      <w:pPr>
        <w:suppressAutoHyphens/>
        <w:rPr>
          <w:lang w:val="de-DE"/>
        </w:rPr>
      </w:pPr>
    </w:p>
    <w:p w14:paraId="64ED90C3" w14:textId="77777777" w:rsidR="007F14CD" w:rsidRPr="00584430" w:rsidRDefault="007F14CD">
      <w:pPr>
        <w:suppressAutoHyphens/>
        <w:rPr>
          <w:lang w:val="de-DE"/>
        </w:rPr>
      </w:pPr>
    </w:p>
    <w:p w14:paraId="08D77890" w14:textId="77777777" w:rsidR="007F14CD" w:rsidRPr="00584430" w:rsidRDefault="007F14CD">
      <w:pPr>
        <w:suppressAutoHyphens/>
        <w:rPr>
          <w:lang w:val="de-DE"/>
        </w:rPr>
      </w:pPr>
    </w:p>
    <w:p w14:paraId="4D38D91F" w14:textId="77777777" w:rsidR="007F14CD" w:rsidRPr="00584430" w:rsidRDefault="007F14CD">
      <w:pPr>
        <w:suppressAutoHyphens/>
        <w:rPr>
          <w:lang w:val="de-DE"/>
        </w:rPr>
      </w:pPr>
    </w:p>
    <w:p w14:paraId="18EE4591" w14:textId="77777777" w:rsidR="007F14CD" w:rsidRPr="00584430" w:rsidRDefault="007F14CD">
      <w:pPr>
        <w:suppressAutoHyphens/>
        <w:rPr>
          <w:lang w:val="de-DE"/>
        </w:rPr>
      </w:pPr>
    </w:p>
    <w:p w14:paraId="07EF9436" w14:textId="77777777" w:rsidR="007F14CD" w:rsidRPr="00584430" w:rsidRDefault="007F14CD">
      <w:pPr>
        <w:suppressAutoHyphens/>
        <w:rPr>
          <w:lang w:val="de-DE"/>
        </w:rPr>
      </w:pPr>
    </w:p>
    <w:p w14:paraId="0D158881" w14:textId="77777777" w:rsidR="007F14CD" w:rsidRPr="00584430" w:rsidRDefault="007F14CD">
      <w:pPr>
        <w:suppressAutoHyphens/>
        <w:rPr>
          <w:lang w:val="de-DE"/>
        </w:rPr>
      </w:pPr>
    </w:p>
    <w:p w14:paraId="0E2268C6" w14:textId="77777777" w:rsidR="007F14CD" w:rsidRPr="00584430" w:rsidRDefault="007F14CD">
      <w:pPr>
        <w:suppressAutoHyphens/>
        <w:rPr>
          <w:lang w:val="de-DE"/>
        </w:rPr>
      </w:pPr>
    </w:p>
    <w:p w14:paraId="591A3857" w14:textId="77777777" w:rsidR="007F14CD" w:rsidRPr="00584430" w:rsidRDefault="007F14CD">
      <w:pPr>
        <w:suppressAutoHyphens/>
        <w:rPr>
          <w:lang w:val="de-DE"/>
        </w:rPr>
      </w:pPr>
    </w:p>
    <w:p w14:paraId="5DF03539" w14:textId="77777777" w:rsidR="007F14CD" w:rsidRPr="00584430" w:rsidRDefault="007F14CD">
      <w:pPr>
        <w:suppressAutoHyphens/>
        <w:rPr>
          <w:lang w:val="de-DE"/>
        </w:rPr>
      </w:pPr>
    </w:p>
    <w:p w14:paraId="6336C0D1" w14:textId="77777777" w:rsidR="007F14CD" w:rsidRPr="00584430" w:rsidRDefault="007F14CD">
      <w:pPr>
        <w:suppressAutoHyphens/>
        <w:rPr>
          <w:lang w:val="de-DE"/>
        </w:rPr>
      </w:pPr>
    </w:p>
    <w:p w14:paraId="46900E75" w14:textId="77777777" w:rsidR="007F14CD" w:rsidRPr="00584430" w:rsidRDefault="007F14CD">
      <w:pPr>
        <w:suppressAutoHyphens/>
        <w:rPr>
          <w:lang w:val="de-DE"/>
        </w:rPr>
      </w:pPr>
    </w:p>
    <w:p w14:paraId="1F877400" w14:textId="77777777" w:rsidR="007F14CD" w:rsidRPr="00584430" w:rsidRDefault="007F14CD" w:rsidP="003E3882">
      <w:pPr>
        <w:jc w:val="center"/>
        <w:rPr>
          <w:b/>
          <w:lang w:val="de-DE"/>
        </w:rPr>
      </w:pPr>
      <w:r w:rsidRPr="00584430">
        <w:rPr>
          <w:b/>
          <w:lang w:val="de-DE"/>
        </w:rPr>
        <w:t>ANHANG III</w:t>
      </w:r>
    </w:p>
    <w:p w14:paraId="2A79E125" w14:textId="77777777" w:rsidR="007F14CD" w:rsidRPr="00584430" w:rsidRDefault="007F14CD">
      <w:pPr>
        <w:suppressAutoHyphens/>
        <w:jc w:val="center"/>
        <w:rPr>
          <w:b/>
          <w:lang w:val="de-DE"/>
        </w:rPr>
      </w:pPr>
    </w:p>
    <w:p w14:paraId="20BF0450" w14:textId="77777777" w:rsidR="007F14CD" w:rsidRPr="00584430" w:rsidRDefault="007F14CD">
      <w:pPr>
        <w:suppressAutoHyphens/>
        <w:jc w:val="center"/>
        <w:rPr>
          <w:b/>
          <w:lang w:val="de-DE"/>
        </w:rPr>
      </w:pPr>
      <w:r w:rsidRPr="00584430">
        <w:rPr>
          <w:b/>
          <w:lang w:val="de-DE"/>
        </w:rPr>
        <w:t>ETIKETTIERUNG UND PACKUNGSBEILAGE</w:t>
      </w:r>
    </w:p>
    <w:p w14:paraId="5B15298F" w14:textId="77777777" w:rsidR="00FA5D86" w:rsidRPr="00584430" w:rsidRDefault="00FA5D86">
      <w:pPr>
        <w:suppressAutoHyphens/>
        <w:jc w:val="center"/>
        <w:rPr>
          <w:b/>
          <w:lang w:val="de-DE"/>
        </w:rPr>
      </w:pPr>
    </w:p>
    <w:p w14:paraId="55E82B24" w14:textId="77777777" w:rsidR="007F14CD" w:rsidRPr="00584430" w:rsidRDefault="007F14CD">
      <w:pPr>
        <w:suppressAutoHyphens/>
        <w:rPr>
          <w:lang w:val="de-DE"/>
        </w:rPr>
      </w:pPr>
      <w:r w:rsidRPr="00584430">
        <w:rPr>
          <w:b/>
          <w:lang w:val="de-DE"/>
        </w:rPr>
        <w:br w:type="page"/>
      </w:r>
    </w:p>
    <w:p w14:paraId="46CBD5E6" w14:textId="77777777" w:rsidR="007F14CD" w:rsidRPr="00584430" w:rsidRDefault="007F14CD">
      <w:pPr>
        <w:suppressAutoHyphens/>
        <w:rPr>
          <w:lang w:val="de-DE"/>
        </w:rPr>
      </w:pPr>
    </w:p>
    <w:p w14:paraId="14D9BFE2" w14:textId="77777777" w:rsidR="007F14CD" w:rsidRPr="00584430" w:rsidRDefault="007F14CD">
      <w:pPr>
        <w:suppressAutoHyphens/>
        <w:rPr>
          <w:lang w:val="de-DE"/>
        </w:rPr>
      </w:pPr>
    </w:p>
    <w:p w14:paraId="00A30717" w14:textId="77777777" w:rsidR="007F14CD" w:rsidRPr="00584430" w:rsidRDefault="007F14CD">
      <w:pPr>
        <w:suppressAutoHyphens/>
        <w:rPr>
          <w:lang w:val="de-DE"/>
        </w:rPr>
      </w:pPr>
    </w:p>
    <w:p w14:paraId="0953A37F" w14:textId="77777777" w:rsidR="007F14CD" w:rsidRPr="00584430" w:rsidRDefault="007F14CD">
      <w:pPr>
        <w:suppressAutoHyphens/>
        <w:rPr>
          <w:lang w:val="de-DE"/>
        </w:rPr>
      </w:pPr>
    </w:p>
    <w:p w14:paraId="68B40412" w14:textId="77777777" w:rsidR="007F14CD" w:rsidRPr="00584430" w:rsidRDefault="007F14CD">
      <w:pPr>
        <w:suppressAutoHyphens/>
        <w:rPr>
          <w:lang w:val="de-DE"/>
        </w:rPr>
      </w:pPr>
    </w:p>
    <w:p w14:paraId="5D0D1013" w14:textId="77777777" w:rsidR="007F14CD" w:rsidRPr="00584430" w:rsidRDefault="007F14CD">
      <w:pPr>
        <w:suppressAutoHyphens/>
        <w:rPr>
          <w:lang w:val="de-DE"/>
        </w:rPr>
      </w:pPr>
    </w:p>
    <w:p w14:paraId="592E8FDA" w14:textId="77777777" w:rsidR="007F14CD" w:rsidRPr="00584430" w:rsidRDefault="007F14CD">
      <w:pPr>
        <w:suppressAutoHyphens/>
        <w:rPr>
          <w:lang w:val="de-DE"/>
        </w:rPr>
      </w:pPr>
    </w:p>
    <w:p w14:paraId="6A518E10" w14:textId="77777777" w:rsidR="007F14CD" w:rsidRPr="00584430" w:rsidRDefault="007F14CD">
      <w:pPr>
        <w:suppressAutoHyphens/>
        <w:rPr>
          <w:lang w:val="de-DE"/>
        </w:rPr>
      </w:pPr>
    </w:p>
    <w:p w14:paraId="55C3DCEB" w14:textId="77777777" w:rsidR="007F14CD" w:rsidRPr="00584430" w:rsidRDefault="007F14CD">
      <w:pPr>
        <w:suppressAutoHyphens/>
        <w:rPr>
          <w:lang w:val="de-DE"/>
        </w:rPr>
      </w:pPr>
    </w:p>
    <w:p w14:paraId="55FF0CCB" w14:textId="77777777" w:rsidR="007F14CD" w:rsidRPr="00584430" w:rsidRDefault="007F14CD">
      <w:pPr>
        <w:suppressAutoHyphens/>
        <w:rPr>
          <w:lang w:val="de-DE"/>
        </w:rPr>
      </w:pPr>
    </w:p>
    <w:p w14:paraId="349AB764" w14:textId="77777777" w:rsidR="007F14CD" w:rsidRPr="00584430" w:rsidRDefault="007F14CD">
      <w:pPr>
        <w:suppressAutoHyphens/>
        <w:rPr>
          <w:lang w:val="de-DE"/>
        </w:rPr>
      </w:pPr>
    </w:p>
    <w:p w14:paraId="2E7A4388" w14:textId="77777777" w:rsidR="007F14CD" w:rsidRPr="00584430" w:rsidRDefault="007F14CD">
      <w:pPr>
        <w:suppressAutoHyphens/>
        <w:rPr>
          <w:lang w:val="de-DE"/>
        </w:rPr>
      </w:pPr>
    </w:p>
    <w:p w14:paraId="237D87D5" w14:textId="77777777" w:rsidR="007F14CD" w:rsidRPr="00584430" w:rsidRDefault="007F14CD">
      <w:pPr>
        <w:suppressAutoHyphens/>
        <w:rPr>
          <w:lang w:val="de-DE"/>
        </w:rPr>
      </w:pPr>
    </w:p>
    <w:p w14:paraId="21D0BE89" w14:textId="77777777" w:rsidR="007F14CD" w:rsidRPr="00584430" w:rsidRDefault="007F14CD">
      <w:pPr>
        <w:suppressAutoHyphens/>
        <w:rPr>
          <w:lang w:val="de-DE"/>
        </w:rPr>
      </w:pPr>
    </w:p>
    <w:p w14:paraId="602A6489" w14:textId="77777777" w:rsidR="007F14CD" w:rsidRPr="00584430" w:rsidRDefault="007F14CD">
      <w:pPr>
        <w:suppressAutoHyphens/>
        <w:rPr>
          <w:lang w:val="de-DE"/>
        </w:rPr>
      </w:pPr>
    </w:p>
    <w:p w14:paraId="555FC2A5" w14:textId="77777777" w:rsidR="007F14CD" w:rsidRPr="00584430" w:rsidRDefault="007F14CD">
      <w:pPr>
        <w:suppressAutoHyphens/>
        <w:rPr>
          <w:lang w:val="de-DE"/>
        </w:rPr>
      </w:pPr>
    </w:p>
    <w:p w14:paraId="55BB1CD7" w14:textId="77777777" w:rsidR="007F14CD" w:rsidRPr="00584430" w:rsidRDefault="007F14CD">
      <w:pPr>
        <w:suppressAutoHyphens/>
        <w:rPr>
          <w:lang w:val="de-DE"/>
        </w:rPr>
      </w:pPr>
    </w:p>
    <w:p w14:paraId="064E4956" w14:textId="77777777" w:rsidR="007F14CD" w:rsidRPr="00584430" w:rsidRDefault="007F14CD">
      <w:pPr>
        <w:suppressAutoHyphens/>
        <w:rPr>
          <w:lang w:val="de-DE"/>
        </w:rPr>
      </w:pPr>
    </w:p>
    <w:p w14:paraId="04602AEF" w14:textId="77777777" w:rsidR="007F14CD" w:rsidRPr="00584430" w:rsidRDefault="007F14CD">
      <w:pPr>
        <w:suppressAutoHyphens/>
        <w:rPr>
          <w:lang w:val="de-DE"/>
        </w:rPr>
      </w:pPr>
    </w:p>
    <w:p w14:paraId="785BB942" w14:textId="77777777" w:rsidR="007F14CD" w:rsidRPr="00584430" w:rsidRDefault="007F14CD">
      <w:pPr>
        <w:suppressAutoHyphens/>
        <w:rPr>
          <w:lang w:val="de-DE"/>
        </w:rPr>
      </w:pPr>
    </w:p>
    <w:p w14:paraId="71DF2025" w14:textId="77777777" w:rsidR="007F14CD" w:rsidRPr="00584430" w:rsidRDefault="007F14CD">
      <w:pPr>
        <w:suppressAutoHyphens/>
        <w:rPr>
          <w:lang w:val="de-DE"/>
        </w:rPr>
      </w:pPr>
    </w:p>
    <w:p w14:paraId="17E11F5C" w14:textId="77777777" w:rsidR="007F14CD" w:rsidRPr="00584430" w:rsidRDefault="007F14CD">
      <w:pPr>
        <w:suppressAutoHyphens/>
        <w:rPr>
          <w:lang w:val="de-DE"/>
        </w:rPr>
      </w:pPr>
    </w:p>
    <w:p w14:paraId="327CBFE6" w14:textId="77777777" w:rsidR="007F14CD" w:rsidRPr="00584430" w:rsidRDefault="007F14CD">
      <w:pPr>
        <w:pStyle w:val="Annex"/>
        <w:rPr>
          <w:lang w:val="de-DE"/>
        </w:rPr>
      </w:pPr>
      <w:r w:rsidRPr="00584430">
        <w:rPr>
          <w:lang w:val="de-DE"/>
        </w:rPr>
        <w:t>A. ETIKETTIERUNG</w:t>
      </w:r>
    </w:p>
    <w:p w14:paraId="76DAAC39" w14:textId="77777777" w:rsidR="007F14CD" w:rsidRPr="00584430" w:rsidRDefault="007F14CD">
      <w:pPr>
        <w:shd w:val="clear" w:color="auto" w:fill="FFFFFF"/>
        <w:suppressAutoHyphens/>
        <w:rPr>
          <w:lang w:val="de-DE"/>
        </w:rPr>
      </w:pPr>
      <w:r w:rsidRPr="00584430">
        <w:rPr>
          <w:lang w:val="de-D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F14CD" w:rsidRPr="0087765F" w14:paraId="7A60EED2" w14:textId="77777777">
        <w:tc>
          <w:tcPr>
            <w:tcW w:w="9281" w:type="dxa"/>
            <w:tcBorders>
              <w:bottom w:val="single" w:sz="4" w:space="0" w:color="auto"/>
            </w:tcBorders>
          </w:tcPr>
          <w:p w14:paraId="3E0E0676" w14:textId="77777777" w:rsidR="007F14CD" w:rsidRPr="00584430" w:rsidRDefault="007F14CD">
            <w:pPr>
              <w:suppressAutoHyphens/>
              <w:rPr>
                <w:lang w:val="de-DE"/>
              </w:rPr>
            </w:pPr>
            <w:r w:rsidRPr="00584430">
              <w:rPr>
                <w:b/>
                <w:lang w:val="de-DE"/>
              </w:rPr>
              <w:lastRenderedPageBreak/>
              <w:t>ANGABEN AUF DER ÄUSSEREN UMHÜLLUNG</w:t>
            </w:r>
          </w:p>
          <w:p w14:paraId="3B1AAB2B" w14:textId="77777777" w:rsidR="007F14CD" w:rsidRPr="00584430" w:rsidRDefault="007F14CD">
            <w:pPr>
              <w:suppressAutoHyphens/>
              <w:rPr>
                <w:lang w:val="de-DE"/>
              </w:rPr>
            </w:pPr>
          </w:p>
          <w:p w14:paraId="09256358" w14:textId="77777777" w:rsidR="007F14CD" w:rsidRPr="00584430" w:rsidRDefault="007F14CD">
            <w:pPr>
              <w:suppressAutoHyphens/>
              <w:rPr>
                <w:lang w:val="de-DE"/>
              </w:rPr>
            </w:pPr>
            <w:r w:rsidRPr="00584430">
              <w:rPr>
                <w:b/>
                <w:lang w:val="de-DE"/>
              </w:rPr>
              <w:t>FALTSCHACHTEL</w:t>
            </w:r>
          </w:p>
        </w:tc>
      </w:tr>
    </w:tbl>
    <w:p w14:paraId="73B6F5E8" w14:textId="77777777" w:rsidR="007F14CD" w:rsidRPr="00584430" w:rsidRDefault="007F14CD">
      <w:pPr>
        <w:suppressAutoHyphens/>
        <w:ind w:left="-142" w:firstLine="142"/>
        <w:rPr>
          <w:lang w:val="de-DE"/>
        </w:rPr>
      </w:pPr>
    </w:p>
    <w:p w14:paraId="4D04BCCB" w14:textId="77777777" w:rsidR="007F14CD" w:rsidRPr="00584430" w:rsidRDefault="007F14CD">
      <w:pPr>
        <w:suppressAutoHyphens/>
        <w:ind w:left="-142" w:firstLine="142"/>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F14CD" w:rsidRPr="00584430" w14:paraId="1FFF0BCA" w14:textId="77777777">
        <w:tc>
          <w:tcPr>
            <w:tcW w:w="9281" w:type="dxa"/>
          </w:tcPr>
          <w:p w14:paraId="49CB86CC" w14:textId="77777777" w:rsidR="007F14CD" w:rsidRPr="00584430" w:rsidRDefault="007F14CD">
            <w:pPr>
              <w:suppressAutoHyphens/>
              <w:ind w:left="567" w:hanging="567"/>
              <w:rPr>
                <w:b/>
                <w:lang w:val="de-DE"/>
              </w:rPr>
            </w:pPr>
            <w:r w:rsidRPr="00584430">
              <w:rPr>
                <w:b/>
                <w:lang w:val="de-DE"/>
              </w:rPr>
              <w:t>1.</w:t>
            </w:r>
            <w:r w:rsidRPr="00584430">
              <w:rPr>
                <w:b/>
                <w:lang w:val="de-DE"/>
              </w:rPr>
              <w:tab/>
              <w:t>BEZEICHNUNG DES ARZNEIMITTELS</w:t>
            </w:r>
          </w:p>
        </w:tc>
      </w:tr>
    </w:tbl>
    <w:p w14:paraId="16740965" w14:textId="77777777" w:rsidR="007F14CD" w:rsidRPr="00584430" w:rsidRDefault="007F14CD">
      <w:pPr>
        <w:suppressAutoHyphens/>
        <w:rPr>
          <w:lang w:val="de-DE"/>
        </w:rPr>
      </w:pPr>
    </w:p>
    <w:p w14:paraId="7C992654" w14:textId="77777777" w:rsidR="007F14CD" w:rsidRPr="00584430" w:rsidRDefault="00CF001A" w:rsidP="003E3882">
      <w:pPr>
        <w:rPr>
          <w:lang w:val="de-DE"/>
        </w:rPr>
      </w:pPr>
      <w:r>
        <w:rPr>
          <w:lang w:val="de-DE"/>
        </w:rPr>
        <w:t>Aybintio</w:t>
      </w:r>
      <w:r w:rsidR="007F14CD" w:rsidRPr="00584430">
        <w:rPr>
          <w:lang w:val="de-DE"/>
        </w:rPr>
        <w:t xml:space="preserve"> 25 mg/ml Konzentrat zur Herstellung einer Infusionslösung</w:t>
      </w:r>
    </w:p>
    <w:p w14:paraId="1A605F07" w14:textId="77777777" w:rsidR="007F14CD" w:rsidRPr="00584430" w:rsidRDefault="007F14CD">
      <w:pPr>
        <w:suppressAutoHyphens/>
        <w:rPr>
          <w:lang w:val="de-DE"/>
        </w:rPr>
      </w:pPr>
      <w:r w:rsidRPr="00584430">
        <w:rPr>
          <w:lang w:val="de-DE"/>
        </w:rPr>
        <w:t>Bevacizumab</w:t>
      </w:r>
    </w:p>
    <w:p w14:paraId="7E2A426A" w14:textId="77777777" w:rsidR="007F14CD" w:rsidRPr="00584430" w:rsidRDefault="007F14CD">
      <w:pPr>
        <w:suppressAutoHyphens/>
        <w:rPr>
          <w:u w:val="single"/>
          <w:lang w:val="de-DE"/>
        </w:rPr>
      </w:pPr>
    </w:p>
    <w:p w14:paraId="3642E986" w14:textId="77777777" w:rsidR="007F14CD" w:rsidRPr="00584430" w:rsidRDefault="007F14CD">
      <w:pPr>
        <w:suppressAutoHyphens/>
        <w:rPr>
          <w:u w:val="single"/>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F14CD" w:rsidRPr="00584430" w14:paraId="301EB0D1" w14:textId="77777777">
        <w:tc>
          <w:tcPr>
            <w:tcW w:w="9281" w:type="dxa"/>
          </w:tcPr>
          <w:p w14:paraId="40058DD3" w14:textId="77777777" w:rsidR="007F14CD" w:rsidRPr="00584430" w:rsidRDefault="007F14CD">
            <w:pPr>
              <w:suppressAutoHyphens/>
              <w:ind w:left="567" w:hanging="567"/>
              <w:rPr>
                <w:b/>
                <w:lang w:val="de-DE"/>
              </w:rPr>
            </w:pPr>
            <w:r w:rsidRPr="00584430">
              <w:rPr>
                <w:b/>
                <w:lang w:val="de-DE"/>
              </w:rPr>
              <w:t>2.</w:t>
            </w:r>
            <w:r w:rsidRPr="00584430">
              <w:rPr>
                <w:b/>
                <w:lang w:val="de-DE"/>
              </w:rPr>
              <w:tab/>
              <w:t>WIRKSTOFF(E)</w:t>
            </w:r>
          </w:p>
        </w:tc>
      </w:tr>
    </w:tbl>
    <w:p w14:paraId="2472219C" w14:textId="77777777" w:rsidR="007F14CD" w:rsidRPr="00584430" w:rsidRDefault="007F14CD">
      <w:pPr>
        <w:suppressAutoHyphens/>
        <w:rPr>
          <w:lang w:val="de-DE"/>
        </w:rPr>
      </w:pPr>
    </w:p>
    <w:p w14:paraId="498035CA" w14:textId="77777777" w:rsidR="007F14CD" w:rsidRPr="00584430" w:rsidRDefault="007F14CD">
      <w:pPr>
        <w:suppressAutoHyphens/>
        <w:rPr>
          <w:lang w:val="de-DE"/>
        </w:rPr>
      </w:pPr>
      <w:r w:rsidRPr="00584430">
        <w:rPr>
          <w:lang w:val="de-DE"/>
        </w:rPr>
        <w:t>Jede Durchstechflasche enthält 100 mg Bevacizumab.</w:t>
      </w:r>
    </w:p>
    <w:p w14:paraId="569C513C" w14:textId="77777777" w:rsidR="007F14CD" w:rsidRPr="00584430" w:rsidRDefault="007F14CD">
      <w:pPr>
        <w:suppressAutoHyphens/>
        <w:rPr>
          <w:lang w:val="de-DE"/>
        </w:rPr>
      </w:pPr>
    </w:p>
    <w:p w14:paraId="45E5563E" w14:textId="77777777" w:rsidR="007F14CD" w:rsidRPr="00584430" w:rsidRDefault="007F14CD">
      <w:pPr>
        <w:suppressAutoHyphen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F14CD" w:rsidRPr="00584430" w14:paraId="19C3FC2A" w14:textId="77777777">
        <w:tc>
          <w:tcPr>
            <w:tcW w:w="9281" w:type="dxa"/>
          </w:tcPr>
          <w:p w14:paraId="0A2A7480" w14:textId="77777777" w:rsidR="007F14CD" w:rsidRPr="00584430" w:rsidRDefault="007F14CD">
            <w:pPr>
              <w:suppressAutoHyphens/>
              <w:ind w:left="567" w:hanging="567"/>
              <w:rPr>
                <w:b/>
                <w:lang w:val="de-DE"/>
              </w:rPr>
            </w:pPr>
            <w:r w:rsidRPr="00584430">
              <w:rPr>
                <w:b/>
                <w:lang w:val="de-DE"/>
              </w:rPr>
              <w:t>3.</w:t>
            </w:r>
            <w:r w:rsidRPr="00584430">
              <w:rPr>
                <w:b/>
                <w:lang w:val="de-DE"/>
              </w:rPr>
              <w:tab/>
              <w:t xml:space="preserve">SONSTIGE BESTANDTEILE </w:t>
            </w:r>
          </w:p>
        </w:tc>
      </w:tr>
    </w:tbl>
    <w:p w14:paraId="0EAD8A70" w14:textId="77777777" w:rsidR="007F14CD" w:rsidRPr="00584430" w:rsidRDefault="007F14CD">
      <w:pPr>
        <w:suppressAutoHyphens/>
        <w:rPr>
          <w:lang w:val="de-DE"/>
        </w:rPr>
      </w:pPr>
    </w:p>
    <w:p w14:paraId="32A4A07D" w14:textId="77777777" w:rsidR="007F14CD" w:rsidRPr="00547E44" w:rsidRDefault="007F14CD">
      <w:pPr>
        <w:suppressAutoHyphens/>
        <w:rPr>
          <w:lang w:val="de-DE"/>
        </w:rPr>
      </w:pPr>
      <w:r w:rsidRPr="00584430">
        <w:rPr>
          <w:lang w:val="de-DE"/>
        </w:rPr>
        <w:t>ά</w:t>
      </w:r>
      <w:r w:rsidRPr="00547E44">
        <w:rPr>
          <w:lang w:val="de-DE"/>
        </w:rPr>
        <w:t xml:space="preserve">, </w:t>
      </w:r>
      <w:r w:rsidRPr="00584430">
        <w:rPr>
          <w:lang w:val="de-DE"/>
        </w:rPr>
        <w:t>ά</w:t>
      </w:r>
      <w:r w:rsidRPr="00547E44">
        <w:rPr>
          <w:lang w:val="de-DE"/>
        </w:rPr>
        <w:t>-Trehalose 2</w:t>
      </w:r>
      <w:r w:rsidR="00BC7F33" w:rsidRPr="00547E44">
        <w:rPr>
          <w:lang w:val="de-DE"/>
        </w:rPr>
        <w:t> </w:t>
      </w:r>
      <w:r w:rsidRPr="00547E44">
        <w:rPr>
          <w:lang w:val="de-DE"/>
        </w:rPr>
        <w:t>H</w:t>
      </w:r>
      <w:r w:rsidRPr="00547E44">
        <w:rPr>
          <w:vertAlign w:val="subscript"/>
          <w:lang w:val="de-DE"/>
        </w:rPr>
        <w:t>2</w:t>
      </w:r>
      <w:r w:rsidRPr="00547E44">
        <w:rPr>
          <w:lang w:val="de-DE"/>
        </w:rPr>
        <w:t>O, Natrium</w:t>
      </w:r>
      <w:r w:rsidR="00CF001A">
        <w:rPr>
          <w:lang w:val="de-DE"/>
        </w:rPr>
        <w:t>acetat</w:t>
      </w:r>
      <w:r w:rsidR="00E802D9">
        <w:rPr>
          <w:lang w:val="de-DE"/>
        </w:rPr>
        <w:t>-T</w:t>
      </w:r>
      <w:r w:rsidR="00CF001A">
        <w:rPr>
          <w:lang w:val="de-DE"/>
        </w:rPr>
        <w:t>rihydrat</w:t>
      </w:r>
      <w:r w:rsidRPr="00547E44">
        <w:rPr>
          <w:lang w:val="de-DE"/>
        </w:rPr>
        <w:t>,</w:t>
      </w:r>
      <w:r w:rsidR="00F725B4">
        <w:rPr>
          <w:lang w:val="de-DE"/>
        </w:rPr>
        <w:t xml:space="preserve"> Essigsäure,</w:t>
      </w:r>
      <w:r w:rsidRPr="00547E44">
        <w:rPr>
          <w:lang w:val="de-DE"/>
        </w:rPr>
        <w:t xml:space="preserve"> Polysorbat</w:t>
      </w:r>
      <w:r w:rsidR="00BC7F33" w:rsidRPr="00547E44">
        <w:rPr>
          <w:lang w:val="de-DE"/>
        </w:rPr>
        <w:t> </w:t>
      </w:r>
      <w:r w:rsidRPr="00547E44">
        <w:rPr>
          <w:lang w:val="de-DE"/>
        </w:rPr>
        <w:t xml:space="preserve">20, Wasser für Injektionszwecke. </w:t>
      </w:r>
      <w:r w:rsidR="00BE3E79" w:rsidRPr="000D533C">
        <w:rPr>
          <w:rFonts w:eastAsia="Times New Roman"/>
          <w:highlight w:val="lightGray"/>
          <w:lang w:val="de-DE"/>
        </w:rPr>
        <w:t>Siehe Packungsbeilage für weitere Informationen.</w:t>
      </w:r>
    </w:p>
    <w:p w14:paraId="70AD9EEB" w14:textId="77777777" w:rsidR="007F14CD" w:rsidRPr="00547E44" w:rsidRDefault="007F14CD">
      <w:pPr>
        <w:suppressAutoHyphens/>
        <w:rPr>
          <w:rFonts w:ascii="Symbol" w:hAnsi="Symbol"/>
          <w:lang w:val="de-DE"/>
        </w:rPr>
      </w:pPr>
    </w:p>
    <w:p w14:paraId="4FB69076" w14:textId="77777777" w:rsidR="007F14CD" w:rsidRPr="00547E44" w:rsidRDefault="007F14CD">
      <w:pPr>
        <w:suppressAutoHyphen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F14CD" w:rsidRPr="00584430" w14:paraId="4C16696D" w14:textId="77777777">
        <w:tc>
          <w:tcPr>
            <w:tcW w:w="9281" w:type="dxa"/>
          </w:tcPr>
          <w:p w14:paraId="29D0D8B5" w14:textId="77777777" w:rsidR="007F14CD" w:rsidRPr="00584430" w:rsidRDefault="007F14CD">
            <w:pPr>
              <w:suppressAutoHyphens/>
              <w:ind w:left="567" w:hanging="567"/>
              <w:rPr>
                <w:b/>
                <w:lang w:val="de-DE"/>
              </w:rPr>
            </w:pPr>
            <w:r w:rsidRPr="00584430">
              <w:rPr>
                <w:b/>
                <w:lang w:val="de-DE"/>
              </w:rPr>
              <w:t>4.</w:t>
            </w:r>
            <w:r w:rsidRPr="00584430">
              <w:rPr>
                <w:b/>
                <w:lang w:val="de-DE"/>
              </w:rPr>
              <w:tab/>
              <w:t>DARREICHUNGSFORM UND INHALT</w:t>
            </w:r>
          </w:p>
        </w:tc>
      </w:tr>
    </w:tbl>
    <w:p w14:paraId="12D753FD" w14:textId="77777777" w:rsidR="007F14CD" w:rsidRPr="00584430" w:rsidRDefault="007F14CD">
      <w:pPr>
        <w:suppressAutoHyphens/>
        <w:rPr>
          <w:lang w:val="de-DE"/>
        </w:rPr>
      </w:pPr>
    </w:p>
    <w:p w14:paraId="69BDDF22" w14:textId="77777777" w:rsidR="007F14CD" w:rsidRPr="00584430" w:rsidRDefault="007F14CD">
      <w:pPr>
        <w:suppressAutoHyphens/>
        <w:rPr>
          <w:lang w:val="de-DE"/>
        </w:rPr>
      </w:pPr>
      <w:r w:rsidRPr="000D533C">
        <w:rPr>
          <w:rFonts w:eastAsia="Times New Roman"/>
          <w:highlight w:val="lightGray"/>
          <w:lang w:val="de-DE"/>
        </w:rPr>
        <w:t>Konzentrat zur Herstellung einer Infusionslösung</w:t>
      </w:r>
    </w:p>
    <w:p w14:paraId="34260D78" w14:textId="77777777" w:rsidR="007F14CD" w:rsidRPr="00584430" w:rsidRDefault="007F14CD">
      <w:pPr>
        <w:suppressAutoHyphens/>
        <w:rPr>
          <w:lang w:val="de-DE"/>
        </w:rPr>
      </w:pPr>
      <w:r w:rsidRPr="00584430">
        <w:rPr>
          <w:lang w:val="de-DE"/>
        </w:rPr>
        <w:t>1</w:t>
      </w:r>
      <w:r w:rsidR="00BC7F33" w:rsidRPr="00584430">
        <w:rPr>
          <w:lang w:val="de-DE"/>
        </w:rPr>
        <w:t> </w:t>
      </w:r>
      <w:r w:rsidRPr="00584430">
        <w:rPr>
          <w:lang w:val="de-DE"/>
        </w:rPr>
        <w:t>Durchstechflasche zu 4 ml</w:t>
      </w:r>
    </w:p>
    <w:p w14:paraId="32DF8092" w14:textId="77777777" w:rsidR="00AF6F4B" w:rsidRPr="00584430" w:rsidRDefault="00AF6F4B" w:rsidP="00AF6F4B">
      <w:pPr>
        <w:rPr>
          <w:lang w:val="de-DE"/>
        </w:rPr>
      </w:pPr>
      <w:r w:rsidRPr="00584430">
        <w:rPr>
          <w:lang w:val="de-DE"/>
        </w:rPr>
        <w:t>100 mg/4 ml</w:t>
      </w:r>
    </w:p>
    <w:p w14:paraId="435441EC" w14:textId="77777777" w:rsidR="007F14CD" w:rsidRPr="00584430" w:rsidRDefault="007F14CD">
      <w:pPr>
        <w:suppressAutoHyphens/>
        <w:rPr>
          <w:lang w:val="de-DE"/>
        </w:rPr>
      </w:pPr>
    </w:p>
    <w:p w14:paraId="1271CF42" w14:textId="77777777" w:rsidR="007F14CD" w:rsidRPr="00584430" w:rsidRDefault="007F14CD">
      <w:pPr>
        <w:suppressAutoHyphen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F14CD" w:rsidRPr="0087765F" w14:paraId="3E4A9D0E" w14:textId="77777777">
        <w:tc>
          <w:tcPr>
            <w:tcW w:w="9281" w:type="dxa"/>
          </w:tcPr>
          <w:p w14:paraId="3328C642" w14:textId="77777777" w:rsidR="007F14CD" w:rsidRPr="00584430" w:rsidRDefault="007F14CD">
            <w:pPr>
              <w:suppressAutoHyphens/>
              <w:ind w:left="567" w:hanging="567"/>
              <w:rPr>
                <w:b/>
                <w:lang w:val="de-DE"/>
              </w:rPr>
            </w:pPr>
            <w:r w:rsidRPr="00584430">
              <w:rPr>
                <w:b/>
                <w:lang w:val="de-DE"/>
              </w:rPr>
              <w:t>5.</w:t>
            </w:r>
            <w:r w:rsidRPr="00584430">
              <w:rPr>
                <w:b/>
                <w:lang w:val="de-DE"/>
              </w:rPr>
              <w:tab/>
              <w:t>HINWEISE ZUR UND ART(EN) DER ANWENDUNG</w:t>
            </w:r>
          </w:p>
        </w:tc>
      </w:tr>
    </w:tbl>
    <w:p w14:paraId="4F77FC13" w14:textId="77777777" w:rsidR="007F14CD" w:rsidRPr="00584430" w:rsidRDefault="007F14CD">
      <w:pPr>
        <w:suppressAutoHyphens/>
        <w:rPr>
          <w:lang w:val="de-DE"/>
        </w:rPr>
      </w:pPr>
    </w:p>
    <w:p w14:paraId="490E4483" w14:textId="77777777" w:rsidR="007F14CD" w:rsidRPr="00584430" w:rsidRDefault="007F14CD">
      <w:pPr>
        <w:suppressAutoHyphens/>
        <w:rPr>
          <w:lang w:val="de-DE"/>
        </w:rPr>
      </w:pPr>
      <w:r w:rsidRPr="00584430">
        <w:rPr>
          <w:lang w:val="de-DE"/>
        </w:rPr>
        <w:t>Zur intravenösen Anwendung nach Verdünnung</w:t>
      </w:r>
      <w:r w:rsidR="00C96E32">
        <w:rPr>
          <w:lang w:val="de-DE"/>
        </w:rPr>
        <w:t>.</w:t>
      </w:r>
    </w:p>
    <w:p w14:paraId="436726BD" w14:textId="77777777" w:rsidR="007F14CD" w:rsidRPr="00584430" w:rsidRDefault="007F14CD">
      <w:pPr>
        <w:suppressAutoHyphens/>
        <w:rPr>
          <w:lang w:val="de-DE"/>
        </w:rPr>
      </w:pPr>
      <w:r w:rsidRPr="00584430">
        <w:rPr>
          <w:lang w:val="de-DE"/>
        </w:rPr>
        <w:t>Packungsbeilage beachten</w:t>
      </w:r>
      <w:r w:rsidR="00C96E32">
        <w:rPr>
          <w:lang w:val="de-DE"/>
        </w:rPr>
        <w:t>.</w:t>
      </w:r>
    </w:p>
    <w:p w14:paraId="6745EFA2" w14:textId="77777777" w:rsidR="007F14CD" w:rsidRPr="00584430" w:rsidRDefault="007F14CD">
      <w:pPr>
        <w:suppressAutoHyphens/>
        <w:rPr>
          <w:lang w:val="de-DE"/>
        </w:rPr>
      </w:pPr>
    </w:p>
    <w:p w14:paraId="010704EE" w14:textId="77777777" w:rsidR="007F14CD" w:rsidRPr="00584430" w:rsidRDefault="007F14CD">
      <w:pPr>
        <w:suppressAutoHyphen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F14CD" w:rsidRPr="0087765F" w14:paraId="1F85B2B4" w14:textId="77777777">
        <w:tc>
          <w:tcPr>
            <w:tcW w:w="9281" w:type="dxa"/>
          </w:tcPr>
          <w:p w14:paraId="0554C13B" w14:textId="77777777" w:rsidR="007F14CD" w:rsidRPr="00584430" w:rsidRDefault="007F14CD">
            <w:pPr>
              <w:suppressAutoHyphens/>
              <w:ind w:left="567" w:hanging="567"/>
              <w:rPr>
                <w:b/>
                <w:lang w:val="de-DE"/>
              </w:rPr>
            </w:pPr>
            <w:r w:rsidRPr="00584430">
              <w:rPr>
                <w:b/>
                <w:lang w:val="de-DE"/>
              </w:rPr>
              <w:t>6.</w:t>
            </w:r>
            <w:r w:rsidRPr="00584430">
              <w:rPr>
                <w:b/>
                <w:lang w:val="de-DE"/>
              </w:rPr>
              <w:tab/>
              <w:t xml:space="preserve">WARNHINWEIS, DASS DAS ARZNEIMITTEL FÜR KINDER </w:t>
            </w:r>
            <w:r w:rsidR="00C5501F" w:rsidRPr="00DE337B">
              <w:rPr>
                <w:b/>
                <w:bCs/>
                <w:lang w:val="de-DE"/>
              </w:rPr>
              <w:t>UNZUGÄNGLICH</w:t>
            </w:r>
            <w:r w:rsidR="00C5501F" w:rsidRPr="00584430">
              <w:rPr>
                <w:b/>
                <w:lang w:val="de-DE"/>
              </w:rPr>
              <w:t xml:space="preserve"> </w:t>
            </w:r>
            <w:r w:rsidRPr="00584430">
              <w:rPr>
                <w:b/>
                <w:lang w:val="de-DE"/>
              </w:rPr>
              <w:t>AUFZUBEWAHREN IST</w:t>
            </w:r>
          </w:p>
        </w:tc>
      </w:tr>
    </w:tbl>
    <w:p w14:paraId="67256030" w14:textId="77777777" w:rsidR="007F14CD" w:rsidRPr="00584430" w:rsidRDefault="007F14CD">
      <w:pPr>
        <w:suppressAutoHyphens/>
        <w:rPr>
          <w:lang w:val="de-DE"/>
        </w:rPr>
      </w:pPr>
    </w:p>
    <w:p w14:paraId="1FE80637" w14:textId="77777777" w:rsidR="007F14CD" w:rsidRPr="00584430" w:rsidRDefault="007F14CD">
      <w:pPr>
        <w:suppressAutoHyphens/>
        <w:rPr>
          <w:lang w:val="de-DE"/>
        </w:rPr>
      </w:pPr>
      <w:r w:rsidRPr="00584430">
        <w:rPr>
          <w:lang w:val="de-DE"/>
        </w:rPr>
        <w:t>Arzneimittel für Kinder unzugänglich aufbewahren</w:t>
      </w:r>
      <w:r w:rsidR="00C96E32">
        <w:rPr>
          <w:lang w:val="de-DE"/>
        </w:rPr>
        <w:t>.</w:t>
      </w:r>
    </w:p>
    <w:p w14:paraId="23433603" w14:textId="77777777" w:rsidR="007F14CD" w:rsidRPr="00584430" w:rsidRDefault="007F14CD">
      <w:pPr>
        <w:suppressAutoHyphens/>
        <w:rPr>
          <w:lang w:val="de-DE"/>
        </w:rPr>
      </w:pPr>
    </w:p>
    <w:p w14:paraId="647BD63F" w14:textId="77777777" w:rsidR="007F14CD" w:rsidRPr="00584430" w:rsidRDefault="007F14CD">
      <w:pPr>
        <w:suppressAutoHyphen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F14CD" w:rsidRPr="00584430" w14:paraId="41398DEB" w14:textId="77777777">
        <w:tc>
          <w:tcPr>
            <w:tcW w:w="9281" w:type="dxa"/>
          </w:tcPr>
          <w:p w14:paraId="7DD721D3" w14:textId="77777777" w:rsidR="007F14CD" w:rsidRPr="00584430" w:rsidRDefault="007F14CD">
            <w:pPr>
              <w:suppressAutoHyphens/>
              <w:ind w:left="567" w:hanging="567"/>
              <w:rPr>
                <w:b/>
                <w:lang w:val="de-DE"/>
              </w:rPr>
            </w:pPr>
            <w:r w:rsidRPr="00584430">
              <w:rPr>
                <w:b/>
                <w:lang w:val="de-DE"/>
              </w:rPr>
              <w:t>7.</w:t>
            </w:r>
            <w:r w:rsidRPr="00584430">
              <w:rPr>
                <w:b/>
                <w:lang w:val="de-DE"/>
              </w:rPr>
              <w:tab/>
              <w:t>WEITERE WARNHINWEISE, FALLS ERFORDERLICH</w:t>
            </w:r>
          </w:p>
        </w:tc>
      </w:tr>
    </w:tbl>
    <w:p w14:paraId="58064A5C" w14:textId="77777777" w:rsidR="007F14CD" w:rsidRPr="00584430" w:rsidRDefault="007F14CD">
      <w:pPr>
        <w:suppressAutoHyphens/>
        <w:rPr>
          <w:lang w:val="de-DE"/>
        </w:rPr>
      </w:pPr>
    </w:p>
    <w:p w14:paraId="045F8B09" w14:textId="77777777" w:rsidR="007F14CD" w:rsidRPr="00584430" w:rsidRDefault="007F14CD">
      <w:pPr>
        <w:suppressAutoHyphen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F14CD" w:rsidRPr="00584430" w14:paraId="31617F10" w14:textId="77777777">
        <w:tc>
          <w:tcPr>
            <w:tcW w:w="9281" w:type="dxa"/>
          </w:tcPr>
          <w:p w14:paraId="6065830D" w14:textId="77777777" w:rsidR="007F14CD" w:rsidRPr="00584430" w:rsidRDefault="007F14CD">
            <w:pPr>
              <w:suppressAutoHyphens/>
              <w:ind w:left="567" w:hanging="567"/>
              <w:rPr>
                <w:b/>
                <w:lang w:val="de-DE"/>
              </w:rPr>
            </w:pPr>
            <w:r w:rsidRPr="00584430">
              <w:rPr>
                <w:b/>
                <w:lang w:val="de-DE"/>
              </w:rPr>
              <w:t>8.</w:t>
            </w:r>
            <w:r w:rsidRPr="00584430">
              <w:rPr>
                <w:b/>
                <w:lang w:val="de-DE"/>
              </w:rPr>
              <w:tab/>
              <w:t>VERFALLDATUM</w:t>
            </w:r>
          </w:p>
        </w:tc>
      </w:tr>
    </w:tbl>
    <w:p w14:paraId="04544D87" w14:textId="77777777" w:rsidR="007F14CD" w:rsidRPr="00584430" w:rsidRDefault="007F14CD">
      <w:pPr>
        <w:suppressAutoHyphens/>
        <w:rPr>
          <w:lang w:val="de-DE"/>
        </w:rPr>
      </w:pPr>
    </w:p>
    <w:p w14:paraId="312ED6D0" w14:textId="77777777" w:rsidR="007F14CD" w:rsidRPr="00584430" w:rsidRDefault="00FD0AB3">
      <w:pPr>
        <w:suppressAutoHyphens/>
        <w:rPr>
          <w:lang w:val="de-DE"/>
        </w:rPr>
      </w:pPr>
      <w:r>
        <w:rPr>
          <w:rFonts w:hint="eastAsia"/>
          <w:lang w:val="de-DE" w:eastAsia="ko-KR"/>
        </w:rPr>
        <w:t>v</w:t>
      </w:r>
      <w:r w:rsidR="007F14CD" w:rsidRPr="00584430">
        <w:rPr>
          <w:lang w:val="de-DE"/>
        </w:rPr>
        <w:t xml:space="preserve">erwendbar bis </w:t>
      </w:r>
    </w:p>
    <w:p w14:paraId="6CF3A7D3" w14:textId="77777777" w:rsidR="007F14CD" w:rsidRPr="00584430" w:rsidRDefault="007F14CD">
      <w:pPr>
        <w:suppressAutoHyphen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F14CD" w:rsidRPr="0087765F" w14:paraId="201CCC22" w14:textId="77777777">
        <w:tc>
          <w:tcPr>
            <w:tcW w:w="9281" w:type="dxa"/>
          </w:tcPr>
          <w:p w14:paraId="5A7A47AE" w14:textId="77777777" w:rsidR="007F14CD" w:rsidRPr="00547E44" w:rsidRDefault="007F14CD" w:rsidP="00880207">
            <w:pPr>
              <w:keepNext/>
              <w:keepLines/>
              <w:ind w:left="567" w:hanging="567"/>
              <w:rPr>
                <w:b/>
                <w:lang w:val="de-DE"/>
              </w:rPr>
            </w:pPr>
            <w:r w:rsidRPr="00547E44">
              <w:rPr>
                <w:b/>
                <w:lang w:val="de-DE"/>
              </w:rPr>
              <w:t>9.</w:t>
            </w:r>
            <w:r w:rsidRPr="00547E44">
              <w:rPr>
                <w:b/>
                <w:lang w:val="de-DE"/>
              </w:rPr>
              <w:tab/>
              <w:t xml:space="preserve">BESONDERE </w:t>
            </w:r>
            <w:r w:rsidR="00866BB0" w:rsidRPr="00547E44">
              <w:rPr>
                <w:b/>
                <w:szCs w:val="24"/>
                <w:lang w:val="de-DE"/>
              </w:rPr>
              <w:t>VORSICHTSMASSNAHMEN FÜR DIE AUFBEWAHRUNG</w:t>
            </w:r>
          </w:p>
        </w:tc>
      </w:tr>
    </w:tbl>
    <w:p w14:paraId="0BCFF9BD" w14:textId="77777777" w:rsidR="007F14CD" w:rsidRPr="00547E44" w:rsidRDefault="007F14CD" w:rsidP="00880207">
      <w:pPr>
        <w:keepNext/>
        <w:keepLines/>
        <w:rPr>
          <w:i/>
          <w:lang w:val="de-DE"/>
        </w:rPr>
      </w:pPr>
    </w:p>
    <w:p w14:paraId="44AC82C7" w14:textId="77777777" w:rsidR="007F14CD" w:rsidRPr="00584430" w:rsidRDefault="007F14CD" w:rsidP="00880207">
      <w:pPr>
        <w:keepNext/>
        <w:keepLines/>
        <w:rPr>
          <w:lang w:val="de-DE"/>
        </w:rPr>
      </w:pPr>
      <w:r w:rsidRPr="00584430">
        <w:rPr>
          <w:lang w:val="de-DE"/>
        </w:rPr>
        <w:t>Im Kühlschrank aufbewahren</w:t>
      </w:r>
      <w:r w:rsidR="00C96E32">
        <w:rPr>
          <w:lang w:val="de-DE"/>
        </w:rPr>
        <w:t>.</w:t>
      </w:r>
      <w:r w:rsidRPr="00584430">
        <w:rPr>
          <w:lang w:val="de-DE"/>
        </w:rPr>
        <w:t xml:space="preserve"> </w:t>
      </w:r>
    </w:p>
    <w:p w14:paraId="2921F232" w14:textId="77777777" w:rsidR="007F14CD" w:rsidRPr="00584430" w:rsidRDefault="007F14CD" w:rsidP="00880207">
      <w:pPr>
        <w:keepNext/>
        <w:keepLines/>
        <w:rPr>
          <w:lang w:val="de-DE"/>
        </w:rPr>
      </w:pPr>
      <w:r w:rsidRPr="00584430">
        <w:rPr>
          <w:lang w:val="de-DE"/>
        </w:rPr>
        <w:t>Nicht einfrieren</w:t>
      </w:r>
      <w:r w:rsidR="00C96E32">
        <w:rPr>
          <w:lang w:val="de-DE"/>
        </w:rPr>
        <w:t>.</w:t>
      </w:r>
    </w:p>
    <w:p w14:paraId="16554334" w14:textId="77777777" w:rsidR="007F14CD" w:rsidRPr="00584430" w:rsidRDefault="007F14CD">
      <w:pPr>
        <w:suppressAutoHyphens/>
        <w:rPr>
          <w:lang w:val="de-DE"/>
        </w:rPr>
      </w:pPr>
      <w:r w:rsidRPr="00584430">
        <w:rPr>
          <w:lang w:val="de-DE"/>
        </w:rPr>
        <w:t>Durchstechflasche im Umkarton aufbewahren</w:t>
      </w:r>
      <w:r w:rsidR="00B9082E">
        <w:rPr>
          <w:lang w:val="de-DE"/>
        </w:rPr>
        <w:t xml:space="preserve">, </w:t>
      </w:r>
      <w:r w:rsidR="00B9082E" w:rsidRPr="006D4DAE">
        <w:rPr>
          <w:lang w:val="de-DE"/>
        </w:rPr>
        <w:t>um den Inhalt vor Licht zu schützen</w:t>
      </w:r>
      <w:r w:rsidR="00C96E32">
        <w:rPr>
          <w:lang w:val="de-DE"/>
        </w:rPr>
        <w:t>.</w:t>
      </w:r>
    </w:p>
    <w:p w14:paraId="5FFFEFF7" w14:textId="77777777" w:rsidR="007F14CD" w:rsidRPr="00584430" w:rsidRDefault="007F14CD">
      <w:pPr>
        <w:suppressAutoHyphens/>
        <w:rPr>
          <w:lang w:val="de-DE"/>
        </w:rPr>
      </w:pPr>
    </w:p>
    <w:p w14:paraId="78A5BAE8" w14:textId="77777777" w:rsidR="007F14CD" w:rsidRPr="00584430" w:rsidRDefault="007F14CD">
      <w:pPr>
        <w:suppressAutoHyphen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F14CD" w:rsidRPr="0087765F" w14:paraId="6C2B0E6A" w14:textId="77777777">
        <w:tc>
          <w:tcPr>
            <w:tcW w:w="9281" w:type="dxa"/>
          </w:tcPr>
          <w:p w14:paraId="090050DE" w14:textId="77777777" w:rsidR="007F14CD" w:rsidRPr="00584430" w:rsidRDefault="007F14CD">
            <w:pPr>
              <w:suppressAutoHyphens/>
              <w:ind w:left="567" w:hanging="567"/>
              <w:rPr>
                <w:b/>
                <w:lang w:val="de-DE"/>
              </w:rPr>
            </w:pPr>
            <w:r w:rsidRPr="00584430">
              <w:rPr>
                <w:b/>
                <w:lang w:val="de-DE"/>
              </w:rPr>
              <w:lastRenderedPageBreak/>
              <w:t>10.</w:t>
            </w:r>
            <w:r w:rsidRPr="00584430">
              <w:rPr>
                <w:b/>
                <w:lang w:val="de-DE"/>
              </w:rPr>
              <w:tab/>
              <w:t>GEGEBENENFALLS BESONDERE VORSICHTSMASSNAHMEN FÜR DIE BESEITIGUNG VON NICHT VERWENDETEM ARZNEIMITTEL ODER DAVON STAMMENDEN ABFALLMATERIALIEN</w:t>
            </w:r>
          </w:p>
        </w:tc>
      </w:tr>
    </w:tbl>
    <w:p w14:paraId="4AD4FA6F" w14:textId="77777777" w:rsidR="007F14CD" w:rsidRPr="00584430" w:rsidRDefault="007F14CD">
      <w:pPr>
        <w:suppressAutoHyphens/>
        <w:rPr>
          <w:lang w:val="de-DE"/>
        </w:rPr>
      </w:pPr>
    </w:p>
    <w:p w14:paraId="67984CF6" w14:textId="77777777" w:rsidR="007F14CD" w:rsidRPr="00584430" w:rsidRDefault="007F14CD">
      <w:pPr>
        <w:suppressAutoHyphen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F14CD" w:rsidRPr="0087765F" w14:paraId="5D0E4F99" w14:textId="77777777">
        <w:tc>
          <w:tcPr>
            <w:tcW w:w="9281" w:type="dxa"/>
          </w:tcPr>
          <w:p w14:paraId="58CD74FF" w14:textId="77777777" w:rsidR="007F14CD" w:rsidRPr="00584430" w:rsidRDefault="007F14CD">
            <w:pPr>
              <w:suppressAutoHyphens/>
              <w:ind w:left="567" w:hanging="567"/>
              <w:rPr>
                <w:b/>
                <w:lang w:val="de-DE"/>
              </w:rPr>
            </w:pPr>
            <w:r w:rsidRPr="00584430">
              <w:rPr>
                <w:b/>
                <w:lang w:val="de-DE"/>
              </w:rPr>
              <w:t>11.</w:t>
            </w:r>
            <w:r w:rsidRPr="00584430">
              <w:rPr>
                <w:b/>
                <w:lang w:val="de-DE"/>
              </w:rPr>
              <w:tab/>
              <w:t>NAME UND ANSCHRIFT DES PHARMAZEUTISCHEN UNTERNEHMERS</w:t>
            </w:r>
          </w:p>
        </w:tc>
      </w:tr>
    </w:tbl>
    <w:p w14:paraId="09108F2E" w14:textId="77777777" w:rsidR="007F14CD" w:rsidRPr="00584430" w:rsidRDefault="007F14CD">
      <w:pPr>
        <w:suppressAutoHyphens/>
        <w:ind w:left="567" w:hanging="567"/>
        <w:rPr>
          <w:lang w:val="de-DE"/>
        </w:rPr>
      </w:pPr>
    </w:p>
    <w:p w14:paraId="5B518F15" w14:textId="77777777" w:rsidR="00F725B4" w:rsidRPr="00F312F1" w:rsidRDefault="00F725B4" w:rsidP="00F312F1">
      <w:pPr>
        <w:tabs>
          <w:tab w:val="left" w:pos="567"/>
        </w:tabs>
        <w:spacing w:line="260" w:lineRule="exact"/>
        <w:rPr>
          <w:noProof/>
          <w:szCs w:val="22"/>
          <w:lang w:val="de-DE"/>
        </w:rPr>
      </w:pPr>
      <w:r w:rsidRPr="00F312F1">
        <w:rPr>
          <w:rFonts w:eastAsia="맑은 고딕"/>
          <w:color w:val="000000"/>
          <w:szCs w:val="24"/>
          <w:lang w:val="de-DE" w:eastAsia="ko-KR"/>
        </w:rPr>
        <w:t>Samsung Bioepis NL B.V.</w:t>
      </w:r>
      <w:r w:rsidRPr="00F312F1">
        <w:rPr>
          <w:rFonts w:eastAsia="맑은 고딕"/>
          <w:color w:val="000000"/>
          <w:szCs w:val="24"/>
          <w:lang w:val="de-DE" w:eastAsia="ko-KR"/>
        </w:rPr>
        <w:br/>
        <w:t>Olof Palmestraat 10, 2616 LR Delft</w:t>
      </w:r>
      <w:r w:rsidRPr="00F312F1">
        <w:rPr>
          <w:rFonts w:eastAsia="맑은 고딕"/>
          <w:color w:val="000000"/>
          <w:szCs w:val="24"/>
          <w:lang w:val="de-DE" w:eastAsia="ko-KR"/>
        </w:rPr>
        <w:br/>
        <w:t>Niederlande</w:t>
      </w:r>
      <w:r w:rsidRPr="00F312F1" w:rsidDel="00B13AC7">
        <w:rPr>
          <w:noProof/>
          <w:sz w:val="20"/>
          <w:szCs w:val="22"/>
          <w:lang w:val="de-DE"/>
        </w:rPr>
        <w:t xml:space="preserve"> </w:t>
      </w:r>
    </w:p>
    <w:p w14:paraId="62EAFB62" w14:textId="77777777" w:rsidR="007F14CD" w:rsidRPr="00F725B4" w:rsidRDefault="007F14CD">
      <w:pPr>
        <w:suppressAutoHyphens/>
        <w:ind w:left="567" w:hanging="567"/>
        <w:rPr>
          <w:lang w:val="de-DE"/>
        </w:rPr>
      </w:pPr>
    </w:p>
    <w:p w14:paraId="6BBAC7E0" w14:textId="77777777" w:rsidR="007F14CD" w:rsidRPr="00E802D9" w:rsidRDefault="007F14CD">
      <w:pPr>
        <w:suppressAutoHyphens/>
        <w:ind w:left="567" w:hanging="567"/>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F14CD" w:rsidRPr="00584430" w14:paraId="53930012" w14:textId="77777777">
        <w:tc>
          <w:tcPr>
            <w:tcW w:w="9281" w:type="dxa"/>
          </w:tcPr>
          <w:p w14:paraId="7792BE14" w14:textId="77777777" w:rsidR="007F14CD" w:rsidRPr="00584430" w:rsidRDefault="007F14CD">
            <w:pPr>
              <w:suppressAutoHyphens/>
              <w:ind w:left="567" w:hanging="567"/>
              <w:rPr>
                <w:b/>
                <w:lang w:val="de-DE"/>
              </w:rPr>
            </w:pPr>
            <w:r w:rsidRPr="00584430">
              <w:rPr>
                <w:b/>
                <w:lang w:val="de-DE"/>
              </w:rPr>
              <w:t>12.</w:t>
            </w:r>
            <w:r w:rsidRPr="00584430">
              <w:rPr>
                <w:b/>
                <w:lang w:val="de-DE"/>
              </w:rPr>
              <w:tab/>
              <w:t>ZULASSUNGSNUMMER(N)</w:t>
            </w:r>
          </w:p>
        </w:tc>
      </w:tr>
    </w:tbl>
    <w:p w14:paraId="4976A7A7" w14:textId="77777777" w:rsidR="007F14CD" w:rsidRPr="00584430" w:rsidRDefault="007F14CD">
      <w:pPr>
        <w:suppressAutoHyphens/>
        <w:ind w:left="567" w:hanging="567"/>
        <w:rPr>
          <w:lang w:val="de-DE"/>
        </w:rPr>
      </w:pPr>
    </w:p>
    <w:p w14:paraId="680A87D5" w14:textId="77777777" w:rsidR="00252378" w:rsidRDefault="00252378" w:rsidP="00252378">
      <w:pPr>
        <w:tabs>
          <w:tab w:val="left" w:pos="1302"/>
        </w:tabs>
        <w:rPr>
          <w:rFonts w:eastAsia="맑은 고딕"/>
          <w:noProof/>
          <w:szCs w:val="22"/>
          <w:lang w:eastAsia="ko-KR"/>
        </w:rPr>
      </w:pPr>
      <w:r>
        <w:rPr>
          <w:rFonts w:eastAsia="맑은 고딕"/>
          <w:noProof/>
          <w:szCs w:val="22"/>
          <w:lang w:eastAsia="ko-KR"/>
        </w:rPr>
        <w:t xml:space="preserve">EU/1/20/1454/001 </w:t>
      </w:r>
    </w:p>
    <w:p w14:paraId="7709F23B" w14:textId="77777777" w:rsidR="007F14CD" w:rsidRPr="00584430" w:rsidRDefault="007F14CD">
      <w:pPr>
        <w:suppressAutoHyphens/>
        <w:rPr>
          <w:lang w:val="de-DE"/>
        </w:rPr>
      </w:pPr>
    </w:p>
    <w:p w14:paraId="539ECB4D" w14:textId="77777777" w:rsidR="007F14CD" w:rsidRPr="00584430" w:rsidRDefault="007F14CD">
      <w:pPr>
        <w:suppressAutoHyphen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F14CD" w:rsidRPr="00584430" w14:paraId="6B8848BF" w14:textId="77777777">
        <w:tc>
          <w:tcPr>
            <w:tcW w:w="9281" w:type="dxa"/>
          </w:tcPr>
          <w:p w14:paraId="0DEA2B35" w14:textId="77777777" w:rsidR="007F14CD" w:rsidRPr="00584430" w:rsidRDefault="007F14CD">
            <w:pPr>
              <w:suppressAutoHyphens/>
              <w:ind w:left="567" w:hanging="567"/>
              <w:rPr>
                <w:b/>
                <w:lang w:val="de-DE"/>
              </w:rPr>
            </w:pPr>
            <w:r w:rsidRPr="00584430">
              <w:rPr>
                <w:b/>
                <w:lang w:val="de-DE"/>
              </w:rPr>
              <w:t>13.</w:t>
            </w:r>
            <w:r w:rsidRPr="00584430">
              <w:rPr>
                <w:b/>
                <w:lang w:val="de-DE"/>
              </w:rPr>
              <w:tab/>
              <w:t>CHARGENBEZEICHNUNG</w:t>
            </w:r>
          </w:p>
        </w:tc>
      </w:tr>
    </w:tbl>
    <w:p w14:paraId="665BC5F0" w14:textId="77777777" w:rsidR="007F14CD" w:rsidRPr="00584430" w:rsidRDefault="007F14CD">
      <w:pPr>
        <w:suppressAutoHyphens/>
        <w:rPr>
          <w:lang w:val="de-DE"/>
        </w:rPr>
      </w:pPr>
    </w:p>
    <w:p w14:paraId="69C58072" w14:textId="77777777" w:rsidR="007F14CD" w:rsidRPr="00584430" w:rsidRDefault="007F14CD">
      <w:pPr>
        <w:suppressAutoHyphens/>
        <w:rPr>
          <w:lang w:val="de-DE"/>
        </w:rPr>
      </w:pPr>
      <w:r w:rsidRPr="00584430">
        <w:rPr>
          <w:lang w:val="de-DE"/>
        </w:rPr>
        <w:t xml:space="preserve">Ch.-B. </w:t>
      </w:r>
    </w:p>
    <w:p w14:paraId="58DD83B5" w14:textId="77777777" w:rsidR="007F14CD" w:rsidRPr="00584430" w:rsidRDefault="007F14CD">
      <w:pPr>
        <w:suppressAutoHyphens/>
        <w:rPr>
          <w:lang w:val="de-DE"/>
        </w:rPr>
      </w:pPr>
    </w:p>
    <w:p w14:paraId="45129EFB" w14:textId="77777777" w:rsidR="007F14CD" w:rsidRPr="00584430" w:rsidRDefault="007F14CD">
      <w:pPr>
        <w:suppressAutoHyphen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F14CD" w:rsidRPr="00584430" w14:paraId="545FB739" w14:textId="77777777">
        <w:tc>
          <w:tcPr>
            <w:tcW w:w="9281" w:type="dxa"/>
          </w:tcPr>
          <w:p w14:paraId="7669D00F" w14:textId="77777777" w:rsidR="007F14CD" w:rsidRPr="00584430" w:rsidRDefault="007F14CD">
            <w:pPr>
              <w:suppressAutoHyphens/>
              <w:ind w:left="567" w:hanging="567"/>
              <w:rPr>
                <w:b/>
                <w:lang w:val="de-DE"/>
              </w:rPr>
            </w:pPr>
            <w:r w:rsidRPr="00584430">
              <w:rPr>
                <w:b/>
                <w:lang w:val="de-DE"/>
              </w:rPr>
              <w:t>14.</w:t>
            </w:r>
            <w:r w:rsidRPr="00584430">
              <w:rPr>
                <w:b/>
                <w:lang w:val="de-DE"/>
              </w:rPr>
              <w:tab/>
              <w:t>VERKAUFSABGRENZUNG</w:t>
            </w:r>
          </w:p>
        </w:tc>
      </w:tr>
    </w:tbl>
    <w:p w14:paraId="7704F592" w14:textId="77777777" w:rsidR="007F14CD" w:rsidRPr="00584430" w:rsidRDefault="007F14CD">
      <w:pPr>
        <w:suppressAutoHyphens/>
        <w:rPr>
          <w:lang w:val="de-DE"/>
        </w:rPr>
      </w:pPr>
    </w:p>
    <w:p w14:paraId="144DE983" w14:textId="77777777" w:rsidR="007F14CD" w:rsidRPr="00584430" w:rsidRDefault="007F14CD">
      <w:pPr>
        <w:suppressAutoHyphen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F14CD" w:rsidRPr="00584430" w14:paraId="11F314F3" w14:textId="77777777">
        <w:tc>
          <w:tcPr>
            <w:tcW w:w="9281" w:type="dxa"/>
          </w:tcPr>
          <w:p w14:paraId="0C0409A7" w14:textId="77777777" w:rsidR="007F14CD" w:rsidRPr="00584430" w:rsidRDefault="007F14CD">
            <w:pPr>
              <w:suppressAutoHyphens/>
              <w:ind w:left="567" w:hanging="567"/>
              <w:rPr>
                <w:b/>
                <w:caps/>
                <w:lang w:val="de-DE"/>
              </w:rPr>
            </w:pPr>
            <w:r w:rsidRPr="00584430">
              <w:rPr>
                <w:b/>
                <w:caps/>
                <w:lang w:val="de-DE"/>
              </w:rPr>
              <w:t>15.</w:t>
            </w:r>
            <w:r w:rsidRPr="00584430">
              <w:rPr>
                <w:b/>
                <w:caps/>
                <w:lang w:val="de-DE"/>
              </w:rPr>
              <w:tab/>
              <w:t>HINWEISE FÜR DEN GEBRAUCH</w:t>
            </w:r>
          </w:p>
        </w:tc>
      </w:tr>
    </w:tbl>
    <w:p w14:paraId="35777A7B" w14:textId="77777777" w:rsidR="007F14CD" w:rsidRPr="00584430" w:rsidRDefault="007F14CD">
      <w:pPr>
        <w:suppressAutoHyphens/>
        <w:rPr>
          <w:lang w:val="de-DE"/>
        </w:rPr>
      </w:pPr>
    </w:p>
    <w:p w14:paraId="43A2901C" w14:textId="77777777" w:rsidR="007F14CD" w:rsidRPr="00584430" w:rsidRDefault="007F14CD">
      <w:pPr>
        <w:suppressAutoHyphen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F14CD" w:rsidRPr="00584430" w14:paraId="04534F49" w14:textId="77777777">
        <w:tc>
          <w:tcPr>
            <w:tcW w:w="9281" w:type="dxa"/>
          </w:tcPr>
          <w:p w14:paraId="4E7F4A54" w14:textId="77777777" w:rsidR="007F14CD" w:rsidRPr="00584430" w:rsidRDefault="007F14CD">
            <w:pPr>
              <w:suppressAutoHyphens/>
              <w:ind w:left="567" w:hanging="567"/>
              <w:rPr>
                <w:b/>
                <w:caps/>
                <w:lang w:val="de-DE"/>
              </w:rPr>
            </w:pPr>
            <w:r w:rsidRPr="00584430">
              <w:rPr>
                <w:b/>
                <w:caps/>
                <w:lang w:val="de-DE"/>
              </w:rPr>
              <w:t>16.</w:t>
            </w:r>
            <w:r w:rsidRPr="00584430">
              <w:rPr>
                <w:b/>
                <w:caps/>
                <w:lang w:val="de-DE"/>
              </w:rPr>
              <w:tab/>
            </w:r>
            <w:r w:rsidR="00866BB0" w:rsidRPr="00547E44">
              <w:rPr>
                <w:b/>
                <w:szCs w:val="24"/>
                <w:lang w:val="de-DE"/>
              </w:rPr>
              <w:t>ANGABEN IN BLINDENSCHRIFT</w:t>
            </w:r>
          </w:p>
        </w:tc>
      </w:tr>
    </w:tbl>
    <w:p w14:paraId="0B156409" w14:textId="77777777" w:rsidR="007F14CD" w:rsidRPr="004E0B2F" w:rsidRDefault="007F14CD">
      <w:pPr>
        <w:suppressAutoHyphens/>
        <w:rPr>
          <w:lang w:val="de-DE"/>
        </w:rPr>
      </w:pPr>
    </w:p>
    <w:p w14:paraId="4EAB6FCE" w14:textId="77777777" w:rsidR="007F14CD" w:rsidRPr="00067BAD" w:rsidRDefault="00085829" w:rsidP="0096635B">
      <w:pPr>
        <w:rPr>
          <w:highlight w:val="lightGray"/>
          <w:lang w:val="de-DE"/>
        </w:rPr>
      </w:pPr>
      <w:r w:rsidRPr="00067BAD">
        <w:rPr>
          <w:highlight w:val="lightGray"/>
          <w:lang w:val="de-DE"/>
        </w:rPr>
        <w:t>Der Begründung</w:t>
      </w:r>
      <w:r w:rsidR="00866BB0" w:rsidRPr="00067BAD">
        <w:rPr>
          <w:highlight w:val="lightGray"/>
          <w:lang w:val="de-DE"/>
        </w:rPr>
        <w:t>, keine Angaben in Blindenschrift aufzunehmen,</w:t>
      </w:r>
      <w:r w:rsidRPr="00067BAD">
        <w:rPr>
          <w:highlight w:val="lightGray"/>
          <w:lang w:val="de-DE"/>
        </w:rPr>
        <w:t xml:space="preserve"> wird zugestimmt</w:t>
      </w:r>
    </w:p>
    <w:p w14:paraId="21ED1711" w14:textId="77777777" w:rsidR="006D5B42" w:rsidRPr="00547E44" w:rsidRDefault="006D5B42" w:rsidP="000902D8">
      <w:pPr>
        <w:suppressAutoHyphens/>
        <w:rPr>
          <w:lang w:val="de-DE"/>
        </w:rPr>
      </w:pPr>
    </w:p>
    <w:p w14:paraId="1F9AA9DD" w14:textId="77777777" w:rsidR="000902D8" w:rsidRPr="00A2509F" w:rsidRDefault="000902D8" w:rsidP="000902D8">
      <w:pPr>
        <w:suppressAutoHyphen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902D8" w:rsidRPr="00584430" w14:paraId="61D43CCC" w14:textId="77777777" w:rsidTr="00386AC2">
        <w:tc>
          <w:tcPr>
            <w:tcW w:w="9281" w:type="dxa"/>
          </w:tcPr>
          <w:p w14:paraId="0B735017" w14:textId="77777777" w:rsidR="000902D8" w:rsidRPr="00584430" w:rsidRDefault="000902D8" w:rsidP="00E11CE5">
            <w:pPr>
              <w:suppressAutoHyphens/>
              <w:ind w:left="567" w:hanging="567"/>
              <w:rPr>
                <w:b/>
                <w:caps/>
                <w:lang w:val="de-DE"/>
              </w:rPr>
            </w:pPr>
            <w:r w:rsidRPr="00584430">
              <w:rPr>
                <w:b/>
                <w:caps/>
                <w:lang w:val="de-DE"/>
              </w:rPr>
              <w:t>17.</w:t>
            </w:r>
            <w:r w:rsidRPr="00584430">
              <w:rPr>
                <w:b/>
                <w:caps/>
                <w:lang w:val="de-DE"/>
              </w:rPr>
              <w:tab/>
              <w:t>Individuelles Erkennungsmerkmal – 2D-Barcode</w:t>
            </w:r>
          </w:p>
        </w:tc>
      </w:tr>
    </w:tbl>
    <w:p w14:paraId="262D5206" w14:textId="77777777" w:rsidR="008D413D" w:rsidRPr="00547E44" w:rsidRDefault="008D413D">
      <w:pPr>
        <w:suppressAutoHyphens/>
        <w:rPr>
          <w:lang w:val="de-DE"/>
        </w:rPr>
      </w:pPr>
    </w:p>
    <w:p w14:paraId="33B089F2" w14:textId="77777777" w:rsidR="000902D8" w:rsidRPr="00547E44" w:rsidRDefault="000902D8" w:rsidP="000902D8">
      <w:pPr>
        <w:rPr>
          <w:noProof/>
          <w:szCs w:val="22"/>
          <w:shd w:val="clear" w:color="auto" w:fill="CCCCCC"/>
          <w:lang w:val="de-DE"/>
        </w:rPr>
      </w:pPr>
      <w:r w:rsidRPr="00067BAD">
        <w:rPr>
          <w:noProof/>
          <w:highlight w:val="lightGray"/>
          <w:lang w:val="de-DE"/>
        </w:rPr>
        <w:t>2D-Barcode mit individuellem Erkennungsmerkmal.</w:t>
      </w:r>
    </w:p>
    <w:p w14:paraId="16A8D39F" w14:textId="77777777" w:rsidR="000902D8" w:rsidRPr="00547E44" w:rsidRDefault="000902D8" w:rsidP="000902D8">
      <w:pPr>
        <w:rPr>
          <w:noProof/>
          <w:szCs w:val="22"/>
          <w:shd w:val="clear" w:color="auto" w:fill="CCCCCC"/>
          <w:lang w:val="de-DE"/>
        </w:rPr>
      </w:pPr>
    </w:p>
    <w:p w14:paraId="65CB31E8" w14:textId="77777777" w:rsidR="000902D8" w:rsidRPr="00547E44" w:rsidRDefault="000902D8" w:rsidP="000902D8">
      <w:pPr>
        <w:suppressAutoHyphen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902D8" w:rsidRPr="0087765F" w14:paraId="0F7C286A" w14:textId="77777777" w:rsidTr="00386AC2">
        <w:tc>
          <w:tcPr>
            <w:tcW w:w="9281" w:type="dxa"/>
          </w:tcPr>
          <w:p w14:paraId="3F46857F" w14:textId="77777777" w:rsidR="000902D8" w:rsidRPr="00547E44" w:rsidRDefault="000902D8" w:rsidP="00E11CE5">
            <w:pPr>
              <w:suppressAutoHyphens/>
              <w:ind w:left="567" w:hanging="567"/>
              <w:rPr>
                <w:b/>
                <w:caps/>
                <w:lang w:val="de-DE"/>
              </w:rPr>
            </w:pPr>
            <w:r w:rsidRPr="00547E44">
              <w:rPr>
                <w:b/>
                <w:caps/>
                <w:lang w:val="de-DE"/>
              </w:rPr>
              <w:t>18.</w:t>
            </w:r>
            <w:r w:rsidRPr="00547E44">
              <w:rPr>
                <w:b/>
                <w:caps/>
                <w:lang w:val="de-DE"/>
              </w:rPr>
              <w:tab/>
            </w:r>
            <w:r w:rsidRPr="00547E44">
              <w:rPr>
                <w:b/>
                <w:caps/>
                <w:szCs w:val="24"/>
                <w:lang w:val="de-DE"/>
              </w:rPr>
              <w:t xml:space="preserve">Individuelles Erkennungsmerkmal </w:t>
            </w:r>
            <w:r w:rsidRPr="00547E44">
              <w:rPr>
                <w:b/>
                <w:noProof/>
                <w:lang w:val="de-DE"/>
              </w:rPr>
              <w:t>– VOM MENSCHEN LESBARES FORMAT</w:t>
            </w:r>
            <w:r w:rsidRPr="00547E44">
              <w:rPr>
                <w:b/>
                <w:caps/>
                <w:szCs w:val="24"/>
                <w:lang w:val="de-DE"/>
              </w:rPr>
              <w:t xml:space="preserve"> </w:t>
            </w:r>
          </w:p>
        </w:tc>
      </w:tr>
    </w:tbl>
    <w:p w14:paraId="292724BB" w14:textId="77777777" w:rsidR="000902D8" w:rsidRPr="00547E44" w:rsidRDefault="000902D8" w:rsidP="000902D8">
      <w:pPr>
        <w:rPr>
          <w:lang w:val="de-DE"/>
        </w:rPr>
      </w:pPr>
    </w:p>
    <w:p w14:paraId="5DB8D294" w14:textId="77777777" w:rsidR="000902D8" w:rsidRPr="00584430" w:rsidRDefault="000902D8" w:rsidP="000902D8">
      <w:pPr>
        <w:rPr>
          <w:color w:val="008000"/>
          <w:szCs w:val="22"/>
          <w:lang w:val="de-DE"/>
        </w:rPr>
      </w:pPr>
      <w:r w:rsidRPr="00584430">
        <w:rPr>
          <w:lang w:val="de-DE"/>
        </w:rPr>
        <w:t>PC</w:t>
      </w:r>
    </w:p>
    <w:p w14:paraId="16735DE5" w14:textId="77777777" w:rsidR="000902D8" w:rsidRPr="00584430" w:rsidRDefault="000902D8" w:rsidP="000902D8">
      <w:pPr>
        <w:rPr>
          <w:szCs w:val="22"/>
          <w:lang w:val="de-DE"/>
        </w:rPr>
      </w:pPr>
      <w:r w:rsidRPr="00584430">
        <w:rPr>
          <w:lang w:val="de-DE"/>
        </w:rPr>
        <w:t>SN</w:t>
      </w:r>
    </w:p>
    <w:p w14:paraId="62E5E3C5" w14:textId="77777777" w:rsidR="000902D8" w:rsidRPr="00547E44" w:rsidRDefault="000902D8" w:rsidP="000902D8">
      <w:pPr>
        <w:rPr>
          <w:szCs w:val="22"/>
          <w:lang w:val="de-DE"/>
        </w:rPr>
      </w:pPr>
      <w:r w:rsidRPr="00584430">
        <w:rPr>
          <w:lang w:val="de-DE"/>
        </w:rPr>
        <w:t>NN</w:t>
      </w:r>
    </w:p>
    <w:p w14:paraId="285FE4A5" w14:textId="77777777" w:rsidR="000902D8" w:rsidRPr="00547E44" w:rsidRDefault="000902D8" w:rsidP="000902D8">
      <w:pPr>
        <w:ind w:left="-198"/>
        <w:rPr>
          <w:szCs w:val="22"/>
          <w:lang w:val="de-DE"/>
        </w:rPr>
      </w:pPr>
    </w:p>
    <w:p w14:paraId="01D34CE3" w14:textId="77777777" w:rsidR="007F14CD" w:rsidRPr="00547E44" w:rsidRDefault="007F14CD">
      <w:pPr>
        <w:suppressAutoHyphens/>
        <w:rPr>
          <w:b/>
          <w:lang w:val="de-DE"/>
        </w:rPr>
      </w:pPr>
      <w:r w:rsidRPr="00547E44">
        <w:rPr>
          <w:lang w:val="de-D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F14CD" w:rsidRPr="0087765F" w14:paraId="0191F3D0" w14:textId="77777777">
        <w:trPr>
          <w:trHeight w:val="785"/>
        </w:trPr>
        <w:tc>
          <w:tcPr>
            <w:tcW w:w="9281" w:type="dxa"/>
            <w:tcBorders>
              <w:bottom w:val="single" w:sz="4" w:space="0" w:color="auto"/>
            </w:tcBorders>
          </w:tcPr>
          <w:p w14:paraId="223943C2" w14:textId="77777777" w:rsidR="007F14CD" w:rsidRPr="00584430" w:rsidRDefault="007F14CD">
            <w:pPr>
              <w:suppressAutoHyphens/>
              <w:rPr>
                <w:b/>
                <w:lang w:val="de-DE"/>
              </w:rPr>
            </w:pPr>
            <w:r w:rsidRPr="00584430">
              <w:rPr>
                <w:b/>
                <w:lang w:val="de-DE"/>
              </w:rPr>
              <w:lastRenderedPageBreak/>
              <w:t>MINDESTANGABEN AUF KLEINEN BEHÄLTNISSEN</w:t>
            </w:r>
          </w:p>
          <w:p w14:paraId="09E9322A" w14:textId="77777777" w:rsidR="007F14CD" w:rsidRPr="00584430" w:rsidRDefault="007F14CD">
            <w:pPr>
              <w:suppressAutoHyphens/>
              <w:rPr>
                <w:lang w:val="de-DE"/>
              </w:rPr>
            </w:pPr>
          </w:p>
          <w:p w14:paraId="523620B7" w14:textId="77777777" w:rsidR="007F14CD" w:rsidRPr="00584430" w:rsidRDefault="007F14CD">
            <w:pPr>
              <w:suppressAutoHyphens/>
              <w:rPr>
                <w:lang w:val="de-DE"/>
              </w:rPr>
            </w:pPr>
            <w:r w:rsidRPr="00584430">
              <w:rPr>
                <w:b/>
                <w:lang w:val="de-DE"/>
              </w:rPr>
              <w:t>DURCHSTECHFLASCHE</w:t>
            </w:r>
          </w:p>
        </w:tc>
      </w:tr>
    </w:tbl>
    <w:p w14:paraId="5743122E" w14:textId="77777777" w:rsidR="007F14CD" w:rsidRPr="00584430" w:rsidRDefault="007F14CD">
      <w:pPr>
        <w:suppressAutoHyphens/>
        <w:rPr>
          <w:lang w:val="de-DE"/>
        </w:rPr>
      </w:pPr>
    </w:p>
    <w:p w14:paraId="431D6194" w14:textId="77777777" w:rsidR="007F14CD" w:rsidRPr="00584430" w:rsidRDefault="007F14CD">
      <w:pPr>
        <w:suppressAutoHyphen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F14CD" w:rsidRPr="0087765F" w14:paraId="6A2B9046" w14:textId="77777777">
        <w:tc>
          <w:tcPr>
            <w:tcW w:w="9281" w:type="dxa"/>
          </w:tcPr>
          <w:p w14:paraId="59353B2A" w14:textId="77777777" w:rsidR="007F14CD" w:rsidRPr="00584430" w:rsidRDefault="007F14CD">
            <w:pPr>
              <w:suppressAutoHyphens/>
              <w:ind w:left="567" w:hanging="567"/>
              <w:rPr>
                <w:b/>
                <w:lang w:val="de-DE"/>
              </w:rPr>
            </w:pPr>
            <w:r w:rsidRPr="00584430">
              <w:rPr>
                <w:b/>
                <w:lang w:val="de-DE"/>
              </w:rPr>
              <w:t>1.</w:t>
            </w:r>
            <w:r w:rsidRPr="00584430">
              <w:rPr>
                <w:b/>
                <w:lang w:val="de-DE"/>
              </w:rPr>
              <w:tab/>
              <w:t>BEZEICHNUNG DES ARZNEIMITTELS SOWIE ART(EN) DER ANWENDUNG</w:t>
            </w:r>
          </w:p>
        </w:tc>
      </w:tr>
    </w:tbl>
    <w:p w14:paraId="244ABB5A" w14:textId="77777777" w:rsidR="007F14CD" w:rsidRPr="00584430" w:rsidRDefault="007F14CD">
      <w:pPr>
        <w:suppressAutoHyphens/>
        <w:rPr>
          <w:lang w:val="de-DE"/>
        </w:rPr>
      </w:pPr>
    </w:p>
    <w:p w14:paraId="62023114" w14:textId="77777777" w:rsidR="007F14CD" w:rsidRPr="00584430" w:rsidRDefault="00F725B4">
      <w:pPr>
        <w:suppressAutoHyphens/>
        <w:rPr>
          <w:lang w:val="de-DE"/>
        </w:rPr>
      </w:pPr>
      <w:r>
        <w:rPr>
          <w:lang w:val="de-DE"/>
        </w:rPr>
        <w:t>Aybintio</w:t>
      </w:r>
      <w:r w:rsidR="007F14CD" w:rsidRPr="00584430">
        <w:rPr>
          <w:lang w:val="de-DE"/>
        </w:rPr>
        <w:t xml:space="preserve"> 25 mg/ml </w:t>
      </w:r>
      <w:r w:rsidR="006B5A65">
        <w:rPr>
          <w:lang w:val="de-DE"/>
        </w:rPr>
        <w:t xml:space="preserve">steriles </w:t>
      </w:r>
      <w:r w:rsidR="007F14CD" w:rsidRPr="00584430">
        <w:rPr>
          <w:lang w:val="de-DE"/>
        </w:rPr>
        <w:t>Konzentrat</w:t>
      </w:r>
    </w:p>
    <w:p w14:paraId="0921ADC0" w14:textId="77777777" w:rsidR="007F14CD" w:rsidRPr="00584430" w:rsidRDefault="007F14CD">
      <w:pPr>
        <w:suppressAutoHyphens/>
        <w:rPr>
          <w:lang w:val="de-DE"/>
        </w:rPr>
      </w:pPr>
      <w:r w:rsidRPr="00584430">
        <w:rPr>
          <w:lang w:val="de-DE"/>
        </w:rPr>
        <w:t>Bevacizumab</w:t>
      </w:r>
    </w:p>
    <w:p w14:paraId="6C135E49" w14:textId="77777777" w:rsidR="007E004F" w:rsidRPr="00584430" w:rsidRDefault="00A2509F" w:rsidP="007E004F">
      <w:pPr>
        <w:rPr>
          <w:lang w:val="de-DE"/>
        </w:rPr>
      </w:pPr>
      <w:r>
        <w:rPr>
          <w:rFonts w:hint="eastAsia"/>
          <w:lang w:val="de-DE" w:eastAsia="ko-KR"/>
        </w:rPr>
        <w:t>i</w:t>
      </w:r>
      <w:r w:rsidR="00781650" w:rsidRPr="00584430">
        <w:rPr>
          <w:lang w:val="de-DE"/>
        </w:rPr>
        <w:t>.v.</w:t>
      </w:r>
      <w:r w:rsidR="00F725B4">
        <w:rPr>
          <w:lang w:val="de-DE"/>
        </w:rPr>
        <w:t xml:space="preserve"> nach Verdünnung</w:t>
      </w:r>
    </w:p>
    <w:p w14:paraId="3E1517EC" w14:textId="77777777" w:rsidR="007F14CD" w:rsidRPr="00584430" w:rsidRDefault="007F14CD">
      <w:pPr>
        <w:suppressAutoHyphens/>
        <w:rPr>
          <w:lang w:val="de-DE"/>
        </w:rPr>
      </w:pPr>
    </w:p>
    <w:p w14:paraId="4A4386E2" w14:textId="77777777" w:rsidR="007F14CD" w:rsidRPr="00584430" w:rsidRDefault="007F14CD">
      <w:pPr>
        <w:suppressAutoHyphen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F14CD" w:rsidRPr="00F725B4" w14:paraId="0FDDA25A" w14:textId="77777777">
        <w:tc>
          <w:tcPr>
            <w:tcW w:w="9281" w:type="dxa"/>
          </w:tcPr>
          <w:p w14:paraId="1B9A7740" w14:textId="77777777" w:rsidR="007F14CD" w:rsidRPr="00584430" w:rsidRDefault="007F14CD">
            <w:pPr>
              <w:suppressAutoHyphens/>
              <w:ind w:left="567" w:hanging="567"/>
              <w:rPr>
                <w:b/>
                <w:lang w:val="de-DE"/>
              </w:rPr>
            </w:pPr>
            <w:r w:rsidRPr="00584430">
              <w:rPr>
                <w:b/>
                <w:lang w:val="de-DE"/>
              </w:rPr>
              <w:t>2.</w:t>
            </w:r>
            <w:r w:rsidRPr="00584430">
              <w:rPr>
                <w:b/>
                <w:lang w:val="de-DE"/>
              </w:rPr>
              <w:tab/>
              <w:t>HINWEISE ZUR ANWENDUNG</w:t>
            </w:r>
          </w:p>
        </w:tc>
      </w:tr>
    </w:tbl>
    <w:p w14:paraId="44AA10D7" w14:textId="77777777" w:rsidR="007F14CD" w:rsidRPr="00584430" w:rsidRDefault="007F14CD">
      <w:pPr>
        <w:suppressAutoHyphens/>
        <w:rPr>
          <w:lang w:val="de-DE"/>
        </w:rPr>
      </w:pPr>
    </w:p>
    <w:p w14:paraId="4B54E025" w14:textId="77777777" w:rsidR="007F14CD" w:rsidRPr="00584430" w:rsidRDefault="007F14CD">
      <w:pPr>
        <w:suppressAutoHyphen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F14CD" w:rsidRPr="00F725B4" w14:paraId="1D3DB082" w14:textId="77777777">
        <w:tc>
          <w:tcPr>
            <w:tcW w:w="9281" w:type="dxa"/>
          </w:tcPr>
          <w:p w14:paraId="1227D5B1" w14:textId="77777777" w:rsidR="007F14CD" w:rsidRPr="00584430" w:rsidRDefault="007F14CD">
            <w:pPr>
              <w:suppressAutoHyphens/>
              <w:ind w:left="567" w:hanging="567"/>
              <w:rPr>
                <w:b/>
                <w:lang w:val="de-DE"/>
              </w:rPr>
            </w:pPr>
            <w:r w:rsidRPr="00584430">
              <w:rPr>
                <w:b/>
                <w:lang w:val="de-DE"/>
              </w:rPr>
              <w:t>3.</w:t>
            </w:r>
            <w:r w:rsidRPr="00584430">
              <w:rPr>
                <w:b/>
                <w:lang w:val="de-DE"/>
              </w:rPr>
              <w:tab/>
              <w:t>VERFALLDATUM</w:t>
            </w:r>
          </w:p>
        </w:tc>
      </w:tr>
    </w:tbl>
    <w:p w14:paraId="62A93075" w14:textId="77777777" w:rsidR="00765101" w:rsidRPr="00584430" w:rsidRDefault="00765101" w:rsidP="007466CD">
      <w:pPr>
        <w:suppressAutoHyphens/>
        <w:rPr>
          <w:lang w:val="de-DE"/>
        </w:rPr>
      </w:pPr>
    </w:p>
    <w:p w14:paraId="0FB4F26A" w14:textId="77777777" w:rsidR="007466CD" w:rsidRPr="00584430" w:rsidRDefault="007466CD" w:rsidP="007466CD">
      <w:pPr>
        <w:suppressAutoHyphens/>
        <w:rPr>
          <w:lang w:val="de-DE"/>
        </w:rPr>
      </w:pPr>
      <w:r w:rsidRPr="00584430">
        <w:rPr>
          <w:lang w:val="de-DE"/>
        </w:rPr>
        <w:t>EXP</w:t>
      </w:r>
    </w:p>
    <w:p w14:paraId="2BC4944A" w14:textId="77777777" w:rsidR="007466CD" w:rsidRPr="00584430" w:rsidRDefault="007466CD" w:rsidP="007466CD">
      <w:pPr>
        <w:suppressAutoHyphens/>
        <w:rPr>
          <w:lang w:val="de-DE"/>
        </w:rPr>
      </w:pPr>
    </w:p>
    <w:p w14:paraId="2F79B52C" w14:textId="77777777" w:rsidR="007466CD" w:rsidRPr="00584430" w:rsidRDefault="007466CD" w:rsidP="007466CD">
      <w:pPr>
        <w:suppressAutoHyphen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F14CD" w:rsidRPr="00F725B4" w14:paraId="7F7D8278" w14:textId="77777777">
        <w:tc>
          <w:tcPr>
            <w:tcW w:w="9281" w:type="dxa"/>
          </w:tcPr>
          <w:p w14:paraId="6B282E1A" w14:textId="77777777" w:rsidR="007F14CD" w:rsidRPr="00584430" w:rsidRDefault="007F14CD">
            <w:pPr>
              <w:suppressAutoHyphens/>
              <w:ind w:left="567" w:hanging="567"/>
              <w:rPr>
                <w:b/>
                <w:lang w:val="de-DE"/>
              </w:rPr>
            </w:pPr>
            <w:r w:rsidRPr="00584430">
              <w:rPr>
                <w:b/>
                <w:lang w:val="de-DE"/>
              </w:rPr>
              <w:t>4.</w:t>
            </w:r>
            <w:r w:rsidRPr="00584430">
              <w:rPr>
                <w:b/>
                <w:lang w:val="de-DE"/>
              </w:rPr>
              <w:tab/>
              <w:t>CHARGENBEZEICHNUNG</w:t>
            </w:r>
          </w:p>
        </w:tc>
      </w:tr>
    </w:tbl>
    <w:p w14:paraId="0D032C82" w14:textId="77777777" w:rsidR="009A706D" w:rsidRPr="00584430" w:rsidRDefault="009A706D" w:rsidP="009A706D">
      <w:pPr>
        <w:suppressAutoHyphens/>
        <w:rPr>
          <w:lang w:val="de-DE"/>
        </w:rPr>
      </w:pPr>
    </w:p>
    <w:p w14:paraId="4DCF34E4" w14:textId="77777777" w:rsidR="007466CD" w:rsidRPr="00584430" w:rsidRDefault="007466CD" w:rsidP="007466CD">
      <w:pPr>
        <w:suppressAutoHyphens/>
        <w:rPr>
          <w:lang w:val="de-DE"/>
        </w:rPr>
      </w:pPr>
      <w:r w:rsidRPr="00584430">
        <w:rPr>
          <w:lang w:val="de-DE"/>
        </w:rPr>
        <w:t>Lot</w:t>
      </w:r>
    </w:p>
    <w:p w14:paraId="212CFB7A" w14:textId="77777777" w:rsidR="007466CD" w:rsidRPr="00584430" w:rsidRDefault="007466CD" w:rsidP="007466CD">
      <w:pPr>
        <w:suppressAutoHyphens/>
        <w:rPr>
          <w:lang w:val="de-DE"/>
        </w:rPr>
      </w:pPr>
    </w:p>
    <w:p w14:paraId="55B83955" w14:textId="77777777" w:rsidR="007466CD" w:rsidRPr="00584430" w:rsidRDefault="007466CD" w:rsidP="007466CD">
      <w:pPr>
        <w:suppressAutoHyphen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F14CD" w:rsidRPr="0087765F" w14:paraId="169701D6" w14:textId="77777777">
        <w:tc>
          <w:tcPr>
            <w:tcW w:w="9281" w:type="dxa"/>
          </w:tcPr>
          <w:p w14:paraId="177C4CB2" w14:textId="77777777" w:rsidR="007F14CD" w:rsidRPr="00584430" w:rsidRDefault="007F14CD">
            <w:pPr>
              <w:suppressAutoHyphens/>
              <w:ind w:left="567" w:hanging="567"/>
              <w:rPr>
                <w:b/>
                <w:lang w:val="de-DE"/>
              </w:rPr>
            </w:pPr>
            <w:r w:rsidRPr="00584430">
              <w:rPr>
                <w:b/>
                <w:lang w:val="de-DE"/>
              </w:rPr>
              <w:t>5.</w:t>
            </w:r>
            <w:r w:rsidRPr="00584430">
              <w:rPr>
                <w:b/>
                <w:lang w:val="de-DE"/>
              </w:rPr>
              <w:tab/>
              <w:t>INHALT NACH GEWICHT, VOLUMEN ODER EINHEITEN</w:t>
            </w:r>
          </w:p>
        </w:tc>
      </w:tr>
    </w:tbl>
    <w:p w14:paraId="3A2E38EC" w14:textId="77777777" w:rsidR="007F14CD" w:rsidRPr="00584430" w:rsidRDefault="007F14CD">
      <w:pPr>
        <w:suppressAutoHyphens/>
        <w:ind w:left="567" w:hanging="567"/>
        <w:rPr>
          <w:lang w:val="de-DE"/>
        </w:rPr>
      </w:pPr>
    </w:p>
    <w:p w14:paraId="1A4A88D5" w14:textId="77777777" w:rsidR="007F14CD" w:rsidRPr="00584430" w:rsidRDefault="007F14CD">
      <w:pPr>
        <w:suppressAutoHyphens/>
        <w:ind w:left="567" w:hanging="567"/>
        <w:rPr>
          <w:lang w:val="de-DE"/>
        </w:rPr>
      </w:pPr>
      <w:r w:rsidRPr="00584430">
        <w:rPr>
          <w:lang w:val="de-DE"/>
        </w:rPr>
        <w:t>100 mg</w:t>
      </w:r>
      <w:r w:rsidR="007E004F" w:rsidRPr="00584430">
        <w:rPr>
          <w:lang w:val="de-DE"/>
        </w:rPr>
        <w:t>/</w:t>
      </w:r>
      <w:r w:rsidRPr="00584430">
        <w:rPr>
          <w:lang w:val="de-DE"/>
        </w:rPr>
        <w:t>4 ml</w:t>
      </w:r>
    </w:p>
    <w:p w14:paraId="387017B7" w14:textId="77777777" w:rsidR="007F14CD" w:rsidRPr="00584430" w:rsidRDefault="007F14CD">
      <w:pPr>
        <w:suppressAutoHyphens/>
        <w:ind w:left="567" w:hanging="567"/>
        <w:rPr>
          <w:lang w:val="de-DE"/>
        </w:rPr>
      </w:pPr>
    </w:p>
    <w:p w14:paraId="3F4A9422" w14:textId="77777777" w:rsidR="007F14CD" w:rsidRPr="00584430" w:rsidRDefault="007F14CD">
      <w:pPr>
        <w:suppressAutoHyphen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F14CD" w:rsidRPr="00584430" w14:paraId="464BF380" w14:textId="77777777">
        <w:tc>
          <w:tcPr>
            <w:tcW w:w="9281" w:type="dxa"/>
          </w:tcPr>
          <w:p w14:paraId="2B21AF39" w14:textId="77777777" w:rsidR="007F14CD" w:rsidRPr="00584430" w:rsidRDefault="007F14CD">
            <w:pPr>
              <w:suppressAutoHyphens/>
              <w:ind w:left="567" w:hanging="567"/>
              <w:rPr>
                <w:b/>
                <w:lang w:val="de-DE"/>
              </w:rPr>
            </w:pPr>
            <w:r w:rsidRPr="00584430">
              <w:rPr>
                <w:b/>
                <w:lang w:val="de-DE"/>
              </w:rPr>
              <w:t>6.</w:t>
            </w:r>
            <w:r w:rsidRPr="00584430">
              <w:rPr>
                <w:b/>
                <w:lang w:val="de-DE"/>
              </w:rPr>
              <w:tab/>
              <w:t>WEITERE ANGABEN</w:t>
            </w:r>
          </w:p>
        </w:tc>
      </w:tr>
    </w:tbl>
    <w:p w14:paraId="6AC94E83" w14:textId="77777777" w:rsidR="007F14CD" w:rsidRPr="00584430" w:rsidRDefault="007F14CD">
      <w:pPr>
        <w:suppressAutoHyphens/>
        <w:ind w:left="567" w:hanging="567"/>
        <w:rPr>
          <w:lang w:val="de-DE"/>
        </w:rPr>
      </w:pPr>
    </w:p>
    <w:p w14:paraId="47D5EFB3" w14:textId="77777777" w:rsidR="007F14CD" w:rsidRPr="00584430" w:rsidRDefault="007F14CD">
      <w:pPr>
        <w:suppressAutoHyphens/>
        <w:rPr>
          <w:lang w:val="de-DE"/>
        </w:rPr>
      </w:pPr>
      <w:r w:rsidRPr="00584430">
        <w:rPr>
          <w:lang w:val="de-D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F14CD" w:rsidRPr="0087765F" w14:paraId="7B0D7C85" w14:textId="77777777">
        <w:tc>
          <w:tcPr>
            <w:tcW w:w="9281" w:type="dxa"/>
            <w:tcBorders>
              <w:bottom w:val="single" w:sz="4" w:space="0" w:color="auto"/>
            </w:tcBorders>
          </w:tcPr>
          <w:p w14:paraId="75598675" w14:textId="77777777" w:rsidR="007F14CD" w:rsidRPr="00584430" w:rsidRDefault="007F14CD">
            <w:pPr>
              <w:suppressAutoHyphens/>
              <w:rPr>
                <w:lang w:val="de-DE"/>
              </w:rPr>
            </w:pPr>
            <w:r w:rsidRPr="00584430">
              <w:rPr>
                <w:b/>
                <w:lang w:val="de-DE"/>
              </w:rPr>
              <w:lastRenderedPageBreak/>
              <w:t>ANGABEN AUF DER ÄUSSEREN UMHÜLLUNG</w:t>
            </w:r>
          </w:p>
          <w:p w14:paraId="06882DF2" w14:textId="77777777" w:rsidR="007F14CD" w:rsidRPr="00584430" w:rsidRDefault="007F14CD">
            <w:pPr>
              <w:suppressAutoHyphens/>
              <w:rPr>
                <w:lang w:val="de-DE"/>
              </w:rPr>
            </w:pPr>
          </w:p>
          <w:p w14:paraId="31573EB5" w14:textId="77777777" w:rsidR="007F14CD" w:rsidRPr="00584430" w:rsidRDefault="007F14CD">
            <w:pPr>
              <w:suppressAutoHyphens/>
              <w:rPr>
                <w:lang w:val="de-DE"/>
              </w:rPr>
            </w:pPr>
            <w:r w:rsidRPr="00584430">
              <w:rPr>
                <w:b/>
                <w:lang w:val="de-DE"/>
              </w:rPr>
              <w:t>FALTSCHACHTEL</w:t>
            </w:r>
          </w:p>
        </w:tc>
      </w:tr>
    </w:tbl>
    <w:p w14:paraId="4F6EE131" w14:textId="77777777" w:rsidR="007F14CD" w:rsidRPr="00584430" w:rsidRDefault="007F14CD">
      <w:pPr>
        <w:suppressAutoHyphens/>
        <w:ind w:left="-142" w:firstLine="142"/>
        <w:rPr>
          <w:lang w:val="de-DE"/>
        </w:rPr>
      </w:pPr>
    </w:p>
    <w:p w14:paraId="6BC1FDC6" w14:textId="77777777" w:rsidR="007F14CD" w:rsidRPr="00584430" w:rsidRDefault="007F14CD">
      <w:pPr>
        <w:suppressAutoHyphens/>
        <w:ind w:left="-142" w:firstLine="142"/>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F14CD" w:rsidRPr="00584430" w14:paraId="62338D8D" w14:textId="77777777">
        <w:tc>
          <w:tcPr>
            <w:tcW w:w="9281" w:type="dxa"/>
          </w:tcPr>
          <w:p w14:paraId="0C318121" w14:textId="77777777" w:rsidR="007F14CD" w:rsidRPr="00584430" w:rsidRDefault="007F14CD">
            <w:pPr>
              <w:suppressAutoHyphens/>
              <w:ind w:left="567" w:hanging="567"/>
              <w:rPr>
                <w:b/>
                <w:lang w:val="de-DE"/>
              </w:rPr>
            </w:pPr>
            <w:r w:rsidRPr="00584430">
              <w:rPr>
                <w:b/>
                <w:lang w:val="de-DE"/>
              </w:rPr>
              <w:t>1.</w:t>
            </w:r>
            <w:r w:rsidRPr="00584430">
              <w:rPr>
                <w:b/>
                <w:lang w:val="de-DE"/>
              </w:rPr>
              <w:tab/>
              <w:t>BEZEICHNUNG DES ARZNEIMITTELS</w:t>
            </w:r>
          </w:p>
        </w:tc>
      </w:tr>
    </w:tbl>
    <w:p w14:paraId="6ECA4DC2" w14:textId="77777777" w:rsidR="007F14CD" w:rsidRPr="00584430" w:rsidRDefault="007F14CD">
      <w:pPr>
        <w:suppressAutoHyphens/>
        <w:rPr>
          <w:lang w:val="de-DE"/>
        </w:rPr>
      </w:pPr>
    </w:p>
    <w:p w14:paraId="62160F20" w14:textId="77777777" w:rsidR="007F14CD" w:rsidRPr="00584430" w:rsidRDefault="00F725B4">
      <w:pPr>
        <w:suppressAutoHyphens/>
        <w:rPr>
          <w:lang w:val="de-DE"/>
        </w:rPr>
      </w:pPr>
      <w:r>
        <w:rPr>
          <w:lang w:val="de-DE"/>
        </w:rPr>
        <w:t>Aybintio</w:t>
      </w:r>
      <w:r w:rsidR="007F14CD" w:rsidRPr="00584430">
        <w:rPr>
          <w:lang w:val="de-DE"/>
        </w:rPr>
        <w:t xml:space="preserve"> 25 mg/ml Konzentrat zur Herstellung einer Infusionslösung</w:t>
      </w:r>
    </w:p>
    <w:p w14:paraId="034F1E03" w14:textId="77777777" w:rsidR="007F14CD" w:rsidRPr="00584430" w:rsidRDefault="007F14CD">
      <w:pPr>
        <w:suppressAutoHyphens/>
        <w:rPr>
          <w:lang w:val="de-DE"/>
        </w:rPr>
      </w:pPr>
      <w:r w:rsidRPr="00584430">
        <w:rPr>
          <w:lang w:val="de-DE"/>
        </w:rPr>
        <w:t>Bevacizumab</w:t>
      </w:r>
    </w:p>
    <w:p w14:paraId="0D3F1556" w14:textId="77777777" w:rsidR="007F14CD" w:rsidRPr="00584430" w:rsidRDefault="007F14CD">
      <w:pPr>
        <w:suppressAutoHyphens/>
        <w:rPr>
          <w:u w:val="single"/>
          <w:lang w:val="de-DE"/>
        </w:rPr>
      </w:pPr>
    </w:p>
    <w:p w14:paraId="48223938" w14:textId="77777777" w:rsidR="007F14CD" w:rsidRPr="00584430" w:rsidRDefault="007F14CD">
      <w:pPr>
        <w:suppressAutoHyphens/>
        <w:rPr>
          <w:u w:val="single"/>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F14CD" w:rsidRPr="00584430" w14:paraId="070F8672" w14:textId="77777777">
        <w:tc>
          <w:tcPr>
            <w:tcW w:w="9281" w:type="dxa"/>
          </w:tcPr>
          <w:p w14:paraId="63F9F3EC" w14:textId="77777777" w:rsidR="007F14CD" w:rsidRPr="00584430" w:rsidRDefault="007F14CD">
            <w:pPr>
              <w:suppressAutoHyphens/>
              <w:ind w:left="567" w:hanging="567"/>
              <w:rPr>
                <w:b/>
                <w:lang w:val="de-DE"/>
              </w:rPr>
            </w:pPr>
            <w:r w:rsidRPr="00584430">
              <w:rPr>
                <w:b/>
                <w:lang w:val="de-DE"/>
              </w:rPr>
              <w:t>2.</w:t>
            </w:r>
            <w:r w:rsidRPr="00584430">
              <w:rPr>
                <w:b/>
                <w:lang w:val="de-DE"/>
              </w:rPr>
              <w:tab/>
              <w:t>WIRKSTOFF(E)</w:t>
            </w:r>
          </w:p>
        </w:tc>
      </w:tr>
    </w:tbl>
    <w:p w14:paraId="79A5717E" w14:textId="77777777" w:rsidR="007F14CD" w:rsidRPr="00584430" w:rsidRDefault="007F14CD">
      <w:pPr>
        <w:suppressAutoHyphens/>
        <w:rPr>
          <w:lang w:val="de-DE"/>
        </w:rPr>
      </w:pPr>
    </w:p>
    <w:p w14:paraId="5AFFE3CF" w14:textId="77777777" w:rsidR="007F14CD" w:rsidRPr="00584430" w:rsidRDefault="007F14CD">
      <w:pPr>
        <w:suppressAutoHyphens/>
        <w:rPr>
          <w:lang w:val="de-DE"/>
        </w:rPr>
      </w:pPr>
      <w:r w:rsidRPr="00584430">
        <w:rPr>
          <w:lang w:val="de-DE"/>
        </w:rPr>
        <w:t>Jede Durchstechflasche enthält 400 mg Bevacizumab.</w:t>
      </w:r>
    </w:p>
    <w:p w14:paraId="25D371EA" w14:textId="77777777" w:rsidR="007F14CD" w:rsidRPr="00584430" w:rsidRDefault="007F14CD">
      <w:pPr>
        <w:suppressAutoHyphens/>
        <w:rPr>
          <w:lang w:val="de-DE"/>
        </w:rPr>
      </w:pPr>
    </w:p>
    <w:p w14:paraId="3BC5DF32" w14:textId="77777777" w:rsidR="007F14CD" w:rsidRPr="00584430" w:rsidRDefault="007F14CD">
      <w:pPr>
        <w:suppressAutoHyphen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F14CD" w:rsidRPr="00584430" w14:paraId="5BA84539" w14:textId="77777777">
        <w:tc>
          <w:tcPr>
            <w:tcW w:w="9281" w:type="dxa"/>
          </w:tcPr>
          <w:p w14:paraId="31105C0E" w14:textId="77777777" w:rsidR="007F14CD" w:rsidRPr="00584430" w:rsidRDefault="007F14CD">
            <w:pPr>
              <w:suppressAutoHyphens/>
              <w:ind w:left="567" w:hanging="567"/>
              <w:rPr>
                <w:b/>
                <w:lang w:val="de-DE"/>
              </w:rPr>
            </w:pPr>
            <w:r w:rsidRPr="00584430">
              <w:rPr>
                <w:b/>
                <w:lang w:val="de-DE"/>
              </w:rPr>
              <w:t>3.</w:t>
            </w:r>
            <w:r w:rsidRPr="00584430">
              <w:rPr>
                <w:b/>
                <w:lang w:val="de-DE"/>
              </w:rPr>
              <w:tab/>
              <w:t xml:space="preserve">SONSTIGE BESTANDTEILE </w:t>
            </w:r>
          </w:p>
        </w:tc>
      </w:tr>
    </w:tbl>
    <w:p w14:paraId="61748820" w14:textId="77777777" w:rsidR="007F14CD" w:rsidRPr="00584430" w:rsidRDefault="007F14CD">
      <w:pPr>
        <w:suppressAutoHyphens/>
        <w:rPr>
          <w:lang w:val="de-DE"/>
        </w:rPr>
      </w:pPr>
    </w:p>
    <w:p w14:paraId="4E972D75" w14:textId="77777777" w:rsidR="007F14CD" w:rsidRPr="00547E44" w:rsidRDefault="007F14CD">
      <w:pPr>
        <w:suppressAutoHyphens/>
        <w:rPr>
          <w:lang w:val="de-DE"/>
        </w:rPr>
      </w:pPr>
      <w:r w:rsidRPr="00584430">
        <w:rPr>
          <w:lang w:val="de-DE"/>
        </w:rPr>
        <w:t>ά</w:t>
      </w:r>
      <w:r w:rsidRPr="00547E44">
        <w:rPr>
          <w:lang w:val="de-DE"/>
        </w:rPr>
        <w:t xml:space="preserve">, </w:t>
      </w:r>
      <w:r w:rsidRPr="00584430">
        <w:rPr>
          <w:lang w:val="de-DE"/>
        </w:rPr>
        <w:t>ά</w:t>
      </w:r>
      <w:r w:rsidRPr="00547E44">
        <w:rPr>
          <w:lang w:val="de-DE"/>
        </w:rPr>
        <w:t>-Trehalose 2</w:t>
      </w:r>
      <w:r w:rsidR="00BC7F33" w:rsidRPr="00547E44">
        <w:rPr>
          <w:lang w:val="de-DE"/>
        </w:rPr>
        <w:t> </w:t>
      </w:r>
      <w:r w:rsidRPr="00547E44">
        <w:rPr>
          <w:lang w:val="de-DE"/>
        </w:rPr>
        <w:t>H</w:t>
      </w:r>
      <w:r w:rsidRPr="00547E44">
        <w:rPr>
          <w:vertAlign w:val="subscript"/>
          <w:lang w:val="de-DE"/>
        </w:rPr>
        <w:t>2</w:t>
      </w:r>
      <w:r w:rsidRPr="00547E44">
        <w:rPr>
          <w:lang w:val="de-DE"/>
        </w:rPr>
        <w:t>O, Natrium</w:t>
      </w:r>
      <w:r w:rsidR="00F725B4">
        <w:rPr>
          <w:lang w:val="de-DE"/>
        </w:rPr>
        <w:t>acetat-Trihydrat</w:t>
      </w:r>
      <w:r w:rsidR="004D0300">
        <w:rPr>
          <w:lang w:val="de-DE"/>
        </w:rPr>
        <w:t>,</w:t>
      </w:r>
      <w:r w:rsidR="00F725B4">
        <w:rPr>
          <w:lang w:val="de-DE"/>
        </w:rPr>
        <w:t xml:space="preserve"> Essigsäure,</w:t>
      </w:r>
      <w:r w:rsidRPr="00547E44">
        <w:rPr>
          <w:lang w:val="de-DE"/>
        </w:rPr>
        <w:t xml:space="preserve"> Polysorbat</w:t>
      </w:r>
      <w:r w:rsidR="00BC7F33" w:rsidRPr="00547E44">
        <w:rPr>
          <w:lang w:val="de-DE"/>
        </w:rPr>
        <w:t> </w:t>
      </w:r>
      <w:r w:rsidRPr="00547E44">
        <w:rPr>
          <w:lang w:val="de-DE"/>
        </w:rPr>
        <w:t xml:space="preserve">20, Wasser für Injektionszwecke. </w:t>
      </w:r>
      <w:r w:rsidR="00B9082E" w:rsidRPr="00E727B7">
        <w:rPr>
          <w:highlight w:val="lightGray"/>
          <w:lang w:val="de-DE"/>
        </w:rPr>
        <w:t>Siehe Packungsbeilage für weitere Informationen.</w:t>
      </w:r>
    </w:p>
    <w:p w14:paraId="18B7C8AF" w14:textId="77777777" w:rsidR="007F14CD" w:rsidRPr="00547E44" w:rsidRDefault="007F14CD">
      <w:pPr>
        <w:suppressAutoHyphens/>
        <w:rPr>
          <w:rFonts w:ascii="Symbol" w:hAnsi="Symbol"/>
          <w:lang w:val="de-DE"/>
        </w:rPr>
      </w:pPr>
    </w:p>
    <w:p w14:paraId="5D9A999E" w14:textId="77777777" w:rsidR="007F14CD" w:rsidRPr="00547E44" w:rsidRDefault="007F14CD">
      <w:pPr>
        <w:suppressAutoHyphen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F14CD" w:rsidRPr="00584430" w14:paraId="30B8686A" w14:textId="77777777">
        <w:tc>
          <w:tcPr>
            <w:tcW w:w="9281" w:type="dxa"/>
          </w:tcPr>
          <w:p w14:paraId="0F043D82" w14:textId="77777777" w:rsidR="007F14CD" w:rsidRPr="00584430" w:rsidRDefault="007F14CD">
            <w:pPr>
              <w:suppressAutoHyphens/>
              <w:ind w:left="567" w:hanging="567"/>
              <w:rPr>
                <w:b/>
                <w:lang w:val="de-DE"/>
              </w:rPr>
            </w:pPr>
            <w:r w:rsidRPr="00584430">
              <w:rPr>
                <w:b/>
                <w:lang w:val="de-DE"/>
              </w:rPr>
              <w:t>4.</w:t>
            </w:r>
            <w:r w:rsidRPr="00584430">
              <w:rPr>
                <w:b/>
                <w:lang w:val="de-DE"/>
              </w:rPr>
              <w:tab/>
              <w:t>DARREICHUNGSFORM UND INHALT</w:t>
            </w:r>
          </w:p>
        </w:tc>
      </w:tr>
    </w:tbl>
    <w:p w14:paraId="2D8A6939" w14:textId="77777777" w:rsidR="007F14CD" w:rsidRPr="00B9082E" w:rsidRDefault="007F14CD">
      <w:pPr>
        <w:suppressAutoHyphens/>
        <w:rPr>
          <w:lang w:val="de-DE"/>
        </w:rPr>
      </w:pPr>
    </w:p>
    <w:p w14:paraId="31F38AD2" w14:textId="77777777" w:rsidR="007F14CD" w:rsidRPr="000D533C" w:rsidRDefault="007F14CD">
      <w:pPr>
        <w:suppressAutoHyphens/>
        <w:rPr>
          <w:highlight w:val="lightGray"/>
          <w:lang w:val="de-DE"/>
        </w:rPr>
      </w:pPr>
      <w:r w:rsidRPr="000D533C">
        <w:rPr>
          <w:highlight w:val="lightGray"/>
          <w:lang w:val="de-DE"/>
        </w:rPr>
        <w:t>Konzentrat zur Herstellung einer Infusionslösung</w:t>
      </w:r>
    </w:p>
    <w:p w14:paraId="67216F55" w14:textId="77777777" w:rsidR="007F14CD" w:rsidRPr="00584430" w:rsidRDefault="007F14CD">
      <w:pPr>
        <w:suppressAutoHyphens/>
        <w:rPr>
          <w:lang w:val="de-DE"/>
        </w:rPr>
      </w:pPr>
      <w:r w:rsidRPr="00584430">
        <w:rPr>
          <w:lang w:val="de-DE"/>
        </w:rPr>
        <w:t>1</w:t>
      </w:r>
      <w:r w:rsidR="00BC7F33" w:rsidRPr="00584430">
        <w:rPr>
          <w:lang w:val="de-DE"/>
        </w:rPr>
        <w:t> </w:t>
      </w:r>
      <w:r w:rsidRPr="00584430">
        <w:rPr>
          <w:lang w:val="de-DE"/>
        </w:rPr>
        <w:t>Durchstechflasche zu 16 ml</w:t>
      </w:r>
    </w:p>
    <w:p w14:paraId="08B8EFF1" w14:textId="77777777" w:rsidR="00781650" w:rsidRPr="00584430" w:rsidRDefault="00781650" w:rsidP="00781650">
      <w:pPr>
        <w:rPr>
          <w:lang w:val="de-DE"/>
        </w:rPr>
      </w:pPr>
      <w:r w:rsidRPr="00584430">
        <w:rPr>
          <w:lang w:val="de-DE"/>
        </w:rPr>
        <w:t>400 mg/16 ml</w:t>
      </w:r>
    </w:p>
    <w:p w14:paraId="39D99EC8" w14:textId="77777777" w:rsidR="007F14CD" w:rsidRPr="00584430" w:rsidRDefault="007F14CD">
      <w:pPr>
        <w:suppressAutoHyphens/>
        <w:rPr>
          <w:lang w:val="de-DE"/>
        </w:rPr>
      </w:pPr>
    </w:p>
    <w:p w14:paraId="6CAD3B44" w14:textId="77777777" w:rsidR="00AB7F0F" w:rsidRPr="00584430" w:rsidRDefault="00AB7F0F">
      <w:pPr>
        <w:suppressAutoHyphen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F14CD" w:rsidRPr="0087765F" w14:paraId="1E79F99F" w14:textId="77777777">
        <w:tc>
          <w:tcPr>
            <w:tcW w:w="9281" w:type="dxa"/>
          </w:tcPr>
          <w:p w14:paraId="4CC78D06" w14:textId="77777777" w:rsidR="007F14CD" w:rsidRPr="00584430" w:rsidRDefault="007F14CD">
            <w:pPr>
              <w:suppressAutoHyphens/>
              <w:ind w:left="567" w:hanging="567"/>
              <w:rPr>
                <w:b/>
                <w:lang w:val="de-DE"/>
              </w:rPr>
            </w:pPr>
            <w:r w:rsidRPr="00584430">
              <w:rPr>
                <w:b/>
                <w:lang w:val="de-DE"/>
              </w:rPr>
              <w:t>5.</w:t>
            </w:r>
            <w:r w:rsidRPr="00584430">
              <w:rPr>
                <w:b/>
                <w:lang w:val="de-DE"/>
              </w:rPr>
              <w:tab/>
              <w:t>HINWEISE ZUR UND ART(EN) DER ANWENDUNG</w:t>
            </w:r>
          </w:p>
        </w:tc>
      </w:tr>
    </w:tbl>
    <w:p w14:paraId="486A0574" w14:textId="77777777" w:rsidR="007F14CD" w:rsidRPr="00584430" w:rsidRDefault="007F14CD">
      <w:pPr>
        <w:suppressAutoHyphens/>
        <w:rPr>
          <w:lang w:val="de-DE"/>
        </w:rPr>
      </w:pPr>
    </w:p>
    <w:p w14:paraId="266011ED" w14:textId="77777777" w:rsidR="007F14CD" w:rsidRPr="00584430" w:rsidRDefault="007F14CD">
      <w:pPr>
        <w:suppressAutoHyphens/>
        <w:rPr>
          <w:lang w:val="de-DE"/>
        </w:rPr>
      </w:pPr>
      <w:r w:rsidRPr="00584430">
        <w:rPr>
          <w:lang w:val="de-DE"/>
        </w:rPr>
        <w:t>Zur intravenösen Anwendung nach Verdünnung</w:t>
      </w:r>
      <w:r w:rsidR="00C96E32">
        <w:rPr>
          <w:lang w:val="de-DE"/>
        </w:rPr>
        <w:t>.</w:t>
      </w:r>
    </w:p>
    <w:p w14:paraId="4E9C8252" w14:textId="77777777" w:rsidR="007F14CD" w:rsidRPr="00584430" w:rsidRDefault="007F14CD">
      <w:pPr>
        <w:suppressAutoHyphens/>
        <w:rPr>
          <w:lang w:val="de-DE"/>
        </w:rPr>
      </w:pPr>
      <w:r w:rsidRPr="00584430">
        <w:rPr>
          <w:lang w:val="de-DE"/>
        </w:rPr>
        <w:t>Packungsbeilage beachten</w:t>
      </w:r>
      <w:r w:rsidR="00C96E32">
        <w:rPr>
          <w:lang w:val="de-DE"/>
        </w:rPr>
        <w:t>.</w:t>
      </w:r>
    </w:p>
    <w:p w14:paraId="654059BB" w14:textId="77777777" w:rsidR="007F14CD" w:rsidRPr="00584430" w:rsidRDefault="007F14CD">
      <w:pPr>
        <w:suppressAutoHyphens/>
        <w:rPr>
          <w:lang w:val="de-DE"/>
        </w:rPr>
      </w:pPr>
    </w:p>
    <w:p w14:paraId="70BF41E2" w14:textId="77777777" w:rsidR="007F14CD" w:rsidRPr="00584430" w:rsidRDefault="007F14CD">
      <w:pPr>
        <w:suppressAutoHyphen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F14CD" w:rsidRPr="0087765F" w14:paraId="25C78D47" w14:textId="77777777">
        <w:tc>
          <w:tcPr>
            <w:tcW w:w="9281" w:type="dxa"/>
          </w:tcPr>
          <w:p w14:paraId="744F6AF7" w14:textId="77777777" w:rsidR="007F14CD" w:rsidRPr="00584430" w:rsidRDefault="007F14CD">
            <w:pPr>
              <w:suppressAutoHyphens/>
              <w:ind w:left="567" w:hanging="567"/>
              <w:rPr>
                <w:b/>
                <w:lang w:val="de-DE"/>
              </w:rPr>
            </w:pPr>
            <w:r w:rsidRPr="00584430">
              <w:rPr>
                <w:b/>
                <w:lang w:val="de-DE"/>
              </w:rPr>
              <w:t>6.</w:t>
            </w:r>
            <w:r w:rsidRPr="00584430">
              <w:rPr>
                <w:b/>
                <w:lang w:val="de-DE"/>
              </w:rPr>
              <w:tab/>
              <w:t>WARNHINWEIS, DASS DAS ARZNEIMITTEL FÜR KINDER UNERREICHBAR UND NICHT SICHTBAR AUFZUBEWAHREN IST</w:t>
            </w:r>
          </w:p>
        </w:tc>
      </w:tr>
    </w:tbl>
    <w:p w14:paraId="7383A6E5" w14:textId="77777777" w:rsidR="007F14CD" w:rsidRPr="00584430" w:rsidRDefault="007F14CD">
      <w:pPr>
        <w:suppressAutoHyphens/>
        <w:rPr>
          <w:lang w:val="de-DE"/>
        </w:rPr>
      </w:pPr>
    </w:p>
    <w:p w14:paraId="1CA691AF" w14:textId="77777777" w:rsidR="007F14CD" w:rsidRPr="00584430" w:rsidRDefault="007F14CD">
      <w:pPr>
        <w:suppressAutoHyphens/>
        <w:rPr>
          <w:lang w:val="de-DE"/>
        </w:rPr>
      </w:pPr>
      <w:r w:rsidRPr="00584430">
        <w:rPr>
          <w:lang w:val="de-DE"/>
        </w:rPr>
        <w:t>Arzneimittel für Kinder unzugänglich aufbewahren</w:t>
      </w:r>
      <w:r w:rsidR="00C96E32">
        <w:rPr>
          <w:lang w:val="de-DE"/>
        </w:rPr>
        <w:t>.</w:t>
      </w:r>
    </w:p>
    <w:p w14:paraId="3D2FAF08" w14:textId="77777777" w:rsidR="007F14CD" w:rsidRPr="00584430" w:rsidRDefault="007F14CD">
      <w:pPr>
        <w:suppressAutoHyphens/>
        <w:rPr>
          <w:lang w:val="de-DE"/>
        </w:rPr>
      </w:pPr>
    </w:p>
    <w:p w14:paraId="695A922E" w14:textId="77777777" w:rsidR="007F14CD" w:rsidRPr="00584430" w:rsidRDefault="007F14CD">
      <w:pPr>
        <w:suppressAutoHyphen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F14CD" w:rsidRPr="00584430" w14:paraId="68A41EA0" w14:textId="77777777">
        <w:tc>
          <w:tcPr>
            <w:tcW w:w="9281" w:type="dxa"/>
          </w:tcPr>
          <w:p w14:paraId="52A6EB77" w14:textId="77777777" w:rsidR="007F14CD" w:rsidRPr="00584430" w:rsidRDefault="007F14CD">
            <w:pPr>
              <w:suppressAutoHyphens/>
              <w:ind w:left="567" w:hanging="567"/>
              <w:rPr>
                <w:b/>
                <w:lang w:val="de-DE"/>
              </w:rPr>
            </w:pPr>
            <w:r w:rsidRPr="00584430">
              <w:rPr>
                <w:b/>
                <w:lang w:val="de-DE"/>
              </w:rPr>
              <w:t>7.</w:t>
            </w:r>
            <w:r w:rsidRPr="00584430">
              <w:rPr>
                <w:b/>
                <w:lang w:val="de-DE"/>
              </w:rPr>
              <w:tab/>
              <w:t>WEITERE WARNHINWEISE, FALLS ERFORDERLICH</w:t>
            </w:r>
          </w:p>
        </w:tc>
      </w:tr>
    </w:tbl>
    <w:p w14:paraId="7B37DDA0" w14:textId="77777777" w:rsidR="007F14CD" w:rsidRPr="00584430" w:rsidRDefault="007F14CD">
      <w:pPr>
        <w:suppressAutoHyphens/>
        <w:rPr>
          <w:lang w:val="de-DE"/>
        </w:rPr>
      </w:pPr>
    </w:p>
    <w:p w14:paraId="293E4CD8" w14:textId="77777777" w:rsidR="007F14CD" w:rsidRPr="00584430" w:rsidRDefault="007F14CD">
      <w:pPr>
        <w:suppressAutoHyphen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F14CD" w:rsidRPr="00584430" w14:paraId="440CB5AF" w14:textId="77777777">
        <w:tc>
          <w:tcPr>
            <w:tcW w:w="9281" w:type="dxa"/>
          </w:tcPr>
          <w:p w14:paraId="5616CEE9" w14:textId="77777777" w:rsidR="007F14CD" w:rsidRPr="00584430" w:rsidRDefault="007F14CD">
            <w:pPr>
              <w:suppressAutoHyphens/>
              <w:ind w:left="567" w:hanging="567"/>
              <w:rPr>
                <w:b/>
                <w:lang w:val="de-DE"/>
              </w:rPr>
            </w:pPr>
            <w:r w:rsidRPr="00584430">
              <w:rPr>
                <w:b/>
                <w:lang w:val="de-DE"/>
              </w:rPr>
              <w:t>8.</w:t>
            </w:r>
            <w:r w:rsidRPr="00584430">
              <w:rPr>
                <w:b/>
                <w:lang w:val="de-DE"/>
              </w:rPr>
              <w:tab/>
              <w:t>VERFALLDATUM</w:t>
            </w:r>
          </w:p>
        </w:tc>
      </w:tr>
    </w:tbl>
    <w:p w14:paraId="36A2C9C6" w14:textId="77777777" w:rsidR="007F14CD" w:rsidRPr="00584430" w:rsidRDefault="007F14CD">
      <w:pPr>
        <w:suppressAutoHyphens/>
        <w:rPr>
          <w:lang w:val="de-DE"/>
        </w:rPr>
      </w:pPr>
    </w:p>
    <w:p w14:paraId="1E238A8C" w14:textId="77777777" w:rsidR="007F14CD" w:rsidRPr="00584430" w:rsidRDefault="00FD0AB3">
      <w:pPr>
        <w:suppressAutoHyphens/>
        <w:rPr>
          <w:lang w:val="de-DE"/>
        </w:rPr>
      </w:pPr>
      <w:r>
        <w:rPr>
          <w:lang w:val="de-DE"/>
        </w:rPr>
        <w:t>v</w:t>
      </w:r>
      <w:r w:rsidR="007F14CD" w:rsidRPr="00584430">
        <w:rPr>
          <w:lang w:val="de-DE"/>
        </w:rPr>
        <w:t xml:space="preserve">erwendbar bis </w:t>
      </w:r>
    </w:p>
    <w:p w14:paraId="5486D9A0" w14:textId="77777777" w:rsidR="007F14CD" w:rsidRPr="00584430" w:rsidRDefault="007F14CD">
      <w:pPr>
        <w:suppressAutoHyphens/>
        <w:rPr>
          <w:lang w:val="de-DE"/>
        </w:rPr>
      </w:pPr>
    </w:p>
    <w:p w14:paraId="5457B4E0" w14:textId="77777777" w:rsidR="007F14CD" w:rsidRPr="00584430" w:rsidRDefault="007F14CD">
      <w:pPr>
        <w:suppressAutoHyphen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F14CD" w:rsidRPr="0087765F" w14:paraId="276B566D" w14:textId="77777777">
        <w:tc>
          <w:tcPr>
            <w:tcW w:w="9281" w:type="dxa"/>
          </w:tcPr>
          <w:p w14:paraId="43C2E8D7" w14:textId="77777777" w:rsidR="007F14CD" w:rsidRPr="00547E44" w:rsidRDefault="007F14CD" w:rsidP="00444989">
            <w:pPr>
              <w:keepNext/>
              <w:keepLines/>
              <w:ind w:left="567" w:hanging="567"/>
              <w:rPr>
                <w:b/>
                <w:lang w:val="de-DE"/>
              </w:rPr>
            </w:pPr>
            <w:r w:rsidRPr="00547E44">
              <w:rPr>
                <w:b/>
                <w:lang w:val="de-DE"/>
              </w:rPr>
              <w:t>9.</w:t>
            </w:r>
            <w:r w:rsidRPr="00547E44">
              <w:rPr>
                <w:b/>
                <w:lang w:val="de-DE"/>
              </w:rPr>
              <w:tab/>
              <w:t xml:space="preserve">BESONDERE </w:t>
            </w:r>
            <w:r w:rsidR="00444989" w:rsidRPr="00547E44">
              <w:rPr>
                <w:b/>
                <w:szCs w:val="24"/>
                <w:lang w:val="de-DE"/>
              </w:rPr>
              <w:t>VORSICHTSMASSNAHMEN FÜR DIE AUFBEWAHRUNG</w:t>
            </w:r>
            <w:r w:rsidR="00444989" w:rsidRPr="00547E44" w:rsidDel="008B5DA2">
              <w:rPr>
                <w:b/>
                <w:szCs w:val="24"/>
                <w:lang w:val="de-DE"/>
              </w:rPr>
              <w:t xml:space="preserve"> </w:t>
            </w:r>
          </w:p>
        </w:tc>
      </w:tr>
    </w:tbl>
    <w:p w14:paraId="5BDF50AA" w14:textId="77777777" w:rsidR="007F14CD" w:rsidRPr="00547E44" w:rsidRDefault="007F14CD" w:rsidP="00880207">
      <w:pPr>
        <w:keepNext/>
        <w:keepLines/>
        <w:rPr>
          <w:i/>
          <w:lang w:val="de-DE"/>
        </w:rPr>
      </w:pPr>
    </w:p>
    <w:p w14:paraId="21266506" w14:textId="77777777" w:rsidR="007F14CD" w:rsidRPr="00584430" w:rsidRDefault="007F14CD" w:rsidP="00880207">
      <w:pPr>
        <w:keepNext/>
        <w:keepLines/>
        <w:rPr>
          <w:lang w:val="de-DE"/>
        </w:rPr>
      </w:pPr>
      <w:r w:rsidRPr="00584430">
        <w:rPr>
          <w:lang w:val="de-DE"/>
        </w:rPr>
        <w:t>Im Kühlschrank aufbewahren</w:t>
      </w:r>
      <w:r w:rsidR="00C96E32">
        <w:rPr>
          <w:lang w:val="de-DE"/>
        </w:rPr>
        <w:t>.</w:t>
      </w:r>
      <w:r w:rsidRPr="00584430">
        <w:rPr>
          <w:lang w:val="de-DE"/>
        </w:rPr>
        <w:t xml:space="preserve"> </w:t>
      </w:r>
    </w:p>
    <w:p w14:paraId="58FE53CC" w14:textId="77777777" w:rsidR="007F14CD" w:rsidRPr="00584430" w:rsidRDefault="007F14CD" w:rsidP="00880207">
      <w:pPr>
        <w:keepNext/>
        <w:keepLines/>
        <w:rPr>
          <w:lang w:val="de-DE"/>
        </w:rPr>
      </w:pPr>
      <w:r w:rsidRPr="00584430">
        <w:rPr>
          <w:lang w:val="de-DE"/>
        </w:rPr>
        <w:t>Nicht einfrieren</w:t>
      </w:r>
      <w:r w:rsidR="00C96E32">
        <w:rPr>
          <w:lang w:val="de-DE"/>
        </w:rPr>
        <w:t>.</w:t>
      </w:r>
    </w:p>
    <w:p w14:paraId="2FE190ED" w14:textId="77777777" w:rsidR="007F14CD" w:rsidRPr="00584430" w:rsidRDefault="007F14CD">
      <w:pPr>
        <w:suppressAutoHyphens/>
        <w:rPr>
          <w:lang w:val="de-DE"/>
        </w:rPr>
      </w:pPr>
      <w:r w:rsidRPr="00584430">
        <w:rPr>
          <w:lang w:val="de-DE"/>
        </w:rPr>
        <w:t>Durchstechflasche im Umkarton aufbewahren</w:t>
      </w:r>
      <w:r w:rsidR="00B9082E">
        <w:rPr>
          <w:lang w:val="de-DE"/>
        </w:rPr>
        <w:t xml:space="preserve">, </w:t>
      </w:r>
      <w:r w:rsidR="00B9082E" w:rsidRPr="006D4DAE">
        <w:rPr>
          <w:lang w:val="de-DE"/>
        </w:rPr>
        <w:t>um den Inhalt vor Licht zu schützen</w:t>
      </w:r>
      <w:r w:rsidR="00C96E32">
        <w:rPr>
          <w:lang w:val="de-DE"/>
        </w:rPr>
        <w:t>.</w:t>
      </w:r>
    </w:p>
    <w:p w14:paraId="7B81A970" w14:textId="77777777" w:rsidR="007F14CD" w:rsidRPr="00584430" w:rsidRDefault="007F14CD">
      <w:pPr>
        <w:suppressAutoHyphens/>
        <w:rPr>
          <w:lang w:val="de-DE"/>
        </w:rPr>
      </w:pPr>
    </w:p>
    <w:p w14:paraId="384E299F" w14:textId="77777777" w:rsidR="007F14CD" w:rsidRPr="00584430" w:rsidRDefault="007F14CD">
      <w:pPr>
        <w:suppressAutoHyphen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F14CD" w:rsidRPr="0087765F" w14:paraId="668C14DC" w14:textId="77777777">
        <w:tc>
          <w:tcPr>
            <w:tcW w:w="9281" w:type="dxa"/>
          </w:tcPr>
          <w:p w14:paraId="299F7D06" w14:textId="77777777" w:rsidR="007F14CD" w:rsidRPr="00584430" w:rsidRDefault="007F14CD">
            <w:pPr>
              <w:suppressAutoHyphens/>
              <w:ind w:left="567" w:hanging="567"/>
              <w:rPr>
                <w:b/>
                <w:lang w:val="de-DE"/>
              </w:rPr>
            </w:pPr>
            <w:r w:rsidRPr="00584430">
              <w:rPr>
                <w:b/>
                <w:lang w:val="de-DE"/>
              </w:rPr>
              <w:lastRenderedPageBreak/>
              <w:t>10.</w:t>
            </w:r>
            <w:r w:rsidRPr="00584430">
              <w:rPr>
                <w:b/>
                <w:lang w:val="de-DE"/>
              </w:rPr>
              <w:tab/>
              <w:t>GEGEBENENFALLS BESONDERE VORSICHTSMASSNAHMEN FÜR DIE BESEITIGUNG VON NICHT VERWENDETEM ARZNEIMITTEL ODER DAVON STAMMENDEN ABFALLMATERIALIEN</w:t>
            </w:r>
          </w:p>
        </w:tc>
      </w:tr>
    </w:tbl>
    <w:p w14:paraId="27093947" w14:textId="77777777" w:rsidR="007F14CD" w:rsidRPr="00584430" w:rsidRDefault="007F14CD">
      <w:pPr>
        <w:suppressAutoHyphens/>
        <w:rPr>
          <w:lang w:val="de-DE"/>
        </w:rPr>
      </w:pPr>
    </w:p>
    <w:p w14:paraId="27E72E37" w14:textId="77777777" w:rsidR="007F14CD" w:rsidRPr="00584430" w:rsidRDefault="007F14CD">
      <w:pPr>
        <w:suppressAutoHyphen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F14CD" w:rsidRPr="0087765F" w14:paraId="61608085" w14:textId="77777777">
        <w:tc>
          <w:tcPr>
            <w:tcW w:w="9281" w:type="dxa"/>
          </w:tcPr>
          <w:p w14:paraId="6AE4AA27" w14:textId="77777777" w:rsidR="007F14CD" w:rsidRPr="00584430" w:rsidRDefault="007F14CD">
            <w:pPr>
              <w:suppressAutoHyphens/>
              <w:ind w:left="567" w:hanging="567"/>
              <w:rPr>
                <w:b/>
                <w:lang w:val="de-DE"/>
              </w:rPr>
            </w:pPr>
            <w:r w:rsidRPr="00584430">
              <w:rPr>
                <w:b/>
                <w:lang w:val="de-DE"/>
              </w:rPr>
              <w:t>11.</w:t>
            </w:r>
            <w:r w:rsidRPr="00584430">
              <w:rPr>
                <w:b/>
                <w:lang w:val="de-DE"/>
              </w:rPr>
              <w:tab/>
              <w:t>NAME UND ANSCHRIFT DES PHARMAZEUTISCHEN UNTERNEHMERS</w:t>
            </w:r>
          </w:p>
        </w:tc>
      </w:tr>
    </w:tbl>
    <w:p w14:paraId="4E2F4CF3" w14:textId="77777777" w:rsidR="007F14CD" w:rsidRPr="00584430" w:rsidRDefault="007F14CD">
      <w:pPr>
        <w:suppressAutoHyphens/>
        <w:ind w:left="567" w:hanging="567"/>
        <w:rPr>
          <w:lang w:val="de-DE"/>
        </w:rPr>
      </w:pPr>
    </w:p>
    <w:p w14:paraId="07A7EFEE" w14:textId="77777777" w:rsidR="00BE5F4F" w:rsidRPr="00F312F1" w:rsidRDefault="00BE5F4F" w:rsidP="00BE5F4F">
      <w:pPr>
        <w:rPr>
          <w:noProof/>
          <w:szCs w:val="22"/>
          <w:lang w:val="de-DE"/>
        </w:rPr>
      </w:pPr>
      <w:r w:rsidRPr="00F312F1">
        <w:rPr>
          <w:rFonts w:eastAsia="맑은 고딕"/>
          <w:color w:val="000000"/>
          <w:szCs w:val="24"/>
          <w:lang w:val="de-DE" w:eastAsia="ko-KR"/>
        </w:rPr>
        <w:t>Samsung Bioepis NL B.V.</w:t>
      </w:r>
      <w:r w:rsidRPr="00F312F1">
        <w:rPr>
          <w:rFonts w:eastAsia="맑은 고딕"/>
          <w:color w:val="000000"/>
          <w:szCs w:val="24"/>
          <w:lang w:val="de-DE" w:eastAsia="ko-KR"/>
        </w:rPr>
        <w:br/>
        <w:t>Olof Palmestraat 10, 2616 LR Delft</w:t>
      </w:r>
      <w:r w:rsidRPr="00F312F1">
        <w:rPr>
          <w:rFonts w:eastAsia="맑은 고딕"/>
          <w:color w:val="000000"/>
          <w:szCs w:val="24"/>
          <w:lang w:val="de-DE" w:eastAsia="ko-KR"/>
        </w:rPr>
        <w:br/>
        <w:t>Niederlande</w:t>
      </w:r>
    </w:p>
    <w:p w14:paraId="50AC3548" w14:textId="77777777" w:rsidR="007F14CD" w:rsidRPr="00BE5F4F" w:rsidRDefault="007F14CD">
      <w:pPr>
        <w:suppressAutoHyphens/>
        <w:ind w:left="567" w:hanging="567"/>
        <w:rPr>
          <w:lang w:val="de-DE"/>
        </w:rPr>
      </w:pPr>
    </w:p>
    <w:p w14:paraId="7984F15B" w14:textId="77777777" w:rsidR="007F14CD" w:rsidRPr="002E23D2" w:rsidRDefault="007F14CD">
      <w:pPr>
        <w:suppressAutoHyphens/>
        <w:ind w:left="567" w:hanging="567"/>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F14CD" w:rsidRPr="00584430" w14:paraId="44DFDC20" w14:textId="77777777">
        <w:tc>
          <w:tcPr>
            <w:tcW w:w="9281" w:type="dxa"/>
          </w:tcPr>
          <w:p w14:paraId="7C2C26F7" w14:textId="77777777" w:rsidR="007F14CD" w:rsidRPr="00584430" w:rsidRDefault="007F14CD">
            <w:pPr>
              <w:suppressAutoHyphens/>
              <w:ind w:left="567" w:hanging="567"/>
              <w:rPr>
                <w:b/>
                <w:lang w:val="de-DE"/>
              </w:rPr>
            </w:pPr>
            <w:r w:rsidRPr="00584430">
              <w:rPr>
                <w:b/>
                <w:lang w:val="de-DE"/>
              </w:rPr>
              <w:t>12.</w:t>
            </w:r>
            <w:r w:rsidRPr="00584430">
              <w:rPr>
                <w:b/>
                <w:lang w:val="de-DE"/>
              </w:rPr>
              <w:tab/>
              <w:t>ZULASSUNGSNUMMER(N)</w:t>
            </w:r>
          </w:p>
        </w:tc>
      </w:tr>
    </w:tbl>
    <w:p w14:paraId="5B0C7DFB" w14:textId="77777777" w:rsidR="007F14CD" w:rsidRPr="00584430" w:rsidRDefault="007F14CD">
      <w:pPr>
        <w:suppressAutoHyphens/>
        <w:ind w:left="567" w:hanging="567"/>
        <w:rPr>
          <w:lang w:val="de-DE"/>
        </w:rPr>
      </w:pPr>
    </w:p>
    <w:p w14:paraId="0949F588" w14:textId="77777777" w:rsidR="00252378" w:rsidRDefault="00252378" w:rsidP="00252378">
      <w:pPr>
        <w:tabs>
          <w:tab w:val="left" w:pos="1302"/>
        </w:tabs>
        <w:rPr>
          <w:rFonts w:eastAsia="맑은 고딕"/>
          <w:noProof/>
          <w:szCs w:val="22"/>
          <w:lang w:eastAsia="ko-KR"/>
        </w:rPr>
      </w:pPr>
      <w:r>
        <w:rPr>
          <w:rFonts w:eastAsia="맑은 고딕"/>
          <w:noProof/>
          <w:szCs w:val="22"/>
          <w:lang w:eastAsia="ko-KR"/>
        </w:rPr>
        <w:t xml:space="preserve">EU/1/20/1454/002 </w:t>
      </w:r>
    </w:p>
    <w:p w14:paraId="755D12BB" w14:textId="77777777" w:rsidR="007F14CD" w:rsidRPr="00584430" w:rsidRDefault="007F14CD">
      <w:pPr>
        <w:suppressAutoHyphens/>
        <w:ind w:left="567" w:hanging="567"/>
        <w:rPr>
          <w:lang w:val="de-DE"/>
        </w:rPr>
      </w:pPr>
    </w:p>
    <w:p w14:paraId="0EA49635" w14:textId="77777777" w:rsidR="007F14CD" w:rsidRPr="00584430" w:rsidRDefault="007F14CD">
      <w:pPr>
        <w:suppressAutoHyphens/>
        <w:rPr>
          <w:lang w:val="de-DE"/>
        </w:rPr>
      </w:pPr>
    </w:p>
    <w:p w14:paraId="5B2335E9" w14:textId="77777777" w:rsidR="007F14CD" w:rsidRPr="00584430" w:rsidRDefault="007F14CD">
      <w:pPr>
        <w:suppressAutoHyphen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F14CD" w:rsidRPr="00584430" w14:paraId="2BFDC4B6" w14:textId="77777777">
        <w:tc>
          <w:tcPr>
            <w:tcW w:w="9281" w:type="dxa"/>
          </w:tcPr>
          <w:p w14:paraId="70D8107F" w14:textId="77777777" w:rsidR="007F14CD" w:rsidRPr="00584430" w:rsidRDefault="007F14CD">
            <w:pPr>
              <w:suppressAutoHyphens/>
              <w:ind w:left="567" w:hanging="567"/>
              <w:rPr>
                <w:b/>
                <w:lang w:val="de-DE"/>
              </w:rPr>
            </w:pPr>
            <w:r w:rsidRPr="00584430">
              <w:rPr>
                <w:b/>
                <w:lang w:val="de-DE"/>
              </w:rPr>
              <w:t>13.</w:t>
            </w:r>
            <w:r w:rsidRPr="00584430">
              <w:rPr>
                <w:b/>
                <w:lang w:val="de-DE"/>
              </w:rPr>
              <w:tab/>
              <w:t>CHARGENBEZEICHNUNG</w:t>
            </w:r>
          </w:p>
        </w:tc>
      </w:tr>
    </w:tbl>
    <w:p w14:paraId="4170353C" w14:textId="77777777" w:rsidR="007F14CD" w:rsidRPr="00584430" w:rsidRDefault="007F14CD">
      <w:pPr>
        <w:suppressAutoHyphens/>
        <w:rPr>
          <w:lang w:val="de-DE"/>
        </w:rPr>
      </w:pPr>
    </w:p>
    <w:p w14:paraId="08B724B4" w14:textId="77777777" w:rsidR="007F14CD" w:rsidRPr="00584430" w:rsidRDefault="007F14CD">
      <w:pPr>
        <w:suppressAutoHyphens/>
        <w:rPr>
          <w:lang w:val="de-DE"/>
        </w:rPr>
      </w:pPr>
      <w:r w:rsidRPr="00584430">
        <w:rPr>
          <w:lang w:val="de-DE"/>
        </w:rPr>
        <w:t>Ch.-B.</w:t>
      </w:r>
    </w:p>
    <w:p w14:paraId="7507C210" w14:textId="77777777" w:rsidR="007F14CD" w:rsidRPr="00584430" w:rsidRDefault="007F14CD">
      <w:pPr>
        <w:suppressAutoHyphens/>
        <w:rPr>
          <w:lang w:val="de-DE"/>
        </w:rPr>
      </w:pPr>
    </w:p>
    <w:p w14:paraId="45ACD440" w14:textId="77777777" w:rsidR="007F14CD" w:rsidRPr="00584430" w:rsidRDefault="007F14CD">
      <w:pPr>
        <w:suppressAutoHyphen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F14CD" w:rsidRPr="00584430" w14:paraId="41C632EC" w14:textId="77777777">
        <w:tc>
          <w:tcPr>
            <w:tcW w:w="9281" w:type="dxa"/>
          </w:tcPr>
          <w:p w14:paraId="12577F95" w14:textId="77777777" w:rsidR="007F14CD" w:rsidRPr="00584430" w:rsidRDefault="007F14CD">
            <w:pPr>
              <w:suppressAutoHyphens/>
              <w:ind w:left="567" w:hanging="567"/>
              <w:rPr>
                <w:b/>
                <w:lang w:val="de-DE"/>
              </w:rPr>
            </w:pPr>
            <w:r w:rsidRPr="00584430">
              <w:rPr>
                <w:b/>
                <w:lang w:val="de-DE"/>
              </w:rPr>
              <w:t>14.</w:t>
            </w:r>
            <w:r w:rsidRPr="00584430">
              <w:rPr>
                <w:b/>
                <w:lang w:val="de-DE"/>
              </w:rPr>
              <w:tab/>
              <w:t>VERKAUFSABGRENZUNG</w:t>
            </w:r>
          </w:p>
        </w:tc>
      </w:tr>
    </w:tbl>
    <w:p w14:paraId="6B9C5F9F" w14:textId="77777777" w:rsidR="007F14CD" w:rsidRPr="00584430" w:rsidRDefault="007F14CD">
      <w:pPr>
        <w:suppressAutoHyphens/>
        <w:rPr>
          <w:lang w:val="de-DE"/>
        </w:rPr>
      </w:pPr>
    </w:p>
    <w:p w14:paraId="690D596F" w14:textId="77777777" w:rsidR="007F14CD" w:rsidRPr="00584430" w:rsidRDefault="007F14CD">
      <w:pPr>
        <w:suppressAutoHyphen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F14CD" w:rsidRPr="00584430" w14:paraId="16DED634" w14:textId="77777777">
        <w:tc>
          <w:tcPr>
            <w:tcW w:w="9281" w:type="dxa"/>
          </w:tcPr>
          <w:p w14:paraId="402CEF23" w14:textId="77777777" w:rsidR="007F14CD" w:rsidRPr="00584430" w:rsidRDefault="007F14CD">
            <w:pPr>
              <w:suppressAutoHyphens/>
              <w:ind w:left="567" w:hanging="567"/>
              <w:rPr>
                <w:b/>
                <w:caps/>
                <w:lang w:val="de-DE"/>
              </w:rPr>
            </w:pPr>
            <w:r w:rsidRPr="00584430">
              <w:rPr>
                <w:b/>
                <w:caps/>
                <w:lang w:val="de-DE"/>
              </w:rPr>
              <w:t>15.</w:t>
            </w:r>
            <w:r w:rsidRPr="00584430">
              <w:rPr>
                <w:b/>
                <w:caps/>
                <w:lang w:val="de-DE"/>
              </w:rPr>
              <w:tab/>
              <w:t>HINWEISE FÜR DEN GEBRAUCH</w:t>
            </w:r>
          </w:p>
        </w:tc>
      </w:tr>
    </w:tbl>
    <w:p w14:paraId="7DCC3D1D" w14:textId="77777777" w:rsidR="007F14CD" w:rsidRPr="00584430" w:rsidRDefault="007F14CD">
      <w:pPr>
        <w:suppressAutoHyphens/>
        <w:rPr>
          <w:lang w:val="de-DE"/>
        </w:rPr>
      </w:pPr>
    </w:p>
    <w:p w14:paraId="1F517288" w14:textId="77777777" w:rsidR="007F14CD" w:rsidRPr="00584430" w:rsidRDefault="007F14CD">
      <w:pPr>
        <w:suppressAutoHyphen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F14CD" w:rsidRPr="00547E44" w14:paraId="24C8FB77" w14:textId="77777777">
        <w:tc>
          <w:tcPr>
            <w:tcW w:w="9281" w:type="dxa"/>
          </w:tcPr>
          <w:p w14:paraId="12A37B97" w14:textId="77777777" w:rsidR="007F14CD" w:rsidRPr="00547E44" w:rsidRDefault="007F14CD" w:rsidP="00444989">
            <w:pPr>
              <w:suppressAutoHyphens/>
              <w:ind w:left="567" w:hanging="567"/>
              <w:rPr>
                <w:b/>
                <w:caps/>
                <w:lang w:val="de-DE"/>
              </w:rPr>
            </w:pPr>
            <w:r w:rsidRPr="00547E44">
              <w:rPr>
                <w:b/>
                <w:caps/>
                <w:lang w:val="de-DE"/>
              </w:rPr>
              <w:t>16.</w:t>
            </w:r>
            <w:r w:rsidRPr="00547E44">
              <w:rPr>
                <w:b/>
                <w:caps/>
                <w:lang w:val="de-DE"/>
              </w:rPr>
              <w:tab/>
            </w:r>
            <w:r w:rsidR="00444989" w:rsidRPr="00547E44">
              <w:rPr>
                <w:b/>
                <w:szCs w:val="24"/>
                <w:lang w:val="de-DE"/>
              </w:rPr>
              <w:t>ANGABEN IN BLINDENSCHRIFT</w:t>
            </w:r>
            <w:r w:rsidR="00444989" w:rsidRPr="00547E44">
              <w:rPr>
                <w:b/>
                <w:caps/>
                <w:lang w:val="de-DE"/>
              </w:rPr>
              <w:t xml:space="preserve"> </w:t>
            </w:r>
          </w:p>
        </w:tc>
      </w:tr>
    </w:tbl>
    <w:p w14:paraId="4D63D321" w14:textId="77777777" w:rsidR="007F14CD" w:rsidRPr="00547E44" w:rsidRDefault="007F14CD">
      <w:pPr>
        <w:suppressAutoHyphens/>
        <w:rPr>
          <w:lang w:val="de-DE"/>
        </w:rPr>
      </w:pPr>
    </w:p>
    <w:p w14:paraId="09A77D19" w14:textId="77777777" w:rsidR="007F14CD" w:rsidRPr="00067BAD" w:rsidRDefault="00085829" w:rsidP="00587106">
      <w:pPr>
        <w:suppressAutoHyphens/>
        <w:rPr>
          <w:highlight w:val="lightGray"/>
          <w:lang w:val="de-DE"/>
        </w:rPr>
      </w:pPr>
      <w:r w:rsidRPr="00067BAD">
        <w:rPr>
          <w:highlight w:val="lightGray"/>
          <w:lang w:val="de-DE"/>
        </w:rPr>
        <w:t>Der Begründung</w:t>
      </w:r>
      <w:r w:rsidR="00444989" w:rsidRPr="00067BAD">
        <w:rPr>
          <w:highlight w:val="lightGray"/>
          <w:lang w:val="de-DE"/>
        </w:rPr>
        <w:t>, keine Angaben in Blindenschrift aufzunehmen,</w:t>
      </w:r>
      <w:r w:rsidRPr="00067BAD">
        <w:rPr>
          <w:highlight w:val="lightGray"/>
          <w:lang w:val="de-DE"/>
        </w:rPr>
        <w:t xml:space="preserve"> wird zugestimmt</w:t>
      </w:r>
    </w:p>
    <w:p w14:paraId="7976CEF7" w14:textId="77777777" w:rsidR="00E11CE5" w:rsidRPr="00547E44" w:rsidRDefault="00E11CE5" w:rsidP="00E11CE5">
      <w:pPr>
        <w:suppressAutoHyphens/>
        <w:rPr>
          <w:lang w:val="de-DE"/>
        </w:rPr>
      </w:pPr>
    </w:p>
    <w:p w14:paraId="5DEEE459" w14:textId="77777777" w:rsidR="00E11CE5" w:rsidRPr="00547E44" w:rsidRDefault="00E11CE5" w:rsidP="00E11CE5">
      <w:pPr>
        <w:suppressAutoHyphen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11CE5" w:rsidRPr="00584430" w14:paraId="11D55B13" w14:textId="77777777" w:rsidTr="00422C08">
        <w:tc>
          <w:tcPr>
            <w:tcW w:w="9281" w:type="dxa"/>
          </w:tcPr>
          <w:p w14:paraId="30BB05AC" w14:textId="77777777" w:rsidR="00E11CE5" w:rsidRPr="00584430" w:rsidRDefault="00E11CE5" w:rsidP="00422C08">
            <w:pPr>
              <w:suppressAutoHyphens/>
              <w:ind w:left="567" w:hanging="567"/>
              <w:rPr>
                <w:b/>
                <w:caps/>
                <w:lang w:val="de-DE"/>
              </w:rPr>
            </w:pPr>
            <w:r w:rsidRPr="00584430">
              <w:rPr>
                <w:b/>
                <w:caps/>
                <w:lang w:val="de-DE"/>
              </w:rPr>
              <w:t>17.</w:t>
            </w:r>
            <w:r w:rsidRPr="00584430">
              <w:rPr>
                <w:b/>
                <w:caps/>
                <w:lang w:val="de-DE"/>
              </w:rPr>
              <w:tab/>
            </w:r>
            <w:r w:rsidRPr="00547E44">
              <w:rPr>
                <w:b/>
                <w:caps/>
                <w:szCs w:val="24"/>
                <w:lang w:val="de-DE"/>
              </w:rPr>
              <w:t>Individuelles Erkennungsmerkmal – 2D-Barcode</w:t>
            </w:r>
          </w:p>
        </w:tc>
      </w:tr>
    </w:tbl>
    <w:p w14:paraId="4113953C" w14:textId="77777777" w:rsidR="00365CD9" w:rsidRPr="00547E44" w:rsidRDefault="00365CD9" w:rsidP="00E11CE5">
      <w:pPr>
        <w:rPr>
          <w:noProof/>
          <w:lang w:val="de-DE"/>
        </w:rPr>
      </w:pPr>
    </w:p>
    <w:p w14:paraId="2750F484" w14:textId="77777777" w:rsidR="00E11CE5" w:rsidRPr="00547E44" w:rsidRDefault="00E11CE5" w:rsidP="00E11CE5">
      <w:pPr>
        <w:rPr>
          <w:noProof/>
          <w:szCs w:val="22"/>
          <w:shd w:val="clear" w:color="auto" w:fill="CCCCCC"/>
          <w:lang w:val="de-DE"/>
        </w:rPr>
      </w:pPr>
      <w:r w:rsidRPr="00067BAD">
        <w:rPr>
          <w:noProof/>
          <w:highlight w:val="lightGray"/>
          <w:lang w:val="de-DE"/>
        </w:rPr>
        <w:t>2D-Barcode mit individuellem Erkennungsmerkmal.</w:t>
      </w:r>
    </w:p>
    <w:p w14:paraId="67C13DFF" w14:textId="77777777" w:rsidR="00E11CE5" w:rsidRPr="00547E44" w:rsidRDefault="00E11CE5" w:rsidP="00E11CE5">
      <w:pPr>
        <w:rPr>
          <w:noProof/>
          <w:szCs w:val="22"/>
          <w:shd w:val="clear" w:color="auto" w:fill="CCCCCC"/>
          <w:lang w:val="de-DE"/>
        </w:rPr>
      </w:pPr>
    </w:p>
    <w:p w14:paraId="7B745BDD" w14:textId="77777777" w:rsidR="00E11CE5" w:rsidRPr="00547E44" w:rsidRDefault="00E11CE5" w:rsidP="00E11CE5">
      <w:pPr>
        <w:suppressAutoHyphen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11CE5" w:rsidRPr="0087765F" w14:paraId="0ECA9B8E" w14:textId="77777777" w:rsidTr="00422C08">
        <w:tc>
          <w:tcPr>
            <w:tcW w:w="9281" w:type="dxa"/>
          </w:tcPr>
          <w:p w14:paraId="39F533A2" w14:textId="77777777" w:rsidR="00E11CE5" w:rsidRPr="00547E44" w:rsidRDefault="00E11CE5" w:rsidP="00422C08">
            <w:pPr>
              <w:suppressAutoHyphens/>
              <w:ind w:left="567" w:hanging="567"/>
              <w:rPr>
                <w:b/>
                <w:caps/>
                <w:lang w:val="de-DE"/>
              </w:rPr>
            </w:pPr>
            <w:r w:rsidRPr="00547E44">
              <w:rPr>
                <w:b/>
                <w:caps/>
                <w:lang w:val="de-DE"/>
              </w:rPr>
              <w:t>18.</w:t>
            </w:r>
            <w:r w:rsidRPr="00547E44">
              <w:rPr>
                <w:b/>
                <w:caps/>
                <w:lang w:val="de-DE"/>
              </w:rPr>
              <w:tab/>
            </w:r>
            <w:r w:rsidRPr="00547E44">
              <w:rPr>
                <w:b/>
                <w:caps/>
                <w:szCs w:val="24"/>
                <w:lang w:val="de-DE"/>
              </w:rPr>
              <w:t xml:space="preserve">Individuelles Erkennungsmerkmal </w:t>
            </w:r>
            <w:r w:rsidRPr="00547E44">
              <w:rPr>
                <w:b/>
                <w:noProof/>
                <w:lang w:val="de-DE"/>
              </w:rPr>
              <w:t>– VOM MENSCHEN LESBARES FORMAT</w:t>
            </w:r>
            <w:r w:rsidRPr="00547E44">
              <w:rPr>
                <w:b/>
                <w:caps/>
                <w:szCs w:val="24"/>
                <w:lang w:val="de-DE"/>
              </w:rPr>
              <w:t xml:space="preserve"> </w:t>
            </w:r>
          </w:p>
        </w:tc>
      </w:tr>
    </w:tbl>
    <w:p w14:paraId="0DBE57ED" w14:textId="77777777" w:rsidR="00E11CE5" w:rsidRPr="00547E44" w:rsidRDefault="00E11CE5" w:rsidP="00E11CE5">
      <w:pPr>
        <w:rPr>
          <w:lang w:val="de-DE"/>
        </w:rPr>
      </w:pPr>
    </w:p>
    <w:p w14:paraId="5A3FE18F" w14:textId="77777777" w:rsidR="00E11CE5" w:rsidRPr="00547E44" w:rsidRDefault="00E11CE5" w:rsidP="00E11CE5">
      <w:pPr>
        <w:rPr>
          <w:szCs w:val="22"/>
          <w:lang w:val="de-DE"/>
        </w:rPr>
      </w:pPr>
      <w:r w:rsidRPr="00547E44">
        <w:rPr>
          <w:lang w:val="de-DE"/>
        </w:rPr>
        <w:t>PC</w:t>
      </w:r>
    </w:p>
    <w:p w14:paraId="5FBD0935" w14:textId="77777777" w:rsidR="00E11CE5" w:rsidRPr="00547E44" w:rsidRDefault="00E11CE5" w:rsidP="00E11CE5">
      <w:pPr>
        <w:rPr>
          <w:szCs w:val="22"/>
          <w:lang w:val="de-DE"/>
        </w:rPr>
      </w:pPr>
      <w:r w:rsidRPr="00547E44">
        <w:rPr>
          <w:lang w:val="de-DE"/>
        </w:rPr>
        <w:t>SN</w:t>
      </w:r>
    </w:p>
    <w:p w14:paraId="7217236C" w14:textId="77777777" w:rsidR="00E11CE5" w:rsidRPr="00547E44" w:rsidRDefault="00E11CE5" w:rsidP="00E11CE5">
      <w:pPr>
        <w:rPr>
          <w:szCs w:val="22"/>
          <w:lang w:val="de-DE"/>
        </w:rPr>
      </w:pPr>
      <w:r w:rsidRPr="00547E44">
        <w:rPr>
          <w:lang w:val="de-DE"/>
        </w:rPr>
        <w:t>NN</w:t>
      </w:r>
    </w:p>
    <w:p w14:paraId="7CB6D905" w14:textId="77777777" w:rsidR="00E11CE5" w:rsidRPr="00547E44" w:rsidRDefault="00E11CE5" w:rsidP="00E11CE5">
      <w:pPr>
        <w:ind w:left="-198"/>
        <w:rPr>
          <w:szCs w:val="22"/>
          <w:lang w:val="de-DE"/>
        </w:rPr>
      </w:pPr>
    </w:p>
    <w:p w14:paraId="0DB09F83" w14:textId="77777777" w:rsidR="007F14CD" w:rsidRPr="00584430" w:rsidRDefault="007F14CD">
      <w:pPr>
        <w:suppressAutoHyphens/>
        <w:rPr>
          <w:lang w:val="de-DE"/>
        </w:rPr>
      </w:pPr>
    </w:p>
    <w:p w14:paraId="4BE42075" w14:textId="77777777" w:rsidR="007F14CD" w:rsidRPr="00584430" w:rsidRDefault="007F14CD">
      <w:pPr>
        <w:suppressAutoHyphens/>
        <w:rPr>
          <w:b/>
          <w:lang w:val="de-DE"/>
        </w:rPr>
      </w:pPr>
      <w:r w:rsidRPr="00584430">
        <w:rPr>
          <w:lang w:val="de-D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F14CD" w:rsidRPr="0087765F" w14:paraId="643904E7" w14:textId="77777777">
        <w:trPr>
          <w:trHeight w:val="785"/>
        </w:trPr>
        <w:tc>
          <w:tcPr>
            <w:tcW w:w="9281" w:type="dxa"/>
            <w:tcBorders>
              <w:bottom w:val="single" w:sz="4" w:space="0" w:color="auto"/>
            </w:tcBorders>
          </w:tcPr>
          <w:p w14:paraId="09BE075E" w14:textId="77777777" w:rsidR="007F14CD" w:rsidRPr="00584430" w:rsidRDefault="007F14CD">
            <w:pPr>
              <w:suppressAutoHyphens/>
              <w:rPr>
                <w:b/>
                <w:lang w:val="de-DE"/>
              </w:rPr>
            </w:pPr>
            <w:r w:rsidRPr="00584430">
              <w:rPr>
                <w:b/>
                <w:lang w:val="de-DE"/>
              </w:rPr>
              <w:lastRenderedPageBreak/>
              <w:t>MINDESTANGABEN AUF KLEINEN BEHÄLTNISSEN</w:t>
            </w:r>
          </w:p>
          <w:p w14:paraId="5A2D52F9" w14:textId="77777777" w:rsidR="007F14CD" w:rsidRPr="00584430" w:rsidRDefault="007F14CD">
            <w:pPr>
              <w:suppressAutoHyphens/>
              <w:rPr>
                <w:lang w:val="de-DE"/>
              </w:rPr>
            </w:pPr>
          </w:p>
          <w:p w14:paraId="17D512A5" w14:textId="77777777" w:rsidR="007F14CD" w:rsidRPr="00584430" w:rsidRDefault="007F14CD">
            <w:pPr>
              <w:suppressAutoHyphens/>
              <w:rPr>
                <w:lang w:val="de-DE"/>
              </w:rPr>
            </w:pPr>
            <w:r w:rsidRPr="00584430">
              <w:rPr>
                <w:b/>
                <w:lang w:val="de-DE"/>
              </w:rPr>
              <w:t>DURCHSTECHFLASCHE</w:t>
            </w:r>
          </w:p>
        </w:tc>
      </w:tr>
    </w:tbl>
    <w:p w14:paraId="7A7DFE43" w14:textId="77777777" w:rsidR="007F14CD" w:rsidRPr="00584430" w:rsidRDefault="007F14CD">
      <w:pPr>
        <w:suppressAutoHyphens/>
        <w:rPr>
          <w:lang w:val="de-DE"/>
        </w:rPr>
      </w:pPr>
    </w:p>
    <w:p w14:paraId="4E904334" w14:textId="77777777" w:rsidR="007F14CD" w:rsidRPr="00584430" w:rsidRDefault="007F14CD">
      <w:pPr>
        <w:suppressAutoHyphen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F14CD" w:rsidRPr="0087765F" w14:paraId="325CA858" w14:textId="77777777">
        <w:tc>
          <w:tcPr>
            <w:tcW w:w="9281" w:type="dxa"/>
          </w:tcPr>
          <w:p w14:paraId="0F6F0D44" w14:textId="77777777" w:rsidR="007F14CD" w:rsidRPr="00584430" w:rsidRDefault="007F14CD">
            <w:pPr>
              <w:suppressAutoHyphens/>
              <w:ind w:left="567" w:hanging="567"/>
              <w:rPr>
                <w:b/>
                <w:lang w:val="de-DE"/>
              </w:rPr>
            </w:pPr>
            <w:r w:rsidRPr="00584430">
              <w:rPr>
                <w:b/>
                <w:lang w:val="de-DE"/>
              </w:rPr>
              <w:t>1.</w:t>
            </w:r>
            <w:r w:rsidRPr="00584430">
              <w:rPr>
                <w:b/>
                <w:lang w:val="de-DE"/>
              </w:rPr>
              <w:tab/>
              <w:t>BEZEICHNUNG DES ARZNEIMITTELS SOWIE ART(EN) DER ANWENDUNG</w:t>
            </w:r>
          </w:p>
        </w:tc>
      </w:tr>
    </w:tbl>
    <w:p w14:paraId="27B30C1D" w14:textId="77777777" w:rsidR="007F14CD" w:rsidRPr="00584430" w:rsidRDefault="007F14CD">
      <w:pPr>
        <w:suppressAutoHyphens/>
        <w:rPr>
          <w:lang w:val="de-DE"/>
        </w:rPr>
      </w:pPr>
    </w:p>
    <w:p w14:paraId="1AE48DB4" w14:textId="77777777" w:rsidR="007F14CD" w:rsidRPr="00584430" w:rsidRDefault="00BE5F4F">
      <w:pPr>
        <w:suppressAutoHyphens/>
        <w:rPr>
          <w:lang w:val="de-DE"/>
        </w:rPr>
      </w:pPr>
      <w:r>
        <w:rPr>
          <w:lang w:val="de-DE"/>
        </w:rPr>
        <w:t>Aybintio</w:t>
      </w:r>
      <w:r w:rsidR="007F14CD" w:rsidRPr="00584430">
        <w:rPr>
          <w:lang w:val="de-DE"/>
        </w:rPr>
        <w:t xml:space="preserve"> 25 mg/ml </w:t>
      </w:r>
      <w:r w:rsidR="006B5A65">
        <w:rPr>
          <w:lang w:val="de-DE"/>
        </w:rPr>
        <w:t xml:space="preserve">steriles </w:t>
      </w:r>
      <w:r w:rsidR="007F14CD" w:rsidRPr="00584430">
        <w:rPr>
          <w:lang w:val="de-DE"/>
        </w:rPr>
        <w:t>Konzentrat</w:t>
      </w:r>
    </w:p>
    <w:p w14:paraId="4D1CEBB6" w14:textId="77777777" w:rsidR="007F14CD" w:rsidRPr="00584430" w:rsidRDefault="007F14CD">
      <w:pPr>
        <w:suppressAutoHyphens/>
        <w:rPr>
          <w:lang w:val="de-DE"/>
        </w:rPr>
      </w:pPr>
      <w:r w:rsidRPr="00584430">
        <w:rPr>
          <w:lang w:val="de-DE"/>
        </w:rPr>
        <w:t>Bevacizumab</w:t>
      </w:r>
    </w:p>
    <w:p w14:paraId="698B7D3B" w14:textId="77777777" w:rsidR="007E004F" w:rsidRPr="00584430" w:rsidRDefault="00A2509F" w:rsidP="007E004F">
      <w:pPr>
        <w:rPr>
          <w:lang w:val="de-DE"/>
        </w:rPr>
      </w:pPr>
      <w:r>
        <w:rPr>
          <w:lang w:val="de-DE"/>
        </w:rPr>
        <w:t>i</w:t>
      </w:r>
      <w:r w:rsidR="00781650" w:rsidRPr="00584430">
        <w:rPr>
          <w:lang w:val="de-DE"/>
        </w:rPr>
        <w:t>.v.</w:t>
      </w:r>
      <w:r w:rsidR="00BE5F4F">
        <w:rPr>
          <w:lang w:val="de-DE"/>
        </w:rPr>
        <w:t xml:space="preserve"> nach Verdünnung</w:t>
      </w:r>
    </w:p>
    <w:p w14:paraId="275031A7" w14:textId="77777777" w:rsidR="007F14CD" w:rsidRPr="00584430" w:rsidRDefault="007F14CD">
      <w:pPr>
        <w:suppressAutoHyphens/>
        <w:rPr>
          <w:lang w:val="de-DE"/>
        </w:rPr>
      </w:pPr>
    </w:p>
    <w:p w14:paraId="4A8D98C0" w14:textId="77777777" w:rsidR="007F14CD" w:rsidRPr="00584430" w:rsidRDefault="007F14CD">
      <w:pPr>
        <w:suppressAutoHyphen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F14CD" w:rsidRPr="00BE5F4F" w14:paraId="23F82E3C" w14:textId="77777777">
        <w:tc>
          <w:tcPr>
            <w:tcW w:w="9281" w:type="dxa"/>
          </w:tcPr>
          <w:p w14:paraId="3529E9B9" w14:textId="77777777" w:rsidR="007F14CD" w:rsidRPr="00584430" w:rsidRDefault="007F14CD">
            <w:pPr>
              <w:suppressAutoHyphens/>
              <w:ind w:left="567" w:hanging="567"/>
              <w:rPr>
                <w:b/>
                <w:lang w:val="de-DE"/>
              </w:rPr>
            </w:pPr>
            <w:r w:rsidRPr="00584430">
              <w:rPr>
                <w:b/>
                <w:lang w:val="de-DE"/>
              </w:rPr>
              <w:t>2.</w:t>
            </w:r>
            <w:r w:rsidRPr="00584430">
              <w:rPr>
                <w:b/>
                <w:lang w:val="de-DE"/>
              </w:rPr>
              <w:tab/>
              <w:t>HINWEISE ZUR ANWENDUNG</w:t>
            </w:r>
          </w:p>
        </w:tc>
      </w:tr>
    </w:tbl>
    <w:p w14:paraId="031266FA" w14:textId="77777777" w:rsidR="007F14CD" w:rsidRPr="00584430" w:rsidRDefault="007F14CD">
      <w:pPr>
        <w:suppressAutoHyphens/>
        <w:rPr>
          <w:lang w:val="de-DE"/>
        </w:rPr>
      </w:pPr>
    </w:p>
    <w:p w14:paraId="74053A9E" w14:textId="77777777" w:rsidR="007F14CD" w:rsidRPr="00584430" w:rsidRDefault="007F14CD">
      <w:pPr>
        <w:suppressAutoHyphen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F14CD" w:rsidRPr="00BE5F4F" w14:paraId="1FB8C629" w14:textId="77777777">
        <w:tc>
          <w:tcPr>
            <w:tcW w:w="9281" w:type="dxa"/>
          </w:tcPr>
          <w:p w14:paraId="07A6A947" w14:textId="77777777" w:rsidR="007F14CD" w:rsidRPr="00584430" w:rsidRDefault="007F14CD">
            <w:pPr>
              <w:suppressAutoHyphens/>
              <w:ind w:left="567" w:hanging="567"/>
              <w:rPr>
                <w:b/>
                <w:lang w:val="de-DE"/>
              </w:rPr>
            </w:pPr>
            <w:r w:rsidRPr="00584430">
              <w:rPr>
                <w:b/>
                <w:lang w:val="de-DE"/>
              </w:rPr>
              <w:t>3.</w:t>
            </w:r>
            <w:r w:rsidRPr="00584430">
              <w:rPr>
                <w:b/>
                <w:lang w:val="de-DE"/>
              </w:rPr>
              <w:tab/>
              <w:t>VERFALLDATUM</w:t>
            </w:r>
          </w:p>
        </w:tc>
      </w:tr>
    </w:tbl>
    <w:p w14:paraId="0E96E3AC" w14:textId="77777777" w:rsidR="00F36BC9" w:rsidRPr="00584430" w:rsidRDefault="00F36BC9">
      <w:pPr>
        <w:suppressAutoHyphens/>
        <w:rPr>
          <w:lang w:val="de-DE"/>
        </w:rPr>
      </w:pPr>
    </w:p>
    <w:p w14:paraId="4DA8E99E" w14:textId="77777777" w:rsidR="00B003EB" w:rsidRPr="00584430" w:rsidRDefault="00B003EB">
      <w:pPr>
        <w:suppressAutoHyphens/>
        <w:ind w:left="567" w:hanging="567"/>
        <w:rPr>
          <w:lang w:val="de-DE"/>
        </w:rPr>
      </w:pPr>
      <w:r w:rsidRPr="00584430">
        <w:rPr>
          <w:lang w:val="de-DE"/>
        </w:rPr>
        <w:t>EXP</w:t>
      </w:r>
    </w:p>
    <w:p w14:paraId="64172BB6" w14:textId="77777777" w:rsidR="00B003EB" w:rsidRPr="00584430" w:rsidRDefault="00B003EB">
      <w:pPr>
        <w:suppressAutoHyphens/>
        <w:rPr>
          <w:lang w:val="de-DE"/>
        </w:rPr>
      </w:pPr>
    </w:p>
    <w:p w14:paraId="67F4D2BC" w14:textId="77777777" w:rsidR="00B003EB" w:rsidRPr="00584430" w:rsidRDefault="00B003EB">
      <w:pPr>
        <w:suppressAutoHyphen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F14CD" w:rsidRPr="00BE5F4F" w14:paraId="20618F60" w14:textId="77777777">
        <w:tc>
          <w:tcPr>
            <w:tcW w:w="9281" w:type="dxa"/>
          </w:tcPr>
          <w:p w14:paraId="36456C89" w14:textId="77777777" w:rsidR="007F14CD" w:rsidRPr="00584430" w:rsidRDefault="007F14CD">
            <w:pPr>
              <w:suppressAutoHyphens/>
              <w:ind w:left="567" w:hanging="567"/>
              <w:rPr>
                <w:b/>
                <w:lang w:val="de-DE"/>
              </w:rPr>
            </w:pPr>
            <w:r w:rsidRPr="00584430">
              <w:rPr>
                <w:b/>
                <w:lang w:val="de-DE"/>
              </w:rPr>
              <w:t>4.</w:t>
            </w:r>
            <w:r w:rsidRPr="00584430">
              <w:rPr>
                <w:b/>
                <w:lang w:val="de-DE"/>
              </w:rPr>
              <w:tab/>
              <w:t>CHARGENBEZEICHNUNG</w:t>
            </w:r>
          </w:p>
        </w:tc>
      </w:tr>
    </w:tbl>
    <w:p w14:paraId="59C613EA" w14:textId="77777777" w:rsidR="00F36BC9" w:rsidRPr="00584430" w:rsidRDefault="00F36BC9">
      <w:pPr>
        <w:suppressAutoHyphens/>
        <w:ind w:left="567" w:hanging="567"/>
        <w:rPr>
          <w:lang w:val="de-DE"/>
        </w:rPr>
      </w:pPr>
    </w:p>
    <w:p w14:paraId="1EF6E122" w14:textId="77777777" w:rsidR="00CF6E3C" w:rsidRPr="00584430" w:rsidRDefault="00CF6E3C">
      <w:pPr>
        <w:suppressAutoHyphens/>
        <w:rPr>
          <w:lang w:val="de-DE"/>
        </w:rPr>
      </w:pPr>
      <w:r w:rsidRPr="00584430">
        <w:rPr>
          <w:lang w:val="de-DE"/>
        </w:rPr>
        <w:t>Lot</w:t>
      </w:r>
    </w:p>
    <w:p w14:paraId="0027A920" w14:textId="77777777" w:rsidR="00CF6E3C" w:rsidRPr="00584430" w:rsidRDefault="00CF6E3C">
      <w:pPr>
        <w:suppressAutoHyphens/>
        <w:rPr>
          <w:lang w:val="de-DE"/>
        </w:rPr>
      </w:pPr>
    </w:p>
    <w:p w14:paraId="0C8FE6F4" w14:textId="77777777" w:rsidR="00CF6E3C" w:rsidRPr="00584430" w:rsidRDefault="00CF6E3C">
      <w:pPr>
        <w:suppressAutoHyphen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F14CD" w:rsidRPr="0087765F" w14:paraId="7E0F9D82" w14:textId="77777777">
        <w:tc>
          <w:tcPr>
            <w:tcW w:w="9281" w:type="dxa"/>
          </w:tcPr>
          <w:p w14:paraId="079BC635" w14:textId="77777777" w:rsidR="007F14CD" w:rsidRPr="00584430" w:rsidRDefault="007F14CD">
            <w:pPr>
              <w:suppressAutoHyphens/>
              <w:ind w:left="567" w:hanging="567"/>
              <w:rPr>
                <w:b/>
                <w:lang w:val="de-DE"/>
              </w:rPr>
            </w:pPr>
            <w:r w:rsidRPr="00584430">
              <w:rPr>
                <w:b/>
                <w:lang w:val="de-DE"/>
              </w:rPr>
              <w:t>5.</w:t>
            </w:r>
            <w:r w:rsidRPr="00584430">
              <w:rPr>
                <w:b/>
                <w:lang w:val="de-DE"/>
              </w:rPr>
              <w:tab/>
              <w:t>INHALT NACH GEWICHT, VOLUMEN ODER EINHEITEN</w:t>
            </w:r>
          </w:p>
        </w:tc>
      </w:tr>
    </w:tbl>
    <w:p w14:paraId="381A7300" w14:textId="77777777" w:rsidR="007F14CD" w:rsidRPr="00584430" w:rsidRDefault="007F14CD">
      <w:pPr>
        <w:suppressAutoHyphens/>
        <w:ind w:left="567" w:hanging="567"/>
        <w:rPr>
          <w:lang w:val="de-DE"/>
        </w:rPr>
      </w:pPr>
    </w:p>
    <w:p w14:paraId="69BA93CD" w14:textId="77777777" w:rsidR="007F14CD" w:rsidRPr="00584430" w:rsidRDefault="007F14CD">
      <w:pPr>
        <w:suppressAutoHyphens/>
        <w:ind w:left="567" w:hanging="567"/>
        <w:rPr>
          <w:lang w:val="de-DE"/>
        </w:rPr>
      </w:pPr>
      <w:r w:rsidRPr="00584430">
        <w:rPr>
          <w:lang w:val="de-DE"/>
        </w:rPr>
        <w:t>400 mg</w:t>
      </w:r>
      <w:r w:rsidR="007E004F" w:rsidRPr="00584430">
        <w:rPr>
          <w:lang w:val="de-DE"/>
        </w:rPr>
        <w:t>/</w:t>
      </w:r>
      <w:r w:rsidRPr="00584430">
        <w:rPr>
          <w:lang w:val="de-DE"/>
        </w:rPr>
        <w:t>16 ml</w:t>
      </w:r>
    </w:p>
    <w:p w14:paraId="35C50048" w14:textId="77777777" w:rsidR="007F14CD" w:rsidRPr="00584430" w:rsidRDefault="007F14CD">
      <w:pPr>
        <w:suppressAutoHyphens/>
        <w:ind w:left="567" w:hanging="567"/>
        <w:rPr>
          <w:lang w:val="de-DE"/>
        </w:rPr>
      </w:pPr>
    </w:p>
    <w:p w14:paraId="61A897B5" w14:textId="77777777" w:rsidR="007F14CD" w:rsidRPr="00584430" w:rsidRDefault="007F14CD">
      <w:pPr>
        <w:suppressAutoHyphen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F14CD" w:rsidRPr="00584430" w14:paraId="3575BD05" w14:textId="77777777">
        <w:tc>
          <w:tcPr>
            <w:tcW w:w="9281" w:type="dxa"/>
          </w:tcPr>
          <w:p w14:paraId="1BD0D485" w14:textId="77777777" w:rsidR="007F14CD" w:rsidRPr="00584430" w:rsidRDefault="007F14CD">
            <w:pPr>
              <w:suppressAutoHyphens/>
              <w:ind w:left="567" w:hanging="567"/>
              <w:rPr>
                <w:b/>
                <w:lang w:val="de-DE"/>
              </w:rPr>
            </w:pPr>
            <w:r w:rsidRPr="00584430">
              <w:rPr>
                <w:b/>
                <w:lang w:val="de-DE"/>
              </w:rPr>
              <w:t>6.</w:t>
            </w:r>
            <w:r w:rsidRPr="00584430">
              <w:rPr>
                <w:b/>
                <w:lang w:val="de-DE"/>
              </w:rPr>
              <w:tab/>
              <w:t>WEITERE ANGABEN</w:t>
            </w:r>
          </w:p>
        </w:tc>
      </w:tr>
    </w:tbl>
    <w:p w14:paraId="00E14655" w14:textId="77777777" w:rsidR="007F14CD" w:rsidRDefault="007F14CD">
      <w:pPr>
        <w:suppressAutoHyphens/>
        <w:ind w:left="567" w:hanging="567"/>
        <w:rPr>
          <w:lang w:val="de-DE"/>
        </w:rPr>
      </w:pPr>
    </w:p>
    <w:p w14:paraId="5D53D25D" w14:textId="77777777" w:rsidR="00BE5F4F" w:rsidRPr="00584430" w:rsidRDefault="00BE5F4F">
      <w:pPr>
        <w:suppressAutoHyphens/>
        <w:ind w:left="567" w:hanging="567"/>
        <w:rPr>
          <w:lang w:val="de-DE"/>
        </w:rPr>
      </w:pPr>
    </w:p>
    <w:p w14:paraId="73BA2F6C" w14:textId="77777777" w:rsidR="007F14CD" w:rsidRPr="00584430" w:rsidRDefault="007F14CD">
      <w:pPr>
        <w:suppressAutoHyphens/>
        <w:rPr>
          <w:lang w:val="de-DE"/>
        </w:rPr>
      </w:pPr>
      <w:r w:rsidRPr="00584430">
        <w:rPr>
          <w:lang w:val="de-DE"/>
        </w:rPr>
        <w:br w:type="page"/>
      </w:r>
    </w:p>
    <w:p w14:paraId="48BA2E48" w14:textId="77777777" w:rsidR="007F14CD" w:rsidRPr="00584430" w:rsidRDefault="007F14CD">
      <w:pPr>
        <w:suppressAutoHyphens/>
        <w:rPr>
          <w:lang w:val="de-DE"/>
        </w:rPr>
      </w:pPr>
    </w:p>
    <w:p w14:paraId="298E574D" w14:textId="77777777" w:rsidR="007F14CD" w:rsidRPr="00584430" w:rsidRDefault="007F14CD">
      <w:pPr>
        <w:suppressAutoHyphens/>
        <w:rPr>
          <w:lang w:val="de-DE"/>
        </w:rPr>
      </w:pPr>
    </w:p>
    <w:p w14:paraId="54B7E1F7" w14:textId="77777777" w:rsidR="007F14CD" w:rsidRPr="00584430" w:rsidRDefault="007F14CD">
      <w:pPr>
        <w:suppressAutoHyphens/>
        <w:rPr>
          <w:lang w:val="de-DE"/>
        </w:rPr>
      </w:pPr>
    </w:p>
    <w:p w14:paraId="2D649507" w14:textId="77777777" w:rsidR="007F14CD" w:rsidRPr="00584430" w:rsidRDefault="007F14CD">
      <w:pPr>
        <w:suppressAutoHyphens/>
        <w:rPr>
          <w:lang w:val="de-DE"/>
        </w:rPr>
      </w:pPr>
    </w:p>
    <w:p w14:paraId="06B5EE49" w14:textId="77777777" w:rsidR="007F14CD" w:rsidRPr="00584430" w:rsidRDefault="007F14CD">
      <w:pPr>
        <w:suppressAutoHyphens/>
        <w:rPr>
          <w:lang w:val="de-DE"/>
        </w:rPr>
      </w:pPr>
    </w:p>
    <w:p w14:paraId="0C83179A" w14:textId="77777777" w:rsidR="007F14CD" w:rsidRPr="00584430" w:rsidRDefault="007F14CD">
      <w:pPr>
        <w:suppressAutoHyphens/>
        <w:rPr>
          <w:lang w:val="de-DE"/>
        </w:rPr>
      </w:pPr>
    </w:p>
    <w:p w14:paraId="1C2D2173" w14:textId="77777777" w:rsidR="007F14CD" w:rsidRPr="00584430" w:rsidRDefault="007F14CD">
      <w:pPr>
        <w:suppressAutoHyphens/>
        <w:rPr>
          <w:lang w:val="de-DE"/>
        </w:rPr>
      </w:pPr>
    </w:p>
    <w:p w14:paraId="0A68FC97" w14:textId="77777777" w:rsidR="007F14CD" w:rsidRPr="00584430" w:rsidRDefault="007F14CD">
      <w:pPr>
        <w:suppressAutoHyphens/>
        <w:rPr>
          <w:lang w:val="de-DE"/>
        </w:rPr>
      </w:pPr>
    </w:p>
    <w:p w14:paraId="78AEEF17" w14:textId="77777777" w:rsidR="007F14CD" w:rsidRPr="00584430" w:rsidRDefault="007F14CD">
      <w:pPr>
        <w:suppressAutoHyphens/>
        <w:rPr>
          <w:lang w:val="de-DE"/>
        </w:rPr>
      </w:pPr>
    </w:p>
    <w:p w14:paraId="6A173512" w14:textId="77777777" w:rsidR="007F14CD" w:rsidRPr="00584430" w:rsidRDefault="007F14CD">
      <w:pPr>
        <w:suppressAutoHyphens/>
        <w:rPr>
          <w:lang w:val="de-DE"/>
        </w:rPr>
      </w:pPr>
    </w:p>
    <w:p w14:paraId="175BED27" w14:textId="77777777" w:rsidR="007F14CD" w:rsidRPr="00584430" w:rsidRDefault="007F14CD">
      <w:pPr>
        <w:suppressAutoHyphens/>
        <w:rPr>
          <w:lang w:val="de-DE"/>
        </w:rPr>
      </w:pPr>
    </w:p>
    <w:p w14:paraId="3CA59D14" w14:textId="77777777" w:rsidR="007F14CD" w:rsidRPr="00584430" w:rsidRDefault="007F14CD">
      <w:pPr>
        <w:suppressAutoHyphens/>
        <w:rPr>
          <w:lang w:val="de-DE"/>
        </w:rPr>
      </w:pPr>
    </w:p>
    <w:p w14:paraId="3887CCAD" w14:textId="77777777" w:rsidR="007F14CD" w:rsidRPr="00584430" w:rsidRDefault="007F14CD">
      <w:pPr>
        <w:suppressAutoHyphens/>
        <w:rPr>
          <w:lang w:val="de-DE"/>
        </w:rPr>
      </w:pPr>
    </w:p>
    <w:p w14:paraId="4CC3DC78" w14:textId="77777777" w:rsidR="007F14CD" w:rsidRPr="00584430" w:rsidRDefault="007F14CD">
      <w:pPr>
        <w:suppressAutoHyphens/>
        <w:rPr>
          <w:lang w:val="de-DE"/>
        </w:rPr>
      </w:pPr>
    </w:p>
    <w:p w14:paraId="10EDB659" w14:textId="77777777" w:rsidR="007F14CD" w:rsidRPr="00584430" w:rsidRDefault="007F14CD">
      <w:pPr>
        <w:suppressAutoHyphens/>
        <w:rPr>
          <w:lang w:val="de-DE"/>
        </w:rPr>
      </w:pPr>
    </w:p>
    <w:p w14:paraId="0A792424" w14:textId="77777777" w:rsidR="007F14CD" w:rsidRPr="00584430" w:rsidRDefault="007F14CD">
      <w:pPr>
        <w:suppressAutoHyphens/>
        <w:rPr>
          <w:lang w:val="de-DE"/>
        </w:rPr>
      </w:pPr>
    </w:p>
    <w:p w14:paraId="646C2835" w14:textId="77777777" w:rsidR="007F14CD" w:rsidRPr="00584430" w:rsidRDefault="007F14CD">
      <w:pPr>
        <w:suppressAutoHyphens/>
        <w:rPr>
          <w:lang w:val="de-DE"/>
        </w:rPr>
      </w:pPr>
    </w:p>
    <w:p w14:paraId="244F5CC3" w14:textId="77777777" w:rsidR="007F14CD" w:rsidRPr="00584430" w:rsidRDefault="007F14CD">
      <w:pPr>
        <w:suppressAutoHyphens/>
        <w:rPr>
          <w:lang w:val="de-DE"/>
        </w:rPr>
      </w:pPr>
    </w:p>
    <w:p w14:paraId="13A660B6" w14:textId="77777777" w:rsidR="007F14CD" w:rsidRPr="00584430" w:rsidRDefault="007F14CD">
      <w:pPr>
        <w:suppressAutoHyphens/>
        <w:rPr>
          <w:lang w:val="de-DE"/>
        </w:rPr>
      </w:pPr>
    </w:p>
    <w:p w14:paraId="70D8DE9C" w14:textId="77777777" w:rsidR="007F14CD" w:rsidRPr="00584430" w:rsidRDefault="007F14CD">
      <w:pPr>
        <w:suppressAutoHyphens/>
        <w:rPr>
          <w:lang w:val="de-DE"/>
        </w:rPr>
      </w:pPr>
    </w:p>
    <w:p w14:paraId="4AE1053A" w14:textId="77777777" w:rsidR="007F14CD" w:rsidRPr="00584430" w:rsidRDefault="007F14CD">
      <w:pPr>
        <w:suppressAutoHyphens/>
        <w:rPr>
          <w:lang w:val="de-DE"/>
        </w:rPr>
      </w:pPr>
    </w:p>
    <w:p w14:paraId="359253F8" w14:textId="77777777" w:rsidR="007F14CD" w:rsidRPr="00584430" w:rsidRDefault="007F14CD">
      <w:pPr>
        <w:suppressAutoHyphens/>
        <w:rPr>
          <w:lang w:val="de-DE"/>
        </w:rPr>
      </w:pPr>
    </w:p>
    <w:p w14:paraId="49AC1906" w14:textId="77777777" w:rsidR="007F14CD" w:rsidRPr="00584430" w:rsidRDefault="007F14CD">
      <w:pPr>
        <w:pStyle w:val="Annex"/>
        <w:rPr>
          <w:lang w:val="de-DE"/>
        </w:rPr>
      </w:pPr>
      <w:r w:rsidRPr="00584430">
        <w:rPr>
          <w:lang w:val="de-DE"/>
        </w:rPr>
        <w:t>B. PACKUNGSBEILAGE</w:t>
      </w:r>
    </w:p>
    <w:p w14:paraId="6A48E367" w14:textId="77777777" w:rsidR="00E246DF" w:rsidRPr="00584430" w:rsidRDefault="00E246DF" w:rsidP="00E246DF">
      <w:pPr>
        <w:rPr>
          <w:lang w:val="de-DE"/>
        </w:rPr>
      </w:pPr>
    </w:p>
    <w:p w14:paraId="0948D9A9" w14:textId="77777777" w:rsidR="007F14CD" w:rsidRPr="00584430" w:rsidRDefault="007F14CD">
      <w:pPr>
        <w:suppressAutoHyphens/>
        <w:jc w:val="center"/>
        <w:rPr>
          <w:b/>
          <w:lang w:val="de-DE"/>
        </w:rPr>
      </w:pPr>
      <w:r w:rsidRPr="00584430">
        <w:rPr>
          <w:lang w:val="de-DE"/>
        </w:rPr>
        <w:br w:type="page"/>
      </w:r>
      <w:r w:rsidR="00EA22FE" w:rsidRPr="00547E44">
        <w:rPr>
          <w:b/>
          <w:szCs w:val="24"/>
          <w:lang w:val="de-DE"/>
        </w:rPr>
        <w:lastRenderedPageBreak/>
        <w:t>Gebrauchsinformation:</w:t>
      </w:r>
      <w:r w:rsidR="00EA22FE" w:rsidRPr="00547E44">
        <w:rPr>
          <w:b/>
          <w:noProof/>
          <w:szCs w:val="24"/>
          <w:lang w:val="de-DE"/>
        </w:rPr>
        <w:t xml:space="preserve"> </w:t>
      </w:r>
      <w:r w:rsidR="00EA22FE" w:rsidRPr="00547E44">
        <w:rPr>
          <w:b/>
          <w:szCs w:val="24"/>
          <w:lang w:val="de-DE"/>
        </w:rPr>
        <w:t>Information für Anwender</w:t>
      </w:r>
    </w:p>
    <w:p w14:paraId="4AD2E9CE" w14:textId="77777777" w:rsidR="007F14CD" w:rsidRPr="00584430" w:rsidRDefault="007F14CD">
      <w:pPr>
        <w:suppressAutoHyphens/>
        <w:jc w:val="center"/>
        <w:rPr>
          <w:b/>
          <w:lang w:val="de-DE"/>
        </w:rPr>
      </w:pPr>
    </w:p>
    <w:p w14:paraId="186073A2" w14:textId="77777777" w:rsidR="007F14CD" w:rsidRPr="00584430" w:rsidRDefault="00BE5F4F" w:rsidP="003E3882">
      <w:pPr>
        <w:jc w:val="center"/>
        <w:rPr>
          <w:b/>
          <w:lang w:val="de-DE"/>
        </w:rPr>
      </w:pPr>
      <w:r w:rsidRPr="00F312F1">
        <w:rPr>
          <w:b/>
          <w:lang w:val="de-DE"/>
        </w:rPr>
        <w:t>Aybintio</w:t>
      </w:r>
      <w:r w:rsidR="007F14CD" w:rsidRPr="00584430">
        <w:rPr>
          <w:b/>
          <w:lang w:val="de-DE"/>
        </w:rPr>
        <w:t xml:space="preserve"> 25 mg/ml Konzentrat zur Herstellung einer Infusionslösung</w:t>
      </w:r>
    </w:p>
    <w:p w14:paraId="4740C1A0" w14:textId="77777777" w:rsidR="007F14CD" w:rsidRPr="00584430" w:rsidRDefault="007F14CD">
      <w:pPr>
        <w:numPr>
          <w:ilvl w:val="12"/>
          <w:numId w:val="0"/>
        </w:numPr>
        <w:suppressAutoHyphens/>
        <w:jc w:val="center"/>
        <w:rPr>
          <w:lang w:val="de-DE"/>
        </w:rPr>
      </w:pPr>
      <w:r w:rsidRPr="00584430">
        <w:rPr>
          <w:lang w:val="de-DE"/>
        </w:rPr>
        <w:t>Bevacizumab</w:t>
      </w:r>
    </w:p>
    <w:p w14:paraId="1A5104AC" w14:textId="77777777" w:rsidR="00BE5F4F" w:rsidRDefault="00BE5F4F">
      <w:pPr>
        <w:suppressAutoHyphens/>
        <w:ind w:right="-2"/>
        <w:rPr>
          <w:b/>
          <w:lang w:val="de-DE"/>
        </w:rPr>
      </w:pPr>
    </w:p>
    <w:p w14:paraId="312D0364" w14:textId="77777777" w:rsidR="007F14CD" w:rsidRPr="00584430" w:rsidRDefault="007F14CD">
      <w:pPr>
        <w:suppressAutoHyphens/>
        <w:ind w:right="-2"/>
        <w:rPr>
          <w:lang w:val="de-DE"/>
        </w:rPr>
      </w:pPr>
      <w:r w:rsidRPr="00584430">
        <w:rPr>
          <w:b/>
          <w:lang w:val="de-DE"/>
        </w:rPr>
        <w:t>Lesen Sie die gesamte Packungsbeilage sorgfältig durch, bevor Sie mit der Anwendung dieses Arzneimittels beginnen</w:t>
      </w:r>
      <w:r w:rsidR="00EA22FE" w:rsidRPr="00584430">
        <w:rPr>
          <w:b/>
          <w:lang w:val="de-DE"/>
        </w:rPr>
        <w:t>,</w:t>
      </w:r>
      <w:r w:rsidR="00EA22FE" w:rsidRPr="00547E44">
        <w:rPr>
          <w:b/>
          <w:szCs w:val="24"/>
          <w:lang w:val="de-DE"/>
        </w:rPr>
        <w:t xml:space="preserve"> denn sie enthält wichtige Informationen</w:t>
      </w:r>
      <w:r w:rsidRPr="00584430">
        <w:rPr>
          <w:b/>
          <w:lang w:val="de-DE"/>
        </w:rPr>
        <w:t>.</w:t>
      </w:r>
    </w:p>
    <w:p w14:paraId="26E7E30E" w14:textId="77777777" w:rsidR="007F14CD" w:rsidRPr="00584430" w:rsidRDefault="0095100D" w:rsidP="00F312F1">
      <w:pPr>
        <w:numPr>
          <w:ilvl w:val="0"/>
          <w:numId w:val="20"/>
        </w:numPr>
        <w:suppressAutoHyphens/>
        <w:ind w:left="567" w:right="-2" w:hanging="567"/>
        <w:rPr>
          <w:lang w:val="de-DE"/>
        </w:rPr>
      </w:pPr>
      <w:r>
        <w:rPr>
          <w:szCs w:val="22"/>
          <w:lang w:val="de-DE"/>
        </w:rPr>
        <w:t xml:space="preserve"> </w:t>
      </w:r>
      <w:r>
        <w:rPr>
          <w:szCs w:val="22"/>
          <w:lang w:val="de-DE"/>
        </w:rPr>
        <w:tab/>
      </w:r>
      <w:r w:rsidR="007F14CD" w:rsidRPr="00584430">
        <w:rPr>
          <w:lang w:val="de-DE"/>
        </w:rPr>
        <w:t>Heben Sie die Packungsbeilage auf. Vielleicht möchten Sie diese später nochmals lesen.</w:t>
      </w:r>
    </w:p>
    <w:p w14:paraId="28FE4DC1" w14:textId="77777777" w:rsidR="007F14CD" w:rsidRPr="00584430" w:rsidRDefault="0095100D" w:rsidP="00F312F1">
      <w:pPr>
        <w:numPr>
          <w:ilvl w:val="0"/>
          <w:numId w:val="20"/>
        </w:numPr>
        <w:suppressAutoHyphens/>
        <w:ind w:left="567" w:right="-2" w:hanging="567"/>
        <w:rPr>
          <w:lang w:val="de-DE"/>
        </w:rPr>
      </w:pPr>
      <w:r>
        <w:rPr>
          <w:szCs w:val="22"/>
          <w:lang w:val="de-DE"/>
        </w:rPr>
        <w:t xml:space="preserve"> </w:t>
      </w:r>
      <w:r>
        <w:rPr>
          <w:szCs w:val="22"/>
          <w:lang w:val="de-DE"/>
        </w:rPr>
        <w:tab/>
      </w:r>
      <w:r w:rsidR="007F14CD" w:rsidRPr="00584430">
        <w:rPr>
          <w:lang w:val="de-DE"/>
        </w:rPr>
        <w:t>Wenn Sie weitere Fragen haben, wenden Sie sich an Ihren Arzt</w:t>
      </w:r>
      <w:r w:rsidR="00EA22FE" w:rsidRPr="00584430">
        <w:rPr>
          <w:lang w:val="de-DE"/>
        </w:rPr>
        <w:t>,</w:t>
      </w:r>
      <w:r w:rsidR="007F14CD" w:rsidRPr="00584430">
        <w:rPr>
          <w:lang w:val="de-DE"/>
        </w:rPr>
        <w:t xml:space="preserve"> Apotheker</w:t>
      </w:r>
      <w:r w:rsidR="00EA22FE" w:rsidRPr="00584430">
        <w:rPr>
          <w:lang w:val="de-DE"/>
        </w:rPr>
        <w:t xml:space="preserve"> </w:t>
      </w:r>
      <w:r w:rsidR="00EA22FE" w:rsidRPr="00547E44">
        <w:rPr>
          <w:szCs w:val="24"/>
          <w:lang w:val="de-DE"/>
        </w:rPr>
        <w:t>oder das medizinische Fachpersonal</w:t>
      </w:r>
      <w:r w:rsidR="007F14CD" w:rsidRPr="00584430">
        <w:rPr>
          <w:lang w:val="de-DE"/>
        </w:rPr>
        <w:t>.</w:t>
      </w:r>
    </w:p>
    <w:p w14:paraId="3EF9AB65" w14:textId="77777777" w:rsidR="007F14CD" w:rsidRPr="00584430" w:rsidRDefault="0095100D" w:rsidP="00F312F1">
      <w:pPr>
        <w:numPr>
          <w:ilvl w:val="0"/>
          <w:numId w:val="20"/>
        </w:numPr>
        <w:suppressAutoHyphens/>
        <w:ind w:left="567" w:right="-2" w:hanging="567"/>
        <w:rPr>
          <w:b/>
          <w:lang w:val="de-DE"/>
        </w:rPr>
      </w:pPr>
      <w:r>
        <w:rPr>
          <w:szCs w:val="22"/>
          <w:lang w:val="de-DE"/>
        </w:rPr>
        <w:t xml:space="preserve"> </w:t>
      </w:r>
      <w:r>
        <w:rPr>
          <w:szCs w:val="22"/>
          <w:lang w:val="de-DE"/>
        </w:rPr>
        <w:tab/>
      </w:r>
      <w:r w:rsidR="007F14CD" w:rsidRPr="00584430">
        <w:rPr>
          <w:lang w:val="de-DE"/>
        </w:rPr>
        <w:t xml:space="preserve">Wenn Sie Nebenwirkungen bemerken, </w:t>
      </w:r>
      <w:r w:rsidR="00EA22FE" w:rsidRPr="00547E44">
        <w:rPr>
          <w:szCs w:val="24"/>
          <w:lang w:val="de-DE"/>
        </w:rPr>
        <w:t>wenden Sie sich an Ihren Arzt, Apotheker oder das medizinische Fachpersonal.</w:t>
      </w:r>
      <w:r w:rsidR="00EA22FE" w:rsidRPr="00584430">
        <w:rPr>
          <w:lang w:val="de-DE"/>
        </w:rPr>
        <w:t xml:space="preserve"> </w:t>
      </w:r>
      <w:r w:rsidR="00EA22FE" w:rsidRPr="00547E44">
        <w:rPr>
          <w:szCs w:val="24"/>
          <w:lang w:val="de-DE"/>
        </w:rPr>
        <w:t xml:space="preserve">Dies gilt auch für Nebenwirkungen, </w:t>
      </w:r>
      <w:r w:rsidR="007F14CD" w:rsidRPr="00584430">
        <w:rPr>
          <w:lang w:val="de-DE"/>
        </w:rPr>
        <w:t xml:space="preserve">die nicht in dieser </w:t>
      </w:r>
      <w:r w:rsidR="00EA22FE" w:rsidRPr="00584430">
        <w:rPr>
          <w:lang w:val="de-DE"/>
        </w:rPr>
        <w:t>Packungsbeilage</w:t>
      </w:r>
      <w:r w:rsidR="007F14CD" w:rsidRPr="00584430">
        <w:rPr>
          <w:lang w:val="de-DE"/>
        </w:rPr>
        <w:t xml:space="preserve"> angegeben sind.</w:t>
      </w:r>
      <w:r w:rsidR="00966B0E" w:rsidRPr="00584430">
        <w:rPr>
          <w:lang w:val="de-DE"/>
        </w:rPr>
        <w:t xml:space="preserve"> Siehe Abschnitt</w:t>
      </w:r>
      <w:r w:rsidR="002C5B33" w:rsidRPr="00584430">
        <w:rPr>
          <w:lang w:val="de-DE"/>
        </w:rPr>
        <w:t> </w:t>
      </w:r>
      <w:r w:rsidR="00966B0E" w:rsidRPr="00584430">
        <w:rPr>
          <w:lang w:val="de-DE"/>
        </w:rPr>
        <w:t>4.</w:t>
      </w:r>
    </w:p>
    <w:p w14:paraId="0B312A12" w14:textId="77777777" w:rsidR="007F14CD" w:rsidRPr="00584430" w:rsidRDefault="007F14CD">
      <w:pPr>
        <w:numPr>
          <w:ilvl w:val="12"/>
          <w:numId w:val="0"/>
        </w:numPr>
        <w:suppressAutoHyphens/>
        <w:ind w:right="-2"/>
        <w:rPr>
          <w:lang w:val="de-DE"/>
        </w:rPr>
      </w:pPr>
    </w:p>
    <w:p w14:paraId="7827A8FC" w14:textId="77777777" w:rsidR="007F14CD" w:rsidRPr="00584430" w:rsidRDefault="00EA22FE">
      <w:pPr>
        <w:numPr>
          <w:ilvl w:val="12"/>
          <w:numId w:val="0"/>
        </w:numPr>
        <w:suppressAutoHyphens/>
        <w:ind w:right="-2"/>
        <w:rPr>
          <w:lang w:val="de-DE"/>
        </w:rPr>
      </w:pPr>
      <w:r w:rsidRPr="00547E44">
        <w:rPr>
          <w:b/>
          <w:szCs w:val="24"/>
          <w:lang w:val="de-DE"/>
        </w:rPr>
        <w:t>Was in dieser Packungsbeilage steht</w:t>
      </w:r>
    </w:p>
    <w:p w14:paraId="248AD172" w14:textId="77777777" w:rsidR="001D5E16" w:rsidRPr="00584430" w:rsidRDefault="001D5E16">
      <w:pPr>
        <w:numPr>
          <w:ilvl w:val="12"/>
          <w:numId w:val="0"/>
        </w:numPr>
        <w:suppressAutoHyphens/>
        <w:ind w:right="-2"/>
        <w:rPr>
          <w:lang w:val="de-DE"/>
        </w:rPr>
      </w:pPr>
    </w:p>
    <w:p w14:paraId="7C91CCAA" w14:textId="77777777" w:rsidR="007F14CD" w:rsidRPr="00584430" w:rsidRDefault="007F14CD">
      <w:pPr>
        <w:numPr>
          <w:ilvl w:val="12"/>
          <w:numId w:val="0"/>
        </w:numPr>
        <w:suppressAutoHyphens/>
        <w:ind w:left="567" w:right="-29" w:hanging="567"/>
        <w:rPr>
          <w:lang w:val="de-DE"/>
        </w:rPr>
      </w:pPr>
      <w:r w:rsidRPr="00584430">
        <w:rPr>
          <w:lang w:val="de-DE"/>
        </w:rPr>
        <w:t>1.</w:t>
      </w:r>
      <w:r w:rsidRPr="00584430">
        <w:rPr>
          <w:lang w:val="de-DE"/>
        </w:rPr>
        <w:tab/>
        <w:t xml:space="preserve">Was ist </w:t>
      </w:r>
      <w:r w:rsidR="00BE5F4F">
        <w:rPr>
          <w:lang w:val="de-DE"/>
        </w:rPr>
        <w:t>Aybintio</w:t>
      </w:r>
      <w:r w:rsidRPr="00584430">
        <w:rPr>
          <w:lang w:val="de-DE"/>
        </w:rPr>
        <w:t xml:space="preserve"> und wofür wird es angewendet?</w:t>
      </w:r>
    </w:p>
    <w:p w14:paraId="00659630" w14:textId="77777777" w:rsidR="007F14CD" w:rsidRPr="00584430" w:rsidRDefault="007F14CD">
      <w:pPr>
        <w:numPr>
          <w:ilvl w:val="12"/>
          <w:numId w:val="0"/>
        </w:numPr>
        <w:suppressAutoHyphens/>
        <w:ind w:left="567" w:right="-29" w:hanging="567"/>
        <w:rPr>
          <w:lang w:val="de-DE"/>
        </w:rPr>
      </w:pPr>
      <w:r w:rsidRPr="00584430">
        <w:rPr>
          <w:lang w:val="de-DE"/>
        </w:rPr>
        <w:t>2.</w:t>
      </w:r>
      <w:r w:rsidRPr="00584430">
        <w:rPr>
          <w:lang w:val="de-DE"/>
        </w:rPr>
        <w:tab/>
        <w:t xml:space="preserve">Was </w:t>
      </w:r>
      <w:r w:rsidR="00EA22FE" w:rsidRPr="00584430">
        <w:rPr>
          <w:lang w:val="de-DE"/>
        </w:rPr>
        <w:t>sollten</w:t>
      </w:r>
      <w:r w:rsidRPr="00584430">
        <w:rPr>
          <w:lang w:val="de-DE"/>
        </w:rPr>
        <w:t xml:space="preserve"> Sie vor der Anwendung von </w:t>
      </w:r>
      <w:r w:rsidR="00290656">
        <w:rPr>
          <w:lang w:val="de-DE"/>
        </w:rPr>
        <w:t>Aybintio</w:t>
      </w:r>
      <w:r w:rsidRPr="00584430">
        <w:rPr>
          <w:lang w:val="de-DE"/>
        </w:rPr>
        <w:t xml:space="preserve"> beachten?</w:t>
      </w:r>
    </w:p>
    <w:p w14:paraId="543F6FCD" w14:textId="77777777" w:rsidR="007F14CD" w:rsidRPr="00584430" w:rsidRDefault="007F14CD">
      <w:pPr>
        <w:numPr>
          <w:ilvl w:val="12"/>
          <w:numId w:val="0"/>
        </w:numPr>
        <w:suppressAutoHyphens/>
        <w:ind w:left="567" w:right="-29" w:hanging="567"/>
        <w:rPr>
          <w:lang w:val="de-DE"/>
        </w:rPr>
      </w:pPr>
      <w:r w:rsidRPr="00584430">
        <w:rPr>
          <w:lang w:val="de-DE"/>
        </w:rPr>
        <w:t>3.</w:t>
      </w:r>
      <w:r w:rsidRPr="00584430">
        <w:rPr>
          <w:lang w:val="de-DE"/>
        </w:rPr>
        <w:tab/>
        <w:t xml:space="preserve">Wie ist </w:t>
      </w:r>
      <w:r w:rsidR="00290656">
        <w:rPr>
          <w:lang w:val="de-DE"/>
        </w:rPr>
        <w:t>Aybintio</w:t>
      </w:r>
      <w:r w:rsidRPr="00584430">
        <w:rPr>
          <w:lang w:val="de-DE"/>
        </w:rPr>
        <w:t xml:space="preserve"> anzuwenden?</w:t>
      </w:r>
    </w:p>
    <w:p w14:paraId="20B0E670" w14:textId="77777777" w:rsidR="007F14CD" w:rsidRPr="00584430" w:rsidRDefault="007F14CD">
      <w:pPr>
        <w:numPr>
          <w:ilvl w:val="12"/>
          <w:numId w:val="0"/>
        </w:numPr>
        <w:suppressAutoHyphens/>
        <w:ind w:left="567" w:right="-29" w:hanging="567"/>
        <w:rPr>
          <w:lang w:val="de-DE"/>
        </w:rPr>
      </w:pPr>
      <w:r w:rsidRPr="00584430">
        <w:rPr>
          <w:lang w:val="de-DE"/>
        </w:rPr>
        <w:t>4.</w:t>
      </w:r>
      <w:r w:rsidRPr="00584430">
        <w:rPr>
          <w:lang w:val="de-DE"/>
        </w:rPr>
        <w:tab/>
        <w:t>Welche Nebenwirkungen sind möglich?</w:t>
      </w:r>
    </w:p>
    <w:p w14:paraId="3D852C2E" w14:textId="77777777" w:rsidR="007F14CD" w:rsidRPr="00584430" w:rsidRDefault="007F14CD">
      <w:pPr>
        <w:numPr>
          <w:ilvl w:val="12"/>
          <w:numId w:val="0"/>
        </w:numPr>
        <w:suppressAutoHyphens/>
        <w:ind w:left="567" w:right="-29" w:hanging="567"/>
        <w:rPr>
          <w:lang w:val="de-DE"/>
        </w:rPr>
      </w:pPr>
      <w:r w:rsidRPr="00584430">
        <w:rPr>
          <w:lang w:val="de-DE"/>
        </w:rPr>
        <w:t>5.</w:t>
      </w:r>
      <w:r w:rsidRPr="00584430">
        <w:rPr>
          <w:lang w:val="de-DE"/>
        </w:rPr>
        <w:tab/>
        <w:t xml:space="preserve">Wie ist </w:t>
      </w:r>
      <w:r w:rsidR="00290656">
        <w:rPr>
          <w:lang w:val="de-DE"/>
        </w:rPr>
        <w:t>Aybintio</w:t>
      </w:r>
      <w:r w:rsidRPr="00584430">
        <w:rPr>
          <w:lang w:val="de-DE"/>
        </w:rPr>
        <w:t xml:space="preserve"> aufzubewahren?</w:t>
      </w:r>
    </w:p>
    <w:p w14:paraId="38FCC437" w14:textId="77777777" w:rsidR="007F14CD" w:rsidRPr="00584430" w:rsidRDefault="007F14CD">
      <w:pPr>
        <w:numPr>
          <w:ilvl w:val="12"/>
          <w:numId w:val="0"/>
        </w:numPr>
        <w:suppressAutoHyphens/>
        <w:ind w:left="567" w:right="-29" w:hanging="567"/>
        <w:rPr>
          <w:lang w:val="de-DE"/>
        </w:rPr>
      </w:pPr>
      <w:r w:rsidRPr="00584430">
        <w:rPr>
          <w:lang w:val="de-DE"/>
        </w:rPr>
        <w:t>6.</w:t>
      </w:r>
      <w:r w:rsidRPr="00584430">
        <w:rPr>
          <w:lang w:val="de-DE"/>
        </w:rPr>
        <w:tab/>
      </w:r>
      <w:r w:rsidR="00EA22FE" w:rsidRPr="00547E44">
        <w:rPr>
          <w:szCs w:val="24"/>
          <w:lang w:val="de-DE"/>
        </w:rPr>
        <w:t>Inhalt der Packung und weitere Informationen</w:t>
      </w:r>
    </w:p>
    <w:p w14:paraId="54005436" w14:textId="77777777" w:rsidR="007F14CD" w:rsidRDefault="007F14CD">
      <w:pPr>
        <w:numPr>
          <w:ilvl w:val="12"/>
          <w:numId w:val="0"/>
        </w:numPr>
        <w:suppressAutoHyphens/>
        <w:ind w:right="-2"/>
        <w:rPr>
          <w:lang w:val="de-DE"/>
        </w:rPr>
      </w:pPr>
    </w:p>
    <w:p w14:paraId="2BAB7A7A" w14:textId="77777777" w:rsidR="006D5B42" w:rsidRPr="00584430" w:rsidRDefault="006D5B42">
      <w:pPr>
        <w:numPr>
          <w:ilvl w:val="12"/>
          <w:numId w:val="0"/>
        </w:numPr>
        <w:suppressAutoHyphens/>
        <w:ind w:right="-2"/>
        <w:rPr>
          <w:lang w:val="de-DE"/>
        </w:rPr>
      </w:pPr>
    </w:p>
    <w:p w14:paraId="6C867282" w14:textId="77777777" w:rsidR="007F14CD" w:rsidRPr="00584430" w:rsidRDefault="007F14CD">
      <w:pPr>
        <w:numPr>
          <w:ilvl w:val="12"/>
          <w:numId w:val="0"/>
        </w:numPr>
        <w:suppressAutoHyphens/>
        <w:ind w:left="567" w:right="-2" w:hanging="567"/>
        <w:rPr>
          <w:lang w:val="de-DE"/>
        </w:rPr>
      </w:pPr>
      <w:r w:rsidRPr="00584430">
        <w:rPr>
          <w:b/>
          <w:lang w:val="de-DE"/>
        </w:rPr>
        <w:t>1.</w:t>
      </w:r>
      <w:r w:rsidRPr="00584430">
        <w:rPr>
          <w:b/>
          <w:lang w:val="de-DE"/>
        </w:rPr>
        <w:tab/>
      </w:r>
      <w:r w:rsidR="00EA22FE" w:rsidRPr="00584430">
        <w:rPr>
          <w:b/>
          <w:lang w:val="de-DE"/>
        </w:rPr>
        <w:t xml:space="preserve">Was ist </w:t>
      </w:r>
      <w:r w:rsidR="00290656">
        <w:rPr>
          <w:b/>
          <w:lang w:val="de-DE"/>
        </w:rPr>
        <w:t>Aybintio</w:t>
      </w:r>
      <w:r w:rsidR="00EA22FE" w:rsidRPr="00584430">
        <w:rPr>
          <w:b/>
          <w:lang w:val="de-DE"/>
        </w:rPr>
        <w:t xml:space="preserve"> und wofür wird es angewendet</w:t>
      </w:r>
      <w:r w:rsidRPr="00584430">
        <w:rPr>
          <w:b/>
          <w:lang w:val="de-DE"/>
        </w:rPr>
        <w:t>?</w:t>
      </w:r>
    </w:p>
    <w:p w14:paraId="7CE3DD68" w14:textId="77777777" w:rsidR="007F14CD" w:rsidRPr="00584430" w:rsidRDefault="007F14CD">
      <w:pPr>
        <w:numPr>
          <w:ilvl w:val="12"/>
          <w:numId w:val="0"/>
        </w:numPr>
        <w:suppressAutoHyphens/>
        <w:rPr>
          <w:lang w:val="de-DE"/>
        </w:rPr>
      </w:pPr>
    </w:p>
    <w:p w14:paraId="4CB1EC78" w14:textId="77777777" w:rsidR="00085829" w:rsidRPr="00584430" w:rsidRDefault="00290656" w:rsidP="00085829">
      <w:pPr>
        <w:numPr>
          <w:ilvl w:val="12"/>
          <w:numId w:val="0"/>
        </w:numPr>
        <w:suppressAutoHyphens/>
        <w:ind w:right="-2"/>
        <w:rPr>
          <w:lang w:val="de-DE"/>
        </w:rPr>
      </w:pPr>
      <w:r>
        <w:rPr>
          <w:lang w:val="de-DE"/>
        </w:rPr>
        <w:t>Aybintio</w:t>
      </w:r>
      <w:r w:rsidR="00085829" w:rsidRPr="00584430">
        <w:rPr>
          <w:lang w:val="de-DE"/>
        </w:rPr>
        <w:t xml:space="preserve"> enthält den wirksamen Bestandteil Bevacizumab, einen humanisierten monoklonalen Antikörper</w:t>
      </w:r>
      <w:r w:rsidR="00F63EFC" w:rsidRPr="00584430">
        <w:rPr>
          <w:lang w:val="de-DE"/>
        </w:rPr>
        <w:t xml:space="preserve"> (ein bestimmter Eiweißstoff</w:t>
      </w:r>
      <w:r w:rsidR="00947CF4" w:rsidRPr="00584430">
        <w:rPr>
          <w:lang w:val="de-DE"/>
        </w:rPr>
        <w:t>,</w:t>
      </w:r>
      <w:r w:rsidR="00F63EFC" w:rsidRPr="00584430">
        <w:rPr>
          <w:lang w:val="de-DE"/>
        </w:rPr>
        <w:t xml:space="preserve"> der normalerweis</w:t>
      </w:r>
      <w:r w:rsidR="00947CF4" w:rsidRPr="00584430">
        <w:rPr>
          <w:lang w:val="de-DE"/>
        </w:rPr>
        <w:t>e vom Immunsystem gebildet wird</w:t>
      </w:r>
      <w:r w:rsidR="007A7F20" w:rsidRPr="00584430">
        <w:rPr>
          <w:lang w:val="de-DE"/>
        </w:rPr>
        <w:t>,</w:t>
      </w:r>
      <w:r w:rsidR="00F63EFC" w:rsidRPr="00584430">
        <w:rPr>
          <w:lang w:val="de-DE"/>
        </w:rPr>
        <w:t xml:space="preserve"> um den Körper vor Infektionen und Krebs zu schützen</w:t>
      </w:r>
      <w:r w:rsidR="00741A51" w:rsidRPr="00584430">
        <w:rPr>
          <w:lang w:val="de-DE"/>
        </w:rPr>
        <w:t>)</w:t>
      </w:r>
      <w:r w:rsidR="00085829" w:rsidRPr="00584430">
        <w:rPr>
          <w:lang w:val="de-DE"/>
        </w:rPr>
        <w:t>. Bevacizumab bindet selektiv an e</w:t>
      </w:r>
      <w:r w:rsidR="00220270" w:rsidRPr="00584430">
        <w:rPr>
          <w:lang w:val="de-DE"/>
        </w:rPr>
        <w:t>in Protein mit der Bezeichnung „</w:t>
      </w:r>
      <w:r w:rsidR="00085829" w:rsidRPr="00584430">
        <w:rPr>
          <w:lang w:val="de-DE"/>
        </w:rPr>
        <w:t>Human Vascular Endothelial Growth Factor</w:t>
      </w:r>
      <w:r w:rsidR="00220270" w:rsidRPr="00584430">
        <w:rPr>
          <w:lang w:val="de-DE"/>
        </w:rPr>
        <w:t>“</w:t>
      </w:r>
      <w:r w:rsidR="00085829" w:rsidRPr="00584430">
        <w:rPr>
          <w:lang w:val="de-DE"/>
        </w:rPr>
        <w:t xml:space="preserve"> (VEGF), ein menschlicher Gefäßwachstumsfaktor, der im Inneren der Blut- und Lymphgefäße des Körpers vorkommt. </w:t>
      </w:r>
      <w:r w:rsidR="00F63EFC" w:rsidRPr="00584430">
        <w:rPr>
          <w:lang w:val="de-DE"/>
        </w:rPr>
        <w:t xml:space="preserve">Das Protein </w:t>
      </w:r>
      <w:r w:rsidR="00085829" w:rsidRPr="00584430">
        <w:rPr>
          <w:lang w:val="de-DE"/>
        </w:rPr>
        <w:t xml:space="preserve">VEGF bewirkt das Wachstum der Blutgefäße in einem Tumor, die wiederum den Tumor mit Nährstoffen und Sauerstoff versorgen. Sobald sich jedoch Bevacizumab an VEGF angelagert hat, wird das Tumorwachstum </w:t>
      </w:r>
      <w:r w:rsidR="00F63EFC" w:rsidRPr="00584430">
        <w:rPr>
          <w:lang w:val="de-DE"/>
        </w:rPr>
        <w:t>verhindert</w:t>
      </w:r>
      <w:r w:rsidR="00085829" w:rsidRPr="00584430">
        <w:rPr>
          <w:lang w:val="de-DE"/>
        </w:rPr>
        <w:t>, indem das Wachstum der Blutgefäße blockiert wird, die den Tumor mit Nährstoffen und Sauerstoff versorgen.</w:t>
      </w:r>
    </w:p>
    <w:p w14:paraId="60C9A403" w14:textId="77777777" w:rsidR="00085829" w:rsidRPr="00584430" w:rsidRDefault="00085829" w:rsidP="00085829">
      <w:pPr>
        <w:numPr>
          <w:ilvl w:val="12"/>
          <w:numId w:val="0"/>
        </w:numPr>
        <w:suppressAutoHyphens/>
        <w:ind w:right="-2"/>
        <w:rPr>
          <w:lang w:val="de-DE"/>
        </w:rPr>
      </w:pPr>
    </w:p>
    <w:p w14:paraId="32A600ED" w14:textId="77777777" w:rsidR="007F14CD" w:rsidRPr="00584430" w:rsidRDefault="00290656">
      <w:pPr>
        <w:numPr>
          <w:ilvl w:val="12"/>
          <w:numId w:val="0"/>
        </w:numPr>
        <w:suppressAutoHyphens/>
        <w:ind w:right="-2"/>
        <w:rPr>
          <w:lang w:val="de-DE"/>
        </w:rPr>
      </w:pPr>
      <w:r>
        <w:rPr>
          <w:lang w:val="de-DE"/>
        </w:rPr>
        <w:t>Aybintio</w:t>
      </w:r>
      <w:r w:rsidR="007F14CD" w:rsidRPr="00584430">
        <w:rPr>
          <w:lang w:val="de-DE"/>
        </w:rPr>
        <w:t xml:space="preserve"> </w:t>
      </w:r>
      <w:r w:rsidR="008E7D86" w:rsidRPr="00584430">
        <w:rPr>
          <w:lang w:val="de-DE"/>
        </w:rPr>
        <w:t xml:space="preserve">ist ein Arzneimittel, das </w:t>
      </w:r>
      <w:r w:rsidR="007F14CD" w:rsidRPr="00584430">
        <w:rPr>
          <w:lang w:val="de-DE"/>
        </w:rPr>
        <w:t>zur Behandlung</w:t>
      </w:r>
      <w:r w:rsidR="00BD05F8" w:rsidRPr="00584430">
        <w:rPr>
          <w:lang w:val="de-DE"/>
        </w:rPr>
        <w:t xml:space="preserve"> von erwachsenen Patienten </w:t>
      </w:r>
      <w:r w:rsidR="004215C3" w:rsidRPr="00584430">
        <w:rPr>
          <w:lang w:val="de-DE"/>
        </w:rPr>
        <w:t>mit</w:t>
      </w:r>
      <w:r w:rsidR="007F14CD" w:rsidRPr="00584430">
        <w:rPr>
          <w:lang w:val="de-DE"/>
        </w:rPr>
        <w:t xml:space="preserve"> fortgeschrittene</w:t>
      </w:r>
      <w:r w:rsidR="004215C3" w:rsidRPr="00584430">
        <w:rPr>
          <w:lang w:val="de-DE"/>
        </w:rPr>
        <w:t>m</w:t>
      </w:r>
      <w:r w:rsidR="007F14CD" w:rsidRPr="00584430">
        <w:rPr>
          <w:lang w:val="de-DE"/>
        </w:rPr>
        <w:t xml:space="preserve"> Dickdarmkrebs, d.</w:t>
      </w:r>
      <w:r w:rsidR="00BC7F33" w:rsidRPr="00584430">
        <w:rPr>
          <w:w w:val="50"/>
          <w:lang w:val="de-DE"/>
        </w:rPr>
        <w:t> </w:t>
      </w:r>
      <w:r w:rsidR="007F14CD" w:rsidRPr="00584430">
        <w:rPr>
          <w:lang w:val="de-DE"/>
        </w:rPr>
        <w:t>h. Krebs im Dick- oder Enddarm, angewendet</w:t>
      </w:r>
      <w:r w:rsidR="008E7D86" w:rsidRPr="00584430">
        <w:rPr>
          <w:lang w:val="de-DE"/>
        </w:rPr>
        <w:t xml:space="preserve"> wird</w:t>
      </w:r>
      <w:r w:rsidR="007F14CD" w:rsidRPr="00584430">
        <w:rPr>
          <w:lang w:val="de-DE"/>
        </w:rPr>
        <w:t xml:space="preserve">. </w:t>
      </w:r>
      <w:r>
        <w:rPr>
          <w:lang w:val="de-DE"/>
        </w:rPr>
        <w:t>Aybintio</w:t>
      </w:r>
      <w:r w:rsidR="008E7D86" w:rsidRPr="00584430">
        <w:rPr>
          <w:lang w:val="de-DE"/>
        </w:rPr>
        <w:t xml:space="preserve"> </w:t>
      </w:r>
      <w:r w:rsidR="007F14CD" w:rsidRPr="00584430">
        <w:rPr>
          <w:lang w:val="de-DE"/>
        </w:rPr>
        <w:t xml:space="preserve">wird </w:t>
      </w:r>
      <w:r w:rsidR="008E7D86" w:rsidRPr="00584430">
        <w:rPr>
          <w:lang w:val="de-DE"/>
        </w:rPr>
        <w:t xml:space="preserve">in Kombination </w:t>
      </w:r>
      <w:r w:rsidR="007F14CD" w:rsidRPr="00584430">
        <w:rPr>
          <w:lang w:val="de-DE"/>
        </w:rPr>
        <w:t>mit einer Chemotherapie</w:t>
      </w:r>
      <w:r w:rsidR="008E7D86" w:rsidRPr="00584430">
        <w:rPr>
          <w:lang w:val="de-DE"/>
        </w:rPr>
        <w:t>-Behandlung</w:t>
      </w:r>
      <w:r w:rsidR="007F14CD" w:rsidRPr="00584430">
        <w:rPr>
          <w:lang w:val="de-DE"/>
        </w:rPr>
        <w:t xml:space="preserve"> angewendet, die </w:t>
      </w:r>
      <w:r w:rsidR="008E7D86" w:rsidRPr="00584430">
        <w:rPr>
          <w:lang w:val="de-DE"/>
        </w:rPr>
        <w:t xml:space="preserve">ein </w:t>
      </w:r>
      <w:r w:rsidR="007F14CD" w:rsidRPr="00584430">
        <w:rPr>
          <w:lang w:val="de-DE"/>
        </w:rPr>
        <w:t xml:space="preserve">Arzneimittel </w:t>
      </w:r>
      <w:r w:rsidR="00FE7013" w:rsidRPr="00584430">
        <w:rPr>
          <w:lang w:val="de-DE"/>
        </w:rPr>
        <w:t>aus der Wirkstoffgruppe der Fluoropyrimidine en</w:t>
      </w:r>
      <w:r w:rsidR="00E65C31" w:rsidRPr="00584430">
        <w:rPr>
          <w:lang w:val="de-DE"/>
        </w:rPr>
        <w:t>t</w:t>
      </w:r>
      <w:r w:rsidR="00FE7013" w:rsidRPr="00584430">
        <w:rPr>
          <w:lang w:val="de-DE"/>
        </w:rPr>
        <w:t>hält</w:t>
      </w:r>
      <w:r w:rsidR="007F14CD" w:rsidRPr="00584430">
        <w:rPr>
          <w:lang w:val="de-DE"/>
        </w:rPr>
        <w:t xml:space="preserve">. </w:t>
      </w:r>
    </w:p>
    <w:p w14:paraId="257E44EA" w14:textId="77777777" w:rsidR="007F14CD" w:rsidRPr="00584430" w:rsidRDefault="007F14CD">
      <w:pPr>
        <w:numPr>
          <w:ilvl w:val="12"/>
          <w:numId w:val="0"/>
        </w:numPr>
        <w:suppressAutoHyphens/>
        <w:ind w:right="-2"/>
        <w:rPr>
          <w:lang w:val="de-DE"/>
        </w:rPr>
      </w:pPr>
    </w:p>
    <w:p w14:paraId="78267D0D" w14:textId="77777777" w:rsidR="007F14CD" w:rsidRPr="00584430" w:rsidRDefault="00290656">
      <w:pPr>
        <w:numPr>
          <w:ilvl w:val="12"/>
          <w:numId w:val="0"/>
        </w:numPr>
        <w:suppressAutoHyphens/>
        <w:ind w:right="-2"/>
        <w:rPr>
          <w:lang w:val="de-DE"/>
        </w:rPr>
      </w:pPr>
      <w:r>
        <w:rPr>
          <w:lang w:val="de-DE"/>
        </w:rPr>
        <w:t>Aybintio</w:t>
      </w:r>
      <w:r w:rsidR="007F14CD" w:rsidRPr="00584430">
        <w:rPr>
          <w:lang w:val="de-DE"/>
        </w:rPr>
        <w:t xml:space="preserve"> wird ebenfalls zur Behandlung </w:t>
      </w:r>
      <w:r w:rsidR="004215C3" w:rsidRPr="00584430">
        <w:rPr>
          <w:lang w:val="de-DE"/>
        </w:rPr>
        <w:t xml:space="preserve">von erwachsenen Patienten mit </w:t>
      </w:r>
      <w:r w:rsidR="007F14CD" w:rsidRPr="00584430">
        <w:rPr>
          <w:lang w:val="de-DE"/>
        </w:rPr>
        <w:t>metastasier</w:t>
      </w:r>
      <w:r w:rsidR="00133E56" w:rsidRPr="00584430">
        <w:rPr>
          <w:lang w:val="de-DE"/>
        </w:rPr>
        <w:t>t</w:t>
      </w:r>
      <w:r w:rsidR="007F14CD" w:rsidRPr="00584430">
        <w:rPr>
          <w:lang w:val="de-DE"/>
        </w:rPr>
        <w:t>e</w:t>
      </w:r>
      <w:r w:rsidR="004215C3" w:rsidRPr="00584430">
        <w:rPr>
          <w:lang w:val="de-DE"/>
        </w:rPr>
        <w:t>m</w:t>
      </w:r>
      <w:r w:rsidR="007F14CD" w:rsidRPr="00584430">
        <w:rPr>
          <w:lang w:val="de-DE"/>
        </w:rPr>
        <w:t xml:space="preserve"> Brustkrebs angewendet. In diesem Fall wird </w:t>
      </w:r>
      <w:r>
        <w:rPr>
          <w:lang w:val="de-DE"/>
        </w:rPr>
        <w:t>Aybintio</w:t>
      </w:r>
      <w:r w:rsidR="007F14CD" w:rsidRPr="00584430">
        <w:rPr>
          <w:lang w:val="de-DE"/>
        </w:rPr>
        <w:t xml:space="preserve"> zusammen mit einer Chemotherapie mit </w:t>
      </w:r>
      <w:r w:rsidR="003A5FA8" w:rsidRPr="00584430">
        <w:rPr>
          <w:lang w:val="de-DE"/>
        </w:rPr>
        <w:t xml:space="preserve">den </w:t>
      </w:r>
      <w:r w:rsidR="007F14CD" w:rsidRPr="00584430">
        <w:rPr>
          <w:lang w:val="de-DE"/>
        </w:rPr>
        <w:t>Wirkstoff</w:t>
      </w:r>
      <w:r w:rsidR="003A5FA8" w:rsidRPr="00584430">
        <w:rPr>
          <w:lang w:val="de-DE"/>
        </w:rPr>
        <w:t>en</w:t>
      </w:r>
      <w:r w:rsidR="007F14CD" w:rsidRPr="00584430">
        <w:rPr>
          <w:lang w:val="de-DE"/>
        </w:rPr>
        <w:t xml:space="preserve"> Paclitaxel </w:t>
      </w:r>
      <w:r w:rsidR="003A5FA8" w:rsidRPr="00547E44">
        <w:rPr>
          <w:lang w:val="de-DE"/>
        </w:rPr>
        <w:t xml:space="preserve">oder Capecitabin </w:t>
      </w:r>
      <w:r w:rsidR="007F14CD" w:rsidRPr="00584430">
        <w:rPr>
          <w:lang w:val="de-DE"/>
        </w:rPr>
        <w:t>angewendet.</w:t>
      </w:r>
    </w:p>
    <w:p w14:paraId="779856D4" w14:textId="77777777" w:rsidR="00997FE0" w:rsidRPr="00584430" w:rsidRDefault="00997FE0">
      <w:pPr>
        <w:numPr>
          <w:ilvl w:val="12"/>
          <w:numId w:val="0"/>
        </w:numPr>
        <w:suppressAutoHyphens/>
        <w:ind w:right="-2"/>
        <w:rPr>
          <w:lang w:val="de-DE"/>
        </w:rPr>
      </w:pPr>
    </w:p>
    <w:p w14:paraId="2A47EDA4" w14:textId="77777777" w:rsidR="00997FE0" w:rsidRPr="00584430" w:rsidRDefault="00290656">
      <w:pPr>
        <w:numPr>
          <w:ilvl w:val="12"/>
          <w:numId w:val="0"/>
        </w:numPr>
        <w:suppressAutoHyphens/>
        <w:ind w:right="-2"/>
        <w:rPr>
          <w:lang w:val="de-DE"/>
        </w:rPr>
      </w:pPr>
      <w:r>
        <w:rPr>
          <w:lang w:val="de-DE"/>
        </w:rPr>
        <w:t>Aybintio</w:t>
      </w:r>
      <w:r w:rsidR="00997FE0" w:rsidRPr="00584430">
        <w:rPr>
          <w:lang w:val="de-DE"/>
        </w:rPr>
        <w:t xml:space="preserve"> wird </w:t>
      </w:r>
      <w:r w:rsidR="00704174" w:rsidRPr="00584430">
        <w:rPr>
          <w:lang w:val="de-DE"/>
        </w:rPr>
        <w:t>auch</w:t>
      </w:r>
      <w:r w:rsidR="00997FE0" w:rsidRPr="00584430">
        <w:rPr>
          <w:lang w:val="de-DE"/>
        </w:rPr>
        <w:t xml:space="preserve"> zur Behandlung </w:t>
      </w:r>
      <w:r w:rsidR="00BD05F8" w:rsidRPr="00584430">
        <w:rPr>
          <w:lang w:val="de-DE"/>
        </w:rPr>
        <w:t xml:space="preserve">von erwachsenen Patienten </w:t>
      </w:r>
      <w:r w:rsidR="004215C3" w:rsidRPr="00584430">
        <w:rPr>
          <w:lang w:val="de-DE"/>
        </w:rPr>
        <w:t>mit</w:t>
      </w:r>
      <w:r w:rsidR="00997FE0" w:rsidRPr="00584430">
        <w:rPr>
          <w:lang w:val="de-DE"/>
        </w:rPr>
        <w:t xml:space="preserve"> fortgeschrittene</w:t>
      </w:r>
      <w:r w:rsidR="004215C3" w:rsidRPr="00584430">
        <w:rPr>
          <w:lang w:val="de-DE"/>
        </w:rPr>
        <w:t>m</w:t>
      </w:r>
      <w:r w:rsidR="00997FE0" w:rsidRPr="00584430">
        <w:rPr>
          <w:lang w:val="de-DE"/>
        </w:rPr>
        <w:t>, nicht</w:t>
      </w:r>
      <w:r w:rsidR="009902BC" w:rsidRPr="00584430">
        <w:rPr>
          <w:lang w:val="de-DE"/>
        </w:rPr>
        <w:t>-</w:t>
      </w:r>
      <w:r w:rsidR="003051DA" w:rsidRPr="00584430">
        <w:rPr>
          <w:lang w:val="de-DE"/>
        </w:rPr>
        <w:t xml:space="preserve"> </w:t>
      </w:r>
      <w:r w:rsidR="00997FE0" w:rsidRPr="00584430">
        <w:rPr>
          <w:lang w:val="de-DE"/>
        </w:rPr>
        <w:t>kleinzellige</w:t>
      </w:r>
      <w:r w:rsidR="00184EB7">
        <w:rPr>
          <w:rFonts w:hint="eastAsia"/>
          <w:lang w:val="de-DE" w:eastAsia="ko-KR"/>
        </w:rPr>
        <w:t>n</w:t>
      </w:r>
      <w:r w:rsidR="00997FE0" w:rsidRPr="00584430">
        <w:rPr>
          <w:lang w:val="de-DE"/>
        </w:rPr>
        <w:t xml:space="preserve"> Lungenkrebs angewendet. </w:t>
      </w:r>
      <w:r>
        <w:rPr>
          <w:lang w:val="de-DE"/>
        </w:rPr>
        <w:t>Aybintio</w:t>
      </w:r>
      <w:r w:rsidR="00997FE0" w:rsidRPr="00584430">
        <w:rPr>
          <w:lang w:val="de-DE"/>
        </w:rPr>
        <w:t xml:space="preserve"> wird in diesem Fall zusammen mit einer </w:t>
      </w:r>
      <w:r w:rsidR="00A125FE" w:rsidRPr="00584430">
        <w:rPr>
          <w:lang w:val="de-DE"/>
        </w:rPr>
        <w:t>p</w:t>
      </w:r>
      <w:r w:rsidR="00997FE0" w:rsidRPr="00584430">
        <w:rPr>
          <w:lang w:val="de-DE"/>
        </w:rPr>
        <w:t>latinhaltigen Chemotherapie angewendet.</w:t>
      </w:r>
    </w:p>
    <w:p w14:paraId="24747257" w14:textId="77777777" w:rsidR="00560259" w:rsidRPr="00584430" w:rsidRDefault="00560259" w:rsidP="00560259">
      <w:pPr>
        <w:numPr>
          <w:ilvl w:val="12"/>
          <w:numId w:val="0"/>
        </w:numPr>
        <w:suppressAutoHyphens/>
        <w:ind w:right="-2"/>
        <w:rPr>
          <w:lang w:val="de-DE"/>
        </w:rPr>
      </w:pPr>
    </w:p>
    <w:p w14:paraId="22532B34" w14:textId="77777777" w:rsidR="00560259" w:rsidRPr="00584430" w:rsidRDefault="00290656" w:rsidP="00560259">
      <w:pPr>
        <w:numPr>
          <w:ilvl w:val="12"/>
          <w:numId w:val="0"/>
        </w:numPr>
        <w:suppressAutoHyphens/>
        <w:ind w:right="-2"/>
        <w:rPr>
          <w:lang w:val="de-DE"/>
        </w:rPr>
      </w:pPr>
      <w:r>
        <w:rPr>
          <w:lang w:val="de-DE"/>
        </w:rPr>
        <w:t>Aybintio</w:t>
      </w:r>
      <w:r w:rsidR="00560259" w:rsidRPr="00584430">
        <w:rPr>
          <w:lang w:val="de-DE"/>
        </w:rPr>
        <w:t xml:space="preserve"> wird auch zur Behandlung von erwachsenen Patienten mit fortgeschrittenem, nicht-kleinzellige</w:t>
      </w:r>
      <w:r w:rsidR="00184EB7">
        <w:rPr>
          <w:lang w:val="de-DE"/>
        </w:rPr>
        <w:t>n</w:t>
      </w:r>
      <w:r w:rsidR="00560259" w:rsidRPr="00584430">
        <w:rPr>
          <w:lang w:val="de-DE"/>
        </w:rPr>
        <w:t xml:space="preserve"> Lungenkrebs angewendet, wenn die Krebszellen eine bestimmte Mutation eines Proteins, dem epidermalen Wachstumsfaktorrezeptor (EGFR) haben. </w:t>
      </w:r>
      <w:r>
        <w:rPr>
          <w:lang w:val="de-DE"/>
        </w:rPr>
        <w:t>Aybintio</w:t>
      </w:r>
      <w:r w:rsidR="00560259" w:rsidRPr="00584430">
        <w:rPr>
          <w:lang w:val="de-DE"/>
        </w:rPr>
        <w:t xml:space="preserve"> wird in diesem Fall zusammen mit Erlotinib angewendet.</w:t>
      </w:r>
    </w:p>
    <w:p w14:paraId="6BAD3B2F" w14:textId="77777777" w:rsidR="007F14CD" w:rsidRPr="00584430" w:rsidRDefault="007F14CD">
      <w:pPr>
        <w:numPr>
          <w:ilvl w:val="12"/>
          <w:numId w:val="0"/>
        </w:numPr>
        <w:suppressAutoHyphens/>
        <w:ind w:right="-2"/>
        <w:rPr>
          <w:lang w:val="de-DE"/>
        </w:rPr>
      </w:pPr>
    </w:p>
    <w:p w14:paraId="6FC47D59" w14:textId="77777777" w:rsidR="00BB7867" w:rsidRPr="00584430" w:rsidRDefault="00290656" w:rsidP="00BB7867">
      <w:pPr>
        <w:numPr>
          <w:ilvl w:val="12"/>
          <w:numId w:val="0"/>
        </w:numPr>
        <w:suppressAutoHyphens/>
        <w:ind w:right="-2"/>
        <w:rPr>
          <w:lang w:val="de-DE"/>
        </w:rPr>
      </w:pPr>
      <w:r>
        <w:rPr>
          <w:lang w:val="de-DE"/>
        </w:rPr>
        <w:t>Aybintio</w:t>
      </w:r>
      <w:r w:rsidR="00BB7867" w:rsidRPr="00584430">
        <w:rPr>
          <w:lang w:val="de-DE"/>
        </w:rPr>
        <w:t xml:space="preserve"> wird des </w:t>
      </w:r>
      <w:r w:rsidR="00133E56" w:rsidRPr="00584430">
        <w:rPr>
          <w:lang w:val="de-DE"/>
        </w:rPr>
        <w:t>W</w:t>
      </w:r>
      <w:r w:rsidR="00BB7867" w:rsidRPr="00584430">
        <w:rPr>
          <w:lang w:val="de-DE"/>
        </w:rPr>
        <w:t xml:space="preserve">eiteren zur Behandlung </w:t>
      </w:r>
      <w:r w:rsidR="004215C3" w:rsidRPr="00584430">
        <w:rPr>
          <w:lang w:val="de-DE"/>
        </w:rPr>
        <w:t>von erwachsenen Patienten mit</w:t>
      </w:r>
      <w:r w:rsidR="00BB7867" w:rsidRPr="00584430">
        <w:rPr>
          <w:lang w:val="de-DE"/>
        </w:rPr>
        <w:t xml:space="preserve"> fortgeschrittene</w:t>
      </w:r>
      <w:r w:rsidR="00D755D6" w:rsidRPr="00584430">
        <w:rPr>
          <w:lang w:val="de-DE"/>
        </w:rPr>
        <w:t>m</w:t>
      </w:r>
      <w:r w:rsidR="00BB7867" w:rsidRPr="00584430">
        <w:rPr>
          <w:lang w:val="de-DE"/>
        </w:rPr>
        <w:t xml:space="preserve"> Nierenkrebs angewendet. In diesem Fall wird </w:t>
      </w:r>
      <w:r>
        <w:rPr>
          <w:lang w:val="de-DE"/>
        </w:rPr>
        <w:t>Aybintio</w:t>
      </w:r>
      <w:r w:rsidR="00BB7867" w:rsidRPr="00584430">
        <w:rPr>
          <w:lang w:val="de-DE"/>
        </w:rPr>
        <w:t xml:space="preserve"> zusammen mit einem anderen Arzneimittel mit dem Wirkstoff Interferon angewendet.</w:t>
      </w:r>
    </w:p>
    <w:p w14:paraId="6009A229" w14:textId="77777777" w:rsidR="00BB7867" w:rsidRPr="00584430" w:rsidRDefault="00BB7867">
      <w:pPr>
        <w:numPr>
          <w:ilvl w:val="12"/>
          <w:numId w:val="0"/>
        </w:numPr>
        <w:suppressAutoHyphens/>
        <w:ind w:right="-2"/>
        <w:rPr>
          <w:lang w:val="de-DE"/>
        </w:rPr>
      </w:pPr>
    </w:p>
    <w:p w14:paraId="6C9EEF36" w14:textId="77777777" w:rsidR="00973878" w:rsidRPr="00547E44" w:rsidRDefault="00290656" w:rsidP="00FE0743">
      <w:pPr>
        <w:keepNext/>
        <w:keepLines/>
        <w:rPr>
          <w:color w:val="000000"/>
          <w:lang w:val="de-DE"/>
        </w:rPr>
      </w:pPr>
      <w:r>
        <w:rPr>
          <w:color w:val="000000"/>
          <w:lang w:val="de-DE"/>
        </w:rPr>
        <w:t>Aybintio</w:t>
      </w:r>
      <w:r w:rsidR="00973878" w:rsidRPr="00547E44">
        <w:rPr>
          <w:color w:val="000000"/>
          <w:lang w:val="de-DE"/>
        </w:rPr>
        <w:t xml:space="preserve"> wird ebenfalls zur Erstbehandlung </w:t>
      </w:r>
      <w:r w:rsidR="004215C3" w:rsidRPr="00547E44">
        <w:rPr>
          <w:color w:val="000000"/>
          <w:lang w:val="de-DE"/>
        </w:rPr>
        <w:t>von erwachsenen Patienten mit</w:t>
      </w:r>
      <w:r w:rsidR="00973878" w:rsidRPr="00547E44">
        <w:rPr>
          <w:color w:val="000000"/>
          <w:lang w:val="de-DE"/>
        </w:rPr>
        <w:t xml:space="preserve"> fortgeschrittene</w:t>
      </w:r>
      <w:r w:rsidR="004215C3" w:rsidRPr="00547E44">
        <w:rPr>
          <w:color w:val="000000"/>
          <w:lang w:val="de-DE"/>
        </w:rPr>
        <w:t>m</w:t>
      </w:r>
      <w:r w:rsidR="00973878" w:rsidRPr="00547E44">
        <w:rPr>
          <w:color w:val="000000"/>
          <w:lang w:val="de-DE"/>
        </w:rPr>
        <w:t xml:space="preserve"> Eierstock- oder Eileiterkrebs oder primäre</w:t>
      </w:r>
      <w:r w:rsidR="004215C3" w:rsidRPr="00547E44">
        <w:rPr>
          <w:color w:val="000000"/>
          <w:lang w:val="de-DE"/>
        </w:rPr>
        <w:t>m</w:t>
      </w:r>
      <w:r w:rsidR="00973878" w:rsidRPr="00547E44">
        <w:rPr>
          <w:color w:val="000000"/>
          <w:lang w:val="de-DE"/>
        </w:rPr>
        <w:t xml:space="preserve"> Bauchfellkrebs angewendet. Bei der Anwendung bei Patienten mit Eierstock- oder Eileiterkrebs oder primärem Bauchfellkrebs wird </w:t>
      </w:r>
      <w:r>
        <w:rPr>
          <w:color w:val="000000"/>
          <w:lang w:val="de-DE"/>
        </w:rPr>
        <w:t>Aybintio</w:t>
      </w:r>
      <w:r w:rsidR="00973878" w:rsidRPr="00547E44">
        <w:rPr>
          <w:color w:val="000000"/>
          <w:lang w:val="de-DE"/>
        </w:rPr>
        <w:t xml:space="preserve"> in Kombination mit Carboplatin und Paclitaxel angewendet.</w:t>
      </w:r>
    </w:p>
    <w:p w14:paraId="284BCF2C" w14:textId="77777777" w:rsidR="00223003" w:rsidRPr="00547E44" w:rsidRDefault="00223003" w:rsidP="00973878">
      <w:pPr>
        <w:rPr>
          <w:color w:val="000000"/>
          <w:lang w:val="de-DE"/>
        </w:rPr>
      </w:pPr>
    </w:p>
    <w:p w14:paraId="7F579BD4" w14:textId="77777777" w:rsidR="00223003" w:rsidRPr="00547E44" w:rsidRDefault="00741A51" w:rsidP="00973878">
      <w:pPr>
        <w:rPr>
          <w:color w:val="000000"/>
          <w:lang w:val="de-DE"/>
        </w:rPr>
      </w:pPr>
      <w:r w:rsidRPr="00547E44">
        <w:rPr>
          <w:color w:val="000000"/>
          <w:lang w:val="de-DE"/>
        </w:rPr>
        <w:t>B</w:t>
      </w:r>
      <w:r w:rsidR="00223003" w:rsidRPr="00547E44">
        <w:rPr>
          <w:color w:val="000000"/>
          <w:lang w:val="de-DE"/>
        </w:rPr>
        <w:t xml:space="preserve">ei </w:t>
      </w:r>
      <w:r w:rsidR="004215C3" w:rsidRPr="00547E44">
        <w:rPr>
          <w:color w:val="000000"/>
          <w:lang w:val="de-DE"/>
        </w:rPr>
        <w:t xml:space="preserve">erwachsenen </w:t>
      </w:r>
      <w:r w:rsidR="00223003" w:rsidRPr="00547E44">
        <w:rPr>
          <w:color w:val="000000"/>
          <w:lang w:val="de-DE"/>
        </w:rPr>
        <w:t>Patienten</w:t>
      </w:r>
      <w:r w:rsidR="00C42328" w:rsidRPr="00547E44">
        <w:rPr>
          <w:color w:val="000000"/>
          <w:lang w:val="de-DE"/>
        </w:rPr>
        <w:t xml:space="preserve"> mit fortgeschrittenem epithelialen Eierstockkrebs, Eileiterkrebs oder primärem Bauchfellkrebs</w:t>
      </w:r>
      <w:r w:rsidR="00D150FA" w:rsidRPr="00547E44">
        <w:rPr>
          <w:color w:val="000000"/>
          <w:lang w:val="de-DE"/>
        </w:rPr>
        <w:t>,</w:t>
      </w:r>
      <w:r w:rsidR="00223003" w:rsidRPr="00547E44">
        <w:rPr>
          <w:color w:val="000000"/>
          <w:lang w:val="de-DE"/>
        </w:rPr>
        <w:t xml:space="preserve"> deren Erkrankung </w:t>
      </w:r>
      <w:r w:rsidR="000847FB" w:rsidRPr="00547E44">
        <w:rPr>
          <w:color w:val="000000"/>
          <w:lang w:val="de-DE"/>
        </w:rPr>
        <w:t xml:space="preserve">nach Ablauf von </w:t>
      </w:r>
      <w:r w:rsidR="00C42328" w:rsidRPr="00547E44">
        <w:rPr>
          <w:color w:val="000000"/>
          <w:lang w:val="de-DE"/>
        </w:rPr>
        <w:t xml:space="preserve">wenigstens </w:t>
      </w:r>
      <w:r w:rsidR="000847FB" w:rsidRPr="00547E44">
        <w:rPr>
          <w:color w:val="000000"/>
          <w:lang w:val="de-DE"/>
        </w:rPr>
        <w:t>6</w:t>
      </w:r>
      <w:r w:rsidR="00BC7F33" w:rsidRPr="00547E44">
        <w:rPr>
          <w:color w:val="000000"/>
          <w:lang w:val="de-DE"/>
        </w:rPr>
        <w:t> </w:t>
      </w:r>
      <w:r w:rsidR="000847FB" w:rsidRPr="00547E44">
        <w:rPr>
          <w:color w:val="000000"/>
          <w:lang w:val="de-DE"/>
        </w:rPr>
        <w:t>Monaten seit</w:t>
      </w:r>
      <w:r w:rsidR="00223003" w:rsidRPr="00547E44">
        <w:rPr>
          <w:color w:val="000000"/>
          <w:lang w:val="de-DE"/>
        </w:rPr>
        <w:t xml:space="preserve"> der letzten Behandlung mit einer </w:t>
      </w:r>
      <w:r w:rsidR="00C42328" w:rsidRPr="00547E44">
        <w:rPr>
          <w:color w:val="000000"/>
          <w:lang w:val="de-DE"/>
        </w:rPr>
        <w:t>p</w:t>
      </w:r>
      <w:r w:rsidR="00223003" w:rsidRPr="00547E44">
        <w:rPr>
          <w:color w:val="000000"/>
          <w:lang w:val="de-DE"/>
        </w:rPr>
        <w:t xml:space="preserve">latinhaltigen Chemotherapie wieder aufgetreten ist, wird </w:t>
      </w:r>
      <w:r w:rsidR="00290656">
        <w:rPr>
          <w:color w:val="000000"/>
          <w:lang w:val="de-DE"/>
        </w:rPr>
        <w:t>Aybintio</w:t>
      </w:r>
      <w:r w:rsidR="00223003" w:rsidRPr="00547E44">
        <w:rPr>
          <w:color w:val="000000"/>
          <w:lang w:val="de-DE"/>
        </w:rPr>
        <w:t xml:space="preserve"> in Kombination mit Carboplatin und Gemcitabin </w:t>
      </w:r>
      <w:r w:rsidR="00C8157C" w:rsidRPr="00584430">
        <w:rPr>
          <w:color w:val="000000"/>
          <w:lang w:val="de-DE"/>
        </w:rPr>
        <w:t xml:space="preserve">oder mit Carboplatin </w:t>
      </w:r>
      <w:r w:rsidR="00C8157C" w:rsidRPr="00547E44">
        <w:rPr>
          <w:color w:val="000000"/>
          <w:lang w:val="de-DE"/>
        </w:rPr>
        <w:t>u</w:t>
      </w:r>
      <w:r w:rsidR="00C8157C" w:rsidRPr="00584430">
        <w:rPr>
          <w:color w:val="000000"/>
          <w:lang w:val="de-DE"/>
        </w:rPr>
        <w:t xml:space="preserve">nd </w:t>
      </w:r>
      <w:r w:rsidR="00C8157C" w:rsidRPr="00547E44">
        <w:rPr>
          <w:color w:val="000000"/>
          <w:lang w:val="de-DE"/>
        </w:rPr>
        <w:t>P</w:t>
      </w:r>
      <w:r w:rsidR="00C8157C" w:rsidRPr="00584430">
        <w:rPr>
          <w:color w:val="000000"/>
          <w:lang w:val="de-DE"/>
        </w:rPr>
        <w:t>aclitaxel</w:t>
      </w:r>
      <w:r w:rsidR="00C8157C" w:rsidRPr="00547E44">
        <w:rPr>
          <w:color w:val="000000"/>
          <w:lang w:val="de-DE"/>
        </w:rPr>
        <w:t xml:space="preserve"> </w:t>
      </w:r>
      <w:r w:rsidR="00223003" w:rsidRPr="00547E44">
        <w:rPr>
          <w:color w:val="000000"/>
          <w:lang w:val="de-DE"/>
        </w:rPr>
        <w:t>angewendet.</w:t>
      </w:r>
    </w:p>
    <w:p w14:paraId="5F0213D7" w14:textId="77777777" w:rsidR="00C42328" w:rsidRPr="00547E44" w:rsidRDefault="00C42328" w:rsidP="00C42328">
      <w:pPr>
        <w:rPr>
          <w:lang w:val="de-DE"/>
        </w:rPr>
      </w:pPr>
    </w:p>
    <w:p w14:paraId="6DC01ACF" w14:textId="77777777" w:rsidR="00C42328" w:rsidRPr="00547E44" w:rsidRDefault="00C42328" w:rsidP="00C42328">
      <w:pPr>
        <w:rPr>
          <w:color w:val="000000"/>
          <w:lang w:val="de-DE"/>
        </w:rPr>
      </w:pPr>
      <w:r w:rsidRPr="00547E44">
        <w:rPr>
          <w:lang w:val="de-DE"/>
        </w:rPr>
        <w:t xml:space="preserve">Bei </w:t>
      </w:r>
      <w:r w:rsidR="004215C3" w:rsidRPr="00547E44">
        <w:rPr>
          <w:lang w:val="de-DE"/>
        </w:rPr>
        <w:t xml:space="preserve">erwachsenen </w:t>
      </w:r>
      <w:r w:rsidRPr="00547E44">
        <w:rPr>
          <w:lang w:val="de-DE"/>
        </w:rPr>
        <w:t xml:space="preserve">Patienten mit </w:t>
      </w:r>
      <w:r w:rsidRPr="00547E44">
        <w:rPr>
          <w:color w:val="000000"/>
          <w:lang w:val="de-DE"/>
        </w:rPr>
        <w:t>fortgeschrittenem epithelialen Eierstockkrebs, Eileiterkrebs oder primärem Bauchfellkrebs, deren Erkrankung bis zu 6</w:t>
      </w:r>
      <w:r w:rsidR="004A1E3B" w:rsidRPr="00547E44">
        <w:rPr>
          <w:color w:val="000000"/>
          <w:lang w:val="de-DE"/>
        </w:rPr>
        <w:t> </w:t>
      </w:r>
      <w:r w:rsidRPr="00547E44">
        <w:rPr>
          <w:color w:val="000000"/>
          <w:lang w:val="de-DE"/>
        </w:rPr>
        <w:t xml:space="preserve">Monate nach der letzten Behandlung mit einer platinhaltigen Chemotherapie wieder aufgetreten ist, wird </w:t>
      </w:r>
      <w:r w:rsidR="00290656">
        <w:rPr>
          <w:color w:val="000000"/>
          <w:lang w:val="de-DE"/>
        </w:rPr>
        <w:t>Aybintio</w:t>
      </w:r>
      <w:r w:rsidRPr="00547E44">
        <w:rPr>
          <w:color w:val="000000"/>
          <w:lang w:val="de-DE"/>
        </w:rPr>
        <w:t xml:space="preserve"> in Kombination mit </w:t>
      </w:r>
      <w:r w:rsidR="00D64FCB">
        <w:rPr>
          <w:szCs w:val="22"/>
          <w:lang w:val="de-DE"/>
        </w:rPr>
        <w:t xml:space="preserve">Paclitaxel, </w:t>
      </w:r>
      <w:r w:rsidRPr="00547E44">
        <w:rPr>
          <w:color w:val="000000"/>
          <w:lang w:val="de-DE"/>
        </w:rPr>
        <w:t>Topotecan oder pegyliertem liposomalen Doxorubicin angewendet.</w:t>
      </w:r>
    </w:p>
    <w:p w14:paraId="7DD17321" w14:textId="77777777" w:rsidR="001A163E" w:rsidRPr="00547E44" w:rsidRDefault="001A163E" w:rsidP="00C42328">
      <w:pPr>
        <w:rPr>
          <w:color w:val="000000"/>
          <w:lang w:val="de-DE"/>
        </w:rPr>
      </w:pPr>
    </w:p>
    <w:p w14:paraId="673AA39C" w14:textId="77777777" w:rsidR="001A163E" w:rsidRPr="00547E44" w:rsidRDefault="00290656" w:rsidP="00C42328">
      <w:pPr>
        <w:rPr>
          <w:color w:val="000000"/>
          <w:lang w:val="de-DE"/>
        </w:rPr>
      </w:pPr>
      <w:r>
        <w:rPr>
          <w:color w:val="000000"/>
          <w:lang w:val="de-DE"/>
        </w:rPr>
        <w:t>Aybintio</w:t>
      </w:r>
      <w:r w:rsidR="001A163E" w:rsidRPr="00547E44">
        <w:rPr>
          <w:color w:val="000000"/>
          <w:lang w:val="de-DE"/>
        </w:rPr>
        <w:t xml:space="preserve"> wird </w:t>
      </w:r>
      <w:r w:rsidR="00286144" w:rsidRPr="00547E44">
        <w:rPr>
          <w:color w:val="000000"/>
          <w:lang w:val="de-DE"/>
        </w:rPr>
        <w:t>auch</w:t>
      </w:r>
      <w:r w:rsidR="001A163E" w:rsidRPr="00547E44">
        <w:rPr>
          <w:color w:val="000000"/>
          <w:lang w:val="de-DE"/>
        </w:rPr>
        <w:t xml:space="preserve"> zur Behandlung von </w:t>
      </w:r>
      <w:r w:rsidR="006E0F26" w:rsidRPr="00547E44">
        <w:rPr>
          <w:color w:val="000000"/>
          <w:lang w:val="de-DE"/>
        </w:rPr>
        <w:t xml:space="preserve">erwachsenen Patienten mit </w:t>
      </w:r>
      <w:r w:rsidR="00286144" w:rsidRPr="00547E44">
        <w:rPr>
          <w:color w:val="000000"/>
          <w:lang w:val="de-DE"/>
        </w:rPr>
        <w:t>Gebärmutterhalskrebs angewendet, wenn die Erkrankung andauert</w:t>
      </w:r>
      <w:r w:rsidR="001A163E" w:rsidRPr="00547E44">
        <w:rPr>
          <w:color w:val="000000"/>
          <w:lang w:val="de-DE"/>
        </w:rPr>
        <w:t xml:space="preserve">, </w:t>
      </w:r>
      <w:r w:rsidR="00286144" w:rsidRPr="00547E44">
        <w:rPr>
          <w:color w:val="000000"/>
          <w:lang w:val="de-DE"/>
        </w:rPr>
        <w:t>wieder aufgetreten</w:t>
      </w:r>
      <w:r w:rsidR="00FA1F11" w:rsidRPr="00547E44">
        <w:rPr>
          <w:color w:val="000000"/>
          <w:lang w:val="de-DE"/>
        </w:rPr>
        <w:t xml:space="preserve"> oder metastasiert</w:t>
      </w:r>
      <w:r w:rsidR="00286144" w:rsidRPr="00547E44">
        <w:rPr>
          <w:color w:val="000000"/>
          <w:lang w:val="de-DE"/>
        </w:rPr>
        <w:t xml:space="preserve"> ist</w:t>
      </w:r>
      <w:r w:rsidR="001A163E" w:rsidRPr="00547E44">
        <w:rPr>
          <w:color w:val="000000"/>
          <w:lang w:val="de-DE"/>
        </w:rPr>
        <w:t xml:space="preserve">. </w:t>
      </w:r>
      <w:r>
        <w:rPr>
          <w:color w:val="000000"/>
          <w:lang w:val="de-DE"/>
        </w:rPr>
        <w:t>Aybintio</w:t>
      </w:r>
      <w:r w:rsidR="001A163E" w:rsidRPr="00547E44">
        <w:rPr>
          <w:color w:val="000000"/>
          <w:lang w:val="de-DE"/>
        </w:rPr>
        <w:t xml:space="preserve"> wird in Kombination mit Paclitaxel und Cisplatin verabreicht, oder alternativ mit Paclitaxel und Topotecan bei Patienten, die keine platinhaltige Therapie </w:t>
      </w:r>
      <w:r w:rsidR="00BF7588" w:rsidRPr="00547E44">
        <w:rPr>
          <w:color w:val="000000"/>
          <w:lang w:val="de-DE"/>
        </w:rPr>
        <w:t>erhalten</w:t>
      </w:r>
      <w:r w:rsidR="00B75B88" w:rsidRPr="00547E44">
        <w:rPr>
          <w:color w:val="000000"/>
          <w:lang w:val="de-DE"/>
        </w:rPr>
        <w:t xml:space="preserve"> können</w:t>
      </w:r>
      <w:r w:rsidR="001A163E" w:rsidRPr="00547E44">
        <w:rPr>
          <w:color w:val="000000"/>
          <w:lang w:val="de-DE"/>
        </w:rPr>
        <w:t>.</w:t>
      </w:r>
    </w:p>
    <w:p w14:paraId="4FA383CB" w14:textId="77777777" w:rsidR="00973878" w:rsidRPr="00547E44" w:rsidRDefault="00973878" w:rsidP="00973878">
      <w:pPr>
        <w:numPr>
          <w:ilvl w:val="12"/>
          <w:numId w:val="0"/>
        </w:numPr>
        <w:ind w:right="-2"/>
        <w:rPr>
          <w:lang w:val="de-DE"/>
        </w:rPr>
      </w:pPr>
    </w:p>
    <w:p w14:paraId="4F03E0B5" w14:textId="77777777" w:rsidR="007F14CD" w:rsidRPr="00584430" w:rsidRDefault="007F14CD">
      <w:pPr>
        <w:numPr>
          <w:ilvl w:val="12"/>
          <w:numId w:val="0"/>
        </w:numPr>
        <w:suppressAutoHyphens/>
        <w:rPr>
          <w:lang w:val="de-DE"/>
        </w:rPr>
      </w:pPr>
    </w:p>
    <w:p w14:paraId="62D0510D" w14:textId="77777777" w:rsidR="007F14CD" w:rsidRPr="00584430" w:rsidRDefault="007F14CD" w:rsidP="003970DD">
      <w:pPr>
        <w:keepNext/>
        <w:keepLines/>
        <w:numPr>
          <w:ilvl w:val="12"/>
          <w:numId w:val="0"/>
        </w:numPr>
        <w:ind w:left="567" w:right="-2" w:hanging="567"/>
        <w:rPr>
          <w:lang w:val="de-DE"/>
        </w:rPr>
      </w:pPr>
      <w:r w:rsidRPr="00584430">
        <w:rPr>
          <w:b/>
          <w:lang w:val="de-DE"/>
        </w:rPr>
        <w:t>2.</w:t>
      </w:r>
      <w:r w:rsidRPr="00584430">
        <w:rPr>
          <w:b/>
          <w:lang w:val="de-DE"/>
        </w:rPr>
        <w:tab/>
      </w:r>
      <w:r w:rsidR="00EA22FE" w:rsidRPr="00584430">
        <w:rPr>
          <w:b/>
          <w:lang w:val="de-DE"/>
        </w:rPr>
        <w:t xml:space="preserve">Was sollten Sie vor der Anwendung von </w:t>
      </w:r>
      <w:r w:rsidR="00290656">
        <w:rPr>
          <w:b/>
          <w:lang w:val="de-DE"/>
        </w:rPr>
        <w:t>Aybintio</w:t>
      </w:r>
      <w:r w:rsidR="00EA22FE" w:rsidRPr="00584430">
        <w:rPr>
          <w:b/>
          <w:lang w:val="de-DE"/>
        </w:rPr>
        <w:t xml:space="preserve"> beachten</w:t>
      </w:r>
      <w:r w:rsidRPr="00584430">
        <w:rPr>
          <w:b/>
          <w:lang w:val="de-DE"/>
        </w:rPr>
        <w:t>?</w:t>
      </w:r>
    </w:p>
    <w:p w14:paraId="6CC23CA2" w14:textId="77777777" w:rsidR="007F14CD" w:rsidRPr="00584430" w:rsidRDefault="007F14CD" w:rsidP="003970DD">
      <w:pPr>
        <w:keepNext/>
        <w:keepLines/>
        <w:numPr>
          <w:ilvl w:val="12"/>
          <w:numId w:val="0"/>
        </w:numPr>
        <w:rPr>
          <w:lang w:val="de-DE"/>
        </w:rPr>
      </w:pPr>
    </w:p>
    <w:p w14:paraId="729CF5AE" w14:textId="77777777" w:rsidR="007F14CD" w:rsidRPr="00584430" w:rsidRDefault="00290656">
      <w:pPr>
        <w:numPr>
          <w:ilvl w:val="12"/>
          <w:numId w:val="0"/>
        </w:numPr>
        <w:suppressAutoHyphens/>
        <w:ind w:right="-2"/>
        <w:rPr>
          <w:lang w:val="de-DE"/>
        </w:rPr>
      </w:pPr>
      <w:r>
        <w:rPr>
          <w:b/>
          <w:lang w:val="de-DE"/>
        </w:rPr>
        <w:t>Aybintio</w:t>
      </w:r>
      <w:r w:rsidR="007F14CD" w:rsidRPr="00584430">
        <w:rPr>
          <w:b/>
          <w:lang w:val="de-DE"/>
        </w:rPr>
        <w:t xml:space="preserve"> darf nicht angewendet werden,</w:t>
      </w:r>
    </w:p>
    <w:p w14:paraId="0A8A0488" w14:textId="77777777" w:rsidR="007F14CD" w:rsidRPr="00584430" w:rsidRDefault="0095100D" w:rsidP="00F312F1">
      <w:pPr>
        <w:numPr>
          <w:ilvl w:val="0"/>
          <w:numId w:val="22"/>
        </w:numPr>
        <w:suppressAutoHyphens/>
        <w:ind w:left="567" w:hanging="567"/>
        <w:rPr>
          <w:lang w:val="de-DE"/>
        </w:rPr>
      </w:pPr>
      <w:r>
        <w:rPr>
          <w:szCs w:val="22"/>
          <w:lang w:val="de-DE"/>
        </w:rPr>
        <w:t xml:space="preserve"> </w:t>
      </w:r>
      <w:r>
        <w:rPr>
          <w:szCs w:val="22"/>
          <w:lang w:val="de-DE"/>
        </w:rPr>
        <w:tab/>
      </w:r>
      <w:r w:rsidR="007F14CD" w:rsidRPr="00584430">
        <w:rPr>
          <w:lang w:val="de-DE"/>
        </w:rPr>
        <w:t xml:space="preserve">wenn Sie allergisch gegen Bevacizumab oder einen der </w:t>
      </w:r>
      <w:r w:rsidR="00EA22FE" w:rsidRPr="00547E44">
        <w:rPr>
          <w:szCs w:val="24"/>
          <w:lang w:val="de-DE"/>
        </w:rPr>
        <w:t>in Abschnitt</w:t>
      </w:r>
      <w:r w:rsidR="002C5B33" w:rsidRPr="00547E44">
        <w:rPr>
          <w:szCs w:val="24"/>
          <w:lang w:val="de-DE"/>
        </w:rPr>
        <w:t> </w:t>
      </w:r>
      <w:r w:rsidR="00EA22FE" w:rsidRPr="00547E44">
        <w:rPr>
          <w:szCs w:val="24"/>
          <w:lang w:val="de-DE"/>
        </w:rPr>
        <w:t xml:space="preserve">6. genannten </w:t>
      </w:r>
      <w:r w:rsidR="007F14CD" w:rsidRPr="00584430">
        <w:rPr>
          <w:lang w:val="de-DE"/>
        </w:rPr>
        <w:t xml:space="preserve">sonstigen Bestandteile </w:t>
      </w:r>
      <w:r w:rsidR="00EA22FE" w:rsidRPr="00547E44">
        <w:rPr>
          <w:szCs w:val="24"/>
          <w:lang w:val="de-DE"/>
        </w:rPr>
        <w:t>dieses Arzneimittels</w:t>
      </w:r>
      <w:r w:rsidR="007F14CD" w:rsidRPr="00584430">
        <w:rPr>
          <w:lang w:val="de-DE"/>
        </w:rPr>
        <w:t xml:space="preserve"> sind,</w:t>
      </w:r>
    </w:p>
    <w:p w14:paraId="6BDC93AB" w14:textId="77777777" w:rsidR="007F14CD" w:rsidRPr="00584430" w:rsidRDefault="0095100D" w:rsidP="00F312F1">
      <w:pPr>
        <w:numPr>
          <w:ilvl w:val="0"/>
          <w:numId w:val="22"/>
        </w:numPr>
        <w:suppressAutoHyphens/>
        <w:ind w:left="567" w:hanging="567"/>
        <w:rPr>
          <w:lang w:val="de-DE"/>
        </w:rPr>
      </w:pPr>
      <w:r>
        <w:rPr>
          <w:szCs w:val="22"/>
          <w:lang w:val="de-DE"/>
        </w:rPr>
        <w:t xml:space="preserve"> </w:t>
      </w:r>
      <w:r>
        <w:rPr>
          <w:szCs w:val="22"/>
          <w:lang w:val="de-DE"/>
        </w:rPr>
        <w:tab/>
      </w:r>
      <w:r w:rsidR="007F14CD" w:rsidRPr="00584430">
        <w:rPr>
          <w:lang w:val="de-DE"/>
        </w:rPr>
        <w:t xml:space="preserve">wenn Sie allergisch gegen CHO-Zellprodukte (CHO = Chinese Hamster Ovary, Eizellen des chinesischen Hamsters) oder andere rekombinante humane oder humanisierte Antikörper sind, </w:t>
      </w:r>
    </w:p>
    <w:p w14:paraId="081A0527" w14:textId="77777777" w:rsidR="007F14CD" w:rsidRPr="00584430" w:rsidRDefault="0095100D" w:rsidP="00F312F1">
      <w:pPr>
        <w:numPr>
          <w:ilvl w:val="0"/>
          <w:numId w:val="22"/>
        </w:numPr>
        <w:suppressAutoHyphens/>
        <w:ind w:left="567" w:hanging="567"/>
        <w:rPr>
          <w:lang w:val="de-DE"/>
        </w:rPr>
      </w:pPr>
      <w:r>
        <w:rPr>
          <w:szCs w:val="22"/>
          <w:lang w:val="de-DE"/>
        </w:rPr>
        <w:t xml:space="preserve"> </w:t>
      </w:r>
      <w:r>
        <w:rPr>
          <w:szCs w:val="22"/>
          <w:lang w:val="de-DE"/>
        </w:rPr>
        <w:tab/>
      </w:r>
      <w:r w:rsidR="007F14CD" w:rsidRPr="00584430">
        <w:rPr>
          <w:lang w:val="de-DE"/>
        </w:rPr>
        <w:t>wenn Sie schwanger sind.</w:t>
      </w:r>
    </w:p>
    <w:p w14:paraId="694470B9" w14:textId="77777777" w:rsidR="007F14CD" w:rsidRPr="00584430" w:rsidRDefault="007F14CD">
      <w:pPr>
        <w:numPr>
          <w:ilvl w:val="12"/>
          <w:numId w:val="0"/>
        </w:numPr>
        <w:suppressAutoHyphens/>
        <w:rPr>
          <w:lang w:val="de-DE"/>
        </w:rPr>
      </w:pPr>
    </w:p>
    <w:p w14:paraId="01A554F5" w14:textId="77777777" w:rsidR="00EA22FE" w:rsidRPr="00547E44" w:rsidRDefault="00EA22FE" w:rsidP="00EA22FE">
      <w:pPr>
        <w:numPr>
          <w:ilvl w:val="12"/>
          <w:numId w:val="0"/>
        </w:numPr>
        <w:ind w:right="-2"/>
        <w:outlineLvl w:val="0"/>
        <w:rPr>
          <w:noProof/>
          <w:szCs w:val="24"/>
          <w:lang w:val="de-DE"/>
        </w:rPr>
      </w:pPr>
      <w:r w:rsidRPr="00547E44">
        <w:rPr>
          <w:b/>
          <w:szCs w:val="24"/>
          <w:lang w:val="de-DE"/>
        </w:rPr>
        <w:t>Warnhinweise und Vorsichtsmaßnahmen</w:t>
      </w:r>
      <w:r w:rsidRPr="00547E44">
        <w:rPr>
          <w:b/>
          <w:noProof/>
          <w:szCs w:val="24"/>
          <w:lang w:val="de-DE"/>
        </w:rPr>
        <w:t xml:space="preserve"> </w:t>
      </w:r>
    </w:p>
    <w:p w14:paraId="3EB8F61F" w14:textId="77777777" w:rsidR="007F14CD" w:rsidRPr="00547E44" w:rsidRDefault="00223003">
      <w:pPr>
        <w:numPr>
          <w:ilvl w:val="12"/>
          <w:numId w:val="0"/>
        </w:numPr>
        <w:suppressAutoHyphens/>
        <w:ind w:right="-2"/>
        <w:rPr>
          <w:szCs w:val="24"/>
          <w:lang w:val="de-DE"/>
        </w:rPr>
      </w:pPr>
      <w:r w:rsidRPr="00547E44">
        <w:rPr>
          <w:szCs w:val="24"/>
          <w:lang w:val="de-DE"/>
        </w:rPr>
        <w:t xml:space="preserve">Bitte sprechen Sie mit Ihrem Arzt, Apotheker oder dem medizinischen Fachpersonal, bevor Sie </w:t>
      </w:r>
      <w:r w:rsidR="00290656">
        <w:rPr>
          <w:szCs w:val="24"/>
          <w:lang w:val="de-DE"/>
        </w:rPr>
        <w:t>Aybintio</w:t>
      </w:r>
      <w:r w:rsidRPr="00547E44">
        <w:rPr>
          <w:szCs w:val="24"/>
          <w:lang w:val="de-DE"/>
        </w:rPr>
        <w:t xml:space="preserve"> anwenden.</w:t>
      </w:r>
    </w:p>
    <w:p w14:paraId="58C6E92A" w14:textId="77777777" w:rsidR="00223003" w:rsidRPr="00584430" w:rsidRDefault="00223003">
      <w:pPr>
        <w:numPr>
          <w:ilvl w:val="12"/>
          <w:numId w:val="0"/>
        </w:numPr>
        <w:suppressAutoHyphens/>
        <w:ind w:right="-2"/>
        <w:rPr>
          <w:lang w:val="de-DE"/>
        </w:rPr>
      </w:pPr>
    </w:p>
    <w:p w14:paraId="61EBD6C2" w14:textId="77777777" w:rsidR="007F14CD" w:rsidRPr="00547E44" w:rsidRDefault="004F17F2">
      <w:pPr>
        <w:suppressAutoHyphens/>
        <w:ind w:left="567" w:hanging="567"/>
        <w:rPr>
          <w:szCs w:val="22"/>
          <w:lang w:val="de-DE"/>
        </w:rPr>
      </w:pPr>
      <w:r w:rsidRPr="00547E44">
        <w:rPr>
          <w:szCs w:val="22"/>
          <w:lang w:val="de-DE"/>
        </w:rPr>
        <w:sym w:font="Symbol" w:char="F0B7"/>
      </w:r>
      <w:r w:rsidRPr="00547E44">
        <w:rPr>
          <w:szCs w:val="22"/>
          <w:lang w:val="de-DE"/>
        </w:rPr>
        <w:tab/>
      </w:r>
      <w:r w:rsidR="00290656">
        <w:rPr>
          <w:szCs w:val="22"/>
          <w:lang w:val="de-DE"/>
        </w:rPr>
        <w:t>Aybintio</w:t>
      </w:r>
      <w:r w:rsidR="00223003" w:rsidRPr="00547E44">
        <w:rPr>
          <w:szCs w:val="22"/>
          <w:lang w:val="de-DE"/>
        </w:rPr>
        <w:t xml:space="preserve"> </w:t>
      </w:r>
      <w:r w:rsidR="00640665" w:rsidRPr="00547E44">
        <w:rPr>
          <w:szCs w:val="22"/>
          <w:lang w:val="de-DE"/>
        </w:rPr>
        <w:t xml:space="preserve">kann </w:t>
      </w:r>
      <w:r w:rsidR="00223003" w:rsidRPr="00547E44">
        <w:rPr>
          <w:szCs w:val="22"/>
          <w:lang w:val="de-DE"/>
        </w:rPr>
        <w:t xml:space="preserve">das Risiko </w:t>
      </w:r>
      <w:r w:rsidR="00640665" w:rsidRPr="00547E44">
        <w:rPr>
          <w:szCs w:val="22"/>
          <w:lang w:val="de-DE"/>
        </w:rPr>
        <w:t xml:space="preserve">erhöhen, </w:t>
      </w:r>
      <w:r w:rsidR="00223003" w:rsidRPr="00547E44">
        <w:rPr>
          <w:szCs w:val="22"/>
          <w:lang w:val="de-DE"/>
        </w:rPr>
        <w:t>Löcher in der Darmwand</w:t>
      </w:r>
      <w:r w:rsidR="00640665" w:rsidRPr="00547E44">
        <w:rPr>
          <w:szCs w:val="22"/>
          <w:lang w:val="de-DE"/>
        </w:rPr>
        <w:t xml:space="preserve"> zu entwickeln</w:t>
      </w:r>
      <w:r w:rsidR="00223003" w:rsidRPr="00547E44">
        <w:rPr>
          <w:szCs w:val="22"/>
          <w:lang w:val="de-DE"/>
        </w:rPr>
        <w:t>. W</w:t>
      </w:r>
      <w:r w:rsidR="007F14CD" w:rsidRPr="00547E44">
        <w:rPr>
          <w:szCs w:val="22"/>
          <w:lang w:val="de-DE"/>
        </w:rPr>
        <w:t>enn Sie Erkrankungen haben, die eine Entzündung im Bauchraum hervorrufen (z.</w:t>
      </w:r>
      <w:r w:rsidR="00BC7F33" w:rsidRPr="00547E44">
        <w:rPr>
          <w:w w:val="50"/>
          <w:szCs w:val="22"/>
          <w:lang w:val="de-DE"/>
        </w:rPr>
        <w:t> </w:t>
      </w:r>
      <w:r w:rsidR="007F14CD" w:rsidRPr="00547E44">
        <w:rPr>
          <w:szCs w:val="22"/>
          <w:lang w:val="de-DE"/>
        </w:rPr>
        <w:t>B. Divertikulitis, Magengeschwüre, Entzündungen des Dickdarmes nach einer Chemotherapie),</w:t>
      </w:r>
      <w:r w:rsidR="00223003" w:rsidRPr="00547E44">
        <w:rPr>
          <w:szCs w:val="22"/>
          <w:lang w:val="de-DE"/>
        </w:rPr>
        <w:t xml:space="preserve"> </w:t>
      </w:r>
      <w:r w:rsidR="00640665" w:rsidRPr="00547E44">
        <w:rPr>
          <w:szCs w:val="22"/>
          <w:lang w:val="de-DE"/>
        </w:rPr>
        <w:t>wenden Sie sich an Ihren Arzt</w:t>
      </w:r>
      <w:r w:rsidR="007F14CD" w:rsidRPr="00547E44">
        <w:rPr>
          <w:szCs w:val="22"/>
          <w:lang w:val="de-DE"/>
        </w:rPr>
        <w:t xml:space="preserve">. </w:t>
      </w:r>
    </w:p>
    <w:p w14:paraId="2F9ABCE6" w14:textId="77777777" w:rsidR="00223003" w:rsidRPr="00584430" w:rsidRDefault="00223003">
      <w:pPr>
        <w:suppressAutoHyphens/>
        <w:ind w:left="567" w:hanging="567"/>
        <w:rPr>
          <w:lang w:val="de-DE"/>
        </w:rPr>
      </w:pPr>
    </w:p>
    <w:p w14:paraId="5E4D9706" w14:textId="77777777" w:rsidR="00223003" w:rsidRPr="00584430" w:rsidRDefault="004F17F2">
      <w:pPr>
        <w:suppressAutoHyphens/>
        <w:ind w:left="567" w:hanging="567"/>
        <w:rPr>
          <w:lang w:val="de-DE"/>
        </w:rPr>
      </w:pPr>
      <w:r w:rsidRPr="00547E44">
        <w:rPr>
          <w:szCs w:val="22"/>
          <w:lang w:val="de-DE"/>
        </w:rPr>
        <w:sym w:font="Symbol" w:char="F0B7"/>
      </w:r>
      <w:r w:rsidRPr="00547E44">
        <w:rPr>
          <w:szCs w:val="22"/>
          <w:lang w:val="de-DE"/>
        </w:rPr>
        <w:tab/>
      </w:r>
      <w:r w:rsidR="00290656">
        <w:rPr>
          <w:lang w:val="de-DE"/>
        </w:rPr>
        <w:t>Aybintio</w:t>
      </w:r>
      <w:r w:rsidR="00223003" w:rsidRPr="00584430">
        <w:rPr>
          <w:lang w:val="de-DE"/>
        </w:rPr>
        <w:t xml:space="preserve"> kann das Risiko </w:t>
      </w:r>
      <w:r w:rsidR="00640665" w:rsidRPr="00584430">
        <w:rPr>
          <w:lang w:val="de-DE"/>
        </w:rPr>
        <w:t xml:space="preserve">erhöhen, </w:t>
      </w:r>
      <w:r w:rsidR="00300020" w:rsidRPr="00584430">
        <w:rPr>
          <w:lang w:val="de-DE"/>
        </w:rPr>
        <w:t>eine anormale Verbindung oder ein</w:t>
      </w:r>
      <w:r w:rsidR="00640665" w:rsidRPr="00584430">
        <w:rPr>
          <w:lang w:val="de-DE"/>
        </w:rPr>
        <w:t>en</w:t>
      </w:r>
      <w:r w:rsidR="00300020" w:rsidRPr="00584430">
        <w:rPr>
          <w:lang w:val="de-DE"/>
        </w:rPr>
        <w:t xml:space="preserve"> Durchlass zwischen zwei Organen oder Gefäßen</w:t>
      </w:r>
      <w:r w:rsidR="00640665" w:rsidRPr="00584430">
        <w:rPr>
          <w:lang w:val="de-DE"/>
        </w:rPr>
        <w:t xml:space="preserve"> zu entwickeln</w:t>
      </w:r>
      <w:r w:rsidR="00300020" w:rsidRPr="00584430">
        <w:rPr>
          <w:lang w:val="de-DE"/>
        </w:rPr>
        <w:t>.</w:t>
      </w:r>
      <w:r w:rsidR="001A163E" w:rsidRPr="00584430">
        <w:rPr>
          <w:lang w:val="de-DE"/>
        </w:rPr>
        <w:t xml:space="preserve"> Das Risiko, dass sich Verbindungen zwischen der Vagina und Teilen des Darms bilden, kann </w:t>
      </w:r>
      <w:r w:rsidR="00056814" w:rsidRPr="00584430">
        <w:rPr>
          <w:lang w:val="de-DE"/>
        </w:rPr>
        <w:t>erhöht sein</w:t>
      </w:r>
      <w:r w:rsidR="001A163E" w:rsidRPr="00584430">
        <w:rPr>
          <w:lang w:val="de-DE"/>
        </w:rPr>
        <w:t xml:space="preserve">, wenn Sie </w:t>
      </w:r>
      <w:r w:rsidR="00286144" w:rsidRPr="00584430">
        <w:rPr>
          <w:lang w:val="de-DE"/>
        </w:rPr>
        <w:t xml:space="preserve">einen </w:t>
      </w:r>
      <w:r w:rsidR="001A163E" w:rsidRPr="00584430">
        <w:rPr>
          <w:lang w:val="de-DE"/>
        </w:rPr>
        <w:t>an</w:t>
      </w:r>
      <w:r w:rsidR="00286144" w:rsidRPr="00584430">
        <w:rPr>
          <w:lang w:val="de-DE"/>
        </w:rPr>
        <w:t>dauern</w:t>
      </w:r>
      <w:r w:rsidR="001A163E" w:rsidRPr="00584430">
        <w:rPr>
          <w:lang w:val="de-DE"/>
        </w:rPr>
        <w:t>den, wieder</w:t>
      </w:r>
      <w:r w:rsidR="00286144" w:rsidRPr="00584430">
        <w:rPr>
          <w:lang w:val="de-DE"/>
        </w:rPr>
        <w:t>aufgetret</w:t>
      </w:r>
      <w:r w:rsidR="001A163E" w:rsidRPr="00584430">
        <w:rPr>
          <w:lang w:val="de-DE"/>
        </w:rPr>
        <w:t>en</w:t>
      </w:r>
      <w:r w:rsidR="00286144" w:rsidRPr="00584430">
        <w:rPr>
          <w:lang w:val="de-DE"/>
        </w:rPr>
        <w:t>en</w:t>
      </w:r>
      <w:r w:rsidR="001A163E" w:rsidRPr="00584430">
        <w:rPr>
          <w:lang w:val="de-DE"/>
        </w:rPr>
        <w:t xml:space="preserve"> oder metastasierten Gebärmutterhalskrebs haben.</w:t>
      </w:r>
    </w:p>
    <w:p w14:paraId="61A7A85B" w14:textId="77777777" w:rsidR="007F14CD" w:rsidRPr="00584430" w:rsidRDefault="007F14CD">
      <w:pPr>
        <w:suppressAutoHyphens/>
        <w:ind w:left="567" w:hanging="567"/>
        <w:rPr>
          <w:lang w:val="de-DE"/>
        </w:rPr>
      </w:pPr>
    </w:p>
    <w:p w14:paraId="77F28977" w14:textId="77777777" w:rsidR="007F14CD" w:rsidRPr="00584430" w:rsidRDefault="004F17F2">
      <w:pPr>
        <w:suppressAutoHyphens/>
        <w:ind w:left="567" w:hanging="567"/>
        <w:rPr>
          <w:lang w:val="de-DE"/>
        </w:rPr>
      </w:pPr>
      <w:r w:rsidRPr="00547E44">
        <w:rPr>
          <w:szCs w:val="22"/>
          <w:lang w:val="de-DE"/>
        </w:rPr>
        <w:sym w:font="Symbol" w:char="F0B7"/>
      </w:r>
      <w:r w:rsidRPr="00547E44">
        <w:rPr>
          <w:szCs w:val="22"/>
          <w:lang w:val="de-DE"/>
        </w:rPr>
        <w:tab/>
      </w:r>
      <w:r w:rsidR="00290656">
        <w:rPr>
          <w:lang w:val="de-DE"/>
        </w:rPr>
        <w:t>Aybintio</w:t>
      </w:r>
      <w:r w:rsidR="00300020" w:rsidRPr="00584430">
        <w:rPr>
          <w:lang w:val="de-DE"/>
        </w:rPr>
        <w:t xml:space="preserve"> kann das Risiko für Blutungen oder Wundheilungsstörungen nach einer Operation erhöhen. W</w:t>
      </w:r>
      <w:r w:rsidR="00733043" w:rsidRPr="00584430">
        <w:rPr>
          <w:lang w:val="de-DE"/>
        </w:rPr>
        <w:t xml:space="preserve">enn </w:t>
      </w:r>
      <w:r w:rsidR="007F14CD" w:rsidRPr="00584430">
        <w:rPr>
          <w:lang w:val="de-DE"/>
        </w:rPr>
        <w:t>bei Ihnen in nächster Zeit eine Operation ansteht, wenn Sie sich in den letzten 28</w:t>
      </w:r>
      <w:r w:rsidR="00BC7F33" w:rsidRPr="00584430">
        <w:rPr>
          <w:lang w:val="de-DE"/>
        </w:rPr>
        <w:t> </w:t>
      </w:r>
      <w:r w:rsidR="007F14CD" w:rsidRPr="00584430">
        <w:rPr>
          <w:lang w:val="de-DE"/>
        </w:rPr>
        <w:t xml:space="preserve">Tagen einer größeren Operation unterzogen haben oder wenn </w:t>
      </w:r>
      <w:r w:rsidR="00733043" w:rsidRPr="00584430">
        <w:rPr>
          <w:lang w:val="de-DE"/>
        </w:rPr>
        <w:t>Sie</w:t>
      </w:r>
      <w:r w:rsidR="007F14CD" w:rsidRPr="00584430">
        <w:rPr>
          <w:lang w:val="de-DE"/>
        </w:rPr>
        <w:t xml:space="preserve"> eine noch nicht verheilte Operationswunde </w:t>
      </w:r>
      <w:r w:rsidR="00733043" w:rsidRPr="00584430">
        <w:rPr>
          <w:lang w:val="de-DE"/>
        </w:rPr>
        <w:t>haben</w:t>
      </w:r>
      <w:r w:rsidR="007F14CD" w:rsidRPr="00584430">
        <w:rPr>
          <w:lang w:val="de-DE"/>
        </w:rPr>
        <w:t>, sollen Sie dieses Arzneimittel nicht erhalten</w:t>
      </w:r>
      <w:r w:rsidR="00300020" w:rsidRPr="00584430">
        <w:rPr>
          <w:lang w:val="de-DE"/>
        </w:rPr>
        <w:t>.</w:t>
      </w:r>
    </w:p>
    <w:p w14:paraId="2E909557" w14:textId="77777777" w:rsidR="00C00807" w:rsidRPr="00584430" w:rsidRDefault="00C00807">
      <w:pPr>
        <w:suppressAutoHyphens/>
        <w:ind w:left="567" w:hanging="567"/>
        <w:rPr>
          <w:lang w:val="de-DE"/>
        </w:rPr>
      </w:pPr>
    </w:p>
    <w:p w14:paraId="7BBDEEDD" w14:textId="77777777" w:rsidR="00C00807" w:rsidRPr="00584430" w:rsidRDefault="00C00807">
      <w:pPr>
        <w:suppressAutoHyphens/>
        <w:ind w:left="567" w:hanging="567"/>
        <w:rPr>
          <w:lang w:val="de-DE"/>
        </w:rPr>
      </w:pPr>
      <w:r w:rsidRPr="00547E44">
        <w:rPr>
          <w:szCs w:val="22"/>
          <w:lang w:val="de-DE"/>
        </w:rPr>
        <w:sym w:font="Symbol" w:char="F0B7"/>
      </w:r>
      <w:r w:rsidRPr="00547E44">
        <w:rPr>
          <w:szCs w:val="22"/>
          <w:lang w:val="de-DE"/>
        </w:rPr>
        <w:tab/>
      </w:r>
      <w:r w:rsidR="00290656">
        <w:rPr>
          <w:szCs w:val="22"/>
          <w:lang w:val="de-DE"/>
        </w:rPr>
        <w:t>Aybintio</w:t>
      </w:r>
      <w:r w:rsidRPr="00547E44">
        <w:rPr>
          <w:szCs w:val="22"/>
          <w:lang w:val="de-DE"/>
        </w:rPr>
        <w:t xml:space="preserve"> kann das Risiko für die Entwicklung schwerwiegender Infektionen der Haut oder unter der Haut liegender, tieferer Schichten erhöhen, insbesondere wenn Sie schon einmal Löcher in der Darmwand oder Probleme bei der Wundheilung hatten.</w:t>
      </w:r>
    </w:p>
    <w:p w14:paraId="40818055" w14:textId="77777777" w:rsidR="007F14CD" w:rsidRPr="00584430" w:rsidRDefault="007F14CD">
      <w:pPr>
        <w:suppressAutoHyphens/>
        <w:ind w:left="567" w:hanging="567"/>
        <w:rPr>
          <w:lang w:val="de-DE"/>
        </w:rPr>
      </w:pPr>
    </w:p>
    <w:p w14:paraId="43251405" w14:textId="77777777" w:rsidR="007F14CD" w:rsidRDefault="004F17F2" w:rsidP="00DA7F48">
      <w:pPr>
        <w:keepNext/>
        <w:keepLines/>
        <w:suppressAutoHyphens/>
        <w:ind w:left="567" w:hanging="567"/>
        <w:rPr>
          <w:lang w:val="de-DE"/>
        </w:rPr>
      </w:pPr>
      <w:r w:rsidRPr="00547E44">
        <w:rPr>
          <w:szCs w:val="22"/>
          <w:lang w:val="de-DE"/>
        </w:rPr>
        <w:lastRenderedPageBreak/>
        <w:sym w:font="Symbol" w:char="F0B7"/>
      </w:r>
      <w:r w:rsidRPr="00547E44">
        <w:rPr>
          <w:szCs w:val="22"/>
          <w:lang w:val="de-DE"/>
        </w:rPr>
        <w:tab/>
      </w:r>
      <w:r w:rsidR="00290656">
        <w:rPr>
          <w:lang w:val="de-DE"/>
        </w:rPr>
        <w:t>Aybintio</w:t>
      </w:r>
      <w:r w:rsidR="00300020" w:rsidRPr="00584430">
        <w:rPr>
          <w:lang w:val="de-DE"/>
        </w:rPr>
        <w:t xml:space="preserve"> kann die Häufigkeit des Auftretens von Bluthochdruck erhöhen. W</w:t>
      </w:r>
      <w:r w:rsidR="007F14CD" w:rsidRPr="00584430">
        <w:rPr>
          <w:lang w:val="de-DE"/>
        </w:rPr>
        <w:t xml:space="preserve">enn Sie unter Bluthochdruck leiden, der mit blutdrucksenkenden Mitteln </w:t>
      </w:r>
      <w:r w:rsidR="003051DA" w:rsidRPr="00584430">
        <w:rPr>
          <w:lang w:val="de-DE"/>
        </w:rPr>
        <w:t xml:space="preserve">nicht </w:t>
      </w:r>
      <w:r w:rsidR="007F14CD" w:rsidRPr="00584430">
        <w:rPr>
          <w:lang w:val="de-DE"/>
        </w:rPr>
        <w:t>ausreichend beherrscht wird,</w:t>
      </w:r>
      <w:r w:rsidR="00D150FA" w:rsidRPr="00584430">
        <w:rPr>
          <w:lang w:val="de-DE"/>
        </w:rPr>
        <w:t xml:space="preserve"> </w:t>
      </w:r>
      <w:r w:rsidR="00640665" w:rsidRPr="00584430">
        <w:rPr>
          <w:lang w:val="de-DE"/>
        </w:rPr>
        <w:t>wenden Sie sich an Ihren</w:t>
      </w:r>
      <w:r w:rsidR="00D150FA" w:rsidRPr="00584430">
        <w:rPr>
          <w:lang w:val="de-DE"/>
        </w:rPr>
        <w:t xml:space="preserve"> Arzt, da </w:t>
      </w:r>
      <w:r w:rsidR="006E028B" w:rsidRPr="00584430">
        <w:rPr>
          <w:lang w:val="de-DE"/>
        </w:rPr>
        <w:t xml:space="preserve">es wichtig ist, vor Beginn der </w:t>
      </w:r>
      <w:r w:rsidR="00C144C8">
        <w:rPr>
          <w:lang w:val="de-DE"/>
        </w:rPr>
        <w:t>Aybintio-Beh</w:t>
      </w:r>
      <w:r w:rsidR="00FA0C09">
        <w:rPr>
          <w:lang w:val="de-DE"/>
        </w:rPr>
        <w:t>a</w:t>
      </w:r>
      <w:r w:rsidR="006E028B" w:rsidRPr="00584430">
        <w:rPr>
          <w:lang w:val="de-DE"/>
        </w:rPr>
        <w:t>ndlung sicher</w:t>
      </w:r>
      <w:r w:rsidR="00640665" w:rsidRPr="00584430">
        <w:rPr>
          <w:lang w:val="de-DE"/>
        </w:rPr>
        <w:t>zustellen</w:t>
      </w:r>
      <w:r w:rsidR="00997FE0" w:rsidRPr="00584430">
        <w:rPr>
          <w:lang w:val="de-DE"/>
        </w:rPr>
        <w:t>, dass Ihr Blutdruck eingestellt ist.</w:t>
      </w:r>
    </w:p>
    <w:p w14:paraId="007DE72D" w14:textId="77777777" w:rsidR="00657562" w:rsidRDefault="00657562" w:rsidP="00DA7F48">
      <w:pPr>
        <w:keepNext/>
        <w:keepLines/>
        <w:suppressAutoHyphens/>
        <w:ind w:left="567" w:hanging="567"/>
        <w:rPr>
          <w:lang w:val="de-DE"/>
        </w:rPr>
      </w:pPr>
    </w:p>
    <w:p w14:paraId="791A5747" w14:textId="77777777" w:rsidR="00657562" w:rsidRPr="00584430" w:rsidRDefault="00657562" w:rsidP="00DA7F48">
      <w:pPr>
        <w:keepNext/>
        <w:keepLines/>
        <w:suppressAutoHyphens/>
        <w:ind w:left="567" w:hanging="567"/>
        <w:rPr>
          <w:lang w:val="de-DE"/>
        </w:rPr>
      </w:pPr>
      <w:r w:rsidRPr="00547E44">
        <w:rPr>
          <w:szCs w:val="22"/>
          <w:lang w:val="de-DE"/>
        </w:rPr>
        <w:sym w:font="Symbol" w:char="F0B7"/>
      </w:r>
      <w:r w:rsidRPr="00547E44">
        <w:rPr>
          <w:szCs w:val="22"/>
          <w:lang w:val="de-DE"/>
        </w:rPr>
        <w:tab/>
      </w:r>
      <w:r w:rsidR="0014581E">
        <w:rPr>
          <w:szCs w:val="22"/>
          <w:lang w:val="de-DE"/>
        </w:rPr>
        <w:t>W</w:t>
      </w:r>
      <w:r w:rsidR="0014581E" w:rsidRPr="0014581E">
        <w:rPr>
          <w:lang w:val="de-DE"/>
        </w:rPr>
        <w:t>enn Sie ein Aneurysma (Erweiterung und Schwächung einer Blutgefäßwand) oder einen Einriss in einer Blutgefäßwand haben oder hatten.</w:t>
      </w:r>
    </w:p>
    <w:p w14:paraId="029325E6" w14:textId="77777777" w:rsidR="007F14CD" w:rsidRPr="00584430" w:rsidRDefault="007F14CD">
      <w:pPr>
        <w:suppressAutoHyphens/>
        <w:ind w:left="567" w:hanging="567"/>
        <w:rPr>
          <w:lang w:val="de-DE"/>
        </w:rPr>
      </w:pPr>
    </w:p>
    <w:p w14:paraId="6221A52B" w14:textId="77777777" w:rsidR="007F14CD" w:rsidRPr="00584430" w:rsidRDefault="004F17F2">
      <w:pPr>
        <w:suppressAutoHyphens/>
        <w:ind w:left="567" w:hanging="567"/>
        <w:rPr>
          <w:lang w:val="de-DE"/>
        </w:rPr>
      </w:pPr>
      <w:r w:rsidRPr="00547E44">
        <w:rPr>
          <w:szCs w:val="22"/>
          <w:lang w:val="de-DE"/>
        </w:rPr>
        <w:sym w:font="Symbol" w:char="F0B7"/>
      </w:r>
      <w:r w:rsidRPr="00547E44">
        <w:rPr>
          <w:szCs w:val="22"/>
          <w:lang w:val="de-DE"/>
        </w:rPr>
        <w:tab/>
      </w:r>
      <w:r w:rsidR="00290656">
        <w:rPr>
          <w:lang w:val="de-DE"/>
        </w:rPr>
        <w:t>Aybintio</w:t>
      </w:r>
      <w:r w:rsidR="00300020" w:rsidRPr="00584430">
        <w:rPr>
          <w:lang w:val="de-DE"/>
        </w:rPr>
        <w:t xml:space="preserve"> </w:t>
      </w:r>
      <w:r w:rsidR="000847FB" w:rsidRPr="00584430">
        <w:rPr>
          <w:lang w:val="de-DE"/>
        </w:rPr>
        <w:t>erhöht</w:t>
      </w:r>
      <w:r w:rsidR="00640665" w:rsidRPr="00584430">
        <w:rPr>
          <w:lang w:val="de-DE"/>
        </w:rPr>
        <w:t xml:space="preserve"> das </w:t>
      </w:r>
      <w:r w:rsidR="00300020" w:rsidRPr="00584430">
        <w:rPr>
          <w:lang w:val="de-DE"/>
        </w:rPr>
        <w:t xml:space="preserve">Risiko, dass Sie Eiweiß im Urin haben, insbesondere </w:t>
      </w:r>
      <w:r w:rsidR="007F14CD" w:rsidRPr="00584430">
        <w:rPr>
          <w:lang w:val="de-DE"/>
        </w:rPr>
        <w:t xml:space="preserve">wenn Sie </w:t>
      </w:r>
      <w:r w:rsidR="00300020" w:rsidRPr="00584430">
        <w:rPr>
          <w:lang w:val="de-DE"/>
        </w:rPr>
        <w:t xml:space="preserve">bereits </w:t>
      </w:r>
      <w:r w:rsidR="007F14CD" w:rsidRPr="00584430">
        <w:rPr>
          <w:lang w:val="de-DE"/>
        </w:rPr>
        <w:t>unter Bluthochdruck leiden.</w:t>
      </w:r>
    </w:p>
    <w:p w14:paraId="3FCA60CE" w14:textId="77777777" w:rsidR="007F14CD" w:rsidRPr="00584430" w:rsidRDefault="007F14CD">
      <w:pPr>
        <w:suppressAutoHyphens/>
        <w:ind w:left="567" w:hanging="567"/>
        <w:rPr>
          <w:lang w:val="de-DE"/>
        </w:rPr>
      </w:pPr>
    </w:p>
    <w:p w14:paraId="51F084D1" w14:textId="77777777" w:rsidR="007F14CD" w:rsidRPr="00584430" w:rsidRDefault="004F17F2" w:rsidP="001948E8">
      <w:pPr>
        <w:keepNext/>
        <w:keepLines/>
        <w:suppressAutoHyphens/>
        <w:ind w:left="567" w:hanging="567"/>
        <w:rPr>
          <w:lang w:val="de-DE"/>
        </w:rPr>
      </w:pPr>
      <w:r w:rsidRPr="00547E44">
        <w:rPr>
          <w:szCs w:val="22"/>
          <w:lang w:val="de-DE"/>
        </w:rPr>
        <w:sym w:font="Symbol" w:char="F0B7"/>
      </w:r>
      <w:r w:rsidRPr="00547E44">
        <w:rPr>
          <w:szCs w:val="22"/>
          <w:lang w:val="de-DE"/>
        </w:rPr>
        <w:tab/>
      </w:r>
      <w:r w:rsidR="00290656">
        <w:rPr>
          <w:lang w:val="de-DE"/>
        </w:rPr>
        <w:t>Aybintio</w:t>
      </w:r>
      <w:r w:rsidR="006E028B" w:rsidRPr="00584430">
        <w:rPr>
          <w:lang w:val="de-DE"/>
        </w:rPr>
        <w:t xml:space="preserve"> kann d</w:t>
      </w:r>
      <w:r w:rsidR="00300020" w:rsidRPr="00584430">
        <w:rPr>
          <w:lang w:val="de-DE"/>
        </w:rPr>
        <w:t xml:space="preserve">as Risiko </w:t>
      </w:r>
      <w:r w:rsidR="00640665" w:rsidRPr="00584430">
        <w:rPr>
          <w:lang w:val="de-DE"/>
        </w:rPr>
        <w:t>erhöhen</w:t>
      </w:r>
      <w:r w:rsidR="005E139C" w:rsidRPr="00584430">
        <w:rPr>
          <w:lang w:val="de-DE"/>
        </w:rPr>
        <w:t xml:space="preserve">, </w:t>
      </w:r>
      <w:r w:rsidR="00640665" w:rsidRPr="00584430">
        <w:rPr>
          <w:lang w:val="de-DE"/>
        </w:rPr>
        <w:t xml:space="preserve">dass </w:t>
      </w:r>
      <w:r w:rsidR="009F7E82" w:rsidRPr="00584430">
        <w:rPr>
          <w:lang w:val="de-DE"/>
        </w:rPr>
        <w:t>sich Blutgerinnsel</w:t>
      </w:r>
      <w:r w:rsidR="00300020" w:rsidRPr="00584430">
        <w:rPr>
          <w:lang w:val="de-DE"/>
        </w:rPr>
        <w:t xml:space="preserve"> in Ihren Arterien (Schlagadern, d.</w:t>
      </w:r>
      <w:r w:rsidR="00BC7F33" w:rsidRPr="00584430">
        <w:rPr>
          <w:w w:val="50"/>
          <w:lang w:val="de-DE"/>
        </w:rPr>
        <w:t> </w:t>
      </w:r>
      <w:r w:rsidR="00300020" w:rsidRPr="00584430">
        <w:rPr>
          <w:lang w:val="de-DE"/>
        </w:rPr>
        <w:t>h. bestimmte</w:t>
      </w:r>
      <w:r w:rsidR="009F7E82" w:rsidRPr="00584430">
        <w:rPr>
          <w:lang w:val="de-DE"/>
        </w:rPr>
        <w:t>n</w:t>
      </w:r>
      <w:r w:rsidR="00300020" w:rsidRPr="00584430">
        <w:rPr>
          <w:lang w:val="de-DE"/>
        </w:rPr>
        <w:t xml:space="preserve"> Blutgefäße</w:t>
      </w:r>
      <w:r w:rsidR="009F7E82" w:rsidRPr="00584430">
        <w:rPr>
          <w:lang w:val="de-DE"/>
        </w:rPr>
        <w:t>n</w:t>
      </w:r>
      <w:r w:rsidR="00300020" w:rsidRPr="00584430">
        <w:rPr>
          <w:lang w:val="de-DE"/>
        </w:rPr>
        <w:t xml:space="preserve">) </w:t>
      </w:r>
      <w:r w:rsidR="009F7E82" w:rsidRPr="00584430">
        <w:rPr>
          <w:lang w:val="de-DE"/>
        </w:rPr>
        <w:t>bilden</w:t>
      </w:r>
      <w:r w:rsidR="00300020" w:rsidRPr="00584430">
        <w:rPr>
          <w:lang w:val="de-DE"/>
        </w:rPr>
        <w:t xml:space="preserve">, </w:t>
      </w:r>
      <w:r w:rsidR="007F14CD" w:rsidRPr="00584430">
        <w:rPr>
          <w:lang w:val="de-DE"/>
        </w:rPr>
        <w:t>wenn Sie älter als 65</w:t>
      </w:r>
      <w:r w:rsidR="00301D33" w:rsidRPr="00584430">
        <w:rPr>
          <w:lang w:val="de-DE"/>
        </w:rPr>
        <w:t> </w:t>
      </w:r>
      <w:r w:rsidR="007F14CD" w:rsidRPr="00584430">
        <w:rPr>
          <w:lang w:val="de-DE"/>
        </w:rPr>
        <w:t>Jahre sind</w:t>
      </w:r>
      <w:r w:rsidR="008F40C7" w:rsidRPr="00584430">
        <w:rPr>
          <w:lang w:val="de-DE"/>
        </w:rPr>
        <w:t>, wenn Sie unter Diabetes leide</w:t>
      </w:r>
      <w:r w:rsidR="00966B0E" w:rsidRPr="00584430">
        <w:rPr>
          <w:lang w:val="de-DE"/>
        </w:rPr>
        <w:t>n oder wenn</w:t>
      </w:r>
      <w:r w:rsidR="007F14CD" w:rsidRPr="00584430">
        <w:rPr>
          <w:lang w:val="de-DE"/>
        </w:rPr>
        <w:t xml:space="preserve"> sich in Ihren Arterien schon einmal Blutgerinnsel gebildet haben.</w:t>
      </w:r>
      <w:r w:rsidR="00300020" w:rsidRPr="00584430">
        <w:rPr>
          <w:lang w:val="de-DE"/>
        </w:rPr>
        <w:t xml:space="preserve"> Bitte </w:t>
      </w:r>
      <w:r w:rsidR="00640665" w:rsidRPr="00584430">
        <w:rPr>
          <w:lang w:val="de-DE"/>
        </w:rPr>
        <w:t>wenden Sie sich an Ihren</w:t>
      </w:r>
      <w:r w:rsidR="00A94260" w:rsidRPr="00584430">
        <w:rPr>
          <w:lang w:val="de-DE"/>
        </w:rPr>
        <w:t xml:space="preserve"> Arzt</w:t>
      </w:r>
      <w:r w:rsidR="00300020" w:rsidRPr="00584430">
        <w:rPr>
          <w:lang w:val="de-DE"/>
        </w:rPr>
        <w:t>, da Blutgerinnsel zu Herzattacke</w:t>
      </w:r>
      <w:r w:rsidR="006E028B" w:rsidRPr="00584430">
        <w:rPr>
          <w:lang w:val="de-DE"/>
        </w:rPr>
        <w:t>n</w:t>
      </w:r>
      <w:r w:rsidR="00300020" w:rsidRPr="00584430">
        <w:rPr>
          <w:lang w:val="de-DE"/>
        </w:rPr>
        <w:t xml:space="preserve"> und Schlaganfall führen können.</w:t>
      </w:r>
    </w:p>
    <w:p w14:paraId="132438CB" w14:textId="77777777" w:rsidR="00D57012" w:rsidRPr="00584430" w:rsidRDefault="00D57012">
      <w:pPr>
        <w:suppressAutoHyphens/>
        <w:ind w:left="567" w:hanging="567"/>
        <w:rPr>
          <w:lang w:val="de-DE"/>
        </w:rPr>
      </w:pPr>
    </w:p>
    <w:p w14:paraId="6FA388AD" w14:textId="77777777" w:rsidR="00D57012" w:rsidRPr="00584430" w:rsidRDefault="004F17F2">
      <w:pPr>
        <w:suppressAutoHyphens/>
        <w:ind w:left="567" w:hanging="567"/>
        <w:rPr>
          <w:lang w:val="de-DE"/>
        </w:rPr>
      </w:pPr>
      <w:r w:rsidRPr="00547E44">
        <w:rPr>
          <w:szCs w:val="22"/>
          <w:lang w:val="de-DE"/>
        </w:rPr>
        <w:sym w:font="Symbol" w:char="F0B7"/>
      </w:r>
      <w:r w:rsidRPr="00547E44">
        <w:rPr>
          <w:szCs w:val="22"/>
          <w:lang w:val="de-DE"/>
        </w:rPr>
        <w:tab/>
      </w:r>
      <w:r w:rsidR="00290656">
        <w:rPr>
          <w:lang w:val="de-DE"/>
        </w:rPr>
        <w:t>Aybintio</w:t>
      </w:r>
      <w:r w:rsidR="00D57012" w:rsidRPr="00584430">
        <w:rPr>
          <w:lang w:val="de-DE"/>
        </w:rPr>
        <w:t xml:space="preserve"> kann auch das Risiko </w:t>
      </w:r>
      <w:r w:rsidR="00640665" w:rsidRPr="00584430">
        <w:rPr>
          <w:lang w:val="de-DE"/>
        </w:rPr>
        <w:t xml:space="preserve">erhöhen, dass </w:t>
      </w:r>
      <w:r w:rsidR="00D57012" w:rsidRPr="00584430">
        <w:rPr>
          <w:lang w:val="de-DE"/>
        </w:rPr>
        <w:t>Blutgerinnsel in Ihren Venen (eine bestimmte Art von Blutgefäß</w:t>
      </w:r>
      <w:r w:rsidR="006E028B" w:rsidRPr="00584430">
        <w:rPr>
          <w:lang w:val="de-DE"/>
        </w:rPr>
        <w:t>en</w:t>
      </w:r>
      <w:r w:rsidR="00D57012" w:rsidRPr="00584430">
        <w:rPr>
          <w:lang w:val="de-DE"/>
        </w:rPr>
        <w:t xml:space="preserve">) </w:t>
      </w:r>
      <w:r w:rsidR="00640665" w:rsidRPr="00584430">
        <w:rPr>
          <w:lang w:val="de-DE"/>
        </w:rPr>
        <w:t>entstehen</w:t>
      </w:r>
      <w:r w:rsidR="00D57012" w:rsidRPr="00584430">
        <w:rPr>
          <w:lang w:val="de-DE"/>
        </w:rPr>
        <w:t>.</w:t>
      </w:r>
    </w:p>
    <w:p w14:paraId="6FBF593E" w14:textId="77777777" w:rsidR="007F14CD" w:rsidRPr="00584430" w:rsidRDefault="007F14CD">
      <w:pPr>
        <w:suppressAutoHyphens/>
        <w:ind w:left="567" w:hanging="567"/>
        <w:rPr>
          <w:lang w:val="de-DE"/>
        </w:rPr>
      </w:pPr>
    </w:p>
    <w:p w14:paraId="1ACF9E3B" w14:textId="77777777" w:rsidR="007F14CD" w:rsidRPr="00584430" w:rsidRDefault="004F17F2">
      <w:pPr>
        <w:suppressAutoHyphens/>
        <w:ind w:left="567" w:hanging="567"/>
        <w:rPr>
          <w:lang w:val="de-DE"/>
        </w:rPr>
      </w:pPr>
      <w:r w:rsidRPr="00547E44">
        <w:rPr>
          <w:szCs w:val="22"/>
          <w:lang w:val="de-DE"/>
        </w:rPr>
        <w:sym w:font="Symbol" w:char="F0B7"/>
      </w:r>
      <w:r w:rsidRPr="00547E44">
        <w:rPr>
          <w:szCs w:val="22"/>
          <w:lang w:val="de-DE"/>
        </w:rPr>
        <w:tab/>
      </w:r>
      <w:r w:rsidR="00290656">
        <w:rPr>
          <w:lang w:val="de-DE"/>
        </w:rPr>
        <w:t>Aybintio</w:t>
      </w:r>
      <w:r w:rsidR="00D57012" w:rsidRPr="00584430">
        <w:rPr>
          <w:lang w:val="de-DE"/>
        </w:rPr>
        <w:t xml:space="preserve"> kann zu Blutungen führen, insbesondere tumorbedingte</w:t>
      </w:r>
      <w:r w:rsidR="00640665" w:rsidRPr="00584430">
        <w:rPr>
          <w:lang w:val="de-DE"/>
        </w:rPr>
        <w:t>n</w:t>
      </w:r>
      <w:r w:rsidR="00D57012" w:rsidRPr="00584430">
        <w:rPr>
          <w:lang w:val="de-DE"/>
        </w:rPr>
        <w:t xml:space="preserve"> Blutungen. Bitte </w:t>
      </w:r>
      <w:r w:rsidR="00640665" w:rsidRPr="00584430">
        <w:rPr>
          <w:lang w:val="de-DE"/>
        </w:rPr>
        <w:t xml:space="preserve">wenden Sie sich an Ihren </w:t>
      </w:r>
      <w:r w:rsidR="00D57012" w:rsidRPr="00584430">
        <w:rPr>
          <w:lang w:val="de-DE"/>
        </w:rPr>
        <w:t xml:space="preserve">Arzt, </w:t>
      </w:r>
      <w:r w:rsidR="007F14CD" w:rsidRPr="00584430">
        <w:rPr>
          <w:lang w:val="de-DE"/>
        </w:rPr>
        <w:t>wenn Sie oder einer Ihrer Angehörigen an Blutungsproblemen leiden oder wenn Sie blutverdünnende Arzneimittel einnehmen.</w:t>
      </w:r>
    </w:p>
    <w:p w14:paraId="29F5F6E8" w14:textId="77777777" w:rsidR="00D57012" w:rsidRPr="00584430" w:rsidRDefault="00D57012">
      <w:pPr>
        <w:suppressAutoHyphens/>
        <w:ind w:left="567" w:hanging="567"/>
        <w:rPr>
          <w:lang w:val="de-DE"/>
        </w:rPr>
      </w:pPr>
    </w:p>
    <w:p w14:paraId="5C0DE1F8" w14:textId="77777777" w:rsidR="00D57012" w:rsidRPr="00584430" w:rsidRDefault="004F17F2">
      <w:pPr>
        <w:suppressAutoHyphens/>
        <w:ind w:left="567" w:hanging="567"/>
        <w:rPr>
          <w:lang w:val="de-DE"/>
        </w:rPr>
      </w:pPr>
      <w:r w:rsidRPr="00547E44">
        <w:rPr>
          <w:szCs w:val="22"/>
          <w:lang w:val="de-DE"/>
        </w:rPr>
        <w:sym w:font="Symbol" w:char="F0B7"/>
      </w:r>
      <w:r w:rsidRPr="00547E44">
        <w:rPr>
          <w:szCs w:val="22"/>
          <w:lang w:val="de-DE"/>
        </w:rPr>
        <w:tab/>
      </w:r>
      <w:r w:rsidR="00290656">
        <w:rPr>
          <w:lang w:val="de-DE"/>
        </w:rPr>
        <w:t>Aybintio</w:t>
      </w:r>
      <w:r w:rsidR="00D57012" w:rsidRPr="00584430">
        <w:rPr>
          <w:lang w:val="de-DE"/>
        </w:rPr>
        <w:t xml:space="preserve"> kann Blutungen in </w:t>
      </w:r>
      <w:r w:rsidR="009F7E82" w:rsidRPr="00584430">
        <w:rPr>
          <w:lang w:val="de-DE"/>
        </w:rPr>
        <w:t xml:space="preserve">Ihrem Gehirn </w:t>
      </w:r>
      <w:r w:rsidR="00D57012" w:rsidRPr="00584430">
        <w:rPr>
          <w:lang w:val="de-DE"/>
        </w:rPr>
        <w:t>oder</w:t>
      </w:r>
      <w:r w:rsidR="009F7E82" w:rsidRPr="00584430">
        <w:rPr>
          <w:lang w:val="de-DE"/>
        </w:rPr>
        <w:t xml:space="preserve"> um Ihr Gehirn herum</w:t>
      </w:r>
      <w:r w:rsidR="00640665" w:rsidRPr="00584430">
        <w:rPr>
          <w:lang w:val="de-DE"/>
        </w:rPr>
        <w:t xml:space="preserve"> verursachen. Bitte wenden Sie sich an Ihren </w:t>
      </w:r>
      <w:r w:rsidR="00D57012" w:rsidRPr="00584430">
        <w:rPr>
          <w:lang w:val="de-DE"/>
        </w:rPr>
        <w:t xml:space="preserve">Arzt, wenn Sie </w:t>
      </w:r>
      <w:r w:rsidR="005E139C" w:rsidRPr="00584430">
        <w:rPr>
          <w:lang w:val="de-DE"/>
        </w:rPr>
        <w:t xml:space="preserve">eine </w:t>
      </w:r>
      <w:r w:rsidR="00D57012" w:rsidRPr="00584430">
        <w:rPr>
          <w:lang w:val="de-DE"/>
        </w:rPr>
        <w:t>metastasierende Krebs</w:t>
      </w:r>
      <w:r w:rsidR="005E139C" w:rsidRPr="00584430">
        <w:rPr>
          <w:lang w:val="de-DE"/>
        </w:rPr>
        <w:t>erkrankung</w:t>
      </w:r>
      <w:r w:rsidR="00D57012" w:rsidRPr="00584430">
        <w:rPr>
          <w:lang w:val="de-DE"/>
        </w:rPr>
        <w:t xml:space="preserve"> haben, </w:t>
      </w:r>
      <w:r w:rsidR="002D60D1" w:rsidRPr="00584430">
        <w:rPr>
          <w:lang w:val="de-DE"/>
        </w:rPr>
        <w:t xml:space="preserve">die </w:t>
      </w:r>
      <w:r w:rsidR="00D57012" w:rsidRPr="00584430">
        <w:rPr>
          <w:lang w:val="de-DE"/>
        </w:rPr>
        <w:t xml:space="preserve">Ihr Gehirn </w:t>
      </w:r>
      <w:r w:rsidR="00064235" w:rsidRPr="00584430">
        <w:rPr>
          <w:lang w:val="de-DE"/>
        </w:rPr>
        <w:t>beeinträchtigt</w:t>
      </w:r>
      <w:r w:rsidR="00D57012" w:rsidRPr="00584430">
        <w:rPr>
          <w:lang w:val="de-DE"/>
        </w:rPr>
        <w:t>.</w:t>
      </w:r>
    </w:p>
    <w:p w14:paraId="1BA2D012" w14:textId="77777777" w:rsidR="00D57012" w:rsidRPr="00584430" w:rsidRDefault="00D57012">
      <w:pPr>
        <w:suppressAutoHyphens/>
        <w:ind w:left="567" w:hanging="567"/>
        <w:rPr>
          <w:lang w:val="de-DE"/>
        </w:rPr>
      </w:pPr>
    </w:p>
    <w:p w14:paraId="5015085F" w14:textId="77777777" w:rsidR="007F14CD" w:rsidRPr="00584430" w:rsidRDefault="004F17F2" w:rsidP="00D150FA">
      <w:pPr>
        <w:suppressAutoHyphens/>
        <w:ind w:left="567" w:hanging="567"/>
        <w:rPr>
          <w:lang w:val="de-DE"/>
        </w:rPr>
      </w:pPr>
      <w:r w:rsidRPr="00547E44">
        <w:rPr>
          <w:szCs w:val="22"/>
          <w:lang w:val="de-DE"/>
        </w:rPr>
        <w:sym w:font="Symbol" w:char="F0B7"/>
      </w:r>
      <w:r w:rsidRPr="00547E44">
        <w:rPr>
          <w:szCs w:val="22"/>
          <w:lang w:val="de-DE"/>
        </w:rPr>
        <w:tab/>
      </w:r>
      <w:r w:rsidR="00290656">
        <w:rPr>
          <w:lang w:val="de-DE"/>
        </w:rPr>
        <w:t>Aybintio</w:t>
      </w:r>
      <w:r w:rsidR="00D57012" w:rsidRPr="00584430">
        <w:rPr>
          <w:lang w:val="de-DE"/>
        </w:rPr>
        <w:t xml:space="preserve"> kann das Risiko für Blutungen in Ihrer Lunge erhöhen, </w:t>
      </w:r>
      <w:r w:rsidR="00F724FC" w:rsidRPr="00584430">
        <w:rPr>
          <w:lang w:val="de-DE"/>
        </w:rPr>
        <w:t>einschließlich blutigem Husten oder blutigem Speichel</w:t>
      </w:r>
      <w:r w:rsidR="00D57012" w:rsidRPr="00584430">
        <w:rPr>
          <w:lang w:val="de-DE"/>
        </w:rPr>
        <w:t xml:space="preserve">. Bitte </w:t>
      </w:r>
      <w:r w:rsidR="00640665" w:rsidRPr="00584430">
        <w:rPr>
          <w:lang w:val="de-DE"/>
        </w:rPr>
        <w:t>wenden Sie sich an Ihren</w:t>
      </w:r>
      <w:r w:rsidR="00D150FA" w:rsidRPr="00584430">
        <w:rPr>
          <w:lang w:val="de-DE"/>
        </w:rPr>
        <w:t xml:space="preserve"> Arzt, wenn das bei Ih</w:t>
      </w:r>
      <w:r w:rsidR="00D57012" w:rsidRPr="00584430">
        <w:rPr>
          <w:lang w:val="de-DE"/>
        </w:rPr>
        <w:t>n</w:t>
      </w:r>
      <w:r w:rsidR="00D150FA" w:rsidRPr="00584430">
        <w:rPr>
          <w:lang w:val="de-DE"/>
        </w:rPr>
        <w:t>e</w:t>
      </w:r>
      <w:r w:rsidR="00D57012" w:rsidRPr="00584430">
        <w:rPr>
          <w:lang w:val="de-DE"/>
        </w:rPr>
        <w:t>n schon einmal aufgetreten ist.</w:t>
      </w:r>
      <w:r w:rsidR="00D57012" w:rsidRPr="00584430" w:rsidDel="00D57012">
        <w:rPr>
          <w:lang w:val="de-DE"/>
        </w:rPr>
        <w:t xml:space="preserve"> </w:t>
      </w:r>
    </w:p>
    <w:p w14:paraId="51EF0970" w14:textId="77777777" w:rsidR="00D150FA" w:rsidRPr="00584430" w:rsidRDefault="00D150FA" w:rsidP="00D150FA">
      <w:pPr>
        <w:suppressAutoHyphens/>
        <w:ind w:left="567" w:hanging="567"/>
        <w:rPr>
          <w:lang w:val="de-DE"/>
        </w:rPr>
      </w:pPr>
    </w:p>
    <w:p w14:paraId="5A4A013A" w14:textId="77777777" w:rsidR="007F14CD" w:rsidRPr="00584430" w:rsidRDefault="004F17F2">
      <w:pPr>
        <w:suppressAutoHyphens/>
        <w:ind w:left="567" w:hanging="567"/>
        <w:rPr>
          <w:lang w:val="de-DE"/>
        </w:rPr>
      </w:pPr>
      <w:r w:rsidRPr="00547E44">
        <w:rPr>
          <w:szCs w:val="22"/>
          <w:lang w:val="de-DE"/>
        </w:rPr>
        <w:sym w:font="Symbol" w:char="F0B7"/>
      </w:r>
      <w:r w:rsidRPr="00547E44">
        <w:rPr>
          <w:szCs w:val="22"/>
          <w:lang w:val="de-DE"/>
        </w:rPr>
        <w:tab/>
      </w:r>
      <w:r w:rsidR="00290656">
        <w:rPr>
          <w:lang w:val="de-DE"/>
        </w:rPr>
        <w:t>Aybintio</w:t>
      </w:r>
      <w:r w:rsidR="008271DC" w:rsidRPr="00584430">
        <w:rPr>
          <w:lang w:val="de-DE"/>
        </w:rPr>
        <w:t xml:space="preserve"> kann das Risiko </w:t>
      </w:r>
      <w:r w:rsidR="00640665" w:rsidRPr="00584430">
        <w:rPr>
          <w:lang w:val="de-DE"/>
        </w:rPr>
        <w:t xml:space="preserve">erhöhen, eine </w:t>
      </w:r>
      <w:r w:rsidR="008271DC" w:rsidRPr="00584430">
        <w:rPr>
          <w:lang w:val="de-DE"/>
        </w:rPr>
        <w:t xml:space="preserve">Herzschwäche </w:t>
      </w:r>
      <w:r w:rsidR="00640665" w:rsidRPr="00584430">
        <w:rPr>
          <w:lang w:val="de-DE"/>
        </w:rPr>
        <w:t>zu entwickeln</w:t>
      </w:r>
      <w:r w:rsidR="008271DC" w:rsidRPr="00584430">
        <w:rPr>
          <w:lang w:val="de-DE"/>
        </w:rPr>
        <w:t>. Es ist wichtig, dass Ihr Arzt wei</w:t>
      </w:r>
      <w:r w:rsidR="00A94260" w:rsidRPr="00584430">
        <w:rPr>
          <w:lang w:val="de-DE"/>
        </w:rPr>
        <w:t>ß</w:t>
      </w:r>
      <w:r w:rsidR="008271DC" w:rsidRPr="00584430">
        <w:rPr>
          <w:lang w:val="de-DE"/>
        </w:rPr>
        <w:t>, ob</w:t>
      </w:r>
      <w:r w:rsidR="007F14CD" w:rsidRPr="00584430">
        <w:rPr>
          <w:lang w:val="de-DE"/>
        </w:rPr>
        <w:t xml:space="preserve"> Sie bereits einmal mit Anthracyclinen (z.</w:t>
      </w:r>
      <w:r w:rsidR="00BC7F33" w:rsidRPr="00584430">
        <w:rPr>
          <w:w w:val="50"/>
          <w:lang w:val="de-DE"/>
        </w:rPr>
        <w:t> </w:t>
      </w:r>
      <w:r w:rsidR="007F14CD" w:rsidRPr="00584430">
        <w:rPr>
          <w:lang w:val="de-DE"/>
        </w:rPr>
        <w:t xml:space="preserve">B. Doxorubicin, einer besonderen Art von Chemotherapie zur Behandlung einiger Krebsarten) behandelt wurden oder </w:t>
      </w:r>
      <w:r w:rsidR="008439F6" w:rsidRPr="00584430">
        <w:rPr>
          <w:lang w:val="de-DE"/>
        </w:rPr>
        <w:t xml:space="preserve">Ihr </w:t>
      </w:r>
      <w:r w:rsidR="007F14CD" w:rsidRPr="00584430">
        <w:rPr>
          <w:lang w:val="de-DE"/>
        </w:rPr>
        <w:t>Brustkorb einer Strahlentherapie ausgesetzt wurde</w:t>
      </w:r>
      <w:r w:rsidR="00997FE0" w:rsidRPr="00584430">
        <w:rPr>
          <w:lang w:val="de-DE"/>
        </w:rPr>
        <w:t xml:space="preserve"> oder Sie unter einer Herzerkrankung leiden</w:t>
      </w:r>
      <w:r w:rsidR="008271DC" w:rsidRPr="00584430">
        <w:rPr>
          <w:lang w:val="de-DE"/>
        </w:rPr>
        <w:t>.</w:t>
      </w:r>
    </w:p>
    <w:p w14:paraId="641DEB5B" w14:textId="77777777" w:rsidR="008271DC" w:rsidRPr="00584430" w:rsidRDefault="008271DC">
      <w:pPr>
        <w:suppressAutoHyphens/>
        <w:ind w:left="567" w:hanging="567"/>
        <w:rPr>
          <w:lang w:val="de-DE"/>
        </w:rPr>
      </w:pPr>
    </w:p>
    <w:p w14:paraId="6ADAE15D" w14:textId="77777777" w:rsidR="008271DC" w:rsidRPr="00584430" w:rsidRDefault="004F17F2">
      <w:pPr>
        <w:suppressAutoHyphens/>
        <w:ind w:left="567" w:hanging="567"/>
        <w:rPr>
          <w:lang w:val="de-DE"/>
        </w:rPr>
      </w:pPr>
      <w:r w:rsidRPr="00547E44">
        <w:rPr>
          <w:szCs w:val="22"/>
          <w:lang w:val="de-DE"/>
        </w:rPr>
        <w:sym w:font="Symbol" w:char="F0B7"/>
      </w:r>
      <w:r w:rsidRPr="00547E44">
        <w:rPr>
          <w:szCs w:val="22"/>
          <w:lang w:val="de-DE"/>
        </w:rPr>
        <w:tab/>
      </w:r>
      <w:r w:rsidR="00290656">
        <w:rPr>
          <w:lang w:val="de-DE"/>
        </w:rPr>
        <w:t>Aybintio</w:t>
      </w:r>
      <w:r w:rsidR="008271DC" w:rsidRPr="00584430">
        <w:rPr>
          <w:lang w:val="de-DE"/>
        </w:rPr>
        <w:t xml:space="preserve"> kann Infektionen und eine Verringerung der Anzahl Ihrer Neutrophilen verursachen (bestimmte Blutzelle</w:t>
      </w:r>
      <w:r w:rsidR="00064235" w:rsidRPr="00584430">
        <w:rPr>
          <w:lang w:val="de-DE"/>
        </w:rPr>
        <w:t>n</w:t>
      </w:r>
      <w:r w:rsidR="008271DC" w:rsidRPr="00584430">
        <w:rPr>
          <w:lang w:val="de-DE"/>
        </w:rPr>
        <w:t>, die zum Schutz vor Bakterien wichtig</w:t>
      </w:r>
      <w:r w:rsidR="00A94260" w:rsidRPr="00584430">
        <w:rPr>
          <w:lang w:val="de-DE"/>
        </w:rPr>
        <w:t xml:space="preserve"> sind</w:t>
      </w:r>
      <w:r w:rsidR="008271DC" w:rsidRPr="00584430">
        <w:rPr>
          <w:lang w:val="de-DE"/>
        </w:rPr>
        <w:t>).</w:t>
      </w:r>
    </w:p>
    <w:p w14:paraId="6A04AEC9" w14:textId="77777777" w:rsidR="008271DC" w:rsidRPr="00584430" w:rsidRDefault="008271DC">
      <w:pPr>
        <w:suppressAutoHyphens/>
        <w:ind w:left="567" w:hanging="567"/>
        <w:rPr>
          <w:lang w:val="de-DE"/>
        </w:rPr>
      </w:pPr>
    </w:p>
    <w:p w14:paraId="50B2348D" w14:textId="77777777" w:rsidR="008271DC" w:rsidRPr="00584430" w:rsidRDefault="004F17F2">
      <w:pPr>
        <w:suppressAutoHyphens/>
        <w:ind w:left="567" w:hanging="567"/>
        <w:rPr>
          <w:lang w:val="de-DE"/>
        </w:rPr>
      </w:pPr>
      <w:r w:rsidRPr="00547E44">
        <w:rPr>
          <w:szCs w:val="22"/>
          <w:lang w:val="de-DE"/>
        </w:rPr>
        <w:sym w:font="Symbol" w:char="F0B7"/>
      </w:r>
      <w:r w:rsidRPr="00547E44">
        <w:rPr>
          <w:szCs w:val="22"/>
          <w:lang w:val="de-DE"/>
        </w:rPr>
        <w:tab/>
      </w:r>
      <w:r w:rsidR="00290656">
        <w:rPr>
          <w:lang w:val="de-DE"/>
        </w:rPr>
        <w:t>Aybintio</w:t>
      </w:r>
      <w:r w:rsidR="008271DC" w:rsidRPr="00584430">
        <w:rPr>
          <w:lang w:val="de-DE"/>
        </w:rPr>
        <w:t xml:space="preserve"> kann allergische </w:t>
      </w:r>
      <w:r w:rsidR="00821292">
        <w:rPr>
          <w:lang w:val="de-DE"/>
        </w:rPr>
        <w:t xml:space="preserve">(einschließlich anphylatischer Schock) </w:t>
      </w:r>
      <w:r w:rsidR="008271DC" w:rsidRPr="00584430">
        <w:rPr>
          <w:lang w:val="de-DE"/>
        </w:rPr>
        <w:t>und/oder infusionsbedingte Reaktionen verursachen (Reaktionen, die mit der Injektion des Arzneimittels in Zusammenhang stehen). Bitte</w:t>
      </w:r>
      <w:r w:rsidR="00640665" w:rsidRPr="00584430">
        <w:rPr>
          <w:lang w:val="de-DE"/>
        </w:rPr>
        <w:t xml:space="preserve"> wenden Sie sich an Ihren </w:t>
      </w:r>
      <w:r w:rsidR="008271DC" w:rsidRPr="00584430">
        <w:rPr>
          <w:lang w:val="de-DE"/>
        </w:rPr>
        <w:t xml:space="preserve">Arzt, Apotheker oder das medizinische Fachpersonal, wenn </w:t>
      </w:r>
      <w:r w:rsidR="00640665" w:rsidRPr="00584430">
        <w:rPr>
          <w:lang w:val="de-DE"/>
        </w:rPr>
        <w:t>Sie</w:t>
      </w:r>
      <w:r w:rsidR="008271DC" w:rsidRPr="00584430">
        <w:rPr>
          <w:lang w:val="de-DE"/>
        </w:rPr>
        <w:t xml:space="preserve"> in der Vergangenheit </w:t>
      </w:r>
      <w:r w:rsidR="00640665" w:rsidRPr="00584430">
        <w:rPr>
          <w:lang w:val="de-DE"/>
        </w:rPr>
        <w:t xml:space="preserve">nach einer Injektion </w:t>
      </w:r>
      <w:r w:rsidR="008271DC" w:rsidRPr="00584430">
        <w:rPr>
          <w:lang w:val="de-DE"/>
        </w:rPr>
        <w:t xml:space="preserve">schon einmal Probleme </w:t>
      </w:r>
      <w:r w:rsidR="00640665" w:rsidRPr="00584430">
        <w:rPr>
          <w:lang w:val="de-DE"/>
        </w:rPr>
        <w:t>hatten</w:t>
      </w:r>
      <w:r w:rsidR="008271DC" w:rsidRPr="00584430">
        <w:rPr>
          <w:lang w:val="de-DE"/>
        </w:rPr>
        <w:t>. D</w:t>
      </w:r>
      <w:r w:rsidR="00640665" w:rsidRPr="00584430">
        <w:rPr>
          <w:lang w:val="de-DE"/>
        </w:rPr>
        <w:t>iese schließen</w:t>
      </w:r>
      <w:r w:rsidR="008271DC" w:rsidRPr="00584430">
        <w:rPr>
          <w:lang w:val="de-DE"/>
        </w:rPr>
        <w:t xml:space="preserve"> Schwindel/Gef</w:t>
      </w:r>
      <w:r w:rsidR="00F724FC" w:rsidRPr="00584430">
        <w:rPr>
          <w:lang w:val="de-DE"/>
        </w:rPr>
        <w:t xml:space="preserve">ühl </w:t>
      </w:r>
      <w:r w:rsidR="008271DC" w:rsidRPr="00584430">
        <w:rPr>
          <w:lang w:val="de-DE"/>
        </w:rPr>
        <w:t xml:space="preserve">ohnmächtig </w:t>
      </w:r>
      <w:r w:rsidR="00F724FC" w:rsidRPr="00584430">
        <w:rPr>
          <w:lang w:val="de-DE"/>
        </w:rPr>
        <w:t>zu werden</w:t>
      </w:r>
      <w:r w:rsidR="008271DC" w:rsidRPr="00584430">
        <w:rPr>
          <w:lang w:val="de-DE"/>
        </w:rPr>
        <w:t>, Kurzatmigkeit, Schwellungen oder Hautausschlag</w:t>
      </w:r>
      <w:r w:rsidR="00640665" w:rsidRPr="00584430">
        <w:rPr>
          <w:lang w:val="de-DE"/>
        </w:rPr>
        <w:t xml:space="preserve"> ein</w:t>
      </w:r>
      <w:r w:rsidR="008271DC" w:rsidRPr="00584430">
        <w:rPr>
          <w:lang w:val="de-DE"/>
        </w:rPr>
        <w:t>.</w:t>
      </w:r>
    </w:p>
    <w:p w14:paraId="5F96F5C3" w14:textId="77777777" w:rsidR="007F14CD" w:rsidRPr="00584430" w:rsidRDefault="007F14CD">
      <w:pPr>
        <w:suppressAutoHyphens/>
        <w:rPr>
          <w:lang w:val="de-DE"/>
        </w:rPr>
      </w:pPr>
    </w:p>
    <w:p w14:paraId="3D5F334D" w14:textId="77777777" w:rsidR="00085829" w:rsidRPr="00584430" w:rsidRDefault="004F17F2" w:rsidP="00FF202F">
      <w:pPr>
        <w:suppressAutoHyphens/>
        <w:ind w:left="567" w:hanging="567"/>
        <w:rPr>
          <w:lang w:val="de-DE"/>
        </w:rPr>
      </w:pPr>
      <w:r w:rsidRPr="00547E44">
        <w:rPr>
          <w:szCs w:val="22"/>
          <w:lang w:val="de-DE"/>
        </w:rPr>
        <w:sym w:font="Symbol" w:char="F0B7"/>
      </w:r>
      <w:r w:rsidRPr="00547E44">
        <w:rPr>
          <w:szCs w:val="22"/>
          <w:lang w:val="de-DE"/>
        </w:rPr>
        <w:tab/>
      </w:r>
      <w:r w:rsidR="008271DC" w:rsidRPr="00584430">
        <w:rPr>
          <w:lang w:val="de-DE"/>
        </w:rPr>
        <w:t xml:space="preserve">Eine seltene neurologische Nebenwirkung, ein sogenanntes posteriores reversibles </w:t>
      </w:r>
      <w:r w:rsidR="00640665" w:rsidRPr="00584430">
        <w:rPr>
          <w:lang w:val="de-DE"/>
        </w:rPr>
        <w:t>E</w:t>
      </w:r>
      <w:r w:rsidR="008271DC" w:rsidRPr="00584430">
        <w:rPr>
          <w:lang w:val="de-DE"/>
        </w:rPr>
        <w:t>nzephalopathie-Syndrom</w:t>
      </w:r>
      <w:r w:rsidR="00CF25E7" w:rsidRPr="00584430">
        <w:rPr>
          <w:lang w:val="de-DE"/>
        </w:rPr>
        <w:t xml:space="preserve"> (PRES)</w:t>
      </w:r>
      <w:r w:rsidR="005E139C" w:rsidRPr="00584430">
        <w:rPr>
          <w:lang w:val="de-DE"/>
        </w:rPr>
        <w:t>,</w:t>
      </w:r>
      <w:r w:rsidR="008271DC" w:rsidRPr="00584430">
        <w:rPr>
          <w:lang w:val="de-DE"/>
        </w:rPr>
        <w:t xml:space="preserve"> wurde mit der Behandlung mit </w:t>
      </w:r>
      <w:r w:rsidR="00290656">
        <w:rPr>
          <w:lang w:val="de-DE"/>
        </w:rPr>
        <w:t>Aybintio</w:t>
      </w:r>
      <w:r w:rsidR="008271DC" w:rsidRPr="00584430">
        <w:rPr>
          <w:lang w:val="de-DE"/>
        </w:rPr>
        <w:t xml:space="preserve"> in Verbindung gebracht. W</w:t>
      </w:r>
      <w:r w:rsidR="00FF202F" w:rsidRPr="00584430">
        <w:rPr>
          <w:lang w:val="de-DE"/>
        </w:rPr>
        <w:t>enn Sie unter Kopfschmerzen, Sehstörungen, Verwirrtheit oder Krampfanfällen mit oder ohne hohe</w:t>
      </w:r>
      <w:r w:rsidR="00B832EF" w:rsidRPr="00584430">
        <w:rPr>
          <w:lang w:val="de-DE"/>
        </w:rPr>
        <w:t>n</w:t>
      </w:r>
      <w:r w:rsidR="00FF202F" w:rsidRPr="00584430">
        <w:rPr>
          <w:lang w:val="de-DE"/>
        </w:rPr>
        <w:t xml:space="preserve"> Blutdruck leiden</w:t>
      </w:r>
      <w:r w:rsidR="008271DC" w:rsidRPr="00584430">
        <w:rPr>
          <w:lang w:val="de-DE"/>
        </w:rPr>
        <w:t>, w</w:t>
      </w:r>
      <w:r w:rsidR="00FF202F" w:rsidRPr="00584430">
        <w:rPr>
          <w:lang w:val="de-DE"/>
        </w:rPr>
        <w:t>enden Sie sich an Ihren Arzt.</w:t>
      </w:r>
    </w:p>
    <w:p w14:paraId="083FD550" w14:textId="77777777" w:rsidR="00FF202F" w:rsidRPr="00584430" w:rsidRDefault="00FF202F">
      <w:pPr>
        <w:suppressAutoHyphens/>
        <w:rPr>
          <w:lang w:val="de-DE"/>
        </w:rPr>
      </w:pPr>
    </w:p>
    <w:p w14:paraId="13E7045B" w14:textId="77777777" w:rsidR="007F14CD" w:rsidRPr="00584430" w:rsidRDefault="007F14CD">
      <w:pPr>
        <w:suppressAutoHyphens/>
        <w:rPr>
          <w:lang w:val="de-DE"/>
        </w:rPr>
      </w:pPr>
      <w:r w:rsidRPr="00584430">
        <w:rPr>
          <w:lang w:val="de-DE"/>
        </w:rPr>
        <w:t xml:space="preserve">Bitte wenden Sie sich </w:t>
      </w:r>
      <w:r w:rsidR="00D36D69" w:rsidRPr="00584430">
        <w:rPr>
          <w:lang w:val="de-DE"/>
        </w:rPr>
        <w:t xml:space="preserve">auch dann </w:t>
      </w:r>
      <w:r w:rsidRPr="00584430">
        <w:rPr>
          <w:lang w:val="de-DE"/>
        </w:rPr>
        <w:t xml:space="preserve">an Ihren Arzt, wenn eine dieser </w:t>
      </w:r>
      <w:r w:rsidR="003260FC" w:rsidRPr="00584430">
        <w:rPr>
          <w:lang w:val="de-DE"/>
        </w:rPr>
        <w:t xml:space="preserve">oben genannten </w:t>
      </w:r>
      <w:r w:rsidRPr="00584430">
        <w:rPr>
          <w:lang w:val="de-DE"/>
        </w:rPr>
        <w:t xml:space="preserve">Aussagen nur in der Vergangenheit </w:t>
      </w:r>
      <w:r w:rsidR="003260FC" w:rsidRPr="00584430">
        <w:rPr>
          <w:lang w:val="de-DE"/>
        </w:rPr>
        <w:t>zugetroffen hat</w:t>
      </w:r>
      <w:r w:rsidRPr="00584430">
        <w:rPr>
          <w:lang w:val="de-DE"/>
        </w:rPr>
        <w:t>.</w:t>
      </w:r>
    </w:p>
    <w:p w14:paraId="209EC391" w14:textId="77777777" w:rsidR="00A9303A" w:rsidRPr="00584430" w:rsidRDefault="00A9303A">
      <w:pPr>
        <w:suppressAutoHyphens/>
        <w:rPr>
          <w:lang w:val="de-DE"/>
        </w:rPr>
      </w:pPr>
    </w:p>
    <w:p w14:paraId="05C16779" w14:textId="77777777" w:rsidR="00A9303A" w:rsidRPr="00584430" w:rsidRDefault="00A9303A" w:rsidP="00F12EA6">
      <w:pPr>
        <w:keepNext/>
        <w:keepLines/>
        <w:suppressAutoHyphens/>
        <w:rPr>
          <w:lang w:val="de-DE"/>
        </w:rPr>
      </w:pPr>
      <w:r w:rsidRPr="00584430">
        <w:rPr>
          <w:lang w:val="de-DE"/>
        </w:rPr>
        <w:lastRenderedPageBreak/>
        <w:t xml:space="preserve">Vor oder während der Behandlung mit </w:t>
      </w:r>
      <w:r w:rsidR="00290656">
        <w:rPr>
          <w:lang w:val="de-DE"/>
        </w:rPr>
        <w:t>Aybintio</w:t>
      </w:r>
      <w:r w:rsidRPr="00584430">
        <w:rPr>
          <w:lang w:val="de-DE"/>
        </w:rPr>
        <w:t xml:space="preserve">: </w:t>
      </w:r>
    </w:p>
    <w:p w14:paraId="67AB3F9B" w14:textId="77777777" w:rsidR="00A9303A" w:rsidRPr="00584430" w:rsidRDefault="008A3015" w:rsidP="00F12EA6">
      <w:pPr>
        <w:keepNext/>
        <w:keepLines/>
        <w:suppressAutoHyphens/>
        <w:ind w:left="567" w:hanging="567"/>
        <w:rPr>
          <w:lang w:val="de-DE"/>
        </w:rPr>
      </w:pPr>
      <w:r w:rsidRPr="00547E44">
        <w:rPr>
          <w:szCs w:val="22"/>
          <w:lang w:val="de-DE"/>
        </w:rPr>
        <w:sym w:font="Symbol" w:char="F0B7"/>
      </w:r>
      <w:r w:rsidRPr="00547E44">
        <w:rPr>
          <w:szCs w:val="22"/>
          <w:lang w:val="de-DE"/>
        </w:rPr>
        <w:tab/>
      </w:r>
      <w:r w:rsidR="00DB1B21" w:rsidRPr="00584430">
        <w:rPr>
          <w:lang w:val="de-DE"/>
        </w:rPr>
        <w:t xml:space="preserve">Wenn </w:t>
      </w:r>
      <w:r w:rsidR="00A9303A" w:rsidRPr="00584430">
        <w:rPr>
          <w:lang w:val="de-DE"/>
        </w:rPr>
        <w:t xml:space="preserve">Sie Schmerzen </w:t>
      </w:r>
      <w:r w:rsidR="00351D94" w:rsidRPr="00584430">
        <w:rPr>
          <w:lang w:val="de-DE"/>
        </w:rPr>
        <w:t>im</w:t>
      </w:r>
      <w:r w:rsidR="00A9303A" w:rsidRPr="00584430">
        <w:rPr>
          <w:lang w:val="de-DE"/>
        </w:rPr>
        <w:t xml:space="preserve"> Mund, </w:t>
      </w:r>
      <w:r w:rsidR="00351D94" w:rsidRPr="00584430">
        <w:rPr>
          <w:lang w:val="de-DE"/>
        </w:rPr>
        <w:t xml:space="preserve">an </w:t>
      </w:r>
      <w:r w:rsidR="00A9303A" w:rsidRPr="00584430">
        <w:rPr>
          <w:lang w:val="de-DE"/>
        </w:rPr>
        <w:t xml:space="preserve">Zähnen und/oder </w:t>
      </w:r>
      <w:r w:rsidR="00351D94" w:rsidRPr="00584430">
        <w:rPr>
          <w:lang w:val="de-DE"/>
        </w:rPr>
        <w:t xml:space="preserve">im </w:t>
      </w:r>
      <w:r w:rsidR="00A9303A" w:rsidRPr="00584430">
        <w:rPr>
          <w:lang w:val="de-DE"/>
        </w:rPr>
        <w:t>Kiefer,</w:t>
      </w:r>
      <w:r w:rsidR="00A25FFE" w:rsidRPr="00584430">
        <w:rPr>
          <w:lang w:val="de-DE"/>
        </w:rPr>
        <w:t xml:space="preserve"> Schwellungen oder</w:t>
      </w:r>
      <w:r w:rsidR="00A9303A" w:rsidRPr="00584430">
        <w:rPr>
          <w:lang w:val="de-DE"/>
        </w:rPr>
        <w:t xml:space="preserve"> </w:t>
      </w:r>
      <w:r w:rsidR="00DB1B21" w:rsidRPr="00584430">
        <w:rPr>
          <w:lang w:val="de-DE"/>
        </w:rPr>
        <w:t xml:space="preserve">wunde </w:t>
      </w:r>
      <w:r w:rsidR="00A9303A" w:rsidRPr="00584430">
        <w:rPr>
          <w:lang w:val="de-DE"/>
        </w:rPr>
        <w:t xml:space="preserve">Stellen im Mund, </w:t>
      </w:r>
      <w:r w:rsidR="00B20494" w:rsidRPr="00584430">
        <w:rPr>
          <w:lang w:val="de-DE"/>
        </w:rPr>
        <w:t xml:space="preserve">ein </w:t>
      </w:r>
      <w:r w:rsidR="00A9303A" w:rsidRPr="00584430">
        <w:rPr>
          <w:lang w:val="de-DE"/>
        </w:rPr>
        <w:t>Taubheit</w:t>
      </w:r>
      <w:r w:rsidR="00B20494" w:rsidRPr="00584430">
        <w:rPr>
          <w:lang w:val="de-DE"/>
        </w:rPr>
        <w:t>s- oder</w:t>
      </w:r>
      <w:r w:rsidR="00A9303A" w:rsidRPr="00584430">
        <w:rPr>
          <w:lang w:val="de-DE"/>
        </w:rPr>
        <w:t xml:space="preserve"> Schwere</w:t>
      </w:r>
      <w:r w:rsidR="00B20494" w:rsidRPr="00584430">
        <w:rPr>
          <w:lang w:val="de-DE"/>
        </w:rPr>
        <w:t>gefühl</w:t>
      </w:r>
      <w:r w:rsidR="00A9303A" w:rsidRPr="00584430">
        <w:rPr>
          <w:lang w:val="de-DE"/>
        </w:rPr>
        <w:t xml:space="preserve"> im Kiefer</w:t>
      </w:r>
      <w:r w:rsidR="00836137" w:rsidRPr="00584430">
        <w:rPr>
          <w:lang w:val="de-DE"/>
        </w:rPr>
        <w:t xml:space="preserve"> oder </w:t>
      </w:r>
      <w:r w:rsidR="00B20494" w:rsidRPr="00584430">
        <w:rPr>
          <w:lang w:val="de-DE"/>
        </w:rPr>
        <w:t>Zahnl</w:t>
      </w:r>
      <w:r w:rsidR="00E5607B" w:rsidRPr="00584430">
        <w:rPr>
          <w:lang w:val="de-DE"/>
        </w:rPr>
        <w:t>ockerung</w:t>
      </w:r>
      <w:r w:rsidR="00B20494" w:rsidRPr="00584430">
        <w:rPr>
          <w:lang w:val="de-DE"/>
        </w:rPr>
        <w:t>en</w:t>
      </w:r>
      <w:r w:rsidR="00E5607B" w:rsidRPr="00584430">
        <w:rPr>
          <w:lang w:val="de-DE"/>
        </w:rPr>
        <w:t xml:space="preserve"> </w:t>
      </w:r>
      <w:r w:rsidR="00A9303A" w:rsidRPr="00584430">
        <w:rPr>
          <w:lang w:val="de-DE"/>
        </w:rPr>
        <w:t xml:space="preserve">haben oder hatten, </w:t>
      </w:r>
      <w:r w:rsidR="00A25FFE" w:rsidRPr="00584430">
        <w:rPr>
          <w:lang w:val="de-DE"/>
        </w:rPr>
        <w:t>informieren S</w:t>
      </w:r>
      <w:r w:rsidR="00836137" w:rsidRPr="00584430">
        <w:rPr>
          <w:lang w:val="de-DE"/>
        </w:rPr>
        <w:t xml:space="preserve">ie umgehend Ihren Arzt und </w:t>
      </w:r>
      <w:r w:rsidR="00A25FFE" w:rsidRPr="00584430">
        <w:rPr>
          <w:lang w:val="de-DE"/>
        </w:rPr>
        <w:t xml:space="preserve">Ihren </w:t>
      </w:r>
      <w:r w:rsidR="00836137" w:rsidRPr="00584430">
        <w:rPr>
          <w:lang w:val="de-DE"/>
        </w:rPr>
        <w:t xml:space="preserve">Zahnarzt. </w:t>
      </w:r>
    </w:p>
    <w:p w14:paraId="2FB4156C" w14:textId="77777777" w:rsidR="00836137" w:rsidRPr="00584430" w:rsidRDefault="008A3015" w:rsidP="00F241B8">
      <w:pPr>
        <w:keepNext/>
        <w:keepLines/>
        <w:suppressAutoHyphens/>
        <w:ind w:left="567" w:hanging="567"/>
        <w:rPr>
          <w:lang w:val="de-DE"/>
        </w:rPr>
      </w:pPr>
      <w:r w:rsidRPr="00547E44">
        <w:rPr>
          <w:szCs w:val="22"/>
          <w:lang w:val="de-DE"/>
        </w:rPr>
        <w:sym w:font="Symbol" w:char="F0B7"/>
      </w:r>
      <w:r w:rsidRPr="00547E44">
        <w:rPr>
          <w:szCs w:val="22"/>
          <w:lang w:val="de-DE"/>
        </w:rPr>
        <w:tab/>
      </w:r>
      <w:r w:rsidR="00DB1B21" w:rsidRPr="00584430">
        <w:rPr>
          <w:lang w:val="de-DE"/>
        </w:rPr>
        <w:t xml:space="preserve">Wenn </w:t>
      </w:r>
      <w:r w:rsidR="00836137" w:rsidRPr="00584430">
        <w:rPr>
          <w:lang w:val="de-DE"/>
        </w:rPr>
        <w:t>Sie sich einer i</w:t>
      </w:r>
      <w:r w:rsidR="00B20494" w:rsidRPr="00584430">
        <w:rPr>
          <w:lang w:val="de-DE"/>
        </w:rPr>
        <w:t xml:space="preserve">nvasiven </w:t>
      </w:r>
      <w:r w:rsidR="00A25FFE" w:rsidRPr="00584430">
        <w:rPr>
          <w:lang w:val="de-DE"/>
        </w:rPr>
        <w:t>zahnärztlichen</w:t>
      </w:r>
      <w:r w:rsidR="00B20494" w:rsidRPr="00584430">
        <w:rPr>
          <w:lang w:val="de-DE"/>
        </w:rPr>
        <w:t xml:space="preserve"> Beha</w:t>
      </w:r>
      <w:r w:rsidR="00836137" w:rsidRPr="00584430">
        <w:rPr>
          <w:lang w:val="de-DE"/>
        </w:rPr>
        <w:t>n</w:t>
      </w:r>
      <w:r w:rsidR="00B20494" w:rsidRPr="00584430">
        <w:rPr>
          <w:lang w:val="de-DE"/>
        </w:rPr>
        <w:t>d</w:t>
      </w:r>
      <w:r w:rsidR="00836137" w:rsidRPr="00584430">
        <w:rPr>
          <w:lang w:val="de-DE"/>
        </w:rPr>
        <w:t xml:space="preserve">lung oder </w:t>
      </w:r>
      <w:r w:rsidR="00B20494" w:rsidRPr="00584430">
        <w:rPr>
          <w:lang w:val="de-DE"/>
        </w:rPr>
        <w:t xml:space="preserve">einer </w:t>
      </w:r>
      <w:r w:rsidR="00836137" w:rsidRPr="00584430">
        <w:rPr>
          <w:lang w:val="de-DE"/>
        </w:rPr>
        <w:t xml:space="preserve">Zahnoperation unterziehen müssen, informieren Sie Ihren Zahnarzt, dass Sie mit </w:t>
      </w:r>
      <w:r w:rsidR="00290656">
        <w:rPr>
          <w:lang w:val="de-DE"/>
        </w:rPr>
        <w:t>Aybintio</w:t>
      </w:r>
      <w:r w:rsidR="00836137" w:rsidRPr="00584430">
        <w:rPr>
          <w:lang w:val="de-DE"/>
        </w:rPr>
        <w:t xml:space="preserve"> behandelt werden, insbesondere wenn Sie ebenfalls </w:t>
      </w:r>
      <w:r w:rsidR="003260FC" w:rsidRPr="00584430">
        <w:rPr>
          <w:lang w:val="de-DE"/>
        </w:rPr>
        <w:t xml:space="preserve">eine Injektion von </w:t>
      </w:r>
      <w:r w:rsidR="00836137" w:rsidRPr="00584430">
        <w:rPr>
          <w:lang w:val="de-DE"/>
        </w:rPr>
        <w:t>Bisphosphonate</w:t>
      </w:r>
      <w:r w:rsidR="003260FC" w:rsidRPr="00584430">
        <w:rPr>
          <w:lang w:val="de-DE"/>
        </w:rPr>
        <w:t>n</w:t>
      </w:r>
      <w:r w:rsidR="00836137" w:rsidRPr="00584430">
        <w:rPr>
          <w:lang w:val="de-DE"/>
        </w:rPr>
        <w:t xml:space="preserve"> </w:t>
      </w:r>
      <w:r w:rsidR="003260FC" w:rsidRPr="00584430">
        <w:rPr>
          <w:lang w:val="de-DE"/>
        </w:rPr>
        <w:t xml:space="preserve">in Ihr Blut </w:t>
      </w:r>
      <w:r w:rsidR="00836137" w:rsidRPr="00584430">
        <w:rPr>
          <w:lang w:val="de-DE"/>
        </w:rPr>
        <w:t>erhalten oder erhalten haben.</w:t>
      </w:r>
    </w:p>
    <w:p w14:paraId="2AA68A3B" w14:textId="77777777" w:rsidR="00836137" w:rsidRPr="00584430" w:rsidRDefault="00836137" w:rsidP="00836137">
      <w:pPr>
        <w:suppressAutoHyphens/>
        <w:rPr>
          <w:lang w:val="de-DE"/>
        </w:rPr>
      </w:pPr>
    </w:p>
    <w:p w14:paraId="5211C389" w14:textId="77777777" w:rsidR="00836137" w:rsidRPr="00584430" w:rsidRDefault="00836137" w:rsidP="00836137">
      <w:pPr>
        <w:suppressAutoHyphens/>
        <w:rPr>
          <w:lang w:val="de-DE"/>
        </w:rPr>
      </w:pPr>
      <w:r w:rsidRPr="00584430">
        <w:rPr>
          <w:lang w:val="de-DE"/>
        </w:rPr>
        <w:t>Es wird Ihnen möglicherweise geraten</w:t>
      </w:r>
      <w:r w:rsidR="00DB1B21" w:rsidRPr="00584430">
        <w:rPr>
          <w:lang w:val="de-DE"/>
        </w:rPr>
        <w:t>,</w:t>
      </w:r>
      <w:r w:rsidRPr="00584430">
        <w:rPr>
          <w:lang w:val="de-DE"/>
        </w:rPr>
        <w:t xml:space="preserve"> eine </w:t>
      </w:r>
      <w:r w:rsidR="00B20494" w:rsidRPr="00584430">
        <w:rPr>
          <w:lang w:val="de-DE"/>
        </w:rPr>
        <w:t>z</w:t>
      </w:r>
      <w:r w:rsidRPr="00584430">
        <w:rPr>
          <w:lang w:val="de-DE"/>
        </w:rPr>
        <w:t>ahn</w:t>
      </w:r>
      <w:r w:rsidR="00B20494" w:rsidRPr="00584430">
        <w:rPr>
          <w:lang w:val="de-DE"/>
        </w:rPr>
        <w:t xml:space="preserve">ärztliche </w:t>
      </w:r>
      <w:r w:rsidRPr="00584430">
        <w:rPr>
          <w:lang w:val="de-DE"/>
        </w:rPr>
        <w:t>Kontro</w:t>
      </w:r>
      <w:r w:rsidR="0037563D" w:rsidRPr="00584430">
        <w:rPr>
          <w:lang w:val="de-DE"/>
        </w:rPr>
        <w:t xml:space="preserve">lluntersuchung </w:t>
      </w:r>
      <w:r w:rsidR="00DB1B21" w:rsidRPr="00584430">
        <w:rPr>
          <w:lang w:val="de-DE"/>
        </w:rPr>
        <w:t>vornehmen</w:t>
      </w:r>
      <w:r w:rsidR="0037563D" w:rsidRPr="00584430">
        <w:rPr>
          <w:lang w:val="de-DE"/>
        </w:rPr>
        <w:t xml:space="preserve"> zu lassen</w:t>
      </w:r>
      <w:r w:rsidR="00DB1B21" w:rsidRPr="00584430">
        <w:rPr>
          <w:lang w:val="de-DE"/>
        </w:rPr>
        <w:t>,</w:t>
      </w:r>
      <w:r w:rsidRPr="00584430">
        <w:rPr>
          <w:lang w:val="de-DE"/>
        </w:rPr>
        <w:t xml:space="preserve"> bevor Sie mit der Behandlung mit </w:t>
      </w:r>
      <w:r w:rsidR="00290656">
        <w:rPr>
          <w:lang w:val="de-DE"/>
        </w:rPr>
        <w:t>Aybintio</w:t>
      </w:r>
      <w:r w:rsidRPr="00584430">
        <w:rPr>
          <w:lang w:val="de-DE"/>
        </w:rPr>
        <w:t xml:space="preserve"> beginnen.</w:t>
      </w:r>
    </w:p>
    <w:p w14:paraId="0E875143" w14:textId="77777777" w:rsidR="007F14CD" w:rsidRPr="00584430" w:rsidRDefault="007F14CD">
      <w:pPr>
        <w:suppressAutoHyphens/>
        <w:rPr>
          <w:lang w:val="de-DE"/>
        </w:rPr>
      </w:pPr>
    </w:p>
    <w:p w14:paraId="78453FCB" w14:textId="77777777" w:rsidR="003260FC" w:rsidRPr="00584430" w:rsidRDefault="003260FC" w:rsidP="001948E8">
      <w:pPr>
        <w:keepNext/>
        <w:keepLines/>
        <w:suppressAutoHyphens/>
        <w:rPr>
          <w:b/>
          <w:lang w:val="de-DE"/>
        </w:rPr>
      </w:pPr>
      <w:r w:rsidRPr="00584430">
        <w:rPr>
          <w:b/>
          <w:lang w:val="de-DE"/>
        </w:rPr>
        <w:t>Kinder und Jugendliche</w:t>
      </w:r>
    </w:p>
    <w:p w14:paraId="13AD4164" w14:textId="77777777" w:rsidR="003260FC" w:rsidRPr="00584430" w:rsidRDefault="00D755D6">
      <w:pPr>
        <w:suppressAutoHyphens/>
        <w:rPr>
          <w:lang w:val="de-DE"/>
        </w:rPr>
      </w:pPr>
      <w:r w:rsidRPr="00584430">
        <w:rPr>
          <w:lang w:val="de-DE"/>
        </w:rPr>
        <w:t xml:space="preserve">Eine Anwendung von </w:t>
      </w:r>
      <w:r w:rsidR="00290656">
        <w:rPr>
          <w:lang w:val="de-DE"/>
        </w:rPr>
        <w:t>Aybintio</w:t>
      </w:r>
      <w:r w:rsidR="0052429B" w:rsidRPr="00584430">
        <w:rPr>
          <w:lang w:val="de-DE"/>
        </w:rPr>
        <w:t xml:space="preserve"> wird</w:t>
      </w:r>
      <w:r w:rsidR="004215C3" w:rsidRPr="00584430">
        <w:rPr>
          <w:lang w:val="de-DE"/>
        </w:rPr>
        <w:t xml:space="preserve"> bei Kindern und Jugendlichen unter 18</w:t>
      </w:r>
      <w:r w:rsidR="004A1E3B" w:rsidRPr="00584430">
        <w:rPr>
          <w:lang w:val="de-DE"/>
        </w:rPr>
        <w:t> </w:t>
      </w:r>
      <w:r w:rsidR="004215C3" w:rsidRPr="00584430">
        <w:rPr>
          <w:lang w:val="de-DE"/>
        </w:rPr>
        <w:t xml:space="preserve">Jahren </w:t>
      </w:r>
      <w:r w:rsidRPr="00584430">
        <w:rPr>
          <w:lang w:val="de-DE"/>
        </w:rPr>
        <w:t xml:space="preserve">nicht </w:t>
      </w:r>
      <w:r w:rsidR="004215C3" w:rsidRPr="00584430">
        <w:rPr>
          <w:lang w:val="de-DE"/>
        </w:rPr>
        <w:t>empfohlen, da die Sicherheit und</w:t>
      </w:r>
      <w:r w:rsidRPr="00584430">
        <w:rPr>
          <w:lang w:val="de-DE"/>
        </w:rPr>
        <w:t xml:space="preserve"> der</w:t>
      </w:r>
      <w:r w:rsidR="004215C3" w:rsidRPr="00584430">
        <w:rPr>
          <w:lang w:val="de-DE"/>
        </w:rPr>
        <w:t xml:space="preserve"> Nutzen in diesen Patientengruppen nicht </w:t>
      </w:r>
      <w:r w:rsidRPr="00584430">
        <w:rPr>
          <w:lang w:val="de-DE"/>
        </w:rPr>
        <w:t>nachgewiesen</w:t>
      </w:r>
      <w:r w:rsidR="004215C3" w:rsidRPr="00584430">
        <w:rPr>
          <w:lang w:val="de-DE"/>
        </w:rPr>
        <w:t xml:space="preserve"> sind.</w:t>
      </w:r>
    </w:p>
    <w:p w14:paraId="78B24981" w14:textId="77777777" w:rsidR="00CF25E7" w:rsidRPr="00584430" w:rsidRDefault="00CF25E7">
      <w:pPr>
        <w:suppressAutoHyphens/>
        <w:rPr>
          <w:lang w:val="de-DE"/>
        </w:rPr>
      </w:pPr>
    </w:p>
    <w:p w14:paraId="6ABAD232" w14:textId="77777777" w:rsidR="00CF25E7" w:rsidRPr="00584430" w:rsidRDefault="00CF25E7">
      <w:pPr>
        <w:suppressAutoHyphens/>
        <w:rPr>
          <w:lang w:val="de-DE"/>
        </w:rPr>
      </w:pPr>
      <w:r w:rsidRPr="00584430">
        <w:rPr>
          <w:lang w:val="de-DE"/>
        </w:rPr>
        <w:t>Bei Patienten unter 18</w:t>
      </w:r>
      <w:r w:rsidR="004A1E3B" w:rsidRPr="00584430">
        <w:rPr>
          <w:lang w:val="de-DE"/>
        </w:rPr>
        <w:t> </w:t>
      </w:r>
      <w:r w:rsidRPr="00584430">
        <w:rPr>
          <w:lang w:val="de-DE"/>
        </w:rPr>
        <w:t xml:space="preserve">Jahren, die mit </w:t>
      </w:r>
      <w:r w:rsidR="00290656">
        <w:rPr>
          <w:lang w:val="de-DE"/>
        </w:rPr>
        <w:t>Aybintio</w:t>
      </w:r>
      <w:r w:rsidRPr="00584430">
        <w:rPr>
          <w:lang w:val="de-DE"/>
        </w:rPr>
        <w:t xml:space="preserve"> behandelt wurden, wurde ein Absterben von Knochengewebe (Osteonekrose) bei anderen Knochen als dem Kieferknochen </w:t>
      </w:r>
      <w:r w:rsidR="007354DA" w:rsidRPr="00584430">
        <w:rPr>
          <w:lang w:val="de-DE"/>
        </w:rPr>
        <w:t>berichte</w:t>
      </w:r>
      <w:r w:rsidRPr="00584430">
        <w:rPr>
          <w:lang w:val="de-DE"/>
        </w:rPr>
        <w:t>t.</w:t>
      </w:r>
    </w:p>
    <w:p w14:paraId="1C1EBD94" w14:textId="77777777" w:rsidR="004215C3" w:rsidRPr="00584430" w:rsidRDefault="004215C3">
      <w:pPr>
        <w:suppressAutoHyphens/>
        <w:rPr>
          <w:lang w:val="de-DE"/>
        </w:rPr>
      </w:pPr>
      <w:r w:rsidRPr="00584430">
        <w:rPr>
          <w:lang w:val="de-DE"/>
        </w:rPr>
        <w:t xml:space="preserve"> </w:t>
      </w:r>
    </w:p>
    <w:p w14:paraId="625BA271" w14:textId="77777777" w:rsidR="007F14CD" w:rsidRPr="00584430" w:rsidRDefault="007F14CD">
      <w:pPr>
        <w:suppressAutoHyphens/>
        <w:rPr>
          <w:lang w:val="de-DE"/>
        </w:rPr>
      </w:pPr>
      <w:r w:rsidRPr="00584430">
        <w:rPr>
          <w:b/>
          <w:lang w:val="de-DE"/>
        </w:rPr>
        <w:t xml:space="preserve">Anwendung von </w:t>
      </w:r>
      <w:r w:rsidR="00290656">
        <w:rPr>
          <w:b/>
          <w:lang w:val="de-DE"/>
        </w:rPr>
        <w:t>Aybintio</w:t>
      </w:r>
      <w:r w:rsidRPr="00584430">
        <w:rPr>
          <w:b/>
          <w:lang w:val="de-DE"/>
        </w:rPr>
        <w:t xml:space="preserve"> </w:t>
      </w:r>
      <w:r w:rsidR="00EA22FE" w:rsidRPr="00584430">
        <w:rPr>
          <w:b/>
          <w:lang w:val="de-DE"/>
        </w:rPr>
        <w:t xml:space="preserve">zusammen </w:t>
      </w:r>
      <w:r w:rsidRPr="00584430">
        <w:rPr>
          <w:b/>
          <w:lang w:val="de-DE"/>
        </w:rPr>
        <w:t>mit anderen Arzneimitteln</w:t>
      </w:r>
    </w:p>
    <w:p w14:paraId="7073B46C" w14:textId="77777777" w:rsidR="007F14CD" w:rsidRPr="00584430" w:rsidRDefault="00EA22FE">
      <w:pPr>
        <w:suppressAutoHyphens/>
        <w:ind w:right="-2"/>
        <w:rPr>
          <w:lang w:val="de-DE"/>
        </w:rPr>
      </w:pPr>
      <w:r w:rsidRPr="00584430">
        <w:rPr>
          <w:lang w:val="de-DE"/>
        </w:rPr>
        <w:t>I</w:t>
      </w:r>
      <w:r w:rsidR="007F14CD" w:rsidRPr="00584430">
        <w:rPr>
          <w:lang w:val="de-DE"/>
        </w:rPr>
        <w:t>nformieren Sie Ihren Arzt</w:t>
      </w:r>
      <w:r w:rsidRPr="00584430">
        <w:rPr>
          <w:lang w:val="de-DE"/>
        </w:rPr>
        <w:t>,</w:t>
      </w:r>
      <w:r w:rsidR="007F14CD" w:rsidRPr="00584430">
        <w:rPr>
          <w:lang w:val="de-DE"/>
        </w:rPr>
        <w:t xml:space="preserve"> Apotheker</w:t>
      </w:r>
      <w:r w:rsidRPr="00584430">
        <w:rPr>
          <w:lang w:val="de-DE"/>
        </w:rPr>
        <w:t xml:space="preserve"> oder das medizinische Fachpersonal</w:t>
      </w:r>
      <w:r w:rsidR="00FD01EA" w:rsidRPr="00584430">
        <w:rPr>
          <w:lang w:val="de-DE"/>
        </w:rPr>
        <w:t>,</w:t>
      </w:r>
      <w:r w:rsidR="007F14CD" w:rsidRPr="00584430">
        <w:rPr>
          <w:lang w:val="de-DE"/>
        </w:rPr>
        <w:t xml:space="preserve"> wenn Sie andere Arzneimittel einnehmen/anwenden</w:t>
      </w:r>
      <w:r w:rsidRPr="00584430">
        <w:rPr>
          <w:lang w:val="de-DE"/>
        </w:rPr>
        <w:t>,</w:t>
      </w:r>
      <w:r w:rsidRPr="00547E44">
        <w:rPr>
          <w:szCs w:val="24"/>
          <w:lang w:val="de-DE"/>
        </w:rPr>
        <w:t xml:space="preserve"> kürzlich andere Arzneimittel eingenommen/angewendet haben oder beabsichtigen andere Arzneimittel einzunehmen/anzuwenden</w:t>
      </w:r>
      <w:r w:rsidR="007F14CD" w:rsidRPr="00584430">
        <w:rPr>
          <w:lang w:val="de-DE"/>
        </w:rPr>
        <w:t>.</w:t>
      </w:r>
    </w:p>
    <w:p w14:paraId="21DD783D" w14:textId="77777777" w:rsidR="00997FE0" w:rsidRPr="00584430" w:rsidRDefault="00997FE0">
      <w:pPr>
        <w:suppressAutoHyphens/>
        <w:ind w:right="-2"/>
        <w:rPr>
          <w:lang w:val="de-DE"/>
        </w:rPr>
      </w:pPr>
    </w:p>
    <w:p w14:paraId="485A904E" w14:textId="77777777" w:rsidR="003260FC" w:rsidRPr="00584430" w:rsidRDefault="00D36D69" w:rsidP="006D44E0">
      <w:pPr>
        <w:keepNext/>
        <w:keepLines/>
        <w:suppressAutoHyphens/>
        <w:rPr>
          <w:lang w:val="de-DE"/>
        </w:rPr>
      </w:pPr>
      <w:r w:rsidRPr="00584430">
        <w:rPr>
          <w:lang w:val="de-DE"/>
        </w:rPr>
        <w:t>Die Kombination</w:t>
      </w:r>
      <w:r w:rsidR="003260FC" w:rsidRPr="00584430">
        <w:rPr>
          <w:lang w:val="de-DE"/>
        </w:rPr>
        <w:t xml:space="preserve"> von </w:t>
      </w:r>
      <w:r w:rsidR="00290656">
        <w:rPr>
          <w:lang w:val="de-DE"/>
        </w:rPr>
        <w:t>Aybintio</w:t>
      </w:r>
      <w:r w:rsidR="003260FC" w:rsidRPr="00584430">
        <w:rPr>
          <w:lang w:val="de-DE"/>
        </w:rPr>
        <w:t xml:space="preserve"> mit einem anderen Arzneimittel, Sunitinib</w:t>
      </w:r>
      <w:r w:rsidR="00A3793F" w:rsidRPr="00584430">
        <w:rPr>
          <w:lang w:val="de-DE"/>
        </w:rPr>
        <w:t>m</w:t>
      </w:r>
      <w:r w:rsidR="003260FC" w:rsidRPr="00584430">
        <w:rPr>
          <w:lang w:val="de-DE"/>
        </w:rPr>
        <w:t>al</w:t>
      </w:r>
      <w:r w:rsidR="005E139C" w:rsidRPr="00584430">
        <w:rPr>
          <w:lang w:val="de-DE"/>
        </w:rPr>
        <w:t>e</w:t>
      </w:r>
      <w:r w:rsidR="003260FC" w:rsidRPr="00584430">
        <w:rPr>
          <w:lang w:val="de-DE"/>
        </w:rPr>
        <w:t>at</w:t>
      </w:r>
      <w:r w:rsidR="0090119D" w:rsidRPr="00584430">
        <w:rPr>
          <w:lang w:val="de-DE"/>
        </w:rPr>
        <w:t xml:space="preserve"> genannt</w:t>
      </w:r>
      <w:r w:rsidR="003260FC" w:rsidRPr="00584430">
        <w:rPr>
          <w:lang w:val="de-DE"/>
        </w:rPr>
        <w:t xml:space="preserve"> (</w:t>
      </w:r>
      <w:r w:rsidRPr="00584430">
        <w:rPr>
          <w:lang w:val="de-DE"/>
        </w:rPr>
        <w:t xml:space="preserve">zur Behandlung von </w:t>
      </w:r>
      <w:r w:rsidR="003260FC" w:rsidRPr="00584430">
        <w:rPr>
          <w:lang w:val="de-DE"/>
        </w:rPr>
        <w:t>Nieren- und Magen-</w:t>
      </w:r>
      <w:r w:rsidR="00070642" w:rsidRPr="00584430">
        <w:rPr>
          <w:lang w:val="de-DE"/>
        </w:rPr>
        <w:t xml:space="preserve"> </w:t>
      </w:r>
      <w:r w:rsidR="005E139C" w:rsidRPr="00584430">
        <w:rPr>
          <w:lang w:val="de-DE"/>
        </w:rPr>
        <w:t xml:space="preserve">oder </w:t>
      </w:r>
      <w:r w:rsidR="003260FC" w:rsidRPr="00584430">
        <w:rPr>
          <w:lang w:val="de-DE"/>
        </w:rPr>
        <w:t>Darm</w:t>
      </w:r>
      <w:r w:rsidR="00070642" w:rsidRPr="00584430">
        <w:rPr>
          <w:lang w:val="de-DE"/>
        </w:rPr>
        <w:t>k</w:t>
      </w:r>
      <w:r w:rsidR="003260FC" w:rsidRPr="00584430">
        <w:rPr>
          <w:lang w:val="de-DE"/>
        </w:rPr>
        <w:t>rebs verschrieben)</w:t>
      </w:r>
      <w:r w:rsidRPr="00584430">
        <w:rPr>
          <w:lang w:val="de-DE"/>
        </w:rPr>
        <w:t>,</w:t>
      </w:r>
      <w:r w:rsidR="003260FC" w:rsidRPr="00584430">
        <w:rPr>
          <w:lang w:val="de-DE"/>
        </w:rPr>
        <w:t xml:space="preserve"> kann </w:t>
      </w:r>
      <w:r w:rsidRPr="00584430">
        <w:rPr>
          <w:lang w:val="de-DE"/>
        </w:rPr>
        <w:t xml:space="preserve">zu </w:t>
      </w:r>
      <w:r w:rsidR="003260FC" w:rsidRPr="00584430">
        <w:rPr>
          <w:lang w:val="de-DE"/>
        </w:rPr>
        <w:t>schwere</w:t>
      </w:r>
      <w:r w:rsidRPr="00584430">
        <w:rPr>
          <w:lang w:val="de-DE"/>
        </w:rPr>
        <w:t>n</w:t>
      </w:r>
      <w:r w:rsidR="003260FC" w:rsidRPr="00584430">
        <w:rPr>
          <w:lang w:val="de-DE"/>
        </w:rPr>
        <w:t xml:space="preserve"> Nebenwirkungen</w:t>
      </w:r>
      <w:r w:rsidRPr="00584430">
        <w:rPr>
          <w:lang w:val="de-DE"/>
        </w:rPr>
        <w:t xml:space="preserve"> führen</w:t>
      </w:r>
      <w:r w:rsidR="003260FC" w:rsidRPr="00584430">
        <w:rPr>
          <w:lang w:val="de-DE"/>
        </w:rPr>
        <w:t>. Sprechen Sie mit Ihrem Arzt</w:t>
      </w:r>
      <w:r w:rsidR="005E139C" w:rsidRPr="00584430">
        <w:rPr>
          <w:lang w:val="de-DE"/>
        </w:rPr>
        <w:t>,</w:t>
      </w:r>
      <w:r w:rsidR="003260FC" w:rsidRPr="00584430">
        <w:rPr>
          <w:lang w:val="de-DE"/>
        </w:rPr>
        <w:t xml:space="preserve"> um sicherzugehen, dass Sie diese Arzneimittel nicht </w:t>
      </w:r>
      <w:r w:rsidRPr="00584430">
        <w:rPr>
          <w:lang w:val="de-DE"/>
        </w:rPr>
        <w:t>gleichzeitig anwenden.</w:t>
      </w:r>
    </w:p>
    <w:p w14:paraId="555ED980" w14:textId="77777777" w:rsidR="003260FC" w:rsidRPr="00584430" w:rsidRDefault="003260FC">
      <w:pPr>
        <w:suppressAutoHyphens/>
        <w:ind w:right="-2"/>
        <w:rPr>
          <w:lang w:val="de-DE"/>
        </w:rPr>
      </w:pPr>
    </w:p>
    <w:p w14:paraId="32CAE32F" w14:textId="77777777" w:rsidR="003260FC" w:rsidRPr="00584430" w:rsidRDefault="003260FC">
      <w:pPr>
        <w:suppressAutoHyphens/>
        <w:ind w:right="-2"/>
        <w:rPr>
          <w:lang w:val="de-DE"/>
        </w:rPr>
      </w:pPr>
      <w:r w:rsidRPr="00584430">
        <w:rPr>
          <w:lang w:val="de-DE"/>
        </w:rPr>
        <w:t xml:space="preserve">Informieren Sie Ihren Arzt, wenn Sie eine </w:t>
      </w:r>
      <w:r w:rsidR="00A3793F" w:rsidRPr="00584430">
        <w:rPr>
          <w:lang w:val="de-DE"/>
        </w:rPr>
        <w:t>p</w:t>
      </w:r>
      <w:r w:rsidRPr="00584430">
        <w:rPr>
          <w:lang w:val="de-DE"/>
        </w:rPr>
        <w:t xml:space="preserve">latin- oder </w:t>
      </w:r>
      <w:r w:rsidR="00A3793F" w:rsidRPr="00584430">
        <w:rPr>
          <w:lang w:val="de-DE"/>
        </w:rPr>
        <w:t>t</w:t>
      </w:r>
      <w:r w:rsidRPr="00584430">
        <w:rPr>
          <w:lang w:val="de-DE"/>
        </w:rPr>
        <w:t>axanbasierte Therapie gegen Lungen- oder metastasierten Brustkrebs</w:t>
      </w:r>
      <w:r w:rsidR="00D36D69" w:rsidRPr="00584430">
        <w:rPr>
          <w:lang w:val="de-DE"/>
        </w:rPr>
        <w:t xml:space="preserve"> anwenden</w:t>
      </w:r>
      <w:r w:rsidRPr="00584430">
        <w:rPr>
          <w:lang w:val="de-DE"/>
        </w:rPr>
        <w:t>. Diese Therapien könne</w:t>
      </w:r>
      <w:r w:rsidR="00BA2A63" w:rsidRPr="00584430">
        <w:rPr>
          <w:lang w:val="de-DE"/>
        </w:rPr>
        <w:t>n</w:t>
      </w:r>
      <w:r w:rsidRPr="00584430">
        <w:rPr>
          <w:lang w:val="de-DE"/>
        </w:rPr>
        <w:t xml:space="preserve"> in Kombination mit </w:t>
      </w:r>
      <w:r w:rsidR="00290656">
        <w:rPr>
          <w:lang w:val="de-DE"/>
        </w:rPr>
        <w:t>Aybintio</w:t>
      </w:r>
      <w:r w:rsidRPr="00584430">
        <w:rPr>
          <w:lang w:val="de-DE"/>
        </w:rPr>
        <w:t xml:space="preserve"> das Risiko schwerer Nebenwirkungen erhöhen.</w:t>
      </w:r>
    </w:p>
    <w:p w14:paraId="2C7A5A31" w14:textId="77777777" w:rsidR="003260FC" w:rsidRPr="00584430" w:rsidRDefault="003260FC">
      <w:pPr>
        <w:suppressAutoHyphens/>
        <w:ind w:right="-2"/>
        <w:rPr>
          <w:lang w:val="de-DE"/>
        </w:rPr>
      </w:pPr>
    </w:p>
    <w:p w14:paraId="6CE2D4A7" w14:textId="77777777" w:rsidR="00997FE0" w:rsidRPr="00584430" w:rsidRDefault="00997FE0">
      <w:pPr>
        <w:suppressAutoHyphens/>
        <w:rPr>
          <w:lang w:val="de-DE"/>
        </w:rPr>
      </w:pPr>
      <w:r w:rsidRPr="00584430">
        <w:rPr>
          <w:lang w:val="de-DE"/>
        </w:rPr>
        <w:t>Bitte informieren Sie Ihren Arzt, wenn Sie vor kurzem eine Strahlentherapie erhalten haben oder wenn Sie diese gegenwärtig bekommen.</w:t>
      </w:r>
    </w:p>
    <w:p w14:paraId="5504F61D" w14:textId="77777777" w:rsidR="007F14CD" w:rsidRPr="00584430" w:rsidRDefault="007F14CD">
      <w:pPr>
        <w:suppressAutoHyphens/>
        <w:ind w:right="-2"/>
        <w:rPr>
          <w:lang w:val="de-DE"/>
        </w:rPr>
      </w:pPr>
    </w:p>
    <w:p w14:paraId="3A62A2A8" w14:textId="77777777" w:rsidR="00FD01EA" w:rsidRPr="00547E44" w:rsidRDefault="007F14CD">
      <w:pPr>
        <w:suppressAutoHyphens/>
        <w:ind w:right="-2"/>
        <w:rPr>
          <w:b/>
          <w:szCs w:val="24"/>
          <w:lang w:val="de-DE"/>
        </w:rPr>
      </w:pPr>
      <w:r w:rsidRPr="00584430">
        <w:rPr>
          <w:b/>
          <w:lang w:val="de-DE"/>
        </w:rPr>
        <w:t>Schwangerschaft</w:t>
      </w:r>
      <w:r w:rsidR="003260FC" w:rsidRPr="00584430">
        <w:rPr>
          <w:b/>
          <w:lang w:val="de-DE"/>
        </w:rPr>
        <w:t>,</w:t>
      </w:r>
      <w:r w:rsidRPr="00584430">
        <w:rPr>
          <w:b/>
          <w:lang w:val="de-DE"/>
        </w:rPr>
        <w:t xml:space="preserve"> Stillzeit</w:t>
      </w:r>
      <w:r w:rsidR="003260FC" w:rsidRPr="00547E44">
        <w:rPr>
          <w:b/>
          <w:szCs w:val="24"/>
          <w:lang w:val="de-DE"/>
        </w:rPr>
        <w:t xml:space="preserve"> und </w:t>
      </w:r>
      <w:r w:rsidR="00255E59" w:rsidRPr="00547E44">
        <w:rPr>
          <w:b/>
          <w:szCs w:val="24"/>
          <w:lang w:val="de-DE"/>
        </w:rPr>
        <w:t>Fortpflanzungsfähigkeit</w:t>
      </w:r>
    </w:p>
    <w:p w14:paraId="7506E4FD" w14:textId="77777777" w:rsidR="007F14CD" w:rsidRPr="00584430" w:rsidRDefault="007F14CD">
      <w:pPr>
        <w:suppressAutoHyphens/>
        <w:ind w:right="-2"/>
        <w:rPr>
          <w:lang w:val="de-DE"/>
        </w:rPr>
      </w:pPr>
      <w:r w:rsidRPr="00584430">
        <w:rPr>
          <w:lang w:val="de-DE"/>
        </w:rPr>
        <w:t xml:space="preserve">Sie dürfen dieses Arzneimittel nicht anwenden, wenn Sie schwanger sind. </w:t>
      </w:r>
      <w:r w:rsidR="00290656">
        <w:rPr>
          <w:lang w:val="de-DE"/>
        </w:rPr>
        <w:t>Aybintio</w:t>
      </w:r>
      <w:r w:rsidRPr="00584430">
        <w:rPr>
          <w:lang w:val="de-DE"/>
        </w:rPr>
        <w:t xml:space="preserve"> kann Ihr ungeborenes Kind schädigen, da es die Bildung neuer Blutgefäße unterbinden kann. Sprechen Sie mit Ihrem Arzt darüber, welche </w:t>
      </w:r>
      <w:r w:rsidR="00733043" w:rsidRPr="00584430">
        <w:rPr>
          <w:lang w:val="de-DE"/>
        </w:rPr>
        <w:t xml:space="preserve">Methode der </w:t>
      </w:r>
      <w:r w:rsidRPr="00584430">
        <w:rPr>
          <w:lang w:val="de-DE"/>
        </w:rPr>
        <w:t xml:space="preserve">Empfängnisverhütung Sie während der Behandlung mit </w:t>
      </w:r>
      <w:r w:rsidR="00290656">
        <w:rPr>
          <w:lang w:val="de-DE"/>
        </w:rPr>
        <w:t>Aybintio</w:t>
      </w:r>
      <w:r w:rsidRPr="00584430">
        <w:rPr>
          <w:lang w:val="de-DE"/>
        </w:rPr>
        <w:t xml:space="preserve"> und noch für mindestens </w:t>
      </w:r>
      <w:r w:rsidR="001A6370" w:rsidRPr="00584430">
        <w:rPr>
          <w:lang w:val="de-DE"/>
        </w:rPr>
        <w:t>6</w:t>
      </w:r>
      <w:r w:rsidR="004A1E3B" w:rsidRPr="00584430">
        <w:rPr>
          <w:lang w:val="de-DE"/>
        </w:rPr>
        <w:t> </w:t>
      </w:r>
      <w:r w:rsidRPr="00584430">
        <w:rPr>
          <w:lang w:val="de-DE"/>
        </w:rPr>
        <w:t xml:space="preserve">Monate nach der letzten Dosis </w:t>
      </w:r>
      <w:r w:rsidR="00290656">
        <w:rPr>
          <w:lang w:val="de-DE"/>
        </w:rPr>
        <w:t>Aybintio</w:t>
      </w:r>
      <w:r w:rsidRPr="00584430">
        <w:rPr>
          <w:lang w:val="de-DE"/>
        </w:rPr>
        <w:t xml:space="preserve"> anwenden sollen. </w:t>
      </w:r>
    </w:p>
    <w:p w14:paraId="248BB593" w14:textId="77777777" w:rsidR="007F14CD" w:rsidRPr="00584430" w:rsidRDefault="007F14CD">
      <w:pPr>
        <w:suppressAutoHyphens/>
        <w:ind w:right="-2"/>
        <w:rPr>
          <w:lang w:val="de-DE"/>
        </w:rPr>
      </w:pPr>
    </w:p>
    <w:p w14:paraId="1EC17F07" w14:textId="77777777" w:rsidR="007F14CD" w:rsidRPr="00584430" w:rsidRDefault="007C07F2">
      <w:pPr>
        <w:suppressAutoHyphens/>
        <w:ind w:right="-2"/>
        <w:rPr>
          <w:lang w:val="de-DE"/>
        </w:rPr>
      </w:pPr>
      <w:r w:rsidRPr="00547E44">
        <w:rPr>
          <w:szCs w:val="24"/>
          <w:lang w:val="de-DE"/>
        </w:rPr>
        <w:t>Wenn Sie schwanger sind oder stillen oder wenn Sie vermuten, schwanger zu sein</w:t>
      </w:r>
      <w:r w:rsidR="00184EB7">
        <w:rPr>
          <w:szCs w:val="24"/>
          <w:lang w:val="de-DE"/>
        </w:rPr>
        <w:t>,</w:t>
      </w:r>
      <w:r w:rsidRPr="00547E44">
        <w:rPr>
          <w:szCs w:val="24"/>
          <w:lang w:val="de-DE"/>
        </w:rPr>
        <w:t xml:space="preserve"> oder beabsichtigen, schwanger zu werden, fragen Sie vor der Anwendung dieses Arzneimittels Ihren Arzt um Rat.</w:t>
      </w:r>
      <w:r w:rsidR="009B1B1B" w:rsidRPr="00584430">
        <w:rPr>
          <w:lang w:val="de-DE"/>
        </w:rPr>
        <w:t xml:space="preserve"> </w:t>
      </w:r>
    </w:p>
    <w:p w14:paraId="0032F2FC" w14:textId="77777777" w:rsidR="007F14CD" w:rsidRPr="00584430" w:rsidRDefault="007F14CD">
      <w:pPr>
        <w:suppressAutoHyphens/>
        <w:ind w:right="-2"/>
        <w:rPr>
          <w:lang w:val="de-DE"/>
        </w:rPr>
      </w:pPr>
    </w:p>
    <w:p w14:paraId="3DA04CF1" w14:textId="77777777" w:rsidR="007F14CD" w:rsidRPr="00584430" w:rsidRDefault="007F14CD">
      <w:pPr>
        <w:suppressAutoHyphens/>
        <w:ind w:right="-2"/>
        <w:rPr>
          <w:lang w:val="de-DE"/>
        </w:rPr>
      </w:pPr>
      <w:r w:rsidRPr="00584430">
        <w:rPr>
          <w:lang w:val="de-DE"/>
        </w:rPr>
        <w:t xml:space="preserve">Während einer Behandlung mit </w:t>
      </w:r>
      <w:r w:rsidR="00290656">
        <w:rPr>
          <w:lang w:val="de-DE"/>
        </w:rPr>
        <w:t>Aybintio</w:t>
      </w:r>
      <w:r w:rsidRPr="00584430">
        <w:rPr>
          <w:lang w:val="de-DE"/>
        </w:rPr>
        <w:t xml:space="preserve"> und auch noch mindestens </w:t>
      </w:r>
      <w:r w:rsidR="001A6370" w:rsidRPr="00584430">
        <w:rPr>
          <w:lang w:val="de-DE"/>
        </w:rPr>
        <w:t>6</w:t>
      </w:r>
      <w:r w:rsidR="004A1E3B" w:rsidRPr="00584430">
        <w:rPr>
          <w:lang w:val="de-DE"/>
        </w:rPr>
        <w:t> </w:t>
      </w:r>
      <w:r w:rsidRPr="00584430">
        <w:rPr>
          <w:lang w:val="de-DE"/>
        </w:rPr>
        <w:t xml:space="preserve">Monate nach der letzten Dosis von </w:t>
      </w:r>
      <w:r w:rsidR="00290656">
        <w:rPr>
          <w:lang w:val="de-DE"/>
        </w:rPr>
        <w:t>Aybintio</w:t>
      </w:r>
      <w:r w:rsidRPr="00584430">
        <w:rPr>
          <w:lang w:val="de-DE"/>
        </w:rPr>
        <w:t xml:space="preserve"> dürfen Sie nicht stillen, da </w:t>
      </w:r>
      <w:r w:rsidR="00290656">
        <w:rPr>
          <w:lang w:val="de-DE"/>
        </w:rPr>
        <w:t>Aybintio</w:t>
      </w:r>
      <w:r w:rsidRPr="00584430">
        <w:rPr>
          <w:lang w:val="de-DE"/>
        </w:rPr>
        <w:t xml:space="preserve"> das Wachstum und die Entwicklung Ihres Kindes beeinträchtigen kann.</w:t>
      </w:r>
    </w:p>
    <w:p w14:paraId="49B49783" w14:textId="77777777" w:rsidR="007F14CD" w:rsidRPr="00584430" w:rsidRDefault="007F14CD">
      <w:pPr>
        <w:suppressAutoHyphens/>
        <w:ind w:right="-2"/>
        <w:rPr>
          <w:lang w:val="de-DE"/>
        </w:rPr>
      </w:pPr>
    </w:p>
    <w:p w14:paraId="30255C46" w14:textId="77777777" w:rsidR="0040649A" w:rsidRPr="00584430" w:rsidRDefault="00290656">
      <w:pPr>
        <w:suppressAutoHyphens/>
        <w:ind w:right="-2"/>
        <w:rPr>
          <w:lang w:val="de-DE"/>
        </w:rPr>
      </w:pPr>
      <w:r>
        <w:rPr>
          <w:lang w:val="de-DE"/>
        </w:rPr>
        <w:t>Aybintio</w:t>
      </w:r>
      <w:r w:rsidR="0040649A" w:rsidRPr="00584430">
        <w:rPr>
          <w:lang w:val="de-DE"/>
        </w:rPr>
        <w:t xml:space="preserve"> kann die weibliche Fruchtbarkeit beeinträchtigen.</w:t>
      </w:r>
      <w:r w:rsidR="00D755D6" w:rsidRPr="00584430">
        <w:rPr>
          <w:lang w:val="de-DE"/>
        </w:rPr>
        <w:t xml:space="preserve"> Bitte wenden Sie sich für nähere Informationen an Ihren Arzt.</w:t>
      </w:r>
    </w:p>
    <w:p w14:paraId="2451C18C" w14:textId="77777777" w:rsidR="0040649A" w:rsidRPr="00584430" w:rsidRDefault="0040649A">
      <w:pPr>
        <w:suppressAutoHyphens/>
        <w:ind w:right="-2"/>
        <w:rPr>
          <w:lang w:val="de-DE"/>
        </w:rPr>
      </w:pPr>
    </w:p>
    <w:p w14:paraId="6F7AE2B6" w14:textId="77777777" w:rsidR="007F14CD" w:rsidRPr="00584430" w:rsidRDefault="007F14CD">
      <w:pPr>
        <w:suppressAutoHyphens/>
        <w:ind w:right="-2"/>
        <w:rPr>
          <w:lang w:val="de-DE"/>
        </w:rPr>
      </w:pPr>
      <w:r w:rsidRPr="00584430">
        <w:rPr>
          <w:lang w:val="de-DE"/>
        </w:rPr>
        <w:t>Fragen Sie vor der Einnahme von allen Arzneimitteln Ihren Arzt</w:t>
      </w:r>
      <w:r w:rsidR="00E549ED" w:rsidRPr="00584430">
        <w:rPr>
          <w:lang w:val="de-DE"/>
        </w:rPr>
        <w:t>,</w:t>
      </w:r>
      <w:r w:rsidRPr="00584430">
        <w:rPr>
          <w:lang w:val="de-DE"/>
        </w:rPr>
        <w:t xml:space="preserve"> Apotheker </w:t>
      </w:r>
      <w:r w:rsidR="00E549ED" w:rsidRPr="00584430">
        <w:rPr>
          <w:lang w:val="de-DE"/>
        </w:rPr>
        <w:t>oder das medizinische Fachpersonal</w:t>
      </w:r>
      <w:r w:rsidR="009B1B1B" w:rsidRPr="00584430">
        <w:rPr>
          <w:lang w:val="de-DE"/>
        </w:rPr>
        <w:t xml:space="preserve"> </w:t>
      </w:r>
      <w:r w:rsidRPr="00584430">
        <w:rPr>
          <w:lang w:val="de-DE"/>
        </w:rPr>
        <w:t>um Rat.</w:t>
      </w:r>
    </w:p>
    <w:p w14:paraId="58584B90" w14:textId="77777777" w:rsidR="007F14CD" w:rsidRPr="00584430" w:rsidRDefault="007F14CD">
      <w:pPr>
        <w:suppressAutoHyphens/>
        <w:ind w:right="-2"/>
        <w:rPr>
          <w:lang w:val="de-DE"/>
        </w:rPr>
      </w:pPr>
    </w:p>
    <w:p w14:paraId="4E57BF6F" w14:textId="77777777" w:rsidR="007F14CD" w:rsidRPr="00584430" w:rsidRDefault="007F14CD" w:rsidP="002C2CA4">
      <w:pPr>
        <w:keepNext/>
        <w:keepLines/>
        <w:suppressAutoHyphens/>
        <w:ind w:right="-2"/>
        <w:rPr>
          <w:lang w:val="de-DE"/>
        </w:rPr>
      </w:pPr>
      <w:r w:rsidRPr="00584430">
        <w:rPr>
          <w:b/>
          <w:lang w:val="de-DE"/>
        </w:rPr>
        <w:lastRenderedPageBreak/>
        <w:t xml:space="preserve">Verkehrstüchtigkeit und </w:t>
      </w:r>
      <w:r w:rsidR="007C07F2" w:rsidRPr="00584430">
        <w:rPr>
          <w:b/>
          <w:lang w:val="de-DE"/>
        </w:rPr>
        <w:t xml:space="preserve">Fähigkeit zum </w:t>
      </w:r>
      <w:r w:rsidRPr="00584430">
        <w:rPr>
          <w:b/>
          <w:lang w:val="de-DE"/>
        </w:rPr>
        <w:t>Bedienen von Maschinen</w:t>
      </w:r>
    </w:p>
    <w:p w14:paraId="1757E349" w14:textId="77777777" w:rsidR="0040649A" w:rsidRPr="00584430" w:rsidRDefault="007F14CD" w:rsidP="002C2CA4">
      <w:pPr>
        <w:keepNext/>
        <w:keepLines/>
        <w:suppressAutoHyphens/>
        <w:ind w:right="-29"/>
        <w:rPr>
          <w:lang w:val="de-DE"/>
        </w:rPr>
      </w:pPr>
      <w:r w:rsidRPr="00584430">
        <w:rPr>
          <w:lang w:val="de-DE"/>
        </w:rPr>
        <w:t xml:space="preserve">Für </w:t>
      </w:r>
      <w:r w:rsidR="00290656">
        <w:rPr>
          <w:lang w:val="de-DE"/>
        </w:rPr>
        <w:t>Aybintio</w:t>
      </w:r>
      <w:r w:rsidRPr="00584430">
        <w:rPr>
          <w:lang w:val="de-DE"/>
        </w:rPr>
        <w:t xml:space="preserve"> wurde kein negativer Einfluss auf Ihre Verkehrstüchtigkeit oder Ihre Fähigkeit zum Bedienen von Werkzeugen oder Maschinen nachgewiesen.</w:t>
      </w:r>
      <w:r w:rsidR="0040649A" w:rsidRPr="00584430">
        <w:rPr>
          <w:lang w:val="de-DE"/>
        </w:rPr>
        <w:t xml:space="preserve"> Jedoch wurde</w:t>
      </w:r>
      <w:r w:rsidR="00CB6A6A" w:rsidRPr="00584430">
        <w:rPr>
          <w:lang w:val="de-DE"/>
        </w:rPr>
        <w:t>n</w:t>
      </w:r>
      <w:r w:rsidR="0040649A" w:rsidRPr="00584430">
        <w:rPr>
          <w:lang w:val="de-DE"/>
        </w:rPr>
        <w:t xml:space="preserve"> Schläfrigkeit und Ohnmacht während der Anwendung von </w:t>
      </w:r>
      <w:r w:rsidR="00290656">
        <w:rPr>
          <w:lang w:val="de-DE"/>
        </w:rPr>
        <w:t>Aybintio</w:t>
      </w:r>
      <w:r w:rsidR="0040649A" w:rsidRPr="00584430">
        <w:rPr>
          <w:lang w:val="de-DE"/>
        </w:rPr>
        <w:t xml:space="preserve"> beobachtet. Wenn Sie Symptome </w:t>
      </w:r>
      <w:r w:rsidR="00D755D6" w:rsidRPr="00584430">
        <w:rPr>
          <w:lang w:val="de-DE"/>
        </w:rPr>
        <w:t>wahrnehmen</w:t>
      </w:r>
      <w:r w:rsidR="0040649A" w:rsidRPr="00584430">
        <w:rPr>
          <w:lang w:val="de-DE"/>
        </w:rPr>
        <w:t>, die Ihr Seh</w:t>
      </w:r>
      <w:r w:rsidR="005E0110" w:rsidRPr="00584430">
        <w:rPr>
          <w:lang w:val="de-DE"/>
        </w:rPr>
        <w:t>vermögen, Ihre</w:t>
      </w:r>
      <w:r w:rsidR="0040649A" w:rsidRPr="00584430">
        <w:rPr>
          <w:lang w:val="de-DE"/>
        </w:rPr>
        <w:t xml:space="preserve"> Konzentration</w:t>
      </w:r>
      <w:r w:rsidR="00D755D6" w:rsidRPr="00584430">
        <w:rPr>
          <w:lang w:val="de-DE"/>
        </w:rPr>
        <w:t xml:space="preserve"> </w:t>
      </w:r>
      <w:r w:rsidR="0040649A" w:rsidRPr="00584430">
        <w:rPr>
          <w:lang w:val="de-DE"/>
        </w:rPr>
        <w:t xml:space="preserve">oder Ihre </w:t>
      </w:r>
      <w:r w:rsidR="005E0110" w:rsidRPr="00584430">
        <w:rPr>
          <w:lang w:val="de-DE"/>
        </w:rPr>
        <w:t>Reaktionsf</w:t>
      </w:r>
      <w:r w:rsidR="0040649A" w:rsidRPr="00584430">
        <w:rPr>
          <w:lang w:val="de-DE"/>
        </w:rPr>
        <w:t xml:space="preserve">ähigkeit </w:t>
      </w:r>
      <w:r w:rsidR="005E0110" w:rsidRPr="00584430">
        <w:rPr>
          <w:lang w:val="de-DE"/>
        </w:rPr>
        <w:t>beeinträchtigen</w:t>
      </w:r>
      <w:r w:rsidR="0040649A" w:rsidRPr="00584430">
        <w:rPr>
          <w:lang w:val="de-DE"/>
        </w:rPr>
        <w:t xml:space="preserve">, fahren Sie nicht </w:t>
      </w:r>
      <w:r w:rsidR="00D755D6" w:rsidRPr="00584430">
        <w:rPr>
          <w:lang w:val="de-DE"/>
        </w:rPr>
        <w:t xml:space="preserve">selbst </w:t>
      </w:r>
      <w:r w:rsidR="0040649A" w:rsidRPr="00584430">
        <w:rPr>
          <w:lang w:val="de-DE"/>
        </w:rPr>
        <w:t xml:space="preserve">und </w:t>
      </w:r>
      <w:r w:rsidR="00BD05F8" w:rsidRPr="00584430">
        <w:rPr>
          <w:lang w:val="de-DE"/>
        </w:rPr>
        <w:t>b</w:t>
      </w:r>
      <w:r w:rsidR="0040649A" w:rsidRPr="00584430">
        <w:rPr>
          <w:lang w:val="de-DE"/>
        </w:rPr>
        <w:t>edienen</w:t>
      </w:r>
      <w:r w:rsidR="00BD05F8" w:rsidRPr="00584430">
        <w:rPr>
          <w:lang w:val="de-DE"/>
        </w:rPr>
        <w:t xml:space="preserve"> Sie</w:t>
      </w:r>
      <w:r w:rsidR="0040649A" w:rsidRPr="00584430">
        <w:rPr>
          <w:lang w:val="de-DE"/>
        </w:rPr>
        <w:t xml:space="preserve"> keine Maschinen</w:t>
      </w:r>
      <w:r w:rsidR="00262654" w:rsidRPr="00584430">
        <w:rPr>
          <w:lang w:val="de-DE"/>
        </w:rPr>
        <w:t>,</w:t>
      </w:r>
      <w:r w:rsidR="0040649A" w:rsidRPr="00584430">
        <w:rPr>
          <w:lang w:val="de-DE"/>
        </w:rPr>
        <w:t xml:space="preserve"> bis die Symptome verschwinden.</w:t>
      </w:r>
    </w:p>
    <w:p w14:paraId="21B738D2" w14:textId="77777777" w:rsidR="007F14CD" w:rsidRPr="00584430" w:rsidRDefault="007F14CD">
      <w:pPr>
        <w:suppressAutoHyphens/>
        <w:ind w:right="-29"/>
        <w:rPr>
          <w:lang w:val="de-DE"/>
        </w:rPr>
      </w:pPr>
    </w:p>
    <w:p w14:paraId="0D0B86D7" w14:textId="24221D2C" w:rsidR="000A3A78" w:rsidRPr="00053873" w:rsidRDefault="00290656" w:rsidP="000A3A78">
      <w:pPr>
        <w:widowControl w:val="0"/>
        <w:autoSpaceDE w:val="0"/>
        <w:autoSpaceDN w:val="0"/>
        <w:adjustRightInd w:val="0"/>
        <w:rPr>
          <w:b/>
          <w:u w:val="single"/>
          <w:lang w:val="de-DE"/>
        </w:rPr>
      </w:pPr>
      <w:r>
        <w:rPr>
          <w:b/>
          <w:lang w:val="de-DE"/>
        </w:rPr>
        <w:t>Aybintio</w:t>
      </w:r>
      <w:r w:rsidR="00B9082E">
        <w:rPr>
          <w:b/>
          <w:lang w:val="de-DE"/>
        </w:rPr>
        <w:t xml:space="preserve"> enthält Natrium und Polysorbat 20</w:t>
      </w:r>
    </w:p>
    <w:p w14:paraId="0E40A293" w14:textId="4BC5F654" w:rsidR="000A3A78" w:rsidRPr="008E41BC" w:rsidRDefault="000A3A78" w:rsidP="000A3A78">
      <w:pPr>
        <w:widowControl w:val="0"/>
        <w:autoSpaceDE w:val="0"/>
        <w:autoSpaceDN w:val="0"/>
        <w:adjustRightInd w:val="0"/>
        <w:rPr>
          <w:lang w:val="de-DE"/>
        </w:rPr>
      </w:pPr>
      <w:r w:rsidRPr="00053873">
        <w:rPr>
          <w:lang w:val="de-DE"/>
        </w:rPr>
        <w:t>Dieses Arzneimittel enthält weniger als 1 mmol (23 mg) Natrium pro D</w:t>
      </w:r>
      <w:r>
        <w:rPr>
          <w:lang w:val="de-DE"/>
        </w:rPr>
        <w:t>urchstechflasche</w:t>
      </w:r>
      <w:r w:rsidRPr="00053873">
        <w:rPr>
          <w:lang w:val="de-DE"/>
        </w:rPr>
        <w:t>, d.</w:t>
      </w:r>
      <w:r w:rsidR="00B1170F">
        <w:rPr>
          <w:lang w:val="de-DE"/>
        </w:rPr>
        <w:t> </w:t>
      </w:r>
      <w:r w:rsidRPr="00053873">
        <w:rPr>
          <w:lang w:val="de-DE"/>
        </w:rPr>
        <w:t>h.</w:t>
      </w:r>
      <w:r w:rsidR="00184EB7">
        <w:rPr>
          <w:lang w:val="de-DE"/>
        </w:rPr>
        <w:t>,</w:t>
      </w:r>
      <w:r w:rsidRPr="00053873">
        <w:rPr>
          <w:lang w:val="de-DE"/>
        </w:rPr>
        <w:t xml:space="preserve"> es ist nahezu </w:t>
      </w:r>
      <w:r w:rsidR="00764A41">
        <w:rPr>
          <w:lang w:val="de-DE"/>
        </w:rPr>
        <w:t>„</w:t>
      </w:r>
      <w:r w:rsidRPr="00053873">
        <w:rPr>
          <w:lang w:val="de-DE"/>
        </w:rPr>
        <w:t>natriumfrei</w:t>
      </w:r>
      <w:r w:rsidR="00764A41">
        <w:rPr>
          <w:lang w:val="de-DE"/>
        </w:rPr>
        <w:t>“</w:t>
      </w:r>
      <w:r w:rsidRPr="00053873">
        <w:rPr>
          <w:lang w:val="de-DE"/>
        </w:rPr>
        <w:t>.</w:t>
      </w:r>
    </w:p>
    <w:p w14:paraId="60A9AB48" w14:textId="77777777" w:rsidR="007F14CD" w:rsidRDefault="007F14CD">
      <w:pPr>
        <w:suppressAutoHyphens/>
        <w:rPr>
          <w:lang w:val="de-DE"/>
        </w:rPr>
      </w:pPr>
    </w:p>
    <w:p w14:paraId="33013BD8" w14:textId="6AED0331" w:rsidR="00B9082E" w:rsidRDefault="00B9082E" w:rsidP="00B9082E">
      <w:pPr>
        <w:suppressAutoHyphens/>
        <w:rPr>
          <w:lang w:val="de-DE"/>
        </w:rPr>
      </w:pPr>
      <w:r w:rsidRPr="00884BFD">
        <w:rPr>
          <w:lang w:val="de-DE"/>
        </w:rPr>
        <w:t>Dieses Arzneimittel enthält</w:t>
      </w:r>
      <w:r w:rsidRPr="008131BB">
        <w:rPr>
          <w:lang w:val="de-DE"/>
        </w:rPr>
        <w:t xml:space="preserve"> 1</w:t>
      </w:r>
      <w:r w:rsidRPr="00884BFD">
        <w:rPr>
          <w:lang w:val="de-DE"/>
        </w:rPr>
        <w:t>,</w:t>
      </w:r>
      <w:r w:rsidRPr="008131BB">
        <w:rPr>
          <w:lang w:val="de-DE"/>
        </w:rPr>
        <w:t>6</w:t>
      </w:r>
      <w:r>
        <w:rPr>
          <w:lang w:val="de-DE"/>
        </w:rPr>
        <w:t> </w:t>
      </w:r>
      <w:r w:rsidRPr="008131BB">
        <w:rPr>
          <w:lang w:val="de-DE"/>
        </w:rPr>
        <w:t>mg</w:t>
      </w:r>
      <w:r>
        <w:rPr>
          <w:lang w:val="de-DE"/>
        </w:rPr>
        <w:t xml:space="preserve"> </w:t>
      </w:r>
      <w:r w:rsidRPr="00884BFD">
        <w:rPr>
          <w:lang w:val="de-DE"/>
        </w:rPr>
        <w:t>P</w:t>
      </w:r>
      <w:r w:rsidRPr="008131BB">
        <w:rPr>
          <w:lang w:val="de-DE"/>
        </w:rPr>
        <w:t>olysorbat</w:t>
      </w:r>
      <w:r>
        <w:rPr>
          <w:lang w:val="de-DE"/>
        </w:rPr>
        <w:t> </w:t>
      </w:r>
      <w:r w:rsidRPr="008131BB">
        <w:rPr>
          <w:lang w:val="de-DE"/>
        </w:rPr>
        <w:t xml:space="preserve">20 in </w:t>
      </w:r>
      <w:r w:rsidRPr="00884BFD">
        <w:rPr>
          <w:lang w:val="de-DE"/>
        </w:rPr>
        <w:t>jeder</w:t>
      </w:r>
      <w:r w:rsidRPr="008131BB">
        <w:rPr>
          <w:lang w:val="de-DE"/>
        </w:rPr>
        <w:t xml:space="preserve"> 100</w:t>
      </w:r>
      <w:r>
        <w:rPr>
          <w:lang w:val="de-DE"/>
        </w:rPr>
        <w:t> </w:t>
      </w:r>
      <w:r w:rsidRPr="008131BB">
        <w:rPr>
          <w:lang w:val="de-DE"/>
        </w:rPr>
        <w:t>mg/4</w:t>
      </w:r>
      <w:r>
        <w:rPr>
          <w:lang w:val="de-DE"/>
        </w:rPr>
        <w:t> </w:t>
      </w:r>
      <w:r w:rsidRPr="008131BB">
        <w:rPr>
          <w:lang w:val="de-DE"/>
        </w:rPr>
        <w:t xml:space="preserve">ml </w:t>
      </w:r>
      <w:r w:rsidRPr="00884BFD">
        <w:rPr>
          <w:lang w:val="de-DE"/>
        </w:rPr>
        <w:t>Durch</w:t>
      </w:r>
      <w:r>
        <w:rPr>
          <w:lang w:val="de-DE"/>
        </w:rPr>
        <w:t>stechflasche</w:t>
      </w:r>
      <w:r w:rsidRPr="008131BB">
        <w:rPr>
          <w:lang w:val="de-DE"/>
        </w:rPr>
        <w:t xml:space="preserve"> </w:t>
      </w:r>
      <w:r>
        <w:rPr>
          <w:lang w:val="de-DE"/>
        </w:rPr>
        <w:t>u</w:t>
      </w:r>
      <w:r w:rsidRPr="008131BB">
        <w:rPr>
          <w:lang w:val="de-DE"/>
        </w:rPr>
        <w:t>nd 6</w:t>
      </w:r>
      <w:r>
        <w:rPr>
          <w:lang w:val="de-DE"/>
        </w:rPr>
        <w:t>,</w:t>
      </w:r>
      <w:r w:rsidRPr="008131BB">
        <w:rPr>
          <w:lang w:val="de-DE"/>
        </w:rPr>
        <w:t>4</w:t>
      </w:r>
      <w:r>
        <w:rPr>
          <w:lang w:val="de-DE"/>
        </w:rPr>
        <w:t> </w:t>
      </w:r>
      <w:r w:rsidRPr="008131BB">
        <w:rPr>
          <w:lang w:val="de-DE"/>
        </w:rPr>
        <w:t xml:space="preserve">mg in </w:t>
      </w:r>
      <w:r>
        <w:rPr>
          <w:lang w:val="de-DE"/>
        </w:rPr>
        <w:t>jeder</w:t>
      </w:r>
      <w:r w:rsidRPr="008131BB">
        <w:rPr>
          <w:lang w:val="de-DE"/>
        </w:rPr>
        <w:t xml:space="preserve"> 400</w:t>
      </w:r>
      <w:r>
        <w:rPr>
          <w:lang w:val="de-DE"/>
        </w:rPr>
        <w:t> </w:t>
      </w:r>
      <w:r w:rsidRPr="008131BB">
        <w:rPr>
          <w:lang w:val="de-DE"/>
        </w:rPr>
        <w:t>mg/16</w:t>
      </w:r>
      <w:r>
        <w:rPr>
          <w:lang w:val="de-DE"/>
        </w:rPr>
        <w:t> </w:t>
      </w:r>
      <w:r w:rsidRPr="008131BB">
        <w:rPr>
          <w:lang w:val="de-DE"/>
        </w:rPr>
        <w:t xml:space="preserve">ml </w:t>
      </w:r>
      <w:r>
        <w:rPr>
          <w:lang w:val="de-DE"/>
        </w:rPr>
        <w:t>Durchstechflasche</w:t>
      </w:r>
      <w:r w:rsidRPr="008131BB">
        <w:rPr>
          <w:lang w:val="de-DE"/>
        </w:rPr>
        <w:t xml:space="preserve"> </w:t>
      </w:r>
      <w:r w:rsidRPr="00884BFD">
        <w:rPr>
          <w:lang w:val="de-DE"/>
        </w:rPr>
        <w:t xml:space="preserve">entsprechend 0,4 mg/ml. </w:t>
      </w:r>
      <w:r w:rsidRPr="00255ED3">
        <w:rPr>
          <w:lang w:val="de-DE"/>
        </w:rPr>
        <w:t>Polysorbate können allergische Reaktionen hervorrufen. Teilen Sie Ihrem Arzt mit, ob bei Ihnen in der Vergangenheit schon einmal eine allergische Reaktion beobachtet wurde.</w:t>
      </w:r>
    </w:p>
    <w:p w14:paraId="5161989F" w14:textId="77777777" w:rsidR="00B9082E" w:rsidRDefault="00B9082E">
      <w:pPr>
        <w:suppressAutoHyphens/>
        <w:rPr>
          <w:lang w:val="de-DE"/>
        </w:rPr>
      </w:pPr>
    </w:p>
    <w:p w14:paraId="2828ECB9" w14:textId="77777777" w:rsidR="00CC6BFF" w:rsidRPr="00584430" w:rsidRDefault="00CC6BFF">
      <w:pPr>
        <w:suppressAutoHyphens/>
        <w:rPr>
          <w:lang w:val="de-DE"/>
        </w:rPr>
      </w:pPr>
    </w:p>
    <w:p w14:paraId="450E2A55" w14:textId="77777777" w:rsidR="007F14CD" w:rsidRPr="00584430" w:rsidRDefault="007F14CD" w:rsidP="00F241B8">
      <w:pPr>
        <w:keepNext/>
        <w:keepLines/>
        <w:numPr>
          <w:ilvl w:val="12"/>
          <w:numId w:val="0"/>
        </w:numPr>
        <w:suppressAutoHyphens/>
        <w:ind w:left="567" w:right="-29" w:hanging="567"/>
        <w:rPr>
          <w:lang w:val="de-DE"/>
        </w:rPr>
      </w:pPr>
      <w:r w:rsidRPr="00584430">
        <w:rPr>
          <w:b/>
          <w:lang w:val="de-DE"/>
        </w:rPr>
        <w:t>3.</w:t>
      </w:r>
      <w:r w:rsidRPr="00584430">
        <w:rPr>
          <w:b/>
          <w:lang w:val="de-DE"/>
        </w:rPr>
        <w:tab/>
      </w:r>
      <w:r w:rsidR="007C07F2" w:rsidRPr="00584430">
        <w:rPr>
          <w:b/>
          <w:lang w:val="de-DE"/>
        </w:rPr>
        <w:t xml:space="preserve">Wie ist </w:t>
      </w:r>
      <w:r w:rsidR="00290656">
        <w:rPr>
          <w:b/>
          <w:lang w:val="de-DE"/>
        </w:rPr>
        <w:t>Aybintio</w:t>
      </w:r>
      <w:r w:rsidR="007C07F2" w:rsidRPr="00584430">
        <w:rPr>
          <w:b/>
          <w:lang w:val="de-DE"/>
        </w:rPr>
        <w:t xml:space="preserve"> anzuwenden?</w:t>
      </w:r>
    </w:p>
    <w:p w14:paraId="4B7AD067" w14:textId="77777777" w:rsidR="007F14CD" w:rsidRPr="00584430" w:rsidRDefault="007F14CD" w:rsidP="00F241B8">
      <w:pPr>
        <w:keepNext/>
        <w:keepLines/>
        <w:suppressAutoHyphens/>
        <w:rPr>
          <w:lang w:val="de-DE"/>
        </w:rPr>
      </w:pPr>
    </w:p>
    <w:p w14:paraId="4199CADF" w14:textId="77777777" w:rsidR="007F14CD" w:rsidRPr="00584430" w:rsidRDefault="007F14CD" w:rsidP="00F241B8">
      <w:pPr>
        <w:keepNext/>
        <w:keepLines/>
        <w:suppressAutoHyphens/>
        <w:ind w:right="-2"/>
        <w:rPr>
          <w:b/>
          <w:lang w:val="de-DE"/>
        </w:rPr>
      </w:pPr>
      <w:r w:rsidRPr="00584430">
        <w:rPr>
          <w:b/>
          <w:lang w:val="de-DE"/>
        </w:rPr>
        <w:t>Dosierung und Häufigkeit der Anwendung</w:t>
      </w:r>
    </w:p>
    <w:p w14:paraId="4408A37B" w14:textId="77777777" w:rsidR="007F14CD" w:rsidRPr="00584430" w:rsidRDefault="007F14CD">
      <w:pPr>
        <w:suppressAutoHyphens/>
        <w:ind w:right="-2"/>
        <w:rPr>
          <w:lang w:val="de-DE"/>
        </w:rPr>
      </w:pPr>
      <w:r w:rsidRPr="00584430">
        <w:rPr>
          <w:lang w:val="de-DE"/>
        </w:rPr>
        <w:t xml:space="preserve">Ihre </w:t>
      </w:r>
      <w:r w:rsidR="00290656">
        <w:rPr>
          <w:lang w:val="de-DE"/>
        </w:rPr>
        <w:t>Aybintio</w:t>
      </w:r>
      <w:r w:rsidRPr="00584430">
        <w:rPr>
          <w:lang w:val="de-DE"/>
        </w:rPr>
        <w:t xml:space="preserve"> Dosis richtet sich nach Ihrem Körpergewicht und der Art der zu behandelnden Krebserkrankung. Die empfohlene Dosis beträgt 5</w:t>
      </w:r>
      <w:r w:rsidR="00FF202F" w:rsidRPr="00584430">
        <w:rPr>
          <w:lang w:val="de-DE"/>
        </w:rPr>
        <w:t> mg</w:t>
      </w:r>
      <w:r w:rsidRPr="00584430">
        <w:rPr>
          <w:lang w:val="de-DE"/>
        </w:rPr>
        <w:t xml:space="preserve">, </w:t>
      </w:r>
      <w:r w:rsidR="00997FE0" w:rsidRPr="00584430">
        <w:rPr>
          <w:lang w:val="de-DE"/>
        </w:rPr>
        <w:t>7,5</w:t>
      </w:r>
      <w:r w:rsidR="00FF202F" w:rsidRPr="00584430">
        <w:rPr>
          <w:lang w:val="de-DE"/>
        </w:rPr>
        <w:t> mg</w:t>
      </w:r>
      <w:r w:rsidR="00997FE0" w:rsidRPr="00584430">
        <w:rPr>
          <w:lang w:val="de-DE"/>
        </w:rPr>
        <w:t xml:space="preserve">, </w:t>
      </w:r>
      <w:r w:rsidRPr="00584430">
        <w:rPr>
          <w:lang w:val="de-DE"/>
        </w:rPr>
        <w:t>10</w:t>
      </w:r>
      <w:r w:rsidR="00FF202F" w:rsidRPr="00584430">
        <w:rPr>
          <w:lang w:val="de-DE"/>
        </w:rPr>
        <w:t> mg</w:t>
      </w:r>
      <w:r w:rsidRPr="00584430">
        <w:rPr>
          <w:lang w:val="de-DE"/>
        </w:rPr>
        <w:t xml:space="preserve"> oder 15 mg pro Kilogramm Ihres Körpergewichtes. Ihr Arzt wird Ihnen die Dosis verschreiben, die für Sie richtig ist. Sie erhalten einmal alle </w:t>
      </w:r>
      <w:r w:rsidR="001A6370" w:rsidRPr="00584430">
        <w:rPr>
          <w:lang w:val="de-DE"/>
        </w:rPr>
        <w:t xml:space="preserve">2 </w:t>
      </w:r>
      <w:r w:rsidRPr="00584430">
        <w:rPr>
          <w:lang w:val="de-DE"/>
        </w:rPr>
        <w:t xml:space="preserve">oder </w:t>
      </w:r>
      <w:r w:rsidR="001A6370" w:rsidRPr="00584430">
        <w:rPr>
          <w:lang w:val="de-DE"/>
        </w:rPr>
        <w:t>3</w:t>
      </w:r>
      <w:r w:rsidR="004A1E3B" w:rsidRPr="00584430">
        <w:rPr>
          <w:lang w:val="de-DE"/>
        </w:rPr>
        <w:t> </w:t>
      </w:r>
      <w:r w:rsidRPr="00584430">
        <w:rPr>
          <w:lang w:val="de-DE"/>
        </w:rPr>
        <w:t xml:space="preserve">Wochen eine Behandlung mit </w:t>
      </w:r>
      <w:r w:rsidR="00290656">
        <w:rPr>
          <w:lang w:val="de-DE"/>
        </w:rPr>
        <w:t>Aybintio</w:t>
      </w:r>
      <w:r w:rsidRPr="00584430">
        <w:rPr>
          <w:lang w:val="de-DE"/>
        </w:rPr>
        <w:t xml:space="preserve">. Die Zahl der Infusionen hängt davon ab, wie Sie auf die Behandlung reagieren. Sie sollten die Therapie fortsetzen, bis </w:t>
      </w:r>
      <w:r w:rsidR="00290656">
        <w:rPr>
          <w:lang w:val="de-DE"/>
        </w:rPr>
        <w:t>Aybintio</w:t>
      </w:r>
      <w:r w:rsidRPr="00584430">
        <w:rPr>
          <w:lang w:val="de-DE"/>
        </w:rPr>
        <w:t xml:space="preserve"> das Tumorwachstum nicht länger aufhalten kann. Ihr Arzt wird mit Ihnen darüber sprechen.</w:t>
      </w:r>
    </w:p>
    <w:p w14:paraId="1A7470B0" w14:textId="77777777" w:rsidR="007F14CD" w:rsidRPr="00584430" w:rsidRDefault="007F14CD">
      <w:pPr>
        <w:suppressAutoHyphens/>
        <w:rPr>
          <w:lang w:val="de-DE"/>
        </w:rPr>
      </w:pPr>
    </w:p>
    <w:p w14:paraId="0013E2F6" w14:textId="77777777" w:rsidR="007F14CD" w:rsidRPr="00584430" w:rsidRDefault="007F14CD">
      <w:pPr>
        <w:suppressAutoHyphens/>
        <w:rPr>
          <w:b/>
          <w:lang w:val="de-DE"/>
        </w:rPr>
      </w:pPr>
      <w:r w:rsidRPr="00584430">
        <w:rPr>
          <w:b/>
          <w:lang w:val="de-DE"/>
        </w:rPr>
        <w:t>Art der Anwendung</w:t>
      </w:r>
    </w:p>
    <w:p w14:paraId="15F6B4BD" w14:textId="77777777" w:rsidR="007F14CD" w:rsidRPr="00584430" w:rsidRDefault="00261423">
      <w:pPr>
        <w:suppressAutoHyphens/>
        <w:rPr>
          <w:lang w:val="de-DE"/>
        </w:rPr>
      </w:pPr>
      <w:r>
        <w:rPr>
          <w:lang w:val="de-DE"/>
        </w:rPr>
        <w:t xml:space="preserve">Durchstechflasche nicht schütteln. </w:t>
      </w:r>
      <w:r w:rsidR="00290656">
        <w:rPr>
          <w:lang w:val="de-DE"/>
        </w:rPr>
        <w:t>Aybintio</w:t>
      </w:r>
      <w:r w:rsidR="007F14CD" w:rsidRPr="00584430">
        <w:rPr>
          <w:lang w:val="de-DE"/>
        </w:rPr>
        <w:t xml:space="preserve"> ist ein Konzentrat zur Herstellung einer Infusionslösung. Je nach der Ihnen verschriebenen Dosis wird ein Teil oder der gesamte Inhalt der </w:t>
      </w:r>
      <w:r w:rsidR="00290656">
        <w:rPr>
          <w:lang w:val="de-DE"/>
        </w:rPr>
        <w:t>Aybintio</w:t>
      </w:r>
      <w:r w:rsidR="007F14CD" w:rsidRPr="00584430">
        <w:rPr>
          <w:lang w:val="de-DE"/>
        </w:rPr>
        <w:t xml:space="preserve"> Durchstechflasche vor der Anwendung mit 0,9%iger Kochsalzlösung verdünnt. Ein Arzt, eine Krankenschwester oder ein Pfleger wird Ihnen diese verdünnte </w:t>
      </w:r>
      <w:r w:rsidR="00290656">
        <w:rPr>
          <w:lang w:val="de-DE"/>
        </w:rPr>
        <w:t>Aybintio</w:t>
      </w:r>
      <w:r w:rsidR="007F14CD" w:rsidRPr="00584430">
        <w:rPr>
          <w:lang w:val="de-DE"/>
        </w:rPr>
        <w:t xml:space="preserve"> Lösung über eine intravenöse Infusion</w:t>
      </w:r>
      <w:r w:rsidR="00E549ED" w:rsidRPr="00584430">
        <w:rPr>
          <w:lang w:val="de-DE"/>
        </w:rPr>
        <w:t xml:space="preserve"> (über einen Tropf in Ihre Vene)</w:t>
      </w:r>
      <w:r w:rsidR="007F14CD" w:rsidRPr="00584430">
        <w:rPr>
          <w:lang w:val="de-DE"/>
        </w:rPr>
        <w:t xml:space="preserve"> geben. Die erste Infusion läuft über einen Zeitraum von 90</w:t>
      </w:r>
      <w:r w:rsidR="004A1E3B" w:rsidRPr="00584430">
        <w:rPr>
          <w:lang w:val="de-DE"/>
        </w:rPr>
        <w:t> </w:t>
      </w:r>
      <w:r w:rsidR="007F14CD" w:rsidRPr="00584430">
        <w:rPr>
          <w:lang w:val="de-DE"/>
        </w:rPr>
        <w:t>Minuten. Wenn Sie diese erste Infusion gut vertragen, kann die nächste Infusion über einen Zeitraum von 60</w:t>
      </w:r>
      <w:r w:rsidR="004A1E3B" w:rsidRPr="00584430">
        <w:rPr>
          <w:lang w:val="de-DE"/>
        </w:rPr>
        <w:t> </w:t>
      </w:r>
      <w:r w:rsidR="007F14CD" w:rsidRPr="00584430">
        <w:rPr>
          <w:lang w:val="de-DE"/>
        </w:rPr>
        <w:t>Minuten gegeben werden. Bei Folgeinfusionen kann sich dieser Zeitraum auf 30</w:t>
      </w:r>
      <w:r w:rsidR="004A1E3B" w:rsidRPr="00584430">
        <w:rPr>
          <w:lang w:val="de-DE"/>
        </w:rPr>
        <w:t> </w:t>
      </w:r>
      <w:r w:rsidR="007F14CD" w:rsidRPr="00584430">
        <w:rPr>
          <w:lang w:val="de-DE"/>
        </w:rPr>
        <w:t xml:space="preserve">Minuten verkürzen. </w:t>
      </w:r>
    </w:p>
    <w:p w14:paraId="34806112" w14:textId="77777777" w:rsidR="007F14CD" w:rsidRPr="00584430" w:rsidRDefault="007F14CD">
      <w:pPr>
        <w:suppressAutoHyphens/>
        <w:rPr>
          <w:lang w:val="de-DE"/>
        </w:rPr>
      </w:pPr>
    </w:p>
    <w:p w14:paraId="3C18CFB1" w14:textId="77777777" w:rsidR="007F14CD" w:rsidRPr="00584430" w:rsidRDefault="007F14CD" w:rsidP="00340AEC">
      <w:pPr>
        <w:keepNext/>
        <w:suppressAutoHyphens/>
        <w:rPr>
          <w:b/>
          <w:lang w:val="de-DE"/>
        </w:rPr>
      </w:pPr>
      <w:r w:rsidRPr="00584430">
        <w:rPr>
          <w:b/>
          <w:lang w:val="de-DE"/>
        </w:rPr>
        <w:t xml:space="preserve">Die Anwendung von </w:t>
      </w:r>
      <w:r w:rsidR="00290656">
        <w:rPr>
          <w:b/>
          <w:lang w:val="de-DE"/>
        </w:rPr>
        <w:t>Aybintio</w:t>
      </w:r>
      <w:r w:rsidRPr="00584430">
        <w:rPr>
          <w:b/>
          <w:lang w:val="de-DE"/>
        </w:rPr>
        <w:t xml:space="preserve"> sollte vorübergehend unterbrochen werden</w:t>
      </w:r>
    </w:p>
    <w:p w14:paraId="1EE48CFF" w14:textId="77777777" w:rsidR="007F14CD" w:rsidRPr="00584430" w:rsidRDefault="008A3015" w:rsidP="00340AEC">
      <w:pPr>
        <w:keepNext/>
        <w:suppressAutoHyphens/>
        <w:ind w:left="567" w:hanging="567"/>
        <w:rPr>
          <w:lang w:val="de-DE"/>
        </w:rPr>
      </w:pPr>
      <w:r w:rsidRPr="00547E44">
        <w:rPr>
          <w:szCs w:val="22"/>
          <w:lang w:val="de-DE"/>
        </w:rPr>
        <w:sym w:font="Symbol" w:char="F0B7"/>
      </w:r>
      <w:r w:rsidRPr="00547E44">
        <w:rPr>
          <w:szCs w:val="22"/>
          <w:lang w:val="de-DE"/>
        </w:rPr>
        <w:tab/>
      </w:r>
      <w:r w:rsidR="007F14CD" w:rsidRPr="00584430">
        <w:rPr>
          <w:lang w:val="de-DE"/>
        </w:rPr>
        <w:t>wenn Sie sehr hohen Blutdruck entwickeln, der eine Behandlung mit blutdrucksenkenden Mitteln erfordert</w:t>
      </w:r>
      <w:r w:rsidR="00E84F08" w:rsidRPr="00584430">
        <w:rPr>
          <w:lang w:val="de-DE"/>
        </w:rPr>
        <w:t>,</w:t>
      </w:r>
    </w:p>
    <w:p w14:paraId="4101E85B" w14:textId="77777777" w:rsidR="007F14CD" w:rsidRPr="00584430" w:rsidRDefault="008A3015" w:rsidP="00340AEC">
      <w:pPr>
        <w:keepNext/>
        <w:suppressAutoHyphens/>
        <w:ind w:left="567" w:hanging="567"/>
        <w:rPr>
          <w:lang w:val="de-DE"/>
        </w:rPr>
      </w:pPr>
      <w:r w:rsidRPr="00547E44">
        <w:rPr>
          <w:szCs w:val="22"/>
          <w:lang w:val="de-DE"/>
        </w:rPr>
        <w:sym w:font="Symbol" w:char="F0B7"/>
      </w:r>
      <w:r w:rsidRPr="00547E44">
        <w:rPr>
          <w:szCs w:val="22"/>
          <w:lang w:val="de-DE"/>
        </w:rPr>
        <w:tab/>
      </w:r>
      <w:r w:rsidR="007F14CD" w:rsidRPr="00584430">
        <w:rPr>
          <w:lang w:val="de-DE"/>
        </w:rPr>
        <w:t>wenn Sie nach Operationen Störungen bei der Wundheilung haben</w:t>
      </w:r>
      <w:r w:rsidR="00E84F08" w:rsidRPr="00584430">
        <w:rPr>
          <w:lang w:val="de-DE"/>
        </w:rPr>
        <w:t>,</w:t>
      </w:r>
    </w:p>
    <w:p w14:paraId="013BBD1C" w14:textId="77777777" w:rsidR="007F14CD" w:rsidRPr="00584430" w:rsidRDefault="008A3015" w:rsidP="00340AEC">
      <w:pPr>
        <w:keepNext/>
        <w:suppressAutoHyphens/>
        <w:ind w:left="567" w:hanging="567"/>
        <w:rPr>
          <w:lang w:val="de-DE"/>
        </w:rPr>
      </w:pPr>
      <w:r w:rsidRPr="00547E44">
        <w:rPr>
          <w:szCs w:val="22"/>
          <w:lang w:val="de-DE"/>
        </w:rPr>
        <w:sym w:font="Symbol" w:char="F0B7"/>
      </w:r>
      <w:r w:rsidRPr="00547E44">
        <w:rPr>
          <w:szCs w:val="22"/>
          <w:lang w:val="de-DE"/>
        </w:rPr>
        <w:tab/>
      </w:r>
      <w:r w:rsidR="007F14CD" w:rsidRPr="00584430">
        <w:rPr>
          <w:lang w:val="de-DE"/>
        </w:rPr>
        <w:t>wenn Sie operiert werden.</w:t>
      </w:r>
    </w:p>
    <w:p w14:paraId="6BD28AAD" w14:textId="77777777" w:rsidR="007F14CD" w:rsidRPr="00584430" w:rsidRDefault="007F14CD">
      <w:pPr>
        <w:suppressAutoHyphens/>
        <w:rPr>
          <w:lang w:val="de-DE"/>
        </w:rPr>
      </w:pPr>
    </w:p>
    <w:p w14:paraId="071EEED6" w14:textId="77777777" w:rsidR="007F14CD" w:rsidRPr="00584430" w:rsidRDefault="007F14CD" w:rsidP="00FE0743">
      <w:pPr>
        <w:keepNext/>
        <w:keepLines/>
        <w:rPr>
          <w:b/>
          <w:lang w:val="de-DE"/>
        </w:rPr>
      </w:pPr>
      <w:r w:rsidRPr="00584430">
        <w:rPr>
          <w:b/>
          <w:lang w:val="de-DE"/>
        </w:rPr>
        <w:t xml:space="preserve">Die Anwendung von </w:t>
      </w:r>
      <w:r w:rsidR="00290656">
        <w:rPr>
          <w:b/>
          <w:lang w:val="de-DE"/>
        </w:rPr>
        <w:t>Aybintio</w:t>
      </w:r>
      <w:r w:rsidRPr="00584430">
        <w:rPr>
          <w:b/>
          <w:lang w:val="de-DE"/>
        </w:rPr>
        <w:t xml:space="preserve"> sollte endgültig abgesetzt werden, wenn Sie </w:t>
      </w:r>
      <w:r w:rsidR="00E65C31" w:rsidRPr="00584430">
        <w:rPr>
          <w:b/>
          <w:lang w:val="de-DE"/>
        </w:rPr>
        <w:t xml:space="preserve">Folgendes </w:t>
      </w:r>
      <w:r w:rsidRPr="00584430">
        <w:rPr>
          <w:b/>
          <w:lang w:val="de-DE"/>
        </w:rPr>
        <w:t>entwickeln:</w:t>
      </w:r>
    </w:p>
    <w:p w14:paraId="48BD3A9E" w14:textId="77777777" w:rsidR="007F14CD" w:rsidRPr="00584430" w:rsidRDefault="008A3015" w:rsidP="006C6D19">
      <w:pPr>
        <w:ind w:left="567" w:hanging="567"/>
        <w:rPr>
          <w:lang w:val="de-DE"/>
        </w:rPr>
      </w:pPr>
      <w:r w:rsidRPr="00547E44">
        <w:rPr>
          <w:szCs w:val="22"/>
          <w:lang w:val="de-DE"/>
        </w:rPr>
        <w:sym w:font="Symbol" w:char="F0B7"/>
      </w:r>
      <w:r w:rsidRPr="00547E44">
        <w:rPr>
          <w:szCs w:val="22"/>
          <w:lang w:val="de-DE"/>
        </w:rPr>
        <w:tab/>
      </w:r>
      <w:r w:rsidR="007F14CD" w:rsidRPr="00584430">
        <w:rPr>
          <w:szCs w:val="22"/>
          <w:lang w:val="de-DE"/>
        </w:rPr>
        <w:t xml:space="preserve">sehr </w:t>
      </w:r>
      <w:r w:rsidR="007F14CD" w:rsidRPr="00584430">
        <w:rPr>
          <w:lang w:val="de-DE"/>
        </w:rPr>
        <w:t>hohen Blutdruck, der sich nicht mit blutdrucksenkenden Mitteln beherrschen lässt; oder eine plötzliche, ernstzunehmende Blutdruckerhöhung</w:t>
      </w:r>
      <w:r w:rsidR="00E84F08" w:rsidRPr="00584430">
        <w:rPr>
          <w:lang w:val="de-DE"/>
        </w:rPr>
        <w:t>,</w:t>
      </w:r>
    </w:p>
    <w:p w14:paraId="1E7EA60D" w14:textId="77777777" w:rsidR="007F14CD" w:rsidRPr="00584430" w:rsidRDefault="008A3015" w:rsidP="006C6D19">
      <w:pPr>
        <w:suppressAutoHyphens/>
        <w:ind w:left="567" w:hanging="567"/>
        <w:rPr>
          <w:lang w:val="de-DE"/>
        </w:rPr>
      </w:pPr>
      <w:r w:rsidRPr="00547E44">
        <w:rPr>
          <w:szCs w:val="22"/>
          <w:lang w:val="de-DE"/>
        </w:rPr>
        <w:sym w:font="Symbol" w:char="F0B7"/>
      </w:r>
      <w:r w:rsidRPr="00547E44">
        <w:rPr>
          <w:szCs w:val="22"/>
          <w:lang w:val="de-DE"/>
        </w:rPr>
        <w:tab/>
      </w:r>
      <w:r w:rsidR="007F14CD" w:rsidRPr="00584430">
        <w:rPr>
          <w:lang w:val="de-DE"/>
        </w:rPr>
        <w:t>Eiweiß im Urin, begleitet von Schwellungen am Körper</w:t>
      </w:r>
      <w:r w:rsidR="00E84F08" w:rsidRPr="00584430">
        <w:rPr>
          <w:lang w:val="de-DE"/>
        </w:rPr>
        <w:t>,</w:t>
      </w:r>
    </w:p>
    <w:p w14:paraId="7BB514B7" w14:textId="77777777" w:rsidR="007F14CD" w:rsidRPr="00584430" w:rsidRDefault="008A3015" w:rsidP="006C6D19">
      <w:pPr>
        <w:suppressAutoHyphens/>
        <w:ind w:left="567" w:hanging="567"/>
        <w:rPr>
          <w:lang w:val="de-DE"/>
        </w:rPr>
      </w:pPr>
      <w:r w:rsidRPr="00547E44">
        <w:rPr>
          <w:szCs w:val="22"/>
          <w:lang w:val="de-DE"/>
        </w:rPr>
        <w:sym w:font="Symbol" w:char="F0B7"/>
      </w:r>
      <w:r w:rsidRPr="00547E44">
        <w:rPr>
          <w:szCs w:val="22"/>
          <w:lang w:val="de-DE"/>
        </w:rPr>
        <w:tab/>
      </w:r>
      <w:r w:rsidR="007F14CD" w:rsidRPr="00584430">
        <w:rPr>
          <w:lang w:val="de-DE"/>
        </w:rPr>
        <w:t>ein Loch in Ihrer Darmwand</w:t>
      </w:r>
      <w:r w:rsidR="00E84F08" w:rsidRPr="00584430">
        <w:rPr>
          <w:lang w:val="de-DE"/>
        </w:rPr>
        <w:t>,</w:t>
      </w:r>
    </w:p>
    <w:p w14:paraId="6CE8A212" w14:textId="77777777" w:rsidR="00242856" w:rsidRPr="00584430" w:rsidRDefault="008A3015" w:rsidP="006C6D19">
      <w:pPr>
        <w:suppressAutoHyphens/>
        <w:ind w:left="567" w:hanging="567"/>
        <w:rPr>
          <w:lang w:val="de-DE"/>
        </w:rPr>
      </w:pPr>
      <w:bookmarkStart w:id="12" w:name="OLE_LINK3"/>
      <w:bookmarkStart w:id="13" w:name="OLE_LINK4"/>
      <w:r w:rsidRPr="00547E44">
        <w:rPr>
          <w:szCs w:val="22"/>
          <w:lang w:val="de-DE"/>
        </w:rPr>
        <w:sym w:font="Symbol" w:char="F0B7"/>
      </w:r>
      <w:r w:rsidRPr="00547E44">
        <w:rPr>
          <w:szCs w:val="22"/>
          <w:lang w:val="de-DE"/>
        </w:rPr>
        <w:tab/>
      </w:r>
      <w:r w:rsidR="00242856" w:rsidRPr="00584430">
        <w:rPr>
          <w:lang w:val="de-DE"/>
        </w:rPr>
        <w:t xml:space="preserve">eine anormale, </w:t>
      </w:r>
      <w:r w:rsidR="00B3293B" w:rsidRPr="00584430">
        <w:rPr>
          <w:lang w:val="de-DE"/>
        </w:rPr>
        <w:t>röhren</w:t>
      </w:r>
      <w:r w:rsidR="00242856" w:rsidRPr="00584430">
        <w:rPr>
          <w:lang w:val="de-DE"/>
        </w:rPr>
        <w:t xml:space="preserve">artige Verbindung oder </w:t>
      </w:r>
      <w:r w:rsidR="00F9338D" w:rsidRPr="00584430">
        <w:rPr>
          <w:lang w:val="de-DE"/>
        </w:rPr>
        <w:t>ein</w:t>
      </w:r>
      <w:r w:rsidR="00095BA1" w:rsidRPr="00584430">
        <w:rPr>
          <w:lang w:val="de-DE"/>
        </w:rPr>
        <w:t>en</w:t>
      </w:r>
      <w:r w:rsidR="00F9338D" w:rsidRPr="00584430">
        <w:rPr>
          <w:lang w:val="de-DE"/>
        </w:rPr>
        <w:t xml:space="preserve"> </w:t>
      </w:r>
      <w:r w:rsidR="00242856" w:rsidRPr="00584430">
        <w:rPr>
          <w:lang w:val="de-DE"/>
        </w:rPr>
        <w:t>Durchlass zwischen Luft- und Speiseröhre</w:t>
      </w:r>
      <w:r w:rsidR="00056814" w:rsidRPr="00584430">
        <w:rPr>
          <w:lang w:val="de-DE"/>
        </w:rPr>
        <w:t xml:space="preserve">, </w:t>
      </w:r>
      <w:r w:rsidR="00242856" w:rsidRPr="00584430">
        <w:rPr>
          <w:lang w:val="de-DE"/>
        </w:rPr>
        <w:t>zwischen inneren Organen und der Haut</w:t>
      </w:r>
      <w:r w:rsidR="00056814" w:rsidRPr="00584430">
        <w:rPr>
          <w:lang w:val="de-DE"/>
        </w:rPr>
        <w:t>, zwischen der Vagina und Teilen des Darms</w:t>
      </w:r>
      <w:r w:rsidR="00242856" w:rsidRPr="00584430">
        <w:rPr>
          <w:lang w:val="de-DE"/>
        </w:rPr>
        <w:t xml:space="preserve"> oder </w:t>
      </w:r>
      <w:r w:rsidR="00056814" w:rsidRPr="00584430">
        <w:rPr>
          <w:lang w:val="de-DE"/>
        </w:rPr>
        <w:t xml:space="preserve">zwischen </w:t>
      </w:r>
      <w:r w:rsidR="00242856" w:rsidRPr="00584430">
        <w:rPr>
          <w:lang w:val="de-DE"/>
        </w:rPr>
        <w:t xml:space="preserve">anderen Geweben, die normalerweise nicht </w:t>
      </w:r>
      <w:r w:rsidR="00F9338D" w:rsidRPr="00584430">
        <w:rPr>
          <w:lang w:val="de-DE"/>
        </w:rPr>
        <w:t xml:space="preserve">miteinander </w:t>
      </w:r>
      <w:r w:rsidR="00242856" w:rsidRPr="00584430">
        <w:rPr>
          <w:lang w:val="de-DE"/>
        </w:rPr>
        <w:t>verbunden sind</w:t>
      </w:r>
      <w:r w:rsidR="00C25C36" w:rsidRPr="00584430">
        <w:rPr>
          <w:lang w:val="de-DE"/>
        </w:rPr>
        <w:t xml:space="preserve"> (Fisteln)</w:t>
      </w:r>
      <w:r w:rsidR="00D5037D" w:rsidRPr="00584430">
        <w:rPr>
          <w:lang w:val="de-DE"/>
        </w:rPr>
        <w:t xml:space="preserve"> </w:t>
      </w:r>
      <w:r w:rsidR="00D1755D" w:rsidRPr="00584430">
        <w:rPr>
          <w:lang w:val="de-DE"/>
        </w:rPr>
        <w:t>und</w:t>
      </w:r>
      <w:r w:rsidR="0066299C" w:rsidRPr="00584430">
        <w:rPr>
          <w:lang w:val="de-DE"/>
        </w:rPr>
        <w:t xml:space="preserve"> </w:t>
      </w:r>
      <w:r w:rsidR="00F9338D" w:rsidRPr="00584430">
        <w:rPr>
          <w:lang w:val="de-DE"/>
        </w:rPr>
        <w:t>die</w:t>
      </w:r>
      <w:r w:rsidR="0066299C" w:rsidRPr="00584430">
        <w:rPr>
          <w:lang w:val="de-DE"/>
        </w:rPr>
        <w:t xml:space="preserve"> durch den behandelnden Arzt als schwerwiegend </w:t>
      </w:r>
      <w:r w:rsidR="00095BA1" w:rsidRPr="00584430">
        <w:rPr>
          <w:lang w:val="de-DE"/>
        </w:rPr>
        <w:t>beurteilt</w:t>
      </w:r>
      <w:r w:rsidR="0066299C" w:rsidRPr="00584430">
        <w:rPr>
          <w:lang w:val="de-DE"/>
        </w:rPr>
        <w:t xml:space="preserve"> wird</w:t>
      </w:r>
      <w:r w:rsidR="00E84F08" w:rsidRPr="00584430">
        <w:rPr>
          <w:lang w:val="de-DE"/>
        </w:rPr>
        <w:t>,</w:t>
      </w:r>
    </w:p>
    <w:p w14:paraId="339E7477" w14:textId="77777777" w:rsidR="00C00807" w:rsidRPr="00584430" w:rsidRDefault="00C00807" w:rsidP="006C6D19">
      <w:pPr>
        <w:suppressAutoHyphens/>
        <w:ind w:left="567" w:hanging="567"/>
        <w:rPr>
          <w:lang w:val="de-DE"/>
        </w:rPr>
      </w:pPr>
      <w:r w:rsidRPr="00547E44">
        <w:rPr>
          <w:szCs w:val="22"/>
          <w:lang w:val="de-DE"/>
        </w:rPr>
        <w:sym w:font="Symbol" w:char="F0B7"/>
      </w:r>
      <w:r w:rsidRPr="00547E44">
        <w:rPr>
          <w:szCs w:val="22"/>
          <w:lang w:val="de-DE"/>
        </w:rPr>
        <w:tab/>
        <w:t>schwer</w:t>
      </w:r>
      <w:r w:rsidR="00106F23" w:rsidRPr="00547E44">
        <w:rPr>
          <w:szCs w:val="22"/>
          <w:lang w:val="de-DE"/>
        </w:rPr>
        <w:t>wiegend</w:t>
      </w:r>
      <w:r w:rsidRPr="00547E44">
        <w:rPr>
          <w:szCs w:val="22"/>
          <w:lang w:val="de-DE"/>
        </w:rPr>
        <w:t>e Infektione</w:t>
      </w:r>
      <w:r w:rsidR="009A5785" w:rsidRPr="00547E44">
        <w:rPr>
          <w:szCs w:val="22"/>
          <w:lang w:val="de-DE"/>
        </w:rPr>
        <w:t>n</w:t>
      </w:r>
      <w:r w:rsidRPr="00547E44">
        <w:rPr>
          <w:szCs w:val="22"/>
          <w:lang w:val="de-DE"/>
        </w:rPr>
        <w:t xml:space="preserve"> der Haut oder unter der Haut liegender, tieferer Schichten</w:t>
      </w:r>
      <w:r w:rsidR="00E84F08" w:rsidRPr="00547E44">
        <w:rPr>
          <w:szCs w:val="22"/>
          <w:lang w:val="de-DE"/>
        </w:rPr>
        <w:t>,</w:t>
      </w:r>
    </w:p>
    <w:bookmarkEnd w:id="12"/>
    <w:bookmarkEnd w:id="13"/>
    <w:p w14:paraId="60E6D0AC" w14:textId="77777777" w:rsidR="007F14CD" w:rsidRPr="00584430" w:rsidRDefault="008A3015">
      <w:pPr>
        <w:suppressAutoHyphens/>
        <w:ind w:left="567" w:hanging="567"/>
        <w:rPr>
          <w:lang w:val="de-DE"/>
        </w:rPr>
      </w:pPr>
      <w:r w:rsidRPr="00547E44">
        <w:rPr>
          <w:szCs w:val="22"/>
          <w:lang w:val="de-DE"/>
        </w:rPr>
        <w:sym w:font="Symbol" w:char="F0B7"/>
      </w:r>
      <w:r w:rsidRPr="00547E44">
        <w:rPr>
          <w:szCs w:val="22"/>
          <w:lang w:val="de-DE"/>
        </w:rPr>
        <w:tab/>
      </w:r>
      <w:r w:rsidR="007F14CD" w:rsidRPr="00584430">
        <w:rPr>
          <w:lang w:val="de-DE"/>
        </w:rPr>
        <w:t>ein Blutgerinnsel in den Arterien</w:t>
      </w:r>
      <w:r w:rsidR="00E84F08" w:rsidRPr="00584430">
        <w:rPr>
          <w:lang w:val="de-DE"/>
        </w:rPr>
        <w:t>,</w:t>
      </w:r>
    </w:p>
    <w:p w14:paraId="11E02F5A" w14:textId="77777777" w:rsidR="00997FE0" w:rsidRPr="00584430" w:rsidRDefault="008A3015">
      <w:pPr>
        <w:suppressAutoHyphens/>
        <w:ind w:left="567" w:hanging="567"/>
        <w:rPr>
          <w:lang w:val="de-DE"/>
        </w:rPr>
      </w:pPr>
      <w:r w:rsidRPr="00547E44">
        <w:rPr>
          <w:szCs w:val="22"/>
          <w:lang w:val="de-DE"/>
        </w:rPr>
        <w:sym w:font="Symbol" w:char="F0B7"/>
      </w:r>
      <w:r w:rsidRPr="00547E44">
        <w:rPr>
          <w:szCs w:val="22"/>
          <w:lang w:val="de-DE"/>
        </w:rPr>
        <w:tab/>
      </w:r>
      <w:r w:rsidR="00997FE0" w:rsidRPr="00584430">
        <w:rPr>
          <w:lang w:val="de-DE"/>
        </w:rPr>
        <w:t xml:space="preserve">ein Blutgerinnsel in den </w:t>
      </w:r>
      <w:r w:rsidR="0066758C" w:rsidRPr="00584430">
        <w:rPr>
          <w:lang w:val="de-DE"/>
        </w:rPr>
        <w:t xml:space="preserve">Blutgefäßen Ihrer </w:t>
      </w:r>
      <w:r w:rsidR="00997FE0" w:rsidRPr="00584430">
        <w:rPr>
          <w:lang w:val="de-DE"/>
        </w:rPr>
        <w:t>Lunge</w:t>
      </w:r>
      <w:r w:rsidR="00E84F08" w:rsidRPr="00584430">
        <w:rPr>
          <w:lang w:val="de-DE"/>
        </w:rPr>
        <w:t>,</w:t>
      </w:r>
    </w:p>
    <w:p w14:paraId="60855381" w14:textId="77777777" w:rsidR="007F14CD" w:rsidRPr="00584430" w:rsidRDefault="008A3015">
      <w:pPr>
        <w:suppressAutoHyphens/>
        <w:ind w:left="567" w:hanging="567"/>
        <w:rPr>
          <w:szCs w:val="22"/>
          <w:lang w:val="de-DE"/>
        </w:rPr>
      </w:pPr>
      <w:r w:rsidRPr="00547E44">
        <w:rPr>
          <w:szCs w:val="22"/>
          <w:lang w:val="de-DE"/>
        </w:rPr>
        <w:sym w:font="Symbol" w:char="F0B7"/>
      </w:r>
      <w:r w:rsidRPr="00547E44">
        <w:rPr>
          <w:szCs w:val="22"/>
          <w:lang w:val="de-DE"/>
        </w:rPr>
        <w:tab/>
      </w:r>
      <w:r w:rsidR="007F14CD" w:rsidRPr="00584430">
        <w:rPr>
          <w:szCs w:val="22"/>
          <w:lang w:val="de-DE"/>
        </w:rPr>
        <w:t>irgendeine schwere Blutung.</w:t>
      </w:r>
    </w:p>
    <w:p w14:paraId="75E16476" w14:textId="77777777" w:rsidR="007F14CD" w:rsidRPr="00584430" w:rsidRDefault="007F14CD">
      <w:pPr>
        <w:suppressAutoHyphens/>
        <w:rPr>
          <w:lang w:val="de-DE"/>
        </w:rPr>
      </w:pPr>
    </w:p>
    <w:p w14:paraId="62D7F295" w14:textId="77777777" w:rsidR="007F14CD" w:rsidRPr="00584430" w:rsidRDefault="007F14CD">
      <w:pPr>
        <w:suppressAutoHyphens/>
        <w:ind w:right="-2"/>
        <w:rPr>
          <w:b/>
          <w:lang w:val="de-DE"/>
        </w:rPr>
      </w:pPr>
      <w:r w:rsidRPr="00584430">
        <w:rPr>
          <w:b/>
          <w:lang w:val="de-DE"/>
        </w:rPr>
        <w:t xml:space="preserve">Wenn bei Ihnen eine </w:t>
      </w:r>
      <w:r w:rsidR="00A94260" w:rsidRPr="00584430">
        <w:rPr>
          <w:b/>
          <w:lang w:val="de-DE"/>
        </w:rPr>
        <w:t>größere</w:t>
      </w:r>
      <w:r w:rsidRPr="00584430">
        <w:rPr>
          <w:b/>
          <w:lang w:val="de-DE"/>
        </w:rPr>
        <w:t xml:space="preserve"> Menge von </w:t>
      </w:r>
      <w:r w:rsidR="00290656">
        <w:rPr>
          <w:b/>
          <w:lang w:val="de-DE"/>
        </w:rPr>
        <w:t>Aybintio</w:t>
      </w:r>
      <w:r w:rsidRPr="00584430">
        <w:rPr>
          <w:b/>
          <w:lang w:val="de-DE"/>
        </w:rPr>
        <w:t xml:space="preserve"> angewendet wurde</w:t>
      </w:r>
      <w:r w:rsidR="00A94260" w:rsidRPr="00584430">
        <w:rPr>
          <w:b/>
          <w:lang w:val="de-DE"/>
        </w:rPr>
        <w:t>, als es sollte</w:t>
      </w:r>
    </w:p>
    <w:p w14:paraId="118237BE" w14:textId="77777777" w:rsidR="007F14CD" w:rsidRPr="00584430" w:rsidRDefault="000F5623">
      <w:pPr>
        <w:suppressAutoHyphens/>
        <w:ind w:left="567" w:hanging="567"/>
        <w:rPr>
          <w:lang w:val="de-DE"/>
        </w:rPr>
      </w:pPr>
      <w:r w:rsidRPr="00547E44">
        <w:rPr>
          <w:szCs w:val="22"/>
          <w:lang w:val="de-DE"/>
        </w:rPr>
        <w:sym w:font="Symbol" w:char="F0B7"/>
      </w:r>
      <w:r w:rsidRPr="00547E44">
        <w:rPr>
          <w:szCs w:val="22"/>
          <w:lang w:val="de-DE"/>
        </w:rPr>
        <w:tab/>
      </w:r>
      <w:r w:rsidR="007F14CD" w:rsidRPr="00584430">
        <w:rPr>
          <w:lang w:val="de-DE"/>
        </w:rPr>
        <w:t>können Sie schwere Migräne bekommen. Sprechen Sie in diesem Fall sofort mit Ihrem Arzt</w:t>
      </w:r>
      <w:r w:rsidR="00E549ED" w:rsidRPr="00584430">
        <w:rPr>
          <w:lang w:val="de-DE"/>
        </w:rPr>
        <w:t xml:space="preserve">, </w:t>
      </w:r>
      <w:r w:rsidR="007F14CD" w:rsidRPr="00584430">
        <w:rPr>
          <w:lang w:val="de-DE"/>
        </w:rPr>
        <w:t>Apotheker</w:t>
      </w:r>
      <w:r w:rsidR="00E549ED" w:rsidRPr="00584430">
        <w:rPr>
          <w:lang w:val="de-DE"/>
        </w:rPr>
        <w:t xml:space="preserve"> oder dem medizinischen Fachpersonal</w:t>
      </w:r>
      <w:r w:rsidR="007F14CD" w:rsidRPr="00584430">
        <w:rPr>
          <w:lang w:val="de-DE"/>
        </w:rPr>
        <w:t>.</w:t>
      </w:r>
    </w:p>
    <w:p w14:paraId="4BA11FEE" w14:textId="77777777" w:rsidR="007F14CD" w:rsidRPr="00584430" w:rsidRDefault="007F14CD">
      <w:pPr>
        <w:suppressAutoHyphens/>
        <w:rPr>
          <w:lang w:val="de-DE"/>
        </w:rPr>
      </w:pPr>
    </w:p>
    <w:p w14:paraId="7F52D83B" w14:textId="77777777" w:rsidR="007F14CD" w:rsidRPr="00584430" w:rsidRDefault="007F14CD" w:rsidP="00F12EA6">
      <w:pPr>
        <w:keepNext/>
        <w:keepLines/>
        <w:suppressAutoHyphens/>
        <w:ind w:right="-2"/>
        <w:rPr>
          <w:lang w:val="de-DE"/>
        </w:rPr>
      </w:pPr>
      <w:r w:rsidRPr="00584430">
        <w:rPr>
          <w:b/>
          <w:lang w:val="de-DE"/>
        </w:rPr>
        <w:t xml:space="preserve">Wenn bei Ihnen die Anwendung von </w:t>
      </w:r>
      <w:r w:rsidR="00290656">
        <w:rPr>
          <w:b/>
          <w:lang w:val="de-DE"/>
        </w:rPr>
        <w:t>Aybintio</w:t>
      </w:r>
      <w:r w:rsidRPr="00584430">
        <w:rPr>
          <w:b/>
          <w:lang w:val="de-DE"/>
        </w:rPr>
        <w:t xml:space="preserve"> vergessen wurde</w:t>
      </w:r>
    </w:p>
    <w:p w14:paraId="283E496B" w14:textId="77777777" w:rsidR="007F14CD" w:rsidRPr="00584430" w:rsidRDefault="000F5623" w:rsidP="00F12EA6">
      <w:pPr>
        <w:keepNext/>
        <w:keepLines/>
        <w:suppressAutoHyphens/>
        <w:ind w:left="567" w:hanging="567"/>
        <w:rPr>
          <w:lang w:val="de-DE"/>
        </w:rPr>
      </w:pPr>
      <w:r w:rsidRPr="00547E44">
        <w:rPr>
          <w:szCs w:val="22"/>
          <w:lang w:val="de-DE"/>
        </w:rPr>
        <w:sym w:font="Symbol" w:char="F0B7"/>
      </w:r>
      <w:r w:rsidRPr="00547E44">
        <w:rPr>
          <w:szCs w:val="22"/>
          <w:lang w:val="de-DE"/>
        </w:rPr>
        <w:tab/>
      </w:r>
      <w:r w:rsidR="007F14CD" w:rsidRPr="00584430">
        <w:rPr>
          <w:lang w:val="de-DE"/>
        </w:rPr>
        <w:t xml:space="preserve">Ihr Arzt wird darüber entscheiden, wann Sie die nächste </w:t>
      </w:r>
      <w:r w:rsidR="00290656">
        <w:rPr>
          <w:lang w:val="de-DE"/>
        </w:rPr>
        <w:t>Aybintio</w:t>
      </w:r>
      <w:r w:rsidR="007F14CD" w:rsidRPr="00584430">
        <w:rPr>
          <w:lang w:val="de-DE"/>
        </w:rPr>
        <w:t xml:space="preserve"> Dosis erhalten werden. Sie sollten dies mit Ihrem Arzt besprechen.</w:t>
      </w:r>
    </w:p>
    <w:p w14:paraId="78935C9E" w14:textId="77777777" w:rsidR="007F14CD" w:rsidRPr="00584430" w:rsidRDefault="007F14CD">
      <w:pPr>
        <w:suppressAutoHyphens/>
        <w:rPr>
          <w:lang w:val="de-DE"/>
        </w:rPr>
      </w:pPr>
    </w:p>
    <w:p w14:paraId="485515EE" w14:textId="77777777" w:rsidR="007F14CD" w:rsidRPr="00584430" w:rsidRDefault="007F14CD" w:rsidP="002C2CA4">
      <w:pPr>
        <w:keepNext/>
        <w:keepLines/>
        <w:suppressAutoHyphens/>
        <w:rPr>
          <w:b/>
          <w:lang w:val="de-DE"/>
        </w:rPr>
      </w:pPr>
      <w:r w:rsidRPr="00584430">
        <w:rPr>
          <w:b/>
          <w:lang w:val="de-DE"/>
        </w:rPr>
        <w:t xml:space="preserve">Wenn Sie die Anwendung von </w:t>
      </w:r>
      <w:r w:rsidR="00290656">
        <w:rPr>
          <w:b/>
          <w:lang w:val="de-DE"/>
        </w:rPr>
        <w:t>Aybintio</w:t>
      </w:r>
      <w:r w:rsidRPr="00584430">
        <w:rPr>
          <w:b/>
          <w:lang w:val="de-DE"/>
        </w:rPr>
        <w:t xml:space="preserve"> abbrechen</w:t>
      </w:r>
    </w:p>
    <w:p w14:paraId="0337211C" w14:textId="77777777" w:rsidR="007F14CD" w:rsidRPr="00584430" w:rsidRDefault="007F14CD" w:rsidP="002C2CA4">
      <w:pPr>
        <w:keepNext/>
        <w:keepLines/>
        <w:suppressAutoHyphens/>
        <w:rPr>
          <w:lang w:val="de-DE"/>
        </w:rPr>
      </w:pPr>
      <w:r w:rsidRPr="00584430">
        <w:rPr>
          <w:lang w:val="de-DE"/>
        </w:rPr>
        <w:t xml:space="preserve">Ein Abbruch der </w:t>
      </w:r>
      <w:r w:rsidR="00C144C8">
        <w:rPr>
          <w:lang w:val="de-DE"/>
        </w:rPr>
        <w:t>Aybintio-Beh</w:t>
      </w:r>
      <w:r w:rsidR="00FA0C09">
        <w:rPr>
          <w:lang w:val="de-DE"/>
        </w:rPr>
        <w:t>a</w:t>
      </w:r>
      <w:r w:rsidRPr="00584430">
        <w:rPr>
          <w:lang w:val="de-DE"/>
        </w:rPr>
        <w:t xml:space="preserve">ndlung kann die Wirkung auf das Tumorwachstum beenden. Brechen Sie Ihre </w:t>
      </w:r>
      <w:r w:rsidR="00C144C8">
        <w:rPr>
          <w:lang w:val="de-DE"/>
        </w:rPr>
        <w:t>Aybintio-Beh</w:t>
      </w:r>
      <w:r w:rsidR="00FA0C09">
        <w:rPr>
          <w:lang w:val="de-DE"/>
        </w:rPr>
        <w:t>a</w:t>
      </w:r>
      <w:r w:rsidRPr="00584430">
        <w:rPr>
          <w:lang w:val="de-DE"/>
        </w:rPr>
        <w:t>ndlung nicht ab, ohne darüber mit Ihrem Arzt zu sprechen.</w:t>
      </w:r>
    </w:p>
    <w:p w14:paraId="74FDD3E2" w14:textId="77777777" w:rsidR="007F14CD" w:rsidRPr="00584430" w:rsidRDefault="007F14CD">
      <w:pPr>
        <w:suppressAutoHyphens/>
        <w:ind w:right="-2"/>
        <w:rPr>
          <w:lang w:val="de-DE"/>
        </w:rPr>
      </w:pPr>
    </w:p>
    <w:p w14:paraId="48B68575" w14:textId="77777777" w:rsidR="007F14CD" w:rsidRPr="00584430" w:rsidRDefault="007F14CD">
      <w:pPr>
        <w:suppressAutoHyphens/>
        <w:ind w:right="-2"/>
        <w:rPr>
          <w:lang w:val="de-DE"/>
        </w:rPr>
      </w:pPr>
      <w:r w:rsidRPr="00584430">
        <w:rPr>
          <w:lang w:val="de-DE"/>
        </w:rPr>
        <w:t>Wenn Sie weitere Fragen zur Anwendung d</w:t>
      </w:r>
      <w:r w:rsidR="007C07F2" w:rsidRPr="00584430">
        <w:rPr>
          <w:lang w:val="de-DE"/>
        </w:rPr>
        <w:t>ies</w:t>
      </w:r>
      <w:r w:rsidRPr="00584430">
        <w:rPr>
          <w:lang w:val="de-DE"/>
        </w:rPr>
        <w:t xml:space="preserve">es Arzneimittels haben, </w:t>
      </w:r>
      <w:r w:rsidR="007C07F2" w:rsidRPr="00584430">
        <w:rPr>
          <w:lang w:val="de-DE"/>
        </w:rPr>
        <w:t xml:space="preserve">wenden </w:t>
      </w:r>
      <w:r w:rsidRPr="00584430">
        <w:rPr>
          <w:lang w:val="de-DE"/>
        </w:rPr>
        <w:t xml:space="preserve">Sie </w:t>
      </w:r>
      <w:r w:rsidR="007C07F2" w:rsidRPr="00584430">
        <w:rPr>
          <w:lang w:val="de-DE"/>
        </w:rPr>
        <w:t xml:space="preserve">sich an </w:t>
      </w:r>
      <w:r w:rsidRPr="00584430">
        <w:rPr>
          <w:lang w:val="de-DE"/>
        </w:rPr>
        <w:t>Ihren Arzt</w:t>
      </w:r>
      <w:r w:rsidR="007C07F2" w:rsidRPr="00584430">
        <w:rPr>
          <w:lang w:val="de-DE"/>
        </w:rPr>
        <w:t>,</w:t>
      </w:r>
      <w:r w:rsidRPr="00584430">
        <w:rPr>
          <w:lang w:val="de-DE"/>
        </w:rPr>
        <w:t xml:space="preserve"> Apotheker</w:t>
      </w:r>
      <w:r w:rsidR="007C07F2" w:rsidRPr="00584430">
        <w:rPr>
          <w:lang w:val="de-DE"/>
        </w:rPr>
        <w:t xml:space="preserve"> oder das medizinische Fachpersonal</w:t>
      </w:r>
      <w:r w:rsidRPr="00584430">
        <w:rPr>
          <w:lang w:val="de-DE"/>
        </w:rPr>
        <w:t>.</w:t>
      </w:r>
    </w:p>
    <w:p w14:paraId="1D2AA9C1" w14:textId="77777777" w:rsidR="007F14CD" w:rsidRPr="00584430" w:rsidRDefault="007F14CD">
      <w:pPr>
        <w:suppressAutoHyphens/>
        <w:rPr>
          <w:lang w:val="de-DE"/>
        </w:rPr>
      </w:pPr>
    </w:p>
    <w:p w14:paraId="08BF1933" w14:textId="77777777" w:rsidR="007F14CD" w:rsidRPr="00584430" w:rsidRDefault="007F14CD">
      <w:pPr>
        <w:suppressAutoHyphens/>
        <w:rPr>
          <w:lang w:val="de-DE"/>
        </w:rPr>
      </w:pPr>
    </w:p>
    <w:p w14:paraId="263662F7" w14:textId="77777777" w:rsidR="007F14CD" w:rsidRPr="00584430" w:rsidRDefault="007F14CD" w:rsidP="00F241B8">
      <w:pPr>
        <w:keepNext/>
        <w:keepLines/>
        <w:numPr>
          <w:ilvl w:val="12"/>
          <w:numId w:val="0"/>
        </w:numPr>
        <w:suppressAutoHyphens/>
        <w:ind w:left="567" w:right="-28" w:hanging="567"/>
        <w:rPr>
          <w:lang w:val="de-DE"/>
        </w:rPr>
      </w:pPr>
      <w:r w:rsidRPr="00584430">
        <w:rPr>
          <w:b/>
          <w:lang w:val="de-DE"/>
        </w:rPr>
        <w:t>4.</w:t>
      </w:r>
      <w:r w:rsidRPr="00584430">
        <w:rPr>
          <w:b/>
          <w:lang w:val="de-DE"/>
        </w:rPr>
        <w:tab/>
      </w:r>
      <w:r w:rsidR="007C07F2" w:rsidRPr="00584430">
        <w:rPr>
          <w:b/>
          <w:lang w:val="de-DE"/>
        </w:rPr>
        <w:t>Welche Nebenwirkungen sind möglich?</w:t>
      </w:r>
    </w:p>
    <w:p w14:paraId="0F7F625E" w14:textId="77777777" w:rsidR="007F14CD" w:rsidRPr="00584430" w:rsidRDefault="007F14CD" w:rsidP="00F241B8">
      <w:pPr>
        <w:keepNext/>
        <w:keepLines/>
        <w:suppressAutoHyphens/>
        <w:ind w:right="-28"/>
        <w:rPr>
          <w:lang w:val="de-DE"/>
        </w:rPr>
      </w:pPr>
    </w:p>
    <w:p w14:paraId="24ED7250" w14:textId="77777777" w:rsidR="007F14CD" w:rsidRPr="00584430" w:rsidRDefault="007F14CD" w:rsidP="00F241B8">
      <w:pPr>
        <w:keepNext/>
        <w:keepLines/>
        <w:suppressAutoHyphens/>
        <w:ind w:right="-28"/>
        <w:rPr>
          <w:lang w:val="de-DE"/>
        </w:rPr>
      </w:pPr>
      <w:r w:rsidRPr="00584430">
        <w:rPr>
          <w:lang w:val="de-DE"/>
        </w:rPr>
        <w:t xml:space="preserve">Wie alle Arzneimittel kann </w:t>
      </w:r>
      <w:r w:rsidR="007C07F2" w:rsidRPr="00584430">
        <w:rPr>
          <w:lang w:val="de-DE"/>
        </w:rPr>
        <w:t xml:space="preserve">auch dieses Arzneimittel </w:t>
      </w:r>
      <w:r w:rsidRPr="00584430">
        <w:rPr>
          <w:lang w:val="de-DE"/>
        </w:rPr>
        <w:t xml:space="preserve">Nebenwirkungen haben, die aber nicht bei jedem auftreten müssen. </w:t>
      </w:r>
    </w:p>
    <w:p w14:paraId="44472973" w14:textId="77777777" w:rsidR="007F14CD" w:rsidRPr="00584430" w:rsidRDefault="007F14CD">
      <w:pPr>
        <w:suppressAutoHyphens/>
        <w:ind w:right="-29"/>
        <w:rPr>
          <w:lang w:val="de-DE"/>
        </w:rPr>
      </w:pPr>
    </w:p>
    <w:p w14:paraId="790DF811" w14:textId="77777777" w:rsidR="007F14CD" w:rsidRPr="00584430" w:rsidRDefault="007C07F2">
      <w:pPr>
        <w:suppressAutoHyphens/>
        <w:ind w:right="-29"/>
        <w:rPr>
          <w:lang w:val="de-DE"/>
        </w:rPr>
      </w:pPr>
      <w:r w:rsidRPr="00584430">
        <w:rPr>
          <w:lang w:val="de-DE"/>
        </w:rPr>
        <w:t xml:space="preserve">Wenn Sie Nebenwirkungen bemerken, wenden Sie sich an </w:t>
      </w:r>
      <w:r w:rsidR="007F14CD" w:rsidRPr="00584430">
        <w:rPr>
          <w:lang w:val="de-DE"/>
        </w:rPr>
        <w:t>Ihren Arzt</w:t>
      </w:r>
      <w:r w:rsidRPr="00584430">
        <w:rPr>
          <w:lang w:val="de-DE"/>
        </w:rPr>
        <w:t>,</w:t>
      </w:r>
      <w:r w:rsidR="007F14CD" w:rsidRPr="00584430">
        <w:rPr>
          <w:lang w:val="de-DE"/>
        </w:rPr>
        <w:t xml:space="preserve"> Apotheker</w:t>
      </w:r>
      <w:r w:rsidRPr="00584430">
        <w:rPr>
          <w:lang w:val="de-DE"/>
        </w:rPr>
        <w:t xml:space="preserve"> oder das medizinische Fachpersonal. Dies gilt auch für </w:t>
      </w:r>
      <w:r w:rsidR="007F14CD" w:rsidRPr="00584430">
        <w:rPr>
          <w:lang w:val="de-DE"/>
        </w:rPr>
        <w:t xml:space="preserve">Nebenwirkungen, die nicht in dieser </w:t>
      </w:r>
      <w:r w:rsidRPr="00584430">
        <w:rPr>
          <w:lang w:val="de-DE"/>
        </w:rPr>
        <w:t>Packungsbeilage</w:t>
      </w:r>
      <w:r w:rsidR="007F14CD" w:rsidRPr="00584430">
        <w:rPr>
          <w:lang w:val="de-DE"/>
        </w:rPr>
        <w:t xml:space="preserve"> angegeben sind.</w:t>
      </w:r>
    </w:p>
    <w:p w14:paraId="27F29578" w14:textId="77777777" w:rsidR="007F14CD" w:rsidRPr="00584430" w:rsidRDefault="007F14CD">
      <w:pPr>
        <w:suppressAutoHyphens/>
        <w:ind w:right="-29"/>
        <w:rPr>
          <w:lang w:val="de-DE"/>
        </w:rPr>
      </w:pPr>
    </w:p>
    <w:p w14:paraId="205CE8A6" w14:textId="77777777" w:rsidR="007F14CD" w:rsidRPr="00584430" w:rsidRDefault="007F14CD">
      <w:pPr>
        <w:suppressAutoHyphens/>
        <w:ind w:right="-29"/>
        <w:rPr>
          <w:lang w:val="de-DE"/>
        </w:rPr>
      </w:pPr>
      <w:r w:rsidRPr="00584430">
        <w:rPr>
          <w:lang w:val="de-DE"/>
        </w:rPr>
        <w:t xml:space="preserve">Die unten aufgeführten Nebenwirkungen wurden beobachtet, wenn </w:t>
      </w:r>
      <w:r w:rsidR="00290656">
        <w:rPr>
          <w:lang w:val="de-DE"/>
        </w:rPr>
        <w:t>Aybintio</w:t>
      </w:r>
      <w:r w:rsidRPr="00584430">
        <w:rPr>
          <w:lang w:val="de-DE"/>
        </w:rPr>
        <w:t xml:space="preserve"> zusammen mit einer Chemotherapie angewendet wurde. Dies bedeutet nicht notwendigerweise, dass diese Nebenwirkungen direkt eine Folge von </w:t>
      </w:r>
      <w:r w:rsidR="00290656">
        <w:rPr>
          <w:lang w:val="de-DE"/>
        </w:rPr>
        <w:t>Aybintio</w:t>
      </w:r>
      <w:r w:rsidRPr="00584430">
        <w:rPr>
          <w:lang w:val="de-DE"/>
        </w:rPr>
        <w:t xml:space="preserve"> waren.</w:t>
      </w:r>
    </w:p>
    <w:p w14:paraId="2755E9CB" w14:textId="77777777" w:rsidR="007F14CD" w:rsidRPr="00584430" w:rsidRDefault="007F14CD">
      <w:pPr>
        <w:suppressAutoHyphens/>
        <w:ind w:right="-29"/>
        <w:rPr>
          <w:lang w:val="de-DE"/>
        </w:rPr>
      </w:pPr>
    </w:p>
    <w:p w14:paraId="25F6E125" w14:textId="77777777" w:rsidR="00850DDC" w:rsidRPr="00547E44" w:rsidRDefault="00850DDC" w:rsidP="00340AEC">
      <w:pPr>
        <w:keepNext/>
        <w:numPr>
          <w:ilvl w:val="12"/>
          <w:numId w:val="0"/>
        </w:numPr>
        <w:ind w:right="-29"/>
        <w:rPr>
          <w:szCs w:val="22"/>
          <w:lang w:val="de-DE"/>
        </w:rPr>
      </w:pPr>
      <w:r w:rsidRPr="00547E44">
        <w:rPr>
          <w:b/>
          <w:bCs/>
          <w:lang w:val="de-DE"/>
        </w:rPr>
        <w:t>Allergi</w:t>
      </w:r>
      <w:r w:rsidR="006370DA" w:rsidRPr="00547E44">
        <w:rPr>
          <w:b/>
          <w:bCs/>
          <w:lang w:val="de-DE"/>
        </w:rPr>
        <w:t>sche</w:t>
      </w:r>
      <w:r w:rsidRPr="00547E44">
        <w:rPr>
          <w:b/>
          <w:bCs/>
          <w:lang w:val="de-DE"/>
        </w:rPr>
        <w:t xml:space="preserve"> </w:t>
      </w:r>
      <w:r w:rsidR="006370DA" w:rsidRPr="00547E44">
        <w:rPr>
          <w:b/>
          <w:bCs/>
          <w:lang w:val="de-DE"/>
        </w:rPr>
        <w:t>Reaktionen</w:t>
      </w:r>
    </w:p>
    <w:p w14:paraId="0B281E76" w14:textId="77777777" w:rsidR="00850DDC" w:rsidRPr="00547E44" w:rsidRDefault="006370DA" w:rsidP="00340AEC">
      <w:pPr>
        <w:keepNext/>
        <w:numPr>
          <w:ilvl w:val="12"/>
          <w:numId w:val="0"/>
        </w:numPr>
        <w:ind w:right="-29"/>
        <w:rPr>
          <w:lang w:val="de-DE"/>
        </w:rPr>
      </w:pPr>
      <w:r w:rsidRPr="00547E44">
        <w:rPr>
          <w:lang w:val="de-DE"/>
        </w:rPr>
        <w:t xml:space="preserve">Teilen Sie Ihrem Arzt oder dem Pflegepersonal umgehend mit, wenn bei Ihnen allergische Reaktionen auftreten. Die Anzeichen hierfür können sein: Atemnot oder </w:t>
      </w:r>
      <w:r w:rsidR="00340585" w:rsidRPr="00547E44">
        <w:rPr>
          <w:szCs w:val="22"/>
          <w:lang w:val="de-DE"/>
        </w:rPr>
        <w:t>Schmerzen im Brustkorb;</w:t>
      </w:r>
      <w:r w:rsidRPr="00547E44">
        <w:rPr>
          <w:szCs w:val="22"/>
          <w:lang w:val="de-DE"/>
        </w:rPr>
        <w:t xml:space="preserve"> Hitzegefühl</w:t>
      </w:r>
      <w:r w:rsidR="00340585" w:rsidRPr="00547E44">
        <w:rPr>
          <w:szCs w:val="22"/>
          <w:lang w:val="de-DE"/>
        </w:rPr>
        <w:t xml:space="preserve">, </w:t>
      </w:r>
      <w:r w:rsidRPr="00547E44">
        <w:rPr>
          <w:szCs w:val="22"/>
          <w:lang w:val="de-DE"/>
        </w:rPr>
        <w:t>Rötung</w:t>
      </w:r>
      <w:r w:rsidR="00340585" w:rsidRPr="00547E44">
        <w:rPr>
          <w:szCs w:val="22"/>
          <w:lang w:val="de-DE"/>
        </w:rPr>
        <w:t xml:space="preserve"> oder </w:t>
      </w:r>
      <w:r w:rsidRPr="00547E44">
        <w:rPr>
          <w:szCs w:val="22"/>
          <w:lang w:val="de-DE"/>
        </w:rPr>
        <w:t>Ausschlag</w:t>
      </w:r>
      <w:r w:rsidR="00340585" w:rsidRPr="00547E44">
        <w:rPr>
          <w:szCs w:val="22"/>
          <w:lang w:val="de-DE"/>
        </w:rPr>
        <w:t>;</w:t>
      </w:r>
      <w:r w:rsidRPr="00547E44">
        <w:rPr>
          <w:szCs w:val="22"/>
          <w:lang w:val="de-DE"/>
        </w:rPr>
        <w:t xml:space="preserve"> </w:t>
      </w:r>
      <w:r w:rsidR="007A5FC0" w:rsidRPr="00547E44">
        <w:rPr>
          <w:szCs w:val="22"/>
          <w:lang w:val="de-DE"/>
        </w:rPr>
        <w:t>Kältegefühl u</w:t>
      </w:r>
      <w:r w:rsidR="00DB57F4" w:rsidRPr="00547E44">
        <w:rPr>
          <w:szCs w:val="22"/>
          <w:lang w:val="de-DE"/>
        </w:rPr>
        <w:t>nd Schüttelfro</w:t>
      </w:r>
      <w:r w:rsidR="007A5FC0" w:rsidRPr="00547E44">
        <w:rPr>
          <w:szCs w:val="22"/>
          <w:lang w:val="de-DE"/>
        </w:rPr>
        <w:t>st</w:t>
      </w:r>
      <w:r w:rsidR="00340585" w:rsidRPr="00547E44">
        <w:rPr>
          <w:szCs w:val="22"/>
          <w:lang w:val="de-DE"/>
        </w:rPr>
        <w:t>;</w:t>
      </w:r>
      <w:r w:rsidRPr="00547E44">
        <w:rPr>
          <w:szCs w:val="22"/>
          <w:lang w:val="de-DE"/>
        </w:rPr>
        <w:t xml:space="preserve"> Übelkeit</w:t>
      </w:r>
      <w:r w:rsidR="00340585" w:rsidRPr="00547E44">
        <w:rPr>
          <w:szCs w:val="22"/>
          <w:lang w:val="de-DE"/>
        </w:rPr>
        <w:t xml:space="preserve"> oder </w:t>
      </w:r>
      <w:r w:rsidRPr="00547E44">
        <w:rPr>
          <w:szCs w:val="22"/>
          <w:lang w:val="de-DE"/>
        </w:rPr>
        <w:t>Erbrechen</w:t>
      </w:r>
      <w:r w:rsidR="00CE4B82">
        <w:rPr>
          <w:szCs w:val="22"/>
          <w:lang w:val="de-DE"/>
        </w:rPr>
        <w:t>; Schwellungen; Benommenheit; schneller Herzschlag und Bewusstlosigkeit.</w:t>
      </w:r>
    </w:p>
    <w:p w14:paraId="1D255C6D" w14:textId="77777777" w:rsidR="00FE7013" w:rsidRPr="00547E44" w:rsidRDefault="00FE7013">
      <w:pPr>
        <w:suppressAutoHyphens/>
        <w:rPr>
          <w:lang w:val="de-DE"/>
        </w:rPr>
      </w:pPr>
    </w:p>
    <w:p w14:paraId="3D5786FB" w14:textId="77777777" w:rsidR="0014434B" w:rsidRPr="00584430" w:rsidRDefault="00FE7013" w:rsidP="007E144E">
      <w:pPr>
        <w:keepNext/>
        <w:keepLines/>
        <w:suppressAutoHyphens/>
        <w:rPr>
          <w:b/>
          <w:lang w:val="de-DE"/>
        </w:rPr>
      </w:pPr>
      <w:r w:rsidRPr="00584430">
        <w:rPr>
          <w:b/>
          <w:lang w:val="de-DE"/>
        </w:rPr>
        <w:t xml:space="preserve">Wenn eine der </w:t>
      </w:r>
      <w:r w:rsidR="00050E45" w:rsidRPr="00584430">
        <w:rPr>
          <w:b/>
          <w:lang w:val="de-DE"/>
        </w:rPr>
        <w:t>unten</w:t>
      </w:r>
      <w:r w:rsidRPr="00584430">
        <w:rPr>
          <w:b/>
          <w:lang w:val="de-DE"/>
        </w:rPr>
        <w:t xml:space="preserve"> genannten Nebenwirkungen bei Ihnen auftritt, sollten Sie unverzüglich ärztliche Hilfe aufsuchen.</w:t>
      </w:r>
    </w:p>
    <w:p w14:paraId="61E22CAA" w14:textId="77777777" w:rsidR="00924EC9" w:rsidRPr="00584430" w:rsidRDefault="00924EC9">
      <w:pPr>
        <w:suppressAutoHyphens/>
        <w:rPr>
          <w:lang w:val="de-DE"/>
        </w:rPr>
      </w:pPr>
    </w:p>
    <w:p w14:paraId="3CD85BA9" w14:textId="77777777" w:rsidR="007F14CD" w:rsidRPr="00584430" w:rsidRDefault="007F14CD" w:rsidP="00AD721A">
      <w:pPr>
        <w:keepNext/>
        <w:rPr>
          <w:lang w:val="de-DE"/>
        </w:rPr>
      </w:pPr>
      <w:r w:rsidRPr="00584430">
        <w:rPr>
          <w:lang w:val="de-DE"/>
        </w:rPr>
        <w:t xml:space="preserve">Zu schweren Nebenwirkungen, die </w:t>
      </w:r>
      <w:r w:rsidRPr="00584430">
        <w:rPr>
          <w:b/>
          <w:lang w:val="de-DE"/>
        </w:rPr>
        <w:t>sehr häufig</w:t>
      </w:r>
      <w:r w:rsidRPr="00584430">
        <w:rPr>
          <w:lang w:val="de-DE"/>
        </w:rPr>
        <w:t xml:space="preserve"> auftreten können</w:t>
      </w:r>
      <w:r w:rsidR="0035652B" w:rsidRPr="00547E44">
        <w:rPr>
          <w:lang w:val="de-DE"/>
        </w:rPr>
        <w:t xml:space="preserve"> </w:t>
      </w:r>
      <w:r w:rsidR="0035652B" w:rsidRPr="00584430">
        <w:rPr>
          <w:lang w:val="de-DE"/>
        </w:rPr>
        <w:t>(</w:t>
      </w:r>
      <w:r w:rsidR="00BF1670" w:rsidRPr="00584430">
        <w:rPr>
          <w:lang w:val="de-DE"/>
        </w:rPr>
        <w:t>kann</w:t>
      </w:r>
      <w:r w:rsidR="0035652B" w:rsidRPr="00584430">
        <w:rPr>
          <w:lang w:val="de-DE"/>
        </w:rPr>
        <w:t xml:space="preserve"> mehr als 1 von 10</w:t>
      </w:r>
      <w:r w:rsidR="004A1E3B" w:rsidRPr="00584430">
        <w:rPr>
          <w:lang w:val="de-DE"/>
        </w:rPr>
        <w:t> </w:t>
      </w:r>
      <w:r w:rsidR="00BF1670" w:rsidRPr="00584430">
        <w:rPr>
          <w:lang w:val="de-DE"/>
        </w:rPr>
        <w:t>Behandelten betreffen</w:t>
      </w:r>
      <w:r w:rsidR="00574A41" w:rsidRPr="00584430">
        <w:rPr>
          <w:lang w:val="de-DE"/>
        </w:rPr>
        <w:t>)</w:t>
      </w:r>
      <w:r w:rsidRPr="00584430">
        <w:rPr>
          <w:lang w:val="de-DE"/>
        </w:rPr>
        <w:t>, zählen:</w:t>
      </w:r>
    </w:p>
    <w:p w14:paraId="53413D6E" w14:textId="77777777" w:rsidR="007F14CD" w:rsidRPr="00584430" w:rsidRDefault="00E41BC4" w:rsidP="007951F0">
      <w:pPr>
        <w:suppressAutoHyphens/>
        <w:ind w:left="567" w:hanging="567"/>
        <w:rPr>
          <w:lang w:val="de-DE"/>
        </w:rPr>
      </w:pPr>
      <w:r w:rsidRPr="00547E44">
        <w:rPr>
          <w:szCs w:val="22"/>
          <w:lang w:val="de-DE"/>
        </w:rPr>
        <w:sym w:font="Symbol" w:char="F0B7"/>
      </w:r>
      <w:r w:rsidRPr="00547E44">
        <w:rPr>
          <w:szCs w:val="22"/>
          <w:lang w:val="de-DE"/>
        </w:rPr>
        <w:tab/>
      </w:r>
      <w:r w:rsidR="00D1706A">
        <w:rPr>
          <w:lang w:val="de-DE"/>
        </w:rPr>
        <w:t>H</w:t>
      </w:r>
      <w:r w:rsidR="007F14CD" w:rsidRPr="00584430">
        <w:rPr>
          <w:lang w:val="de-DE"/>
        </w:rPr>
        <w:t>oher Blutdruck</w:t>
      </w:r>
      <w:r w:rsidR="007A5FC0" w:rsidRPr="00584430">
        <w:rPr>
          <w:lang w:val="de-DE"/>
        </w:rPr>
        <w:t>,</w:t>
      </w:r>
    </w:p>
    <w:p w14:paraId="08DE9967" w14:textId="77777777" w:rsidR="007F14CD" w:rsidRPr="00584430" w:rsidRDefault="00E41BC4" w:rsidP="007951F0">
      <w:pPr>
        <w:suppressAutoHyphens/>
        <w:ind w:left="567" w:hanging="567"/>
        <w:rPr>
          <w:lang w:val="de-DE"/>
        </w:rPr>
      </w:pPr>
      <w:r w:rsidRPr="00547E44">
        <w:rPr>
          <w:szCs w:val="22"/>
          <w:lang w:val="de-DE"/>
        </w:rPr>
        <w:sym w:font="Symbol" w:char="F0B7"/>
      </w:r>
      <w:r w:rsidRPr="00547E44">
        <w:rPr>
          <w:szCs w:val="22"/>
          <w:lang w:val="de-DE"/>
        </w:rPr>
        <w:tab/>
      </w:r>
      <w:r w:rsidR="007F14CD" w:rsidRPr="00584430">
        <w:rPr>
          <w:lang w:val="de-DE"/>
        </w:rPr>
        <w:t>Taubheitsgefühl oder Kribbeln in den Händen oder Füßen</w:t>
      </w:r>
      <w:r w:rsidR="007A5FC0" w:rsidRPr="00584430">
        <w:rPr>
          <w:lang w:val="de-DE"/>
        </w:rPr>
        <w:t>,</w:t>
      </w:r>
    </w:p>
    <w:p w14:paraId="5EAFC23B" w14:textId="77777777" w:rsidR="007F14CD" w:rsidRPr="00547E44" w:rsidRDefault="00E41BC4" w:rsidP="00A87C25">
      <w:pPr>
        <w:suppressAutoHyphens/>
        <w:ind w:left="567" w:hanging="567"/>
        <w:rPr>
          <w:szCs w:val="22"/>
          <w:lang w:val="de-DE"/>
        </w:rPr>
      </w:pPr>
      <w:r w:rsidRPr="00547E44">
        <w:rPr>
          <w:szCs w:val="22"/>
          <w:lang w:val="de-DE"/>
        </w:rPr>
        <w:sym w:font="Symbol" w:char="F0B7"/>
      </w:r>
      <w:r w:rsidRPr="00547E44">
        <w:rPr>
          <w:szCs w:val="22"/>
          <w:lang w:val="de-DE"/>
        </w:rPr>
        <w:tab/>
      </w:r>
      <w:r w:rsidR="007F14CD" w:rsidRPr="00547E44">
        <w:rPr>
          <w:szCs w:val="22"/>
          <w:lang w:val="de-DE"/>
        </w:rPr>
        <w:t xml:space="preserve">verringerte Zahl </w:t>
      </w:r>
      <w:r w:rsidR="00997FE0" w:rsidRPr="00547E44">
        <w:rPr>
          <w:szCs w:val="22"/>
          <w:lang w:val="de-DE"/>
        </w:rPr>
        <w:t xml:space="preserve">von </w:t>
      </w:r>
      <w:r w:rsidR="007F14CD" w:rsidRPr="00547E44">
        <w:rPr>
          <w:szCs w:val="22"/>
          <w:lang w:val="de-DE"/>
        </w:rPr>
        <w:t xml:space="preserve">Blutzellen, </w:t>
      </w:r>
      <w:r w:rsidR="00997FE0" w:rsidRPr="00547E44">
        <w:rPr>
          <w:szCs w:val="22"/>
          <w:lang w:val="de-DE"/>
        </w:rPr>
        <w:t xml:space="preserve">einschließlich weißer Blutzellen, </w:t>
      </w:r>
      <w:r w:rsidR="007F14CD" w:rsidRPr="00547E44">
        <w:rPr>
          <w:szCs w:val="22"/>
          <w:lang w:val="de-DE"/>
        </w:rPr>
        <w:t>welche zur Bekämpfung von Infektionen dienen</w:t>
      </w:r>
      <w:r w:rsidR="0003482F" w:rsidRPr="00547E44">
        <w:rPr>
          <w:szCs w:val="22"/>
          <w:lang w:val="de-DE"/>
        </w:rPr>
        <w:t xml:space="preserve"> (dies kann mit Fieber einhergehen)</w:t>
      </w:r>
      <w:r w:rsidR="00997FE0" w:rsidRPr="00547E44">
        <w:rPr>
          <w:szCs w:val="22"/>
          <w:lang w:val="de-DE"/>
        </w:rPr>
        <w:t>, und Zellen, die die Blutgerinnung fördern</w:t>
      </w:r>
      <w:r w:rsidR="007A5FC0" w:rsidRPr="00547E44">
        <w:rPr>
          <w:szCs w:val="22"/>
          <w:lang w:val="de-DE"/>
        </w:rPr>
        <w:t>,</w:t>
      </w:r>
    </w:p>
    <w:p w14:paraId="17BB4C05" w14:textId="77777777" w:rsidR="005A2880" w:rsidRPr="00547E44" w:rsidRDefault="005A2880" w:rsidP="00A87C25">
      <w:pPr>
        <w:suppressAutoHyphens/>
        <w:ind w:left="567" w:hanging="567"/>
        <w:rPr>
          <w:szCs w:val="22"/>
          <w:lang w:val="de-DE"/>
        </w:rPr>
      </w:pPr>
      <w:r w:rsidRPr="00547E44">
        <w:rPr>
          <w:szCs w:val="22"/>
          <w:lang w:val="de-DE"/>
        </w:rPr>
        <w:sym w:font="Symbol" w:char="F0B7"/>
      </w:r>
      <w:r w:rsidRPr="00547E44">
        <w:rPr>
          <w:szCs w:val="22"/>
          <w:lang w:val="de-DE"/>
        </w:rPr>
        <w:tab/>
        <w:t>Schwächegefühl und Energielosigkeit</w:t>
      </w:r>
      <w:r w:rsidR="00C25C36" w:rsidRPr="00547E44">
        <w:rPr>
          <w:szCs w:val="22"/>
          <w:lang w:val="de-DE"/>
        </w:rPr>
        <w:t>,</w:t>
      </w:r>
    </w:p>
    <w:p w14:paraId="07601597" w14:textId="77777777" w:rsidR="00997FE0" w:rsidRPr="00584430" w:rsidRDefault="00E41BC4" w:rsidP="007951F0">
      <w:pPr>
        <w:suppressAutoHyphens/>
        <w:ind w:left="567" w:hanging="567"/>
        <w:rPr>
          <w:lang w:val="de-DE"/>
        </w:rPr>
      </w:pPr>
      <w:r w:rsidRPr="00547E44">
        <w:rPr>
          <w:szCs w:val="22"/>
          <w:lang w:val="de-DE"/>
        </w:rPr>
        <w:sym w:font="Symbol" w:char="F0B7"/>
      </w:r>
      <w:r w:rsidRPr="00547E44">
        <w:rPr>
          <w:szCs w:val="22"/>
          <w:lang w:val="de-DE"/>
        </w:rPr>
        <w:tab/>
      </w:r>
      <w:r w:rsidR="007F14CD" w:rsidRPr="00584430">
        <w:rPr>
          <w:lang w:val="de-DE"/>
        </w:rPr>
        <w:t>Müdigkeit</w:t>
      </w:r>
      <w:r w:rsidR="007A5FC0" w:rsidRPr="00584430">
        <w:rPr>
          <w:lang w:val="de-DE"/>
        </w:rPr>
        <w:t>,</w:t>
      </w:r>
    </w:p>
    <w:p w14:paraId="0C28F70F" w14:textId="77777777" w:rsidR="007F14CD" w:rsidRPr="00584430" w:rsidRDefault="00E41BC4" w:rsidP="007951F0">
      <w:pPr>
        <w:suppressAutoHyphens/>
        <w:ind w:left="567" w:hanging="567"/>
        <w:rPr>
          <w:lang w:val="de-DE"/>
        </w:rPr>
      </w:pPr>
      <w:r w:rsidRPr="00547E44">
        <w:rPr>
          <w:szCs w:val="22"/>
          <w:lang w:val="de-DE"/>
        </w:rPr>
        <w:sym w:font="Symbol" w:char="F0B7"/>
      </w:r>
      <w:r w:rsidRPr="00547E44">
        <w:rPr>
          <w:szCs w:val="22"/>
          <w:lang w:val="de-DE"/>
        </w:rPr>
        <w:tab/>
      </w:r>
      <w:r w:rsidR="002D5FC2" w:rsidRPr="00584430">
        <w:rPr>
          <w:lang w:val="de-DE"/>
        </w:rPr>
        <w:t xml:space="preserve">Durchfall, </w:t>
      </w:r>
      <w:r w:rsidR="00997FE0" w:rsidRPr="00584430">
        <w:rPr>
          <w:lang w:val="de-DE"/>
        </w:rPr>
        <w:t>Übelkeit</w:t>
      </w:r>
      <w:r w:rsidR="00056814" w:rsidRPr="00584430">
        <w:rPr>
          <w:lang w:val="de-DE"/>
        </w:rPr>
        <w:t xml:space="preserve">, </w:t>
      </w:r>
      <w:r w:rsidR="00997FE0" w:rsidRPr="00584430">
        <w:rPr>
          <w:lang w:val="de-DE"/>
        </w:rPr>
        <w:t>Erbrechen</w:t>
      </w:r>
      <w:r w:rsidR="00056814" w:rsidRPr="00584430">
        <w:rPr>
          <w:lang w:val="de-DE"/>
        </w:rPr>
        <w:t xml:space="preserve"> und Bauchschmerzen</w:t>
      </w:r>
      <w:r w:rsidR="007F14CD" w:rsidRPr="00584430">
        <w:rPr>
          <w:lang w:val="de-DE"/>
        </w:rPr>
        <w:t>.</w:t>
      </w:r>
    </w:p>
    <w:p w14:paraId="1A9AAC94" w14:textId="77777777" w:rsidR="007F14CD" w:rsidRPr="00584430" w:rsidRDefault="007F14CD">
      <w:pPr>
        <w:suppressAutoHyphens/>
        <w:rPr>
          <w:lang w:val="de-DE"/>
        </w:rPr>
      </w:pPr>
    </w:p>
    <w:p w14:paraId="3ADB7119" w14:textId="77777777" w:rsidR="007F14CD" w:rsidRPr="00584430" w:rsidRDefault="007F14CD" w:rsidP="00BD1F33">
      <w:pPr>
        <w:keepNext/>
        <w:keepLines/>
        <w:suppressAutoHyphens/>
        <w:rPr>
          <w:lang w:val="de-DE"/>
        </w:rPr>
      </w:pPr>
      <w:r w:rsidRPr="00584430">
        <w:rPr>
          <w:lang w:val="de-DE"/>
        </w:rPr>
        <w:t xml:space="preserve">Zu schweren Nebenwirkungen, die </w:t>
      </w:r>
      <w:r w:rsidRPr="00584430">
        <w:rPr>
          <w:b/>
          <w:lang w:val="de-DE"/>
        </w:rPr>
        <w:t>häufig</w:t>
      </w:r>
      <w:r w:rsidRPr="00584430">
        <w:rPr>
          <w:lang w:val="de-DE"/>
        </w:rPr>
        <w:t xml:space="preserve"> auftreten können</w:t>
      </w:r>
      <w:r w:rsidR="0035652B" w:rsidRPr="00547E44">
        <w:rPr>
          <w:lang w:val="de-DE"/>
        </w:rPr>
        <w:t xml:space="preserve"> </w:t>
      </w:r>
      <w:r w:rsidR="0035652B" w:rsidRPr="00584430">
        <w:rPr>
          <w:lang w:val="de-DE"/>
        </w:rPr>
        <w:t>(</w:t>
      </w:r>
      <w:r w:rsidR="00BF1670" w:rsidRPr="00584430">
        <w:rPr>
          <w:lang w:val="de-DE"/>
        </w:rPr>
        <w:t>kann</w:t>
      </w:r>
      <w:r w:rsidR="0035652B" w:rsidRPr="00584430">
        <w:rPr>
          <w:lang w:val="de-DE"/>
        </w:rPr>
        <w:t xml:space="preserve"> </w:t>
      </w:r>
      <w:r w:rsidR="00A85101" w:rsidRPr="00584430">
        <w:rPr>
          <w:lang w:val="de-DE"/>
        </w:rPr>
        <w:t xml:space="preserve">bis zu </w:t>
      </w:r>
      <w:r w:rsidR="0035652B" w:rsidRPr="00584430">
        <w:rPr>
          <w:lang w:val="de-DE"/>
        </w:rPr>
        <w:t>1 von 10</w:t>
      </w:r>
      <w:r w:rsidR="004A1E3B" w:rsidRPr="00584430">
        <w:rPr>
          <w:lang w:val="de-DE"/>
        </w:rPr>
        <w:t> </w:t>
      </w:r>
      <w:r w:rsidR="00A85101" w:rsidRPr="00584430">
        <w:rPr>
          <w:lang w:val="de-DE"/>
        </w:rPr>
        <w:t>Behandelten betreffen</w:t>
      </w:r>
      <w:r w:rsidR="0035652B" w:rsidRPr="00584430">
        <w:rPr>
          <w:lang w:val="de-DE"/>
        </w:rPr>
        <w:t>),</w:t>
      </w:r>
      <w:r w:rsidRPr="00584430">
        <w:rPr>
          <w:lang w:val="de-DE"/>
        </w:rPr>
        <w:t xml:space="preserve"> zählen:</w:t>
      </w:r>
    </w:p>
    <w:p w14:paraId="0F8EA2ED" w14:textId="77777777" w:rsidR="00E549ED" w:rsidRPr="00584430" w:rsidRDefault="00E41BC4" w:rsidP="00E549ED">
      <w:pPr>
        <w:suppressAutoHyphens/>
        <w:ind w:left="567" w:hanging="567"/>
        <w:rPr>
          <w:lang w:val="de-DE"/>
        </w:rPr>
      </w:pPr>
      <w:r w:rsidRPr="00547E44">
        <w:rPr>
          <w:szCs w:val="22"/>
          <w:lang w:val="de-DE"/>
        </w:rPr>
        <w:sym w:font="Symbol" w:char="F0B7"/>
      </w:r>
      <w:r w:rsidRPr="00547E44">
        <w:rPr>
          <w:szCs w:val="22"/>
          <w:lang w:val="de-DE"/>
        </w:rPr>
        <w:tab/>
      </w:r>
      <w:r w:rsidR="00E549ED" w:rsidRPr="00584430">
        <w:rPr>
          <w:lang w:val="de-DE"/>
        </w:rPr>
        <w:t>Lochbildung im Darm</w:t>
      </w:r>
      <w:r w:rsidR="007A5FC0" w:rsidRPr="00584430">
        <w:rPr>
          <w:lang w:val="de-DE"/>
        </w:rPr>
        <w:t>,</w:t>
      </w:r>
    </w:p>
    <w:p w14:paraId="6E0D2594" w14:textId="77777777" w:rsidR="00E549ED" w:rsidRPr="00584430" w:rsidRDefault="00E41BC4" w:rsidP="00E549ED">
      <w:pPr>
        <w:suppressAutoHyphens/>
        <w:ind w:left="567" w:hanging="567"/>
        <w:rPr>
          <w:lang w:val="de-DE"/>
        </w:rPr>
      </w:pPr>
      <w:r w:rsidRPr="00547E44">
        <w:rPr>
          <w:szCs w:val="22"/>
          <w:lang w:val="de-DE"/>
        </w:rPr>
        <w:sym w:font="Symbol" w:char="F0B7"/>
      </w:r>
      <w:r w:rsidRPr="00547E44">
        <w:rPr>
          <w:szCs w:val="22"/>
          <w:lang w:val="de-DE"/>
        </w:rPr>
        <w:tab/>
      </w:r>
      <w:r w:rsidR="00E549ED" w:rsidRPr="00584430">
        <w:rPr>
          <w:lang w:val="de-DE"/>
        </w:rPr>
        <w:t>Blutungen, einschließlich Blutungen in der Lunge bei Patienten mit nicht</w:t>
      </w:r>
      <w:r w:rsidR="009902BC" w:rsidRPr="00584430">
        <w:rPr>
          <w:lang w:val="de-DE"/>
        </w:rPr>
        <w:t>-</w:t>
      </w:r>
      <w:r w:rsidR="00E549ED" w:rsidRPr="00584430">
        <w:rPr>
          <w:lang w:val="de-DE"/>
        </w:rPr>
        <w:t>kleinzelligem Lungenkrebs</w:t>
      </w:r>
      <w:r w:rsidR="007A5FC0" w:rsidRPr="00584430">
        <w:rPr>
          <w:lang w:val="de-DE"/>
        </w:rPr>
        <w:t>,</w:t>
      </w:r>
    </w:p>
    <w:p w14:paraId="0967838C" w14:textId="77777777" w:rsidR="00E549ED" w:rsidRPr="00584430" w:rsidRDefault="00E41BC4" w:rsidP="00E549ED">
      <w:pPr>
        <w:suppressAutoHyphens/>
        <w:ind w:left="567" w:hanging="567"/>
        <w:rPr>
          <w:lang w:val="de-DE"/>
        </w:rPr>
      </w:pPr>
      <w:r w:rsidRPr="00547E44">
        <w:rPr>
          <w:szCs w:val="22"/>
          <w:lang w:val="de-DE"/>
        </w:rPr>
        <w:sym w:font="Symbol" w:char="F0B7"/>
      </w:r>
      <w:r w:rsidRPr="00547E44">
        <w:rPr>
          <w:szCs w:val="22"/>
          <w:lang w:val="de-DE"/>
        </w:rPr>
        <w:tab/>
      </w:r>
      <w:r w:rsidR="00E549ED" w:rsidRPr="00584430">
        <w:rPr>
          <w:lang w:val="de-DE"/>
        </w:rPr>
        <w:t>Verschluss von Arterien durch ein Blutgerinnsel</w:t>
      </w:r>
      <w:r w:rsidR="007A5FC0" w:rsidRPr="00584430">
        <w:rPr>
          <w:lang w:val="de-DE"/>
        </w:rPr>
        <w:t>,</w:t>
      </w:r>
    </w:p>
    <w:p w14:paraId="632E512C" w14:textId="77777777" w:rsidR="00160196" w:rsidRPr="00584430" w:rsidRDefault="00160196" w:rsidP="00E549ED">
      <w:pPr>
        <w:suppressAutoHyphens/>
        <w:ind w:left="567" w:hanging="567"/>
        <w:rPr>
          <w:lang w:val="de-DE"/>
        </w:rPr>
      </w:pPr>
      <w:r w:rsidRPr="00547E44">
        <w:rPr>
          <w:szCs w:val="22"/>
          <w:lang w:val="de-DE"/>
        </w:rPr>
        <w:lastRenderedPageBreak/>
        <w:sym w:font="Symbol" w:char="F0B7"/>
      </w:r>
      <w:r w:rsidRPr="00547E44">
        <w:rPr>
          <w:szCs w:val="22"/>
          <w:lang w:val="de-DE"/>
        </w:rPr>
        <w:tab/>
      </w:r>
      <w:r w:rsidRPr="00584430">
        <w:rPr>
          <w:lang w:val="de-DE"/>
        </w:rPr>
        <w:t>Verschluss von Venen durch ein Blutgerinnsel</w:t>
      </w:r>
      <w:r w:rsidR="007A5FC0" w:rsidRPr="00584430">
        <w:rPr>
          <w:lang w:val="de-DE"/>
        </w:rPr>
        <w:t>,</w:t>
      </w:r>
    </w:p>
    <w:p w14:paraId="02ECF17C" w14:textId="77777777" w:rsidR="00E549ED" w:rsidRPr="00584430" w:rsidRDefault="00E41BC4" w:rsidP="00E549ED">
      <w:pPr>
        <w:suppressAutoHyphens/>
        <w:ind w:left="567" w:hanging="567"/>
        <w:rPr>
          <w:lang w:val="de-DE"/>
        </w:rPr>
      </w:pPr>
      <w:r w:rsidRPr="00547E44">
        <w:rPr>
          <w:szCs w:val="22"/>
          <w:lang w:val="de-DE"/>
        </w:rPr>
        <w:sym w:font="Symbol" w:char="F0B7"/>
      </w:r>
      <w:r w:rsidRPr="00547E44">
        <w:rPr>
          <w:szCs w:val="22"/>
          <w:lang w:val="de-DE"/>
        </w:rPr>
        <w:tab/>
      </w:r>
      <w:r w:rsidR="00E549ED" w:rsidRPr="00584430">
        <w:rPr>
          <w:lang w:val="de-DE"/>
        </w:rPr>
        <w:t xml:space="preserve">Verschluss von </w:t>
      </w:r>
      <w:r w:rsidR="0066758C" w:rsidRPr="00584430">
        <w:rPr>
          <w:lang w:val="de-DE"/>
        </w:rPr>
        <w:t xml:space="preserve">Blutgefäßen in der </w:t>
      </w:r>
      <w:r w:rsidR="00E549ED" w:rsidRPr="00584430">
        <w:rPr>
          <w:lang w:val="de-DE"/>
        </w:rPr>
        <w:t>Lunge</w:t>
      </w:r>
      <w:r w:rsidR="007D43FC" w:rsidRPr="00584430">
        <w:rPr>
          <w:lang w:val="de-DE"/>
        </w:rPr>
        <w:t xml:space="preserve"> durch ein Blutgerinnsel</w:t>
      </w:r>
      <w:r w:rsidR="007A5FC0" w:rsidRPr="00584430">
        <w:rPr>
          <w:lang w:val="de-DE"/>
        </w:rPr>
        <w:t>,</w:t>
      </w:r>
    </w:p>
    <w:p w14:paraId="56F8D61F" w14:textId="77777777" w:rsidR="00160196" w:rsidRPr="00584430" w:rsidRDefault="00160196" w:rsidP="001C43DB">
      <w:pPr>
        <w:tabs>
          <w:tab w:val="left" w:pos="734"/>
        </w:tabs>
        <w:suppressAutoHyphens/>
        <w:ind w:left="567" w:hanging="567"/>
        <w:rPr>
          <w:lang w:val="de-DE"/>
        </w:rPr>
      </w:pPr>
      <w:r w:rsidRPr="00547E44">
        <w:rPr>
          <w:szCs w:val="22"/>
          <w:lang w:val="de-DE"/>
        </w:rPr>
        <w:sym w:font="Symbol" w:char="F0B7"/>
      </w:r>
      <w:r w:rsidRPr="00547E44">
        <w:rPr>
          <w:szCs w:val="22"/>
          <w:lang w:val="de-DE"/>
        </w:rPr>
        <w:tab/>
      </w:r>
      <w:r w:rsidRPr="00584430">
        <w:rPr>
          <w:lang w:val="de-DE"/>
        </w:rPr>
        <w:t>Verschluss von Venen in den Beinen durch ein Blutgerinnsel</w:t>
      </w:r>
      <w:r w:rsidR="007A5FC0" w:rsidRPr="00584430">
        <w:rPr>
          <w:lang w:val="de-DE"/>
        </w:rPr>
        <w:t>,</w:t>
      </w:r>
    </w:p>
    <w:p w14:paraId="233B4652" w14:textId="77777777" w:rsidR="00E549ED" w:rsidRPr="00584430" w:rsidRDefault="00E41BC4" w:rsidP="00E549ED">
      <w:pPr>
        <w:suppressAutoHyphens/>
        <w:ind w:left="567" w:hanging="567"/>
        <w:rPr>
          <w:lang w:val="de-DE"/>
        </w:rPr>
      </w:pPr>
      <w:r w:rsidRPr="00547E44">
        <w:rPr>
          <w:szCs w:val="22"/>
          <w:lang w:val="de-DE"/>
        </w:rPr>
        <w:sym w:font="Symbol" w:char="F0B7"/>
      </w:r>
      <w:r w:rsidRPr="00547E44">
        <w:rPr>
          <w:szCs w:val="22"/>
          <w:lang w:val="de-DE"/>
        </w:rPr>
        <w:tab/>
      </w:r>
      <w:r w:rsidR="00E549ED" w:rsidRPr="00584430">
        <w:rPr>
          <w:lang w:val="de-DE"/>
        </w:rPr>
        <w:t>Herz</w:t>
      </w:r>
      <w:r w:rsidR="003A4658" w:rsidRPr="00584430">
        <w:rPr>
          <w:lang w:val="de-DE"/>
        </w:rPr>
        <w:t>schwäche</w:t>
      </w:r>
      <w:r w:rsidR="007A5FC0" w:rsidRPr="00584430">
        <w:rPr>
          <w:lang w:val="de-DE"/>
        </w:rPr>
        <w:t>,</w:t>
      </w:r>
    </w:p>
    <w:p w14:paraId="34058737" w14:textId="77777777" w:rsidR="002128B6" w:rsidRPr="00584430" w:rsidRDefault="002128B6" w:rsidP="00F50BD9">
      <w:pPr>
        <w:suppressAutoHyphens/>
        <w:ind w:left="567" w:hanging="567"/>
        <w:rPr>
          <w:lang w:val="de-DE"/>
        </w:rPr>
      </w:pPr>
      <w:r w:rsidRPr="00547E44">
        <w:rPr>
          <w:szCs w:val="22"/>
          <w:lang w:val="de-DE"/>
        </w:rPr>
        <w:sym w:font="Symbol" w:char="F0B7"/>
      </w:r>
      <w:r w:rsidRPr="00547E44">
        <w:rPr>
          <w:szCs w:val="22"/>
          <w:lang w:val="de-DE"/>
        </w:rPr>
        <w:tab/>
      </w:r>
      <w:r w:rsidRPr="00584430">
        <w:rPr>
          <w:lang w:val="de-DE"/>
        </w:rPr>
        <w:t>Wundheilungsstörungen nach einer Operation</w:t>
      </w:r>
      <w:r w:rsidR="007A5FC0" w:rsidRPr="00584430">
        <w:rPr>
          <w:lang w:val="de-DE"/>
        </w:rPr>
        <w:t>,</w:t>
      </w:r>
    </w:p>
    <w:p w14:paraId="53211123" w14:textId="77777777" w:rsidR="00E2559A" w:rsidRPr="00584430" w:rsidRDefault="00E2559A" w:rsidP="004F43A0">
      <w:pPr>
        <w:suppressAutoHyphens/>
        <w:ind w:left="567" w:hanging="567"/>
        <w:rPr>
          <w:lang w:val="de-DE"/>
        </w:rPr>
      </w:pPr>
      <w:r w:rsidRPr="00547E44">
        <w:rPr>
          <w:szCs w:val="22"/>
          <w:lang w:val="de-DE"/>
        </w:rPr>
        <w:sym w:font="Symbol" w:char="F0B7"/>
      </w:r>
      <w:r w:rsidRPr="00547E44">
        <w:rPr>
          <w:szCs w:val="22"/>
          <w:lang w:val="de-DE"/>
        </w:rPr>
        <w:tab/>
      </w:r>
      <w:r w:rsidR="007A5FC0" w:rsidRPr="00547E44">
        <w:rPr>
          <w:szCs w:val="22"/>
          <w:lang w:val="de-DE"/>
        </w:rPr>
        <w:t>Röt</w:t>
      </w:r>
      <w:r w:rsidR="00FC27EC" w:rsidRPr="00547E44">
        <w:rPr>
          <w:szCs w:val="22"/>
          <w:lang w:val="de-DE"/>
        </w:rPr>
        <w:t>ung</w:t>
      </w:r>
      <w:r w:rsidR="007A5FC0" w:rsidRPr="00547E44">
        <w:rPr>
          <w:szCs w:val="22"/>
          <w:lang w:val="de-DE"/>
        </w:rPr>
        <w:t>,</w:t>
      </w:r>
      <w:r w:rsidR="00DB57F4" w:rsidRPr="00547E44">
        <w:rPr>
          <w:szCs w:val="22"/>
          <w:lang w:val="de-DE"/>
        </w:rPr>
        <w:t xml:space="preserve"> </w:t>
      </w:r>
      <w:r w:rsidR="007A5FC0" w:rsidRPr="00547E44">
        <w:rPr>
          <w:szCs w:val="22"/>
          <w:lang w:val="de-DE"/>
        </w:rPr>
        <w:t>sich schälen</w:t>
      </w:r>
      <w:r w:rsidR="00511F00" w:rsidRPr="00547E44">
        <w:rPr>
          <w:szCs w:val="22"/>
          <w:lang w:val="de-DE"/>
        </w:rPr>
        <w:t>de Haut</w:t>
      </w:r>
      <w:r w:rsidR="007A5FC0" w:rsidRPr="00547E44">
        <w:rPr>
          <w:szCs w:val="22"/>
          <w:lang w:val="de-DE"/>
        </w:rPr>
        <w:t xml:space="preserve">, </w:t>
      </w:r>
      <w:r w:rsidRPr="00584430">
        <w:rPr>
          <w:lang w:val="de-DE"/>
        </w:rPr>
        <w:t>Empfindlichkeit, Schmerzen oder</w:t>
      </w:r>
      <w:r w:rsidR="00F0556E" w:rsidRPr="00584430">
        <w:rPr>
          <w:lang w:val="de-DE"/>
        </w:rPr>
        <w:t xml:space="preserve"> Blasenbildung an Fingern oder Füßen</w:t>
      </w:r>
      <w:r w:rsidR="007A5FC0" w:rsidRPr="00584430">
        <w:rPr>
          <w:lang w:val="de-DE"/>
        </w:rPr>
        <w:t>,</w:t>
      </w:r>
    </w:p>
    <w:p w14:paraId="369B427C" w14:textId="77777777" w:rsidR="007F14CD" w:rsidRPr="00584430" w:rsidRDefault="00E41BC4">
      <w:pPr>
        <w:suppressAutoHyphens/>
        <w:ind w:left="567" w:hanging="567"/>
        <w:rPr>
          <w:lang w:val="de-DE"/>
        </w:rPr>
      </w:pPr>
      <w:r w:rsidRPr="00547E44">
        <w:rPr>
          <w:szCs w:val="22"/>
          <w:lang w:val="de-DE"/>
        </w:rPr>
        <w:sym w:font="Symbol" w:char="F0B7"/>
      </w:r>
      <w:r w:rsidRPr="00547E44">
        <w:rPr>
          <w:szCs w:val="22"/>
          <w:lang w:val="de-DE"/>
        </w:rPr>
        <w:tab/>
      </w:r>
      <w:r w:rsidR="007F14CD" w:rsidRPr="00584430">
        <w:rPr>
          <w:lang w:val="de-DE"/>
        </w:rPr>
        <w:t>verringerte Zahl roter Blutzellen</w:t>
      </w:r>
      <w:r w:rsidR="007A5FC0" w:rsidRPr="00584430">
        <w:rPr>
          <w:lang w:val="de-DE"/>
        </w:rPr>
        <w:t>,</w:t>
      </w:r>
      <w:r w:rsidR="007F14CD" w:rsidRPr="00584430">
        <w:rPr>
          <w:lang w:val="de-DE"/>
        </w:rPr>
        <w:t xml:space="preserve"> </w:t>
      </w:r>
    </w:p>
    <w:p w14:paraId="7D524F8F" w14:textId="77777777" w:rsidR="007F14CD" w:rsidRPr="00584430" w:rsidRDefault="00E41BC4" w:rsidP="007951F0">
      <w:pPr>
        <w:suppressAutoHyphens/>
        <w:ind w:left="567" w:hanging="567"/>
        <w:rPr>
          <w:lang w:val="de-DE"/>
        </w:rPr>
      </w:pPr>
      <w:r w:rsidRPr="00547E44">
        <w:rPr>
          <w:szCs w:val="22"/>
          <w:lang w:val="de-DE"/>
        </w:rPr>
        <w:sym w:font="Symbol" w:char="F0B7"/>
      </w:r>
      <w:r w:rsidRPr="00547E44">
        <w:rPr>
          <w:szCs w:val="22"/>
          <w:lang w:val="de-DE"/>
        </w:rPr>
        <w:tab/>
      </w:r>
      <w:r w:rsidR="007F14CD" w:rsidRPr="00584430">
        <w:rPr>
          <w:lang w:val="de-DE"/>
        </w:rPr>
        <w:t>Kraftlosigkeit</w:t>
      </w:r>
      <w:r w:rsidR="007A5FC0" w:rsidRPr="00584430">
        <w:rPr>
          <w:lang w:val="de-DE"/>
        </w:rPr>
        <w:t>,</w:t>
      </w:r>
    </w:p>
    <w:p w14:paraId="59C309D9" w14:textId="77777777" w:rsidR="00F0556E" w:rsidRPr="00584430" w:rsidRDefault="00F0556E" w:rsidP="007951F0">
      <w:pPr>
        <w:suppressAutoHyphens/>
        <w:ind w:left="567" w:hanging="567"/>
        <w:rPr>
          <w:lang w:val="de-DE"/>
        </w:rPr>
      </w:pPr>
      <w:r w:rsidRPr="00547E44">
        <w:rPr>
          <w:szCs w:val="22"/>
          <w:lang w:val="de-DE"/>
        </w:rPr>
        <w:sym w:font="Symbol" w:char="F0B7"/>
      </w:r>
      <w:r w:rsidRPr="00584430">
        <w:rPr>
          <w:lang w:val="de-DE"/>
        </w:rPr>
        <w:tab/>
        <w:t>Magen- und Darm</w:t>
      </w:r>
      <w:r w:rsidR="0014761A" w:rsidRPr="00584430">
        <w:rPr>
          <w:lang w:val="de-DE"/>
        </w:rPr>
        <w:t>beschwerden</w:t>
      </w:r>
      <w:r w:rsidR="007A5FC0" w:rsidRPr="00584430">
        <w:rPr>
          <w:lang w:val="de-DE"/>
        </w:rPr>
        <w:t>,</w:t>
      </w:r>
    </w:p>
    <w:p w14:paraId="2A5DAF10" w14:textId="77777777" w:rsidR="007064F5" w:rsidRPr="00584430" w:rsidRDefault="00E41BC4" w:rsidP="00E26C9E">
      <w:pPr>
        <w:suppressAutoHyphens/>
        <w:ind w:left="567" w:hanging="567"/>
        <w:rPr>
          <w:lang w:val="de-DE"/>
        </w:rPr>
      </w:pPr>
      <w:r w:rsidRPr="00547E44">
        <w:rPr>
          <w:szCs w:val="22"/>
          <w:lang w:val="de-DE"/>
        </w:rPr>
        <w:sym w:font="Symbol" w:char="F0B7"/>
      </w:r>
      <w:r w:rsidRPr="00547E44">
        <w:rPr>
          <w:szCs w:val="22"/>
          <w:lang w:val="de-DE"/>
        </w:rPr>
        <w:tab/>
      </w:r>
      <w:r w:rsidR="007064F5" w:rsidRPr="00584430">
        <w:rPr>
          <w:lang w:val="de-DE"/>
        </w:rPr>
        <w:t>Muskel</w:t>
      </w:r>
      <w:r w:rsidR="00973878" w:rsidRPr="00584430">
        <w:rPr>
          <w:lang w:val="de-DE"/>
        </w:rPr>
        <w:t>- und Gelenkschmerzen</w:t>
      </w:r>
      <w:r w:rsidR="00F0556E" w:rsidRPr="00584430">
        <w:rPr>
          <w:lang w:val="de-DE"/>
        </w:rPr>
        <w:t>, Muskelschwäche</w:t>
      </w:r>
      <w:r w:rsidR="007A5FC0" w:rsidRPr="00584430">
        <w:rPr>
          <w:lang w:val="de-DE"/>
        </w:rPr>
        <w:t>,</w:t>
      </w:r>
    </w:p>
    <w:p w14:paraId="6711BB7F" w14:textId="77777777" w:rsidR="007F14CD" w:rsidRPr="00584430" w:rsidRDefault="00E41BC4" w:rsidP="007951F0">
      <w:pPr>
        <w:suppressAutoHyphens/>
        <w:ind w:left="567" w:hanging="567"/>
        <w:rPr>
          <w:lang w:val="de-DE"/>
        </w:rPr>
      </w:pPr>
      <w:r w:rsidRPr="00547E44">
        <w:rPr>
          <w:szCs w:val="22"/>
          <w:lang w:val="de-DE"/>
        </w:rPr>
        <w:sym w:font="Symbol" w:char="F0B7"/>
      </w:r>
      <w:r w:rsidRPr="00547E44">
        <w:rPr>
          <w:szCs w:val="22"/>
          <w:lang w:val="de-DE"/>
        </w:rPr>
        <w:tab/>
      </w:r>
      <w:r w:rsidR="007F14CD" w:rsidRPr="00584430">
        <w:rPr>
          <w:lang w:val="de-DE"/>
        </w:rPr>
        <w:t>trockener Mund zusammen mit Durstgefühl und/oder verringerter oder dunkel gefärbter Urin</w:t>
      </w:r>
      <w:r w:rsidR="00184EB7">
        <w:rPr>
          <w:lang w:val="de-DE"/>
        </w:rPr>
        <w:t>,</w:t>
      </w:r>
    </w:p>
    <w:p w14:paraId="2E52EA4E" w14:textId="77777777" w:rsidR="0003482F" w:rsidRPr="00584430" w:rsidRDefault="00F0556E" w:rsidP="00F735B5">
      <w:pPr>
        <w:suppressAutoHyphens/>
        <w:ind w:left="567" w:hanging="567"/>
        <w:rPr>
          <w:lang w:val="de-DE"/>
        </w:rPr>
      </w:pPr>
      <w:r w:rsidRPr="00547E44">
        <w:rPr>
          <w:szCs w:val="22"/>
          <w:lang w:val="de-DE"/>
        </w:rPr>
        <w:sym w:font="Symbol" w:char="F0B7"/>
      </w:r>
      <w:r w:rsidRPr="00547E44">
        <w:rPr>
          <w:szCs w:val="22"/>
          <w:lang w:val="de-DE"/>
        </w:rPr>
        <w:tab/>
      </w:r>
      <w:r w:rsidR="0070320C" w:rsidRPr="00584430">
        <w:rPr>
          <w:lang w:val="de-DE"/>
        </w:rPr>
        <w:t>Entzündung der Sc</w:t>
      </w:r>
      <w:r w:rsidRPr="00584430">
        <w:rPr>
          <w:lang w:val="de-DE"/>
        </w:rPr>
        <w:t>hleimhaut</w:t>
      </w:r>
      <w:r w:rsidR="003B44C3" w:rsidRPr="00584430">
        <w:rPr>
          <w:lang w:val="de-DE"/>
        </w:rPr>
        <w:t xml:space="preserve"> i</w:t>
      </w:r>
      <w:r w:rsidR="00DD3E44" w:rsidRPr="00584430">
        <w:rPr>
          <w:lang w:val="de-DE"/>
        </w:rPr>
        <w:t>m</w:t>
      </w:r>
      <w:r w:rsidR="003B44C3" w:rsidRPr="00584430">
        <w:rPr>
          <w:lang w:val="de-DE"/>
        </w:rPr>
        <w:t xml:space="preserve"> Mund und</w:t>
      </w:r>
      <w:r w:rsidR="0070320C" w:rsidRPr="00584430">
        <w:rPr>
          <w:lang w:val="de-DE"/>
        </w:rPr>
        <w:t xml:space="preserve"> Darm, </w:t>
      </w:r>
      <w:r w:rsidR="00DD3E44" w:rsidRPr="00584430">
        <w:rPr>
          <w:lang w:val="de-DE"/>
        </w:rPr>
        <w:t xml:space="preserve">in den </w:t>
      </w:r>
      <w:r w:rsidR="0070320C" w:rsidRPr="00584430">
        <w:rPr>
          <w:lang w:val="de-DE"/>
        </w:rPr>
        <w:t>Lungen und Atemwege</w:t>
      </w:r>
      <w:r w:rsidR="003B44C3" w:rsidRPr="00584430">
        <w:rPr>
          <w:lang w:val="de-DE"/>
        </w:rPr>
        <w:t>n</w:t>
      </w:r>
      <w:r w:rsidR="0070320C" w:rsidRPr="00584430">
        <w:rPr>
          <w:lang w:val="de-DE"/>
        </w:rPr>
        <w:t xml:space="preserve">, </w:t>
      </w:r>
      <w:r w:rsidR="003B44C3" w:rsidRPr="00584430">
        <w:rPr>
          <w:lang w:val="de-DE"/>
        </w:rPr>
        <w:t xml:space="preserve">Fortpflanzungsorganen und </w:t>
      </w:r>
      <w:r w:rsidR="0070320C" w:rsidRPr="00584430">
        <w:rPr>
          <w:lang w:val="de-DE"/>
        </w:rPr>
        <w:t>Harnwege</w:t>
      </w:r>
      <w:r w:rsidR="003B44C3" w:rsidRPr="00584430">
        <w:rPr>
          <w:lang w:val="de-DE"/>
        </w:rPr>
        <w:t>n</w:t>
      </w:r>
      <w:r w:rsidR="007A5FC0" w:rsidRPr="00584430">
        <w:rPr>
          <w:lang w:val="de-DE"/>
        </w:rPr>
        <w:t>,</w:t>
      </w:r>
    </w:p>
    <w:p w14:paraId="3DF36CC8" w14:textId="77777777" w:rsidR="00B668A8" w:rsidRPr="00584430" w:rsidRDefault="00B668A8" w:rsidP="007951F0">
      <w:pPr>
        <w:suppressAutoHyphens/>
        <w:ind w:left="567" w:hanging="567"/>
        <w:rPr>
          <w:lang w:val="de-DE"/>
        </w:rPr>
      </w:pPr>
      <w:r w:rsidRPr="00547E44">
        <w:rPr>
          <w:szCs w:val="22"/>
          <w:lang w:val="de-DE"/>
        </w:rPr>
        <w:sym w:font="Symbol" w:char="F0B7"/>
      </w:r>
      <w:r w:rsidRPr="00547E44">
        <w:rPr>
          <w:szCs w:val="22"/>
          <w:lang w:val="de-DE"/>
        </w:rPr>
        <w:tab/>
      </w:r>
      <w:r w:rsidR="00511F00" w:rsidRPr="00547E44">
        <w:rPr>
          <w:szCs w:val="22"/>
          <w:lang w:val="de-DE"/>
        </w:rPr>
        <w:t>wunde Stellen</w:t>
      </w:r>
      <w:r w:rsidRPr="00547E44">
        <w:rPr>
          <w:szCs w:val="22"/>
          <w:lang w:val="de-DE"/>
        </w:rPr>
        <w:t xml:space="preserve"> im Mund und der </w:t>
      </w:r>
      <w:r w:rsidR="00DB57F4" w:rsidRPr="00547E44">
        <w:rPr>
          <w:szCs w:val="22"/>
          <w:lang w:val="de-DE"/>
        </w:rPr>
        <w:t>Speiseröhre</w:t>
      </w:r>
      <w:r w:rsidRPr="00547E44">
        <w:rPr>
          <w:szCs w:val="22"/>
          <w:lang w:val="de-DE"/>
        </w:rPr>
        <w:t>, welche schmerzhaft sein können und Schwierigkeiten beim Schlucken verursachen können</w:t>
      </w:r>
      <w:r w:rsidR="006978A9" w:rsidRPr="00547E44">
        <w:rPr>
          <w:szCs w:val="22"/>
          <w:lang w:val="de-DE"/>
        </w:rPr>
        <w:t>,</w:t>
      </w:r>
    </w:p>
    <w:p w14:paraId="3EA10235" w14:textId="77777777" w:rsidR="007F14CD" w:rsidRPr="00584430" w:rsidRDefault="00E41BC4" w:rsidP="007951F0">
      <w:pPr>
        <w:suppressAutoHyphens/>
        <w:ind w:left="567" w:hanging="567"/>
        <w:rPr>
          <w:lang w:val="de-DE"/>
        </w:rPr>
      </w:pPr>
      <w:r w:rsidRPr="00547E44">
        <w:rPr>
          <w:szCs w:val="22"/>
          <w:lang w:val="de-DE"/>
        </w:rPr>
        <w:sym w:font="Symbol" w:char="F0B7"/>
      </w:r>
      <w:r w:rsidRPr="00547E44">
        <w:rPr>
          <w:szCs w:val="22"/>
          <w:lang w:val="de-DE"/>
        </w:rPr>
        <w:tab/>
      </w:r>
      <w:r w:rsidR="007F14CD" w:rsidRPr="00584430">
        <w:rPr>
          <w:lang w:val="de-DE"/>
        </w:rPr>
        <w:t>Schmerzen, einschließlich Kopfschmerzen</w:t>
      </w:r>
      <w:r w:rsidR="007A5FC0" w:rsidRPr="00584430">
        <w:rPr>
          <w:lang w:val="de-DE"/>
        </w:rPr>
        <w:t>,</w:t>
      </w:r>
      <w:r w:rsidR="00056814" w:rsidRPr="00584430">
        <w:rPr>
          <w:lang w:val="de-DE"/>
        </w:rPr>
        <w:t xml:space="preserve"> Rückenschmerzen</w:t>
      </w:r>
      <w:r w:rsidR="00D5037D" w:rsidRPr="00584430">
        <w:rPr>
          <w:lang w:val="de-DE"/>
        </w:rPr>
        <w:t>,</w:t>
      </w:r>
      <w:r w:rsidR="00056814" w:rsidRPr="00584430">
        <w:rPr>
          <w:lang w:val="de-DE"/>
        </w:rPr>
        <w:t xml:space="preserve"> Schmerzen im </w:t>
      </w:r>
      <w:r w:rsidR="00B75B88" w:rsidRPr="00584430">
        <w:rPr>
          <w:lang w:val="de-DE"/>
        </w:rPr>
        <w:t>Becken</w:t>
      </w:r>
      <w:r w:rsidR="00286144" w:rsidRPr="00584430">
        <w:rPr>
          <w:lang w:val="de-DE"/>
        </w:rPr>
        <w:t>-</w:t>
      </w:r>
      <w:r w:rsidR="00056814" w:rsidRPr="00584430">
        <w:rPr>
          <w:lang w:val="de-DE"/>
        </w:rPr>
        <w:t xml:space="preserve"> und im Analbereich,</w:t>
      </w:r>
    </w:p>
    <w:p w14:paraId="41DE8505" w14:textId="77777777" w:rsidR="007F14CD" w:rsidRPr="00584430" w:rsidRDefault="00E41BC4" w:rsidP="007951F0">
      <w:pPr>
        <w:suppressAutoHyphens/>
        <w:ind w:left="567" w:hanging="567"/>
        <w:rPr>
          <w:lang w:val="de-DE"/>
        </w:rPr>
      </w:pPr>
      <w:r w:rsidRPr="00547E44">
        <w:rPr>
          <w:szCs w:val="22"/>
          <w:lang w:val="de-DE"/>
        </w:rPr>
        <w:sym w:font="Symbol" w:char="F0B7"/>
      </w:r>
      <w:r w:rsidRPr="00547E44">
        <w:rPr>
          <w:szCs w:val="22"/>
          <w:lang w:val="de-DE"/>
        </w:rPr>
        <w:tab/>
      </w:r>
      <w:r w:rsidR="007F14CD" w:rsidRPr="00584430">
        <w:rPr>
          <w:lang w:val="de-DE"/>
        </w:rPr>
        <w:t>Eiteransammlung</w:t>
      </w:r>
      <w:r w:rsidR="007A5FC0" w:rsidRPr="00584430">
        <w:rPr>
          <w:lang w:val="de-DE"/>
        </w:rPr>
        <w:t>,</w:t>
      </w:r>
    </w:p>
    <w:p w14:paraId="10A1DB86" w14:textId="77777777" w:rsidR="007F14CD" w:rsidRPr="00584430" w:rsidRDefault="00E41BC4" w:rsidP="007951F0">
      <w:pPr>
        <w:suppressAutoHyphens/>
        <w:ind w:left="567" w:hanging="567"/>
        <w:rPr>
          <w:lang w:val="de-DE"/>
        </w:rPr>
      </w:pPr>
      <w:r w:rsidRPr="00547E44">
        <w:rPr>
          <w:szCs w:val="22"/>
          <w:lang w:val="de-DE"/>
        </w:rPr>
        <w:sym w:font="Symbol" w:char="F0B7"/>
      </w:r>
      <w:r w:rsidRPr="00547E44">
        <w:rPr>
          <w:szCs w:val="22"/>
          <w:lang w:val="de-DE"/>
        </w:rPr>
        <w:tab/>
      </w:r>
      <w:r w:rsidR="007F14CD" w:rsidRPr="00584430">
        <w:rPr>
          <w:lang w:val="de-DE"/>
        </w:rPr>
        <w:t>Infektionen, insbesondere Blutvergiftung oder Blaseninfektion</w:t>
      </w:r>
      <w:r w:rsidR="007A5FC0" w:rsidRPr="00584430">
        <w:rPr>
          <w:lang w:val="de-DE"/>
        </w:rPr>
        <w:t>,</w:t>
      </w:r>
    </w:p>
    <w:p w14:paraId="2C6F5AD4" w14:textId="77777777" w:rsidR="007F14CD" w:rsidRPr="00584430" w:rsidRDefault="00E41BC4" w:rsidP="007951F0">
      <w:pPr>
        <w:suppressAutoHyphens/>
        <w:ind w:left="567" w:hanging="567"/>
        <w:rPr>
          <w:lang w:val="de-DE"/>
        </w:rPr>
      </w:pPr>
      <w:r w:rsidRPr="00547E44">
        <w:rPr>
          <w:szCs w:val="22"/>
          <w:lang w:val="de-DE"/>
        </w:rPr>
        <w:sym w:font="Symbol" w:char="F0B7"/>
      </w:r>
      <w:r w:rsidRPr="00547E44">
        <w:rPr>
          <w:szCs w:val="22"/>
          <w:lang w:val="de-DE"/>
        </w:rPr>
        <w:tab/>
      </w:r>
      <w:r w:rsidR="007F14CD" w:rsidRPr="00584430">
        <w:rPr>
          <w:lang w:val="de-DE"/>
        </w:rPr>
        <w:t>Durchblutungsstörungen im Gehirn</w:t>
      </w:r>
      <w:r w:rsidR="004265DD" w:rsidRPr="00584430">
        <w:rPr>
          <w:lang w:val="de-DE"/>
        </w:rPr>
        <w:t xml:space="preserve"> oder Schlaganfall</w:t>
      </w:r>
      <w:r w:rsidR="007A5FC0" w:rsidRPr="00584430">
        <w:rPr>
          <w:lang w:val="de-DE"/>
        </w:rPr>
        <w:t>,</w:t>
      </w:r>
    </w:p>
    <w:p w14:paraId="46FC44DE" w14:textId="77777777" w:rsidR="007F14CD" w:rsidRPr="00584430" w:rsidRDefault="00E41BC4" w:rsidP="007951F0">
      <w:pPr>
        <w:suppressAutoHyphens/>
        <w:ind w:left="567" w:hanging="567"/>
        <w:rPr>
          <w:lang w:val="de-DE"/>
        </w:rPr>
      </w:pPr>
      <w:r w:rsidRPr="00547E44">
        <w:rPr>
          <w:szCs w:val="22"/>
          <w:lang w:val="de-DE"/>
        </w:rPr>
        <w:sym w:font="Symbol" w:char="F0B7"/>
      </w:r>
      <w:r w:rsidRPr="00547E44">
        <w:rPr>
          <w:szCs w:val="22"/>
          <w:lang w:val="de-DE"/>
        </w:rPr>
        <w:tab/>
      </w:r>
      <w:r w:rsidR="00B668A8" w:rsidRPr="00584430">
        <w:rPr>
          <w:lang w:val="de-DE"/>
        </w:rPr>
        <w:t>Schläfrigkeit</w:t>
      </w:r>
      <w:r w:rsidR="007A5FC0" w:rsidRPr="00584430">
        <w:rPr>
          <w:lang w:val="de-DE"/>
        </w:rPr>
        <w:t>,</w:t>
      </w:r>
    </w:p>
    <w:p w14:paraId="56EAC7EC" w14:textId="77777777" w:rsidR="004265DD" w:rsidRPr="00584430" w:rsidRDefault="00E41BC4" w:rsidP="007951F0">
      <w:pPr>
        <w:suppressAutoHyphens/>
        <w:ind w:left="567" w:hanging="567"/>
        <w:rPr>
          <w:lang w:val="de-DE"/>
        </w:rPr>
      </w:pPr>
      <w:r w:rsidRPr="00547E44">
        <w:rPr>
          <w:szCs w:val="22"/>
          <w:lang w:val="de-DE"/>
        </w:rPr>
        <w:sym w:font="Symbol" w:char="F0B7"/>
      </w:r>
      <w:r w:rsidRPr="00547E44">
        <w:rPr>
          <w:szCs w:val="22"/>
          <w:lang w:val="de-DE"/>
        </w:rPr>
        <w:tab/>
      </w:r>
      <w:r w:rsidR="004265DD" w:rsidRPr="00584430">
        <w:rPr>
          <w:lang w:val="de-DE"/>
        </w:rPr>
        <w:t>Nasenbluten</w:t>
      </w:r>
      <w:r w:rsidR="007A5FC0" w:rsidRPr="00584430">
        <w:rPr>
          <w:lang w:val="de-DE"/>
        </w:rPr>
        <w:t>,</w:t>
      </w:r>
    </w:p>
    <w:p w14:paraId="08048952" w14:textId="77777777" w:rsidR="007F14CD" w:rsidRPr="00584430" w:rsidRDefault="00E41BC4" w:rsidP="007951F0">
      <w:pPr>
        <w:suppressAutoHyphens/>
        <w:ind w:left="567" w:hanging="567"/>
        <w:rPr>
          <w:lang w:val="de-DE"/>
        </w:rPr>
      </w:pPr>
      <w:r w:rsidRPr="00547E44">
        <w:rPr>
          <w:szCs w:val="22"/>
          <w:lang w:val="de-DE"/>
        </w:rPr>
        <w:sym w:font="Symbol" w:char="F0B7"/>
      </w:r>
      <w:r w:rsidRPr="00547E44">
        <w:rPr>
          <w:szCs w:val="22"/>
          <w:lang w:val="de-DE"/>
        </w:rPr>
        <w:tab/>
      </w:r>
      <w:r w:rsidR="007F14CD" w:rsidRPr="00584430">
        <w:rPr>
          <w:lang w:val="de-DE"/>
        </w:rPr>
        <w:t>erhöhte Herzschlagfolge (Puls)</w:t>
      </w:r>
      <w:r w:rsidR="007A5FC0" w:rsidRPr="00584430">
        <w:rPr>
          <w:lang w:val="de-DE"/>
        </w:rPr>
        <w:t>,</w:t>
      </w:r>
    </w:p>
    <w:p w14:paraId="3114C770" w14:textId="77777777" w:rsidR="007F14CD" w:rsidRPr="00584430" w:rsidRDefault="00E41BC4" w:rsidP="007951F0">
      <w:pPr>
        <w:suppressAutoHyphens/>
        <w:ind w:left="567" w:hanging="567"/>
        <w:rPr>
          <w:lang w:val="de-DE"/>
        </w:rPr>
      </w:pPr>
      <w:r w:rsidRPr="00547E44">
        <w:rPr>
          <w:szCs w:val="22"/>
          <w:lang w:val="de-DE"/>
        </w:rPr>
        <w:sym w:font="Symbol" w:char="F0B7"/>
      </w:r>
      <w:r w:rsidRPr="00547E44">
        <w:rPr>
          <w:szCs w:val="22"/>
          <w:lang w:val="de-DE"/>
        </w:rPr>
        <w:tab/>
      </w:r>
      <w:r w:rsidR="007F14CD" w:rsidRPr="00584430">
        <w:rPr>
          <w:lang w:val="de-DE"/>
        </w:rPr>
        <w:t>Darmverschluss</w:t>
      </w:r>
      <w:r w:rsidR="007A5FC0" w:rsidRPr="00584430">
        <w:rPr>
          <w:lang w:val="de-DE"/>
        </w:rPr>
        <w:t>,</w:t>
      </w:r>
    </w:p>
    <w:p w14:paraId="0533D375" w14:textId="77777777" w:rsidR="007F14CD" w:rsidRPr="00584430" w:rsidRDefault="00E41BC4" w:rsidP="007951F0">
      <w:pPr>
        <w:suppressAutoHyphens/>
        <w:ind w:left="567" w:hanging="567"/>
        <w:rPr>
          <w:lang w:val="de-DE"/>
        </w:rPr>
      </w:pPr>
      <w:r w:rsidRPr="00547E44">
        <w:rPr>
          <w:szCs w:val="22"/>
          <w:lang w:val="de-DE"/>
        </w:rPr>
        <w:sym w:font="Symbol" w:char="F0B7"/>
      </w:r>
      <w:r w:rsidRPr="00547E44">
        <w:rPr>
          <w:szCs w:val="22"/>
          <w:lang w:val="de-DE"/>
        </w:rPr>
        <w:tab/>
      </w:r>
      <w:r w:rsidR="007F14CD" w:rsidRPr="00584430">
        <w:rPr>
          <w:lang w:val="de-DE"/>
        </w:rPr>
        <w:t>abweichende Harnwerte (Eiweiß im Harn)</w:t>
      </w:r>
      <w:r w:rsidR="007A5FC0" w:rsidRPr="00584430">
        <w:rPr>
          <w:lang w:val="de-DE"/>
        </w:rPr>
        <w:t>,</w:t>
      </w:r>
    </w:p>
    <w:p w14:paraId="3043D2B9" w14:textId="77777777" w:rsidR="00056814" w:rsidRPr="00584430" w:rsidRDefault="00E41BC4" w:rsidP="007951F0">
      <w:pPr>
        <w:suppressAutoHyphens/>
        <w:ind w:left="567" w:hanging="567"/>
        <w:rPr>
          <w:lang w:val="de-DE"/>
        </w:rPr>
      </w:pPr>
      <w:r w:rsidRPr="00547E44">
        <w:rPr>
          <w:szCs w:val="22"/>
          <w:lang w:val="de-DE"/>
        </w:rPr>
        <w:sym w:font="Symbol" w:char="F0B7"/>
      </w:r>
      <w:r w:rsidRPr="00547E44">
        <w:rPr>
          <w:szCs w:val="22"/>
          <w:lang w:val="de-DE"/>
        </w:rPr>
        <w:tab/>
      </w:r>
      <w:r w:rsidR="007F14CD" w:rsidRPr="00584430">
        <w:rPr>
          <w:lang w:val="de-DE"/>
        </w:rPr>
        <w:t>Kurzatmigkeit oder niedriger Gehalt an Blutsauerstoff</w:t>
      </w:r>
      <w:r w:rsidR="00056814" w:rsidRPr="00584430">
        <w:rPr>
          <w:lang w:val="de-DE"/>
        </w:rPr>
        <w:t>,</w:t>
      </w:r>
    </w:p>
    <w:p w14:paraId="34F7C4EC" w14:textId="77777777" w:rsidR="00056814" w:rsidRPr="00547E44" w:rsidRDefault="00056814" w:rsidP="007951F0">
      <w:pPr>
        <w:suppressAutoHyphens/>
        <w:ind w:left="567" w:hanging="567"/>
        <w:rPr>
          <w:szCs w:val="22"/>
          <w:lang w:val="de-DE"/>
        </w:rPr>
      </w:pPr>
      <w:r w:rsidRPr="00547E44">
        <w:rPr>
          <w:szCs w:val="22"/>
          <w:lang w:val="de-DE"/>
        </w:rPr>
        <w:sym w:font="Symbol" w:char="F0B7"/>
      </w:r>
      <w:r w:rsidRPr="00547E44">
        <w:rPr>
          <w:szCs w:val="22"/>
          <w:lang w:val="de-DE"/>
        </w:rPr>
        <w:tab/>
        <w:t>Infektionen der Haut oder tiefere</w:t>
      </w:r>
      <w:r w:rsidR="00075F21" w:rsidRPr="00547E44">
        <w:rPr>
          <w:szCs w:val="22"/>
          <w:lang w:val="de-DE"/>
        </w:rPr>
        <w:t>r</w:t>
      </w:r>
      <w:r w:rsidRPr="00547E44">
        <w:rPr>
          <w:szCs w:val="22"/>
          <w:lang w:val="de-DE"/>
        </w:rPr>
        <w:t xml:space="preserve"> </w:t>
      </w:r>
      <w:r w:rsidR="00B61657" w:rsidRPr="00547E44">
        <w:rPr>
          <w:szCs w:val="22"/>
          <w:lang w:val="de-DE"/>
        </w:rPr>
        <w:t>S</w:t>
      </w:r>
      <w:r w:rsidRPr="00547E44">
        <w:rPr>
          <w:szCs w:val="22"/>
          <w:lang w:val="de-DE"/>
        </w:rPr>
        <w:t>chichten</w:t>
      </w:r>
      <w:r w:rsidR="00B61657" w:rsidRPr="00547E44">
        <w:rPr>
          <w:szCs w:val="22"/>
          <w:lang w:val="de-DE"/>
        </w:rPr>
        <w:t xml:space="preserve"> unter der Haut</w:t>
      </w:r>
      <w:r w:rsidRPr="00547E44">
        <w:rPr>
          <w:szCs w:val="22"/>
          <w:lang w:val="de-DE"/>
        </w:rPr>
        <w:t>,</w:t>
      </w:r>
    </w:p>
    <w:p w14:paraId="204A50AD" w14:textId="77777777" w:rsidR="00CE4B82" w:rsidRDefault="00056814" w:rsidP="00CE4B82">
      <w:pPr>
        <w:suppressAutoHyphens/>
        <w:ind w:left="567" w:hanging="567"/>
        <w:rPr>
          <w:szCs w:val="22"/>
          <w:lang w:val="de-DE"/>
        </w:rPr>
      </w:pPr>
      <w:r w:rsidRPr="00547E44">
        <w:rPr>
          <w:szCs w:val="22"/>
          <w:lang w:val="de-DE"/>
        </w:rPr>
        <w:sym w:font="Symbol" w:char="F0B7"/>
      </w:r>
      <w:r w:rsidRPr="00547E44">
        <w:rPr>
          <w:szCs w:val="22"/>
          <w:lang w:val="de-DE"/>
        </w:rPr>
        <w:tab/>
      </w:r>
      <w:r w:rsidR="006E0F26" w:rsidRPr="00547E44">
        <w:rPr>
          <w:szCs w:val="22"/>
          <w:lang w:val="de-DE"/>
        </w:rPr>
        <w:t>Fistel: E</w:t>
      </w:r>
      <w:r w:rsidRPr="00547E44">
        <w:rPr>
          <w:szCs w:val="22"/>
          <w:lang w:val="de-DE"/>
        </w:rPr>
        <w:t>ine anormale, röhrenartige Verbindung zwischen inneren Organen und der Haut oder anderen Geweben, die normalerweise nicht miteinander verbunden sind, einschließlich Verbindungen zwischen Vagina und</w:t>
      </w:r>
      <w:r w:rsidR="00286144" w:rsidRPr="00547E44">
        <w:rPr>
          <w:szCs w:val="22"/>
          <w:lang w:val="de-DE"/>
        </w:rPr>
        <w:t xml:space="preserve"> dem</w:t>
      </w:r>
      <w:r w:rsidRPr="00547E44">
        <w:rPr>
          <w:szCs w:val="22"/>
          <w:lang w:val="de-DE"/>
        </w:rPr>
        <w:t xml:space="preserve"> Darm bei Patienten mit Gebärmutterhalskrebs</w:t>
      </w:r>
      <w:r w:rsidR="00CE4B82">
        <w:rPr>
          <w:szCs w:val="22"/>
          <w:lang w:val="de-DE"/>
        </w:rPr>
        <w:t>,</w:t>
      </w:r>
    </w:p>
    <w:p w14:paraId="5E05C680" w14:textId="77777777" w:rsidR="00CE4B82" w:rsidRDefault="00CE4B82" w:rsidP="00CE4B82">
      <w:pPr>
        <w:suppressAutoHyphens/>
        <w:ind w:left="567" w:hanging="567"/>
        <w:rPr>
          <w:lang w:val="de-DE"/>
        </w:rPr>
      </w:pPr>
      <w:r>
        <w:rPr>
          <w:szCs w:val="22"/>
          <w:lang w:val="de-DE"/>
        </w:rPr>
        <w:sym w:font="Symbol" w:char="F0B7"/>
      </w:r>
      <w:r>
        <w:rPr>
          <w:szCs w:val="22"/>
          <w:lang w:val="de-DE"/>
        </w:rPr>
        <w:tab/>
      </w:r>
      <w:r>
        <w:rPr>
          <w:lang w:val="de-DE"/>
        </w:rPr>
        <w:t>allergische Reaktionen (die Anzeichen hierfür können sein: Atemnot, Rötungen im Gesicht, Hautausschlag, niedriger oder hoher Blutdruck, Sauerstoffmangel im Blut, Schmerzen im Brustkorb oder Übelkeit/Erbrechen).</w:t>
      </w:r>
    </w:p>
    <w:p w14:paraId="1E9D0B8C" w14:textId="77777777" w:rsidR="00CE4B82" w:rsidRDefault="00CE4B82" w:rsidP="00CE4B82">
      <w:pPr>
        <w:suppressAutoHyphens/>
        <w:rPr>
          <w:lang w:val="de-DE"/>
        </w:rPr>
      </w:pPr>
    </w:p>
    <w:p w14:paraId="09D0B4AF" w14:textId="77777777" w:rsidR="00CE4B82" w:rsidRDefault="00CE4B82" w:rsidP="00CE4B82">
      <w:pPr>
        <w:ind w:firstLine="1"/>
        <w:rPr>
          <w:lang w:val="de-DE"/>
        </w:rPr>
      </w:pPr>
      <w:r>
        <w:rPr>
          <w:lang w:val="de-DE"/>
        </w:rPr>
        <w:t xml:space="preserve">Zu schweren Nebenwirkungen, die </w:t>
      </w:r>
      <w:r>
        <w:rPr>
          <w:b/>
          <w:bCs/>
          <w:lang w:val="de-DE"/>
        </w:rPr>
        <w:t>selten</w:t>
      </w:r>
      <w:r>
        <w:rPr>
          <w:lang w:val="de-DE"/>
        </w:rPr>
        <w:t xml:space="preserve"> auftreten können (kann bis zu 1 von 1 000 Behandelten betreffen), zählen:</w:t>
      </w:r>
    </w:p>
    <w:p w14:paraId="26B0413E" w14:textId="77777777" w:rsidR="007F14CD" w:rsidRPr="00584430" w:rsidRDefault="00CE4B82" w:rsidP="00CE4B82">
      <w:pPr>
        <w:suppressAutoHyphens/>
        <w:ind w:left="567" w:hanging="567"/>
        <w:rPr>
          <w:lang w:val="de-DE"/>
        </w:rPr>
      </w:pPr>
      <w:r>
        <w:rPr>
          <w:szCs w:val="22"/>
          <w:lang w:val="de-DE"/>
        </w:rPr>
        <w:sym w:font="Symbol" w:char="F0B7"/>
      </w:r>
      <w:r>
        <w:rPr>
          <w:szCs w:val="22"/>
          <w:lang w:val="de-DE"/>
        </w:rPr>
        <w:tab/>
        <w:t>plötzliche, schwere allergische Reaktion mit Atemnot, Schwellungen, Benommenheit, schnellem Herzschlag, Schwitzen und Bewusstlosigkeit (anaphylaktischer Schock).</w:t>
      </w:r>
    </w:p>
    <w:p w14:paraId="52C3ACAE" w14:textId="77777777" w:rsidR="007F14CD" w:rsidRPr="00584430" w:rsidRDefault="007F14CD">
      <w:pPr>
        <w:suppressAutoHyphens/>
        <w:rPr>
          <w:lang w:val="de-DE"/>
        </w:rPr>
      </w:pPr>
    </w:p>
    <w:p w14:paraId="37C48227" w14:textId="77777777" w:rsidR="00DD16E2" w:rsidRPr="00584430" w:rsidRDefault="00511F00" w:rsidP="001948E8">
      <w:pPr>
        <w:keepNext/>
        <w:keepLines/>
        <w:suppressAutoHyphens/>
        <w:rPr>
          <w:lang w:val="de-DE"/>
        </w:rPr>
      </w:pPr>
      <w:r w:rsidRPr="00584430">
        <w:rPr>
          <w:lang w:val="de-DE"/>
        </w:rPr>
        <w:t xml:space="preserve">Zu </w:t>
      </w:r>
      <w:r w:rsidR="00DD16E2" w:rsidRPr="00584430">
        <w:rPr>
          <w:lang w:val="de-DE"/>
        </w:rPr>
        <w:t>schwere</w:t>
      </w:r>
      <w:r w:rsidRPr="00584430">
        <w:rPr>
          <w:lang w:val="de-DE"/>
        </w:rPr>
        <w:t>n</w:t>
      </w:r>
      <w:r w:rsidR="00DD16E2" w:rsidRPr="00584430">
        <w:rPr>
          <w:lang w:val="de-DE"/>
        </w:rPr>
        <w:t xml:space="preserve"> Nebenwirkungen </w:t>
      </w:r>
      <w:r w:rsidR="00EA7594">
        <w:rPr>
          <w:b/>
          <w:lang w:val="de-DE"/>
        </w:rPr>
        <w:t xml:space="preserve">nicht </w:t>
      </w:r>
      <w:r w:rsidR="00DD16E2" w:rsidRPr="00584430">
        <w:rPr>
          <w:b/>
          <w:lang w:val="de-DE"/>
        </w:rPr>
        <w:t>bekannter</w:t>
      </w:r>
      <w:r w:rsidR="00DD16E2" w:rsidRPr="00584430">
        <w:rPr>
          <w:lang w:val="de-DE"/>
        </w:rPr>
        <w:t xml:space="preserve"> Häufigkeit </w:t>
      </w:r>
      <w:r w:rsidR="00B668A8" w:rsidRPr="00584430">
        <w:rPr>
          <w:lang w:val="de-DE"/>
        </w:rPr>
        <w:t xml:space="preserve">(Häufigkeit </w:t>
      </w:r>
      <w:r w:rsidR="00C343E4" w:rsidRPr="00584430">
        <w:rPr>
          <w:lang w:val="de-DE"/>
        </w:rPr>
        <w:t>auf Grundlage der</w:t>
      </w:r>
      <w:r w:rsidR="00A85101" w:rsidRPr="00584430">
        <w:rPr>
          <w:lang w:val="de-DE"/>
        </w:rPr>
        <w:t xml:space="preserve"> verfügbaren</w:t>
      </w:r>
      <w:r w:rsidR="00C343E4" w:rsidRPr="00584430">
        <w:rPr>
          <w:lang w:val="de-DE"/>
        </w:rPr>
        <w:t xml:space="preserve"> Daten nicht abschätzbar) </w:t>
      </w:r>
      <w:r w:rsidRPr="00584430">
        <w:rPr>
          <w:lang w:val="de-DE"/>
        </w:rPr>
        <w:t>zählen</w:t>
      </w:r>
      <w:r w:rsidR="00DD16E2" w:rsidRPr="00584430">
        <w:rPr>
          <w:lang w:val="de-DE"/>
        </w:rPr>
        <w:t>:</w:t>
      </w:r>
    </w:p>
    <w:p w14:paraId="08C1DE13" w14:textId="77777777" w:rsidR="00E13FD9" w:rsidRPr="00547E44" w:rsidRDefault="00C343E4" w:rsidP="00CE4B82">
      <w:pPr>
        <w:tabs>
          <w:tab w:val="left" w:pos="567"/>
        </w:tabs>
        <w:suppressAutoHyphens/>
        <w:ind w:left="567" w:hanging="567"/>
        <w:rPr>
          <w:szCs w:val="22"/>
          <w:lang w:val="de-DE"/>
        </w:rPr>
      </w:pPr>
      <w:r w:rsidRPr="00547E44">
        <w:rPr>
          <w:szCs w:val="22"/>
          <w:lang w:val="de-DE"/>
        </w:rPr>
        <w:sym w:font="Symbol" w:char="F0B7"/>
      </w:r>
      <w:r w:rsidR="00DB57F4" w:rsidRPr="00547E44">
        <w:rPr>
          <w:szCs w:val="22"/>
          <w:lang w:val="de-DE"/>
        </w:rPr>
        <w:tab/>
        <w:t>Schwerwiegende Infektionen der Haut oder unter der Haut liegender, tieferer Schichten, insbesondere wenn Sie schon einmal Löcher in der Darmwand oder Probleme bei der Wundheilung hatten</w:t>
      </w:r>
      <w:r w:rsidR="00DB57F4" w:rsidRPr="00547E44">
        <w:rPr>
          <w:szCs w:val="22"/>
          <w:lang w:val="de-DE"/>
        </w:rPr>
        <w:tab/>
        <w:t>,</w:t>
      </w:r>
      <w:r w:rsidRPr="00547E44">
        <w:rPr>
          <w:szCs w:val="22"/>
          <w:lang w:val="de-DE"/>
        </w:rPr>
        <w:t xml:space="preserve"> </w:t>
      </w:r>
    </w:p>
    <w:p w14:paraId="10713275" w14:textId="77777777" w:rsidR="0014761A" w:rsidRPr="00547E44" w:rsidRDefault="00DB57F4" w:rsidP="001560BB">
      <w:pPr>
        <w:tabs>
          <w:tab w:val="left" w:pos="567"/>
        </w:tabs>
        <w:suppressAutoHyphens/>
        <w:ind w:left="567" w:hanging="567"/>
        <w:rPr>
          <w:lang w:val="de-DE"/>
        </w:rPr>
      </w:pPr>
      <w:r w:rsidRPr="00547E44">
        <w:rPr>
          <w:szCs w:val="22"/>
          <w:lang w:val="de-DE"/>
        </w:rPr>
        <w:sym w:font="Symbol" w:char="F0B7"/>
      </w:r>
      <w:r w:rsidRPr="00547E44">
        <w:rPr>
          <w:szCs w:val="22"/>
          <w:lang w:val="de-DE"/>
        </w:rPr>
        <w:tab/>
        <w:t xml:space="preserve">negative </w:t>
      </w:r>
      <w:r w:rsidR="008A23F0" w:rsidRPr="00547E44">
        <w:rPr>
          <w:szCs w:val="22"/>
          <w:lang w:val="de-DE"/>
        </w:rPr>
        <w:t>Ausw</w:t>
      </w:r>
      <w:r w:rsidRPr="00547E44">
        <w:rPr>
          <w:szCs w:val="22"/>
          <w:lang w:val="de-DE"/>
        </w:rPr>
        <w:t>irkung</w:t>
      </w:r>
      <w:r w:rsidR="008A23F0" w:rsidRPr="00547E44">
        <w:rPr>
          <w:szCs w:val="22"/>
          <w:lang w:val="de-DE"/>
        </w:rPr>
        <w:t>en</w:t>
      </w:r>
      <w:r w:rsidRPr="00547E44">
        <w:rPr>
          <w:szCs w:val="22"/>
          <w:lang w:val="de-DE"/>
        </w:rPr>
        <w:t xml:space="preserve"> auf die </w:t>
      </w:r>
      <w:r w:rsidR="008A23F0" w:rsidRPr="00547E44">
        <w:rPr>
          <w:szCs w:val="22"/>
          <w:lang w:val="de-DE"/>
        </w:rPr>
        <w:t>Gebärfähigkeit d</w:t>
      </w:r>
      <w:r w:rsidRPr="00547E44">
        <w:rPr>
          <w:szCs w:val="22"/>
          <w:lang w:val="de-DE"/>
        </w:rPr>
        <w:t>er Frau</w:t>
      </w:r>
      <w:r w:rsidR="00511F00" w:rsidRPr="00547E44">
        <w:rPr>
          <w:szCs w:val="22"/>
          <w:lang w:val="de-DE"/>
        </w:rPr>
        <w:t xml:space="preserve"> (siehe</w:t>
      </w:r>
      <w:r w:rsidRPr="00547E44">
        <w:rPr>
          <w:szCs w:val="22"/>
          <w:lang w:val="de-DE"/>
        </w:rPr>
        <w:t xml:space="preserve"> Absatz unterhalb der Liste der Nebenwirkungen für weitere </w:t>
      </w:r>
      <w:r w:rsidR="008A23F0" w:rsidRPr="00547E44">
        <w:rPr>
          <w:szCs w:val="22"/>
          <w:lang w:val="de-DE"/>
        </w:rPr>
        <w:t>Hinweise</w:t>
      </w:r>
      <w:r w:rsidRPr="00547E44">
        <w:rPr>
          <w:szCs w:val="22"/>
          <w:lang w:val="de-DE"/>
        </w:rPr>
        <w:t>),</w:t>
      </w:r>
    </w:p>
    <w:p w14:paraId="61A964C7" w14:textId="77777777" w:rsidR="00DD16E2" w:rsidRPr="00547E44" w:rsidRDefault="00DD16E2" w:rsidP="00F735B5">
      <w:pPr>
        <w:suppressAutoHyphens/>
        <w:ind w:left="567" w:hanging="567"/>
        <w:rPr>
          <w:szCs w:val="22"/>
          <w:lang w:val="de-DE"/>
        </w:rPr>
      </w:pPr>
      <w:r w:rsidRPr="00547E44">
        <w:rPr>
          <w:szCs w:val="22"/>
          <w:lang w:val="de-DE"/>
        </w:rPr>
        <w:sym w:font="Symbol" w:char="F0B7"/>
      </w:r>
      <w:r w:rsidRPr="00547E44">
        <w:rPr>
          <w:szCs w:val="22"/>
          <w:lang w:val="de-DE"/>
        </w:rPr>
        <w:tab/>
      </w:r>
      <w:r w:rsidR="00DB57F4" w:rsidRPr="00584430">
        <w:rPr>
          <w:lang w:val="de-DE"/>
        </w:rPr>
        <w:t>Hirn</w:t>
      </w:r>
      <w:r w:rsidRPr="00584430">
        <w:rPr>
          <w:lang w:val="de-DE"/>
        </w:rPr>
        <w:t>leiden mit Symptomen wie epileptische Anfälle, Kopfschmerzen, Verwirrtheit und Änderungen des Sehvermögens (posteriores reversibles Enzephalopathie</w:t>
      </w:r>
      <w:r w:rsidR="0014761A" w:rsidRPr="00584430">
        <w:rPr>
          <w:lang w:val="de-DE"/>
        </w:rPr>
        <w:t>-</w:t>
      </w:r>
      <w:r w:rsidRPr="00584430">
        <w:rPr>
          <w:lang w:val="de-DE"/>
        </w:rPr>
        <w:t>Syndrom [PRES])</w:t>
      </w:r>
      <w:r w:rsidR="008A23F0" w:rsidRPr="00584430">
        <w:rPr>
          <w:lang w:val="de-DE"/>
        </w:rPr>
        <w:t>,</w:t>
      </w:r>
    </w:p>
    <w:p w14:paraId="3A8C21ED" w14:textId="77777777" w:rsidR="00DD16E2" w:rsidRDefault="00DD16E2" w:rsidP="001560BB">
      <w:pPr>
        <w:suppressAutoHyphens/>
        <w:ind w:left="567" w:hanging="567"/>
        <w:rPr>
          <w:szCs w:val="22"/>
          <w:lang w:val="de-DE"/>
        </w:rPr>
      </w:pPr>
      <w:r w:rsidRPr="00547E44">
        <w:rPr>
          <w:szCs w:val="22"/>
          <w:lang w:val="de-DE"/>
        </w:rPr>
        <w:sym w:font="Symbol" w:char="F0B7"/>
      </w:r>
      <w:r w:rsidR="00851E09" w:rsidRPr="00547E44">
        <w:rPr>
          <w:szCs w:val="22"/>
          <w:lang w:val="de-DE"/>
        </w:rPr>
        <w:tab/>
        <w:t>Symptome, die</w:t>
      </w:r>
      <w:r w:rsidR="008E2A74" w:rsidRPr="00547E44">
        <w:rPr>
          <w:szCs w:val="22"/>
          <w:lang w:val="de-DE"/>
        </w:rPr>
        <w:t xml:space="preserve"> für</w:t>
      </w:r>
      <w:r w:rsidR="00851E09" w:rsidRPr="00547E44">
        <w:rPr>
          <w:szCs w:val="22"/>
          <w:lang w:val="de-DE"/>
        </w:rPr>
        <w:t xml:space="preserve"> eine Veränderung der normalen </w:t>
      </w:r>
      <w:r w:rsidR="008E2A74" w:rsidRPr="00547E44">
        <w:rPr>
          <w:szCs w:val="22"/>
          <w:lang w:val="de-DE"/>
        </w:rPr>
        <w:t>Geh</w:t>
      </w:r>
      <w:r w:rsidR="00851E09" w:rsidRPr="00547E44">
        <w:rPr>
          <w:szCs w:val="22"/>
          <w:lang w:val="de-DE"/>
        </w:rPr>
        <w:t xml:space="preserve">irnfunktion </w:t>
      </w:r>
      <w:r w:rsidR="008E2A74" w:rsidRPr="00547E44">
        <w:rPr>
          <w:szCs w:val="22"/>
          <w:lang w:val="de-DE"/>
        </w:rPr>
        <w:t xml:space="preserve">sprechen (Kopfschmerzen, Änderungen des Sehvermögens, </w:t>
      </w:r>
      <w:r w:rsidR="00076FCD" w:rsidRPr="00547E44">
        <w:rPr>
          <w:szCs w:val="22"/>
          <w:lang w:val="de-DE"/>
        </w:rPr>
        <w:t>Verwirrtheit</w:t>
      </w:r>
      <w:r w:rsidR="008E2A74" w:rsidRPr="00547E44">
        <w:rPr>
          <w:szCs w:val="22"/>
          <w:lang w:val="de-DE"/>
        </w:rPr>
        <w:t xml:space="preserve"> oder Krampfanfälle) und hoher Blutdruck</w:t>
      </w:r>
      <w:r w:rsidR="008A23F0" w:rsidRPr="00547E44">
        <w:rPr>
          <w:szCs w:val="22"/>
          <w:lang w:val="de-DE"/>
        </w:rPr>
        <w:t>,</w:t>
      </w:r>
    </w:p>
    <w:p w14:paraId="2CFE4FB3" w14:textId="77777777" w:rsidR="0062410F" w:rsidRPr="00547E44" w:rsidRDefault="0062410F" w:rsidP="001560BB">
      <w:pPr>
        <w:suppressAutoHyphens/>
        <w:ind w:left="567" w:hanging="567"/>
        <w:rPr>
          <w:szCs w:val="22"/>
          <w:lang w:val="de-DE"/>
        </w:rPr>
      </w:pPr>
      <w:r w:rsidRPr="00547E44">
        <w:rPr>
          <w:szCs w:val="22"/>
          <w:lang w:val="de-DE"/>
        </w:rPr>
        <w:sym w:font="Symbol" w:char="F0B7"/>
      </w:r>
      <w:r w:rsidRPr="00547E44">
        <w:rPr>
          <w:szCs w:val="22"/>
          <w:lang w:val="de-DE"/>
        </w:rPr>
        <w:tab/>
      </w:r>
      <w:r w:rsidR="0014581E" w:rsidRPr="0014581E">
        <w:rPr>
          <w:lang w:val="de-DE"/>
        </w:rPr>
        <w:t>Erweiterung und Schwächung einer Blutgefäßwand oder Einriss in einer Blutgefäßwand (Aneurysmen und Arteriendissektionen)</w:t>
      </w:r>
      <w:r w:rsidR="0014581E">
        <w:rPr>
          <w:lang w:val="de-DE"/>
        </w:rPr>
        <w:t>,</w:t>
      </w:r>
    </w:p>
    <w:p w14:paraId="33444E42" w14:textId="77777777" w:rsidR="00A76F7B" w:rsidRPr="00547E44" w:rsidRDefault="00A76F7B" w:rsidP="001560BB">
      <w:pPr>
        <w:suppressAutoHyphens/>
        <w:ind w:left="567" w:hanging="567"/>
        <w:rPr>
          <w:szCs w:val="22"/>
          <w:lang w:val="de-DE"/>
        </w:rPr>
      </w:pPr>
      <w:r w:rsidRPr="00547E44">
        <w:rPr>
          <w:szCs w:val="22"/>
          <w:lang w:val="de-DE"/>
        </w:rPr>
        <w:sym w:font="Symbol" w:char="F0B7"/>
      </w:r>
      <w:r w:rsidR="00063BC5" w:rsidRPr="00547E44">
        <w:rPr>
          <w:szCs w:val="22"/>
          <w:lang w:val="de-DE"/>
        </w:rPr>
        <w:tab/>
        <w:t xml:space="preserve">Verstopfung sehr </w:t>
      </w:r>
      <w:r w:rsidR="00187E6C" w:rsidRPr="00547E44">
        <w:rPr>
          <w:szCs w:val="22"/>
          <w:lang w:val="de-DE"/>
        </w:rPr>
        <w:t>kleine</w:t>
      </w:r>
      <w:r w:rsidR="008E59B0" w:rsidRPr="00547E44">
        <w:rPr>
          <w:szCs w:val="22"/>
          <w:lang w:val="de-DE"/>
        </w:rPr>
        <w:t>r</w:t>
      </w:r>
      <w:r w:rsidR="00187E6C" w:rsidRPr="00547E44">
        <w:rPr>
          <w:szCs w:val="22"/>
          <w:lang w:val="de-DE"/>
        </w:rPr>
        <w:t xml:space="preserve"> Blutgefäße</w:t>
      </w:r>
      <w:r w:rsidR="00063BC5" w:rsidRPr="00547E44">
        <w:rPr>
          <w:szCs w:val="22"/>
          <w:lang w:val="de-DE"/>
        </w:rPr>
        <w:t xml:space="preserve"> in der Niere</w:t>
      </w:r>
      <w:r w:rsidR="008A23F0" w:rsidRPr="00547E44">
        <w:rPr>
          <w:szCs w:val="22"/>
          <w:lang w:val="de-DE"/>
        </w:rPr>
        <w:t>,</w:t>
      </w:r>
    </w:p>
    <w:p w14:paraId="5E7B17B6" w14:textId="77777777" w:rsidR="0044652C" w:rsidRPr="00547E44" w:rsidRDefault="0044652C" w:rsidP="001560BB">
      <w:pPr>
        <w:suppressAutoHyphens/>
        <w:ind w:left="567" w:hanging="567"/>
        <w:rPr>
          <w:szCs w:val="22"/>
          <w:lang w:val="de-DE"/>
        </w:rPr>
      </w:pPr>
      <w:r w:rsidRPr="00547E44">
        <w:rPr>
          <w:szCs w:val="22"/>
          <w:lang w:val="de-DE"/>
        </w:rPr>
        <w:lastRenderedPageBreak/>
        <w:sym w:font="Symbol" w:char="F0B7"/>
      </w:r>
      <w:r w:rsidR="00187E6C" w:rsidRPr="00547E44">
        <w:rPr>
          <w:szCs w:val="22"/>
          <w:lang w:val="de-DE"/>
        </w:rPr>
        <w:tab/>
        <w:t xml:space="preserve">anormal hoher Blutdruck in den </w:t>
      </w:r>
      <w:r w:rsidR="009E4418" w:rsidRPr="00547E44">
        <w:rPr>
          <w:szCs w:val="22"/>
          <w:lang w:val="de-DE"/>
        </w:rPr>
        <w:t>Blutgefäßen der Lunge, der</w:t>
      </w:r>
      <w:r w:rsidR="00187E6C" w:rsidRPr="00547E44">
        <w:rPr>
          <w:szCs w:val="22"/>
          <w:lang w:val="de-DE"/>
        </w:rPr>
        <w:t xml:space="preserve"> die rechte Seite des Herzens mehr als üblich belastet</w:t>
      </w:r>
      <w:r w:rsidR="008A23F0" w:rsidRPr="00547E44">
        <w:rPr>
          <w:szCs w:val="22"/>
          <w:lang w:val="de-DE"/>
        </w:rPr>
        <w:t>,</w:t>
      </w:r>
    </w:p>
    <w:p w14:paraId="334983E0" w14:textId="77777777" w:rsidR="008A23F0" w:rsidRPr="00547E44" w:rsidRDefault="008A23F0" w:rsidP="001560BB">
      <w:pPr>
        <w:suppressAutoHyphens/>
        <w:ind w:left="567" w:hanging="567"/>
        <w:rPr>
          <w:szCs w:val="22"/>
          <w:lang w:val="de-DE"/>
        </w:rPr>
      </w:pPr>
      <w:r w:rsidRPr="00547E44">
        <w:rPr>
          <w:szCs w:val="22"/>
          <w:lang w:val="de-DE"/>
        </w:rPr>
        <w:sym w:font="Symbol" w:char="F0B7"/>
      </w:r>
      <w:r w:rsidRPr="00547E44">
        <w:rPr>
          <w:szCs w:val="22"/>
          <w:lang w:val="de-DE"/>
        </w:rPr>
        <w:tab/>
        <w:t>ein Loch in der Trennwand aus Knorpelgewebe zwischen den beiden Nasenlöcher</w:t>
      </w:r>
      <w:r w:rsidR="00442602" w:rsidRPr="00547E44">
        <w:rPr>
          <w:szCs w:val="22"/>
          <w:lang w:val="de-DE"/>
        </w:rPr>
        <w:t>n</w:t>
      </w:r>
      <w:r w:rsidRPr="00547E44">
        <w:rPr>
          <w:szCs w:val="22"/>
          <w:lang w:val="de-DE"/>
        </w:rPr>
        <w:t xml:space="preserve"> der Nase,</w:t>
      </w:r>
    </w:p>
    <w:p w14:paraId="2654EB4A" w14:textId="77777777" w:rsidR="008A23F0" w:rsidRPr="00547E44" w:rsidRDefault="008A23F0" w:rsidP="001560BB">
      <w:pPr>
        <w:suppressAutoHyphens/>
        <w:ind w:left="567" w:hanging="567"/>
        <w:rPr>
          <w:szCs w:val="22"/>
          <w:lang w:val="de-DE"/>
        </w:rPr>
      </w:pPr>
      <w:r w:rsidRPr="00547E44">
        <w:rPr>
          <w:szCs w:val="22"/>
          <w:lang w:val="de-DE"/>
        </w:rPr>
        <w:sym w:font="Symbol" w:char="F0B7"/>
      </w:r>
      <w:r w:rsidRPr="00547E44">
        <w:rPr>
          <w:szCs w:val="22"/>
          <w:lang w:val="de-DE"/>
        </w:rPr>
        <w:tab/>
        <w:t xml:space="preserve">ein Loch im Magen oder </w:t>
      </w:r>
      <w:r w:rsidR="00511F00" w:rsidRPr="00547E44">
        <w:rPr>
          <w:szCs w:val="22"/>
          <w:lang w:val="de-DE"/>
        </w:rPr>
        <w:t>Darm</w:t>
      </w:r>
      <w:r w:rsidRPr="00547E44">
        <w:rPr>
          <w:szCs w:val="22"/>
          <w:lang w:val="de-DE"/>
        </w:rPr>
        <w:t>,</w:t>
      </w:r>
    </w:p>
    <w:p w14:paraId="22D3313A" w14:textId="77777777" w:rsidR="008A23F0" w:rsidRPr="00547E44" w:rsidRDefault="008A23F0" w:rsidP="001560BB">
      <w:pPr>
        <w:suppressAutoHyphens/>
        <w:ind w:left="567" w:hanging="567"/>
        <w:rPr>
          <w:szCs w:val="22"/>
          <w:lang w:val="de-DE"/>
        </w:rPr>
      </w:pPr>
      <w:r w:rsidRPr="00547E44">
        <w:rPr>
          <w:szCs w:val="22"/>
          <w:lang w:val="de-DE"/>
        </w:rPr>
        <w:sym w:font="Symbol" w:char="F0B7"/>
      </w:r>
      <w:r w:rsidRPr="00547E44">
        <w:rPr>
          <w:szCs w:val="22"/>
          <w:lang w:val="de-DE"/>
        </w:rPr>
        <w:tab/>
        <w:t>eine offene wunde Stelle oder ein Loch in der Magenschleimhaut oder im Dünndarm (Anzeichen hierfür können sein: Bauchschmerzen, Blähgefühl, schwarze, teerartige Stühle oder Blut im Stuhl bzw. in Erbrochenem),</w:t>
      </w:r>
    </w:p>
    <w:p w14:paraId="1B145284" w14:textId="77777777" w:rsidR="008A23F0" w:rsidRPr="00547E44" w:rsidRDefault="008A23F0" w:rsidP="001560BB">
      <w:pPr>
        <w:suppressAutoHyphens/>
        <w:ind w:left="567" w:hanging="567"/>
        <w:rPr>
          <w:szCs w:val="22"/>
          <w:lang w:val="de-DE"/>
        </w:rPr>
      </w:pPr>
      <w:r w:rsidRPr="00547E44">
        <w:rPr>
          <w:szCs w:val="22"/>
          <w:lang w:val="de-DE"/>
        </w:rPr>
        <w:sym w:font="Symbol" w:char="F0B7"/>
      </w:r>
      <w:r w:rsidRPr="00547E44">
        <w:rPr>
          <w:szCs w:val="22"/>
          <w:lang w:val="de-DE"/>
        </w:rPr>
        <w:tab/>
        <w:t xml:space="preserve">Blutungen aus dem </w:t>
      </w:r>
      <w:r w:rsidR="00D63B89" w:rsidRPr="00547E44">
        <w:rPr>
          <w:szCs w:val="22"/>
          <w:lang w:val="de-DE"/>
        </w:rPr>
        <w:t>End</w:t>
      </w:r>
      <w:r w:rsidRPr="00547E44">
        <w:rPr>
          <w:szCs w:val="22"/>
          <w:lang w:val="de-DE"/>
        </w:rPr>
        <w:t>darm,</w:t>
      </w:r>
    </w:p>
    <w:p w14:paraId="75AE60A0" w14:textId="77777777" w:rsidR="00A76F7B" w:rsidRPr="00547E44" w:rsidRDefault="0044652C" w:rsidP="001560BB">
      <w:pPr>
        <w:suppressAutoHyphens/>
        <w:ind w:left="567" w:hanging="567"/>
        <w:rPr>
          <w:szCs w:val="22"/>
          <w:lang w:val="de-DE"/>
        </w:rPr>
      </w:pPr>
      <w:r w:rsidRPr="00547E44">
        <w:rPr>
          <w:szCs w:val="22"/>
          <w:lang w:val="de-DE"/>
        </w:rPr>
        <w:sym w:font="Symbol" w:char="F0B7"/>
      </w:r>
      <w:r w:rsidR="00187E6C" w:rsidRPr="00547E44">
        <w:rPr>
          <w:szCs w:val="22"/>
          <w:lang w:val="de-DE"/>
        </w:rPr>
        <w:tab/>
      </w:r>
      <w:r w:rsidR="00A93799" w:rsidRPr="00547E44">
        <w:rPr>
          <w:szCs w:val="22"/>
          <w:lang w:val="de-DE"/>
        </w:rPr>
        <w:t>Zahnfleisch</w:t>
      </w:r>
      <w:r w:rsidR="00157C8D" w:rsidRPr="00547E44">
        <w:rPr>
          <w:szCs w:val="22"/>
          <w:lang w:val="de-DE"/>
        </w:rPr>
        <w:t>läsionen</w:t>
      </w:r>
      <w:r w:rsidR="00A93799" w:rsidRPr="00547E44">
        <w:rPr>
          <w:szCs w:val="22"/>
          <w:lang w:val="de-DE"/>
        </w:rPr>
        <w:t xml:space="preserve"> mit einem freiliegenden Kieferknochen, die nicht heilen und mit Schmerzen und Entzündungen des umliegenden Gewebes </w:t>
      </w:r>
      <w:r w:rsidR="0016432B" w:rsidRPr="00547E44">
        <w:rPr>
          <w:szCs w:val="22"/>
          <w:lang w:val="de-DE"/>
        </w:rPr>
        <w:t>in Zusammenh</w:t>
      </w:r>
      <w:r w:rsidR="00A93799" w:rsidRPr="00547E44">
        <w:rPr>
          <w:szCs w:val="22"/>
          <w:lang w:val="de-DE"/>
        </w:rPr>
        <w:t xml:space="preserve">ang stehen können (siehe </w:t>
      </w:r>
      <w:r w:rsidR="008A23F0" w:rsidRPr="00547E44">
        <w:rPr>
          <w:szCs w:val="22"/>
          <w:lang w:val="de-DE"/>
        </w:rPr>
        <w:t xml:space="preserve">Absatz </w:t>
      </w:r>
      <w:r w:rsidR="00A93799" w:rsidRPr="00547E44">
        <w:rPr>
          <w:szCs w:val="22"/>
          <w:lang w:val="de-DE"/>
        </w:rPr>
        <w:t>unte</w:t>
      </w:r>
      <w:r w:rsidR="00D63B89" w:rsidRPr="00547E44">
        <w:rPr>
          <w:szCs w:val="22"/>
          <w:lang w:val="de-DE"/>
        </w:rPr>
        <w:t>rhalb der Liste der Nebenwirkungen</w:t>
      </w:r>
      <w:r w:rsidR="00A93799" w:rsidRPr="00547E44">
        <w:rPr>
          <w:szCs w:val="22"/>
          <w:lang w:val="de-DE"/>
        </w:rPr>
        <w:t xml:space="preserve"> für weitere Hinweise)</w:t>
      </w:r>
      <w:r w:rsidR="008A23F0" w:rsidRPr="00547E44">
        <w:rPr>
          <w:szCs w:val="22"/>
          <w:lang w:val="de-DE"/>
        </w:rPr>
        <w:t>,</w:t>
      </w:r>
    </w:p>
    <w:p w14:paraId="3DBDCFB0" w14:textId="77777777" w:rsidR="00042D67" w:rsidRPr="00584430" w:rsidRDefault="00DB6A74" w:rsidP="00042D67">
      <w:pPr>
        <w:suppressAutoHyphens/>
        <w:ind w:left="567" w:hanging="567"/>
        <w:rPr>
          <w:lang w:val="de-DE"/>
        </w:rPr>
      </w:pPr>
      <w:r w:rsidRPr="00547E44">
        <w:rPr>
          <w:szCs w:val="22"/>
          <w:lang w:val="de-DE"/>
        </w:rPr>
        <w:sym w:font="Symbol" w:char="F0B7"/>
      </w:r>
      <w:r w:rsidR="00042D67" w:rsidRPr="00547E44">
        <w:rPr>
          <w:szCs w:val="22"/>
          <w:lang w:val="de-DE"/>
        </w:rPr>
        <w:tab/>
      </w:r>
      <w:r w:rsidR="000B461E" w:rsidRPr="00547E44">
        <w:rPr>
          <w:szCs w:val="22"/>
          <w:lang w:val="de-DE"/>
        </w:rPr>
        <w:tab/>
      </w:r>
      <w:r w:rsidR="00D63B89" w:rsidRPr="00547E44">
        <w:rPr>
          <w:szCs w:val="22"/>
          <w:lang w:val="de-DE"/>
        </w:rPr>
        <w:t>ein Loch in der Gallenblase (Symptome und Anzeichen hierfür können sein: Bauchschmerzen, Fi</w:t>
      </w:r>
      <w:r w:rsidR="006978A9" w:rsidRPr="00547E44">
        <w:rPr>
          <w:szCs w:val="22"/>
          <w:lang w:val="de-DE"/>
        </w:rPr>
        <w:t>e</w:t>
      </w:r>
      <w:r w:rsidR="00D63B89" w:rsidRPr="00547E44">
        <w:rPr>
          <w:szCs w:val="22"/>
          <w:lang w:val="de-DE"/>
        </w:rPr>
        <w:t>ber und Übelkeit/Erbrechen)</w:t>
      </w:r>
      <w:r w:rsidR="000B461E" w:rsidRPr="00584430">
        <w:rPr>
          <w:lang w:val="de-DE"/>
        </w:rPr>
        <w:t>.</w:t>
      </w:r>
    </w:p>
    <w:p w14:paraId="35D56CA1" w14:textId="77777777" w:rsidR="00851E09" w:rsidRPr="00584430" w:rsidRDefault="00851E09">
      <w:pPr>
        <w:suppressAutoHyphens/>
        <w:rPr>
          <w:lang w:val="de-DE"/>
        </w:rPr>
      </w:pPr>
    </w:p>
    <w:p w14:paraId="57B52039" w14:textId="77777777" w:rsidR="007F14CD" w:rsidRPr="00584430" w:rsidRDefault="007F14CD" w:rsidP="00340AEC">
      <w:pPr>
        <w:keepNext/>
        <w:suppressAutoHyphens/>
        <w:rPr>
          <w:b/>
          <w:lang w:val="de-DE"/>
        </w:rPr>
      </w:pPr>
      <w:r w:rsidRPr="00584430">
        <w:rPr>
          <w:b/>
          <w:lang w:val="de-DE"/>
        </w:rPr>
        <w:t xml:space="preserve">Wenn eine der </w:t>
      </w:r>
      <w:r w:rsidR="00050E45" w:rsidRPr="00584430">
        <w:rPr>
          <w:b/>
          <w:lang w:val="de-DE"/>
        </w:rPr>
        <w:t xml:space="preserve">unten </w:t>
      </w:r>
      <w:r w:rsidRPr="00584430">
        <w:rPr>
          <w:b/>
          <w:lang w:val="de-DE"/>
        </w:rPr>
        <w:t xml:space="preserve">genannten Nebenwirkungen bei Ihnen auftritt, sollten Sie </w:t>
      </w:r>
      <w:r w:rsidR="00050E45" w:rsidRPr="00584430">
        <w:rPr>
          <w:b/>
          <w:lang w:val="de-DE"/>
        </w:rPr>
        <w:t xml:space="preserve">so bald </w:t>
      </w:r>
      <w:r w:rsidR="00E65C31" w:rsidRPr="00584430">
        <w:rPr>
          <w:b/>
          <w:lang w:val="de-DE"/>
        </w:rPr>
        <w:t>als</w:t>
      </w:r>
      <w:r w:rsidR="00050E45" w:rsidRPr="00584430">
        <w:rPr>
          <w:b/>
          <w:lang w:val="de-DE"/>
        </w:rPr>
        <w:t xml:space="preserve"> möglich </w:t>
      </w:r>
      <w:r w:rsidRPr="00584430">
        <w:rPr>
          <w:b/>
          <w:lang w:val="de-DE"/>
        </w:rPr>
        <w:t>ärztliche Hilfe aufsuchen.</w:t>
      </w:r>
    </w:p>
    <w:p w14:paraId="5AA20C56" w14:textId="77777777" w:rsidR="007F14CD" w:rsidRPr="00584430" w:rsidRDefault="007F14CD" w:rsidP="00340AEC">
      <w:pPr>
        <w:keepNext/>
        <w:suppressAutoHyphens/>
        <w:rPr>
          <w:lang w:val="de-DE"/>
        </w:rPr>
      </w:pPr>
    </w:p>
    <w:p w14:paraId="15C03316" w14:textId="77777777" w:rsidR="007F14CD" w:rsidRPr="00584430" w:rsidRDefault="007F14CD" w:rsidP="00340AEC">
      <w:pPr>
        <w:keepNext/>
        <w:suppressAutoHyphens/>
        <w:rPr>
          <w:lang w:val="de-DE"/>
        </w:rPr>
      </w:pPr>
      <w:r w:rsidRPr="00584430">
        <w:rPr>
          <w:lang w:val="de-DE"/>
        </w:rPr>
        <w:t xml:space="preserve">Zu </w:t>
      </w:r>
      <w:r w:rsidRPr="00584430">
        <w:rPr>
          <w:b/>
          <w:lang w:val="de-DE"/>
        </w:rPr>
        <w:t>sehr häufigen</w:t>
      </w:r>
      <w:r w:rsidRPr="00584430">
        <w:rPr>
          <w:lang w:val="de-DE"/>
        </w:rPr>
        <w:t xml:space="preserve"> Nebenwirkungen</w:t>
      </w:r>
      <w:r w:rsidR="00D63B89" w:rsidRPr="00584430">
        <w:rPr>
          <w:lang w:val="de-DE"/>
        </w:rPr>
        <w:t xml:space="preserve"> (</w:t>
      </w:r>
      <w:r w:rsidR="00A85101" w:rsidRPr="00584430">
        <w:rPr>
          <w:lang w:val="de-DE"/>
        </w:rPr>
        <w:t xml:space="preserve">kann </w:t>
      </w:r>
      <w:r w:rsidR="00D63B89" w:rsidRPr="00584430">
        <w:rPr>
          <w:lang w:val="de-DE"/>
        </w:rPr>
        <w:t>mehr als 1 von 10</w:t>
      </w:r>
      <w:r w:rsidR="004A1E3B" w:rsidRPr="00584430">
        <w:rPr>
          <w:lang w:val="de-DE"/>
        </w:rPr>
        <w:t> </w:t>
      </w:r>
      <w:r w:rsidR="00A85101" w:rsidRPr="00584430">
        <w:rPr>
          <w:lang w:val="de-DE"/>
        </w:rPr>
        <w:t>Behandelten betreffen</w:t>
      </w:r>
      <w:r w:rsidR="00D63B89" w:rsidRPr="00584430">
        <w:rPr>
          <w:lang w:val="de-DE"/>
        </w:rPr>
        <w:t>)</w:t>
      </w:r>
      <w:r w:rsidRPr="00584430">
        <w:rPr>
          <w:lang w:val="de-DE"/>
        </w:rPr>
        <w:t>, die jedoch nicht schwer waren, zählen:</w:t>
      </w:r>
    </w:p>
    <w:p w14:paraId="09747F6E" w14:textId="77777777" w:rsidR="0014761A" w:rsidRPr="00584430" w:rsidRDefault="00B56F88" w:rsidP="007951F0">
      <w:pPr>
        <w:suppressAutoHyphens/>
        <w:ind w:left="567" w:hanging="567"/>
        <w:rPr>
          <w:lang w:val="de-DE"/>
        </w:rPr>
      </w:pPr>
      <w:r w:rsidRPr="00547E44">
        <w:rPr>
          <w:szCs w:val="22"/>
          <w:lang w:val="de-DE"/>
        </w:rPr>
        <w:sym w:font="Symbol" w:char="F0B7"/>
      </w:r>
      <w:r w:rsidRPr="00547E44">
        <w:rPr>
          <w:szCs w:val="22"/>
          <w:lang w:val="de-DE"/>
        </w:rPr>
        <w:tab/>
      </w:r>
      <w:r w:rsidR="007F14CD" w:rsidRPr="00584430">
        <w:rPr>
          <w:lang w:val="de-DE"/>
        </w:rPr>
        <w:t>Verstopfung</w:t>
      </w:r>
      <w:r w:rsidR="00D63B89" w:rsidRPr="00584430">
        <w:rPr>
          <w:lang w:val="de-DE"/>
        </w:rPr>
        <w:t>,</w:t>
      </w:r>
    </w:p>
    <w:p w14:paraId="5549476C" w14:textId="77777777" w:rsidR="007F14CD" w:rsidRPr="00584430" w:rsidRDefault="00B56F88" w:rsidP="007951F0">
      <w:pPr>
        <w:suppressAutoHyphens/>
        <w:ind w:left="567" w:hanging="567"/>
        <w:rPr>
          <w:lang w:val="de-DE"/>
        </w:rPr>
      </w:pPr>
      <w:r w:rsidRPr="00547E44">
        <w:rPr>
          <w:szCs w:val="22"/>
          <w:lang w:val="de-DE"/>
        </w:rPr>
        <w:sym w:font="Symbol" w:char="F0B7"/>
      </w:r>
      <w:r w:rsidRPr="00547E44">
        <w:rPr>
          <w:szCs w:val="22"/>
          <w:lang w:val="de-DE"/>
        </w:rPr>
        <w:tab/>
      </w:r>
      <w:r w:rsidR="007F14CD" w:rsidRPr="00584430">
        <w:rPr>
          <w:lang w:val="de-DE"/>
        </w:rPr>
        <w:t>Appetitlosigkeit</w:t>
      </w:r>
      <w:r w:rsidR="00D63B89" w:rsidRPr="00584430">
        <w:rPr>
          <w:lang w:val="de-DE"/>
        </w:rPr>
        <w:t>,</w:t>
      </w:r>
    </w:p>
    <w:p w14:paraId="7745D75E" w14:textId="77777777" w:rsidR="004265DD" w:rsidRPr="00584430" w:rsidRDefault="00B56F88" w:rsidP="007951F0">
      <w:pPr>
        <w:suppressAutoHyphens/>
        <w:ind w:left="567" w:hanging="567"/>
        <w:rPr>
          <w:lang w:val="de-DE"/>
        </w:rPr>
      </w:pPr>
      <w:r w:rsidRPr="00547E44">
        <w:rPr>
          <w:szCs w:val="22"/>
          <w:lang w:val="de-DE"/>
        </w:rPr>
        <w:sym w:font="Symbol" w:char="F0B7"/>
      </w:r>
      <w:r w:rsidRPr="00547E44">
        <w:rPr>
          <w:szCs w:val="22"/>
          <w:lang w:val="de-DE"/>
        </w:rPr>
        <w:tab/>
      </w:r>
      <w:r w:rsidR="007F14CD" w:rsidRPr="00584430">
        <w:rPr>
          <w:lang w:val="de-DE"/>
        </w:rPr>
        <w:t>Fieber</w:t>
      </w:r>
      <w:r w:rsidR="00D63B89" w:rsidRPr="00584430">
        <w:rPr>
          <w:lang w:val="de-DE"/>
        </w:rPr>
        <w:t>,</w:t>
      </w:r>
    </w:p>
    <w:p w14:paraId="4D6428E2" w14:textId="77777777" w:rsidR="007064F5" w:rsidRPr="00584430" w:rsidRDefault="00B56F88" w:rsidP="007951F0">
      <w:pPr>
        <w:suppressAutoHyphens/>
        <w:ind w:left="567" w:hanging="567"/>
        <w:rPr>
          <w:lang w:val="de-DE"/>
        </w:rPr>
      </w:pPr>
      <w:r w:rsidRPr="00547E44">
        <w:rPr>
          <w:szCs w:val="22"/>
          <w:lang w:val="de-DE"/>
        </w:rPr>
        <w:sym w:font="Symbol" w:char="F0B7"/>
      </w:r>
      <w:r w:rsidRPr="00547E44">
        <w:rPr>
          <w:szCs w:val="22"/>
          <w:lang w:val="de-DE"/>
        </w:rPr>
        <w:tab/>
      </w:r>
      <w:r w:rsidR="0003482F" w:rsidRPr="00584430">
        <w:rPr>
          <w:lang w:val="de-DE"/>
        </w:rPr>
        <w:t xml:space="preserve">Augenbeschwerden, einschließlich </w:t>
      </w:r>
      <w:r w:rsidR="001F2638" w:rsidRPr="00584430">
        <w:rPr>
          <w:lang w:val="de-DE"/>
        </w:rPr>
        <w:t>erhöhter</w:t>
      </w:r>
      <w:r w:rsidR="0003482F" w:rsidRPr="00584430">
        <w:rPr>
          <w:lang w:val="de-DE"/>
        </w:rPr>
        <w:t xml:space="preserve"> Tränenbildung</w:t>
      </w:r>
      <w:r w:rsidR="00D63B89" w:rsidRPr="00584430">
        <w:rPr>
          <w:lang w:val="de-DE"/>
        </w:rPr>
        <w:t>,</w:t>
      </w:r>
    </w:p>
    <w:p w14:paraId="16814A22" w14:textId="77777777" w:rsidR="00363D6E" w:rsidRPr="00547E44" w:rsidRDefault="00B56F88" w:rsidP="001C43DB">
      <w:pPr>
        <w:tabs>
          <w:tab w:val="left" w:pos="706"/>
        </w:tabs>
        <w:suppressAutoHyphens/>
        <w:ind w:left="567" w:hanging="567"/>
        <w:rPr>
          <w:szCs w:val="22"/>
          <w:lang w:val="de-DE"/>
        </w:rPr>
      </w:pPr>
      <w:r w:rsidRPr="00547E44">
        <w:rPr>
          <w:szCs w:val="22"/>
          <w:lang w:val="de-DE"/>
        </w:rPr>
        <w:sym w:font="Symbol" w:char="F0B7"/>
      </w:r>
      <w:r w:rsidRPr="00547E44">
        <w:rPr>
          <w:szCs w:val="22"/>
          <w:lang w:val="de-DE"/>
        </w:rPr>
        <w:tab/>
      </w:r>
      <w:r w:rsidR="00042D67" w:rsidRPr="00547E44">
        <w:rPr>
          <w:szCs w:val="22"/>
          <w:lang w:val="de-DE"/>
        </w:rPr>
        <w:t xml:space="preserve">Veränderungen der </w:t>
      </w:r>
      <w:r w:rsidR="00973878" w:rsidRPr="00584430">
        <w:rPr>
          <w:lang w:val="de-DE"/>
        </w:rPr>
        <w:t>Spr</w:t>
      </w:r>
      <w:r w:rsidR="009238F9" w:rsidRPr="00584430">
        <w:rPr>
          <w:lang w:val="de-DE"/>
        </w:rPr>
        <w:t>e</w:t>
      </w:r>
      <w:r w:rsidR="00973878" w:rsidRPr="00584430">
        <w:rPr>
          <w:lang w:val="de-DE"/>
        </w:rPr>
        <w:t>ch</w:t>
      </w:r>
      <w:r w:rsidR="00042D67" w:rsidRPr="00584430">
        <w:rPr>
          <w:lang w:val="de-DE"/>
        </w:rPr>
        <w:t>weise</w:t>
      </w:r>
      <w:r w:rsidR="00F91389" w:rsidRPr="00584430">
        <w:rPr>
          <w:lang w:val="de-DE"/>
        </w:rPr>
        <w:t xml:space="preserve">, </w:t>
      </w:r>
      <w:r w:rsidR="00042D67" w:rsidRPr="00547E44">
        <w:rPr>
          <w:szCs w:val="22"/>
          <w:lang w:val="de-DE"/>
        </w:rPr>
        <w:tab/>
      </w:r>
    </w:p>
    <w:p w14:paraId="7905C0A2" w14:textId="77777777" w:rsidR="00042D67" w:rsidRPr="00547E44" w:rsidRDefault="00363D6E" w:rsidP="001C43DB">
      <w:pPr>
        <w:tabs>
          <w:tab w:val="left" w:pos="706"/>
        </w:tabs>
        <w:suppressAutoHyphens/>
        <w:ind w:left="567" w:hanging="567"/>
        <w:rPr>
          <w:szCs w:val="22"/>
          <w:lang w:val="de-DE"/>
        </w:rPr>
      </w:pPr>
      <w:r w:rsidRPr="00547E44">
        <w:rPr>
          <w:szCs w:val="22"/>
          <w:lang w:val="de-DE"/>
        </w:rPr>
        <w:sym w:font="Symbol" w:char="F0B7"/>
      </w:r>
      <w:r w:rsidRPr="00547E44">
        <w:rPr>
          <w:szCs w:val="22"/>
          <w:lang w:val="de-DE"/>
        </w:rPr>
        <w:tab/>
      </w:r>
      <w:r w:rsidR="00042D67" w:rsidRPr="008C55E8">
        <w:rPr>
          <w:lang w:val="de-DE"/>
        </w:rPr>
        <w:t>verändertes Geschmacksempfinden</w:t>
      </w:r>
      <w:r w:rsidR="00D63B89" w:rsidRPr="008C55E8">
        <w:rPr>
          <w:lang w:val="de-DE"/>
        </w:rPr>
        <w:t>,</w:t>
      </w:r>
    </w:p>
    <w:p w14:paraId="6CBBEF39" w14:textId="77777777" w:rsidR="00042D67" w:rsidRPr="008C55E8" w:rsidRDefault="00042D67" w:rsidP="00042D67">
      <w:pPr>
        <w:suppressAutoHyphens/>
        <w:ind w:left="567" w:hanging="567"/>
        <w:rPr>
          <w:lang w:val="de-DE"/>
        </w:rPr>
      </w:pPr>
      <w:r w:rsidRPr="00547E44">
        <w:rPr>
          <w:szCs w:val="22"/>
          <w:lang w:val="de-DE"/>
        </w:rPr>
        <w:sym w:font="Symbol" w:char="F0B7"/>
      </w:r>
      <w:r w:rsidRPr="00547E44">
        <w:rPr>
          <w:szCs w:val="22"/>
          <w:lang w:val="de-DE"/>
        </w:rPr>
        <w:tab/>
      </w:r>
      <w:r w:rsidRPr="008C55E8">
        <w:rPr>
          <w:lang w:val="de-DE"/>
        </w:rPr>
        <w:t>laufende Nase</w:t>
      </w:r>
      <w:r w:rsidR="00D63B89" w:rsidRPr="008C55E8">
        <w:rPr>
          <w:lang w:val="de-DE"/>
        </w:rPr>
        <w:t>,</w:t>
      </w:r>
    </w:p>
    <w:p w14:paraId="00D55EF6" w14:textId="77777777" w:rsidR="00056814" w:rsidRPr="00584430" w:rsidRDefault="00042D67" w:rsidP="001C43DB">
      <w:pPr>
        <w:tabs>
          <w:tab w:val="left" w:pos="571"/>
          <w:tab w:val="left" w:pos="666"/>
        </w:tabs>
        <w:suppressAutoHyphens/>
        <w:rPr>
          <w:lang w:val="de-DE"/>
        </w:rPr>
      </w:pPr>
      <w:r w:rsidRPr="00547E44">
        <w:rPr>
          <w:szCs w:val="22"/>
          <w:lang w:val="de-DE"/>
        </w:rPr>
        <w:sym w:font="Symbol" w:char="F0B7"/>
      </w:r>
      <w:r w:rsidR="00887ECC" w:rsidRPr="00547E44">
        <w:rPr>
          <w:szCs w:val="22"/>
          <w:lang w:val="de-DE"/>
        </w:rPr>
        <w:tab/>
      </w:r>
      <w:r w:rsidRPr="00584430">
        <w:rPr>
          <w:lang w:val="de-DE"/>
        </w:rPr>
        <w:t>trockene Haut, schuppende und entzündete Haut, Veränderungen der Hautfarbe</w:t>
      </w:r>
      <w:r w:rsidR="00056814" w:rsidRPr="00584430">
        <w:rPr>
          <w:lang w:val="de-DE"/>
        </w:rPr>
        <w:t>,</w:t>
      </w:r>
    </w:p>
    <w:p w14:paraId="14A8C395" w14:textId="77777777" w:rsidR="00C8157C" w:rsidRPr="00584430" w:rsidRDefault="00056814" w:rsidP="001C43DB">
      <w:pPr>
        <w:tabs>
          <w:tab w:val="left" w:pos="571"/>
          <w:tab w:val="left" w:pos="666"/>
        </w:tabs>
        <w:suppressAutoHyphens/>
        <w:rPr>
          <w:lang w:val="de-DE"/>
        </w:rPr>
      </w:pPr>
      <w:r w:rsidRPr="00547E44">
        <w:rPr>
          <w:szCs w:val="22"/>
          <w:lang w:val="de-DE"/>
        </w:rPr>
        <w:sym w:font="Symbol" w:char="F0B7"/>
      </w:r>
      <w:r w:rsidRPr="00547E44">
        <w:rPr>
          <w:szCs w:val="22"/>
          <w:lang w:val="de-DE"/>
        </w:rPr>
        <w:tab/>
      </w:r>
      <w:r w:rsidRPr="00584430">
        <w:rPr>
          <w:lang w:val="de-DE"/>
        </w:rPr>
        <w:t>Gewichtsverlust</w:t>
      </w:r>
      <w:r w:rsidR="00C8157C" w:rsidRPr="00584430">
        <w:rPr>
          <w:lang w:val="de-DE"/>
        </w:rPr>
        <w:t>,</w:t>
      </w:r>
    </w:p>
    <w:p w14:paraId="2963F828" w14:textId="77777777" w:rsidR="00042D67" w:rsidRPr="00584430" w:rsidRDefault="00211BE9" w:rsidP="00844A3C">
      <w:pPr>
        <w:tabs>
          <w:tab w:val="left" w:pos="571"/>
          <w:tab w:val="left" w:pos="666"/>
        </w:tabs>
        <w:suppressAutoHyphens/>
        <w:rPr>
          <w:lang w:val="de-DE"/>
        </w:rPr>
      </w:pPr>
      <w:r w:rsidRPr="00547E44">
        <w:rPr>
          <w:szCs w:val="22"/>
          <w:lang w:val="de-DE"/>
        </w:rPr>
        <w:sym w:font="Symbol" w:char="F0B7"/>
      </w:r>
      <w:r w:rsidRPr="00547E44">
        <w:rPr>
          <w:szCs w:val="22"/>
          <w:lang w:val="de-DE"/>
        </w:rPr>
        <w:tab/>
      </w:r>
      <w:r w:rsidR="00C8157C" w:rsidRPr="00584430">
        <w:rPr>
          <w:lang w:val="de-DE"/>
        </w:rPr>
        <w:t>Nasenbluten</w:t>
      </w:r>
      <w:r w:rsidR="006E18B3">
        <w:rPr>
          <w:lang w:val="de-DE"/>
        </w:rPr>
        <w:t>.</w:t>
      </w:r>
    </w:p>
    <w:p w14:paraId="7B33F161" w14:textId="77777777" w:rsidR="0003482F" w:rsidRPr="00547E44" w:rsidRDefault="0003482F" w:rsidP="001C43DB">
      <w:pPr>
        <w:tabs>
          <w:tab w:val="left" w:pos="584"/>
          <w:tab w:val="left" w:pos="666"/>
        </w:tabs>
        <w:suppressAutoHyphens/>
        <w:rPr>
          <w:szCs w:val="22"/>
          <w:lang w:val="de-DE"/>
        </w:rPr>
      </w:pPr>
    </w:p>
    <w:p w14:paraId="12C00C71" w14:textId="77777777" w:rsidR="007F14CD" w:rsidRPr="00584430" w:rsidRDefault="007F14CD" w:rsidP="00880207">
      <w:pPr>
        <w:keepNext/>
        <w:keepLines/>
        <w:rPr>
          <w:lang w:val="de-DE"/>
        </w:rPr>
      </w:pPr>
      <w:r w:rsidRPr="00584430">
        <w:rPr>
          <w:lang w:val="de-DE"/>
        </w:rPr>
        <w:t xml:space="preserve">Zu </w:t>
      </w:r>
      <w:r w:rsidRPr="00584430">
        <w:rPr>
          <w:b/>
          <w:lang w:val="de-DE"/>
        </w:rPr>
        <w:t>häufigen</w:t>
      </w:r>
      <w:r w:rsidRPr="00584430">
        <w:rPr>
          <w:lang w:val="de-DE"/>
        </w:rPr>
        <w:t xml:space="preserve"> Nebenwirkungen</w:t>
      </w:r>
      <w:r w:rsidR="00D63B89" w:rsidRPr="00584430">
        <w:rPr>
          <w:lang w:val="de-DE"/>
        </w:rPr>
        <w:t xml:space="preserve"> (</w:t>
      </w:r>
      <w:r w:rsidR="00A85101" w:rsidRPr="00584430">
        <w:rPr>
          <w:lang w:val="de-DE"/>
        </w:rPr>
        <w:t>kann bis zu</w:t>
      </w:r>
      <w:r w:rsidR="00D63B89" w:rsidRPr="00584430">
        <w:rPr>
          <w:lang w:val="de-DE"/>
        </w:rPr>
        <w:t xml:space="preserve"> 1 von 10</w:t>
      </w:r>
      <w:r w:rsidR="004A1E3B" w:rsidRPr="00584430">
        <w:rPr>
          <w:lang w:val="de-DE"/>
        </w:rPr>
        <w:t> </w:t>
      </w:r>
      <w:r w:rsidR="00A85101" w:rsidRPr="00584430">
        <w:rPr>
          <w:lang w:val="de-DE"/>
        </w:rPr>
        <w:t>Behandelten betreffen</w:t>
      </w:r>
      <w:r w:rsidR="00D63B89" w:rsidRPr="00584430">
        <w:rPr>
          <w:lang w:val="de-DE"/>
        </w:rPr>
        <w:t>)</w:t>
      </w:r>
      <w:r w:rsidRPr="00584430">
        <w:rPr>
          <w:lang w:val="de-DE"/>
        </w:rPr>
        <w:t>, die jedoch nicht schwer waren, zählen:</w:t>
      </w:r>
    </w:p>
    <w:p w14:paraId="6CAA0006" w14:textId="77777777" w:rsidR="007F14CD" w:rsidRPr="00584430" w:rsidRDefault="00B56F88" w:rsidP="007951F0">
      <w:pPr>
        <w:suppressAutoHyphens/>
        <w:ind w:left="567" w:hanging="567"/>
        <w:rPr>
          <w:lang w:val="de-DE"/>
        </w:rPr>
      </w:pPr>
      <w:r w:rsidRPr="00547E44">
        <w:rPr>
          <w:szCs w:val="22"/>
          <w:lang w:val="de-DE"/>
        </w:rPr>
        <w:sym w:font="Symbol" w:char="F0B7"/>
      </w:r>
      <w:r w:rsidRPr="00547E44">
        <w:rPr>
          <w:szCs w:val="22"/>
          <w:lang w:val="de-DE"/>
        </w:rPr>
        <w:tab/>
      </w:r>
      <w:r w:rsidR="00FF0EA1" w:rsidRPr="00584430">
        <w:rPr>
          <w:lang w:val="de-DE"/>
        </w:rPr>
        <w:t>Veränderungen der Stimme</w:t>
      </w:r>
      <w:r w:rsidR="00D63B89" w:rsidRPr="00584430">
        <w:rPr>
          <w:lang w:val="de-DE"/>
        </w:rPr>
        <w:t xml:space="preserve"> und</w:t>
      </w:r>
      <w:r w:rsidR="00FF0EA1" w:rsidRPr="00584430">
        <w:rPr>
          <w:lang w:val="de-DE"/>
        </w:rPr>
        <w:t xml:space="preserve"> Heiserkeit</w:t>
      </w:r>
      <w:r w:rsidR="007F14CD" w:rsidRPr="00584430">
        <w:rPr>
          <w:lang w:val="de-DE"/>
        </w:rPr>
        <w:t>.</w:t>
      </w:r>
    </w:p>
    <w:p w14:paraId="50CFD021" w14:textId="77777777" w:rsidR="007F14CD" w:rsidRPr="00584430" w:rsidRDefault="007F14CD">
      <w:pPr>
        <w:suppressAutoHyphens/>
        <w:rPr>
          <w:lang w:val="de-DE"/>
        </w:rPr>
      </w:pPr>
    </w:p>
    <w:p w14:paraId="4F7055D5" w14:textId="77777777" w:rsidR="00D63B89" w:rsidRPr="00584430" w:rsidRDefault="00D63B89">
      <w:pPr>
        <w:suppressAutoHyphens/>
        <w:rPr>
          <w:lang w:val="de-DE"/>
        </w:rPr>
      </w:pPr>
      <w:r w:rsidRPr="00584430">
        <w:rPr>
          <w:lang w:val="de-DE"/>
        </w:rPr>
        <w:t>Patienten, die älter als 65</w:t>
      </w:r>
      <w:r w:rsidR="004A1E3B" w:rsidRPr="00584430">
        <w:rPr>
          <w:lang w:val="de-DE"/>
        </w:rPr>
        <w:t> </w:t>
      </w:r>
      <w:r w:rsidRPr="00584430">
        <w:rPr>
          <w:lang w:val="de-DE"/>
        </w:rPr>
        <w:t xml:space="preserve">Jahre sind, haben ein erhöhtes Risiko für folgende Nebenwirkungen: </w:t>
      </w:r>
    </w:p>
    <w:p w14:paraId="2399B009" w14:textId="77777777" w:rsidR="00D63B89" w:rsidRPr="00584430" w:rsidRDefault="00394DA7" w:rsidP="001C43DB">
      <w:pPr>
        <w:suppressAutoHyphens/>
        <w:ind w:left="567" w:hanging="567"/>
        <w:rPr>
          <w:lang w:val="de-DE"/>
        </w:rPr>
      </w:pPr>
      <w:r w:rsidRPr="00547E44">
        <w:rPr>
          <w:szCs w:val="22"/>
          <w:lang w:val="de-DE"/>
        </w:rPr>
        <w:sym w:font="Symbol" w:char="F0B7"/>
      </w:r>
      <w:r w:rsidRPr="00547E44">
        <w:rPr>
          <w:szCs w:val="22"/>
          <w:lang w:val="de-DE"/>
        </w:rPr>
        <w:tab/>
      </w:r>
      <w:r w:rsidR="007F14CD" w:rsidRPr="00584430">
        <w:rPr>
          <w:lang w:val="de-DE"/>
        </w:rPr>
        <w:t>Blutgerinnsel in den Arterien, die zu einem Schlaganfall oder zu einer Herzattacke führen können</w:t>
      </w:r>
      <w:r w:rsidR="00D63B89" w:rsidRPr="00584430">
        <w:rPr>
          <w:lang w:val="de-DE"/>
        </w:rPr>
        <w:t>,</w:t>
      </w:r>
      <w:r w:rsidR="007F14CD" w:rsidRPr="00584430">
        <w:rPr>
          <w:lang w:val="de-DE"/>
        </w:rPr>
        <w:t xml:space="preserve"> </w:t>
      </w:r>
    </w:p>
    <w:p w14:paraId="5A031313" w14:textId="77777777" w:rsidR="00D63B89" w:rsidRPr="00584430" w:rsidRDefault="00394DA7" w:rsidP="001C43DB">
      <w:pPr>
        <w:suppressAutoHyphens/>
        <w:ind w:left="567" w:hanging="567"/>
        <w:rPr>
          <w:lang w:val="de-DE"/>
        </w:rPr>
      </w:pPr>
      <w:r w:rsidRPr="00547E44">
        <w:rPr>
          <w:szCs w:val="22"/>
          <w:lang w:val="de-DE"/>
        </w:rPr>
        <w:sym w:font="Symbol" w:char="F0B7"/>
      </w:r>
      <w:r w:rsidRPr="00547E44">
        <w:rPr>
          <w:szCs w:val="22"/>
          <w:lang w:val="de-DE"/>
        </w:rPr>
        <w:tab/>
      </w:r>
      <w:r w:rsidR="007F14CD" w:rsidRPr="00584430">
        <w:rPr>
          <w:lang w:val="de-DE"/>
        </w:rPr>
        <w:t>Abnahme der Zahl der weißen Blutzellen</w:t>
      </w:r>
      <w:r w:rsidR="004265DD" w:rsidRPr="00584430">
        <w:rPr>
          <w:lang w:val="de-DE"/>
        </w:rPr>
        <w:t xml:space="preserve"> und derjenigen Zellen, die die Blutgerinnung fördern</w:t>
      </w:r>
      <w:r w:rsidR="00D63B89" w:rsidRPr="00584430">
        <w:rPr>
          <w:lang w:val="de-DE"/>
        </w:rPr>
        <w:t>,</w:t>
      </w:r>
    </w:p>
    <w:p w14:paraId="42FF9685" w14:textId="77777777" w:rsidR="00D63B89" w:rsidRPr="00584430" w:rsidRDefault="00394DA7" w:rsidP="001C43DB">
      <w:pPr>
        <w:suppressAutoHyphens/>
        <w:ind w:left="567" w:hanging="567"/>
        <w:rPr>
          <w:lang w:val="de-DE"/>
        </w:rPr>
      </w:pPr>
      <w:r w:rsidRPr="00547E44">
        <w:rPr>
          <w:szCs w:val="22"/>
          <w:lang w:val="de-DE"/>
        </w:rPr>
        <w:sym w:font="Symbol" w:char="F0B7"/>
      </w:r>
      <w:r w:rsidRPr="00547E44">
        <w:rPr>
          <w:szCs w:val="22"/>
          <w:lang w:val="de-DE"/>
        </w:rPr>
        <w:tab/>
      </w:r>
      <w:r w:rsidR="00772C79" w:rsidRPr="00584430">
        <w:rPr>
          <w:lang w:val="de-DE"/>
        </w:rPr>
        <w:t xml:space="preserve">Durchfall, </w:t>
      </w:r>
    </w:p>
    <w:p w14:paraId="623E4541" w14:textId="77777777" w:rsidR="00D63B89" w:rsidRPr="00584430" w:rsidRDefault="00394DA7" w:rsidP="001C43DB">
      <w:pPr>
        <w:suppressAutoHyphens/>
        <w:ind w:left="567" w:hanging="567"/>
        <w:rPr>
          <w:lang w:val="de-DE"/>
        </w:rPr>
      </w:pPr>
      <w:r w:rsidRPr="00547E44">
        <w:rPr>
          <w:szCs w:val="22"/>
          <w:lang w:val="de-DE"/>
        </w:rPr>
        <w:sym w:font="Symbol" w:char="F0B7"/>
      </w:r>
      <w:r w:rsidRPr="00547E44">
        <w:rPr>
          <w:szCs w:val="22"/>
          <w:lang w:val="de-DE"/>
        </w:rPr>
        <w:tab/>
      </w:r>
      <w:r w:rsidR="00772C79" w:rsidRPr="00584430">
        <w:rPr>
          <w:lang w:val="de-DE"/>
        </w:rPr>
        <w:t xml:space="preserve">Übelkeit, </w:t>
      </w:r>
    </w:p>
    <w:p w14:paraId="09F3BFC2" w14:textId="77777777" w:rsidR="00D63B89" w:rsidRPr="00547E44" w:rsidRDefault="00394DA7" w:rsidP="001C43DB">
      <w:pPr>
        <w:suppressAutoHyphens/>
        <w:ind w:left="567" w:hanging="567"/>
        <w:rPr>
          <w:szCs w:val="22"/>
          <w:lang w:val="de-DE"/>
        </w:rPr>
      </w:pPr>
      <w:r w:rsidRPr="00547E44">
        <w:rPr>
          <w:szCs w:val="22"/>
          <w:lang w:val="de-DE"/>
        </w:rPr>
        <w:sym w:font="Symbol" w:char="F0B7"/>
      </w:r>
      <w:r w:rsidRPr="00547E44">
        <w:rPr>
          <w:szCs w:val="22"/>
          <w:lang w:val="de-DE"/>
        </w:rPr>
        <w:tab/>
      </w:r>
      <w:r w:rsidR="00772C79" w:rsidRPr="00547E44">
        <w:rPr>
          <w:szCs w:val="22"/>
          <w:lang w:val="de-DE"/>
        </w:rPr>
        <w:t>Kopfschmerzen</w:t>
      </w:r>
      <w:r w:rsidR="00D63B89" w:rsidRPr="00547E44">
        <w:rPr>
          <w:szCs w:val="22"/>
          <w:lang w:val="de-DE"/>
        </w:rPr>
        <w:t>,</w:t>
      </w:r>
    </w:p>
    <w:p w14:paraId="67103397" w14:textId="77777777" w:rsidR="00D63B89" w:rsidRPr="00547E44" w:rsidRDefault="00394DA7" w:rsidP="001C43DB">
      <w:pPr>
        <w:suppressAutoHyphens/>
        <w:ind w:left="567" w:hanging="567"/>
        <w:rPr>
          <w:szCs w:val="22"/>
          <w:lang w:val="de-DE"/>
        </w:rPr>
      </w:pPr>
      <w:r w:rsidRPr="00547E44">
        <w:rPr>
          <w:szCs w:val="22"/>
          <w:lang w:val="de-DE"/>
        </w:rPr>
        <w:sym w:font="Symbol" w:char="F0B7"/>
      </w:r>
      <w:r w:rsidRPr="00547E44">
        <w:rPr>
          <w:szCs w:val="22"/>
          <w:lang w:val="de-DE"/>
        </w:rPr>
        <w:tab/>
      </w:r>
      <w:r w:rsidR="00772C79" w:rsidRPr="00547E44">
        <w:rPr>
          <w:szCs w:val="22"/>
          <w:lang w:val="de-DE"/>
        </w:rPr>
        <w:t>Erschöpfung</w:t>
      </w:r>
      <w:r w:rsidR="00D63B89" w:rsidRPr="00547E44">
        <w:rPr>
          <w:szCs w:val="22"/>
          <w:lang w:val="de-DE"/>
        </w:rPr>
        <w:t>,</w:t>
      </w:r>
    </w:p>
    <w:p w14:paraId="739817F2" w14:textId="77777777" w:rsidR="007F14CD" w:rsidRPr="00547E44" w:rsidRDefault="00394DA7" w:rsidP="001C43DB">
      <w:pPr>
        <w:suppressAutoHyphens/>
        <w:ind w:left="567" w:hanging="567"/>
        <w:rPr>
          <w:szCs w:val="22"/>
          <w:lang w:val="de-DE"/>
        </w:rPr>
      </w:pPr>
      <w:r w:rsidRPr="00547E44">
        <w:rPr>
          <w:szCs w:val="22"/>
          <w:lang w:val="de-DE"/>
        </w:rPr>
        <w:sym w:font="Symbol" w:char="F0B7"/>
      </w:r>
      <w:r w:rsidRPr="00547E44">
        <w:rPr>
          <w:szCs w:val="22"/>
          <w:lang w:val="de-DE"/>
        </w:rPr>
        <w:tab/>
      </w:r>
      <w:r w:rsidR="00D63B89" w:rsidRPr="00547E44">
        <w:rPr>
          <w:szCs w:val="22"/>
          <w:lang w:val="de-DE"/>
        </w:rPr>
        <w:t>hoher Blutdruck</w:t>
      </w:r>
      <w:r w:rsidR="00772C79" w:rsidRPr="00547E44">
        <w:rPr>
          <w:szCs w:val="22"/>
          <w:lang w:val="de-DE"/>
        </w:rPr>
        <w:t>.</w:t>
      </w:r>
    </w:p>
    <w:p w14:paraId="2CDB94ED" w14:textId="77777777" w:rsidR="007F14CD" w:rsidRPr="00547E44" w:rsidRDefault="007F14CD" w:rsidP="001C43DB">
      <w:pPr>
        <w:suppressAutoHyphens/>
        <w:ind w:left="567" w:hanging="567"/>
        <w:rPr>
          <w:szCs w:val="22"/>
          <w:lang w:val="de-DE"/>
        </w:rPr>
      </w:pPr>
    </w:p>
    <w:p w14:paraId="7EED253B" w14:textId="77777777" w:rsidR="007F14CD" w:rsidRPr="00584430" w:rsidRDefault="00290656">
      <w:pPr>
        <w:suppressAutoHyphens/>
        <w:rPr>
          <w:lang w:val="de-DE"/>
        </w:rPr>
      </w:pPr>
      <w:r>
        <w:rPr>
          <w:lang w:val="de-DE"/>
        </w:rPr>
        <w:t>Aybintio</w:t>
      </w:r>
      <w:r w:rsidR="007F14CD" w:rsidRPr="00584430">
        <w:rPr>
          <w:lang w:val="de-DE"/>
        </w:rPr>
        <w:t xml:space="preserve"> kann auch zu Veränderungen bei den Laborwerten führen, die Ihr Arzt erhebt. Dies sind u.</w:t>
      </w:r>
      <w:r w:rsidR="00BC7F33" w:rsidRPr="00584430">
        <w:rPr>
          <w:w w:val="50"/>
          <w:lang w:val="de-DE"/>
        </w:rPr>
        <w:t> </w:t>
      </w:r>
      <w:r w:rsidR="007F14CD" w:rsidRPr="00584430">
        <w:rPr>
          <w:lang w:val="de-DE"/>
        </w:rPr>
        <w:t>a. eine verringerte Anzahl weißer Blutzellen, insbesondere der Neutrophilen im Blut (eine bestimmte Art weißer Blutzellen</w:t>
      </w:r>
      <w:r w:rsidR="00DB5943" w:rsidRPr="00584430">
        <w:rPr>
          <w:lang w:val="de-DE"/>
        </w:rPr>
        <w:t xml:space="preserve"> </w:t>
      </w:r>
      <w:r w:rsidR="007F14CD" w:rsidRPr="00584430">
        <w:rPr>
          <w:lang w:val="de-DE"/>
        </w:rPr>
        <w:t>zur Infektionsabwehr), Eiweiß im Urin, erniedrigter Kalium-, Natrium- oder Phosphorgehalt im Blut</w:t>
      </w:r>
      <w:r w:rsidR="00DB5943" w:rsidRPr="00584430">
        <w:rPr>
          <w:lang w:val="de-DE"/>
        </w:rPr>
        <w:t xml:space="preserve"> </w:t>
      </w:r>
      <w:r w:rsidR="007F14CD" w:rsidRPr="00584430">
        <w:rPr>
          <w:lang w:val="de-DE"/>
        </w:rPr>
        <w:t xml:space="preserve">(Mineralstoffe), erhöhter Blutzucker, vermehrte alkalische Phosphatase im Blut (ein Enzym), </w:t>
      </w:r>
      <w:r w:rsidR="003A39C4" w:rsidRPr="00584430">
        <w:rPr>
          <w:lang w:val="de-DE"/>
        </w:rPr>
        <w:t xml:space="preserve">erhöhtes Serumkreatinin (ein Protein, das mit einem Bluttest gemessen wird, um zu sehen, wie gut Ihre Nieren funktionieren), </w:t>
      </w:r>
      <w:r w:rsidR="007F14CD" w:rsidRPr="00584430">
        <w:rPr>
          <w:lang w:val="de-DE"/>
        </w:rPr>
        <w:t>Abnahme des Hämoglobins (Träger des Sauerstoffs in den roten Blutzellen), die schwerwiegend sein kann.</w:t>
      </w:r>
    </w:p>
    <w:p w14:paraId="6ABA402B" w14:textId="77777777" w:rsidR="007F14CD" w:rsidRPr="00584430" w:rsidRDefault="007F14CD">
      <w:pPr>
        <w:suppressAutoHyphens/>
        <w:rPr>
          <w:lang w:val="de-DE"/>
        </w:rPr>
      </w:pPr>
    </w:p>
    <w:p w14:paraId="063C95A7" w14:textId="77777777" w:rsidR="00836137" w:rsidRPr="00584430" w:rsidRDefault="00836137">
      <w:pPr>
        <w:suppressAutoHyphens/>
        <w:rPr>
          <w:lang w:val="de-DE"/>
        </w:rPr>
      </w:pPr>
      <w:r w:rsidRPr="00584430">
        <w:rPr>
          <w:lang w:val="de-DE"/>
        </w:rPr>
        <w:t xml:space="preserve">Schmerzen </w:t>
      </w:r>
      <w:r w:rsidR="00351D94" w:rsidRPr="00584430">
        <w:rPr>
          <w:lang w:val="de-DE"/>
        </w:rPr>
        <w:t>im</w:t>
      </w:r>
      <w:r w:rsidRPr="00584430">
        <w:rPr>
          <w:lang w:val="de-DE"/>
        </w:rPr>
        <w:t xml:space="preserve"> Mund, </w:t>
      </w:r>
      <w:r w:rsidR="00351D94" w:rsidRPr="00584430">
        <w:rPr>
          <w:lang w:val="de-DE"/>
        </w:rPr>
        <w:t xml:space="preserve">an </w:t>
      </w:r>
      <w:r w:rsidRPr="00584430">
        <w:rPr>
          <w:lang w:val="de-DE"/>
        </w:rPr>
        <w:t xml:space="preserve">Zähnen und/oder </w:t>
      </w:r>
      <w:r w:rsidR="00351D94" w:rsidRPr="00584430">
        <w:rPr>
          <w:lang w:val="de-DE"/>
        </w:rPr>
        <w:t xml:space="preserve">im </w:t>
      </w:r>
      <w:r w:rsidRPr="00584430">
        <w:rPr>
          <w:lang w:val="de-DE"/>
        </w:rPr>
        <w:t>Kiefer, Schwellungen und wunde Stellen im Mund, Taubheit</w:t>
      </w:r>
      <w:r w:rsidR="00B20494" w:rsidRPr="00584430">
        <w:rPr>
          <w:lang w:val="de-DE"/>
        </w:rPr>
        <w:t xml:space="preserve">s- und </w:t>
      </w:r>
      <w:r w:rsidRPr="00584430">
        <w:rPr>
          <w:lang w:val="de-DE"/>
        </w:rPr>
        <w:t>Schwere</w:t>
      </w:r>
      <w:r w:rsidR="00B20494" w:rsidRPr="00584430">
        <w:rPr>
          <w:lang w:val="de-DE"/>
        </w:rPr>
        <w:t>gefühl</w:t>
      </w:r>
      <w:r w:rsidRPr="00584430">
        <w:rPr>
          <w:lang w:val="de-DE"/>
        </w:rPr>
        <w:t xml:space="preserve"> im Kiefer oder</w:t>
      </w:r>
      <w:r w:rsidR="00E5607B" w:rsidRPr="00584430">
        <w:rPr>
          <w:lang w:val="de-DE"/>
        </w:rPr>
        <w:t xml:space="preserve"> </w:t>
      </w:r>
      <w:r w:rsidR="00B20494" w:rsidRPr="00584430">
        <w:rPr>
          <w:lang w:val="de-DE"/>
        </w:rPr>
        <w:t>Zahnl</w:t>
      </w:r>
      <w:r w:rsidR="00E5607B" w:rsidRPr="00584430">
        <w:rPr>
          <w:lang w:val="de-DE"/>
        </w:rPr>
        <w:t>ockerung</w:t>
      </w:r>
      <w:r w:rsidR="00B20494" w:rsidRPr="00584430">
        <w:rPr>
          <w:lang w:val="de-DE"/>
        </w:rPr>
        <w:t>en</w:t>
      </w:r>
      <w:r w:rsidRPr="00584430">
        <w:rPr>
          <w:lang w:val="de-DE"/>
        </w:rPr>
        <w:t xml:space="preserve">. Dies können Anzeichen und </w:t>
      </w:r>
      <w:r w:rsidRPr="00584430">
        <w:rPr>
          <w:lang w:val="de-DE"/>
        </w:rPr>
        <w:lastRenderedPageBreak/>
        <w:t xml:space="preserve">Symptome einer Knochenschädigung im Kiefer (Osteonekrose) sein. Informieren Sie Ihren Arzt und </w:t>
      </w:r>
      <w:r w:rsidR="0037563D" w:rsidRPr="00584430">
        <w:rPr>
          <w:lang w:val="de-DE"/>
        </w:rPr>
        <w:t xml:space="preserve">Ihren </w:t>
      </w:r>
      <w:r w:rsidRPr="00584430">
        <w:rPr>
          <w:lang w:val="de-DE"/>
        </w:rPr>
        <w:t xml:space="preserve">Zahnarzt umgehend, wenn eines dieser Symptome bei Ihnen auftritt. </w:t>
      </w:r>
    </w:p>
    <w:p w14:paraId="5D45EDF3" w14:textId="77777777" w:rsidR="0041372A" w:rsidRPr="00584430" w:rsidRDefault="0041372A" w:rsidP="0041372A">
      <w:pPr>
        <w:suppressAutoHyphens/>
        <w:rPr>
          <w:lang w:val="de-DE"/>
        </w:rPr>
      </w:pPr>
    </w:p>
    <w:p w14:paraId="5EC66BA7" w14:textId="77777777" w:rsidR="0041372A" w:rsidRPr="00584430" w:rsidRDefault="0041372A" w:rsidP="0041372A">
      <w:pPr>
        <w:suppressAutoHyphens/>
        <w:rPr>
          <w:lang w:val="de-DE"/>
        </w:rPr>
      </w:pPr>
      <w:r w:rsidRPr="00584430">
        <w:rPr>
          <w:lang w:val="de-DE"/>
        </w:rPr>
        <w:t>Bei Frauen vor der Menopause (Frauen mit Monatsblutung) kann es zu unregelmäßigen Monatsblutungen oder einem Ausbleiben der Monatsblutung kommen und die Fruchtbarkeit kann beeinträchtigt sein. Wenn Sie Kinder bekommen möchten, sollten Sie deshalb vor Beginn Ihrer Behandlung mit Ihrem Arzt darüber sprechen.</w:t>
      </w:r>
    </w:p>
    <w:p w14:paraId="7D1CC07A" w14:textId="77777777" w:rsidR="00C71DBA" w:rsidRPr="00584430" w:rsidRDefault="00C71DBA">
      <w:pPr>
        <w:suppressAutoHyphens/>
        <w:rPr>
          <w:lang w:val="de-DE"/>
        </w:rPr>
      </w:pPr>
    </w:p>
    <w:p w14:paraId="53110E37" w14:textId="77777777" w:rsidR="000453C2" w:rsidRPr="00584430" w:rsidRDefault="00290656" w:rsidP="00A0085B">
      <w:pPr>
        <w:keepNext/>
        <w:keepLines/>
        <w:suppressAutoHyphens/>
        <w:rPr>
          <w:lang w:val="de-DE"/>
        </w:rPr>
      </w:pPr>
      <w:r>
        <w:rPr>
          <w:lang w:val="de-DE"/>
        </w:rPr>
        <w:t>Aybintio</w:t>
      </w:r>
      <w:r w:rsidR="000453C2" w:rsidRPr="00584430">
        <w:rPr>
          <w:lang w:val="de-DE"/>
        </w:rPr>
        <w:t xml:space="preserve"> wurde für die Behandlung von Krebserkrankungen durch Einspritzen in die Blutbahn entwickelt und wird dafür hergestellt. </w:t>
      </w:r>
      <w:r>
        <w:rPr>
          <w:lang w:val="de-DE"/>
        </w:rPr>
        <w:t>Aybintio</w:t>
      </w:r>
      <w:r w:rsidR="000453C2" w:rsidRPr="00584430">
        <w:rPr>
          <w:lang w:val="de-DE"/>
        </w:rPr>
        <w:t xml:space="preserve"> wurde nicht zum Einspritzen ins Auge entwickelt oder hergestellt und ist deshalb für diese Art der Anwendung nicht zugelassen. Wenn </w:t>
      </w:r>
      <w:r>
        <w:rPr>
          <w:lang w:val="de-DE"/>
        </w:rPr>
        <w:t>Aybintio</w:t>
      </w:r>
      <w:r w:rsidR="000453C2" w:rsidRPr="00584430">
        <w:rPr>
          <w:lang w:val="de-DE"/>
        </w:rPr>
        <w:t xml:space="preserve"> direkt ins Auge gespritzt wird (nicht zugelassene Anwendung), sind die folgenden Nebenwirkungen möglich:</w:t>
      </w:r>
    </w:p>
    <w:p w14:paraId="505B4499" w14:textId="77777777" w:rsidR="00E90D9D" w:rsidRPr="00584430" w:rsidRDefault="00E90D9D" w:rsidP="00A0085B">
      <w:pPr>
        <w:keepNext/>
        <w:keepLines/>
        <w:suppressAutoHyphens/>
        <w:rPr>
          <w:lang w:val="de-DE"/>
        </w:rPr>
      </w:pPr>
    </w:p>
    <w:p w14:paraId="58637BA5" w14:textId="77777777" w:rsidR="00E90D9D" w:rsidRPr="00584430" w:rsidRDefault="00292EF5" w:rsidP="00A0085B">
      <w:pPr>
        <w:keepNext/>
        <w:keepLines/>
        <w:suppressAutoHyphens/>
        <w:ind w:left="567" w:hanging="567"/>
        <w:rPr>
          <w:lang w:val="de-DE"/>
        </w:rPr>
      </w:pPr>
      <w:r w:rsidRPr="00547E44">
        <w:rPr>
          <w:szCs w:val="22"/>
          <w:lang w:val="de-DE"/>
        </w:rPr>
        <w:sym w:font="Symbol" w:char="F0B7"/>
      </w:r>
      <w:r w:rsidRPr="00547E44">
        <w:rPr>
          <w:szCs w:val="22"/>
          <w:lang w:val="de-DE"/>
        </w:rPr>
        <w:tab/>
      </w:r>
      <w:r w:rsidR="00E90D9D" w:rsidRPr="00584430">
        <w:rPr>
          <w:lang w:val="de-DE"/>
        </w:rPr>
        <w:t>Infektion oder Entzündung des Augapfels</w:t>
      </w:r>
      <w:r w:rsidR="00E84F08" w:rsidRPr="00584430">
        <w:rPr>
          <w:lang w:val="de-DE"/>
        </w:rPr>
        <w:t>,</w:t>
      </w:r>
    </w:p>
    <w:p w14:paraId="7B8B4F84" w14:textId="77777777" w:rsidR="00E90D9D" w:rsidRPr="00584430" w:rsidRDefault="00292EF5" w:rsidP="00F53758">
      <w:pPr>
        <w:suppressAutoHyphens/>
        <w:ind w:left="567" w:hanging="567"/>
        <w:rPr>
          <w:lang w:val="de-DE"/>
        </w:rPr>
      </w:pPr>
      <w:r w:rsidRPr="00547E44">
        <w:rPr>
          <w:szCs w:val="22"/>
          <w:lang w:val="de-DE"/>
        </w:rPr>
        <w:sym w:font="Symbol" w:char="F0B7"/>
      </w:r>
      <w:r w:rsidRPr="00547E44">
        <w:rPr>
          <w:szCs w:val="22"/>
          <w:lang w:val="de-DE"/>
        </w:rPr>
        <w:tab/>
      </w:r>
      <w:r w:rsidR="00E90D9D" w:rsidRPr="00584430">
        <w:rPr>
          <w:lang w:val="de-DE"/>
        </w:rPr>
        <w:t xml:space="preserve">Rötung des Auges, </w:t>
      </w:r>
      <w:r w:rsidR="00207998" w:rsidRPr="00584430">
        <w:rPr>
          <w:lang w:val="de-DE"/>
        </w:rPr>
        <w:t xml:space="preserve">Sehen von </w:t>
      </w:r>
      <w:r w:rsidR="00E90D9D" w:rsidRPr="00584430">
        <w:rPr>
          <w:lang w:val="de-DE"/>
        </w:rPr>
        <w:t>kleine</w:t>
      </w:r>
      <w:r w:rsidR="00207998" w:rsidRPr="00584430">
        <w:rPr>
          <w:lang w:val="de-DE"/>
        </w:rPr>
        <w:t>n</w:t>
      </w:r>
      <w:r w:rsidR="00265B87" w:rsidRPr="00584430">
        <w:rPr>
          <w:lang w:val="de-DE"/>
        </w:rPr>
        <w:t xml:space="preserve"> Fl</w:t>
      </w:r>
      <w:r w:rsidR="00382E2F" w:rsidRPr="00584430">
        <w:rPr>
          <w:lang w:val="de-DE"/>
        </w:rPr>
        <w:t>e</w:t>
      </w:r>
      <w:r w:rsidR="00265B87" w:rsidRPr="00584430">
        <w:rPr>
          <w:lang w:val="de-DE"/>
        </w:rPr>
        <w:t>cken</w:t>
      </w:r>
      <w:r w:rsidR="00E90D9D" w:rsidRPr="00584430">
        <w:rPr>
          <w:lang w:val="de-DE"/>
        </w:rPr>
        <w:t xml:space="preserve"> oder Punkte</w:t>
      </w:r>
      <w:r w:rsidR="00207998" w:rsidRPr="00584430">
        <w:rPr>
          <w:lang w:val="de-DE"/>
        </w:rPr>
        <w:t>n</w:t>
      </w:r>
      <w:r w:rsidR="00E90D9D" w:rsidRPr="00584430">
        <w:rPr>
          <w:lang w:val="de-DE"/>
        </w:rPr>
        <w:t xml:space="preserve"> (</w:t>
      </w:r>
      <w:r w:rsidR="00A977F8" w:rsidRPr="00584430">
        <w:rPr>
          <w:lang w:val="de-DE"/>
        </w:rPr>
        <w:t>„</w:t>
      </w:r>
      <w:r w:rsidR="00207998" w:rsidRPr="00584430">
        <w:rPr>
          <w:lang w:val="de-DE"/>
        </w:rPr>
        <w:t>Mücken</w:t>
      </w:r>
      <w:r w:rsidR="00A977F8" w:rsidRPr="00584430">
        <w:rPr>
          <w:lang w:val="de-DE"/>
        </w:rPr>
        <w:t>sehen</w:t>
      </w:r>
      <w:r w:rsidR="00207998" w:rsidRPr="00584430">
        <w:rPr>
          <w:lang w:val="de-DE"/>
        </w:rPr>
        <w:t>“</w:t>
      </w:r>
      <w:r w:rsidR="00265B87" w:rsidRPr="00584430">
        <w:rPr>
          <w:lang w:val="de-DE"/>
        </w:rPr>
        <w:t>), Augenschmerzen</w:t>
      </w:r>
      <w:r w:rsidR="00E84F08" w:rsidRPr="00584430">
        <w:rPr>
          <w:lang w:val="de-DE"/>
        </w:rPr>
        <w:t>,</w:t>
      </w:r>
    </w:p>
    <w:p w14:paraId="2A766E58" w14:textId="77777777" w:rsidR="00265B87" w:rsidRPr="00584430" w:rsidRDefault="00292EF5" w:rsidP="00F53758">
      <w:pPr>
        <w:suppressAutoHyphens/>
        <w:ind w:left="567" w:hanging="567"/>
        <w:rPr>
          <w:lang w:val="de-DE"/>
        </w:rPr>
      </w:pPr>
      <w:r w:rsidRPr="00547E44">
        <w:rPr>
          <w:szCs w:val="22"/>
          <w:lang w:val="de-DE"/>
        </w:rPr>
        <w:sym w:font="Symbol" w:char="F0B7"/>
      </w:r>
      <w:r w:rsidRPr="00547E44">
        <w:rPr>
          <w:szCs w:val="22"/>
          <w:lang w:val="de-DE"/>
        </w:rPr>
        <w:tab/>
      </w:r>
      <w:r w:rsidR="002B3EE4" w:rsidRPr="00584430">
        <w:rPr>
          <w:lang w:val="de-DE"/>
        </w:rPr>
        <w:t>Sehen von Lichtb</w:t>
      </w:r>
      <w:r w:rsidR="00265B87" w:rsidRPr="00584430">
        <w:rPr>
          <w:lang w:val="de-DE"/>
        </w:rPr>
        <w:t>litze</w:t>
      </w:r>
      <w:r w:rsidR="002B3EE4" w:rsidRPr="00584430">
        <w:rPr>
          <w:lang w:val="de-DE"/>
        </w:rPr>
        <w:t xml:space="preserve">n </w:t>
      </w:r>
      <w:r w:rsidR="00A80BF1" w:rsidRPr="00584430">
        <w:rPr>
          <w:lang w:val="de-DE"/>
        </w:rPr>
        <w:t>zusammen mit „Mückensehen“</w:t>
      </w:r>
      <w:r w:rsidR="00265B87" w:rsidRPr="00584430">
        <w:rPr>
          <w:lang w:val="de-DE"/>
        </w:rPr>
        <w:t>, fortschreitend</w:t>
      </w:r>
      <w:r w:rsidR="002B3EE4" w:rsidRPr="00584430">
        <w:rPr>
          <w:lang w:val="de-DE"/>
        </w:rPr>
        <w:t xml:space="preserve"> bis hin zu </w:t>
      </w:r>
      <w:r w:rsidR="00207998" w:rsidRPr="00584430">
        <w:rPr>
          <w:lang w:val="de-DE"/>
        </w:rPr>
        <w:t>teilweisem</w:t>
      </w:r>
      <w:r w:rsidR="00AB73FE" w:rsidRPr="00584430">
        <w:rPr>
          <w:lang w:val="de-DE"/>
        </w:rPr>
        <w:t xml:space="preserve"> </w:t>
      </w:r>
      <w:r w:rsidR="002B3EE4" w:rsidRPr="00584430">
        <w:rPr>
          <w:lang w:val="de-DE"/>
        </w:rPr>
        <w:t>Sehver</w:t>
      </w:r>
      <w:r w:rsidR="00AB73FE" w:rsidRPr="00584430">
        <w:rPr>
          <w:lang w:val="de-DE"/>
        </w:rPr>
        <w:t>lust</w:t>
      </w:r>
      <w:r w:rsidR="00E84F08" w:rsidRPr="00584430">
        <w:rPr>
          <w:lang w:val="de-DE"/>
        </w:rPr>
        <w:t>,</w:t>
      </w:r>
    </w:p>
    <w:p w14:paraId="1C73F552" w14:textId="77777777" w:rsidR="00AB73FE" w:rsidRPr="00584430" w:rsidRDefault="00292EF5" w:rsidP="00F53758">
      <w:pPr>
        <w:suppressAutoHyphens/>
        <w:ind w:left="567" w:hanging="567"/>
        <w:rPr>
          <w:lang w:val="de-DE"/>
        </w:rPr>
      </w:pPr>
      <w:r w:rsidRPr="00547E44">
        <w:rPr>
          <w:szCs w:val="22"/>
          <w:lang w:val="de-DE"/>
        </w:rPr>
        <w:sym w:font="Symbol" w:char="F0B7"/>
      </w:r>
      <w:r w:rsidRPr="00547E44">
        <w:rPr>
          <w:szCs w:val="22"/>
          <w:lang w:val="de-DE"/>
        </w:rPr>
        <w:tab/>
      </w:r>
      <w:r w:rsidR="00207998" w:rsidRPr="00584430">
        <w:rPr>
          <w:lang w:val="de-DE"/>
        </w:rPr>
        <w:t>e</w:t>
      </w:r>
      <w:r w:rsidR="00AB73FE" w:rsidRPr="00584430">
        <w:rPr>
          <w:lang w:val="de-DE"/>
        </w:rPr>
        <w:t>rhöhter Augendruck</w:t>
      </w:r>
      <w:r w:rsidR="00E84F08" w:rsidRPr="00584430">
        <w:rPr>
          <w:lang w:val="de-DE"/>
        </w:rPr>
        <w:t>,</w:t>
      </w:r>
    </w:p>
    <w:p w14:paraId="27970BFA" w14:textId="77777777" w:rsidR="00AB73FE" w:rsidRPr="00584430" w:rsidRDefault="00292EF5" w:rsidP="00F53758">
      <w:pPr>
        <w:suppressAutoHyphens/>
        <w:ind w:left="567" w:hanging="567"/>
        <w:rPr>
          <w:lang w:val="de-DE"/>
        </w:rPr>
      </w:pPr>
      <w:r w:rsidRPr="00547E44">
        <w:rPr>
          <w:szCs w:val="22"/>
          <w:lang w:val="de-DE"/>
        </w:rPr>
        <w:sym w:font="Symbol" w:char="F0B7"/>
      </w:r>
      <w:r w:rsidRPr="00547E44">
        <w:rPr>
          <w:szCs w:val="22"/>
          <w:lang w:val="de-DE"/>
        </w:rPr>
        <w:tab/>
      </w:r>
      <w:r w:rsidR="00AB73FE" w:rsidRPr="00584430">
        <w:rPr>
          <w:lang w:val="de-DE"/>
        </w:rPr>
        <w:t>Blutungen im Auge</w:t>
      </w:r>
      <w:r w:rsidR="00207998" w:rsidRPr="00584430">
        <w:rPr>
          <w:lang w:val="de-DE"/>
        </w:rPr>
        <w:t>.</w:t>
      </w:r>
    </w:p>
    <w:p w14:paraId="68B350B5" w14:textId="77777777" w:rsidR="00E90D9D" w:rsidRPr="00584430" w:rsidRDefault="00E90D9D">
      <w:pPr>
        <w:suppressAutoHyphens/>
        <w:rPr>
          <w:lang w:val="de-DE"/>
        </w:rPr>
      </w:pPr>
    </w:p>
    <w:p w14:paraId="422C1642" w14:textId="77777777" w:rsidR="00B35C5A" w:rsidRPr="00547E44" w:rsidRDefault="00B35C5A" w:rsidP="00B35C5A">
      <w:pPr>
        <w:numPr>
          <w:ilvl w:val="12"/>
          <w:numId w:val="0"/>
        </w:numPr>
        <w:tabs>
          <w:tab w:val="left" w:pos="720"/>
        </w:tabs>
        <w:ind w:right="-2"/>
        <w:rPr>
          <w:b/>
          <w:szCs w:val="22"/>
          <w:lang w:val="de-DE"/>
        </w:rPr>
      </w:pPr>
      <w:r w:rsidRPr="00547E44">
        <w:rPr>
          <w:b/>
          <w:noProof/>
          <w:szCs w:val="22"/>
          <w:lang w:val="de-DE"/>
        </w:rPr>
        <w:t>Meldung von Nebenwirkungen</w:t>
      </w:r>
    </w:p>
    <w:p w14:paraId="305EA809" w14:textId="77777777" w:rsidR="00B35C5A" w:rsidRPr="00547E44" w:rsidRDefault="00B35C5A" w:rsidP="00B35C5A">
      <w:pPr>
        <w:numPr>
          <w:ilvl w:val="12"/>
          <w:numId w:val="0"/>
        </w:numPr>
        <w:tabs>
          <w:tab w:val="left" w:pos="720"/>
        </w:tabs>
        <w:ind w:right="-2"/>
        <w:rPr>
          <w:szCs w:val="22"/>
          <w:lang w:val="de-DE"/>
        </w:rPr>
      </w:pPr>
      <w:r w:rsidRPr="00547E44">
        <w:rPr>
          <w:noProof/>
          <w:szCs w:val="22"/>
          <w:lang w:val="de-DE"/>
        </w:rPr>
        <w:t>Wenn Sie Nebenwirkungen bemerken, wenden Sie sich an Ihren Arzt, Apotheker oder das medizinische Fachpersonal.</w:t>
      </w:r>
      <w:r w:rsidRPr="00547E44">
        <w:rPr>
          <w:color w:val="FF0000"/>
          <w:szCs w:val="22"/>
          <w:lang w:val="de-DE"/>
        </w:rPr>
        <w:t xml:space="preserve"> </w:t>
      </w:r>
      <w:r w:rsidRPr="00547E44">
        <w:rPr>
          <w:noProof/>
          <w:szCs w:val="22"/>
          <w:lang w:val="de-DE"/>
        </w:rPr>
        <w:t>Dies gilt auch für Nebenwirkungen, die nicht in dieser Packungsbeilage angegeben sind.</w:t>
      </w:r>
      <w:r w:rsidRPr="00547E44">
        <w:rPr>
          <w:szCs w:val="22"/>
          <w:lang w:val="de-DE"/>
        </w:rPr>
        <w:t xml:space="preserve"> </w:t>
      </w:r>
      <w:r w:rsidRPr="00547E44">
        <w:rPr>
          <w:noProof/>
          <w:szCs w:val="22"/>
          <w:lang w:val="de-DE"/>
        </w:rPr>
        <w:t xml:space="preserve">Sie können Nebenwirkungen auch direkt über </w:t>
      </w:r>
      <w:r w:rsidRPr="00067BAD">
        <w:rPr>
          <w:noProof/>
          <w:szCs w:val="22"/>
          <w:highlight w:val="lightGray"/>
          <w:lang w:val="de-DE"/>
        </w:rPr>
        <w:t xml:space="preserve">das in </w:t>
      </w:r>
      <w:hyperlink r:id="rId16" w:history="1">
        <w:r w:rsidRPr="00067BAD">
          <w:rPr>
            <w:rStyle w:val="Hyperlink"/>
            <w:noProof/>
            <w:szCs w:val="22"/>
            <w:highlight w:val="lightGray"/>
            <w:lang w:val="de-DE"/>
          </w:rPr>
          <w:t>Anhang V</w:t>
        </w:r>
      </w:hyperlink>
      <w:r w:rsidRPr="00067BAD">
        <w:rPr>
          <w:noProof/>
          <w:szCs w:val="22"/>
          <w:highlight w:val="lightGray"/>
          <w:lang w:val="de-DE"/>
        </w:rPr>
        <w:t xml:space="preserve"> aufgeführte nationale Meldesystem</w:t>
      </w:r>
      <w:r w:rsidRPr="00547E44">
        <w:rPr>
          <w:noProof/>
          <w:szCs w:val="22"/>
          <w:lang w:val="de-DE"/>
        </w:rPr>
        <w:t xml:space="preserve"> anzeigen.</w:t>
      </w:r>
      <w:r w:rsidRPr="00547E44">
        <w:rPr>
          <w:szCs w:val="22"/>
          <w:lang w:val="de-DE"/>
        </w:rPr>
        <w:t xml:space="preserve"> </w:t>
      </w:r>
      <w:r w:rsidRPr="00547E44">
        <w:rPr>
          <w:noProof/>
          <w:szCs w:val="22"/>
          <w:lang w:val="de-DE"/>
        </w:rPr>
        <w:t>Indem Sie Nebenwirkungen melden, können Sie dazu beitragen, dass mehr Informationen über die Sicherheit dieses Arzneimittels zur Verfügung gestellt werden.</w:t>
      </w:r>
    </w:p>
    <w:p w14:paraId="3A6134BE" w14:textId="77777777" w:rsidR="007C756F" w:rsidRPr="00547E44" w:rsidRDefault="007C756F">
      <w:pPr>
        <w:suppressAutoHyphens/>
        <w:rPr>
          <w:lang w:val="de-DE"/>
        </w:rPr>
      </w:pPr>
    </w:p>
    <w:p w14:paraId="3E311DD6" w14:textId="77777777" w:rsidR="00B83612" w:rsidRPr="00547E44" w:rsidRDefault="00B83612">
      <w:pPr>
        <w:suppressAutoHyphens/>
        <w:rPr>
          <w:lang w:val="de-DE"/>
        </w:rPr>
      </w:pPr>
    </w:p>
    <w:p w14:paraId="7D527926" w14:textId="77777777" w:rsidR="007F14CD" w:rsidRPr="00584430" w:rsidRDefault="007F14CD" w:rsidP="007F1399">
      <w:pPr>
        <w:keepNext/>
        <w:keepLines/>
        <w:numPr>
          <w:ilvl w:val="12"/>
          <w:numId w:val="0"/>
        </w:numPr>
        <w:suppressAutoHyphens/>
        <w:ind w:left="562" w:right="-29" w:hanging="562"/>
        <w:rPr>
          <w:lang w:val="de-DE"/>
        </w:rPr>
      </w:pPr>
      <w:r w:rsidRPr="00584430">
        <w:rPr>
          <w:b/>
          <w:lang w:val="de-DE"/>
        </w:rPr>
        <w:t>5.</w:t>
      </w:r>
      <w:r w:rsidRPr="00584430">
        <w:rPr>
          <w:b/>
          <w:lang w:val="de-DE"/>
        </w:rPr>
        <w:tab/>
      </w:r>
      <w:r w:rsidR="007C07F2" w:rsidRPr="00584430">
        <w:rPr>
          <w:lang w:val="de-DE"/>
        </w:rPr>
        <w:tab/>
      </w:r>
      <w:r w:rsidR="007C07F2" w:rsidRPr="00584430">
        <w:rPr>
          <w:b/>
          <w:lang w:val="de-DE"/>
        </w:rPr>
        <w:t xml:space="preserve">Wie ist </w:t>
      </w:r>
      <w:r w:rsidR="00290656">
        <w:rPr>
          <w:b/>
          <w:lang w:val="de-DE"/>
        </w:rPr>
        <w:t>Aybintio</w:t>
      </w:r>
      <w:r w:rsidR="007C07F2" w:rsidRPr="00584430">
        <w:rPr>
          <w:b/>
          <w:lang w:val="de-DE"/>
        </w:rPr>
        <w:t xml:space="preserve"> aufzubewahren?</w:t>
      </w:r>
    </w:p>
    <w:p w14:paraId="5FFEA1E9" w14:textId="77777777" w:rsidR="007F14CD" w:rsidRPr="00584430" w:rsidRDefault="007F14CD" w:rsidP="00BF6312">
      <w:pPr>
        <w:keepNext/>
        <w:keepLines/>
        <w:suppressAutoHyphens/>
        <w:ind w:right="-2"/>
        <w:rPr>
          <w:lang w:val="de-DE"/>
        </w:rPr>
      </w:pPr>
    </w:p>
    <w:p w14:paraId="46965244" w14:textId="77777777" w:rsidR="007F14CD" w:rsidRPr="00584430" w:rsidRDefault="007C07F2" w:rsidP="00BF6312">
      <w:pPr>
        <w:keepNext/>
        <w:keepLines/>
        <w:suppressAutoHyphens/>
        <w:ind w:right="-2"/>
        <w:rPr>
          <w:lang w:val="de-DE"/>
        </w:rPr>
      </w:pPr>
      <w:r w:rsidRPr="00547E44">
        <w:rPr>
          <w:lang w:val="de-DE"/>
        </w:rPr>
        <w:t xml:space="preserve">Bewahren Sie dieses </w:t>
      </w:r>
      <w:r w:rsidR="007F14CD" w:rsidRPr="00584430">
        <w:rPr>
          <w:lang w:val="de-DE"/>
        </w:rPr>
        <w:t>Arzneimittel für Kinder unzugänglich auf.</w:t>
      </w:r>
    </w:p>
    <w:p w14:paraId="0FDEE6C1" w14:textId="77777777" w:rsidR="007F14CD" w:rsidRPr="00584430" w:rsidRDefault="007F14CD" w:rsidP="00BF6312">
      <w:pPr>
        <w:keepNext/>
        <w:keepLines/>
        <w:suppressAutoHyphens/>
        <w:ind w:right="-2"/>
        <w:rPr>
          <w:lang w:val="de-DE"/>
        </w:rPr>
      </w:pPr>
    </w:p>
    <w:p w14:paraId="75472ABD" w14:textId="77777777" w:rsidR="00B13F2E" w:rsidRPr="00584430" w:rsidRDefault="00B13F2E" w:rsidP="00BF6312">
      <w:pPr>
        <w:keepNext/>
        <w:keepLines/>
        <w:suppressAutoHyphens/>
        <w:ind w:right="-2"/>
        <w:rPr>
          <w:lang w:val="de-DE"/>
        </w:rPr>
      </w:pPr>
      <w:r w:rsidRPr="00584430">
        <w:rPr>
          <w:lang w:val="de-DE"/>
        </w:rPr>
        <w:t xml:space="preserve">Sie dürfen </w:t>
      </w:r>
      <w:r w:rsidR="007C07F2" w:rsidRPr="00584430">
        <w:rPr>
          <w:lang w:val="de-DE"/>
        </w:rPr>
        <w:t>dieses</w:t>
      </w:r>
      <w:r w:rsidRPr="00584430">
        <w:rPr>
          <w:lang w:val="de-DE"/>
        </w:rPr>
        <w:t xml:space="preserve"> Arzneimittel nach dem auf dem Etikett der Durchstechflasche </w:t>
      </w:r>
      <w:r w:rsidR="00A94260" w:rsidRPr="00584430">
        <w:rPr>
          <w:lang w:val="de-DE"/>
        </w:rPr>
        <w:t xml:space="preserve">nach „EXP“ und auf dem Umkarton nach „Verwendbar bis“ </w:t>
      </w:r>
      <w:r w:rsidRPr="00584430">
        <w:rPr>
          <w:lang w:val="de-DE"/>
        </w:rPr>
        <w:t>angeg</w:t>
      </w:r>
      <w:r w:rsidR="00220270" w:rsidRPr="00584430">
        <w:rPr>
          <w:lang w:val="de-DE"/>
        </w:rPr>
        <w:t>ebenen Verfalldatum</w:t>
      </w:r>
      <w:r w:rsidRPr="00584430">
        <w:rPr>
          <w:lang w:val="de-DE"/>
        </w:rPr>
        <w:t xml:space="preserve"> nicht mehr </w:t>
      </w:r>
      <w:r w:rsidR="00F63EFC" w:rsidRPr="00584430">
        <w:rPr>
          <w:lang w:val="de-DE"/>
        </w:rPr>
        <w:t>ver</w:t>
      </w:r>
      <w:r w:rsidRPr="00584430">
        <w:rPr>
          <w:lang w:val="de-DE"/>
        </w:rPr>
        <w:t xml:space="preserve">wenden. Das Verfalldatum bezieht sich auf den letzten Tag des </w:t>
      </w:r>
      <w:r w:rsidR="00F63EFC" w:rsidRPr="00584430">
        <w:rPr>
          <w:lang w:val="de-DE"/>
        </w:rPr>
        <w:t xml:space="preserve">angegebenen </w:t>
      </w:r>
      <w:r w:rsidRPr="00584430">
        <w:rPr>
          <w:lang w:val="de-DE"/>
        </w:rPr>
        <w:t>Monats.</w:t>
      </w:r>
    </w:p>
    <w:p w14:paraId="463F9071" w14:textId="77777777" w:rsidR="00B13F2E" w:rsidRPr="00584430" w:rsidRDefault="00B13F2E" w:rsidP="00B13F2E">
      <w:pPr>
        <w:suppressAutoHyphens/>
        <w:ind w:right="-2"/>
        <w:rPr>
          <w:lang w:val="de-DE"/>
        </w:rPr>
      </w:pPr>
    </w:p>
    <w:p w14:paraId="0F951B97" w14:textId="77777777" w:rsidR="007F14CD" w:rsidRPr="00584430" w:rsidRDefault="007F14CD" w:rsidP="00F312F1">
      <w:pPr>
        <w:suppressAutoHyphens/>
        <w:ind w:left="567" w:hanging="567"/>
        <w:rPr>
          <w:lang w:val="de-DE"/>
        </w:rPr>
      </w:pPr>
      <w:r w:rsidRPr="00584430">
        <w:rPr>
          <w:lang w:val="de-DE"/>
        </w:rPr>
        <w:t>Im Kühlschrank lagern (2</w:t>
      </w:r>
      <w:r w:rsidR="004A1E3B" w:rsidRPr="00584430">
        <w:rPr>
          <w:lang w:val="de-DE"/>
        </w:rPr>
        <w:t> </w:t>
      </w:r>
      <w:r w:rsidRPr="00584430">
        <w:rPr>
          <w:lang w:val="de-DE"/>
        </w:rPr>
        <w:t>°C</w:t>
      </w:r>
      <w:r w:rsidR="004A1E3B" w:rsidRPr="00584430">
        <w:rPr>
          <w:lang w:val="de-DE"/>
        </w:rPr>
        <w:t> </w:t>
      </w:r>
      <w:r w:rsidRPr="00584430">
        <w:rPr>
          <w:lang w:val="de-DE"/>
        </w:rPr>
        <w:t>–</w:t>
      </w:r>
      <w:r w:rsidR="004A1E3B" w:rsidRPr="00584430">
        <w:rPr>
          <w:lang w:val="de-DE"/>
        </w:rPr>
        <w:t> </w:t>
      </w:r>
      <w:r w:rsidRPr="00584430">
        <w:rPr>
          <w:lang w:val="de-DE"/>
        </w:rPr>
        <w:t>8</w:t>
      </w:r>
      <w:r w:rsidR="004A1E3B" w:rsidRPr="00584430">
        <w:rPr>
          <w:lang w:val="de-DE"/>
        </w:rPr>
        <w:t> </w:t>
      </w:r>
      <w:r w:rsidRPr="00584430">
        <w:rPr>
          <w:lang w:val="de-DE"/>
        </w:rPr>
        <w:t>°C).</w:t>
      </w:r>
      <w:r w:rsidR="00C336FB">
        <w:rPr>
          <w:lang w:val="de-DE"/>
        </w:rPr>
        <w:t xml:space="preserve"> </w:t>
      </w:r>
      <w:r w:rsidRPr="00584430">
        <w:rPr>
          <w:lang w:val="de-DE"/>
        </w:rPr>
        <w:t xml:space="preserve">Nicht einfrieren. </w:t>
      </w:r>
    </w:p>
    <w:p w14:paraId="66502FD8" w14:textId="77777777" w:rsidR="007F14CD" w:rsidRPr="00584430" w:rsidRDefault="007F14CD">
      <w:pPr>
        <w:suppressAutoHyphens/>
        <w:ind w:left="567" w:hanging="567"/>
        <w:rPr>
          <w:lang w:val="de-DE"/>
        </w:rPr>
      </w:pPr>
      <w:r w:rsidRPr="00584430">
        <w:rPr>
          <w:lang w:val="de-DE"/>
        </w:rPr>
        <w:t>Durchstechflasche im Umkarton aufbewahren</w:t>
      </w:r>
      <w:r w:rsidR="00B13F2E" w:rsidRPr="00584430">
        <w:rPr>
          <w:lang w:val="de-DE"/>
        </w:rPr>
        <w:t>, um den Inhalt vor Licht zu schützen</w:t>
      </w:r>
      <w:r w:rsidRPr="00584430">
        <w:rPr>
          <w:lang w:val="de-DE"/>
        </w:rPr>
        <w:t>.</w:t>
      </w:r>
    </w:p>
    <w:p w14:paraId="2D484FF4" w14:textId="77777777" w:rsidR="007F14CD" w:rsidRDefault="007F14CD">
      <w:pPr>
        <w:suppressAutoHyphens/>
        <w:ind w:right="-2"/>
        <w:rPr>
          <w:lang w:val="de-DE"/>
        </w:rPr>
      </w:pPr>
    </w:p>
    <w:p w14:paraId="4A301F5A" w14:textId="77777777" w:rsidR="0039315F" w:rsidRPr="00AB7514" w:rsidRDefault="0039315F" w:rsidP="00653A1B">
      <w:pPr>
        <w:numPr>
          <w:ilvl w:val="12"/>
          <w:numId w:val="0"/>
        </w:numPr>
        <w:ind w:right="-2"/>
        <w:rPr>
          <w:rFonts w:eastAsia="맑은 고딕"/>
          <w:lang w:val="de-DE" w:eastAsia="ko-KR"/>
        </w:rPr>
      </w:pPr>
      <w:r w:rsidRPr="00711FAD">
        <w:rPr>
          <w:noProof/>
          <w:szCs w:val="22"/>
          <w:lang w:val="de-DE"/>
        </w:rPr>
        <w:t xml:space="preserve">Die </w:t>
      </w:r>
      <w:r w:rsidRPr="00AB7514">
        <w:rPr>
          <w:noProof/>
          <w:szCs w:val="22"/>
          <w:lang w:val="de-DE"/>
        </w:rPr>
        <w:t>u</w:t>
      </w:r>
      <w:r w:rsidRPr="00AB7514">
        <w:rPr>
          <w:lang w:val="de-DE"/>
        </w:rPr>
        <w:t>ngeöffnete Durchstechflasche</w:t>
      </w:r>
      <w:r w:rsidRPr="00AB7514">
        <w:rPr>
          <w:noProof/>
          <w:szCs w:val="22"/>
          <w:lang w:val="de-DE"/>
        </w:rPr>
        <w:t xml:space="preserve"> kann bei Temperaturen, die 30</w:t>
      </w:r>
      <w:r>
        <w:rPr>
          <w:noProof/>
          <w:szCs w:val="22"/>
          <w:lang w:val="de-DE"/>
        </w:rPr>
        <w:t> </w:t>
      </w:r>
      <w:r w:rsidRPr="00AB7514">
        <w:rPr>
          <w:noProof/>
          <w:szCs w:val="22"/>
          <w:lang w:val="de-DE"/>
        </w:rPr>
        <w:t xml:space="preserve">°C </w:t>
      </w:r>
      <w:r w:rsidRPr="00711FAD">
        <w:rPr>
          <w:noProof/>
          <w:szCs w:val="22"/>
          <w:lang w:val="de-DE"/>
        </w:rPr>
        <w:t xml:space="preserve">nicht überschreiten, bis zu </w:t>
      </w:r>
      <w:r w:rsidRPr="00AB7514">
        <w:rPr>
          <w:noProof/>
          <w:szCs w:val="22"/>
          <w:lang w:val="de-DE"/>
        </w:rPr>
        <w:t>35</w:t>
      </w:r>
      <w:r w:rsidRPr="00711FAD">
        <w:rPr>
          <w:noProof/>
          <w:szCs w:val="22"/>
          <w:lang w:val="de-DE"/>
        </w:rPr>
        <w:t> Tage lang auf</w:t>
      </w:r>
      <w:r>
        <w:rPr>
          <w:noProof/>
          <w:szCs w:val="22"/>
          <w:lang w:val="de-DE"/>
        </w:rPr>
        <w:t>b</w:t>
      </w:r>
      <w:r w:rsidRPr="00711FAD">
        <w:rPr>
          <w:noProof/>
          <w:szCs w:val="22"/>
          <w:lang w:val="de-DE"/>
        </w:rPr>
        <w:t>ewahrt werden</w:t>
      </w:r>
      <w:r w:rsidRPr="00AB7514">
        <w:rPr>
          <w:noProof/>
          <w:szCs w:val="22"/>
          <w:lang w:val="de-DE"/>
        </w:rPr>
        <w:t xml:space="preserve">. </w:t>
      </w:r>
      <w:r w:rsidRPr="00711FAD">
        <w:rPr>
          <w:noProof/>
          <w:szCs w:val="22"/>
          <w:lang w:val="de-DE"/>
        </w:rPr>
        <w:t xml:space="preserve">Die </w:t>
      </w:r>
      <w:r w:rsidRPr="00AB7514">
        <w:rPr>
          <w:noProof/>
          <w:szCs w:val="22"/>
          <w:lang w:val="de-DE"/>
        </w:rPr>
        <w:t xml:space="preserve">Durchstechflasche </w:t>
      </w:r>
      <w:r w:rsidR="00B26188">
        <w:rPr>
          <w:noProof/>
          <w:szCs w:val="22"/>
          <w:lang w:val="de-DE"/>
        </w:rPr>
        <w:t xml:space="preserve">muss </w:t>
      </w:r>
      <w:r w:rsidRPr="00AB7514">
        <w:rPr>
          <w:noProof/>
          <w:szCs w:val="22"/>
          <w:lang w:val="de-DE"/>
        </w:rPr>
        <w:t>verworfen werden, wenn sie nicht innerhalb von 35</w:t>
      </w:r>
      <w:r>
        <w:rPr>
          <w:noProof/>
          <w:szCs w:val="22"/>
          <w:lang w:val="de-DE"/>
        </w:rPr>
        <w:t> Tagen nach der Entnahme aus dem Kühlschrank aufgebraucht wird, selbst wenn sie zwischenzeitlich wieder im Kühlschrank gelagert wurde</w:t>
      </w:r>
      <w:r w:rsidRPr="00AB7514">
        <w:rPr>
          <w:noProof/>
          <w:szCs w:val="22"/>
          <w:lang w:val="de-DE"/>
        </w:rPr>
        <w:t>.</w:t>
      </w:r>
    </w:p>
    <w:p w14:paraId="332FA620" w14:textId="77777777" w:rsidR="0039315F" w:rsidRPr="00584430" w:rsidRDefault="0039315F">
      <w:pPr>
        <w:suppressAutoHyphens/>
        <w:ind w:right="-2"/>
        <w:rPr>
          <w:lang w:val="de-DE"/>
        </w:rPr>
      </w:pPr>
    </w:p>
    <w:p w14:paraId="4604D8B7" w14:textId="77777777" w:rsidR="007D5DE9" w:rsidRDefault="007F14CD">
      <w:pPr>
        <w:suppressAutoHyphens/>
        <w:ind w:right="-2"/>
        <w:rPr>
          <w:lang w:val="de-DE"/>
        </w:rPr>
      </w:pPr>
      <w:r w:rsidRPr="00584430">
        <w:rPr>
          <w:lang w:val="de-DE"/>
        </w:rPr>
        <w:t xml:space="preserve">Die Infusionslösungen sind unmittelbar nach </w:t>
      </w:r>
      <w:r w:rsidR="00733043" w:rsidRPr="00584430">
        <w:rPr>
          <w:lang w:val="de-DE"/>
        </w:rPr>
        <w:t xml:space="preserve">dem </w:t>
      </w:r>
      <w:r w:rsidRPr="00584430">
        <w:rPr>
          <w:lang w:val="de-DE"/>
        </w:rPr>
        <w:t xml:space="preserve">Verdünnen anzuwenden. </w:t>
      </w:r>
      <w:r w:rsidR="004F2131" w:rsidRPr="00EA4F86">
        <w:rPr>
          <w:lang w:val="de-DE"/>
        </w:rPr>
        <w:t xml:space="preserve">Wenn sie nicht sofort verwendet werden, liegen die Lagerzeiten und Lagerbedingungen nach Anbruch in der Verantwortung des Anwenders und sollten im Normalfall 24 Stunden bei 2 °C – 8 °C nicht überschreiten, es sei denn, die Infusionslösungen wurden in einem sterilen Umfeld </w:t>
      </w:r>
      <w:r w:rsidR="004F2131" w:rsidRPr="002D0668">
        <w:rPr>
          <w:lang w:val="de-DE"/>
        </w:rPr>
        <w:t>zubereitet.</w:t>
      </w:r>
      <w:r w:rsidR="0039315F">
        <w:rPr>
          <w:lang w:val="de-DE"/>
        </w:rPr>
        <w:t xml:space="preserve"> Wenn die Verdünnung </w:t>
      </w:r>
      <w:r w:rsidR="0039315F" w:rsidRPr="00EA4F86">
        <w:rPr>
          <w:lang w:val="de-DE"/>
        </w:rPr>
        <w:t xml:space="preserve">in einem sterilen Umfeld </w:t>
      </w:r>
      <w:r w:rsidR="00EE0A40">
        <w:rPr>
          <w:lang w:val="de-DE"/>
        </w:rPr>
        <w:t xml:space="preserve">vorgenommen </w:t>
      </w:r>
      <w:r w:rsidR="0039315F">
        <w:rPr>
          <w:lang w:val="de-DE"/>
        </w:rPr>
        <w:t xml:space="preserve">wurde, ist </w:t>
      </w:r>
      <w:r w:rsidR="0039315F" w:rsidRPr="00AB7514">
        <w:rPr>
          <w:lang w:val="de-DE"/>
        </w:rPr>
        <w:t xml:space="preserve">Aybintio </w:t>
      </w:r>
      <w:r w:rsidR="0039315F" w:rsidRPr="00AB7514">
        <w:rPr>
          <w:spacing w:val="1"/>
          <w:lang w:val="de-DE"/>
        </w:rPr>
        <w:t>45</w:t>
      </w:r>
      <w:r w:rsidR="0039315F" w:rsidRPr="0039315F">
        <w:rPr>
          <w:spacing w:val="1"/>
          <w:lang w:val="de-DE"/>
        </w:rPr>
        <w:t xml:space="preserve"> Tage bei </w:t>
      </w:r>
      <w:r w:rsidR="0039315F" w:rsidRPr="00AB7514">
        <w:rPr>
          <w:lang w:val="de-DE"/>
        </w:rPr>
        <w:t>2</w:t>
      </w:r>
      <w:r w:rsidR="0039315F" w:rsidRPr="0039315F">
        <w:rPr>
          <w:lang w:val="de-DE"/>
        </w:rPr>
        <w:t> </w:t>
      </w:r>
      <w:r w:rsidR="0039315F" w:rsidRPr="00AB7514">
        <w:rPr>
          <w:spacing w:val="-2"/>
          <w:lang w:val="de-DE"/>
        </w:rPr>
        <w:t>°</w:t>
      </w:r>
      <w:r w:rsidR="0039315F" w:rsidRPr="00AB7514">
        <w:rPr>
          <w:lang w:val="de-DE"/>
        </w:rPr>
        <w:t>C</w:t>
      </w:r>
      <w:r w:rsidR="0039315F" w:rsidRPr="00AB7514">
        <w:rPr>
          <w:spacing w:val="-1"/>
          <w:lang w:val="de-DE"/>
        </w:rPr>
        <w:t xml:space="preserve"> </w:t>
      </w:r>
      <w:r w:rsidR="0039315F" w:rsidRPr="0039315F">
        <w:rPr>
          <w:spacing w:val="-1"/>
          <w:lang w:val="de-DE"/>
        </w:rPr>
        <w:t xml:space="preserve">bis </w:t>
      </w:r>
      <w:r w:rsidR="0039315F" w:rsidRPr="00AB7514">
        <w:rPr>
          <w:lang w:val="de-DE"/>
        </w:rPr>
        <w:t>8</w:t>
      </w:r>
      <w:r w:rsidR="0039315F" w:rsidRPr="0039315F">
        <w:rPr>
          <w:lang w:val="de-DE"/>
        </w:rPr>
        <w:t> </w:t>
      </w:r>
      <w:r w:rsidR="0039315F" w:rsidRPr="00AB7514">
        <w:rPr>
          <w:spacing w:val="-2"/>
          <w:lang w:val="de-DE"/>
        </w:rPr>
        <w:t>°</w:t>
      </w:r>
      <w:r w:rsidR="0039315F" w:rsidRPr="00AB7514">
        <w:rPr>
          <w:spacing w:val="-1"/>
          <w:lang w:val="de-DE"/>
        </w:rPr>
        <w:t xml:space="preserve">C </w:t>
      </w:r>
      <w:r w:rsidR="0039315F" w:rsidRPr="0039315F">
        <w:rPr>
          <w:spacing w:val="-1"/>
          <w:lang w:val="de-DE"/>
        </w:rPr>
        <w:t xml:space="preserve">sowie für weitere </w:t>
      </w:r>
      <w:r w:rsidR="0039315F" w:rsidRPr="00AB7514">
        <w:rPr>
          <w:lang w:val="de-DE"/>
        </w:rPr>
        <w:t>72</w:t>
      </w:r>
      <w:r w:rsidR="0039315F" w:rsidRPr="0039315F">
        <w:rPr>
          <w:lang w:val="de-DE"/>
        </w:rPr>
        <w:t xml:space="preserve"> Stunden bei </w:t>
      </w:r>
      <w:r w:rsidR="0039315F" w:rsidRPr="0039315F">
        <w:rPr>
          <w:noProof/>
          <w:szCs w:val="22"/>
          <w:lang w:val="de-DE"/>
        </w:rPr>
        <w:t>Temperaturen, die 30 °C nicht überschr</w:t>
      </w:r>
      <w:r w:rsidR="0039315F">
        <w:rPr>
          <w:noProof/>
          <w:szCs w:val="22"/>
          <w:lang w:val="de-DE"/>
        </w:rPr>
        <w:t>e</w:t>
      </w:r>
      <w:r w:rsidR="0039315F" w:rsidRPr="0039315F">
        <w:rPr>
          <w:noProof/>
          <w:szCs w:val="22"/>
          <w:lang w:val="de-DE"/>
        </w:rPr>
        <w:t xml:space="preserve">iten, </w:t>
      </w:r>
      <w:r w:rsidR="0039315F">
        <w:rPr>
          <w:noProof/>
          <w:szCs w:val="22"/>
          <w:lang w:val="de-DE"/>
        </w:rPr>
        <w:t>haltbar.</w:t>
      </w:r>
    </w:p>
    <w:p w14:paraId="42FABC12" w14:textId="77777777" w:rsidR="00290656" w:rsidRDefault="00290656">
      <w:pPr>
        <w:suppressAutoHyphens/>
        <w:ind w:right="-2"/>
        <w:rPr>
          <w:lang w:val="de-DE"/>
        </w:rPr>
      </w:pPr>
    </w:p>
    <w:p w14:paraId="280DE558" w14:textId="77777777" w:rsidR="00B13F2E" w:rsidRPr="00584430" w:rsidRDefault="00B13F2E">
      <w:pPr>
        <w:suppressAutoHyphens/>
        <w:ind w:right="-2"/>
        <w:rPr>
          <w:noProof/>
          <w:lang w:val="de-DE"/>
        </w:rPr>
      </w:pPr>
      <w:r w:rsidRPr="00584430">
        <w:rPr>
          <w:noProof/>
          <w:lang w:val="de-DE"/>
        </w:rPr>
        <w:t xml:space="preserve">Sie dürfen </w:t>
      </w:r>
      <w:r w:rsidR="00EE0E48">
        <w:rPr>
          <w:noProof/>
          <w:lang w:val="de-DE"/>
        </w:rPr>
        <w:t xml:space="preserve">Aybintio </w:t>
      </w:r>
      <w:r w:rsidRPr="00584430">
        <w:rPr>
          <w:noProof/>
          <w:lang w:val="de-DE"/>
        </w:rPr>
        <w:t xml:space="preserve">nicht verwenden, wenn Sie </w:t>
      </w:r>
      <w:r w:rsidR="00F63EFC" w:rsidRPr="00584430">
        <w:rPr>
          <w:noProof/>
          <w:lang w:val="de-DE"/>
        </w:rPr>
        <w:t xml:space="preserve">Folgendes bemerken: </w:t>
      </w:r>
      <w:r w:rsidRPr="00584430">
        <w:rPr>
          <w:noProof/>
          <w:lang w:val="de-DE"/>
        </w:rPr>
        <w:t>Schwebstoffteilchen oder eine Verfärbung der Lösung.</w:t>
      </w:r>
    </w:p>
    <w:p w14:paraId="38241C8A" w14:textId="77777777" w:rsidR="00B13F2E" w:rsidRPr="00584430" w:rsidRDefault="00B13F2E">
      <w:pPr>
        <w:suppressAutoHyphens/>
        <w:ind w:right="-2"/>
        <w:rPr>
          <w:noProof/>
          <w:lang w:val="de-DE"/>
        </w:rPr>
      </w:pPr>
    </w:p>
    <w:p w14:paraId="5C679D1E" w14:textId="77777777" w:rsidR="007F14CD" w:rsidRPr="00584430" w:rsidRDefault="00F63EFC">
      <w:pPr>
        <w:suppressAutoHyphens/>
        <w:ind w:right="-2"/>
        <w:rPr>
          <w:lang w:val="de-DE"/>
        </w:rPr>
      </w:pPr>
      <w:r w:rsidRPr="00584430">
        <w:rPr>
          <w:noProof/>
          <w:lang w:val="de-DE"/>
        </w:rPr>
        <w:lastRenderedPageBreak/>
        <w:t xml:space="preserve">Entsorgen Sie </w:t>
      </w:r>
      <w:r w:rsidR="00B13F2E" w:rsidRPr="00584430">
        <w:rPr>
          <w:noProof/>
          <w:lang w:val="de-DE"/>
        </w:rPr>
        <w:t>Arzneimittel nicht im Abwasser oder Haushaltsabfall. Fragen Sie Ihren Apotheker</w:t>
      </w:r>
      <w:r w:rsidRPr="00584430">
        <w:rPr>
          <w:noProof/>
          <w:lang w:val="de-DE"/>
        </w:rPr>
        <w:t>,</w:t>
      </w:r>
      <w:r w:rsidR="00B13F2E" w:rsidRPr="00584430">
        <w:rPr>
          <w:noProof/>
          <w:lang w:val="de-DE"/>
        </w:rPr>
        <w:t xml:space="preserve"> wie das Arzneimittel zu entsorgen ist, wenn Sie</w:t>
      </w:r>
      <w:r w:rsidR="009F2C08" w:rsidRPr="00584430">
        <w:rPr>
          <w:noProof/>
          <w:lang w:val="de-DE"/>
        </w:rPr>
        <w:t xml:space="preserve"> </w:t>
      </w:r>
      <w:r w:rsidR="00B13F2E" w:rsidRPr="00584430">
        <w:rPr>
          <w:noProof/>
          <w:lang w:val="de-DE"/>
        </w:rPr>
        <w:t xml:space="preserve">es nicht mehr </w:t>
      </w:r>
      <w:r w:rsidRPr="00584430">
        <w:rPr>
          <w:noProof/>
          <w:lang w:val="de-DE"/>
        </w:rPr>
        <w:t>verwenden</w:t>
      </w:r>
      <w:r w:rsidR="00B13F2E" w:rsidRPr="00584430">
        <w:rPr>
          <w:noProof/>
          <w:lang w:val="de-DE"/>
        </w:rPr>
        <w:t>.</w:t>
      </w:r>
      <w:r w:rsidRPr="00584430">
        <w:rPr>
          <w:noProof/>
          <w:lang w:val="de-DE"/>
        </w:rPr>
        <w:t xml:space="preserve"> </w:t>
      </w:r>
      <w:r w:rsidRPr="00547E44">
        <w:rPr>
          <w:szCs w:val="22"/>
          <w:lang w:val="de-DE"/>
        </w:rPr>
        <w:t>Sie tragen damit zum Schutz der</w:t>
      </w:r>
      <w:r w:rsidR="00B13F2E" w:rsidRPr="00584430">
        <w:rPr>
          <w:noProof/>
          <w:lang w:val="de-DE"/>
        </w:rPr>
        <w:t xml:space="preserve"> Umwelt </w:t>
      </w:r>
      <w:r w:rsidRPr="00584430">
        <w:rPr>
          <w:noProof/>
          <w:lang w:val="de-DE"/>
        </w:rPr>
        <w:t>bei</w:t>
      </w:r>
      <w:r w:rsidR="00B13F2E" w:rsidRPr="00584430">
        <w:rPr>
          <w:noProof/>
          <w:lang w:val="de-DE"/>
        </w:rPr>
        <w:t>.</w:t>
      </w:r>
    </w:p>
    <w:p w14:paraId="0E037094" w14:textId="77777777" w:rsidR="007F14CD" w:rsidRPr="00584430" w:rsidRDefault="007F14CD">
      <w:pPr>
        <w:suppressAutoHyphens/>
        <w:ind w:right="-2"/>
        <w:rPr>
          <w:lang w:val="de-DE"/>
        </w:rPr>
      </w:pPr>
    </w:p>
    <w:p w14:paraId="350287BA" w14:textId="77777777" w:rsidR="007F14CD" w:rsidRPr="00584430" w:rsidRDefault="007F14CD">
      <w:pPr>
        <w:suppressAutoHyphens/>
        <w:ind w:right="-2"/>
        <w:rPr>
          <w:lang w:val="de-DE"/>
        </w:rPr>
      </w:pPr>
    </w:p>
    <w:p w14:paraId="3D1DB99F" w14:textId="77777777" w:rsidR="007F14CD" w:rsidRPr="00584430" w:rsidRDefault="007F14CD" w:rsidP="00880207">
      <w:pPr>
        <w:keepNext/>
        <w:suppressLineNumbers/>
        <w:ind w:left="567" w:right="-2" w:hanging="567"/>
        <w:rPr>
          <w:lang w:val="de-DE"/>
        </w:rPr>
      </w:pPr>
      <w:r w:rsidRPr="00584430">
        <w:rPr>
          <w:b/>
          <w:lang w:val="de-DE"/>
        </w:rPr>
        <w:t>6.</w:t>
      </w:r>
      <w:r w:rsidRPr="00584430">
        <w:rPr>
          <w:b/>
          <w:lang w:val="de-DE"/>
        </w:rPr>
        <w:tab/>
      </w:r>
      <w:r w:rsidR="00F63EFC" w:rsidRPr="00547E44">
        <w:rPr>
          <w:b/>
          <w:szCs w:val="24"/>
          <w:lang w:val="de-DE"/>
        </w:rPr>
        <w:t>Inhalt der Packung und weitere</w:t>
      </w:r>
      <w:r w:rsidR="00F63EFC" w:rsidRPr="00547E44">
        <w:rPr>
          <w:b/>
          <w:lang w:val="de-DE"/>
        </w:rPr>
        <w:t xml:space="preserve"> Informationen</w:t>
      </w:r>
    </w:p>
    <w:p w14:paraId="3866D471" w14:textId="77777777" w:rsidR="007F14CD" w:rsidRPr="00584430" w:rsidRDefault="007F14CD" w:rsidP="00880207">
      <w:pPr>
        <w:keepNext/>
        <w:numPr>
          <w:ilvl w:val="12"/>
          <w:numId w:val="0"/>
        </w:numPr>
        <w:suppressLineNumbers/>
        <w:rPr>
          <w:lang w:val="de-DE"/>
        </w:rPr>
      </w:pPr>
    </w:p>
    <w:p w14:paraId="5BF0B80F" w14:textId="77777777" w:rsidR="007F14CD" w:rsidRPr="00584430" w:rsidRDefault="007F14CD" w:rsidP="00880207">
      <w:pPr>
        <w:keepNext/>
        <w:numPr>
          <w:ilvl w:val="12"/>
          <w:numId w:val="0"/>
        </w:numPr>
        <w:suppressLineNumbers/>
        <w:rPr>
          <w:b/>
          <w:lang w:val="de-DE"/>
        </w:rPr>
      </w:pPr>
      <w:r w:rsidRPr="00584430">
        <w:rPr>
          <w:b/>
          <w:lang w:val="de-DE"/>
        </w:rPr>
        <w:t xml:space="preserve">Was </w:t>
      </w:r>
      <w:r w:rsidR="00290656">
        <w:rPr>
          <w:b/>
          <w:lang w:val="de-DE"/>
        </w:rPr>
        <w:t>Aybintio</w:t>
      </w:r>
      <w:r w:rsidRPr="00584430">
        <w:rPr>
          <w:b/>
          <w:lang w:val="de-DE"/>
        </w:rPr>
        <w:t xml:space="preserve"> enthält</w:t>
      </w:r>
    </w:p>
    <w:p w14:paraId="3CD1FC74" w14:textId="77777777" w:rsidR="007F14CD" w:rsidRPr="00584430" w:rsidRDefault="007F14CD" w:rsidP="00880207">
      <w:pPr>
        <w:keepNext/>
        <w:numPr>
          <w:ilvl w:val="12"/>
          <w:numId w:val="0"/>
        </w:numPr>
        <w:suppressLineNumbers/>
        <w:rPr>
          <w:b/>
          <w:lang w:val="de-DE"/>
        </w:rPr>
      </w:pPr>
    </w:p>
    <w:p w14:paraId="5ECEC249" w14:textId="77777777" w:rsidR="007F14CD" w:rsidRPr="00584430" w:rsidRDefault="0095100D" w:rsidP="00F312F1">
      <w:pPr>
        <w:numPr>
          <w:ilvl w:val="0"/>
          <w:numId w:val="24"/>
        </w:numPr>
        <w:suppressAutoHyphens/>
        <w:ind w:left="567" w:right="-2" w:hanging="567"/>
        <w:rPr>
          <w:lang w:val="de-DE"/>
        </w:rPr>
      </w:pPr>
      <w:r>
        <w:rPr>
          <w:szCs w:val="22"/>
          <w:lang w:val="de-DE"/>
        </w:rPr>
        <w:t xml:space="preserve"> </w:t>
      </w:r>
      <w:r>
        <w:rPr>
          <w:szCs w:val="22"/>
          <w:lang w:val="de-DE"/>
        </w:rPr>
        <w:tab/>
      </w:r>
      <w:r w:rsidR="00781650" w:rsidRPr="00547E44">
        <w:rPr>
          <w:szCs w:val="22"/>
          <w:lang w:val="de-DE"/>
        </w:rPr>
        <w:t>Der Wirkstoff ist</w:t>
      </w:r>
      <w:r w:rsidR="00070642" w:rsidRPr="00547E44">
        <w:rPr>
          <w:szCs w:val="22"/>
          <w:lang w:val="de-DE"/>
        </w:rPr>
        <w:t>:</w:t>
      </w:r>
      <w:r w:rsidR="00781650" w:rsidRPr="00547E44">
        <w:rPr>
          <w:szCs w:val="22"/>
          <w:lang w:val="de-DE"/>
        </w:rPr>
        <w:t xml:space="preserve"> Bevacizumab.</w:t>
      </w:r>
      <w:r w:rsidR="0014761A" w:rsidRPr="00547E44">
        <w:rPr>
          <w:szCs w:val="22"/>
          <w:lang w:val="de-DE"/>
        </w:rPr>
        <w:t xml:space="preserve"> </w:t>
      </w:r>
      <w:r w:rsidR="007F14CD" w:rsidRPr="00584430">
        <w:rPr>
          <w:lang w:val="de-DE"/>
        </w:rPr>
        <w:tab/>
      </w:r>
      <w:r w:rsidR="00081DB9" w:rsidRPr="00584430">
        <w:rPr>
          <w:lang w:val="de-DE"/>
        </w:rPr>
        <w:t xml:space="preserve">Jeder ml </w:t>
      </w:r>
      <w:r w:rsidR="00781650" w:rsidRPr="00584430">
        <w:rPr>
          <w:lang w:val="de-DE"/>
        </w:rPr>
        <w:t xml:space="preserve">Konzentrat </w:t>
      </w:r>
      <w:r w:rsidR="00081DB9" w:rsidRPr="00584430">
        <w:rPr>
          <w:lang w:val="de-DE"/>
        </w:rPr>
        <w:t>enthält 25 mg</w:t>
      </w:r>
      <w:r w:rsidR="007F14CD" w:rsidRPr="00584430">
        <w:rPr>
          <w:lang w:val="de-DE"/>
        </w:rPr>
        <w:t xml:space="preserve"> Bevacizumab. </w:t>
      </w:r>
      <w:r w:rsidR="0014761A" w:rsidRPr="00547E44">
        <w:rPr>
          <w:szCs w:val="22"/>
          <w:lang w:val="de-DE"/>
        </w:rPr>
        <w:tab/>
      </w:r>
      <w:r w:rsidR="00363D6E" w:rsidRPr="00547E44">
        <w:rPr>
          <w:szCs w:val="22"/>
          <w:lang w:val="de-DE"/>
        </w:rPr>
        <w:br/>
      </w:r>
      <w:r w:rsidR="00781650" w:rsidRPr="00584430">
        <w:rPr>
          <w:lang w:val="de-DE"/>
        </w:rPr>
        <w:t>Jede Durchstechflasche zu 4</w:t>
      </w:r>
      <w:r w:rsidR="00030E59" w:rsidRPr="00584430">
        <w:rPr>
          <w:lang w:val="de-DE"/>
        </w:rPr>
        <w:t> </w:t>
      </w:r>
      <w:r w:rsidR="00781650" w:rsidRPr="00584430">
        <w:rPr>
          <w:lang w:val="de-DE"/>
        </w:rPr>
        <w:t xml:space="preserve">ml enthält </w:t>
      </w:r>
      <w:r w:rsidR="00781650" w:rsidRPr="00547E44">
        <w:rPr>
          <w:lang w:val="de-DE"/>
        </w:rPr>
        <w:t>100</w:t>
      </w:r>
      <w:r w:rsidR="00030E59" w:rsidRPr="00547E44">
        <w:rPr>
          <w:lang w:val="de-DE"/>
        </w:rPr>
        <w:t> </w:t>
      </w:r>
      <w:r w:rsidR="00781650" w:rsidRPr="00547E44">
        <w:rPr>
          <w:lang w:val="de-DE"/>
        </w:rPr>
        <w:t>mg</w:t>
      </w:r>
      <w:r w:rsidR="00781650" w:rsidRPr="00584430">
        <w:rPr>
          <w:lang w:val="de-DE"/>
        </w:rPr>
        <w:t xml:space="preserve"> Bevacizumab, entsprechend 1,4</w:t>
      </w:r>
      <w:r w:rsidR="00030E59" w:rsidRPr="00584430">
        <w:rPr>
          <w:lang w:val="de-DE"/>
        </w:rPr>
        <w:t> </w:t>
      </w:r>
      <w:r w:rsidR="00781650" w:rsidRPr="00584430">
        <w:rPr>
          <w:lang w:val="de-DE"/>
        </w:rPr>
        <w:t>mg/ml bei Verdünnung gemäß Empfehlung.</w:t>
      </w:r>
      <w:r w:rsidR="00363D6E" w:rsidRPr="00584430">
        <w:rPr>
          <w:lang w:val="de-DE"/>
        </w:rPr>
        <w:br/>
      </w:r>
      <w:r w:rsidR="0014761A" w:rsidRPr="00547E44">
        <w:rPr>
          <w:szCs w:val="22"/>
          <w:lang w:val="de-DE"/>
        </w:rPr>
        <w:tab/>
      </w:r>
      <w:r w:rsidR="00781650" w:rsidRPr="00584430">
        <w:rPr>
          <w:lang w:val="de-DE"/>
        </w:rPr>
        <w:t>Jede Durchstechflasche zu 16</w:t>
      </w:r>
      <w:r w:rsidR="004A1E3B" w:rsidRPr="00584430">
        <w:rPr>
          <w:lang w:val="de-DE"/>
        </w:rPr>
        <w:t> </w:t>
      </w:r>
      <w:r w:rsidR="00781650" w:rsidRPr="00584430">
        <w:rPr>
          <w:lang w:val="de-DE"/>
        </w:rPr>
        <w:t>ml enthält 400</w:t>
      </w:r>
      <w:r w:rsidR="00030E59" w:rsidRPr="00584430">
        <w:rPr>
          <w:lang w:val="de-DE"/>
        </w:rPr>
        <w:t> </w:t>
      </w:r>
      <w:r w:rsidR="00781650" w:rsidRPr="00584430">
        <w:rPr>
          <w:lang w:val="de-DE"/>
        </w:rPr>
        <w:t>mg Bevacizumab, entsprechend 16,5</w:t>
      </w:r>
      <w:r w:rsidR="00030E59" w:rsidRPr="00584430">
        <w:rPr>
          <w:lang w:val="de-DE"/>
        </w:rPr>
        <w:t> </w:t>
      </w:r>
      <w:r w:rsidR="00781650" w:rsidRPr="00584430">
        <w:rPr>
          <w:lang w:val="de-DE"/>
        </w:rPr>
        <w:t>mg/ml bei Verdünnung gemäß Empfehlung.</w:t>
      </w:r>
    </w:p>
    <w:p w14:paraId="3D0043AF" w14:textId="0A11B296" w:rsidR="007F14CD" w:rsidRPr="00584430" w:rsidRDefault="0095100D" w:rsidP="00F312F1">
      <w:pPr>
        <w:numPr>
          <w:ilvl w:val="0"/>
          <w:numId w:val="24"/>
        </w:numPr>
        <w:suppressAutoHyphens/>
        <w:ind w:left="567" w:right="-2" w:hanging="425"/>
        <w:rPr>
          <w:lang w:val="de-DE"/>
        </w:rPr>
      </w:pPr>
      <w:r>
        <w:rPr>
          <w:szCs w:val="22"/>
          <w:lang w:val="de-DE"/>
        </w:rPr>
        <w:t xml:space="preserve"> </w:t>
      </w:r>
      <w:r>
        <w:rPr>
          <w:szCs w:val="22"/>
          <w:lang w:val="de-DE"/>
        </w:rPr>
        <w:tab/>
      </w:r>
      <w:r w:rsidR="007F14CD" w:rsidRPr="00584430">
        <w:rPr>
          <w:lang w:val="de-DE"/>
        </w:rPr>
        <w:t>Die sonstigen Bestandteile sind</w:t>
      </w:r>
      <w:r w:rsidR="00070642" w:rsidRPr="00584430">
        <w:rPr>
          <w:lang w:val="de-DE"/>
        </w:rPr>
        <w:t>:</w:t>
      </w:r>
      <w:r w:rsidR="007F14CD" w:rsidRPr="00584430">
        <w:rPr>
          <w:lang w:val="de-DE"/>
        </w:rPr>
        <w:t xml:space="preserve"> ά, ά</w:t>
      </w:r>
      <w:r w:rsidR="00BC7F33" w:rsidRPr="00584430">
        <w:rPr>
          <w:lang w:val="de-DE"/>
        </w:rPr>
        <w:noBreakHyphen/>
      </w:r>
      <w:r w:rsidR="007F14CD" w:rsidRPr="00584430">
        <w:rPr>
          <w:lang w:val="de-DE"/>
        </w:rPr>
        <w:t>Trehalose 2</w:t>
      </w:r>
      <w:r w:rsidR="003B62FC">
        <w:rPr>
          <w:lang w:val="de-DE"/>
        </w:rPr>
        <w:t xml:space="preserve"> </w:t>
      </w:r>
      <w:r w:rsidR="007F14CD" w:rsidRPr="00584430">
        <w:rPr>
          <w:lang w:val="de-DE"/>
        </w:rPr>
        <w:t>H</w:t>
      </w:r>
      <w:r w:rsidR="007F14CD" w:rsidRPr="00584430">
        <w:rPr>
          <w:vertAlign w:val="subscript"/>
          <w:lang w:val="de-DE"/>
        </w:rPr>
        <w:t>2</w:t>
      </w:r>
      <w:r w:rsidR="007F14CD" w:rsidRPr="00584430">
        <w:rPr>
          <w:lang w:val="de-DE"/>
        </w:rPr>
        <w:t>O, Natrium</w:t>
      </w:r>
      <w:r w:rsidR="00290656">
        <w:rPr>
          <w:lang w:val="de-DE"/>
        </w:rPr>
        <w:t>acetat-Trihydra</w:t>
      </w:r>
      <w:r w:rsidR="007F14CD" w:rsidRPr="00584430">
        <w:rPr>
          <w:lang w:val="de-DE"/>
        </w:rPr>
        <w:t>t,</w:t>
      </w:r>
      <w:r w:rsidR="00290656">
        <w:rPr>
          <w:lang w:val="de-DE"/>
        </w:rPr>
        <w:t xml:space="preserve"> Essigsäure,</w:t>
      </w:r>
      <w:r w:rsidR="007F14CD" w:rsidRPr="00584430">
        <w:rPr>
          <w:lang w:val="de-DE"/>
        </w:rPr>
        <w:t xml:space="preserve"> Polysorbat</w:t>
      </w:r>
      <w:r w:rsidR="001C5C0E">
        <w:rPr>
          <w:lang w:val="de-DE"/>
        </w:rPr>
        <w:t xml:space="preserve"> </w:t>
      </w:r>
      <w:r w:rsidR="007F14CD" w:rsidRPr="00584430">
        <w:rPr>
          <w:lang w:val="de-DE"/>
        </w:rPr>
        <w:t>20</w:t>
      </w:r>
      <w:r w:rsidR="00B9082E">
        <w:rPr>
          <w:lang w:val="de-DE"/>
        </w:rPr>
        <w:t xml:space="preserve"> (E432)</w:t>
      </w:r>
      <w:r w:rsidR="00B9082E" w:rsidRPr="00B905F8">
        <w:rPr>
          <w:lang w:val="de-DE"/>
        </w:rPr>
        <w:t xml:space="preserve"> </w:t>
      </w:r>
      <w:r w:rsidR="00B9082E">
        <w:rPr>
          <w:lang w:val="de-DE"/>
        </w:rPr>
        <w:t>(siehe Abschnitt 2 „</w:t>
      </w:r>
      <w:r w:rsidR="00BB4E46" w:rsidRPr="00BB4E46">
        <w:rPr>
          <w:lang w:val="de-DE"/>
        </w:rPr>
        <w:t xml:space="preserve">Aybintio </w:t>
      </w:r>
      <w:r w:rsidR="00B9082E">
        <w:rPr>
          <w:lang w:val="de-DE"/>
        </w:rPr>
        <w:t xml:space="preserve">enthält Natrium und Polysorbat 20“) </w:t>
      </w:r>
      <w:r w:rsidR="00B9082E" w:rsidRPr="00B905F8">
        <w:rPr>
          <w:lang w:val="de-DE"/>
        </w:rPr>
        <w:t>und</w:t>
      </w:r>
      <w:r w:rsidR="007F14CD" w:rsidRPr="00584430">
        <w:rPr>
          <w:lang w:val="de-DE"/>
        </w:rPr>
        <w:t xml:space="preserve"> Wasser für Injektionszwecke</w:t>
      </w:r>
      <w:r w:rsidR="00B63FBE">
        <w:rPr>
          <w:lang w:val="de-DE"/>
        </w:rPr>
        <w:t>.</w:t>
      </w:r>
    </w:p>
    <w:p w14:paraId="4E317042" w14:textId="77777777" w:rsidR="007F14CD" w:rsidRPr="00584430" w:rsidRDefault="007F14CD">
      <w:pPr>
        <w:numPr>
          <w:ilvl w:val="12"/>
          <w:numId w:val="0"/>
        </w:numPr>
        <w:suppressAutoHyphens/>
        <w:rPr>
          <w:lang w:val="de-DE"/>
        </w:rPr>
      </w:pPr>
    </w:p>
    <w:p w14:paraId="59AC6C17" w14:textId="77777777" w:rsidR="007F14CD" w:rsidRPr="00584430" w:rsidRDefault="007F14CD" w:rsidP="00AA05BE">
      <w:pPr>
        <w:keepNext/>
        <w:keepLines/>
        <w:numPr>
          <w:ilvl w:val="12"/>
          <w:numId w:val="0"/>
        </w:numPr>
        <w:rPr>
          <w:b/>
          <w:lang w:val="de-DE"/>
        </w:rPr>
      </w:pPr>
      <w:r w:rsidRPr="00584430">
        <w:rPr>
          <w:b/>
          <w:lang w:val="de-DE"/>
        </w:rPr>
        <w:t xml:space="preserve">Wie </w:t>
      </w:r>
      <w:r w:rsidR="00290656">
        <w:rPr>
          <w:b/>
          <w:lang w:val="de-DE"/>
        </w:rPr>
        <w:t>Aybintio</w:t>
      </w:r>
      <w:r w:rsidRPr="00584430">
        <w:rPr>
          <w:b/>
          <w:lang w:val="de-DE"/>
        </w:rPr>
        <w:t xml:space="preserve"> aussieht und Inhalt der Packung</w:t>
      </w:r>
    </w:p>
    <w:p w14:paraId="46BB9F92" w14:textId="77777777" w:rsidR="007F14CD" w:rsidRPr="00584430" w:rsidRDefault="00290656">
      <w:pPr>
        <w:numPr>
          <w:ilvl w:val="12"/>
          <w:numId w:val="0"/>
        </w:numPr>
        <w:suppressAutoHyphens/>
        <w:rPr>
          <w:lang w:val="de-DE"/>
        </w:rPr>
      </w:pPr>
      <w:r>
        <w:rPr>
          <w:lang w:val="de-DE"/>
        </w:rPr>
        <w:t>Aybintio</w:t>
      </w:r>
      <w:r w:rsidR="007F14CD" w:rsidRPr="00584430">
        <w:rPr>
          <w:lang w:val="de-DE"/>
        </w:rPr>
        <w:t xml:space="preserve"> ist </w:t>
      </w:r>
      <w:r w:rsidR="00070642" w:rsidRPr="00584430">
        <w:rPr>
          <w:lang w:val="de-DE"/>
        </w:rPr>
        <w:t xml:space="preserve">ein </w:t>
      </w:r>
      <w:r w:rsidR="00781650" w:rsidRPr="00584430">
        <w:rPr>
          <w:lang w:val="de-DE"/>
        </w:rPr>
        <w:t xml:space="preserve">Konzentrat zur Herstellung einer Infusionslösung. </w:t>
      </w:r>
      <w:r w:rsidR="006C1107" w:rsidRPr="00584430">
        <w:rPr>
          <w:lang w:val="de-DE"/>
        </w:rPr>
        <w:t xml:space="preserve">Das Konzentrat ist </w:t>
      </w:r>
      <w:r w:rsidR="007F14CD" w:rsidRPr="00584430">
        <w:rPr>
          <w:lang w:val="de-DE"/>
        </w:rPr>
        <w:t>eine klare, farblose bis blass-braune Flüssigkeit in einer Glasflasche mit einem Gummistopfen. Jede Durchstechflasche enthält 100 mg Bevacizumab in 4</w:t>
      </w:r>
      <w:r w:rsidR="00042C11" w:rsidRPr="00584430">
        <w:rPr>
          <w:lang w:val="de-DE"/>
        </w:rPr>
        <w:t> ml</w:t>
      </w:r>
      <w:r w:rsidR="007F14CD" w:rsidRPr="00584430">
        <w:rPr>
          <w:lang w:val="de-DE"/>
        </w:rPr>
        <w:t xml:space="preserve"> Lösung oder 400 mg Bevacizumab in 16 ml Lösung.</w:t>
      </w:r>
      <w:r w:rsidR="006C1107" w:rsidRPr="00584430">
        <w:rPr>
          <w:lang w:val="de-DE"/>
        </w:rPr>
        <w:t xml:space="preserve"> Jede Packung </w:t>
      </w:r>
      <w:r>
        <w:rPr>
          <w:lang w:val="de-DE"/>
        </w:rPr>
        <w:t>Aybintio</w:t>
      </w:r>
      <w:r w:rsidR="006C1107" w:rsidRPr="00584430">
        <w:rPr>
          <w:lang w:val="de-DE"/>
        </w:rPr>
        <w:t xml:space="preserve"> enthält eine Durchstechflasche.</w:t>
      </w:r>
    </w:p>
    <w:p w14:paraId="26E58F7D" w14:textId="77777777" w:rsidR="007F14CD" w:rsidRPr="00584430" w:rsidRDefault="007F14CD">
      <w:pPr>
        <w:numPr>
          <w:ilvl w:val="12"/>
          <w:numId w:val="0"/>
        </w:numPr>
        <w:suppressAutoHyphens/>
        <w:rPr>
          <w:lang w:val="de-DE"/>
        </w:rPr>
      </w:pPr>
    </w:p>
    <w:p w14:paraId="4FBE7405" w14:textId="77777777" w:rsidR="007F14CD" w:rsidRPr="00584430" w:rsidRDefault="007F14CD" w:rsidP="00A41399">
      <w:pPr>
        <w:keepNext/>
        <w:keepLines/>
        <w:numPr>
          <w:ilvl w:val="12"/>
          <w:numId w:val="0"/>
        </w:numPr>
        <w:rPr>
          <w:b/>
          <w:lang w:val="de-DE"/>
        </w:rPr>
      </w:pPr>
      <w:r w:rsidRPr="00584430">
        <w:rPr>
          <w:b/>
          <w:lang w:val="de-DE"/>
        </w:rPr>
        <w:t>Pharmazeutischer Unternehmer</w:t>
      </w:r>
    </w:p>
    <w:p w14:paraId="5875B3D7" w14:textId="77777777" w:rsidR="00290656" w:rsidRPr="00644EB3" w:rsidRDefault="00290656" w:rsidP="00F312F1">
      <w:pPr>
        <w:tabs>
          <w:tab w:val="left" w:pos="567"/>
        </w:tabs>
        <w:spacing w:line="260" w:lineRule="exact"/>
        <w:rPr>
          <w:noProof/>
          <w:lang w:val="de-DE"/>
        </w:rPr>
      </w:pPr>
      <w:r w:rsidRPr="00644EB3">
        <w:rPr>
          <w:noProof/>
          <w:lang w:val="de-DE"/>
        </w:rPr>
        <w:t>Samsung Bioepis NL B.V.</w:t>
      </w:r>
    </w:p>
    <w:p w14:paraId="368118A5" w14:textId="77777777" w:rsidR="00290656" w:rsidRPr="003C41DB" w:rsidRDefault="00290656" w:rsidP="00290656">
      <w:pPr>
        <w:numPr>
          <w:ilvl w:val="12"/>
          <w:numId w:val="0"/>
        </w:numPr>
        <w:ind w:right="-2"/>
        <w:rPr>
          <w:noProof/>
        </w:rPr>
      </w:pPr>
      <w:r w:rsidRPr="003C41DB">
        <w:rPr>
          <w:noProof/>
        </w:rPr>
        <w:t>Olof Palmestraat 10</w:t>
      </w:r>
    </w:p>
    <w:p w14:paraId="119B4E1B" w14:textId="77777777" w:rsidR="00290656" w:rsidRPr="003C41DB" w:rsidRDefault="00290656" w:rsidP="00290656">
      <w:pPr>
        <w:numPr>
          <w:ilvl w:val="12"/>
          <w:numId w:val="0"/>
        </w:numPr>
        <w:ind w:right="-2"/>
        <w:rPr>
          <w:noProof/>
        </w:rPr>
      </w:pPr>
      <w:r w:rsidRPr="003C41DB">
        <w:rPr>
          <w:noProof/>
        </w:rPr>
        <w:t>2616 LR Delft</w:t>
      </w:r>
    </w:p>
    <w:p w14:paraId="0E102553" w14:textId="77777777" w:rsidR="00290656" w:rsidRPr="003C41DB" w:rsidRDefault="00290656" w:rsidP="00290656">
      <w:pPr>
        <w:numPr>
          <w:ilvl w:val="12"/>
          <w:numId w:val="0"/>
        </w:numPr>
        <w:ind w:right="-2"/>
        <w:rPr>
          <w:noProof/>
        </w:rPr>
      </w:pPr>
      <w:r w:rsidRPr="003C41DB">
        <w:rPr>
          <w:noProof/>
        </w:rPr>
        <w:t>Niederlande</w:t>
      </w:r>
    </w:p>
    <w:p w14:paraId="1C748785" w14:textId="77777777" w:rsidR="00FB7A1D" w:rsidRPr="003C41DB" w:rsidRDefault="009C1C52" w:rsidP="00FB7A1D">
      <w:pPr>
        <w:tabs>
          <w:tab w:val="left" w:pos="-720"/>
        </w:tabs>
        <w:suppressAutoHyphens/>
      </w:pPr>
      <w:hyperlink r:id="rId17" w:history="1">
        <w:r w:rsidR="00FB7A1D" w:rsidRPr="003C41DB">
          <w:rPr>
            <w:rStyle w:val="Hyperlink"/>
          </w:rPr>
          <w:t>bioepis.mi@medinformation.co.uk</w:t>
        </w:r>
      </w:hyperlink>
    </w:p>
    <w:p w14:paraId="3D7FACCB" w14:textId="77777777" w:rsidR="00177509" w:rsidRPr="003C41DB" w:rsidRDefault="00177509"/>
    <w:p w14:paraId="6614B96A" w14:textId="77777777" w:rsidR="007F14CD" w:rsidRPr="0087765F" w:rsidRDefault="007F14CD" w:rsidP="00102DA5">
      <w:pPr>
        <w:keepNext/>
        <w:suppressAutoHyphens/>
        <w:rPr>
          <w:b/>
          <w:lang w:val="de-DE"/>
        </w:rPr>
      </w:pPr>
      <w:r w:rsidRPr="0087765F">
        <w:rPr>
          <w:b/>
          <w:lang w:val="de-DE"/>
        </w:rPr>
        <w:t>Hersteller</w:t>
      </w:r>
    </w:p>
    <w:p w14:paraId="441A1743" w14:textId="77777777" w:rsidR="00397B58" w:rsidRPr="0087765F" w:rsidRDefault="00397B58" w:rsidP="00F312F1">
      <w:pPr>
        <w:numPr>
          <w:ilvl w:val="12"/>
          <w:numId w:val="0"/>
        </w:numPr>
        <w:ind w:right="-2"/>
        <w:rPr>
          <w:rFonts w:eastAsia="Yu Mincho"/>
          <w:noProof/>
          <w:szCs w:val="22"/>
          <w:lang w:val="da-DK"/>
        </w:rPr>
      </w:pPr>
    </w:p>
    <w:p w14:paraId="37FB3391" w14:textId="77777777" w:rsidR="00397B58" w:rsidRPr="0087765F" w:rsidRDefault="00397B58" w:rsidP="00397B58">
      <w:pPr>
        <w:numPr>
          <w:ilvl w:val="12"/>
          <w:numId w:val="0"/>
        </w:numPr>
        <w:ind w:right="-2"/>
        <w:rPr>
          <w:rFonts w:eastAsia="Yu Mincho"/>
          <w:noProof/>
          <w:szCs w:val="22"/>
          <w:lang w:val="da-DK"/>
        </w:rPr>
      </w:pPr>
      <w:r w:rsidRPr="0087765F">
        <w:rPr>
          <w:rFonts w:eastAsia="Yu Mincho"/>
          <w:noProof/>
          <w:szCs w:val="22"/>
          <w:lang w:val="da-DK"/>
        </w:rPr>
        <w:tab/>
        <w:t>Samsung Bioepis NL B.V.</w:t>
      </w:r>
    </w:p>
    <w:p w14:paraId="3AF60D6E" w14:textId="77777777" w:rsidR="00397B58" w:rsidRPr="0087765F" w:rsidRDefault="00397B58" w:rsidP="00397B58">
      <w:pPr>
        <w:numPr>
          <w:ilvl w:val="12"/>
          <w:numId w:val="0"/>
        </w:numPr>
        <w:ind w:right="-2"/>
        <w:rPr>
          <w:rFonts w:eastAsia="Yu Mincho"/>
          <w:noProof/>
          <w:szCs w:val="22"/>
          <w:lang w:val="da-DK"/>
        </w:rPr>
      </w:pPr>
      <w:r w:rsidRPr="0087765F">
        <w:rPr>
          <w:rFonts w:eastAsia="Yu Mincho"/>
          <w:noProof/>
          <w:szCs w:val="22"/>
          <w:lang w:val="da-DK"/>
        </w:rPr>
        <w:tab/>
        <w:t>Olof Palmestraat 10</w:t>
      </w:r>
    </w:p>
    <w:p w14:paraId="0C6E00F1" w14:textId="77777777" w:rsidR="00397B58" w:rsidRPr="00397B58" w:rsidRDefault="00397B58" w:rsidP="00397B58">
      <w:pPr>
        <w:numPr>
          <w:ilvl w:val="12"/>
          <w:numId w:val="0"/>
        </w:numPr>
        <w:ind w:right="-2"/>
        <w:rPr>
          <w:rFonts w:eastAsia="Yu Mincho"/>
          <w:noProof/>
          <w:szCs w:val="22"/>
          <w:lang w:val="de-DE"/>
        </w:rPr>
      </w:pPr>
      <w:r w:rsidRPr="0087765F">
        <w:rPr>
          <w:rFonts w:eastAsia="Yu Mincho"/>
          <w:noProof/>
          <w:szCs w:val="22"/>
          <w:lang w:val="da-DK"/>
        </w:rPr>
        <w:tab/>
      </w:r>
      <w:r w:rsidRPr="00397B58">
        <w:rPr>
          <w:rFonts w:eastAsia="Yu Mincho"/>
          <w:noProof/>
          <w:szCs w:val="22"/>
          <w:lang w:val="de-DE"/>
        </w:rPr>
        <w:t>2616 LR Delft</w:t>
      </w:r>
    </w:p>
    <w:p w14:paraId="7326D811" w14:textId="77777777" w:rsidR="00397B58" w:rsidRPr="00E1640C" w:rsidRDefault="00397B58" w:rsidP="00397B58">
      <w:pPr>
        <w:numPr>
          <w:ilvl w:val="12"/>
          <w:numId w:val="0"/>
        </w:numPr>
        <w:ind w:right="-2"/>
        <w:rPr>
          <w:rFonts w:eastAsia="Yu Mincho"/>
          <w:noProof/>
          <w:szCs w:val="22"/>
          <w:lang w:val="de-DE"/>
        </w:rPr>
      </w:pPr>
      <w:r w:rsidRPr="00397B58">
        <w:rPr>
          <w:rFonts w:eastAsia="Yu Mincho"/>
          <w:noProof/>
          <w:szCs w:val="22"/>
          <w:lang w:val="de-DE"/>
        </w:rPr>
        <w:tab/>
        <w:t>Niederlande</w:t>
      </w:r>
    </w:p>
    <w:p w14:paraId="343BFF0F" w14:textId="77777777" w:rsidR="007F14CD" w:rsidRPr="00584430" w:rsidRDefault="007F14CD">
      <w:pPr>
        <w:suppressAutoHyphens/>
        <w:ind w:right="-2"/>
        <w:rPr>
          <w:lang w:val="de-DE"/>
        </w:rPr>
      </w:pPr>
    </w:p>
    <w:p w14:paraId="7CB4B817" w14:textId="77777777" w:rsidR="007F14CD" w:rsidRPr="00584430" w:rsidRDefault="007F14CD" w:rsidP="00CA3F7F">
      <w:pPr>
        <w:keepNext/>
        <w:keepLines/>
        <w:suppressAutoHyphens/>
        <w:rPr>
          <w:lang w:val="de-DE"/>
        </w:rPr>
      </w:pPr>
      <w:r w:rsidRPr="00584430">
        <w:rPr>
          <w:lang w:val="de-DE"/>
        </w:rPr>
        <w:t xml:space="preserve">Falls </w:t>
      </w:r>
      <w:r w:rsidR="00F63EFC" w:rsidRPr="00584430">
        <w:rPr>
          <w:lang w:val="de-DE"/>
        </w:rPr>
        <w:t xml:space="preserve">Sie </w:t>
      </w:r>
      <w:r w:rsidRPr="00584430">
        <w:rPr>
          <w:lang w:val="de-DE"/>
        </w:rPr>
        <w:t>weitere Informationen über das Arzneimittel wünsch</w:t>
      </w:r>
      <w:r w:rsidR="00F63EFC" w:rsidRPr="00584430">
        <w:rPr>
          <w:lang w:val="de-DE"/>
        </w:rPr>
        <w:t>en</w:t>
      </w:r>
      <w:r w:rsidRPr="00584430">
        <w:rPr>
          <w:lang w:val="de-DE"/>
        </w:rPr>
        <w:t xml:space="preserve">, setzen Sie sich bitte mit dem örtlichen Vertreter des </w:t>
      </w:r>
      <w:r w:rsidR="00F63EFC" w:rsidRPr="00584430">
        <w:rPr>
          <w:lang w:val="de-DE"/>
        </w:rPr>
        <w:t>p</w:t>
      </w:r>
      <w:r w:rsidRPr="00584430">
        <w:rPr>
          <w:lang w:val="de-DE"/>
        </w:rPr>
        <w:t>harmazeutischen Unternehmers in Verbindung.</w:t>
      </w:r>
    </w:p>
    <w:p w14:paraId="3C073BCC" w14:textId="77777777" w:rsidR="002E23D2" w:rsidRPr="00F312F1" w:rsidRDefault="002E23D2" w:rsidP="002E23D2">
      <w:pPr>
        <w:numPr>
          <w:ilvl w:val="12"/>
          <w:numId w:val="0"/>
        </w:numPr>
        <w:rPr>
          <w:strike/>
          <w:noProof/>
          <w:szCs w:val="22"/>
          <w:lang w:val="de-DE"/>
        </w:rPr>
      </w:pPr>
    </w:p>
    <w:tbl>
      <w:tblPr>
        <w:tblW w:w="9356" w:type="dxa"/>
        <w:tblInd w:w="-34" w:type="dxa"/>
        <w:tblLayout w:type="fixed"/>
        <w:tblLook w:val="0000" w:firstRow="0" w:lastRow="0" w:firstColumn="0" w:lastColumn="0" w:noHBand="0" w:noVBand="0"/>
      </w:tblPr>
      <w:tblGrid>
        <w:gridCol w:w="34"/>
        <w:gridCol w:w="4644"/>
        <w:gridCol w:w="4678"/>
      </w:tblGrid>
      <w:tr w:rsidR="002E23D2" w:rsidRPr="0087765F" w14:paraId="0F46E2C5" w14:textId="77777777" w:rsidTr="002F1F44">
        <w:trPr>
          <w:gridBefore w:val="1"/>
          <w:wBefore w:w="34" w:type="dxa"/>
          <w:cantSplit/>
        </w:trPr>
        <w:tc>
          <w:tcPr>
            <w:tcW w:w="4644" w:type="dxa"/>
          </w:tcPr>
          <w:p w14:paraId="7C8DDB3F" w14:textId="77777777" w:rsidR="002E23D2" w:rsidRPr="00644EB3" w:rsidRDefault="002E23D2" w:rsidP="002F1F44">
            <w:pPr>
              <w:rPr>
                <w:noProof/>
                <w:szCs w:val="22"/>
                <w:lang w:val="de-DE"/>
              </w:rPr>
            </w:pPr>
            <w:r w:rsidRPr="00644EB3">
              <w:rPr>
                <w:b/>
                <w:noProof/>
                <w:szCs w:val="22"/>
                <w:lang w:val="de-DE"/>
              </w:rPr>
              <w:t>België/Belgique/Belgien</w:t>
            </w:r>
          </w:p>
          <w:p w14:paraId="6920ED6E" w14:textId="77777777" w:rsidR="002E23D2" w:rsidRPr="00644EB3" w:rsidRDefault="002E23D2" w:rsidP="002F1F44">
            <w:pPr>
              <w:rPr>
                <w:rFonts w:eastAsia="맑은 고딕"/>
                <w:noProof/>
                <w:szCs w:val="22"/>
                <w:lang w:val="de-DE" w:eastAsia="ko-KR"/>
              </w:rPr>
            </w:pPr>
            <w:r w:rsidRPr="00644EB3">
              <w:rPr>
                <w:rFonts w:eastAsia="맑은 고딕"/>
                <w:noProof/>
                <w:szCs w:val="22"/>
                <w:lang w:val="de-DE" w:eastAsia="ko-KR"/>
              </w:rPr>
              <w:t>Samsung Bioepis NL B.V.</w:t>
            </w:r>
          </w:p>
          <w:p w14:paraId="2F418461" w14:textId="77777777" w:rsidR="002E23D2" w:rsidRPr="00F312F1" w:rsidRDefault="002E23D2" w:rsidP="002F1F44">
            <w:pPr>
              <w:numPr>
                <w:ilvl w:val="12"/>
                <w:numId w:val="0"/>
              </w:numPr>
              <w:ind w:right="-2"/>
              <w:rPr>
                <w:noProof/>
                <w:lang w:val="nl-NL"/>
              </w:rPr>
            </w:pPr>
            <w:r w:rsidRPr="00F312F1">
              <w:rPr>
                <w:noProof/>
                <w:lang w:val="nl-NL"/>
              </w:rPr>
              <w:t>Olof Palmestraat 10, 2616 LR Delft</w:t>
            </w:r>
          </w:p>
          <w:p w14:paraId="7F805AE5" w14:textId="77777777" w:rsidR="002E23D2" w:rsidRDefault="002E23D2" w:rsidP="002F1F44">
            <w:pPr>
              <w:rPr>
                <w:rFonts w:eastAsia="맑은 고딕"/>
                <w:noProof/>
                <w:szCs w:val="22"/>
                <w:lang w:val="nl-NL" w:eastAsia="ko-KR"/>
              </w:rPr>
            </w:pPr>
            <w:r w:rsidRPr="00F312F1">
              <w:rPr>
                <w:rFonts w:eastAsia="맑은 고딕"/>
                <w:noProof/>
                <w:szCs w:val="22"/>
                <w:lang w:val="nl-NL" w:eastAsia="ko-KR"/>
              </w:rPr>
              <w:t>Nederland/Pays-Bas/Niederlande</w:t>
            </w:r>
            <w:r w:rsidRPr="00F312F1" w:rsidDel="00605AED">
              <w:rPr>
                <w:rFonts w:eastAsia="맑은 고딕"/>
                <w:noProof/>
                <w:szCs w:val="22"/>
                <w:lang w:val="nl-NL" w:eastAsia="ko-KR"/>
              </w:rPr>
              <w:t xml:space="preserve"> </w:t>
            </w:r>
          </w:p>
          <w:p w14:paraId="7A2C0557" w14:textId="77777777" w:rsidR="00FB7A1D" w:rsidRPr="00AB7514" w:rsidRDefault="009C1C52" w:rsidP="00FB7A1D">
            <w:pPr>
              <w:tabs>
                <w:tab w:val="left" w:pos="-720"/>
              </w:tabs>
              <w:suppressAutoHyphens/>
              <w:rPr>
                <w:lang w:val="nl-NL"/>
              </w:rPr>
            </w:pPr>
            <w:hyperlink r:id="rId18" w:history="1">
              <w:r w:rsidR="00FB7A1D" w:rsidRPr="00AB7514">
                <w:rPr>
                  <w:rStyle w:val="Hyperlink"/>
                  <w:lang w:val="nl-NL"/>
                </w:rPr>
                <w:t>bioepis.mi@medinformation.co.uk</w:t>
              </w:r>
            </w:hyperlink>
          </w:p>
          <w:p w14:paraId="05D5C814" w14:textId="77777777" w:rsidR="00FB7A1D" w:rsidRPr="00AB7514" w:rsidRDefault="00FB7A1D" w:rsidP="002F1F44">
            <w:pPr>
              <w:rPr>
                <w:rFonts w:eastAsia="Yu Mincho"/>
                <w:noProof/>
                <w:szCs w:val="22"/>
                <w:lang w:val="nl-NL"/>
              </w:rPr>
            </w:pPr>
          </w:p>
        </w:tc>
        <w:tc>
          <w:tcPr>
            <w:tcW w:w="4678" w:type="dxa"/>
          </w:tcPr>
          <w:p w14:paraId="75696946" w14:textId="77777777" w:rsidR="002E23D2" w:rsidRPr="00F312F1" w:rsidRDefault="002E23D2" w:rsidP="002F1F44">
            <w:pPr>
              <w:autoSpaceDE w:val="0"/>
              <w:autoSpaceDN w:val="0"/>
              <w:adjustRightInd w:val="0"/>
              <w:rPr>
                <w:noProof/>
                <w:szCs w:val="22"/>
                <w:lang w:val="nl-NL"/>
              </w:rPr>
            </w:pPr>
            <w:r w:rsidRPr="00F312F1">
              <w:rPr>
                <w:b/>
                <w:noProof/>
                <w:szCs w:val="22"/>
                <w:lang w:val="nl-NL"/>
              </w:rPr>
              <w:t>Lietuva</w:t>
            </w:r>
          </w:p>
          <w:p w14:paraId="67F8A39B" w14:textId="77777777" w:rsidR="002E23D2" w:rsidRPr="00F312F1" w:rsidRDefault="002E23D2" w:rsidP="002F1F44">
            <w:pPr>
              <w:rPr>
                <w:rFonts w:eastAsia="맑은 고딕"/>
                <w:noProof/>
                <w:szCs w:val="22"/>
                <w:lang w:val="nl-NL" w:eastAsia="ko-KR"/>
              </w:rPr>
            </w:pPr>
            <w:r w:rsidRPr="00F312F1">
              <w:rPr>
                <w:rFonts w:eastAsia="맑은 고딕"/>
                <w:noProof/>
                <w:szCs w:val="22"/>
                <w:lang w:val="nl-NL" w:eastAsia="ko-KR"/>
              </w:rPr>
              <w:t>Samsung Bioepis NL B.V.</w:t>
            </w:r>
          </w:p>
          <w:p w14:paraId="48A950D8" w14:textId="77777777" w:rsidR="002E23D2" w:rsidRPr="00AB7514" w:rsidRDefault="002E23D2" w:rsidP="002F1F44">
            <w:pPr>
              <w:numPr>
                <w:ilvl w:val="12"/>
                <w:numId w:val="0"/>
              </w:numPr>
              <w:ind w:right="-2"/>
              <w:rPr>
                <w:noProof/>
                <w:lang w:val="nl-NL"/>
              </w:rPr>
            </w:pPr>
            <w:r w:rsidRPr="00AB7514">
              <w:rPr>
                <w:noProof/>
                <w:lang w:val="nl-NL"/>
              </w:rPr>
              <w:t>Olof Palmestraat 10, 2616 LR Delft</w:t>
            </w:r>
          </w:p>
          <w:p w14:paraId="228F38A6" w14:textId="77777777" w:rsidR="002E23D2" w:rsidRDefault="002E23D2" w:rsidP="002F1F44">
            <w:pPr>
              <w:numPr>
                <w:ilvl w:val="12"/>
                <w:numId w:val="0"/>
              </w:numPr>
              <w:ind w:right="-2"/>
              <w:rPr>
                <w:noProof/>
                <w:lang w:val="lt-LT"/>
              </w:rPr>
            </w:pPr>
            <w:r w:rsidRPr="00592076">
              <w:rPr>
                <w:noProof/>
                <w:lang w:val="lt-LT"/>
              </w:rPr>
              <w:t>Nyderlandai</w:t>
            </w:r>
          </w:p>
          <w:p w14:paraId="6B7D0B66" w14:textId="77777777" w:rsidR="00FB7A1D" w:rsidRPr="00AB7514" w:rsidRDefault="009C1C52" w:rsidP="00FB7A1D">
            <w:pPr>
              <w:tabs>
                <w:tab w:val="left" w:pos="-720"/>
              </w:tabs>
              <w:suppressAutoHyphens/>
              <w:rPr>
                <w:lang w:val="lt-LT"/>
              </w:rPr>
            </w:pPr>
            <w:hyperlink r:id="rId19" w:history="1">
              <w:r w:rsidR="00FB7A1D" w:rsidRPr="00AB7514">
                <w:rPr>
                  <w:rStyle w:val="Hyperlink"/>
                  <w:lang w:val="lt-LT"/>
                </w:rPr>
                <w:t>bioepis.mi@medinformation.co.uk</w:t>
              </w:r>
            </w:hyperlink>
          </w:p>
          <w:p w14:paraId="372B32C1" w14:textId="77777777" w:rsidR="002E23D2" w:rsidRPr="00592076" w:rsidRDefault="002E23D2" w:rsidP="002F1F44">
            <w:pPr>
              <w:autoSpaceDE w:val="0"/>
              <w:autoSpaceDN w:val="0"/>
              <w:adjustRightInd w:val="0"/>
              <w:rPr>
                <w:noProof/>
                <w:szCs w:val="22"/>
                <w:lang w:val="fr-FR"/>
              </w:rPr>
            </w:pPr>
          </w:p>
        </w:tc>
      </w:tr>
      <w:tr w:rsidR="002E23D2" w:rsidRPr="0013597F" w14:paraId="65F35A66" w14:textId="77777777" w:rsidTr="002F1F44">
        <w:trPr>
          <w:gridBefore w:val="1"/>
          <w:wBefore w:w="34" w:type="dxa"/>
          <w:cantSplit/>
        </w:trPr>
        <w:tc>
          <w:tcPr>
            <w:tcW w:w="4644" w:type="dxa"/>
          </w:tcPr>
          <w:p w14:paraId="2D764C13" w14:textId="77777777" w:rsidR="002E23D2" w:rsidRPr="003C41DB" w:rsidRDefault="002E23D2" w:rsidP="002F1F44">
            <w:pPr>
              <w:autoSpaceDE w:val="0"/>
              <w:autoSpaceDN w:val="0"/>
              <w:adjustRightInd w:val="0"/>
              <w:rPr>
                <w:b/>
                <w:bCs/>
                <w:szCs w:val="22"/>
                <w:lang w:val="nl-NL"/>
              </w:rPr>
            </w:pPr>
            <w:r w:rsidRPr="00581538">
              <w:rPr>
                <w:b/>
                <w:bCs/>
                <w:szCs w:val="22"/>
              </w:rPr>
              <w:t>България</w:t>
            </w:r>
          </w:p>
          <w:p w14:paraId="2E514AB2" w14:textId="77777777" w:rsidR="002E23D2" w:rsidRPr="003C41DB" w:rsidRDefault="002E23D2" w:rsidP="002F1F44">
            <w:pPr>
              <w:rPr>
                <w:bCs/>
                <w:szCs w:val="22"/>
                <w:lang w:val="nl-NL"/>
              </w:rPr>
            </w:pPr>
            <w:r w:rsidRPr="003C41DB">
              <w:rPr>
                <w:bCs/>
                <w:szCs w:val="22"/>
                <w:lang w:val="nl-NL"/>
              </w:rPr>
              <w:t>Samsung Bioepis NL B.V.</w:t>
            </w:r>
          </w:p>
          <w:p w14:paraId="7FAB67AD" w14:textId="77777777" w:rsidR="002E23D2" w:rsidRPr="00592076" w:rsidRDefault="002E23D2" w:rsidP="002F1F44">
            <w:pPr>
              <w:numPr>
                <w:ilvl w:val="12"/>
                <w:numId w:val="0"/>
              </w:numPr>
              <w:ind w:right="-2"/>
              <w:rPr>
                <w:bCs/>
                <w:szCs w:val="22"/>
              </w:rPr>
            </w:pPr>
            <w:r w:rsidRPr="00592076">
              <w:rPr>
                <w:bCs/>
                <w:szCs w:val="22"/>
              </w:rPr>
              <w:t>Olof Palmestraat 10, 2616 LR Delft</w:t>
            </w:r>
          </w:p>
          <w:p w14:paraId="6DB54FF5" w14:textId="77777777" w:rsidR="002E23D2" w:rsidRDefault="00252378" w:rsidP="002F1F44">
            <w:pPr>
              <w:autoSpaceDE w:val="0"/>
              <w:autoSpaceDN w:val="0"/>
              <w:adjustRightInd w:val="0"/>
            </w:pPr>
            <w:r>
              <w:t>Нидерландия</w:t>
            </w:r>
          </w:p>
          <w:p w14:paraId="5FC94A6F" w14:textId="77777777" w:rsidR="00FB7A1D" w:rsidRDefault="009C1C52" w:rsidP="00FB7A1D">
            <w:pPr>
              <w:tabs>
                <w:tab w:val="left" w:pos="-720"/>
              </w:tabs>
              <w:suppressAutoHyphens/>
            </w:pPr>
            <w:hyperlink r:id="rId20" w:history="1">
              <w:r w:rsidR="00FB7A1D" w:rsidRPr="00683875">
                <w:rPr>
                  <w:rStyle w:val="Hyperlink"/>
                </w:rPr>
                <w:t>bioepis.mi@medinformation.co.uk</w:t>
              </w:r>
            </w:hyperlink>
          </w:p>
          <w:p w14:paraId="48397BD6" w14:textId="77777777" w:rsidR="00FB7A1D" w:rsidRPr="00AB7514" w:rsidRDefault="00FB7A1D" w:rsidP="002F1F44">
            <w:pPr>
              <w:autoSpaceDE w:val="0"/>
              <w:autoSpaceDN w:val="0"/>
              <w:adjustRightInd w:val="0"/>
              <w:rPr>
                <w:rFonts w:eastAsia="Yu Mincho"/>
                <w:b/>
                <w:bCs/>
                <w:szCs w:val="22"/>
              </w:rPr>
            </w:pPr>
          </w:p>
        </w:tc>
        <w:tc>
          <w:tcPr>
            <w:tcW w:w="4678" w:type="dxa"/>
          </w:tcPr>
          <w:p w14:paraId="60508FB7" w14:textId="77777777" w:rsidR="002E23D2" w:rsidRPr="00592076" w:rsidRDefault="002E23D2" w:rsidP="002F1F44">
            <w:pPr>
              <w:tabs>
                <w:tab w:val="left" w:pos="-720"/>
              </w:tabs>
              <w:suppressAutoHyphens/>
              <w:rPr>
                <w:noProof/>
                <w:szCs w:val="22"/>
                <w:lang w:val="de-DE"/>
              </w:rPr>
            </w:pPr>
            <w:r w:rsidRPr="00592076">
              <w:rPr>
                <w:b/>
                <w:noProof/>
                <w:szCs w:val="22"/>
                <w:lang w:val="de-DE"/>
              </w:rPr>
              <w:t>Luxembourg/Luxemburg</w:t>
            </w:r>
          </w:p>
          <w:p w14:paraId="0DA64A8E" w14:textId="77777777" w:rsidR="002E23D2" w:rsidRPr="00644EB3" w:rsidRDefault="002E23D2" w:rsidP="002F1F44">
            <w:pPr>
              <w:rPr>
                <w:rFonts w:eastAsia="맑은 고딕"/>
                <w:noProof/>
                <w:szCs w:val="22"/>
                <w:lang w:val="de-DE" w:eastAsia="ko-KR"/>
              </w:rPr>
            </w:pPr>
            <w:r w:rsidRPr="00644EB3">
              <w:rPr>
                <w:rFonts w:eastAsia="맑은 고딕"/>
                <w:noProof/>
                <w:szCs w:val="22"/>
                <w:lang w:val="de-DE" w:eastAsia="ko-KR"/>
              </w:rPr>
              <w:t>Samsung Bioepis NL B.V.</w:t>
            </w:r>
          </w:p>
          <w:p w14:paraId="3F86F2B7" w14:textId="77777777" w:rsidR="002E23D2" w:rsidRPr="00644EB3" w:rsidRDefault="002E23D2" w:rsidP="002F1F44">
            <w:pPr>
              <w:numPr>
                <w:ilvl w:val="12"/>
                <w:numId w:val="0"/>
              </w:numPr>
              <w:ind w:right="-2"/>
              <w:rPr>
                <w:noProof/>
                <w:szCs w:val="22"/>
                <w:lang w:val="de-DE"/>
              </w:rPr>
            </w:pPr>
            <w:r w:rsidRPr="00644EB3">
              <w:rPr>
                <w:noProof/>
                <w:lang w:val="de-DE"/>
              </w:rPr>
              <w:t>Olof Palmestraat 10, 2616 LR Delft</w:t>
            </w:r>
          </w:p>
          <w:p w14:paraId="371A3B1C" w14:textId="77777777" w:rsidR="002E23D2" w:rsidRPr="00FB7A1D" w:rsidRDefault="002E23D2" w:rsidP="002F1F44">
            <w:pPr>
              <w:autoSpaceDE w:val="0"/>
              <w:autoSpaceDN w:val="0"/>
              <w:adjustRightInd w:val="0"/>
              <w:rPr>
                <w:rFonts w:eastAsia="TimesNewRoman"/>
                <w:szCs w:val="22"/>
                <w:lang w:val="de-DE"/>
              </w:rPr>
            </w:pPr>
            <w:r>
              <w:rPr>
                <w:rFonts w:eastAsia="TimesNewRoman"/>
                <w:szCs w:val="22"/>
                <w:lang w:val="de-DE"/>
              </w:rPr>
              <w:t>Holland/</w:t>
            </w:r>
            <w:r w:rsidRPr="00644EB3">
              <w:rPr>
                <w:rFonts w:eastAsia="맑은 고딕"/>
                <w:noProof/>
                <w:szCs w:val="22"/>
                <w:lang w:val="de-DE" w:eastAsia="ko-KR"/>
              </w:rPr>
              <w:t>Niederlande</w:t>
            </w:r>
          </w:p>
          <w:p w14:paraId="045A78D8" w14:textId="77777777" w:rsidR="00FB7A1D" w:rsidRPr="00AB7514" w:rsidRDefault="009C1C52" w:rsidP="00FB7A1D">
            <w:pPr>
              <w:tabs>
                <w:tab w:val="left" w:pos="-720"/>
              </w:tabs>
              <w:suppressAutoHyphens/>
              <w:rPr>
                <w:lang w:val="de-DE"/>
              </w:rPr>
            </w:pPr>
            <w:hyperlink r:id="rId21" w:history="1">
              <w:r w:rsidR="00FB7A1D" w:rsidRPr="00AB7514">
                <w:rPr>
                  <w:rStyle w:val="Hyperlink"/>
                  <w:lang w:val="de-DE"/>
                </w:rPr>
                <w:t>bioepis.mi@medinformation.co.uk</w:t>
              </w:r>
            </w:hyperlink>
          </w:p>
          <w:p w14:paraId="1DDA9784" w14:textId="77777777" w:rsidR="002E23D2" w:rsidRPr="00AB7514" w:rsidRDefault="002E23D2" w:rsidP="002F1F44">
            <w:pPr>
              <w:tabs>
                <w:tab w:val="left" w:pos="-720"/>
              </w:tabs>
              <w:suppressAutoHyphens/>
              <w:rPr>
                <w:rFonts w:eastAsia="맑은 고딕"/>
                <w:noProof/>
                <w:szCs w:val="22"/>
                <w:lang w:val="de-DE" w:eastAsia="ko-KR"/>
              </w:rPr>
            </w:pPr>
          </w:p>
        </w:tc>
      </w:tr>
      <w:tr w:rsidR="002E23D2" w:rsidRPr="00281550" w14:paraId="4DD24DF7" w14:textId="77777777" w:rsidTr="002F1F44">
        <w:trPr>
          <w:gridBefore w:val="1"/>
          <w:wBefore w:w="34" w:type="dxa"/>
          <w:cantSplit/>
          <w:trHeight w:val="868"/>
        </w:trPr>
        <w:tc>
          <w:tcPr>
            <w:tcW w:w="4644" w:type="dxa"/>
          </w:tcPr>
          <w:p w14:paraId="43DFE4C7" w14:textId="77777777" w:rsidR="002E23D2" w:rsidRPr="003C41DB" w:rsidRDefault="002E23D2" w:rsidP="002F1F44">
            <w:pPr>
              <w:tabs>
                <w:tab w:val="left" w:pos="-720"/>
              </w:tabs>
              <w:suppressAutoHyphens/>
              <w:rPr>
                <w:noProof/>
                <w:szCs w:val="22"/>
                <w:lang w:val="de-DE"/>
              </w:rPr>
            </w:pPr>
            <w:r w:rsidRPr="003C41DB">
              <w:rPr>
                <w:b/>
                <w:noProof/>
                <w:szCs w:val="22"/>
                <w:lang w:val="de-DE"/>
              </w:rPr>
              <w:lastRenderedPageBreak/>
              <w:t>Česká republika</w:t>
            </w:r>
          </w:p>
          <w:p w14:paraId="7F588B71" w14:textId="77777777" w:rsidR="002E23D2" w:rsidRPr="003C41DB" w:rsidRDefault="002E23D2" w:rsidP="002F1F44">
            <w:pPr>
              <w:rPr>
                <w:rFonts w:eastAsia="맑은 고딕"/>
                <w:noProof/>
                <w:szCs w:val="22"/>
                <w:lang w:val="de-DE" w:eastAsia="ko-KR"/>
              </w:rPr>
            </w:pPr>
            <w:r w:rsidRPr="003C41DB">
              <w:rPr>
                <w:rFonts w:eastAsia="맑은 고딕"/>
                <w:noProof/>
                <w:szCs w:val="22"/>
                <w:lang w:val="de-DE" w:eastAsia="ko-KR"/>
              </w:rPr>
              <w:t>Samsung Bioepis NL B.V.</w:t>
            </w:r>
          </w:p>
          <w:p w14:paraId="02EA7680" w14:textId="77777777" w:rsidR="002E23D2" w:rsidRPr="00AB7514" w:rsidRDefault="002E23D2" w:rsidP="002F1F44">
            <w:pPr>
              <w:numPr>
                <w:ilvl w:val="12"/>
                <w:numId w:val="0"/>
              </w:numPr>
              <w:ind w:right="-2"/>
              <w:rPr>
                <w:noProof/>
                <w:szCs w:val="22"/>
              </w:rPr>
            </w:pPr>
            <w:r w:rsidRPr="00AB7514">
              <w:rPr>
                <w:noProof/>
              </w:rPr>
              <w:t>Olof Palmestraat 10, 2616 LR Delft</w:t>
            </w:r>
          </w:p>
          <w:p w14:paraId="77D0B722" w14:textId="77777777" w:rsidR="002E23D2" w:rsidRDefault="002E23D2" w:rsidP="002F1F44">
            <w:pPr>
              <w:rPr>
                <w:rFonts w:eastAsia="맑은 고딕"/>
                <w:noProof/>
                <w:szCs w:val="22"/>
                <w:lang w:eastAsia="ko-KR"/>
              </w:rPr>
            </w:pPr>
            <w:r w:rsidRPr="00AB7514">
              <w:rPr>
                <w:rFonts w:eastAsia="맑은 고딕"/>
                <w:noProof/>
                <w:szCs w:val="22"/>
                <w:lang w:eastAsia="ko-KR"/>
              </w:rPr>
              <w:t>Nizozemsko</w:t>
            </w:r>
          </w:p>
          <w:p w14:paraId="1D0E7AC2" w14:textId="77777777" w:rsidR="00FB7A1D" w:rsidRDefault="009C1C52" w:rsidP="00FB7A1D">
            <w:pPr>
              <w:tabs>
                <w:tab w:val="left" w:pos="-720"/>
              </w:tabs>
              <w:suppressAutoHyphens/>
            </w:pPr>
            <w:hyperlink r:id="rId22" w:history="1">
              <w:r w:rsidR="00FB7A1D" w:rsidRPr="00683875">
                <w:rPr>
                  <w:rStyle w:val="Hyperlink"/>
                </w:rPr>
                <w:t>bioepis.mi@medinformation.co.uk</w:t>
              </w:r>
            </w:hyperlink>
          </w:p>
          <w:p w14:paraId="4F882224" w14:textId="77777777" w:rsidR="00FB7A1D" w:rsidRPr="00AB7514" w:rsidRDefault="00FB7A1D" w:rsidP="002F1F44">
            <w:pPr>
              <w:rPr>
                <w:rFonts w:eastAsia="Yu Mincho"/>
                <w:noProof/>
                <w:szCs w:val="22"/>
              </w:rPr>
            </w:pPr>
          </w:p>
        </w:tc>
        <w:tc>
          <w:tcPr>
            <w:tcW w:w="4678" w:type="dxa"/>
          </w:tcPr>
          <w:p w14:paraId="3492ABBA" w14:textId="77777777" w:rsidR="002E23D2" w:rsidRPr="00AB7514" w:rsidRDefault="002E23D2" w:rsidP="002F1F44">
            <w:pPr>
              <w:rPr>
                <w:b/>
                <w:noProof/>
                <w:szCs w:val="22"/>
              </w:rPr>
            </w:pPr>
            <w:r w:rsidRPr="00AB7514">
              <w:rPr>
                <w:b/>
                <w:noProof/>
                <w:szCs w:val="22"/>
              </w:rPr>
              <w:t>Magyarország</w:t>
            </w:r>
          </w:p>
          <w:p w14:paraId="79D2C094" w14:textId="77777777" w:rsidR="002E23D2" w:rsidRPr="00AB7514" w:rsidRDefault="002E23D2" w:rsidP="002F1F44">
            <w:pPr>
              <w:rPr>
                <w:rFonts w:eastAsia="맑은 고딕"/>
                <w:noProof/>
                <w:szCs w:val="22"/>
                <w:lang w:eastAsia="ko-KR"/>
              </w:rPr>
            </w:pPr>
            <w:r w:rsidRPr="00AB7514">
              <w:rPr>
                <w:rFonts w:eastAsia="맑은 고딕"/>
                <w:noProof/>
                <w:szCs w:val="22"/>
                <w:lang w:eastAsia="ko-KR"/>
              </w:rPr>
              <w:t>Samsung Bioepis NL B.V.</w:t>
            </w:r>
          </w:p>
          <w:p w14:paraId="2532EEF2" w14:textId="77777777" w:rsidR="002E23D2" w:rsidRPr="00AB7514" w:rsidRDefault="002E23D2" w:rsidP="002F1F44">
            <w:pPr>
              <w:numPr>
                <w:ilvl w:val="12"/>
                <w:numId w:val="0"/>
              </w:numPr>
              <w:ind w:right="-2"/>
              <w:rPr>
                <w:noProof/>
                <w:szCs w:val="22"/>
              </w:rPr>
            </w:pPr>
            <w:r w:rsidRPr="00AB7514">
              <w:rPr>
                <w:noProof/>
              </w:rPr>
              <w:t>Olof Palmestraat 10, 2616 LR Delft</w:t>
            </w:r>
          </w:p>
          <w:p w14:paraId="2E057316" w14:textId="77777777" w:rsidR="002E23D2" w:rsidRDefault="002E23D2" w:rsidP="002F1F44">
            <w:pPr>
              <w:autoSpaceDE w:val="0"/>
              <w:autoSpaceDN w:val="0"/>
              <w:adjustRightInd w:val="0"/>
              <w:rPr>
                <w:rFonts w:eastAsia="TimesNewRoman"/>
                <w:szCs w:val="22"/>
              </w:rPr>
            </w:pPr>
            <w:r w:rsidRPr="00EC7AD2">
              <w:rPr>
                <w:rFonts w:eastAsia="TimesNewRoman"/>
                <w:szCs w:val="22"/>
              </w:rPr>
              <w:t>Hollandia</w:t>
            </w:r>
          </w:p>
          <w:p w14:paraId="221CDD2C" w14:textId="77777777" w:rsidR="00FB7A1D" w:rsidRDefault="009C1C52" w:rsidP="00FB7A1D">
            <w:pPr>
              <w:tabs>
                <w:tab w:val="left" w:pos="-720"/>
              </w:tabs>
              <w:suppressAutoHyphens/>
            </w:pPr>
            <w:hyperlink r:id="rId23" w:history="1">
              <w:r w:rsidR="00FB7A1D" w:rsidRPr="00683875">
                <w:rPr>
                  <w:rStyle w:val="Hyperlink"/>
                </w:rPr>
                <w:t>bioepis.mi@medinformation.co.uk</w:t>
              </w:r>
            </w:hyperlink>
          </w:p>
          <w:p w14:paraId="485DB414" w14:textId="77777777" w:rsidR="002E23D2" w:rsidRPr="00281550" w:rsidRDefault="002E23D2" w:rsidP="002F1F44">
            <w:pPr>
              <w:rPr>
                <w:rFonts w:eastAsia="맑은 고딕"/>
                <w:noProof/>
                <w:szCs w:val="22"/>
                <w:lang w:eastAsia="ko-KR"/>
              </w:rPr>
            </w:pPr>
          </w:p>
        </w:tc>
      </w:tr>
      <w:tr w:rsidR="002E23D2" w:rsidRPr="0087765F" w14:paraId="6972C5F5" w14:textId="77777777" w:rsidTr="002F1F44">
        <w:trPr>
          <w:gridBefore w:val="1"/>
          <w:wBefore w:w="34" w:type="dxa"/>
          <w:cantSplit/>
        </w:trPr>
        <w:tc>
          <w:tcPr>
            <w:tcW w:w="4644" w:type="dxa"/>
          </w:tcPr>
          <w:p w14:paraId="1805C963" w14:textId="77777777" w:rsidR="002E23D2" w:rsidRPr="00FA2F3D" w:rsidRDefault="002E23D2" w:rsidP="002F1F44">
            <w:pPr>
              <w:rPr>
                <w:noProof/>
                <w:szCs w:val="22"/>
                <w:lang w:val="da-DK"/>
              </w:rPr>
            </w:pPr>
            <w:r w:rsidRPr="00FA2F3D">
              <w:rPr>
                <w:b/>
                <w:noProof/>
                <w:szCs w:val="22"/>
                <w:lang w:val="da-DK"/>
              </w:rPr>
              <w:t>Danmark</w:t>
            </w:r>
          </w:p>
          <w:p w14:paraId="310B8779" w14:textId="77777777" w:rsidR="002E23D2" w:rsidRPr="00FA2F3D" w:rsidRDefault="002E23D2" w:rsidP="002F1F44">
            <w:pPr>
              <w:rPr>
                <w:rFonts w:eastAsia="맑은 고딕"/>
                <w:noProof/>
                <w:szCs w:val="22"/>
                <w:lang w:val="da-DK" w:eastAsia="ko-KR"/>
              </w:rPr>
            </w:pPr>
            <w:r w:rsidRPr="00FA2F3D">
              <w:rPr>
                <w:rFonts w:eastAsia="맑은 고딕"/>
                <w:noProof/>
                <w:szCs w:val="22"/>
                <w:lang w:val="da-DK" w:eastAsia="ko-KR"/>
              </w:rPr>
              <w:t>Samsung Bioepis NL B.V.</w:t>
            </w:r>
          </w:p>
          <w:p w14:paraId="225902C1" w14:textId="77777777" w:rsidR="002E23D2" w:rsidRPr="00AB7514" w:rsidRDefault="002E23D2" w:rsidP="002F1F44">
            <w:pPr>
              <w:numPr>
                <w:ilvl w:val="12"/>
                <w:numId w:val="0"/>
              </w:numPr>
              <w:ind w:right="-2"/>
              <w:rPr>
                <w:noProof/>
                <w:lang w:val="da-DK"/>
              </w:rPr>
            </w:pPr>
            <w:r w:rsidRPr="00AB7514">
              <w:rPr>
                <w:noProof/>
                <w:lang w:val="da-DK"/>
              </w:rPr>
              <w:t>Olof Palmestraat 10, 2616 LR Delft</w:t>
            </w:r>
          </w:p>
          <w:p w14:paraId="4BCB58C4" w14:textId="77777777" w:rsidR="002E23D2" w:rsidRPr="00AB7514" w:rsidRDefault="002E23D2" w:rsidP="002F1F44">
            <w:pPr>
              <w:numPr>
                <w:ilvl w:val="12"/>
                <w:numId w:val="0"/>
              </w:numPr>
              <w:ind w:right="-2"/>
              <w:rPr>
                <w:rFonts w:eastAsia="맑은 고딕"/>
                <w:noProof/>
                <w:lang w:val="da-DK" w:eastAsia="ko-KR"/>
              </w:rPr>
            </w:pPr>
            <w:r w:rsidRPr="00AB7514">
              <w:rPr>
                <w:rFonts w:eastAsia="맑은 고딕"/>
                <w:noProof/>
                <w:lang w:val="da-DK" w:eastAsia="ko-KR"/>
              </w:rPr>
              <w:t>Holland</w:t>
            </w:r>
          </w:p>
          <w:p w14:paraId="531928F3" w14:textId="77777777" w:rsidR="00FB7A1D" w:rsidRPr="00AB7514" w:rsidRDefault="009C1C52" w:rsidP="00FB7A1D">
            <w:pPr>
              <w:tabs>
                <w:tab w:val="left" w:pos="-720"/>
              </w:tabs>
              <w:suppressAutoHyphens/>
              <w:rPr>
                <w:lang w:val="da-DK"/>
              </w:rPr>
            </w:pPr>
            <w:hyperlink r:id="rId24" w:history="1">
              <w:r w:rsidR="00FB7A1D" w:rsidRPr="00AB7514">
                <w:rPr>
                  <w:rStyle w:val="Hyperlink"/>
                  <w:lang w:val="da-DK"/>
                </w:rPr>
                <w:t>bioepis.mi@medinformation.co.uk</w:t>
              </w:r>
            </w:hyperlink>
          </w:p>
          <w:p w14:paraId="0744D2A4" w14:textId="77777777" w:rsidR="002E23D2" w:rsidRPr="00AB7514" w:rsidRDefault="002E23D2" w:rsidP="002F1F44">
            <w:pPr>
              <w:rPr>
                <w:noProof/>
                <w:szCs w:val="22"/>
                <w:lang w:val="da-DK"/>
              </w:rPr>
            </w:pPr>
          </w:p>
        </w:tc>
        <w:tc>
          <w:tcPr>
            <w:tcW w:w="4678" w:type="dxa"/>
          </w:tcPr>
          <w:p w14:paraId="76518151" w14:textId="77777777" w:rsidR="002E23D2" w:rsidRPr="00AB7514" w:rsidRDefault="002E23D2" w:rsidP="002F1F44">
            <w:pPr>
              <w:rPr>
                <w:b/>
                <w:noProof/>
                <w:szCs w:val="22"/>
                <w:lang w:val="sv-SE"/>
              </w:rPr>
            </w:pPr>
            <w:r w:rsidRPr="00AB7514">
              <w:rPr>
                <w:b/>
                <w:noProof/>
                <w:szCs w:val="22"/>
                <w:lang w:val="sv-SE"/>
              </w:rPr>
              <w:t>Malta</w:t>
            </w:r>
          </w:p>
          <w:p w14:paraId="2FDAF2EB" w14:textId="77777777" w:rsidR="002E23D2" w:rsidRPr="00AB7514" w:rsidRDefault="002E23D2" w:rsidP="002F1F44">
            <w:pPr>
              <w:rPr>
                <w:rFonts w:eastAsia="맑은 고딕"/>
                <w:noProof/>
                <w:szCs w:val="22"/>
                <w:lang w:val="sv-SE" w:eastAsia="ko-KR"/>
              </w:rPr>
            </w:pPr>
            <w:r w:rsidRPr="00AB7514">
              <w:rPr>
                <w:rFonts w:eastAsia="맑은 고딕"/>
                <w:noProof/>
                <w:szCs w:val="22"/>
                <w:lang w:val="sv-SE" w:eastAsia="ko-KR"/>
              </w:rPr>
              <w:t>Samsung Bioepis NL B.V.</w:t>
            </w:r>
          </w:p>
          <w:p w14:paraId="7DA5E9D3" w14:textId="77777777" w:rsidR="002E23D2" w:rsidRPr="00AB7514" w:rsidRDefault="002E23D2" w:rsidP="002F1F44">
            <w:pPr>
              <w:numPr>
                <w:ilvl w:val="12"/>
                <w:numId w:val="0"/>
              </w:numPr>
              <w:ind w:right="-2"/>
              <w:rPr>
                <w:noProof/>
                <w:szCs w:val="22"/>
                <w:lang w:val="sv-SE"/>
              </w:rPr>
            </w:pPr>
            <w:r w:rsidRPr="00AB7514">
              <w:rPr>
                <w:noProof/>
                <w:lang w:val="sv-SE"/>
              </w:rPr>
              <w:t>Olof Palmestraat 10, 2616 LR Delft</w:t>
            </w:r>
          </w:p>
          <w:p w14:paraId="6108364A" w14:textId="77777777" w:rsidR="002E23D2" w:rsidRDefault="002E23D2" w:rsidP="002F1F44">
            <w:pPr>
              <w:rPr>
                <w:rFonts w:eastAsia="TimesNewRoman"/>
                <w:szCs w:val="22"/>
                <w:lang w:val="nn-NO"/>
              </w:rPr>
            </w:pPr>
            <w:r w:rsidRPr="00644EB3">
              <w:rPr>
                <w:rFonts w:eastAsia="TimesNewRoman"/>
                <w:szCs w:val="22"/>
                <w:lang w:val="nn-NO"/>
              </w:rPr>
              <w:t>Olanda</w:t>
            </w:r>
          </w:p>
          <w:p w14:paraId="1317B1CB" w14:textId="77777777" w:rsidR="00FB7A1D" w:rsidRPr="00AB7514" w:rsidRDefault="009C1C52" w:rsidP="00FB7A1D">
            <w:pPr>
              <w:tabs>
                <w:tab w:val="left" w:pos="-720"/>
              </w:tabs>
              <w:suppressAutoHyphens/>
              <w:rPr>
                <w:lang w:val="nn-NO"/>
              </w:rPr>
            </w:pPr>
            <w:hyperlink r:id="rId25" w:history="1">
              <w:r w:rsidR="00FB7A1D" w:rsidRPr="00AB7514">
                <w:rPr>
                  <w:rStyle w:val="Hyperlink"/>
                  <w:lang w:val="nn-NO"/>
                </w:rPr>
                <w:t>bioepis.mi@medinformation.co.uk</w:t>
              </w:r>
            </w:hyperlink>
          </w:p>
          <w:p w14:paraId="0F0C645C" w14:textId="77777777" w:rsidR="00FB7A1D" w:rsidRPr="00FB7A1D" w:rsidRDefault="00FB7A1D" w:rsidP="002F1F44">
            <w:pPr>
              <w:rPr>
                <w:rFonts w:eastAsia="맑은 고딕"/>
                <w:noProof/>
                <w:szCs w:val="22"/>
                <w:lang w:val="nn-NO" w:eastAsia="ko-KR"/>
              </w:rPr>
            </w:pPr>
          </w:p>
        </w:tc>
      </w:tr>
      <w:tr w:rsidR="002E23D2" w:rsidRPr="00FB7A1D" w14:paraId="6A27DAF4" w14:textId="77777777" w:rsidTr="002F1F44">
        <w:trPr>
          <w:gridBefore w:val="1"/>
          <w:wBefore w:w="34" w:type="dxa"/>
          <w:cantSplit/>
        </w:trPr>
        <w:tc>
          <w:tcPr>
            <w:tcW w:w="4644" w:type="dxa"/>
          </w:tcPr>
          <w:p w14:paraId="73212C1B" w14:textId="77777777" w:rsidR="002E23D2" w:rsidRPr="00592076" w:rsidRDefault="002E23D2" w:rsidP="002F1F44">
            <w:pPr>
              <w:rPr>
                <w:noProof/>
                <w:szCs w:val="22"/>
                <w:lang w:val="de-DE"/>
              </w:rPr>
            </w:pPr>
            <w:r w:rsidRPr="00592076">
              <w:rPr>
                <w:b/>
                <w:noProof/>
                <w:szCs w:val="22"/>
                <w:lang w:val="de-DE"/>
              </w:rPr>
              <w:t>Deutschland</w:t>
            </w:r>
          </w:p>
          <w:p w14:paraId="5AA5FB6C" w14:textId="77777777" w:rsidR="00BB5D2F" w:rsidRPr="001001F0" w:rsidRDefault="00BB5D2F" w:rsidP="00BB5D2F">
            <w:pPr>
              <w:widowControl w:val="0"/>
              <w:autoSpaceDE w:val="0"/>
              <w:autoSpaceDN w:val="0"/>
              <w:adjustRightInd w:val="0"/>
              <w:rPr>
                <w:noProof/>
                <w:szCs w:val="22"/>
                <w:lang w:val="de-DE"/>
              </w:rPr>
            </w:pPr>
            <w:r w:rsidRPr="001001F0">
              <w:rPr>
                <w:noProof/>
                <w:szCs w:val="22"/>
                <w:lang w:val="de-DE"/>
              </w:rPr>
              <w:t>Organon Healthcare GmbH</w:t>
            </w:r>
          </w:p>
          <w:p w14:paraId="2CAB4291" w14:textId="77777777" w:rsidR="00BB5D2F" w:rsidRPr="001001F0" w:rsidRDefault="00BB5D2F" w:rsidP="00BB5D2F">
            <w:pPr>
              <w:widowControl w:val="0"/>
              <w:autoSpaceDE w:val="0"/>
              <w:autoSpaceDN w:val="0"/>
              <w:adjustRightInd w:val="0"/>
              <w:rPr>
                <w:noProof/>
                <w:szCs w:val="22"/>
                <w:lang w:val="de-DE"/>
              </w:rPr>
            </w:pPr>
            <w:r w:rsidRPr="001001F0">
              <w:rPr>
                <w:noProof/>
                <w:szCs w:val="22"/>
                <w:lang w:val="de-DE"/>
              </w:rPr>
              <w:t>Tel: 0800 3384 726 (+49 (0) 89 2040022 10)</w:t>
            </w:r>
          </w:p>
          <w:p w14:paraId="41257078" w14:textId="77777777" w:rsidR="007A2700" w:rsidRDefault="009C1C52" w:rsidP="007A2700">
            <w:pPr>
              <w:rPr>
                <w:noProof/>
                <w:szCs w:val="22"/>
                <w:lang w:val="de-DE"/>
              </w:rPr>
            </w:pPr>
            <w:hyperlink r:id="rId26" w:history="1">
              <w:r w:rsidR="007A2700">
                <w:rPr>
                  <w:rStyle w:val="Hyperlink"/>
                  <w:noProof/>
                  <w:szCs w:val="22"/>
                  <w:lang w:val="de-DE"/>
                </w:rPr>
                <w:t>dpoc.germany@organon.com</w:t>
              </w:r>
            </w:hyperlink>
          </w:p>
          <w:p w14:paraId="5458837C" w14:textId="77777777" w:rsidR="002E23D2" w:rsidRPr="00CF7FA9" w:rsidRDefault="002E23D2" w:rsidP="002F1F44">
            <w:pPr>
              <w:tabs>
                <w:tab w:val="left" w:pos="-720"/>
              </w:tabs>
              <w:suppressAutoHyphens/>
              <w:rPr>
                <w:noProof/>
                <w:szCs w:val="22"/>
                <w:lang w:val="de-DE"/>
              </w:rPr>
            </w:pPr>
          </w:p>
        </w:tc>
        <w:tc>
          <w:tcPr>
            <w:tcW w:w="4678" w:type="dxa"/>
          </w:tcPr>
          <w:p w14:paraId="62B9085B" w14:textId="77777777" w:rsidR="002E23D2" w:rsidRPr="00FA2F3D" w:rsidRDefault="002E23D2" w:rsidP="002F1F44">
            <w:pPr>
              <w:tabs>
                <w:tab w:val="left" w:pos="-720"/>
              </w:tabs>
              <w:suppressAutoHyphens/>
              <w:rPr>
                <w:noProof/>
                <w:szCs w:val="22"/>
                <w:lang w:val="da-DK"/>
              </w:rPr>
            </w:pPr>
            <w:r w:rsidRPr="00FA2F3D">
              <w:rPr>
                <w:b/>
                <w:noProof/>
                <w:szCs w:val="22"/>
                <w:lang w:val="da-DK"/>
              </w:rPr>
              <w:t>Nederland</w:t>
            </w:r>
          </w:p>
          <w:p w14:paraId="6F8282DE" w14:textId="77777777" w:rsidR="002E23D2" w:rsidRPr="00FA2F3D" w:rsidRDefault="002E23D2" w:rsidP="002F1F44">
            <w:pPr>
              <w:rPr>
                <w:rFonts w:eastAsia="맑은 고딕"/>
                <w:noProof/>
                <w:szCs w:val="22"/>
                <w:lang w:val="da-DK" w:eastAsia="ko-KR"/>
              </w:rPr>
            </w:pPr>
            <w:r w:rsidRPr="00FA2F3D">
              <w:rPr>
                <w:rFonts w:eastAsia="맑은 고딕"/>
                <w:noProof/>
                <w:szCs w:val="22"/>
                <w:lang w:val="da-DK" w:eastAsia="ko-KR"/>
              </w:rPr>
              <w:t>Samsung Bioepis NL B.V.</w:t>
            </w:r>
          </w:p>
          <w:p w14:paraId="7CE3697E" w14:textId="77777777" w:rsidR="002E23D2" w:rsidRPr="00FA2F3D" w:rsidRDefault="002E23D2" w:rsidP="002F1F44">
            <w:pPr>
              <w:numPr>
                <w:ilvl w:val="12"/>
                <w:numId w:val="0"/>
              </w:numPr>
              <w:ind w:right="-2"/>
              <w:rPr>
                <w:noProof/>
                <w:szCs w:val="22"/>
                <w:lang w:val="da-DK"/>
              </w:rPr>
            </w:pPr>
            <w:r w:rsidRPr="00FA2F3D">
              <w:rPr>
                <w:noProof/>
                <w:lang w:val="da-DK"/>
              </w:rPr>
              <w:t>Olof Palmestraat 10, 2616 LR Delft</w:t>
            </w:r>
          </w:p>
          <w:p w14:paraId="3B5307E0" w14:textId="77777777" w:rsidR="002E23D2" w:rsidRDefault="002E23D2" w:rsidP="002F1F44">
            <w:pPr>
              <w:tabs>
                <w:tab w:val="left" w:pos="-720"/>
              </w:tabs>
              <w:suppressAutoHyphens/>
              <w:rPr>
                <w:rFonts w:eastAsia="TimesNewRoman"/>
                <w:szCs w:val="22"/>
                <w:lang w:val="da-DK"/>
              </w:rPr>
            </w:pPr>
            <w:r w:rsidRPr="00644EB3">
              <w:rPr>
                <w:rFonts w:eastAsia="TimesNewRoman"/>
                <w:szCs w:val="22"/>
                <w:lang w:val="da-DK"/>
              </w:rPr>
              <w:t>Nederland</w:t>
            </w:r>
          </w:p>
          <w:p w14:paraId="7B61F503" w14:textId="77777777" w:rsidR="00FB7A1D" w:rsidRPr="00AB7514" w:rsidRDefault="009C1C52" w:rsidP="00FB7A1D">
            <w:pPr>
              <w:tabs>
                <w:tab w:val="left" w:pos="-720"/>
              </w:tabs>
              <w:suppressAutoHyphens/>
              <w:rPr>
                <w:lang w:val="da-DK"/>
              </w:rPr>
            </w:pPr>
            <w:hyperlink r:id="rId27" w:history="1">
              <w:r w:rsidR="00FB7A1D" w:rsidRPr="00AB7514">
                <w:rPr>
                  <w:rStyle w:val="Hyperlink"/>
                  <w:lang w:val="da-DK"/>
                </w:rPr>
                <w:t>bioepis.mi@medinformation.co.uk</w:t>
              </w:r>
            </w:hyperlink>
          </w:p>
          <w:p w14:paraId="78016FB8" w14:textId="77777777" w:rsidR="00FB7A1D" w:rsidRPr="00FB7A1D" w:rsidRDefault="00FB7A1D" w:rsidP="002F1F44">
            <w:pPr>
              <w:tabs>
                <w:tab w:val="left" w:pos="-720"/>
              </w:tabs>
              <w:suppressAutoHyphens/>
              <w:rPr>
                <w:rFonts w:eastAsia="맑은 고딕"/>
                <w:noProof/>
                <w:szCs w:val="22"/>
                <w:lang w:val="da-DK" w:eastAsia="ko-KR"/>
              </w:rPr>
            </w:pPr>
          </w:p>
        </w:tc>
      </w:tr>
      <w:tr w:rsidR="002E23D2" w:rsidRPr="00814819" w14:paraId="39916801" w14:textId="77777777" w:rsidTr="002F1F44">
        <w:trPr>
          <w:gridBefore w:val="1"/>
          <w:wBefore w:w="34" w:type="dxa"/>
          <w:cantSplit/>
        </w:trPr>
        <w:tc>
          <w:tcPr>
            <w:tcW w:w="4644" w:type="dxa"/>
          </w:tcPr>
          <w:p w14:paraId="1607BF40" w14:textId="77777777" w:rsidR="002E23D2" w:rsidRPr="00AB7514" w:rsidRDefault="002E23D2" w:rsidP="002F1F44">
            <w:pPr>
              <w:tabs>
                <w:tab w:val="left" w:pos="-720"/>
              </w:tabs>
              <w:suppressAutoHyphens/>
              <w:rPr>
                <w:b/>
                <w:bCs/>
                <w:noProof/>
                <w:szCs w:val="22"/>
              </w:rPr>
            </w:pPr>
            <w:r w:rsidRPr="00AB7514">
              <w:rPr>
                <w:b/>
                <w:bCs/>
                <w:noProof/>
                <w:szCs w:val="22"/>
              </w:rPr>
              <w:t>Eesti</w:t>
            </w:r>
          </w:p>
          <w:p w14:paraId="4240B059" w14:textId="77777777" w:rsidR="002E23D2" w:rsidRPr="00AB7514" w:rsidRDefault="002E23D2" w:rsidP="002F1F44">
            <w:pPr>
              <w:rPr>
                <w:rFonts w:eastAsia="맑은 고딕"/>
                <w:noProof/>
                <w:szCs w:val="22"/>
                <w:lang w:eastAsia="ko-KR"/>
              </w:rPr>
            </w:pPr>
            <w:r w:rsidRPr="00AB7514">
              <w:rPr>
                <w:rFonts w:eastAsia="맑은 고딕"/>
                <w:noProof/>
                <w:szCs w:val="22"/>
                <w:lang w:eastAsia="ko-KR"/>
              </w:rPr>
              <w:t>Samsung Bioepis NL B.V.</w:t>
            </w:r>
          </w:p>
          <w:p w14:paraId="46BA25B7" w14:textId="77777777" w:rsidR="002E23D2" w:rsidRDefault="002E23D2" w:rsidP="002F1F44">
            <w:pPr>
              <w:numPr>
                <w:ilvl w:val="12"/>
                <w:numId w:val="0"/>
              </w:numPr>
              <w:ind w:right="-2"/>
              <w:rPr>
                <w:noProof/>
              </w:rPr>
            </w:pPr>
            <w:r>
              <w:rPr>
                <w:noProof/>
              </w:rPr>
              <w:t>Olof Palmestraat 10, 2616 LR Delft</w:t>
            </w:r>
          </w:p>
          <w:p w14:paraId="6E45C015" w14:textId="77777777" w:rsidR="002E23D2" w:rsidRDefault="002E23D2" w:rsidP="002F1F44">
            <w:pPr>
              <w:tabs>
                <w:tab w:val="left" w:pos="-720"/>
              </w:tabs>
              <w:suppressAutoHyphens/>
              <w:rPr>
                <w:rFonts w:eastAsia="맑은 고딕"/>
                <w:noProof/>
                <w:szCs w:val="22"/>
                <w:lang w:eastAsia="ko-KR"/>
              </w:rPr>
            </w:pPr>
            <w:r>
              <w:rPr>
                <w:rFonts w:eastAsia="맑은 고딕"/>
                <w:noProof/>
                <w:szCs w:val="22"/>
                <w:lang w:eastAsia="ko-KR"/>
              </w:rPr>
              <w:t>Holland</w:t>
            </w:r>
          </w:p>
          <w:p w14:paraId="04E6E755" w14:textId="77777777" w:rsidR="00FB7A1D" w:rsidRDefault="009C1C52" w:rsidP="00FB7A1D">
            <w:pPr>
              <w:tabs>
                <w:tab w:val="left" w:pos="-720"/>
              </w:tabs>
              <w:suppressAutoHyphens/>
            </w:pPr>
            <w:hyperlink r:id="rId28" w:history="1">
              <w:r w:rsidR="00FB7A1D" w:rsidRPr="00683875">
                <w:rPr>
                  <w:rStyle w:val="Hyperlink"/>
                </w:rPr>
                <w:t>bioepis.mi@medinformation.co.uk</w:t>
              </w:r>
            </w:hyperlink>
          </w:p>
          <w:p w14:paraId="29456B8A" w14:textId="77777777" w:rsidR="00FB7A1D" w:rsidRPr="00AB7514" w:rsidRDefault="00FB7A1D" w:rsidP="002F1F44">
            <w:pPr>
              <w:tabs>
                <w:tab w:val="left" w:pos="-720"/>
              </w:tabs>
              <w:suppressAutoHyphens/>
              <w:rPr>
                <w:rFonts w:eastAsia="Yu Mincho"/>
                <w:noProof/>
                <w:szCs w:val="22"/>
              </w:rPr>
            </w:pPr>
          </w:p>
        </w:tc>
        <w:tc>
          <w:tcPr>
            <w:tcW w:w="4678" w:type="dxa"/>
          </w:tcPr>
          <w:p w14:paraId="673B67CB" w14:textId="77777777" w:rsidR="002E23D2" w:rsidRPr="00592076" w:rsidRDefault="002E23D2" w:rsidP="002F1F44">
            <w:pPr>
              <w:rPr>
                <w:noProof/>
                <w:szCs w:val="22"/>
                <w:lang w:val="nb-NO"/>
              </w:rPr>
            </w:pPr>
            <w:r w:rsidRPr="00592076">
              <w:rPr>
                <w:b/>
                <w:noProof/>
                <w:szCs w:val="22"/>
                <w:lang w:val="nb-NO"/>
              </w:rPr>
              <w:t>Norge</w:t>
            </w:r>
          </w:p>
          <w:p w14:paraId="6D09CEB4" w14:textId="77777777" w:rsidR="002E23D2" w:rsidRPr="003C41DB" w:rsidRDefault="002E23D2" w:rsidP="002F1F44">
            <w:pPr>
              <w:rPr>
                <w:rFonts w:eastAsia="맑은 고딕"/>
                <w:noProof/>
                <w:szCs w:val="22"/>
                <w:lang w:val="de-DE" w:eastAsia="ko-KR"/>
              </w:rPr>
            </w:pPr>
            <w:r w:rsidRPr="003C41DB">
              <w:rPr>
                <w:rFonts w:eastAsia="맑은 고딕"/>
                <w:noProof/>
                <w:szCs w:val="22"/>
                <w:lang w:val="de-DE" w:eastAsia="ko-KR"/>
              </w:rPr>
              <w:t>Samsung Bioepis NL B.V.</w:t>
            </w:r>
          </w:p>
          <w:p w14:paraId="2C4BC82D" w14:textId="77777777" w:rsidR="002E23D2" w:rsidRPr="00AB7514" w:rsidRDefault="002E23D2" w:rsidP="002F1F44">
            <w:pPr>
              <w:numPr>
                <w:ilvl w:val="12"/>
                <w:numId w:val="0"/>
              </w:numPr>
              <w:ind w:right="-2"/>
              <w:rPr>
                <w:noProof/>
                <w:szCs w:val="22"/>
              </w:rPr>
            </w:pPr>
            <w:r w:rsidRPr="00AB7514">
              <w:rPr>
                <w:noProof/>
              </w:rPr>
              <w:t>Olof Palmestraat 10, 2616 LR Delft</w:t>
            </w:r>
          </w:p>
          <w:p w14:paraId="724B38B1" w14:textId="77777777" w:rsidR="002E23D2" w:rsidRPr="00AB7514" w:rsidRDefault="002E23D2" w:rsidP="002F1F44">
            <w:pPr>
              <w:numPr>
                <w:ilvl w:val="12"/>
                <w:numId w:val="0"/>
              </w:numPr>
              <w:ind w:right="-2"/>
              <w:rPr>
                <w:rFonts w:eastAsia="맑은 고딕"/>
                <w:noProof/>
                <w:lang w:eastAsia="ko-KR"/>
              </w:rPr>
            </w:pPr>
            <w:r w:rsidRPr="00AB7514">
              <w:rPr>
                <w:rFonts w:eastAsia="맑은 고딕"/>
                <w:noProof/>
                <w:lang w:eastAsia="ko-KR"/>
              </w:rPr>
              <w:t>Nederland</w:t>
            </w:r>
          </w:p>
          <w:p w14:paraId="4ACAD00B" w14:textId="77777777" w:rsidR="00FB7A1D" w:rsidRDefault="009C1C52" w:rsidP="00FB7A1D">
            <w:pPr>
              <w:tabs>
                <w:tab w:val="left" w:pos="-720"/>
              </w:tabs>
              <w:suppressAutoHyphens/>
            </w:pPr>
            <w:hyperlink r:id="rId29" w:history="1">
              <w:r w:rsidR="00FB7A1D" w:rsidRPr="00683875">
                <w:rPr>
                  <w:rStyle w:val="Hyperlink"/>
                </w:rPr>
                <w:t>bioepis.mi@medinformation.co.uk</w:t>
              </w:r>
            </w:hyperlink>
          </w:p>
          <w:p w14:paraId="619C05A5" w14:textId="77777777" w:rsidR="002E23D2" w:rsidRPr="00592076" w:rsidRDefault="002E23D2" w:rsidP="002F1F44">
            <w:pPr>
              <w:rPr>
                <w:rFonts w:eastAsia="맑은 고딕"/>
                <w:noProof/>
                <w:szCs w:val="22"/>
                <w:lang w:val="nb-NO" w:eastAsia="ko-KR"/>
              </w:rPr>
            </w:pPr>
          </w:p>
        </w:tc>
      </w:tr>
      <w:tr w:rsidR="002E23D2" w:rsidRPr="00FB7A1D" w14:paraId="69C7F8EC" w14:textId="77777777" w:rsidTr="002F1F44">
        <w:trPr>
          <w:gridBefore w:val="1"/>
          <w:wBefore w:w="34" w:type="dxa"/>
          <w:cantSplit/>
        </w:trPr>
        <w:tc>
          <w:tcPr>
            <w:tcW w:w="4644" w:type="dxa"/>
          </w:tcPr>
          <w:p w14:paraId="1A4FB8C5" w14:textId="77777777" w:rsidR="002E23D2" w:rsidRPr="00AB7514" w:rsidRDefault="002E23D2" w:rsidP="002F1F44">
            <w:pPr>
              <w:rPr>
                <w:noProof/>
                <w:szCs w:val="22"/>
              </w:rPr>
            </w:pPr>
            <w:r w:rsidRPr="00592076">
              <w:rPr>
                <w:b/>
                <w:noProof/>
                <w:szCs w:val="22"/>
                <w:lang w:val="el-GR"/>
              </w:rPr>
              <w:t>Ελλάδα</w:t>
            </w:r>
          </w:p>
          <w:p w14:paraId="7F701F33" w14:textId="77777777" w:rsidR="002E23D2" w:rsidRPr="00AB7514" w:rsidRDefault="002E23D2" w:rsidP="002F1F44">
            <w:pPr>
              <w:rPr>
                <w:rFonts w:eastAsia="맑은 고딕"/>
                <w:noProof/>
                <w:szCs w:val="22"/>
                <w:lang w:eastAsia="ko-KR"/>
              </w:rPr>
            </w:pPr>
            <w:r w:rsidRPr="00AB7514">
              <w:rPr>
                <w:rFonts w:eastAsia="맑은 고딕"/>
                <w:noProof/>
                <w:szCs w:val="22"/>
                <w:lang w:eastAsia="ko-KR"/>
              </w:rPr>
              <w:t>Samsung Bioepis NL B.V.</w:t>
            </w:r>
          </w:p>
          <w:p w14:paraId="0B69EC3B" w14:textId="77777777" w:rsidR="002E23D2" w:rsidRPr="00AB7514" w:rsidRDefault="002E23D2" w:rsidP="002F1F44">
            <w:pPr>
              <w:numPr>
                <w:ilvl w:val="12"/>
                <w:numId w:val="0"/>
              </w:numPr>
              <w:ind w:right="-2"/>
              <w:rPr>
                <w:noProof/>
                <w:szCs w:val="22"/>
              </w:rPr>
            </w:pPr>
            <w:r w:rsidRPr="00AB7514">
              <w:rPr>
                <w:noProof/>
              </w:rPr>
              <w:t>Olof Palmestraat 10, 2616 LR Delft</w:t>
            </w:r>
          </w:p>
          <w:p w14:paraId="79983AEB" w14:textId="77777777" w:rsidR="00252378" w:rsidRDefault="00252378" w:rsidP="00252378">
            <w:r>
              <w:t>Ολλανδία</w:t>
            </w:r>
          </w:p>
          <w:p w14:paraId="60193F02" w14:textId="77777777" w:rsidR="00FB7A1D" w:rsidRDefault="009C1C52" w:rsidP="00FB7A1D">
            <w:pPr>
              <w:tabs>
                <w:tab w:val="left" w:pos="-720"/>
              </w:tabs>
              <w:suppressAutoHyphens/>
            </w:pPr>
            <w:hyperlink r:id="rId30" w:history="1">
              <w:r w:rsidR="00FB7A1D" w:rsidRPr="00683875">
                <w:rPr>
                  <w:rStyle w:val="Hyperlink"/>
                </w:rPr>
                <w:t>bioepis.mi@medinformation.co.uk</w:t>
              </w:r>
            </w:hyperlink>
          </w:p>
          <w:p w14:paraId="43931076" w14:textId="77777777" w:rsidR="00FB7A1D" w:rsidRPr="00AB7514" w:rsidRDefault="00FB7A1D" w:rsidP="00252378">
            <w:pPr>
              <w:rPr>
                <w:rFonts w:eastAsia="Yu Mincho"/>
                <w:noProof/>
                <w:szCs w:val="22"/>
              </w:rPr>
            </w:pPr>
          </w:p>
          <w:p w14:paraId="7BEB4572" w14:textId="77777777" w:rsidR="002E23D2" w:rsidRPr="00592076" w:rsidRDefault="002E23D2" w:rsidP="002F1F44">
            <w:pPr>
              <w:tabs>
                <w:tab w:val="left" w:pos="-720"/>
              </w:tabs>
              <w:suppressAutoHyphens/>
              <w:rPr>
                <w:noProof/>
                <w:szCs w:val="22"/>
                <w:lang w:val="el-GR"/>
              </w:rPr>
            </w:pPr>
          </w:p>
        </w:tc>
        <w:tc>
          <w:tcPr>
            <w:tcW w:w="4678" w:type="dxa"/>
          </w:tcPr>
          <w:p w14:paraId="0BD42AAA" w14:textId="77777777" w:rsidR="002E23D2" w:rsidRPr="00644EB3" w:rsidRDefault="002E23D2" w:rsidP="002F1F44">
            <w:pPr>
              <w:tabs>
                <w:tab w:val="left" w:pos="-720"/>
              </w:tabs>
              <w:suppressAutoHyphens/>
              <w:rPr>
                <w:noProof/>
                <w:szCs w:val="22"/>
                <w:lang w:val="de-DE"/>
              </w:rPr>
            </w:pPr>
            <w:r w:rsidRPr="00644EB3">
              <w:rPr>
                <w:b/>
                <w:noProof/>
                <w:szCs w:val="22"/>
                <w:lang w:val="de-DE"/>
              </w:rPr>
              <w:t>Österreich</w:t>
            </w:r>
          </w:p>
          <w:p w14:paraId="65758629" w14:textId="77777777" w:rsidR="002E23D2" w:rsidRPr="00644EB3" w:rsidRDefault="002E23D2" w:rsidP="002F1F44">
            <w:pPr>
              <w:rPr>
                <w:rFonts w:eastAsia="맑은 고딕"/>
                <w:noProof/>
                <w:szCs w:val="22"/>
                <w:lang w:val="de-DE" w:eastAsia="ko-KR"/>
              </w:rPr>
            </w:pPr>
            <w:r w:rsidRPr="00644EB3">
              <w:rPr>
                <w:rFonts w:eastAsia="맑은 고딕"/>
                <w:noProof/>
                <w:szCs w:val="22"/>
                <w:lang w:val="de-DE" w:eastAsia="ko-KR"/>
              </w:rPr>
              <w:t>Samsung Bioepis NL B.V.</w:t>
            </w:r>
          </w:p>
          <w:p w14:paraId="68A8BAE5" w14:textId="77777777" w:rsidR="002E23D2" w:rsidRPr="00F312F1" w:rsidRDefault="002E23D2" w:rsidP="002F1F44">
            <w:pPr>
              <w:numPr>
                <w:ilvl w:val="12"/>
                <w:numId w:val="0"/>
              </w:numPr>
              <w:ind w:right="-2"/>
              <w:rPr>
                <w:noProof/>
                <w:lang w:val="nl-NL"/>
              </w:rPr>
            </w:pPr>
            <w:r w:rsidRPr="00F312F1">
              <w:rPr>
                <w:noProof/>
                <w:lang w:val="nl-NL"/>
              </w:rPr>
              <w:t>Olof Palmestraat 10, 2616 LR Delft</w:t>
            </w:r>
          </w:p>
          <w:p w14:paraId="2C16C187" w14:textId="77777777" w:rsidR="002E23D2" w:rsidRDefault="002E23D2" w:rsidP="002F1F44">
            <w:pPr>
              <w:tabs>
                <w:tab w:val="left" w:pos="-720"/>
              </w:tabs>
              <w:suppressAutoHyphens/>
              <w:rPr>
                <w:rFonts w:eastAsia="TimesNewRoman"/>
                <w:szCs w:val="22"/>
                <w:lang w:val="nl-NL"/>
              </w:rPr>
            </w:pPr>
            <w:r w:rsidRPr="00F312F1">
              <w:rPr>
                <w:rFonts w:eastAsia="TimesNewRoman"/>
                <w:szCs w:val="22"/>
                <w:lang w:val="nl-NL"/>
              </w:rPr>
              <w:t>Niederlande</w:t>
            </w:r>
          </w:p>
          <w:p w14:paraId="000B25D3" w14:textId="77777777" w:rsidR="00FB7A1D" w:rsidRPr="00AB7514" w:rsidRDefault="009C1C52" w:rsidP="00FB7A1D">
            <w:pPr>
              <w:tabs>
                <w:tab w:val="left" w:pos="-720"/>
              </w:tabs>
              <w:suppressAutoHyphens/>
              <w:rPr>
                <w:lang w:val="nl-NL"/>
              </w:rPr>
            </w:pPr>
            <w:hyperlink r:id="rId31" w:history="1">
              <w:r w:rsidR="00FB7A1D" w:rsidRPr="00AB7514">
                <w:rPr>
                  <w:rStyle w:val="Hyperlink"/>
                  <w:lang w:val="nl-NL"/>
                </w:rPr>
                <w:t>bioepis.mi@medinformation.co.uk</w:t>
              </w:r>
            </w:hyperlink>
          </w:p>
          <w:p w14:paraId="46B6B198" w14:textId="77777777" w:rsidR="00FB7A1D" w:rsidRPr="00FB7A1D" w:rsidRDefault="00FB7A1D" w:rsidP="002F1F44">
            <w:pPr>
              <w:tabs>
                <w:tab w:val="left" w:pos="-720"/>
              </w:tabs>
              <w:suppressAutoHyphens/>
              <w:rPr>
                <w:rFonts w:eastAsia="맑은 고딕"/>
                <w:noProof/>
                <w:szCs w:val="22"/>
                <w:lang w:val="nl-NL" w:eastAsia="ko-KR"/>
              </w:rPr>
            </w:pPr>
          </w:p>
        </w:tc>
      </w:tr>
      <w:tr w:rsidR="002E23D2" w:rsidRPr="00FB7A1D" w14:paraId="1998FEA5" w14:textId="77777777" w:rsidTr="002F1F44">
        <w:trPr>
          <w:cantSplit/>
        </w:trPr>
        <w:tc>
          <w:tcPr>
            <w:tcW w:w="4678" w:type="dxa"/>
            <w:gridSpan w:val="2"/>
          </w:tcPr>
          <w:p w14:paraId="37A56202" w14:textId="77777777" w:rsidR="002E23D2" w:rsidRPr="00592076" w:rsidRDefault="002E23D2" w:rsidP="002F1F44">
            <w:pPr>
              <w:keepNext/>
              <w:tabs>
                <w:tab w:val="left" w:pos="-720"/>
                <w:tab w:val="left" w:pos="4536"/>
              </w:tabs>
              <w:suppressAutoHyphens/>
              <w:rPr>
                <w:b/>
                <w:noProof/>
                <w:szCs w:val="22"/>
                <w:lang w:val="es-ES_tradnl"/>
              </w:rPr>
            </w:pPr>
            <w:r w:rsidRPr="00592076">
              <w:rPr>
                <w:b/>
                <w:noProof/>
                <w:szCs w:val="22"/>
                <w:lang w:val="es-ES_tradnl"/>
              </w:rPr>
              <w:t>España</w:t>
            </w:r>
          </w:p>
          <w:p w14:paraId="5EADAC42" w14:textId="77777777" w:rsidR="002E23D2" w:rsidRPr="00592076" w:rsidRDefault="009514A7" w:rsidP="002F1F44">
            <w:pPr>
              <w:keepNext/>
              <w:rPr>
                <w:rFonts w:eastAsia="맑은 고딕"/>
                <w:noProof/>
                <w:szCs w:val="22"/>
                <w:lang w:val="es-ES_tradnl" w:eastAsia="ko-KR"/>
              </w:rPr>
            </w:pPr>
            <w:r>
              <w:rPr>
                <w:rFonts w:eastAsia="맑은 고딕"/>
                <w:noProof/>
                <w:szCs w:val="22"/>
                <w:lang w:val="es-ES_tradnl" w:eastAsia="ko-KR"/>
              </w:rPr>
              <w:t>Organon Salud, S.L.</w:t>
            </w:r>
          </w:p>
          <w:p w14:paraId="47B64F65" w14:textId="77777777" w:rsidR="002E23D2" w:rsidRPr="00AB7514" w:rsidRDefault="002E23D2" w:rsidP="002F1F44">
            <w:pPr>
              <w:keepNext/>
              <w:rPr>
                <w:rFonts w:eastAsia="맑은 고딕"/>
                <w:noProof/>
                <w:szCs w:val="22"/>
                <w:lang w:val="de-DE" w:eastAsia="ko-KR"/>
              </w:rPr>
            </w:pPr>
            <w:r w:rsidRPr="00AB7514">
              <w:rPr>
                <w:rFonts w:eastAsia="맑은 고딕"/>
                <w:noProof/>
                <w:szCs w:val="22"/>
                <w:lang w:val="de-DE" w:eastAsia="ko-KR"/>
              </w:rPr>
              <w:t xml:space="preserve">Tel: +34 91 </w:t>
            </w:r>
            <w:r w:rsidR="009514A7" w:rsidRPr="00AB7514">
              <w:rPr>
                <w:rFonts w:eastAsia="맑은 고딕"/>
                <w:noProof/>
                <w:szCs w:val="22"/>
                <w:lang w:val="de-DE" w:eastAsia="ko-KR"/>
              </w:rPr>
              <w:t>591</w:t>
            </w:r>
            <w:r w:rsidR="009514A7">
              <w:rPr>
                <w:rFonts w:eastAsia="맑은 고딕"/>
                <w:noProof/>
                <w:szCs w:val="22"/>
                <w:lang w:val="de-DE" w:eastAsia="ko-KR"/>
              </w:rPr>
              <w:t xml:space="preserve"> 12 79</w:t>
            </w:r>
          </w:p>
          <w:p w14:paraId="3810B35A" w14:textId="77777777" w:rsidR="002E23D2" w:rsidRPr="00AB7514" w:rsidRDefault="002E23D2" w:rsidP="009514A7">
            <w:pPr>
              <w:keepNext/>
              <w:tabs>
                <w:tab w:val="left" w:pos="-720"/>
              </w:tabs>
              <w:suppressAutoHyphens/>
              <w:rPr>
                <w:noProof/>
                <w:szCs w:val="22"/>
                <w:lang w:val="de-DE"/>
              </w:rPr>
            </w:pPr>
          </w:p>
        </w:tc>
        <w:tc>
          <w:tcPr>
            <w:tcW w:w="4678" w:type="dxa"/>
          </w:tcPr>
          <w:p w14:paraId="73BD5F7B" w14:textId="77777777" w:rsidR="002E23D2" w:rsidRPr="00F312F1" w:rsidRDefault="002E23D2" w:rsidP="002F1F44">
            <w:pPr>
              <w:keepNext/>
              <w:tabs>
                <w:tab w:val="left" w:pos="-720"/>
              </w:tabs>
              <w:suppressAutoHyphens/>
              <w:rPr>
                <w:b/>
                <w:bCs/>
                <w:i/>
                <w:iCs/>
                <w:noProof/>
                <w:szCs w:val="22"/>
              </w:rPr>
            </w:pPr>
            <w:r w:rsidRPr="00F312F1">
              <w:rPr>
                <w:b/>
                <w:noProof/>
                <w:szCs w:val="22"/>
              </w:rPr>
              <w:t>Polska</w:t>
            </w:r>
          </w:p>
          <w:p w14:paraId="4304DF14" w14:textId="77777777" w:rsidR="002E23D2" w:rsidRPr="0050338C" w:rsidRDefault="002E23D2" w:rsidP="002F1F44">
            <w:pPr>
              <w:rPr>
                <w:rFonts w:eastAsia="맑은 고딕"/>
                <w:noProof/>
                <w:szCs w:val="22"/>
                <w:lang w:eastAsia="ko-KR"/>
              </w:rPr>
            </w:pPr>
            <w:r>
              <w:rPr>
                <w:rFonts w:eastAsia="맑은 고딕"/>
                <w:noProof/>
                <w:szCs w:val="22"/>
                <w:lang w:eastAsia="ko-KR"/>
              </w:rPr>
              <w:t>Samsung Bioepis NL B.V.</w:t>
            </w:r>
          </w:p>
          <w:p w14:paraId="2CEEE399" w14:textId="77777777" w:rsidR="002E23D2" w:rsidRDefault="002E23D2" w:rsidP="002F1F44">
            <w:pPr>
              <w:numPr>
                <w:ilvl w:val="12"/>
                <w:numId w:val="0"/>
              </w:numPr>
              <w:ind w:right="-2"/>
              <w:rPr>
                <w:noProof/>
              </w:rPr>
            </w:pPr>
            <w:r>
              <w:rPr>
                <w:noProof/>
              </w:rPr>
              <w:t>Olof Palmestraat 10, 2616 LR Delft</w:t>
            </w:r>
          </w:p>
          <w:p w14:paraId="639E3C8C" w14:textId="77777777" w:rsidR="002E23D2" w:rsidRDefault="002E23D2" w:rsidP="002F1F44">
            <w:pPr>
              <w:keepNext/>
              <w:tabs>
                <w:tab w:val="left" w:pos="-720"/>
              </w:tabs>
              <w:suppressAutoHyphens/>
              <w:rPr>
                <w:rFonts w:eastAsia="TimesNewRoman"/>
                <w:szCs w:val="22"/>
                <w:lang w:val="pl-PL"/>
              </w:rPr>
            </w:pPr>
            <w:r>
              <w:rPr>
                <w:rFonts w:eastAsia="TimesNewRoman"/>
                <w:szCs w:val="22"/>
                <w:lang w:val="pl-PL"/>
              </w:rPr>
              <w:t>Holandia</w:t>
            </w:r>
          </w:p>
          <w:p w14:paraId="4885AA24" w14:textId="77777777" w:rsidR="00FB7A1D" w:rsidRPr="00AB7514" w:rsidRDefault="009C1C52" w:rsidP="00FB7A1D">
            <w:pPr>
              <w:tabs>
                <w:tab w:val="left" w:pos="-720"/>
              </w:tabs>
              <w:suppressAutoHyphens/>
              <w:rPr>
                <w:lang w:val="pl-PL"/>
              </w:rPr>
            </w:pPr>
            <w:hyperlink r:id="rId32" w:history="1">
              <w:r w:rsidR="00FB7A1D" w:rsidRPr="00AB7514">
                <w:rPr>
                  <w:rStyle w:val="Hyperlink"/>
                  <w:lang w:val="pl-PL"/>
                </w:rPr>
                <w:t>bioepis.mi@medinformation.co.uk</w:t>
              </w:r>
            </w:hyperlink>
          </w:p>
          <w:p w14:paraId="4ADCF467" w14:textId="77777777" w:rsidR="002E23D2" w:rsidRPr="00AB7514" w:rsidRDefault="002E23D2" w:rsidP="002F1F44">
            <w:pPr>
              <w:keepNext/>
              <w:tabs>
                <w:tab w:val="left" w:pos="-720"/>
              </w:tabs>
              <w:suppressAutoHyphens/>
              <w:rPr>
                <w:rFonts w:eastAsia="맑은 고딕"/>
                <w:noProof/>
                <w:szCs w:val="22"/>
                <w:lang w:val="pl-PL" w:eastAsia="ko-KR"/>
              </w:rPr>
            </w:pPr>
          </w:p>
        </w:tc>
      </w:tr>
      <w:tr w:rsidR="002E23D2" w:rsidRPr="0013597F" w14:paraId="72630463" w14:textId="77777777" w:rsidTr="002F1F44">
        <w:trPr>
          <w:cantSplit/>
        </w:trPr>
        <w:tc>
          <w:tcPr>
            <w:tcW w:w="4678" w:type="dxa"/>
            <w:gridSpan w:val="2"/>
          </w:tcPr>
          <w:p w14:paraId="1D6DB0A6" w14:textId="77777777" w:rsidR="002E23D2" w:rsidRPr="003E68E0" w:rsidRDefault="002E23D2" w:rsidP="002F1F44">
            <w:pPr>
              <w:tabs>
                <w:tab w:val="left" w:pos="-720"/>
                <w:tab w:val="left" w:pos="4536"/>
              </w:tabs>
              <w:suppressAutoHyphens/>
              <w:rPr>
                <w:b/>
                <w:noProof/>
                <w:szCs w:val="22"/>
              </w:rPr>
            </w:pPr>
            <w:r w:rsidRPr="003E68E0">
              <w:rPr>
                <w:b/>
                <w:noProof/>
                <w:szCs w:val="22"/>
              </w:rPr>
              <w:t>France</w:t>
            </w:r>
          </w:p>
          <w:p w14:paraId="141E8655" w14:textId="77777777" w:rsidR="002E23D2" w:rsidRPr="006B0F86" w:rsidRDefault="00935C0D" w:rsidP="002F1F44">
            <w:pPr>
              <w:rPr>
                <w:noProof/>
                <w:szCs w:val="22"/>
              </w:rPr>
            </w:pPr>
            <w:r w:rsidRPr="00935C0D">
              <w:rPr>
                <w:noProof/>
                <w:szCs w:val="22"/>
              </w:rPr>
              <w:t>Organon</w:t>
            </w:r>
            <w:r w:rsidR="002E23D2" w:rsidRPr="006B0F86">
              <w:rPr>
                <w:noProof/>
                <w:szCs w:val="22"/>
              </w:rPr>
              <w:t xml:space="preserve"> France</w:t>
            </w:r>
          </w:p>
          <w:p w14:paraId="72141CEE" w14:textId="77777777" w:rsidR="002E23D2" w:rsidRPr="006B0F86" w:rsidRDefault="002E23D2" w:rsidP="002F1F44">
            <w:pPr>
              <w:rPr>
                <w:noProof/>
                <w:szCs w:val="22"/>
              </w:rPr>
            </w:pPr>
            <w:r w:rsidRPr="006B0F86">
              <w:rPr>
                <w:noProof/>
                <w:szCs w:val="22"/>
              </w:rPr>
              <w:t xml:space="preserve">Tél: + 33 (0) 1 </w:t>
            </w:r>
            <w:r w:rsidR="00935C0D" w:rsidRPr="00935C0D">
              <w:rPr>
                <w:noProof/>
                <w:szCs w:val="22"/>
              </w:rPr>
              <w:t>57 77 32 00</w:t>
            </w:r>
          </w:p>
          <w:p w14:paraId="08A6BD31" w14:textId="77777777" w:rsidR="002E23D2" w:rsidRPr="000157AC" w:rsidRDefault="002E23D2" w:rsidP="002F1F44">
            <w:pPr>
              <w:rPr>
                <w:b/>
                <w:noProof/>
                <w:szCs w:val="22"/>
              </w:rPr>
            </w:pPr>
          </w:p>
        </w:tc>
        <w:tc>
          <w:tcPr>
            <w:tcW w:w="4678" w:type="dxa"/>
          </w:tcPr>
          <w:p w14:paraId="7FB4B579" w14:textId="77777777" w:rsidR="002E23D2" w:rsidRPr="00592076" w:rsidRDefault="002E23D2" w:rsidP="002F1F44">
            <w:pPr>
              <w:tabs>
                <w:tab w:val="left" w:pos="-720"/>
              </w:tabs>
              <w:suppressAutoHyphens/>
              <w:rPr>
                <w:noProof/>
                <w:szCs w:val="22"/>
                <w:lang w:val="pt-PT"/>
              </w:rPr>
            </w:pPr>
            <w:r w:rsidRPr="00592076">
              <w:rPr>
                <w:b/>
                <w:noProof/>
                <w:szCs w:val="22"/>
                <w:lang w:val="pt-PT"/>
              </w:rPr>
              <w:t>Portugal</w:t>
            </w:r>
          </w:p>
          <w:p w14:paraId="52A2D765" w14:textId="77777777" w:rsidR="002E23D2" w:rsidRPr="00F312F1" w:rsidRDefault="002E23D2" w:rsidP="002F1F44">
            <w:pPr>
              <w:rPr>
                <w:rFonts w:eastAsia="맑은 고딕"/>
                <w:noProof/>
                <w:szCs w:val="22"/>
                <w:lang w:val="pt-PT" w:eastAsia="ko-KR"/>
              </w:rPr>
            </w:pPr>
            <w:r w:rsidRPr="00F312F1">
              <w:rPr>
                <w:rFonts w:eastAsia="맑은 고딕"/>
                <w:noProof/>
                <w:szCs w:val="22"/>
                <w:lang w:val="pt-PT" w:eastAsia="ko-KR"/>
              </w:rPr>
              <w:t>Samsung Bioepis NL B.V.</w:t>
            </w:r>
          </w:p>
          <w:p w14:paraId="4C2E2205" w14:textId="77777777" w:rsidR="002E23D2" w:rsidRPr="00F312F1" w:rsidRDefault="002E23D2" w:rsidP="002F1F44">
            <w:pPr>
              <w:numPr>
                <w:ilvl w:val="12"/>
                <w:numId w:val="0"/>
              </w:numPr>
              <w:ind w:right="-2"/>
              <w:rPr>
                <w:noProof/>
                <w:szCs w:val="22"/>
                <w:lang w:val="pt-PT"/>
              </w:rPr>
            </w:pPr>
            <w:r w:rsidRPr="00F312F1">
              <w:rPr>
                <w:noProof/>
                <w:lang w:val="pt-PT"/>
              </w:rPr>
              <w:t>Olof Palmestraat 10, 2616 LR Delft</w:t>
            </w:r>
          </w:p>
          <w:p w14:paraId="20DBFBFA" w14:textId="77777777" w:rsidR="002E23D2" w:rsidRDefault="002E23D2" w:rsidP="002F1F44">
            <w:pPr>
              <w:tabs>
                <w:tab w:val="left" w:pos="-720"/>
              </w:tabs>
              <w:suppressAutoHyphens/>
              <w:rPr>
                <w:rFonts w:eastAsia="TimesNewRoman"/>
                <w:szCs w:val="22"/>
                <w:lang w:val="pt-PT"/>
              </w:rPr>
            </w:pPr>
            <w:r w:rsidRPr="00F149CD">
              <w:rPr>
                <w:rFonts w:eastAsia="TimesNewRoman"/>
                <w:szCs w:val="22"/>
                <w:lang w:val="pt-PT"/>
              </w:rPr>
              <w:t>Países Baixos</w:t>
            </w:r>
          </w:p>
          <w:p w14:paraId="325E5759" w14:textId="77777777" w:rsidR="00FB7A1D" w:rsidRPr="00AB7514" w:rsidRDefault="009C1C52" w:rsidP="00FB7A1D">
            <w:pPr>
              <w:tabs>
                <w:tab w:val="left" w:pos="-720"/>
              </w:tabs>
              <w:suppressAutoHyphens/>
              <w:rPr>
                <w:lang w:val="pt-PT"/>
              </w:rPr>
            </w:pPr>
            <w:hyperlink r:id="rId33" w:history="1">
              <w:r w:rsidR="00FB7A1D" w:rsidRPr="00AB7514">
                <w:rPr>
                  <w:rStyle w:val="Hyperlink"/>
                  <w:lang w:val="pt-PT"/>
                </w:rPr>
                <w:t>bioepis.mi@medinformation.co.uk</w:t>
              </w:r>
            </w:hyperlink>
          </w:p>
          <w:p w14:paraId="6849CDA4" w14:textId="77777777" w:rsidR="002E23D2" w:rsidRPr="00592076" w:rsidRDefault="002E23D2" w:rsidP="002F1F44">
            <w:pPr>
              <w:tabs>
                <w:tab w:val="left" w:pos="-720"/>
              </w:tabs>
              <w:suppressAutoHyphens/>
              <w:rPr>
                <w:rFonts w:eastAsia="맑은 고딕"/>
                <w:noProof/>
                <w:szCs w:val="22"/>
                <w:lang w:val="pt-PT" w:eastAsia="ko-KR"/>
              </w:rPr>
            </w:pPr>
          </w:p>
        </w:tc>
      </w:tr>
      <w:tr w:rsidR="002E23D2" w:rsidRPr="00E966B9" w14:paraId="3B6C4A65" w14:textId="77777777" w:rsidTr="002F1F44">
        <w:trPr>
          <w:cantSplit/>
        </w:trPr>
        <w:tc>
          <w:tcPr>
            <w:tcW w:w="4678" w:type="dxa"/>
            <w:gridSpan w:val="2"/>
          </w:tcPr>
          <w:p w14:paraId="5BAC34D0" w14:textId="77777777" w:rsidR="002E23D2" w:rsidRPr="003C41DB" w:rsidRDefault="002E23D2" w:rsidP="002F1F44">
            <w:pPr>
              <w:rPr>
                <w:noProof/>
                <w:szCs w:val="22"/>
                <w:lang w:val="de-DE"/>
              </w:rPr>
            </w:pPr>
            <w:r w:rsidRPr="00592076">
              <w:rPr>
                <w:noProof/>
                <w:szCs w:val="22"/>
                <w:lang w:val="pt-PT"/>
              </w:rPr>
              <w:br w:type="page"/>
            </w:r>
            <w:r w:rsidRPr="003C41DB">
              <w:rPr>
                <w:b/>
                <w:noProof/>
                <w:szCs w:val="22"/>
                <w:lang w:val="de-DE"/>
              </w:rPr>
              <w:t>Hrvatska</w:t>
            </w:r>
          </w:p>
          <w:p w14:paraId="7872EA4C" w14:textId="77777777" w:rsidR="002E23D2" w:rsidRPr="003C41DB" w:rsidRDefault="002E23D2" w:rsidP="002F1F44">
            <w:pPr>
              <w:rPr>
                <w:rFonts w:eastAsia="맑은 고딕"/>
                <w:noProof/>
                <w:szCs w:val="22"/>
                <w:lang w:val="de-DE" w:eastAsia="ko-KR"/>
              </w:rPr>
            </w:pPr>
            <w:r w:rsidRPr="003C41DB">
              <w:rPr>
                <w:rFonts w:eastAsia="맑은 고딕"/>
                <w:noProof/>
                <w:szCs w:val="22"/>
                <w:lang w:val="de-DE" w:eastAsia="ko-KR"/>
              </w:rPr>
              <w:t>Samsung Bioepis NL B.V.</w:t>
            </w:r>
          </w:p>
          <w:p w14:paraId="6B936489" w14:textId="77777777" w:rsidR="002E23D2" w:rsidRPr="00AB7514" w:rsidRDefault="002E23D2" w:rsidP="002F1F44">
            <w:pPr>
              <w:numPr>
                <w:ilvl w:val="12"/>
                <w:numId w:val="0"/>
              </w:numPr>
              <w:ind w:right="-2"/>
              <w:rPr>
                <w:noProof/>
                <w:szCs w:val="22"/>
              </w:rPr>
            </w:pPr>
            <w:r w:rsidRPr="00AB7514">
              <w:rPr>
                <w:noProof/>
              </w:rPr>
              <w:t>Olof Palmestraat 10, 2616 LR Delft</w:t>
            </w:r>
          </w:p>
          <w:p w14:paraId="1084D096" w14:textId="77777777" w:rsidR="00252378" w:rsidRDefault="00252378" w:rsidP="00252378">
            <w:r w:rsidRPr="00AB7514">
              <w:t>Nizozemska</w:t>
            </w:r>
          </w:p>
          <w:p w14:paraId="5242C4DC" w14:textId="77777777" w:rsidR="00FB7A1D" w:rsidRDefault="009C1C52" w:rsidP="00FB7A1D">
            <w:pPr>
              <w:tabs>
                <w:tab w:val="left" w:pos="-720"/>
              </w:tabs>
              <w:suppressAutoHyphens/>
            </w:pPr>
            <w:hyperlink r:id="rId34" w:history="1">
              <w:r w:rsidR="00FB7A1D" w:rsidRPr="00683875">
                <w:rPr>
                  <w:rStyle w:val="Hyperlink"/>
                </w:rPr>
                <w:t>bioepis.mi@medinformation.co.uk</w:t>
              </w:r>
            </w:hyperlink>
          </w:p>
          <w:p w14:paraId="668718DE" w14:textId="77777777" w:rsidR="002E23D2" w:rsidRPr="00AB7514" w:rsidRDefault="002E23D2" w:rsidP="002F1F44">
            <w:pPr>
              <w:tabs>
                <w:tab w:val="left" w:pos="-720"/>
              </w:tabs>
              <w:suppressAutoHyphens/>
              <w:rPr>
                <w:noProof/>
                <w:szCs w:val="22"/>
              </w:rPr>
            </w:pPr>
          </w:p>
          <w:p w14:paraId="67D1DA88" w14:textId="77777777" w:rsidR="002E23D2" w:rsidRPr="00AB7514" w:rsidRDefault="002E23D2" w:rsidP="002F1F44">
            <w:pPr>
              <w:rPr>
                <w:noProof/>
                <w:szCs w:val="22"/>
              </w:rPr>
            </w:pPr>
            <w:r w:rsidRPr="00AB7514">
              <w:rPr>
                <w:b/>
                <w:noProof/>
                <w:szCs w:val="22"/>
              </w:rPr>
              <w:t>Ireland</w:t>
            </w:r>
          </w:p>
          <w:p w14:paraId="78B98418" w14:textId="77777777" w:rsidR="002E23D2" w:rsidRPr="00AB7514" w:rsidRDefault="002E23D2" w:rsidP="002F1F44">
            <w:pPr>
              <w:rPr>
                <w:rFonts w:eastAsia="맑은 고딕"/>
                <w:noProof/>
                <w:szCs w:val="22"/>
                <w:lang w:eastAsia="ko-KR"/>
              </w:rPr>
            </w:pPr>
            <w:r w:rsidRPr="00AB7514">
              <w:rPr>
                <w:rFonts w:eastAsia="맑은 고딕"/>
                <w:noProof/>
                <w:szCs w:val="22"/>
                <w:lang w:eastAsia="ko-KR"/>
              </w:rPr>
              <w:t>Samsung Bioepis NL B.V.</w:t>
            </w:r>
          </w:p>
          <w:p w14:paraId="000D941E" w14:textId="77777777" w:rsidR="002E23D2" w:rsidRPr="00AB7514" w:rsidRDefault="002E23D2" w:rsidP="002F1F44">
            <w:pPr>
              <w:numPr>
                <w:ilvl w:val="12"/>
                <w:numId w:val="0"/>
              </w:numPr>
              <w:ind w:right="-2"/>
              <w:rPr>
                <w:noProof/>
              </w:rPr>
            </w:pPr>
            <w:r w:rsidRPr="00AB7514">
              <w:rPr>
                <w:noProof/>
              </w:rPr>
              <w:t>Olof Palmestraat 10, 2616 LR Delft</w:t>
            </w:r>
          </w:p>
          <w:p w14:paraId="23F7FF11" w14:textId="77777777" w:rsidR="002E23D2" w:rsidRPr="00281550" w:rsidRDefault="002E23D2" w:rsidP="002F1F44">
            <w:pPr>
              <w:tabs>
                <w:tab w:val="left" w:pos="-720"/>
              </w:tabs>
              <w:suppressAutoHyphens/>
              <w:rPr>
                <w:noProof/>
                <w:szCs w:val="22"/>
              </w:rPr>
            </w:pPr>
            <w:r>
              <w:rPr>
                <w:rFonts w:eastAsia="TimesNewRoman"/>
                <w:szCs w:val="22"/>
              </w:rPr>
              <w:t>Netherlands</w:t>
            </w:r>
          </w:p>
          <w:p w14:paraId="7C01038B" w14:textId="77777777" w:rsidR="00FB7A1D" w:rsidRDefault="009C1C52" w:rsidP="00FB7A1D">
            <w:pPr>
              <w:tabs>
                <w:tab w:val="left" w:pos="-720"/>
              </w:tabs>
              <w:suppressAutoHyphens/>
            </w:pPr>
            <w:hyperlink r:id="rId35" w:history="1">
              <w:r w:rsidR="00FB7A1D" w:rsidRPr="00683875">
                <w:rPr>
                  <w:rStyle w:val="Hyperlink"/>
                </w:rPr>
                <w:t>bioepis.mi@medinformation.co.uk</w:t>
              </w:r>
            </w:hyperlink>
          </w:p>
          <w:p w14:paraId="4DF1E734" w14:textId="77777777" w:rsidR="002E23D2" w:rsidRPr="00EE061A" w:rsidRDefault="002E23D2" w:rsidP="002F1F44">
            <w:pPr>
              <w:tabs>
                <w:tab w:val="left" w:pos="-720"/>
              </w:tabs>
              <w:suppressAutoHyphens/>
              <w:rPr>
                <w:noProof/>
                <w:szCs w:val="22"/>
              </w:rPr>
            </w:pPr>
          </w:p>
        </w:tc>
        <w:tc>
          <w:tcPr>
            <w:tcW w:w="4678" w:type="dxa"/>
          </w:tcPr>
          <w:p w14:paraId="543F8B88" w14:textId="77777777" w:rsidR="002E23D2" w:rsidRPr="003E4986" w:rsidRDefault="002E23D2" w:rsidP="002F1F44">
            <w:pPr>
              <w:tabs>
                <w:tab w:val="left" w:pos="-720"/>
              </w:tabs>
              <w:suppressAutoHyphens/>
              <w:rPr>
                <w:b/>
                <w:noProof/>
                <w:szCs w:val="22"/>
              </w:rPr>
            </w:pPr>
            <w:r w:rsidRPr="003E4986">
              <w:rPr>
                <w:b/>
                <w:noProof/>
                <w:szCs w:val="22"/>
              </w:rPr>
              <w:t>România</w:t>
            </w:r>
          </w:p>
          <w:p w14:paraId="24D8D1DA" w14:textId="77777777" w:rsidR="002E23D2" w:rsidRPr="0050338C" w:rsidRDefault="002E23D2" w:rsidP="002F1F44">
            <w:pPr>
              <w:rPr>
                <w:rFonts w:eastAsia="맑은 고딕"/>
                <w:noProof/>
                <w:szCs w:val="22"/>
                <w:lang w:eastAsia="ko-KR"/>
              </w:rPr>
            </w:pPr>
            <w:r>
              <w:rPr>
                <w:rFonts w:eastAsia="맑은 고딕"/>
                <w:noProof/>
                <w:szCs w:val="22"/>
                <w:lang w:eastAsia="ko-KR"/>
              </w:rPr>
              <w:t>Samsung Bioepis NL B.V.</w:t>
            </w:r>
          </w:p>
          <w:p w14:paraId="2CF74BD3" w14:textId="77777777" w:rsidR="002E23D2" w:rsidRDefault="002E23D2" w:rsidP="002F1F44">
            <w:pPr>
              <w:numPr>
                <w:ilvl w:val="12"/>
                <w:numId w:val="0"/>
              </w:numPr>
              <w:ind w:right="-2"/>
              <w:rPr>
                <w:noProof/>
              </w:rPr>
            </w:pPr>
            <w:r>
              <w:rPr>
                <w:noProof/>
              </w:rPr>
              <w:t>Olof Palmestraat 10, 2616 LR Delft</w:t>
            </w:r>
          </w:p>
          <w:p w14:paraId="262496E6" w14:textId="77777777" w:rsidR="002E23D2" w:rsidRDefault="002E23D2" w:rsidP="002F1F44">
            <w:pPr>
              <w:rPr>
                <w:rFonts w:eastAsia="TimesNewRoman"/>
                <w:szCs w:val="22"/>
                <w:lang w:val="nn-NO"/>
              </w:rPr>
            </w:pPr>
            <w:r w:rsidRPr="00644EB3">
              <w:rPr>
                <w:rFonts w:eastAsia="TimesNewRoman"/>
                <w:szCs w:val="22"/>
                <w:lang w:val="nn-NO"/>
              </w:rPr>
              <w:t>Olanda</w:t>
            </w:r>
          </w:p>
          <w:p w14:paraId="64BDC6B3" w14:textId="77777777" w:rsidR="00FB7A1D" w:rsidRPr="00AB7514" w:rsidRDefault="009C1C52" w:rsidP="00FB7A1D">
            <w:pPr>
              <w:tabs>
                <w:tab w:val="left" w:pos="-720"/>
              </w:tabs>
              <w:suppressAutoHyphens/>
              <w:rPr>
                <w:lang w:val="nn-NO"/>
              </w:rPr>
            </w:pPr>
            <w:hyperlink r:id="rId36" w:history="1">
              <w:r w:rsidR="00FB7A1D" w:rsidRPr="00AB7514">
                <w:rPr>
                  <w:rStyle w:val="Hyperlink"/>
                  <w:lang w:val="nn-NO"/>
                </w:rPr>
                <w:t>bioepis.mi@medinformation.co.uk</w:t>
              </w:r>
            </w:hyperlink>
          </w:p>
          <w:p w14:paraId="5F7CB65D" w14:textId="77777777" w:rsidR="002E23D2" w:rsidRPr="00644EB3" w:rsidRDefault="002E23D2" w:rsidP="002F1F44">
            <w:pPr>
              <w:rPr>
                <w:b/>
                <w:noProof/>
                <w:szCs w:val="22"/>
                <w:lang w:val="nn-NO"/>
              </w:rPr>
            </w:pPr>
          </w:p>
          <w:p w14:paraId="4E6CF8DB" w14:textId="77777777" w:rsidR="002E23D2" w:rsidRPr="00644EB3" w:rsidRDefault="002E23D2" w:rsidP="002F1F44">
            <w:pPr>
              <w:rPr>
                <w:noProof/>
                <w:szCs w:val="22"/>
                <w:lang w:val="nn-NO"/>
              </w:rPr>
            </w:pPr>
            <w:r w:rsidRPr="00644EB3">
              <w:rPr>
                <w:b/>
                <w:noProof/>
                <w:szCs w:val="22"/>
                <w:lang w:val="nn-NO"/>
              </w:rPr>
              <w:t>Slovenija</w:t>
            </w:r>
          </w:p>
          <w:p w14:paraId="4593D90D" w14:textId="77777777" w:rsidR="002E23D2" w:rsidRPr="00644EB3" w:rsidRDefault="002E23D2" w:rsidP="002F1F44">
            <w:pPr>
              <w:rPr>
                <w:rFonts w:eastAsia="맑은 고딕"/>
                <w:noProof/>
                <w:szCs w:val="22"/>
                <w:lang w:val="nn-NO" w:eastAsia="ko-KR"/>
              </w:rPr>
            </w:pPr>
            <w:r w:rsidRPr="00644EB3">
              <w:rPr>
                <w:rFonts w:eastAsia="맑은 고딕"/>
                <w:noProof/>
                <w:szCs w:val="22"/>
                <w:lang w:val="nn-NO" w:eastAsia="ko-KR"/>
              </w:rPr>
              <w:t>Samsung Bioepis NL B.V.</w:t>
            </w:r>
          </w:p>
          <w:p w14:paraId="53FAAC5A" w14:textId="77777777" w:rsidR="002E23D2" w:rsidRPr="00AB7514" w:rsidRDefault="002E23D2" w:rsidP="002F1F44">
            <w:pPr>
              <w:numPr>
                <w:ilvl w:val="12"/>
                <w:numId w:val="0"/>
              </w:numPr>
              <w:ind w:right="-2"/>
              <w:rPr>
                <w:noProof/>
                <w:lang w:val="nn-NO"/>
              </w:rPr>
            </w:pPr>
            <w:r w:rsidRPr="00AB7514">
              <w:rPr>
                <w:noProof/>
                <w:lang w:val="nn-NO"/>
              </w:rPr>
              <w:t>Olof Palmestraat 10, 2616 LR Delft</w:t>
            </w:r>
          </w:p>
          <w:p w14:paraId="52B2D05C" w14:textId="77777777" w:rsidR="002E23D2" w:rsidRDefault="002E23D2" w:rsidP="002F1F44">
            <w:pPr>
              <w:tabs>
                <w:tab w:val="left" w:pos="-720"/>
              </w:tabs>
              <w:suppressAutoHyphens/>
              <w:rPr>
                <w:rFonts w:eastAsia="TimesNewRoman"/>
                <w:szCs w:val="22"/>
              </w:rPr>
            </w:pPr>
            <w:r w:rsidRPr="00F149CD">
              <w:rPr>
                <w:rFonts w:eastAsia="TimesNewRoman"/>
                <w:szCs w:val="22"/>
              </w:rPr>
              <w:t>Nizozemska</w:t>
            </w:r>
          </w:p>
          <w:p w14:paraId="30F04731" w14:textId="77777777" w:rsidR="00FB7A1D" w:rsidRDefault="009C1C52" w:rsidP="00FB7A1D">
            <w:pPr>
              <w:tabs>
                <w:tab w:val="left" w:pos="-720"/>
              </w:tabs>
              <w:suppressAutoHyphens/>
            </w:pPr>
            <w:hyperlink r:id="rId37" w:history="1">
              <w:r w:rsidR="00FB7A1D" w:rsidRPr="00683875">
                <w:rPr>
                  <w:rStyle w:val="Hyperlink"/>
                </w:rPr>
                <w:t>bioepis.mi@medinformation.co.uk</w:t>
              </w:r>
            </w:hyperlink>
          </w:p>
          <w:p w14:paraId="0CE8009D" w14:textId="77777777" w:rsidR="002E23D2" w:rsidRPr="00E966B9" w:rsidRDefault="002E23D2" w:rsidP="002F1F44">
            <w:pPr>
              <w:tabs>
                <w:tab w:val="left" w:pos="-720"/>
              </w:tabs>
              <w:suppressAutoHyphens/>
              <w:rPr>
                <w:rFonts w:eastAsia="맑은 고딕"/>
                <w:noProof/>
                <w:szCs w:val="22"/>
                <w:lang w:eastAsia="ko-KR"/>
              </w:rPr>
            </w:pPr>
          </w:p>
        </w:tc>
      </w:tr>
      <w:tr w:rsidR="002E23D2" w:rsidRPr="00EE061A" w14:paraId="59CECE13" w14:textId="77777777" w:rsidTr="002F1F44">
        <w:trPr>
          <w:cantSplit/>
        </w:trPr>
        <w:tc>
          <w:tcPr>
            <w:tcW w:w="4678" w:type="dxa"/>
            <w:gridSpan w:val="2"/>
          </w:tcPr>
          <w:p w14:paraId="446EE9D8" w14:textId="77777777" w:rsidR="002E23D2" w:rsidRPr="003C41DB" w:rsidRDefault="002E23D2" w:rsidP="00F312F1">
            <w:pPr>
              <w:ind w:left="357" w:hanging="357"/>
              <w:rPr>
                <w:b/>
                <w:noProof/>
                <w:szCs w:val="22"/>
                <w:lang w:val="de-DE"/>
              </w:rPr>
            </w:pPr>
            <w:r w:rsidRPr="003C41DB">
              <w:rPr>
                <w:b/>
                <w:noProof/>
                <w:szCs w:val="22"/>
                <w:lang w:val="de-DE"/>
              </w:rPr>
              <w:lastRenderedPageBreak/>
              <w:t>Ísland</w:t>
            </w:r>
          </w:p>
          <w:p w14:paraId="6E0DE58C" w14:textId="77777777" w:rsidR="002E23D2" w:rsidRPr="003C41DB" w:rsidRDefault="002E23D2" w:rsidP="002F1F44">
            <w:pPr>
              <w:rPr>
                <w:rFonts w:eastAsia="맑은 고딕"/>
                <w:noProof/>
                <w:szCs w:val="22"/>
                <w:lang w:val="de-DE" w:eastAsia="ko-KR"/>
              </w:rPr>
            </w:pPr>
            <w:r w:rsidRPr="003C41DB">
              <w:rPr>
                <w:rFonts w:eastAsia="맑은 고딕"/>
                <w:noProof/>
                <w:szCs w:val="22"/>
                <w:lang w:val="de-DE" w:eastAsia="ko-KR"/>
              </w:rPr>
              <w:t>Samsung Bioepis NL B.V.</w:t>
            </w:r>
          </w:p>
          <w:p w14:paraId="262C2326" w14:textId="77777777" w:rsidR="002E23D2" w:rsidRDefault="002E23D2" w:rsidP="002F1F44">
            <w:pPr>
              <w:numPr>
                <w:ilvl w:val="12"/>
                <w:numId w:val="0"/>
              </w:numPr>
              <w:ind w:right="-2"/>
              <w:rPr>
                <w:noProof/>
              </w:rPr>
            </w:pPr>
            <w:r>
              <w:rPr>
                <w:noProof/>
              </w:rPr>
              <w:t>Olof Palmestraat 10, 2616 LR Delft</w:t>
            </w:r>
          </w:p>
          <w:p w14:paraId="064D22E1" w14:textId="77777777" w:rsidR="002E23D2" w:rsidRDefault="002E23D2" w:rsidP="002F1F44">
            <w:pPr>
              <w:tabs>
                <w:tab w:val="left" w:pos="-720"/>
              </w:tabs>
              <w:suppressAutoHyphens/>
              <w:rPr>
                <w:rFonts w:eastAsia="TimesNewRoman"/>
                <w:szCs w:val="22"/>
              </w:rPr>
            </w:pPr>
            <w:r w:rsidRPr="00F149CD">
              <w:rPr>
                <w:rFonts w:eastAsia="TimesNewRoman"/>
                <w:szCs w:val="22"/>
              </w:rPr>
              <w:t>Holland</w:t>
            </w:r>
          </w:p>
          <w:p w14:paraId="583FBC72" w14:textId="77777777" w:rsidR="00FB7A1D" w:rsidRDefault="009C1C52" w:rsidP="00FB7A1D">
            <w:pPr>
              <w:tabs>
                <w:tab w:val="left" w:pos="-720"/>
              </w:tabs>
              <w:suppressAutoHyphens/>
            </w:pPr>
            <w:hyperlink r:id="rId38" w:history="1">
              <w:r w:rsidR="00FB7A1D" w:rsidRPr="00683875">
                <w:rPr>
                  <w:rStyle w:val="Hyperlink"/>
                </w:rPr>
                <w:t>bioepis.mi@medinformation.co.uk</w:t>
              </w:r>
            </w:hyperlink>
          </w:p>
          <w:p w14:paraId="202D4FC9" w14:textId="77777777" w:rsidR="00FB7A1D" w:rsidRPr="00AB7514" w:rsidRDefault="00FB7A1D" w:rsidP="002F1F44">
            <w:pPr>
              <w:tabs>
                <w:tab w:val="left" w:pos="-720"/>
              </w:tabs>
              <w:suppressAutoHyphens/>
              <w:rPr>
                <w:rFonts w:eastAsia="Yu Mincho"/>
                <w:noProof/>
                <w:szCs w:val="22"/>
              </w:rPr>
            </w:pPr>
          </w:p>
        </w:tc>
        <w:tc>
          <w:tcPr>
            <w:tcW w:w="4678" w:type="dxa"/>
          </w:tcPr>
          <w:p w14:paraId="055A9ADB" w14:textId="77777777" w:rsidR="002E23D2" w:rsidRPr="00581538" w:rsidRDefault="002E23D2" w:rsidP="002F1F44">
            <w:pPr>
              <w:tabs>
                <w:tab w:val="left" w:pos="-720"/>
              </w:tabs>
              <w:suppressAutoHyphens/>
              <w:rPr>
                <w:b/>
                <w:noProof/>
                <w:szCs w:val="22"/>
              </w:rPr>
            </w:pPr>
            <w:r w:rsidRPr="00581538">
              <w:rPr>
                <w:b/>
                <w:noProof/>
                <w:szCs w:val="22"/>
              </w:rPr>
              <w:t>Slovenská republika</w:t>
            </w:r>
          </w:p>
          <w:p w14:paraId="7FF365F2" w14:textId="77777777" w:rsidR="002E23D2" w:rsidRPr="0050338C" w:rsidRDefault="002E23D2" w:rsidP="002F1F44">
            <w:pPr>
              <w:rPr>
                <w:rFonts w:eastAsia="맑은 고딕"/>
                <w:noProof/>
                <w:szCs w:val="22"/>
                <w:lang w:eastAsia="ko-KR"/>
              </w:rPr>
            </w:pPr>
            <w:r>
              <w:rPr>
                <w:rFonts w:eastAsia="맑은 고딕"/>
                <w:noProof/>
                <w:szCs w:val="22"/>
                <w:lang w:eastAsia="ko-KR"/>
              </w:rPr>
              <w:t>Samsung Bioepis NL B.V.</w:t>
            </w:r>
          </w:p>
          <w:p w14:paraId="379B036E" w14:textId="77777777" w:rsidR="002E23D2" w:rsidRDefault="002E23D2" w:rsidP="002F1F44">
            <w:pPr>
              <w:numPr>
                <w:ilvl w:val="12"/>
                <w:numId w:val="0"/>
              </w:numPr>
              <w:ind w:right="-2"/>
              <w:rPr>
                <w:noProof/>
              </w:rPr>
            </w:pPr>
            <w:r>
              <w:rPr>
                <w:noProof/>
              </w:rPr>
              <w:t>Olof Palmestraat 10, 2616 LR Delft</w:t>
            </w:r>
          </w:p>
          <w:p w14:paraId="50DF5905" w14:textId="77777777" w:rsidR="002E23D2" w:rsidRPr="00581538" w:rsidRDefault="002E23D2" w:rsidP="002F1F44">
            <w:pPr>
              <w:autoSpaceDE w:val="0"/>
              <w:autoSpaceDN w:val="0"/>
              <w:adjustRightInd w:val="0"/>
              <w:rPr>
                <w:rFonts w:eastAsia="TimesNewRoman"/>
                <w:szCs w:val="22"/>
              </w:rPr>
            </w:pPr>
            <w:r w:rsidRPr="00F149CD">
              <w:rPr>
                <w:rFonts w:eastAsia="TimesNewRoman"/>
                <w:szCs w:val="22"/>
              </w:rPr>
              <w:t>Holandsko</w:t>
            </w:r>
          </w:p>
          <w:p w14:paraId="2366E84A" w14:textId="77777777" w:rsidR="00FB7A1D" w:rsidRDefault="009C1C52" w:rsidP="00FB7A1D">
            <w:pPr>
              <w:tabs>
                <w:tab w:val="left" w:pos="-720"/>
              </w:tabs>
              <w:suppressAutoHyphens/>
            </w:pPr>
            <w:hyperlink r:id="rId39" w:history="1">
              <w:r w:rsidR="00FB7A1D" w:rsidRPr="00683875">
                <w:rPr>
                  <w:rStyle w:val="Hyperlink"/>
                </w:rPr>
                <w:t>bioepis.mi@medinformation.co.uk</w:t>
              </w:r>
            </w:hyperlink>
          </w:p>
          <w:p w14:paraId="3DEA1FB2" w14:textId="77777777" w:rsidR="002E23D2" w:rsidRPr="00EE061A" w:rsidRDefault="002E23D2" w:rsidP="002F1F44">
            <w:pPr>
              <w:tabs>
                <w:tab w:val="left" w:pos="-720"/>
              </w:tabs>
              <w:suppressAutoHyphens/>
              <w:rPr>
                <w:rFonts w:eastAsia="맑은 고딕"/>
                <w:b/>
                <w:noProof/>
                <w:color w:val="008000"/>
                <w:szCs w:val="22"/>
                <w:lang w:eastAsia="ko-KR"/>
              </w:rPr>
            </w:pPr>
          </w:p>
        </w:tc>
      </w:tr>
      <w:tr w:rsidR="002E23D2" w:rsidRPr="0013597F" w14:paraId="39F4C1D1" w14:textId="77777777" w:rsidTr="002F1F44">
        <w:trPr>
          <w:cantSplit/>
        </w:trPr>
        <w:tc>
          <w:tcPr>
            <w:tcW w:w="4678" w:type="dxa"/>
            <w:gridSpan w:val="2"/>
          </w:tcPr>
          <w:p w14:paraId="6DC483A5" w14:textId="77777777" w:rsidR="002E23D2" w:rsidRPr="00644EB3" w:rsidRDefault="002E23D2" w:rsidP="002F1F44">
            <w:pPr>
              <w:rPr>
                <w:noProof/>
                <w:szCs w:val="22"/>
                <w:lang w:val="es-ES"/>
              </w:rPr>
            </w:pPr>
            <w:r w:rsidRPr="00644EB3">
              <w:rPr>
                <w:b/>
                <w:noProof/>
                <w:szCs w:val="22"/>
                <w:lang w:val="es-ES"/>
              </w:rPr>
              <w:t>Italia</w:t>
            </w:r>
          </w:p>
          <w:p w14:paraId="26FB3B7E" w14:textId="77777777" w:rsidR="002E23D2" w:rsidRPr="00644EB3" w:rsidRDefault="00935C0D" w:rsidP="002F1F44">
            <w:pPr>
              <w:autoSpaceDE w:val="0"/>
              <w:autoSpaceDN w:val="0"/>
              <w:adjustRightInd w:val="0"/>
              <w:rPr>
                <w:rFonts w:eastAsia="TimesNewRoman"/>
                <w:szCs w:val="22"/>
                <w:lang w:val="es-ES"/>
              </w:rPr>
            </w:pPr>
            <w:r w:rsidRPr="00935C0D">
              <w:rPr>
                <w:rFonts w:eastAsia="TimesNewRoman"/>
                <w:szCs w:val="22"/>
                <w:lang w:val="es-ES"/>
              </w:rPr>
              <w:t>Organon</w:t>
            </w:r>
            <w:r w:rsidR="002E23D2" w:rsidRPr="00644EB3">
              <w:rPr>
                <w:rFonts w:eastAsia="TimesNewRoman"/>
                <w:szCs w:val="22"/>
                <w:lang w:val="es-ES"/>
              </w:rPr>
              <w:t xml:space="preserve"> Italia S.r.l.</w:t>
            </w:r>
          </w:p>
          <w:p w14:paraId="0F260FA4" w14:textId="77777777" w:rsidR="002E23D2" w:rsidRPr="006B0F86" w:rsidRDefault="002E23D2" w:rsidP="002F1F44">
            <w:pPr>
              <w:autoSpaceDE w:val="0"/>
              <w:autoSpaceDN w:val="0"/>
              <w:adjustRightInd w:val="0"/>
              <w:rPr>
                <w:rFonts w:eastAsia="TimesNewRoman"/>
                <w:szCs w:val="22"/>
              </w:rPr>
            </w:pPr>
            <w:r w:rsidRPr="006B0F86">
              <w:rPr>
                <w:rFonts w:eastAsia="TimesNewRoman"/>
                <w:szCs w:val="22"/>
              </w:rPr>
              <w:t xml:space="preserve">Tel: +39 06 </w:t>
            </w:r>
            <w:r w:rsidR="007A2700">
              <w:rPr>
                <w:rFonts w:eastAsia="TimesNewRoman"/>
                <w:szCs w:val="22"/>
                <w:lang w:val="it-IT"/>
              </w:rPr>
              <w:t>90259059</w:t>
            </w:r>
          </w:p>
          <w:p w14:paraId="4232C944" w14:textId="77777777" w:rsidR="002E23D2" w:rsidRPr="003E68E0" w:rsidRDefault="002E23D2">
            <w:pPr>
              <w:rPr>
                <w:rFonts w:eastAsia="맑은 고딕"/>
                <w:b/>
                <w:noProof/>
                <w:szCs w:val="22"/>
                <w:lang w:eastAsia="ko-KR"/>
              </w:rPr>
            </w:pPr>
          </w:p>
        </w:tc>
        <w:tc>
          <w:tcPr>
            <w:tcW w:w="4678" w:type="dxa"/>
          </w:tcPr>
          <w:p w14:paraId="31600281" w14:textId="77777777" w:rsidR="002E23D2" w:rsidRPr="003C41DB" w:rsidRDefault="002E23D2" w:rsidP="002F1F44">
            <w:pPr>
              <w:tabs>
                <w:tab w:val="left" w:pos="-720"/>
                <w:tab w:val="left" w:pos="4536"/>
              </w:tabs>
              <w:suppressAutoHyphens/>
              <w:rPr>
                <w:noProof/>
                <w:szCs w:val="22"/>
                <w:lang w:val="de-DE"/>
              </w:rPr>
            </w:pPr>
            <w:r w:rsidRPr="003C41DB">
              <w:rPr>
                <w:b/>
                <w:noProof/>
                <w:szCs w:val="22"/>
                <w:lang w:val="de-DE"/>
              </w:rPr>
              <w:t>Suomi/Finland</w:t>
            </w:r>
          </w:p>
          <w:p w14:paraId="4B4CEFAC" w14:textId="77777777" w:rsidR="002E23D2" w:rsidRPr="003C41DB" w:rsidRDefault="002E23D2" w:rsidP="00F312F1">
            <w:pPr>
              <w:ind w:left="357" w:hanging="357"/>
              <w:rPr>
                <w:rFonts w:eastAsia="맑은 고딕"/>
                <w:noProof/>
                <w:szCs w:val="22"/>
                <w:lang w:val="de-DE" w:eastAsia="ko-KR"/>
              </w:rPr>
            </w:pPr>
            <w:r w:rsidRPr="003C41DB">
              <w:rPr>
                <w:rFonts w:eastAsia="맑은 고딕"/>
                <w:noProof/>
                <w:szCs w:val="22"/>
                <w:lang w:val="de-DE" w:eastAsia="ko-KR"/>
              </w:rPr>
              <w:t>Samsung Bioepis NL B.V.</w:t>
            </w:r>
          </w:p>
          <w:p w14:paraId="61936709" w14:textId="77777777" w:rsidR="002E23D2" w:rsidRPr="003C41DB" w:rsidRDefault="002E23D2" w:rsidP="002F1F44">
            <w:pPr>
              <w:numPr>
                <w:ilvl w:val="12"/>
                <w:numId w:val="0"/>
              </w:numPr>
              <w:ind w:right="-2"/>
              <w:rPr>
                <w:noProof/>
                <w:lang w:val="de-DE"/>
              </w:rPr>
            </w:pPr>
            <w:r w:rsidRPr="003C41DB">
              <w:rPr>
                <w:noProof/>
                <w:lang w:val="de-DE"/>
              </w:rPr>
              <w:t>Olof Palmestraat 10, 2616 LR Delft</w:t>
            </w:r>
          </w:p>
          <w:p w14:paraId="6EE49E08" w14:textId="77777777" w:rsidR="002E23D2" w:rsidRPr="003C41DB" w:rsidRDefault="00252378" w:rsidP="002F1F44">
            <w:pPr>
              <w:rPr>
                <w:noProof/>
                <w:szCs w:val="22"/>
                <w:lang w:val="de-DE"/>
              </w:rPr>
            </w:pPr>
            <w:r w:rsidRPr="003C41DB">
              <w:rPr>
                <w:lang w:val="de-DE"/>
              </w:rPr>
              <w:t>Alankomaat</w:t>
            </w:r>
            <w:r w:rsidR="002E23D2" w:rsidRPr="003C41DB">
              <w:rPr>
                <w:noProof/>
                <w:szCs w:val="22"/>
                <w:lang w:val="de-DE"/>
              </w:rPr>
              <w:t>/Nederländerna</w:t>
            </w:r>
          </w:p>
          <w:p w14:paraId="538F89F9" w14:textId="77777777" w:rsidR="00FB7A1D" w:rsidRPr="003C41DB" w:rsidRDefault="009C1C52" w:rsidP="00FB7A1D">
            <w:pPr>
              <w:tabs>
                <w:tab w:val="left" w:pos="-720"/>
              </w:tabs>
              <w:suppressAutoHyphens/>
              <w:rPr>
                <w:lang w:val="de-DE"/>
              </w:rPr>
            </w:pPr>
            <w:hyperlink r:id="rId40" w:history="1">
              <w:r w:rsidR="00FB7A1D" w:rsidRPr="003C41DB">
                <w:rPr>
                  <w:rStyle w:val="Hyperlink"/>
                  <w:lang w:val="de-DE"/>
                </w:rPr>
                <w:t>bioepis.mi@medinformation.co.uk</w:t>
              </w:r>
            </w:hyperlink>
          </w:p>
          <w:p w14:paraId="44ACF30B" w14:textId="77777777" w:rsidR="00FB7A1D" w:rsidRPr="003C41DB" w:rsidRDefault="00FB7A1D" w:rsidP="002F1F44">
            <w:pPr>
              <w:rPr>
                <w:rFonts w:eastAsia="Yu Mincho"/>
                <w:noProof/>
                <w:szCs w:val="22"/>
                <w:lang w:val="de-DE"/>
              </w:rPr>
            </w:pPr>
          </w:p>
        </w:tc>
      </w:tr>
      <w:tr w:rsidR="002E23D2" w:rsidRPr="006B0F86" w14:paraId="647FBE67" w14:textId="77777777" w:rsidTr="002F1F44">
        <w:trPr>
          <w:cantSplit/>
        </w:trPr>
        <w:tc>
          <w:tcPr>
            <w:tcW w:w="4678" w:type="dxa"/>
            <w:gridSpan w:val="2"/>
          </w:tcPr>
          <w:p w14:paraId="7DBC3A13" w14:textId="77777777" w:rsidR="002E23D2" w:rsidRPr="0001087F" w:rsidRDefault="002E23D2" w:rsidP="002F1F44">
            <w:pPr>
              <w:rPr>
                <w:b/>
                <w:noProof/>
                <w:szCs w:val="22"/>
              </w:rPr>
            </w:pPr>
            <w:r w:rsidRPr="00A2509F">
              <w:rPr>
                <w:b/>
                <w:noProof/>
                <w:szCs w:val="22"/>
              </w:rPr>
              <w:t>Κύπρος</w:t>
            </w:r>
          </w:p>
          <w:p w14:paraId="390CF239" w14:textId="77777777" w:rsidR="002E23D2" w:rsidRPr="0001087F" w:rsidRDefault="002E23D2" w:rsidP="002F1F44">
            <w:pPr>
              <w:rPr>
                <w:rFonts w:eastAsia="맑은 고딕"/>
                <w:noProof/>
                <w:szCs w:val="22"/>
                <w:lang w:eastAsia="ko-KR"/>
              </w:rPr>
            </w:pPr>
            <w:r w:rsidRPr="0001087F">
              <w:rPr>
                <w:rFonts w:eastAsia="맑은 고딕"/>
                <w:noProof/>
                <w:szCs w:val="22"/>
                <w:lang w:eastAsia="ko-KR"/>
              </w:rPr>
              <w:t>Samsung Bioepis NL B.V.</w:t>
            </w:r>
          </w:p>
          <w:p w14:paraId="40B55058" w14:textId="77777777" w:rsidR="002E23D2" w:rsidRPr="00456266" w:rsidRDefault="002E23D2" w:rsidP="002F1F44">
            <w:pPr>
              <w:numPr>
                <w:ilvl w:val="12"/>
                <w:numId w:val="0"/>
              </w:numPr>
              <w:ind w:right="-2"/>
              <w:rPr>
                <w:noProof/>
              </w:rPr>
            </w:pPr>
            <w:r w:rsidRPr="00456266">
              <w:rPr>
                <w:noProof/>
              </w:rPr>
              <w:t>Olof Palmestraat 10, 2616 LR Delft</w:t>
            </w:r>
          </w:p>
          <w:p w14:paraId="06D81F6E" w14:textId="77777777" w:rsidR="002E23D2" w:rsidRPr="00A2509F" w:rsidRDefault="00252378" w:rsidP="002F1F44">
            <w:pPr>
              <w:rPr>
                <w:noProof/>
                <w:szCs w:val="22"/>
                <w:lang w:val="el-GR"/>
              </w:rPr>
            </w:pPr>
            <w:r>
              <w:t>Ολλανδία</w:t>
            </w:r>
          </w:p>
          <w:p w14:paraId="2C3A822C" w14:textId="77777777" w:rsidR="00FB7A1D" w:rsidRPr="00E1640C" w:rsidRDefault="009C1C52" w:rsidP="00FB7A1D">
            <w:pPr>
              <w:tabs>
                <w:tab w:val="left" w:pos="-720"/>
              </w:tabs>
              <w:suppressAutoHyphens/>
              <w:rPr>
                <w:lang w:val="el-GR"/>
              </w:rPr>
            </w:pPr>
            <w:hyperlink r:id="rId41" w:history="1">
              <w:r w:rsidR="00FB7A1D" w:rsidRPr="00683875">
                <w:rPr>
                  <w:rStyle w:val="Hyperlink"/>
                </w:rPr>
                <w:t>bioepis</w:t>
              </w:r>
              <w:r w:rsidR="00FB7A1D" w:rsidRPr="00E1640C">
                <w:rPr>
                  <w:rStyle w:val="Hyperlink"/>
                  <w:lang w:val="el-GR"/>
                </w:rPr>
                <w:t>.</w:t>
              </w:r>
              <w:r w:rsidR="00FB7A1D" w:rsidRPr="00683875">
                <w:rPr>
                  <w:rStyle w:val="Hyperlink"/>
                </w:rPr>
                <w:t>mi</w:t>
              </w:r>
              <w:r w:rsidR="00FB7A1D" w:rsidRPr="00E1640C">
                <w:rPr>
                  <w:rStyle w:val="Hyperlink"/>
                  <w:lang w:val="el-GR"/>
                </w:rPr>
                <w:t>@</w:t>
              </w:r>
              <w:r w:rsidR="00FB7A1D" w:rsidRPr="00683875">
                <w:rPr>
                  <w:rStyle w:val="Hyperlink"/>
                </w:rPr>
                <w:t>medinformation</w:t>
              </w:r>
              <w:r w:rsidR="00FB7A1D" w:rsidRPr="00E1640C">
                <w:rPr>
                  <w:rStyle w:val="Hyperlink"/>
                  <w:lang w:val="el-GR"/>
                </w:rPr>
                <w:t>.</w:t>
              </w:r>
              <w:r w:rsidR="00FB7A1D" w:rsidRPr="00683875">
                <w:rPr>
                  <w:rStyle w:val="Hyperlink"/>
                </w:rPr>
                <w:t>co</w:t>
              </w:r>
              <w:r w:rsidR="00FB7A1D" w:rsidRPr="00E1640C">
                <w:rPr>
                  <w:rStyle w:val="Hyperlink"/>
                  <w:lang w:val="el-GR"/>
                </w:rPr>
                <w:t>.</w:t>
              </w:r>
              <w:r w:rsidR="00FB7A1D" w:rsidRPr="00683875">
                <w:rPr>
                  <w:rStyle w:val="Hyperlink"/>
                </w:rPr>
                <w:t>uk</w:t>
              </w:r>
            </w:hyperlink>
          </w:p>
          <w:p w14:paraId="5BA0A933" w14:textId="77777777" w:rsidR="002E23D2" w:rsidRPr="00E1640C" w:rsidRDefault="002E23D2" w:rsidP="002F1F44">
            <w:pPr>
              <w:rPr>
                <w:b/>
                <w:noProof/>
                <w:szCs w:val="22"/>
                <w:lang w:val="el-GR"/>
              </w:rPr>
            </w:pPr>
          </w:p>
        </w:tc>
        <w:tc>
          <w:tcPr>
            <w:tcW w:w="4678" w:type="dxa"/>
          </w:tcPr>
          <w:p w14:paraId="3D87F3DA" w14:textId="77777777" w:rsidR="002E23D2" w:rsidRPr="003C41DB" w:rsidRDefault="002E23D2" w:rsidP="002F1F44">
            <w:pPr>
              <w:tabs>
                <w:tab w:val="left" w:pos="-720"/>
                <w:tab w:val="left" w:pos="4536"/>
              </w:tabs>
              <w:suppressAutoHyphens/>
              <w:rPr>
                <w:b/>
                <w:noProof/>
                <w:szCs w:val="22"/>
                <w:lang w:val="de-DE"/>
              </w:rPr>
            </w:pPr>
            <w:r w:rsidRPr="003C41DB">
              <w:rPr>
                <w:b/>
                <w:noProof/>
                <w:szCs w:val="22"/>
                <w:lang w:val="de-DE"/>
              </w:rPr>
              <w:t>Sverige</w:t>
            </w:r>
          </w:p>
          <w:p w14:paraId="23A2C25F" w14:textId="77777777" w:rsidR="002E23D2" w:rsidRPr="003C41DB" w:rsidRDefault="002E23D2" w:rsidP="002F1F44">
            <w:pPr>
              <w:rPr>
                <w:rFonts w:eastAsia="맑은 고딕"/>
                <w:noProof/>
                <w:szCs w:val="22"/>
                <w:lang w:val="de-DE" w:eastAsia="ko-KR"/>
              </w:rPr>
            </w:pPr>
            <w:r w:rsidRPr="003C41DB">
              <w:rPr>
                <w:rFonts w:eastAsia="맑은 고딕"/>
                <w:noProof/>
                <w:szCs w:val="22"/>
                <w:lang w:val="de-DE" w:eastAsia="ko-KR"/>
              </w:rPr>
              <w:t>Samsung Bioepis NL B.V.</w:t>
            </w:r>
          </w:p>
          <w:p w14:paraId="360777A0" w14:textId="77777777" w:rsidR="002E23D2" w:rsidRPr="006B0F86" w:rsidRDefault="002E23D2" w:rsidP="002F1F44">
            <w:pPr>
              <w:numPr>
                <w:ilvl w:val="12"/>
                <w:numId w:val="0"/>
              </w:numPr>
              <w:ind w:right="-2"/>
              <w:rPr>
                <w:noProof/>
              </w:rPr>
            </w:pPr>
            <w:r w:rsidRPr="003E68E0">
              <w:rPr>
                <w:noProof/>
              </w:rPr>
              <w:t>Olof Palmestraat 10, 2616 LR Delft</w:t>
            </w:r>
          </w:p>
          <w:p w14:paraId="5785090B" w14:textId="77777777" w:rsidR="002E23D2" w:rsidRDefault="002E23D2" w:rsidP="002F1F44">
            <w:pPr>
              <w:numPr>
                <w:ilvl w:val="12"/>
                <w:numId w:val="0"/>
              </w:numPr>
              <w:ind w:right="-2"/>
              <w:rPr>
                <w:noProof/>
                <w:szCs w:val="22"/>
              </w:rPr>
            </w:pPr>
            <w:r w:rsidRPr="006B0F86">
              <w:rPr>
                <w:noProof/>
                <w:szCs w:val="22"/>
              </w:rPr>
              <w:t>Nederländerna</w:t>
            </w:r>
          </w:p>
          <w:p w14:paraId="25B8D59F" w14:textId="77777777" w:rsidR="00FB7A1D" w:rsidRDefault="009C1C52" w:rsidP="00FB7A1D">
            <w:pPr>
              <w:tabs>
                <w:tab w:val="left" w:pos="-720"/>
              </w:tabs>
              <w:suppressAutoHyphens/>
            </w:pPr>
            <w:hyperlink r:id="rId42" w:history="1">
              <w:r w:rsidR="00FB7A1D" w:rsidRPr="00683875">
                <w:rPr>
                  <w:rStyle w:val="Hyperlink"/>
                </w:rPr>
                <w:t>bioepis.mi@medinformation.co.uk</w:t>
              </w:r>
            </w:hyperlink>
          </w:p>
          <w:p w14:paraId="3EE7FA72" w14:textId="77777777" w:rsidR="002E23D2" w:rsidRPr="006B0F86" w:rsidRDefault="002E23D2" w:rsidP="002F1F44">
            <w:pPr>
              <w:tabs>
                <w:tab w:val="left" w:pos="-720"/>
                <w:tab w:val="left" w:pos="4536"/>
              </w:tabs>
              <w:suppressAutoHyphens/>
              <w:rPr>
                <w:rFonts w:eastAsia="맑은 고딕"/>
                <w:b/>
                <w:noProof/>
                <w:szCs w:val="22"/>
                <w:lang w:eastAsia="ko-KR"/>
              </w:rPr>
            </w:pPr>
          </w:p>
        </w:tc>
      </w:tr>
      <w:tr w:rsidR="002E23D2" w:rsidRPr="00BB5D2F" w14:paraId="5883B56C" w14:textId="77777777" w:rsidTr="002F1F44">
        <w:trPr>
          <w:cantSplit/>
        </w:trPr>
        <w:tc>
          <w:tcPr>
            <w:tcW w:w="4678" w:type="dxa"/>
            <w:gridSpan w:val="2"/>
          </w:tcPr>
          <w:p w14:paraId="13B87134" w14:textId="77777777" w:rsidR="002E23D2" w:rsidRPr="003E68E0" w:rsidRDefault="002E23D2" w:rsidP="002F1F44">
            <w:pPr>
              <w:rPr>
                <w:b/>
                <w:noProof/>
                <w:szCs w:val="22"/>
              </w:rPr>
            </w:pPr>
            <w:r w:rsidRPr="003E68E0">
              <w:rPr>
                <w:b/>
                <w:noProof/>
                <w:szCs w:val="22"/>
              </w:rPr>
              <w:t>Latvija</w:t>
            </w:r>
          </w:p>
          <w:p w14:paraId="25DB8E11" w14:textId="77777777" w:rsidR="002E23D2" w:rsidRPr="006B0F86" w:rsidRDefault="002E23D2" w:rsidP="002F1F44">
            <w:pPr>
              <w:rPr>
                <w:rFonts w:eastAsia="맑은 고딕"/>
                <w:noProof/>
                <w:szCs w:val="22"/>
                <w:lang w:eastAsia="ko-KR"/>
              </w:rPr>
            </w:pPr>
            <w:r w:rsidRPr="006B0F86">
              <w:rPr>
                <w:rFonts w:eastAsia="맑은 고딕"/>
                <w:noProof/>
                <w:szCs w:val="22"/>
                <w:lang w:eastAsia="ko-KR"/>
              </w:rPr>
              <w:t>Samsung Bioepis NL B.V.</w:t>
            </w:r>
          </w:p>
          <w:p w14:paraId="72E5E229" w14:textId="77777777" w:rsidR="002E23D2" w:rsidRPr="00AB7514" w:rsidRDefault="002E23D2" w:rsidP="002F1F44">
            <w:pPr>
              <w:numPr>
                <w:ilvl w:val="12"/>
                <w:numId w:val="0"/>
              </w:numPr>
              <w:ind w:right="-2"/>
              <w:rPr>
                <w:noProof/>
                <w:szCs w:val="22"/>
              </w:rPr>
            </w:pPr>
            <w:r w:rsidRPr="00AB7514">
              <w:rPr>
                <w:noProof/>
              </w:rPr>
              <w:t>Olof Palmestraat 10, 2616 LR Delft</w:t>
            </w:r>
          </w:p>
          <w:p w14:paraId="782243BD" w14:textId="77777777" w:rsidR="002E23D2" w:rsidRDefault="002E23D2" w:rsidP="002F1F44">
            <w:pPr>
              <w:tabs>
                <w:tab w:val="left" w:pos="-720"/>
              </w:tabs>
              <w:suppressAutoHyphens/>
              <w:rPr>
                <w:rFonts w:eastAsia="TimesNewRoman"/>
                <w:szCs w:val="22"/>
                <w:lang w:val="da-DK"/>
              </w:rPr>
            </w:pPr>
            <w:r w:rsidRPr="00FA2F3D">
              <w:rPr>
                <w:rFonts w:eastAsia="TimesNewRoman"/>
                <w:szCs w:val="22"/>
                <w:lang w:val="da-DK"/>
              </w:rPr>
              <w:t>Nīderlande</w:t>
            </w:r>
          </w:p>
          <w:p w14:paraId="558DABCF" w14:textId="77777777" w:rsidR="00FB7A1D" w:rsidRPr="00AB7514" w:rsidRDefault="009C1C52" w:rsidP="002F1F44">
            <w:pPr>
              <w:tabs>
                <w:tab w:val="left" w:pos="-720"/>
              </w:tabs>
              <w:suppressAutoHyphens/>
              <w:rPr>
                <w:rFonts w:eastAsia="Yu Mincho"/>
                <w:lang w:val="da-DK"/>
              </w:rPr>
            </w:pPr>
            <w:hyperlink r:id="rId43" w:history="1">
              <w:r w:rsidR="00FB7A1D" w:rsidRPr="00AB7514">
                <w:rPr>
                  <w:rStyle w:val="Hyperlink"/>
                  <w:lang w:val="da-DK"/>
                </w:rPr>
                <w:t>bioepis.mi@medinformation.co.uk</w:t>
              </w:r>
            </w:hyperlink>
          </w:p>
        </w:tc>
        <w:tc>
          <w:tcPr>
            <w:tcW w:w="4678" w:type="dxa"/>
          </w:tcPr>
          <w:p w14:paraId="370511AC" w14:textId="77777777" w:rsidR="002E23D2" w:rsidRPr="003C41DB" w:rsidRDefault="002E23D2" w:rsidP="00043E5E">
            <w:pPr>
              <w:numPr>
                <w:ilvl w:val="12"/>
                <w:numId w:val="0"/>
              </w:numPr>
              <w:ind w:right="-2"/>
              <w:rPr>
                <w:noProof/>
                <w:szCs w:val="22"/>
                <w:lang w:val="sv-SE"/>
              </w:rPr>
            </w:pPr>
          </w:p>
        </w:tc>
      </w:tr>
    </w:tbl>
    <w:p w14:paraId="4FD3C414" w14:textId="77777777" w:rsidR="002E23D2" w:rsidRPr="003C41DB" w:rsidRDefault="002E23D2" w:rsidP="002E23D2">
      <w:pPr>
        <w:numPr>
          <w:ilvl w:val="12"/>
          <w:numId w:val="0"/>
        </w:numPr>
        <w:rPr>
          <w:strike/>
          <w:noProof/>
          <w:szCs w:val="22"/>
          <w:lang w:val="sv-SE"/>
        </w:rPr>
      </w:pPr>
    </w:p>
    <w:p w14:paraId="0A1616ED" w14:textId="77777777" w:rsidR="007F14CD" w:rsidRPr="003C41DB" w:rsidRDefault="007F14CD">
      <w:pPr>
        <w:numPr>
          <w:ilvl w:val="12"/>
          <w:numId w:val="0"/>
        </w:numPr>
        <w:suppressAutoHyphens/>
        <w:ind w:right="-2"/>
        <w:rPr>
          <w:b/>
          <w:lang w:val="sv-SE"/>
        </w:rPr>
      </w:pPr>
    </w:p>
    <w:p w14:paraId="0C7A258B" w14:textId="77777777" w:rsidR="007F14CD" w:rsidRPr="00584430" w:rsidRDefault="007F14CD" w:rsidP="002C06C8">
      <w:pPr>
        <w:keepNext/>
        <w:keepLines/>
        <w:numPr>
          <w:ilvl w:val="12"/>
          <w:numId w:val="0"/>
        </w:numPr>
        <w:suppressAutoHyphens/>
        <w:ind w:right="-2"/>
        <w:rPr>
          <w:b/>
          <w:lang w:val="de-DE"/>
        </w:rPr>
      </w:pPr>
      <w:r w:rsidRPr="00584430">
        <w:rPr>
          <w:b/>
          <w:lang w:val="de-DE"/>
        </w:rPr>
        <w:t>Die</w:t>
      </w:r>
      <w:r w:rsidR="002F0A4D" w:rsidRPr="00584430">
        <w:rPr>
          <w:b/>
          <w:lang w:val="de-DE"/>
        </w:rPr>
        <w:t>se Packungsbei</w:t>
      </w:r>
      <w:r w:rsidR="00F63EFC" w:rsidRPr="00584430">
        <w:rPr>
          <w:b/>
          <w:lang w:val="de-DE"/>
        </w:rPr>
        <w:t>l</w:t>
      </w:r>
      <w:r w:rsidR="002F0A4D" w:rsidRPr="00584430">
        <w:rPr>
          <w:b/>
          <w:lang w:val="de-DE"/>
        </w:rPr>
        <w:t>a</w:t>
      </w:r>
      <w:r w:rsidR="00F63EFC" w:rsidRPr="00584430">
        <w:rPr>
          <w:b/>
          <w:lang w:val="de-DE"/>
        </w:rPr>
        <w:t xml:space="preserve">ge </w:t>
      </w:r>
      <w:r w:rsidRPr="00584430">
        <w:rPr>
          <w:b/>
          <w:lang w:val="de-DE"/>
        </w:rPr>
        <w:t xml:space="preserve">wurde zuletzt </w:t>
      </w:r>
      <w:r w:rsidR="00F63EFC" w:rsidRPr="00584430">
        <w:rPr>
          <w:b/>
          <w:lang w:val="de-DE"/>
        </w:rPr>
        <w:t xml:space="preserve">überarbeitet </w:t>
      </w:r>
      <w:r w:rsidRPr="00584430">
        <w:rPr>
          <w:b/>
          <w:lang w:val="de-DE"/>
        </w:rPr>
        <w:t>im</w:t>
      </w:r>
    </w:p>
    <w:p w14:paraId="44FEF5C0" w14:textId="77777777" w:rsidR="007F14CD" w:rsidRPr="00584430" w:rsidRDefault="007F14CD" w:rsidP="002C06C8">
      <w:pPr>
        <w:keepNext/>
        <w:keepLines/>
        <w:suppressAutoHyphens/>
        <w:ind w:right="-1"/>
        <w:rPr>
          <w:lang w:val="de-DE"/>
        </w:rPr>
      </w:pPr>
    </w:p>
    <w:p w14:paraId="04269FB2" w14:textId="77777777" w:rsidR="00081DB9" w:rsidRPr="00547E44" w:rsidRDefault="007D43FC" w:rsidP="005E5E69">
      <w:pPr>
        <w:keepNext/>
        <w:keepLines/>
        <w:suppressAutoHyphens/>
        <w:rPr>
          <w:b/>
          <w:szCs w:val="24"/>
          <w:lang w:val="de-DE"/>
        </w:rPr>
      </w:pPr>
      <w:r w:rsidRPr="00547E44">
        <w:rPr>
          <w:b/>
          <w:szCs w:val="24"/>
          <w:lang w:val="de-DE"/>
        </w:rPr>
        <w:t>Weitere Informationsquellen</w:t>
      </w:r>
    </w:p>
    <w:p w14:paraId="58C91414" w14:textId="77777777" w:rsidR="007D43FC" w:rsidRPr="00584430" w:rsidRDefault="007D43FC" w:rsidP="005E5E69">
      <w:pPr>
        <w:keepNext/>
        <w:keepLines/>
        <w:suppressAutoHyphens/>
        <w:rPr>
          <w:noProof/>
          <w:lang w:val="de-DE"/>
        </w:rPr>
      </w:pPr>
    </w:p>
    <w:p w14:paraId="351427BF" w14:textId="77777777" w:rsidR="008C77C1" w:rsidRPr="00584430" w:rsidRDefault="00081DB9" w:rsidP="005E5E69">
      <w:pPr>
        <w:keepNext/>
        <w:keepLines/>
        <w:suppressAutoHyphens/>
        <w:rPr>
          <w:noProof/>
          <w:lang w:val="de-DE"/>
        </w:rPr>
      </w:pPr>
      <w:r w:rsidRPr="00584430">
        <w:rPr>
          <w:noProof/>
          <w:lang w:val="de-DE"/>
        </w:rPr>
        <w:t xml:space="preserve">Ausführliche Informationen zu diesem Arzneimittel sind auf </w:t>
      </w:r>
      <w:r w:rsidR="00F63EFC" w:rsidRPr="00584430">
        <w:rPr>
          <w:noProof/>
          <w:lang w:val="de-DE"/>
        </w:rPr>
        <w:t>den Internetseiten</w:t>
      </w:r>
      <w:r w:rsidRPr="00584430">
        <w:rPr>
          <w:noProof/>
          <w:lang w:val="de-DE"/>
        </w:rPr>
        <w:t xml:space="preserve"> der Europäischen Arzneimittel-Agentur</w:t>
      </w:r>
      <w:r w:rsidR="00C252EC" w:rsidRPr="00547E44">
        <w:rPr>
          <w:lang w:val="de-DE"/>
        </w:rPr>
        <w:t xml:space="preserve"> </w:t>
      </w:r>
      <w:hyperlink r:id="rId44" w:history="1">
        <w:r w:rsidR="00C252EC" w:rsidRPr="00547E44">
          <w:rPr>
            <w:rStyle w:val="Hyperlink"/>
            <w:noProof/>
            <w:lang w:val="de-DE"/>
          </w:rPr>
          <w:t>http://www.ema.europa.eu</w:t>
        </w:r>
      </w:hyperlink>
      <w:r w:rsidR="00C252EC" w:rsidRPr="00584430">
        <w:rPr>
          <w:noProof/>
          <w:lang w:val="de-DE"/>
        </w:rPr>
        <w:t xml:space="preserve"> verfügbar</w:t>
      </w:r>
      <w:r w:rsidRPr="00584430">
        <w:rPr>
          <w:noProof/>
          <w:lang w:val="de-DE"/>
        </w:rPr>
        <w:t>.</w:t>
      </w:r>
    </w:p>
    <w:p w14:paraId="6145941D" w14:textId="77777777" w:rsidR="00CC11CA" w:rsidRPr="00584430" w:rsidRDefault="00CC11CA" w:rsidP="005E5E69">
      <w:pPr>
        <w:keepNext/>
        <w:keepLines/>
        <w:suppressAutoHyphens/>
        <w:rPr>
          <w:noProof/>
          <w:lang w:val="de-DE"/>
        </w:rPr>
      </w:pPr>
    </w:p>
    <w:p w14:paraId="4550128C" w14:textId="77777777" w:rsidR="007D43FC" w:rsidRDefault="002E23D2" w:rsidP="003C2E59">
      <w:pPr>
        <w:numPr>
          <w:ilvl w:val="12"/>
          <w:numId w:val="0"/>
        </w:numPr>
        <w:ind w:right="-2"/>
        <w:rPr>
          <w:lang w:val="de-DE"/>
        </w:rPr>
      </w:pPr>
      <w:r w:rsidRPr="00F312F1">
        <w:rPr>
          <w:lang w:val="de-DE"/>
        </w:rPr>
        <w:t xml:space="preserve">Diese Packungsbeilage ist auf den Internetseiten der Europäischen Arzneimittel-Agentur in allen EU-Amtssprachen verfügbar. </w:t>
      </w:r>
    </w:p>
    <w:p w14:paraId="2BE461EC" w14:textId="77777777" w:rsidR="00CE4B82" w:rsidRPr="00E167DA" w:rsidRDefault="00CE4B82" w:rsidP="003C2E59">
      <w:pPr>
        <w:numPr>
          <w:ilvl w:val="12"/>
          <w:numId w:val="0"/>
        </w:numPr>
        <w:ind w:right="-2"/>
        <w:rPr>
          <w:rFonts w:eastAsia="Yu Mincho"/>
          <w:noProof/>
          <w:lang w:val="es-ES_tradnl"/>
        </w:rPr>
      </w:pPr>
    </w:p>
    <w:sectPr w:rsidR="00CE4B82" w:rsidRPr="00E167DA" w:rsidSect="00E167DA">
      <w:footerReference w:type="even" r:id="rId45"/>
      <w:footerReference w:type="default" r:id="rId46"/>
      <w:footerReference w:type="first" r:id="rId47"/>
      <w:pgSz w:w="11901" w:h="16840" w:code="9"/>
      <w:pgMar w:top="1134" w:right="1418" w:bottom="1134" w:left="1418" w:header="737" w:footer="7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A41FF" w14:textId="77777777" w:rsidR="009C1C52" w:rsidRDefault="009C1C52">
      <w:r>
        <w:separator/>
      </w:r>
    </w:p>
  </w:endnote>
  <w:endnote w:type="continuationSeparator" w:id="0">
    <w:p w14:paraId="063F1964" w14:textId="77777777" w:rsidR="009C1C52" w:rsidRDefault="009C1C52">
      <w:r>
        <w:continuationSeparator/>
      </w:r>
    </w:p>
  </w:endnote>
  <w:endnote w:type="continuationNotice" w:id="1">
    <w:p w14:paraId="3295F722" w14:textId="77777777" w:rsidR="009C1C52" w:rsidRDefault="009C1C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NewRoman">
    <w:altName w:val="Cambria"/>
    <w:panose1 w:val="00000000000000000000"/>
    <w:charset w:val="00"/>
    <w:family w:val="roman"/>
    <w:notTrueType/>
    <w:pitch w:val="default"/>
    <w:sig w:usb0="00000007" w:usb1="00000000" w:usb2="00000000" w:usb3="00000000" w:csb0="00000003"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9CB21" w14:textId="77777777" w:rsidR="00764D70" w:rsidRDefault="00764D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82</w:t>
    </w:r>
    <w:r>
      <w:rPr>
        <w:rStyle w:val="PageNumber"/>
      </w:rPr>
      <w:fldChar w:fldCharType="end"/>
    </w:r>
  </w:p>
  <w:p w14:paraId="4912558E" w14:textId="77777777" w:rsidR="00764D70" w:rsidRDefault="00764D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DF910" w14:textId="77777777" w:rsidR="00764D70" w:rsidRPr="007E144E" w:rsidRDefault="00764D70" w:rsidP="00C02DEB">
    <w:pPr>
      <w:pStyle w:val="Footer"/>
      <w:ind w:right="-7"/>
      <w:jc w:val="center"/>
      <w:rPr>
        <w:lang w:val="de-CH"/>
      </w:rPr>
    </w:pPr>
    <w:r>
      <w:rPr>
        <w:rStyle w:val="PageNumber"/>
      </w:rPr>
      <w:fldChar w:fldCharType="begin"/>
    </w:r>
    <w:r>
      <w:rPr>
        <w:rStyle w:val="PageNumber"/>
      </w:rPr>
      <w:instrText xml:space="preserve"> PAGE </w:instrText>
    </w:r>
    <w:r>
      <w:rPr>
        <w:rStyle w:val="PageNumber"/>
      </w:rPr>
      <w:fldChar w:fldCharType="separate"/>
    </w:r>
    <w:r w:rsidR="00E167DA">
      <w:rPr>
        <w:rStyle w:val="PageNumber"/>
        <w:noProof/>
      </w:rPr>
      <w:t>86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CCA6B" w14:textId="77777777" w:rsidR="00764D70" w:rsidRDefault="00764D70">
    <w:pPr>
      <w:pStyle w:val="Footer"/>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82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B9363" w14:textId="77777777" w:rsidR="009C1C52" w:rsidRDefault="009C1C52">
      <w:r>
        <w:separator/>
      </w:r>
    </w:p>
  </w:footnote>
  <w:footnote w:type="continuationSeparator" w:id="0">
    <w:p w14:paraId="056498C9" w14:textId="77777777" w:rsidR="009C1C52" w:rsidRDefault="009C1C52">
      <w:r>
        <w:continuationSeparator/>
      </w:r>
    </w:p>
  </w:footnote>
  <w:footnote w:type="continuationNotice" w:id="1">
    <w:p w14:paraId="3CB73FB0" w14:textId="77777777" w:rsidR="009C1C52" w:rsidRDefault="009C1C52"/>
  </w:footnote>
  <w:footnote w:id="2">
    <w:p w14:paraId="76C69856" w14:textId="77777777" w:rsidR="00764D70" w:rsidRDefault="00764D70">
      <w:pPr>
        <w:pStyle w:val="FootnoteText"/>
      </w:pPr>
      <w:r>
        <w:rPr>
          <w:rStyle w:val="FootnoteReference"/>
        </w:rPr>
        <w:footnoteRef/>
      </w:r>
      <w:r>
        <w:t xml:space="preserve"> ECOG = Eastern Cooperative Oncology Group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BT_1000x858px" style="width:23.15pt;height:21.3pt;visibility:visible;mso-wrap-style:square" o:bullet="t">
        <v:imagedata r:id="rId1" o:title="BT_1000x858px"/>
      </v:shape>
    </w:pict>
  </w:numPicBullet>
  <w:abstractNum w:abstractNumId="0" w15:restartNumberingAfterBreak="0">
    <w:nsid w:val="FFFFFF7C"/>
    <w:multiLevelType w:val="singleLevel"/>
    <w:tmpl w:val="5792ED4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DF6BC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7087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AA2C51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01E19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033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A6147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2414E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D882702"/>
    <w:lvl w:ilvl="0">
      <w:start w:val="1"/>
      <w:numFmt w:val="decimal"/>
      <w:pStyle w:val="ListNumber"/>
      <w:lvlText w:val="%1."/>
      <w:lvlJc w:val="left"/>
      <w:pPr>
        <w:tabs>
          <w:tab w:val="num" w:pos="360"/>
        </w:tabs>
        <w:ind w:left="360" w:hanging="360"/>
      </w:pPr>
    </w:lvl>
  </w:abstractNum>
  <w:abstractNum w:abstractNumId="9" w15:restartNumberingAfterBreak="0">
    <w:nsid w:val="07C12506"/>
    <w:multiLevelType w:val="hybridMultilevel"/>
    <w:tmpl w:val="C5D286EE"/>
    <w:lvl w:ilvl="0" w:tplc="8C1A27EA">
      <w:numFmt w:val="bullet"/>
      <w:lvlText w:val=""/>
      <w:lvlJc w:val="left"/>
      <w:pPr>
        <w:ind w:left="930" w:hanging="57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8654582"/>
    <w:multiLevelType w:val="hybridMultilevel"/>
    <w:tmpl w:val="997A6A60"/>
    <w:lvl w:ilvl="0" w:tplc="FFFFFFFF">
      <w:start w:val="1"/>
      <w:numFmt w:val="bullet"/>
      <w:lvlText w:val="-"/>
      <w:lvlJc w:val="left"/>
      <w:pPr>
        <w:ind w:left="723" w:hanging="360"/>
      </w:p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1" w15:restartNumberingAfterBreak="0">
    <w:nsid w:val="0ADC5449"/>
    <w:multiLevelType w:val="hybridMultilevel"/>
    <w:tmpl w:val="6476A0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51569ED"/>
    <w:multiLevelType w:val="hybridMultilevel"/>
    <w:tmpl w:val="D33652CE"/>
    <w:lvl w:ilvl="0" w:tplc="04070001">
      <w:start w:val="1"/>
      <w:numFmt w:val="bullet"/>
      <w:lvlText w:val=""/>
      <w:lvlJc w:val="left"/>
      <w:pPr>
        <w:ind w:left="722" w:hanging="360"/>
      </w:pPr>
      <w:rPr>
        <w:rFonts w:ascii="Symbol" w:hAnsi="Symbol" w:hint="default"/>
      </w:rPr>
    </w:lvl>
    <w:lvl w:ilvl="1" w:tplc="04070003" w:tentative="1">
      <w:start w:val="1"/>
      <w:numFmt w:val="bullet"/>
      <w:lvlText w:val="o"/>
      <w:lvlJc w:val="left"/>
      <w:pPr>
        <w:ind w:left="1442" w:hanging="360"/>
      </w:pPr>
      <w:rPr>
        <w:rFonts w:ascii="Courier New" w:hAnsi="Courier New" w:cs="Courier New" w:hint="default"/>
      </w:rPr>
    </w:lvl>
    <w:lvl w:ilvl="2" w:tplc="04070005" w:tentative="1">
      <w:start w:val="1"/>
      <w:numFmt w:val="bullet"/>
      <w:lvlText w:val=""/>
      <w:lvlJc w:val="left"/>
      <w:pPr>
        <w:ind w:left="2162" w:hanging="360"/>
      </w:pPr>
      <w:rPr>
        <w:rFonts w:ascii="Wingdings" w:hAnsi="Wingdings" w:hint="default"/>
      </w:rPr>
    </w:lvl>
    <w:lvl w:ilvl="3" w:tplc="04070001" w:tentative="1">
      <w:start w:val="1"/>
      <w:numFmt w:val="bullet"/>
      <w:lvlText w:val=""/>
      <w:lvlJc w:val="left"/>
      <w:pPr>
        <w:ind w:left="2882" w:hanging="360"/>
      </w:pPr>
      <w:rPr>
        <w:rFonts w:ascii="Symbol" w:hAnsi="Symbol" w:hint="default"/>
      </w:rPr>
    </w:lvl>
    <w:lvl w:ilvl="4" w:tplc="04070003" w:tentative="1">
      <w:start w:val="1"/>
      <w:numFmt w:val="bullet"/>
      <w:lvlText w:val="o"/>
      <w:lvlJc w:val="left"/>
      <w:pPr>
        <w:ind w:left="3602" w:hanging="360"/>
      </w:pPr>
      <w:rPr>
        <w:rFonts w:ascii="Courier New" w:hAnsi="Courier New" w:cs="Courier New" w:hint="default"/>
      </w:rPr>
    </w:lvl>
    <w:lvl w:ilvl="5" w:tplc="04070005" w:tentative="1">
      <w:start w:val="1"/>
      <w:numFmt w:val="bullet"/>
      <w:lvlText w:val=""/>
      <w:lvlJc w:val="left"/>
      <w:pPr>
        <w:ind w:left="4322" w:hanging="360"/>
      </w:pPr>
      <w:rPr>
        <w:rFonts w:ascii="Wingdings" w:hAnsi="Wingdings" w:hint="default"/>
      </w:rPr>
    </w:lvl>
    <w:lvl w:ilvl="6" w:tplc="04070001" w:tentative="1">
      <w:start w:val="1"/>
      <w:numFmt w:val="bullet"/>
      <w:lvlText w:val=""/>
      <w:lvlJc w:val="left"/>
      <w:pPr>
        <w:ind w:left="5042" w:hanging="360"/>
      </w:pPr>
      <w:rPr>
        <w:rFonts w:ascii="Symbol" w:hAnsi="Symbol" w:hint="default"/>
      </w:rPr>
    </w:lvl>
    <w:lvl w:ilvl="7" w:tplc="04070003" w:tentative="1">
      <w:start w:val="1"/>
      <w:numFmt w:val="bullet"/>
      <w:lvlText w:val="o"/>
      <w:lvlJc w:val="left"/>
      <w:pPr>
        <w:ind w:left="5762" w:hanging="360"/>
      </w:pPr>
      <w:rPr>
        <w:rFonts w:ascii="Courier New" w:hAnsi="Courier New" w:cs="Courier New" w:hint="default"/>
      </w:rPr>
    </w:lvl>
    <w:lvl w:ilvl="8" w:tplc="04070005" w:tentative="1">
      <w:start w:val="1"/>
      <w:numFmt w:val="bullet"/>
      <w:lvlText w:val=""/>
      <w:lvlJc w:val="left"/>
      <w:pPr>
        <w:ind w:left="6482" w:hanging="360"/>
      </w:pPr>
      <w:rPr>
        <w:rFonts w:ascii="Wingdings" w:hAnsi="Wingdings" w:hint="default"/>
      </w:rPr>
    </w:lvl>
  </w:abstractNum>
  <w:abstractNum w:abstractNumId="13" w15:restartNumberingAfterBreak="0">
    <w:nsid w:val="1B5C581B"/>
    <w:multiLevelType w:val="hybridMultilevel"/>
    <w:tmpl w:val="997829C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1458F1"/>
    <w:multiLevelType w:val="hybridMultilevel"/>
    <w:tmpl w:val="B42EC80A"/>
    <w:lvl w:ilvl="0" w:tplc="04090001">
      <w:start w:val="1"/>
      <w:numFmt w:val="bullet"/>
      <w:lvlText w:val=""/>
      <w:lvlJc w:val="left"/>
      <w:pPr>
        <w:ind w:left="727" w:hanging="360"/>
      </w:pPr>
      <w:rPr>
        <w:rFonts w:ascii="Symbol" w:hAnsi="Symbol" w:hint="default"/>
      </w:rPr>
    </w:lvl>
    <w:lvl w:ilvl="1" w:tplc="04090003">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15" w15:restartNumberingAfterBreak="0">
    <w:nsid w:val="327B5D71"/>
    <w:multiLevelType w:val="hybridMultilevel"/>
    <w:tmpl w:val="E1307B76"/>
    <w:lvl w:ilvl="0" w:tplc="04090001">
      <w:start w:val="16"/>
      <w:numFmt w:val="bullet"/>
      <w:lvlText w:val=""/>
      <w:lvlJc w:val="left"/>
      <w:pPr>
        <w:ind w:left="723" w:hanging="360"/>
      </w:pPr>
      <w:rPr>
        <w:rFonts w:ascii="Symbol" w:eastAsia="Times New Roman" w:hAnsi="Symbol" w:cs="Times New Roman" w:hint="default"/>
      </w:rPr>
    </w:lvl>
    <w:lvl w:ilvl="1" w:tplc="04090003">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6" w15:restartNumberingAfterBreak="0">
    <w:nsid w:val="3DE67146"/>
    <w:multiLevelType w:val="hybridMultilevel"/>
    <w:tmpl w:val="B6823856"/>
    <w:lvl w:ilvl="0" w:tplc="04070001">
      <w:start w:val="1"/>
      <w:numFmt w:val="bullet"/>
      <w:lvlText w:val=""/>
      <w:lvlJc w:val="left"/>
      <w:pPr>
        <w:ind w:left="722" w:hanging="360"/>
      </w:pPr>
      <w:rPr>
        <w:rFonts w:ascii="Symbol" w:hAnsi="Symbol" w:hint="default"/>
      </w:rPr>
    </w:lvl>
    <w:lvl w:ilvl="1" w:tplc="04070003" w:tentative="1">
      <w:start w:val="1"/>
      <w:numFmt w:val="bullet"/>
      <w:lvlText w:val="o"/>
      <w:lvlJc w:val="left"/>
      <w:pPr>
        <w:ind w:left="1442" w:hanging="360"/>
      </w:pPr>
      <w:rPr>
        <w:rFonts w:ascii="Courier New" w:hAnsi="Courier New" w:cs="Courier New" w:hint="default"/>
      </w:rPr>
    </w:lvl>
    <w:lvl w:ilvl="2" w:tplc="04070005" w:tentative="1">
      <w:start w:val="1"/>
      <w:numFmt w:val="bullet"/>
      <w:lvlText w:val=""/>
      <w:lvlJc w:val="left"/>
      <w:pPr>
        <w:ind w:left="2162" w:hanging="360"/>
      </w:pPr>
      <w:rPr>
        <w:rFonts w:ascii="Wingdings" w:hAnsi="Wingdings" w:hint="default"/>
      </w:rPr>
    </w:lvl>
    <w:lvl w:ilvl="3" w:tplc="04070001" w:tentative="1">
      <w:start w:val="1"/>
      <w:numFmt w:val="bullet"/>
      <w:lvlText w:val=""/>
      <w:lvlJc w:val="left"/>
      <w:pPr>
        <w:ind w:left="2882" w:hanging="360"/>
      </w:pPr>
      <w:rPr>
        <w:rFonts w:ascii="Symbol" w:hAnsi="Symbol" w:hint="default"/>
      </w:rPr>
    </w:lvl>
    <w:lvl w:ilvl="4" w:tplc="04070003" w:tentative="1">
      <w:start w:val="1"/>
      <w:numFmt w:val="bullet"/>
      <w:lvlText w:val="o"/>
      <w:lvlJc w:val="left"/>
      <w:pPr>
        <w:ind w:left="3602" w:hanging="360"/>
      </w:pPr>
      <w:rPr>
        <w:rFonts w:ascii="Courier New" w:hAnsi="Courier New" w:cs="Courier New" w:hint="default"/>
      </w:rPr>
    </w:lvl>
    <w:lvl w:ilvl="5" w:tplc="04070005" w:tentative="1">
      <w:start w:val="1"/>
      <w:numFmt w:val="bullet"/>
      <w:lvlText w:val=""/>
      <w:lvlJc w:val="left"/>
      <w:pPr>
        <w:ind w:left="4322" w:hanging="360"/>
      </w:pPr>
      <w:rPr>
        <w:rFonts w:ascii="Wingdings" w:hAnsi="Wingdings" w:hint="default"/>
      </w:rPr>
    </w:lvl>
    <w:lvl w:ilvl="6" w:tplc="04070001" w:tentative="1">
      <w:start w:val="1"/>
      <w:numFmt w:val="bullet"/>
      <w:lvlText w:val=""/>
      <w:lvlJc w:val="left"/>
      <w:pPr>
        <w:ind w:left="5042" w:hanging="360"/>
      </w:pPr>
      <w:rPr>
        <w:rFonts w:ascii="Symbol" w:hAnsi="Symbol" w:hint="default"/>
      </w:rPr>
    </w:lvl>
    <w:lvl w:ilvl="7" w:tplc="04070003" w:tentative="1">
      <w:start w:val="1"/>
      <w:numFmt w:val="bullet"/>
      <w:lvlText w:val="o"/>
      <w:lvlJc w:val="left"/>
      <w:pPr>
        <w:ind w:left="5762" w:hanging="360"/>
      </w:pPr>
      <w:rPr>
        <w:rFonts w:ascii="Courier New" w:hAnsi="Courier New" w:cs="Courier New" w:hint="default"/>
      </w:rPr>
    </w:lvl>
    <w:lvl w:ilvl="8" w:tplc="04070005" w:tentative="1">
      <w:start w:val="1"/>
      <w:numFmt w:val="bullet"/>
      <w:lvlText w:val=""/>
      <w:lvlJc w:val="left"/>
      <w:pPr>
        <w:ind w:left="6482" w:hanging="360"/>
      </w:pPr>
      <w:rPr>
        <w:rFonts w:ascii="Wingdings" w:hAnsi="Wingdings" w:hint="default"/>
      </w:rPr>
    </w:lvl>
  </w:abstractNum>
  <w:abstractNum w:abstractNumId="17" w15:restartNumberingAfterBreak="0">
    <w:nsid w:val="4E625BE5"/>
    <w:multiLevelType w:val="hybridMultilevel"/>
    <w:tmpl w:val="535C3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4B2459"/>
    <w:multiLevelType w:val="hybridMultilevel"/>
    <w:tmpl w:val="E2961850"/>
    <w:lvl w:ilvl="0" w:tplc="A1A0E886">
      <w:numFmt w:val="bullet"/>
      <w:lvlText w:val=""/>
      <w:lvlJc w:val="left"/>
      <w:pPr>
        <w:ind w:left="930" w:hanging="57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DF6D8E"/>
    <w:multiLevelType w:val="hybridMultilevel"/>
    <w:tmpl w:val="0EC29C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8A05BAB"/>
    <w:multiLevelType w:val="hybridMultilevel"/>
    <w:tmpl w:val="9466BB58"/>
    <w:lvl w:ilvl="0" w:tplc="5BD43A3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22" w15:restartNumberingAfterBreak="0">
    <w:nsid w:val="7E7C1D96"/>
    <w:multiLevelType w:val="hybridMultilevel"/>
    <w:tmpl w:val="52E6DA4A"/>
    <w:lvl w:ilvl="0" w:tplc="FFFFFFFF">
      <w:start w:val="1"/>
      <w:numFmt w:val="bullet"/>
      <w:lvlText w:val="-"/>
      <w:lvlJc w:val="left"/>
      <w:pPr>
        <w:ind w:left="721" w:hanging="360"/>
      </w:p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11"/>
  </w:num>
  <w:num w:numId="11">
    <w:abstractNumId w:val="15"/>
  </w:num>
  <w:num w:numId="12">
    <w:abstractNumId w:val="12"/>
  </w:num>
  <w:num w:numId="13">
    <w:abstractNumId w:val="14"/>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6"/>
  </w:num>
  <w:num w:numId="17">
    <w:abstractNumId w:val="17"/>
  </w:num>
  <w:num w:numId="18">
    <w:abstractNumId w:val="19"/>
  </w:num>
  <w:num w:numId="19">
    <w:abstractNumId w:val="20"/>
  </w:num>
  <w:num w:numId="20">
    <w:abstractNumId w:val="10"/>
  </w:num>
  <w:num w:numId="21">
    <w:abstractNumId w:val="9"/>
  </w:num>
  <w:num w:numId="22">
    <w:abstractNumId w:val="22"/>
  </w:num>
  <w:num w:numId="23">
    <w:abstractNumId w:val="18"/>
  </w:num>
  <w:num w:numId="24">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bordersDoNotSurroundHeader/>
  <w:bordersDoNotSurroundFooter/>
  <w:hideSpellingErrors/>
  <w:hideGrammaticalErrors/>
  <w:activeWritingStyle w:appName="MSWord" w:lang="it-IT" w:vendorID="64" w:dllVersion="6" w:nlCheck="1" w:checkStyle="0"/>
  <w:activeWritingStyle w:appName="MSWord" w:lang="de-DE" w:vendorID="64" w:dllVersion="6" w:nlCheck="1" w:checkStyle="1"/>
  <w:activeWritingStyle w:appName="MSWord" w:lang="en-US" w:vendorID="64" w:dllVersion="6" w:nlCheck="1" w:checkStyle="0"/>
  <w:activeWritingStyle w:appName="MSWord" w:lang="en-GB"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n-GB" w:vendorID="64" w:dllVersion="0" w:nlCheck="1" w:checkStyle="0"/>
  <w:activeWritingStyle w:appName="MSWord" w:lang="es-ES" w:vendorID="64" w:dllVersion="6" w:nlCheck="1" w:checkStyle="1"/>
  <w:activeWritingStyle w:appName="MSWord" w:lang="en-US" w:vendorID="64" w:dllVersion="4096" w:nlCheck="1" w:checkStyle="0"/>
  <w:activeWritingStyle w:appName="MSWord" w:lang="ko-KR" w:vendorID="64" w:dllVersion="0" w:nlCheck="1" w:checkStyle="0"/>
  <w:activeWritingStyle w:appName="MSWord" w:lang="en-GB" w:vendorID="64" w:dllVersion="4096" w:nlCheck="1" w:checkStyle="0"/>
  <w:activeWritingStyle w:appName="MSWord" w:lang="es-ES" w:vendorID="64" w:dllVersion="4096" w:nlCheck="1" w:checkStyle="0"/>
  <w:activeWritingStyle w:appName="MSWord" w:lang="de-DE" w:vendorID="64" w:dllVersion="4096" w:nlCheck="1" w:checkStyle="0"/>
  <w:activeWritingStyle w:appName="MSWord" w:lang="de-DE" w:vendorID="9" w:dllVersion="512" w:checkStyle="1"/>
  <w:activeWritingStyle w:appName="MSWord" w:lang="nl-NL" w:vendorID="9" w:dllVersion="512" w:checkStyle="1"/>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it-IT" w:vendorID="3" w:dllVersion="512" w:checkStyle="1"/>
  <w:activeWritingStyle w:appName="MSWord" w:lang="fr-FR" w:vendorID="9" w:dllVersion="512" w:checkStyle="1"/>
  <w:activeWritingStyle w:appName="MSWord" w:lang="sv-SE" w:vendorID="0" w:dllVersion="512" w:checkStyle="1"/>
  <w:activeWritingStyle w:appName="MSWord" w:lang="it-IT" w:vendorID="3" w:dllVersion="517" w:checkStyle="1"/>
  <w:activeWritingStyle w:appName="MSWord" w:lang="pt-BR" w:vendorID="1" w:dllVersion="513"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0"/>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ldViewShowStyleArea" w:val="3"/>
    <w:docVar w:name="Registered" w:val="-1"/>
    <w:docVar w:name="Version" w:val="0"/>
  </w:docVars>
  <w:rsids>
    <w:rsidRoot w:val="00AE7750"/>
    <w:rsid w:val="0000075D"/>
    <w:rsid w:val="000016D2"/>
    <w:rsid w:val="00001E35"/>
    <w:rsid w:val="0000287A"/>
    <w:rsid w:val="0000305C"/>
    <w:rsid w:val="0000344D"/>
    <w:rsid w:val="000042D9"/>
    <w:rsid w:val="00004625"/>
    <w:rsid w:val="00006F8C"/>
    <w:rsid w:val="000101DC"/>
    <w:rsid w:val="0001087F"/>
    <w:rsid w:val="00010B54"/>
    <w:rsid w:val="000110B3"/>
    <w:rsid w:val="00012721"/>
    <w:rsid w:val="000140F2"/>
    <w:rsid w:val="000151E6"/>
    <w:rsid w:val="00015388"/>
    <w:rsid w:val="00015EF2"/>
    <w:rsid w:val="000161D5"/>
    <w:rsid w:val="000179EF"/>
    <w:rsid w:val="000201B7"/>
    <w:rsid w:val="0002209D"/>
    <w:rsid w:val="000259FF"/>
    <w:rsid w:val="000262F7"/>
    <w:rsid w:val="00026826"/>
    <w:rsid w:val="00027994"/>
    <w:rsid w:val="00027A6B"/>
    <w:rsid w:val="00027ACA"/>
    <w:rsid w:val="00027C08"/>
    <w:rsid w:val="00027F6C"/>
    <w:rsid w:val="000306D0"/>
    <w:rsid w:val="000309BB"/>
    <w:rsid w:val="00030E59"/>
    <w:rsid w:val="00031049"/>
    <w:rsid w:val="0003281B"/>
    <w:rsid w:val="00033021"/>
    <w:rsid w:val="00033067"/>
    <w:rsid w:val="0003306C"/>
    <w:rsid w:val="000332D3"/>
    <w:rsid w:val="000332DC"/>
    <w:rsid w:val="0003372C"/>
    <w:rsid w:val="00033918"/>
    <w:rsid w:val="00034560"/>
    <w:rsid w:val="0003482F"/>
    <w:rsid w:val="0003500B"/>
    <w:rsid w:val="000356C8"/>
    <w:rsid w:val="0003723E"/>
    <w:rsid w:val="00037E6E"/>
    <w:rsid w:val="0004049A"/>
    <w:rsid w:val="0004055B"/>
    <w:rsid w:val="000406B4"/>
    <w:rsid w:val="0004081A"/>
    <w:rsid w:val="00040976"/>
    <w:rsid w:val="00042628"/>
    <w:rsid w:val="00042872"/>
    <w:rsid w:val="00042C11"/>
    <w:rsid w:val="00042D67"/>
    <w:rsid w:val="000431E6"/>
    <w:rsid w:val="0004332F"/>
    <w:rsid w:val="00043E5E"/>
    <w:rsid w:val="00044E7F"/>
    <w:rsid w:val="00044EAC"/>
    <w:rsid w:val="000453C2"/>
    <w:rsid w:val="00045A21"/>
    <w:rsid w:val="00050401"/>
    <w:rsid w:val="00050519"/>
    <w:rsid w:val="00050E45"/>
    <w:rsid w:val="00051996"/>
    <w:rsid w:val="00051A4D"/>
    <w:rsid w:val="0005253C"/>
    <w:rsid w:val="000529AF"/>
    <w:rsid w:val="000531C5"/>
    <w:rsid w:val="000559A9"/>
    <w:rsid w:val="00056814"/>
    <w:rsid w:val="00060050"/>
    <w:rsid w:val="000618CE"/>
    <w:rsid w:val="000622B6"/>
    <w:rsid w:val="00063BC5"/>
    <w:rsid w:val="000640D7"/>
    <w:rsid w:val="00064235"/>
    <w:rsid w:val="00064DD4"/>
    <w:rsid w:val="00064FA8"/>
    <w:rsid w:val="00065037"/>
    <w:rsid w:val="00065395"/>
    <w:rsid w:val="00066104"/>
    <w:rsid w:val="00067BAD"/>
    <w:rsid w:val="00070642"/>
    <w:rsid w:val="00071374"/>
    <w:rsid w:val="0007227C"/>
    <w:rsid w:val="00072A60"/>
    <w:rsid w:val="00072E80"/>
    <w:rsid w:val="00073886"/>
    <w:rsid w:val="000738F0"/>
    <w:rsid w:val="000748A9"/>
    <w:rsid w:val="00075187"/>
    <w:rsid w:val="00075623"/>
    <w:rsid w:val="00075A57"/>
    <w:rsid w:val="00075F21"/>
    <w:rsid w:val="00076150"/>
    <w:rsid w:val="0007695F"/>
    <w:rsid w:val="00076FCD"/>
    <w:rsid w:val="00077080"/>
    <w:rsid w:val="00080168"/>
    <w:rsid w:val="000803B8"/>
    <w:rsid w:val="00080F03"/>
    <w:rsid w:val="00081DB9"/>
    <w:rsid w:val="00081EC9"/>
    <w:rsid w:val="00082B2B"/>
    <w:rsid w:val="00082D5D"/>
    <w:rsid w:val="000847FB"/>
    <w:rsid w:val="00084ADA"/>
    <w:rsid w:val="00084B2B"/>
    <w:rsid w:val="00085458"/>
    <w:rsid w:val="00085829"/>
    <w:rsid w:val="00086639"/>
    <w:rsid w:val="0008697A"/>
    <w:rsid w:val="000878A7"/>
    <w:rsid w:val="000902D8"/>
    <w:rsid w:val="00091554"/>
    <w:rsid w:val="00092000"/>
    <w:rsid w:val="000926F0"/>
    <w:rsid w:val="00092DEC"/>
    <w:rsid w:val="00093686"/>
    <w:rsid w:val="00094398"/>
    <w:rsid w:val="00094851"/>
    <w:rsid w:val="00094EE9"/>
    <w:rsid w:val="00095330"/>
    <w:rsid w:val="00095518"/>
    <w:rsid w:val="000958BC"/>
    <w:rsid w:val="00095BA1"/>
    <w:rsid w:val="000963CD"/>
    <w:rsid w:val="00096432"/>
    <w:rsid w:val="000A09F2"/>
    <w:rsid w:val="000A0E2D"/>
    <w:rsid w:val="000A3253"/>
    <w:rsid w:val="000A3621"/>
    <w:rsid w:val="000A3A78"/>
    <w:rsid w:val="000A4697"/>
    <w:rsid w:val="000A5249"/>
    <w:rsid w:val="000A586E"/>
    <w:rsid w:val="000A6249"/>
    <w:rsid w:val="000A6258"/>
    <w:rsid w:val="000A67C4"/>
    <w:rsid w:val="000B064D"/>
    <w:rsid w:val="000B0E3D"/>
    <w:rsid w:val="000B11B7"/>
    <w:rsid w:val="000B2031"/>
    <w:rsid w:val="000B21AE"/>
    <w:rsid w:val="000B3419"/>
    <w:rsid w:val="000B3F20"/>
    <w:rsid w:val="000B461E"/>
    <w:rsid w:val="000B597F"/>
    <w:rsid w:val="000B64BB"/>
    <w:rsid w:val="000B72F5"/>
    <w:rsid w:val="000B7A75"/>
    <w:rsid w:val="000C0AA0"/>
    <w:rsid w:val="000C12BA"/>
    <w:rsid w:val="000C16D3"/>
    <w:rsid w:val="000C1F4E"/>
    <w:rsid w:val="000C202C"/>
    <w:rsid w:val="000C2E15"/>
    <w:rsid w:val="000C3A85"/>
    <w:rsid w:val="000C4A9D"/>
    <w:rsid w:val="000C5881"/>
    <w:rsid w:val="000C59F5"/>
    <w:rsid w:val="000C5D8F"/>
    <w:rsid w:val="000C6343"/>
    <w:rsid w:val="000D0BA5"/>
    <w:rsid w:val="000D113A"/>
    <w:rsid w:val="000D149F"/>
    <w:rsid w:val="000D195D"/>
    <w:rsid w:val="000D1FCB"/>
    <w:rsid w:val="000D2420"/>
    <w:rsid w:val="000D4176"/>
    <w:rsid w:val="000D4571"/>
    <w:rsid w:val="000D4952"/>
    <w:rsid w:val="000D533C"/>
    <w:rsid w:val="000D6F5B"/>
    <w:rsid w:val="000D766B"/>
    <w:rsid w:val="000D7E35"/>
    <w:rsid w:val="000E0212"/>
    <w:rsid w:val="000E0334"/>
    <w:rsid w:val="000E0A58"/>
    <w:rsid w:val="000E0E46"/>
    <w:rsid w:val="000E1058"/>
    <w:rsid w:val="000E1525"/>
    <w:rsid w:val="000E24F4"/>
    <w:rsid w:val="000E2DA4"/>
    <w:rsid w:val="000E3257"/>
    <w:rsid w:val="000E4407"/>
    <w:rsid w:val="000E4812"/>
    <w:rsid w:val="000E5857"/>
    <w:rsid w:val="000E5D2A"/>
    <w:rsid w:val="000E7421"/>
    <w:rsid w:val="000E7EA2"/>
    <w:rsid w:val="000F0828"/>
    <w:rsid w:val="000F295C"/>
    <w:rsid w:val="000F4762"/>
    <w:rsid w:val="000F47E0"/>
    <w:rsid w:val="000F48E3"/>
    <w:rsid w:val="000F5623"/>
    <w:rsid w:val="000F58DB"/>
    <w:rsid w:val="000F5ADE"/>
    <w:rsid w:val="000F6011"/>
    <w:rsid w:val="000F6BBC"/>
    <w:rsid w:val="000F712F"/>
    <w:rsid w:val="001005B6"/>
    <w:rsid w:val="0010071E"/>
    <w:rsid w:val="00101619"/>
    <w:rsid w:val="00101C86"/>
    <w:rsid w:val="001028EE"/>
    <w:rsid w:val="00102DA5"/>
    <w:rsid w:val="001054CF"/>
    <w:rsid w:val="00105888"/>
    <w:rsid w:val="00106346"/>
    <w:rsid w:val="001064B5"/>
    <w:rsid w:val="00106F23"/>
    <w:rsid w:val="001071A8"/>
    <w:rsid w:val="00107593"/>
    <w:rsid w:val="00107B79"/>
    <w:rsid w:val="0011064D"/>
    <w:rsid w:val="00110B95"/>
    <w:rsid w:val="00111028"/>
    <w:rsid w:val="00111D83"/>
    <w:rsid w:val="0011303A"/>
    <w:rsid w:val="001138CA"/>
    <w:rsid w:val="00113985"/>
    <w:rsid w:val="00113A7C"/>
    <w:rsid w:val="001164A9"/>
    <w:rsid w:val="00116713"/>
    <w:rsid w:val="001170AD"/>
    <w:rsid w:val="001206F2"/>
    <w:rsid w:val="001207AC"/>
    <w:rsid w:val="00120819"/>
    <w:rsid w:val="00120FCF"/>
    <w:rsid w:val="00121F41"/>
    <w:rsid w:val="001234E8"/>
    <w:rsid w:val="001237AC"/>
    <w:rsid w:val="00123AB1"/>
    <w:rsid w:val="00125FD1"/>
    <w:rsid w:val="001261AE"/>
    <w:rsid w:val="0012626E"/>
    <w:rsid w:val="0013092D"/>
    <w:rsid w:val="001309D2"/>
    <w:rsid w:val="00131A2B"/>
    <w:rsid w:val="00132085"/>
    <w:rsid w:val="00132E25"/>
    <w:rsid w:val="00133E56"/>
    <w:rsid w:val="00134FD7"/>
    <w:rsid w:val="00135737"/>
    <w:rsid w:val="0013597F"/>
    <w:rsid w:val="001372AC"/>
    <w:rsid w:val="00140F3A"/>
    <w:rsid w:val="00141227"/>
    <w:rsid w:val="00141405"/>
    <w:rsid w:val="001418F9"/>
    <w:rsid w:val="0014242A"/>
    <w:rsid w:val="0014267E"/>
    <w:rsid w:val="00142872"/>
    <w:rsid w:val="00142B44"/>
    <w:rsid w:val="001433D0"/>
    <w:rsid w:val="001435CF"/>
    <w:rsid w:val="0014434B"/>
    <w:rsid w:val="0014492B"/>
    <w:rsid w:val="0014581E"/>
    <w:rsid w:val="001459BA"/>
    <w:rsid w:val="00145ADA"/>
    <w:rsid w:val="00145BB4"/>
    <w:rsid w:val="00146B81"/>
    <w:rsid w:val="0014761A"/>
    <w:rsid w:val="00147E87"/>
    <w:rsid w:val="00153333"/>
    <w:rsid w:val="00155669"/>
    <w:rsid w:val="00155E22"/>
    <w:rsid w:val="00155FFF"/>
    <w:rsid w:val="001560BB"/>
    <w:rsid w:val="0015647A"/>
    <w:rsid w:val="00156987"/>
    <w:rsid w:val="00156F0C"/>
    <w:rsid w:val="00157C8D"/>
    <w:rsid w:val="00160196"/>
    <w:rsid w:val="001605B9"/>
    <w:rsid w:val="001606E1"/>
    <w:rsid w:val="001607EE"/>
    <w:rsid w:val="00160CD4"/>
    <w:rsid w:val="00160D79"/>
    <w:rsid w:val="00162B45"/>
    <w:rsid w:val="00163341"/>
    <w:rsid w:val="00163356"/>
    <w:rsid w:val="001634CF"/>
    <w:rsid w:val="0016386B"/>
    <w:rsid w:val="0016392F"/>
    <w:rsid w:val="0016432B"/>
    <w:rsid w:val="00164750"/>
    <w:rsid w:val="00165277"/>
    <w:rsid w:val="00166B30"/>
    <w:rsid w:val="001670AB"/>
    <w:rsid w:val="00167101"/>
    <w:rsid w:val="0016756C"/>
    <w:rsid w:val="0017072D"/>
    <w:rsid w:val="0017290F"/>
    <w:rsid w:val="00172A9B"/>
    <w:rsid w:val="00172AEF"/>
    <w:rsid w:val="00173840"/>
    <w:rsid w:val="00173992"/>
    <w:rsid w:val="0017547C"/>
    <w:rsid w:val="0017741D"/>
    <w:rsid w:val="00177509"/>
    <w:rsid w:val="0017798A"/>
    <w:rsid w:val="00177DB5"/>
    <w:rsid w:val="0018009E"/>
    <w:rsid w:val="00180370"/>
    <w:rsid w:val="001812BB"/>
    <w:rsid w:val="001818AF"/>
    <w:rsid w:val="00181DE6"/>
    <w:rsid w:val="00181FAC"/>
    <w:rsid w:val="001838AD"/>
    <w:rsid w:val="00184EB7"/>
    <w:rsid w:val="001870B6"/>
    <w:rsid w:val="00187E6C"/>
    <w:rsid w:val="00190D1E"/>
    <w:rsid w:val="00192BB5"/>
    <w:rsid w:val="00192C19"/>
    <w:rsid w:val="001948E8"/>
    <w:rsid w:val="00195BB1"/>
    <w:rsid w:val="001A163E"/>
    <w:rsid w:val="001A3E59"/>
    <w:rsid w:val="001A4513"/>
    <w:rsid w:val="001A6026"/>
    <w:rsid w:val="001A6370"/>
    <w:rsid w:val="001A6E9E"/>
    <w:rsid w:val="001A7A32"/>
    <w:rsid w:val="001B091C"/>
    <w:rsid w:val="001B184B"/>
    <w:rsid w:val="001B1BD3"/>
    <w:rsid w:val="001B1D69"/>
    <w:rsid w:val="001B5D4F"/>
    <w:rsid w:val="001B6E53"/>
    <w:rsid w:val="001B754D"/>
    <w:rsid w:val="001B7D0A"/>
    <w:rsid w:val="001C01C3"/>
    <w:rsid w:val="001C1A05"/>
    <w:rsid w:val="001C2279"/>
    <w:rsid w:val="001C2C9F"/>
    <w:rsid w:val="001C3846"/>
    <w:rsid w:val="001C39FC"/>
    <w:rsid w:val="001C3AA0"/>
    <w:rsid w:val="001C43DB"/>
    <w:rsid w:val="001C45A7"/>
    <w:rsid w:val="001C4A37"/>
    <w:rsid w:val="001C551D"/>
    <w:rsid w:val="001C5785"/>
    <w:rsid w:val="001C5A95"/>
    <w:rsid w:val="001C5C0E"/>
    <w:rsid w:val="001C5F98"/>
    <w:rsid w:val="001C68D7"/>
    <w:rsid w:val="001D1BC9"/>
    <w:rsid w:val="001D2C83"/>
    <w:rsid w:val="001D513A"/>
    <w:rsid w:val="001D5274"/>
    <w:rsid w:val="001D54BE"/>
    <w:rsid w:val="001D5E16"/>
    <w:rsid w:val="001D6236"/>
    <w:rsid w:val="001D67F6"/>
    <w:rsid w:val="001D7192"/>
    <w:rsid w:val="001E02B3"/>
    <w:rsid w:val="001E0816"/>
    <w:rsid w:val="001E17D2"/>
    <w:rsid w:val="001E1E6B"/>
    <w:rsid w:val="001E2171"/>
    <w:rsid w:val="001E32B4"/>
    <w:rsid w:val="001E35FE"/>
    <w:rsid w:val="001E3A89"/>
    <w:rsid w:val="001E3D13"/>
    <w:rsid w:val="001E41D5"/>
    <w:rsid w:val="001E4C46"/>
    <w:rsid w:val="001E6186"/>
    <w:rsid w:val="001E6CB2"/>
    <w:rsid w:val="001F0384"/>
    <w:rsid w:val="001F108A"/>
    <w:rsid w:val="001F2307"/>
    <w:rsid w:val="001F2638"/>
    <w:rsid w:val="001F6538"/>
    <w:rsid w:val="001F7EB4"/>
    <w:rsid w:val="0020187E"/>
    <w:rsid w:val="00202401"/>
    <w:rsid w:val="00203C2C"/>
    <w:rsid w:val="0020529C"/>
    <w:rsid w:val="002053D3"/>
    <w:rsid w:val="00205FE1"/>
    <w:rsid w:val="00206D44"/>
    <w:rsid w:val="00206DDA"/>
    <w:rsid w:val="0020789B"/>
    <w:rsid w:val="00207998"/>
    <w:rsid w:val="00207DFA"/>
    <w:rsid w:val="00210C51"/>
    <w:rsid w:val="00210EA1"/>
    <w:rsid w:val="00211458"/>
    <w:rsid w:val="00211617"/>
    <w:rsid w:val="0021189B"/>
    <w:rsid w:val="00211BE9"/>
    <w:rsid w:val="002126E6"/>
    <w:rsid w:val="002128B6"/>
    <w:rsid w:val="00213859"/>
    <w:rsid w:val="00213FBF"/>
    <w:rsid w:val="0021455F"/>
    <w:rsid w:val="00214645"/>
    <w:rsid w:val="0021506D"/>
    <w:rsid w:val="0021550C"/>
    <w:rsid w:val="00216412"/>
    <w:rsid w:val="002177ED"/>
    <w:rsid w:val="00217AAE"/>
    <w:rsid w:val="00220270"/>
    <w:rsid w:val="00222262"/>
    <w:rsid w:val="0022238F"/>
    <w:rsid w:val="002225B0"/>
    <w:rsid w:val="00222613"/>
    <w:rsid w:val="00222BC6"/>
    <w:rsid w:val="00222C33"/>
    <w:rsid w:val="00223003"/>
    <w:rsid w:val="0022376F"/>
    <w:rsid w:val="00223DCE"/>
    <w:rsid w:val="0022466A"/>
    <w:rsid w:val="00224E9C"/>
    <w:rsid w:val="002254CD"/>
    <w:rsid w:val="0022590C"/>
    <w:rsid w:val="00227858"/>
    <w:rsid w:val="002315D0"/>
    <w:rsid w:val="00231620"/>
    <w:rsid w:val="002324DD"/>
    <w:rsid w:val="00232FC2"/>
    <w:rsid w:val="00235549"/>
    <w:rsid w:val="00235A92"/>
    <w:rsid w:val="002363CF"/>
    <w:rsid w:val="00236D13"/>
    <w:rsid w:val="002371FA"/>
    <w:rsid w:val="002378DA"/>
    <w:rsid w:val="00240B46"/>
    <w:rsid w:val="00241514"/>
    <w:rsid w:val="00242856"/>
    <w:rsid w:val="0024311D"/>
    <w:rsid w:val="00247EEE"/>
    <w:rsid w:val="0025051C"/>
    <w:rsid w:val="002509D2"/>
    <w:rsid w:val="0025227E"/>
    <w:rsid w:val="00252378"/>
    <w:rsid w:val="00253140"/>
    <w:rsid w:val="0025331A"/>
    <w:rsid w:val="00253547"/>
    <w:rsid w:val="00253E81"/>
    <w:rsid w:val="00254FE2"/>
    <w:rsid w:val="00255CD0"/>
    <w:rsid w:val="00255E59"/>
    <w:rsid w:val="00257CDB"/>
    <w:rsid w:val="00257F7D"/>
    <w:rsid w:val="00261423"/>
    <w:rsid w:val="00261454"/>
    <w:rsid w:val="0026151F"/>
    <w:rsid w:val="0026179A"/>
    <w:rsid w:val="002621E7"/>
    <w:rsid w:val="00262584"/>
    <w:rsid w:val="00262654"/>
    <w:rsid w:val="002627DD"/>
    <w:rsid w:val="00263247"/>
    <w:rsid w:val="002637BA"/>
    <w:rsid w:val="00265B87"/>
    <w:rsid w:val="00265D10"/>
    <w:rsid w:val="00266C17"/>
    <w:rsid w:val="00266F29"/>
    <w:rsid w:val="00267DBD"/>
    <w:rsid w:val="0027098F"/>
    <w:rsid w:val="002712BA"/>
    <w:rsid w:val="00271BBB"/>
    <w:rsid w:val="00272CE2"/>
    <w:rsid w:val="0027319A"/>
    <w:rsid w:val="00273951"/>
    <w:rsid w:val="00274E8C"/>
    <w:rsid w:val="002752A4"/>
    <w:rsid w:val="00275FC5"/>
    <w:rsid w:val="00276463"/>
    <w:rsid w:val="00276A67"/>
    <w:rsid w:val="00276C70"/>
    <w:rsid w:val="002772DF"/>
    <w:rsid w:val="002813FB"/>
    <w:rsid w:val="00283ECE"/>
    <w:rsid w:val="002850CB"/>
    <w:rsid w:val="00286144"/>
    <w:rsid w:val="00286B7E"/>
    <w:rsid w:val="00286C26"/>
    <w:rsid w:val="00286C4A"/>
    <w:rsid w:val="00287CD7"/>
    <w:rsid w:val="00290656"/>
    <w:rsid w:val="00291DAF"/>
    <w:rsid w:val="00292EF5"/>
    <w:rsid w:val="00294D61"/>
    <w:rsid w:val="00296F31"/>
    <w:rsid w:val="00297951"/>
    <w:rsid w:val="002A23A6"/>
    <w:rsid w:val="002A25B9"/>
    <w:rsid w:val="002A2AC6"/>
    <w:rsid w:val="002A2B4C"/>
    <w:rsid w:val="002A2CDE"/>
    <w:rsid w:val="002A2FBA"/>
    <w:rsid w:val="002A430C"/>
    <w:rsid w:val="002A4428"/>
    <w:rsid w:val="002A4823"/>
    <w:rsid w:val="002A4E1E"/>
    <w:rsid w:val="002A6486"/>
    <w:rsid w:val="002A7B71"/>
    <w:rsid w:val="002B08D4"/>
    <w:rsid w:val="002B0F42"/>
    <w:rsid w:val="002B0F5E"/>
    <w:rsid w:val="002B19A9"/>
    <w:rsid w:val="002B20CF"/>
    <w:rsid w:val="002B3937"/>
    <w:rsid w:val="002B3AA1"/>
    <w:rsid w:val="002B3EE4"/>
    <w:rsid w:val="002B5B19"/>
    <w:rsid w:val="002B5C96"/>
    <w:rsid w:val="002B635F"/>
    <w:rsid w:val="002B6B4A"/>
    <w:rsid w:val="002B7819"/>
    <w:rsid w:val="002C0652"/>
    <w:rsid w:val="002C06C8"/>
    <w:rsid w:val="002C12C8"/>
    <w:rsid w:val="002C1319"/>
    <w:rsid w:val="002C1BA4"/>
    <w:rsid w:val="002C240E"/>
    <w:rsid w:val="002C260B"/>
    <w:rsid w:val="002C2A91"/>
    <w:rsid w:val="002C2CA4"/>
    <w:rsid w:val="002C2FDF"/>
    <w:rsid w:val="002C3644"/>
    <w:rsid w:val="002C4205"/>
    <w:rsid w:val="002C4395"/>
    <w:rsid w:val="002C4397"/>
    <w:rsid w:val="002C4DFA"/>
    <w:rsid w:val="002C530A"/>
    <w:rsid w:val="002C5363"/>
    <w:rsid w:val="002C5B33"/>
    <w:rsid w:val="002C69DD"/>
    <w:rsid w:val="002D0668"/>
    <w:rsid w:val="002D0BDF"/>
    <w:rsid w:val="002D126D"/>
    <w:rsid w:val="002D1496"/>
    <w:rsid w:val="002D1DC8"/>
    <w:rsid w:val="002D29F6"/>
    <w:rsid w:val="002D2D0D"/>
    <w:rsid w:val="002D33F5"/>
    <w:rsid w:val="002D3582"/>
    <w:rsid w:val="002D4365"/>
    <w:rsid w:val="002D5FC2"/>
    <w:rsid w:val="002D60D1"/>
    <w:rsid w:val="002D620E"/>
    <w:rsid w:val="002D7410"/>
    <w:rsid w:val="002D7716"/>
    <w:rsid w:val="002E1AD0"/>
    <w:rsid w:val="002E21E5"/>
    <w:rsid w:val="002E23D2"/>
    <w:rsid w:val="002E2E6C"/>
    <w:rsid w:val="002E3C5A"/>
    <w:rsid w:val="002E4563"/>
    <w:rsid w:val="002E6393"/>
    <w:rsid w:val="002E729A"/>
    <w:rsid w:val="002E78CF"/>
    <w:rsid w:val="002E7E9D"/>
    <w:rsid w:val="002E7F8A"/>
    <w:rsid w:val="002F0A4D"/>
    <w:rsid w:val="002F0C9A"/>
    <w:rsid w:val="002F1986"/>
    <w:rsid w:val="002F1F44"/>
    <w:rsid w:val="002F4AC1"/>
    <w:rsid w:val="002F4E8A"/>
    <w:rsid w:val="002F585B"/>
    <w:rsid w:val="00300020"/>
    <w:rsid w:val="003001DF"/>
    <w:rsid w:val="00301A2A"/>
    <w:rsid w:val="00301C75"/>
    <w:rsid w:val="00301CB4"/>
    <w:rsid w:val="00301D33"/>
    <w:rsid w:val="00302082"/>
    <w:rsid w:val="00302C60"/>
    <w:rsid w:val="003030FC"/>
    <w:rsid w:val="00303357"/>
    <w:rsid w:val="00303AC1"/>
    <w:rsid w:val="00303CD4"/>
    <w:rsid w:val="00304668"/>
    <w:rsid w:val="003051DA"/>
    <w:rsid w:val="00306D82"/>
    <w:rsid w:val="00307ABA"/>
    <w:rsid w:val="00307ABD"/>
    <w:rsid w:val="00307ADE"/>
    <w:rsid w:val="00307FFB"/>
    <w:rsid w:val="003100C7"/>
    <w:rsid w:val="0031015E"/>
    <w:rsid w:val="003101CD"/>
    <w:rsid w:val="00310B0D"/>
    <w:rsid w:val="00310F97"/>
    <w:rsid w:val="00311CA1"/>
    <w:rsid w:val="003135F8"/>
    <w:rsid w:val="00313E9A"/>
    <w:rsid w:val="00314432"/>
    <w:rsid w:val="00315898"/>
    <w:rsid w:val="00316384"/>
    <w:rsid w:val="00317464"/>
    <w:rsid w:val="003214FB"/>
    <w:rsid w:val="0032230F"/>
    <w:rsid w:val="00322F32"/>
    <w:rsid w:val="00324399"/>
    <w:rsid w:val="00324F72"/>
    <w:rsid w:val="0032544C"/>
    <w:rsid w:val="00325F40"/>
    <w:rsid w:val="003260FC"/>
    <w:rsid w:val="003261E6"/>
    <w:rsid w:val="0032632B"/>
    <w:rsid w:val="00327942"/>
    <w:rsid w:val="00330031"/>
    <w:rsid w:val="00330E7E"/>
    <w:rsid w:val="00331B1B"/>
    <w:rsid w:val="00332D7B"/>
    <w:rsid w:val="003340E0"/>
    <w:rsid w:val="003354F5"/>
    <w:rsid w:val="00335A90"/>
    <w:rsid w:val="00335B2A"/>
    <w:rsid w:val="00335BDB"/>
    <w:rsid w:val="003360ED"/>
    <w:rsid w:val="003365D9"/>
    <w:rsid w:val="00336B9E"/>
    <w:rsid w:val="00340585"/>
    <w:rsid w:val="00340AEC"/>
    <w:rsid w:val="00340D16"/>
    <w:rsid w:val="00340D3A"/>
    <w:rsid w:val="00341102"/>
    <w:rsid w:val="00341CD7"/>
    <w:rsid w:val="003421E7"/>
    <w:rsid w:val="003424FB"/>
    <w:rsid w:val="00342D82"/>
    <w:rsid w:val="00342F69"/>
    <w:rsid w:val="0034315A"/>
    <w:rsid w:val="00343AFB"/>
    <w:rsid w:val="003455D1"/>
    <w:rsid w:val="00345BE7"/>
    <w:rsid w:val="00350501"/>
    <w:rsid w:val="003513B7"/>
    <w:rsid w:val="00351D94"/>
    <w:rsid w:val="00353506"/>
    <w:rsid w:val="00354F45"/>
    <w:rsid w:val="003557B5"/>
    <w:rsid w:val="0035652B"/>
    <w:rsid w:val="00356D9C"/>
    <w:rsid w:val="00360BBB"/>
    <w:rsid w:val="003611F2"/>
    <w:rsid w:val="003618E4"/>
    <w:rsid w:val="003620ED"/>
    <w:rsid w:val="003621F8"/>
    <w:rsid w:val="003633A7"/>
    <w:rsid w:val="00363D04"/>
    <w:rsid w:val="00363D6E"/>
    <w:rsid w:val="00364161"/>
    <w:rsid w:val="0036470B"/>
    <w:rsid w:val="003653A5"/>
    <w:rsid w:val="003656B3"/>
    <w:rsid w:val="0036598F"/>
    <w:rsid w:val="00365CD9"/>
    <w:rsid w:val="00365F98"/>
    <w:rsid w:val="00366776"/>
    <w:rsid w:val="003667C9"/>
    <w:rsid w:val="0036680A"/>
    <w:rsid w:val="00370F26"/>
    <w:rsid w:val="00371AEA"/>
    <w:rsid w:val="00371FA7"/>
    <w:rsid w:val="0037202E"/>
    <w:rsid w:val="003724CC"/>
    <w:rsid w:val="003741D1"/>
    <w:rsid w:val="003745FD"/>
    <w:rsid w:val="003753FE"/>
    <w:rsid w:val="0037563D"/>
    <w:rsid w:val="00376FA0"/>
    <w:rsid w:val="003772E6"/>
    <w:rsid w:val="00377AE7"/>
    <w:rsid w:val="00381AA6"/>
    <w:rsid w:val="003829DB"/>
    <w:rsid w:val="00382A51"/>
    <w:rsid w:val="00382CFC"/>
    <w:rsid w:val="00382E2F"/>
    <w:rsid w:val="00384E93"/>
    <w:rsid w:val="0038547A"/>
    <w:rsid w:val="00386115"/>
    <w:rsid w:val="003865A9"/>
    <w:rsid w:val="00386958"/>
    <w:rsid w:val="00386AC2"/>
    <w:rsid w:val="00387777"/>
    <w:rsid w:val="0039097F"/>
    <w:rsid w:val="00391153"/>
    <w:rsid w:val="00391FA2"/>
    <w:rsid w:val="003920C0"/>
    <w:rsid w:val="0039315F"/>
    <w:rsid w:val="00394914"/>
    <w:rsid w:val="00394DA7"/>
    <w:rsid w:val="00395C5E"/>
    <w:rsid w:val="00396314"/>
    <w:rsid w:val="0039655A"/>
    <w:rsid w:val="00396A3B"/>
    <w:rsid w:val="00396C89"/>
    <w:rsid w:val="003970DD"/>
    <w:rsid w:val="00397448"/>
    <w:rsid w:val="00397B58"/>
    <w:rsid w:val="003A02E8"/>
    <w:rsid w:val="003A15B6"/>
    <w:rsid w:val="003A2894"/>
    <w:rsid w:val="003A325F"/>
    <w:rsid w:val="003A39C4"/>
    <w:rsid w:val="003A4658"/>
    <w:rsid w:val="003A4B59"/>
    <w:rsid w:val="003A4F52"/>
    <w:rsid w:val="003A5FA8"/>
    <w:rsid w:val="003A60EC"/>
    <w:rsid w:val="003B05C1"/>
    <w:rsid w:val="003B06E9"/>
    <w:rsid w:val="003B08B7"/>
    <w:rsid w:val="003B0F16"/>
    <w:rsid w:val="003B1087"/>
    <w:rsid w:val="003B30BF"/>
    <w:rsid w:val="003B44C3"/>
    <w:rsid w:val="003B4705"/>
    <w:rsid w:val="003B4CEB"/>
    <w:rsid w:val="003B4FBF"/>
    <w:rsid w:val="003B5941"/>
    <w:rsid w:val="003B62FC"/>
    <w:rsid w:val="003B638A"/>
    <w:rsid w:val="003B6A9B"/>
    <w:rsid w:val="003B74FA"/>
    <w:rsid w:val="003B768C"/>
    <w:rsid w:val="003C1BB5"/>
    <w:rsid w:val="003C28B7"/>
    <w:rsid w:val="003C2E59"/>
    <w:rsid w:val="003C41DB"/>
    <w:rsid w:val="003C488C"/>
    <w:rsid w:val="003C5067"/>
    <w:rsid w:val="003C51EF"/>
    <w:rsid w:val="003C5295"/>
    <w:rsid w:val="003C5D26"/>
    <w:rsid w:val="003C5D8F"/>
    <w:rsid w:val="003C63FF"/>
    <w:rsid w:val="003C697D"/>
    <w:rsid w:val="003C7476"/>
    <w:rsid w:val="003C7626"/>
    <w:rsid w:val="003D1C3B"/>
    <w:rsid w:val="003D21BC"/>
    <w:rsid w:val="003D35F6"/>
    <w:rsid w:val="003D3B49"/>
    <w:rsid w:val="003D46F8"/>
    <w:rsid w:val="003D4805"/>
    <w:rsid w:val="003D4B42"/>
    <w:rsid w:val="003D57BE"/>
    <w:rsid w:val="003D6B7C"/>
    <w:rsid w:val="003D73BA"/>
    <w:rsid w:val="003D746B"/>
    <w:rsid w:val="003E0866"/>
    <w:rsid w:val="003E0AA8"/>
    <w:rsid w:val="003E0E77"/>
    <w:rsid w:val="003E2FBC"/>
    <w:rsid w:val="003E30EB"/>
    <w:rsid w:val="003E3392"/>
    <w:rsid w:val="003E3882"/>
    <w:rsid w:val="003E54E1"/>
    <w:rsid w:val="003E5F04"/>
    <w:rsid w:val="003F20C4"/>
    <w:rsid w:val="003F34E2"/>
    <w:rsid w:val="003F38BB"/>
    <w:rsid w:val="003F4321"/>
    <w:rsid w:val="003F59EA"/>
    <w:rsid w:val="003F5A41"/>
    <w:rsid w:val="003F62CB"/>
    <w:rsid w:val="003F753A"/>
    <w:rsid w:val="00400975"/>
    <w:rsid w:val="00403483"/>
    <w:rsid w:val="00403725"/>
    <w:rsid w:val="004041BC"/>
    <w:rsid w:val="00404D60"/>
    <w:rsid w:val="00404DE8"/>
    <w:rsid w:val="004052C6"/>
    <w:rsid w:val="00406002"/>
    <w:rsid w:val="0040649A"/>
    <w:rsid w:val="00411E49"/>
    <w:rsid w:val="0041372A"/>
    <w:rsid w:val="00414A1C"/>
    <w:rsid w:val="004157CF"/>
    <w:rsid w:val="004209A1"/>
    <w:rsid w:val="00420AE9"/>
    <w:rsid w:val="00420ED8"/>
    <w:rsid w:val="00421399"/>
    <w:rsid w:val="004215C3"/>
    <w:rsid w:val="004218CD"/>
    <w:rsid w:val="004221F3"/>
    <w:rsid w:val="00422C08"/>
    <w:rsid w:val="004230C2"/>
    <w:rsid w:val="00425226"/>
    <w:rsid w:val="00425D8C"/>
    <w:rsid w:val="00425F03"/>
    <w:rsid w:val="004265DD"/>
    <w:rsid w:val="00427175"/>
    <w:rsid w:val="00430D5F"/>
    <w:rsid w:val="0043213B"/>
    <w:rsid w:val="00432C36"/>
    <w:rsid w:val="004344EA"/>
    <w:rsid w:val="0043677C"/>
    <w:rsid w:val="00436B05"/>
    <w:rsid w:val="00437169"/>
    <w:rsid w:val="00437F51"/>
    <w:rsid w:val="00440983"/>
    <w:rsid w:val="004414F2"/>
    <w:rsid w:val="0044239F"/>
    <w:rsid w:val="00442602"/>
    <w:rsid w:val="00442851"/>
    <w:rsid w:val="0044298A"/>
    <w:rsid w:val="00444989"/>
    <w:rsid w:val="0044652C"/>
    <w:rsid w:val="004465D3"/>
    <w:rsid w:val="004465E0"/>
    <w:rsid w:val="0044673E"/>
    <w:rsid w:val="004469B5"/>
    <w:rsid w:val="00446C8E"/>
    <w:rsid w:val="004515E7"/>
    <w:rsid w:val="00451B77"/>
    <w:rsid w:val="004537BE"/>
    <w:rsid w:val="00455677"/>
    <w:rsid w:val="00456266"/>
    <w:rsid w:val="004565AB"/>
    <w:rsid w:val="0045776D"/>
    <w:rsid w:val="00457BBC"/>
    <w:rsid w:val="004639B7"/>
    <w:rsid w:val="0046443A"/>
    <w:rsid w:val="004651DE"/>
    <w:rsid w:val="00465C86"/>
    <w:rsid w:val="004701F0"/>
    <w:rsid w:val="00470589"/>
    <w:rsid w:val="0047116C"/>
    <w:rsid w:val="0047170A"/>
    <w:rsid w:val="004724C8"/>
    <w:rsid w:val="0047292D"/>
    <w:rsid w:val="004737DF"/>
    <w:rsid w:val="004738A8"/>
    <w:rsid w:val="00473E90"/>
    <w:rsid w:val="00474069"/>
    <w:rsid w:val="0047470B"/>
    <w:rsid w:val="00474ABE"/>
    <w:rsid w:val="00477F1F"/>
    <w:rsid w:val="00480286"/>
    <w:rsid w:val="00480B26"/>
    <w:rsid w:val="00480F6D"/>
    <w:rsid w:val="004810A2"/>
    <w:rsid w:val="004810AF"/>
    <w:rsid w:val="00481490"/>
    <w:rsid w:val="00482727"/>
    <w:rsid w:val="00483A35"/>
    <w:rsid w:val="00484491"/>
    <w:rsid w:val="004853C4"/>
    <w:rsid w:val="00487113"/>
    <w:rsid w:val="00487D0D"/>
    <w:rsid w:val="00491666"/>
    <w:rsid w:val="00491A4F"/>
    <w:rsid w:val="004924EF"/>
    <w:rsid w:val="004926FD"/>
    <w:rsid w:val="00492DEC"/>
    <w:rsid w:val="00492FF9"/>
    <w:rsid w:val="004931B0"/>
    <w:rsid w:val="004941A2"/>
    <w:rsid w:val="00494543"/>
    <w:rsid w:val="00494D51"/>
    <w:rsid w:val="00494EBA"/>
    <w:rsid w:val="004955AC"/>
    <w:rsid w:val="00495BD7"/>
    <w:rsid w:val="00495DFE"/>
    <w:rsid w:val="00496BF3"/>
    <w:rsid w:val="004A0312"/>
    <w:rsid w:val="004A19CA"/>
    <w:rsid w:val="004A1E3B"/>
    <w:rsid w:val="004A2B04"/>
    <w:rsid w:val="004A3218"/>
    <w:rsid w:val="004A3D78"/>
    <w:rsid w:val="004A4224"/>
    <w:rsid w:val="004A4273"/>
    <w:rsid w:val="004A5CCB"/>
    <w:rsid w:val="004B0DFF"/>
    <w:rsid w:val="004B1565"/>
    <w:rsid w:val="004B1E37"/>
    <w:rsid w:val="004B24AA"/>
    <w:rsid w:val="004B3784"/>
    <w:rsid w:val="004B4812"/>
    <w:rsid w:val="004B55CC"/>
    <w:rsid w:val="004B5785"/>
    <w:rsid w:val="004B5930"/>
    <w:rsid w:val="004B5EDA"/>
    <w:rsid w:val="004B6915"/>
    <w:rsid w:val="004B7E2F"/>
    <w:rsid w:val="004C01C4"/>
    <w:rsid w:val="004C140B"/>
    <w:rsid w:val="004C1C8C"/>
    <w:rsid w:val="004C55C7"/>
    <w:rsid w:val="004C6161"/>
    <w:rsid w:val="004C6B84"/>
    <w:rsid w:val="004C7696"/>
    <w:rsid w:val="004C7FF9"/>
    <w:rsid w:val="004D0300"/>
    <w:rsid w:val="004D05E8"/>
    <w:rsid w:val="004D0887"/>
    <w:rsid w:val="004D19D5"/>
    <w:rsid w:val="004D1E87"/>
    <w:rsid w:val="004D36CF"/>
    <w:rsid w:val="004D3774"/>
    <w:rsid w:val="004D54C5"/>
    <w:rsid w:val="004D5B13"/>
    <w:rsid w:val="004D7C8F"/>
    <w:rsid w:val="004E0B2F"/>
    <w:rsid w:val="004E1286"/>
    <w:rsid w:val="004E1924"/>
    <w:rsid w:val="004E1990"/>
    <w:rsid w:val="004E1D0A"/>
    <w:rsid w:val="004E1FBC"/>
    <w:rsid w:val="004E279B"/>
    <w:rsid w:val="004E41D4"/>
    <w:rsid w:val="004E47B3"/>
    <w:rsid w:val="004E541D"/>
    <w:rsid w:val="004E6D13"/>
    <w:rsid w:val="004E78AA"/>
    <w:rsid w:val="004E7F28"/>
    <w:rsid w:val="004F1299"/>
    <w:rsid w:val="004F13C6"/>
    <w:rsid w:val="004F17F2"/>
    <w:rsid w:val="004F2131"/>
    <w:rsid w:val="004F2D43"/>
    <w:rsid w:val="004F43A0"/>
    <w:rsid w:val="004F4512"/>
    <w:rsid w:val="004F5200"/>
    <w:rsid w:val="004F5218"/>
    <w:rsid w:val="004F521F"/>
    <w:rsid w:val="004F5740"/>
    <w:rsid w:val="004F5A8D"/>
    <w:rsid w:val="004F76A9"/>
    <w:rsid w:val="00500491"/>
    <w:rsid w:val="0050171B"/>
    <w:rsid w:val="00502E96"/>
    <w:rsid w:val="00503DB5"/>
    <w:rsid w:val="0050436E"/>
    <w:rsid w:val="00504DF1"/>
    <w:rsid w:val="00505088"/>
    <w:rsid w:val="00505ED5"/>
    <w:rsid w:val="00506840"/>
    <w:rsid w:val="00506E0B"/>
    <w:rsid w:val="00507637"/>
    <w:rsid w:val="00510F01"/>
    <w:rsid w:val="00511F00"/>
    <w:rsid w:val="005123C6"/>
    <w:rsid w:val="00512DDB"/>
    <w:rsid w:val="00513E49"/>
    <w:rsid w:val="0051485C"/>
    <w:rsid w:val="0051485D"/>
    <w:rsid w:val="005167B7"/>
    <w:rsid w:val="005167F9"/>
    <w:rsid w:val="00516D81"/>
    <w:rsid w:val="00517528"/>
    <w:rsid w:val="00517E69"/>
    <w:rsid w:val="005218BD"/>
    <w:rsid w:val="00521D3B"/>
    <w:rsid w:val="00522548"/>
    <w:rsid w:val="00522C95"/>
    <w:rsid w:val="0052304E"/>
    <w:rsid w:val="0052429B"/>
    <w:rsid w:val="00526A4A"/>
    <w:rsid w:val="00526F13"/>
    <w:rsid w:val="00527778"/>
    <w:rsid w:val="0052791F"/>
    <w:rsid w:val="00530D76"/>
    <w:rsid w:val="00531031"/>
    <w:rsid w:val="005315A0"/>
    <w:rsid w:val="005318AD"/>
    <w:rsid w:val="00533549"/>
    <w:rsid w:val="00533818"/>
    <w:rsid w:val="00534FFC"/>
    <w:rsid w:val="00535B13"/>
    <w:rsid w:val="00536360"/>
    <w:rsid w:val="00540032"/>
    <w:rsid w:val="005405B0"/>
    <w:rsid w:val="005417B4"/>
    <w:rsid w:val="00541ECB"/>
    <w:rsid w:val="0054278B"/>
    <w:rsid w:val="00543B46"/>
    <w:rsid w:val="00543C93"/>
    <w:rsid w:val="00545301"/>
    <w:rsid w:val="005454D9"/>
    <w:rsid w:val="00546615"/>
    <w:rsid w:val="0054735C"/>
    <w:rsid w:val="00547E44"/>
    <w:rsid w:val="005517D9"/>
    <w:rsid w:val="00552287"/>
    <w:rsid w:val="00552E44"/>
    <w:rsid w:val="00553474"/>
    <w:rsid w:val="00554416"/>
    <w:rsid w:val="00554869"/>
    <w:rsid w:val="005549DD"/>
    <w:rsid w:val="0055512A"/>
    <w:rsid w:val="005556F1"/>
    <w:rsid w:val="00555B44"/>
    <w:rsid w:val="00555C15"/>
    <w:rsid w:val="00555E63"/>
    <w:rsid w:val="005569AF"/>
    <w:rsid w:val="00557491"/>
    <w:rsid w:val="00560220"/>
    <w:rsid w:val="00560259"/>
    <w:rsid w:val="00560306"/>
    <w:rsid w:val="00560551"/>
    <w:rsid w:val="00561015"/>
    <w:rsid w:val="005642C1"/>
    <w:rsid w:val="00565B3D"/>
    <w:rsid w:val="00566791"/>
    <w:rsid w:val="00567C9D"/>
    <w:rsid w:val="00571965"/>
    <w:rsid w:val="00571A64"/>
    <w:rsid w:val="00571B96"/>
    <w:rsid w:val="00572E65"/>
    <w:rsid w:val="0057458F"/>
    <w:rsid w:val="0057498E"/>
    <w:rsid w:val="00574A41"/>
    <w:rsid w:val="00574CA6"/>
    <w:rsid w:val="005760D7"/>
    <w:rsid w:val="00576189"/>
    <w:rsid w:val="005806E2"/>
    <w:rsid w:val="0058122F"/>
    <w:rsid w:val="005838AF"/>
    <w:rsid w:val="00583AE9"/>
    <w:rsid w:val="00584430"/>
    <w:rsid w:val="00584AC0"/>
    <w:rsid w:val="00585432"/>
    <w:rsid w:val="00585928"/>
    <w:rsid w:val="005859F8"/>
    <w:rsid w:val="00585FAC"/>
    <w:rsid w:val="0058619F"/>
    <w:rsid w:val="005861EE"/>
    <w:rsid w:val="00586FE0"/>
    <w:rsid w:val="00587106"/>
    <w:rsid w:val="005871CB"/>
    <w:rsid w:val="0058729B"/>
    <w:rsid w:val="005875D6"/>
    <w:rsid w:val="00591543"/>
    <w:rsid w:val="00592520"/>
    <w:rsid w:val="005948A1"/>
    <w:rsid w:val="0059576E"/>
    <w:rsid w:val="005957E0"/>
    <w:rsid w:val="00595E1A"/>
    <w:rsid w:val="00595F80"/>
    <w:rsid w:val="005A013F"/>
    <w:rsid w:val="005A044D"/>
    <w:rsid w:val="005A2584"/>
    <w:rsid w:val="005A2880"/>
    <w:rsid w:val="005A32AF"/>
    <w:rsid w:val="005A3DFC"/>
    <w:rsid w:val="005A5986"/>
    <w:rsid w:val="005A68FB"/>
    <w:rsid w:val="005B09CB"/>
    <w:rsid w:val="005B0B13"/>
    <w:rsid w:val="005B18C4"/>
    <w:rsid w:val="005B2C78"/>
    <w:rsid w:val="005B30CF"/>
    <w:rsid w:val="005B3106"/>
    <w:rsid w:val="005B4D14"/>
    <w:rsid w:val="005B4E18"/>
    <w:rsid w:val="005B4EDB"/>
    <w:rsid w:val="005B50A1"/>
    <w:rsid w:val="005B55AD"/>
    <w:rsid w:val="005B5BD3"/>
    <w:rsid w:val="005B6413"/>
    <w:rsid w:val="005B75D5"/>
    <w:rsid w:val="005B77C4"/>
    <w:rsid w:val="005C1315"/>
    <w:rsid w:val="005C2B3F"/>
    <w:rsid w:val="005C3ABF"/>
    <w:rsid w:val="005C51E1"/>
    <w:rsid w:val="005C522A"/>
    <w:rsid w:val="005C5F51"/>
    <w:rsid w:val="005C79AD"/>
    <w:rsid w:val="005D015E"/>
    <w:rsid w:val="005D0280"/>
    <w:rsid w:val="005D0F85"/>
    <w:rsid w:val="005D2F32"/>
    <w:rsid w:val="005D38BB"/>
    <w:rsid w:val="005D48E6"/>
    <w:rsid w:val="005E0110"/>
    <w:rsid w:val="005E139C"/>
    <w:rsid w:val="005E1469"/>
    <w:rsid w:val="005E1878"/>
    <w:rsid w:val="005E2AF7"/>
    <w:rsid w:val="005E369C"/>
    <w:rsid w:val="005E38B4"/>
    <w:rsid w:val="005E401D"/>
    <w:rsid w:val="005E435A"/>
    <w:rsid w:val="005E4812"/>
    <w:rsid w:val="005E4F39"/>
    <w:rsid w:val="005E58D2"/>
    <w:rsid w:val="005E5A27"/>
    <w:rsid w:val="005E5E69"/>
    <w:rsid w:val="005F05EA"/>
    <w:rsid w:val="005F0902"/>
    <w:rsid w:val="005F0977"/>
    <w:rsid w:val="005F235D"/>
    <w:rsid w:val="005F331E"/>
    <w:rsid w:val="005F3AEF"/>
    <w:rsid w:val="005F4DD2"/>
    <w:rsid w:val="005F56B6"/>
    <w:rsid w:val="005F5B31"/>
    <w:rsid w:val="00604FA2"/>
    <w:rsid w:val="006059D0"/>
    <w:rsid w:val="00605CF2"/>
    <w:rsid w:val="0060788C"/>
    <w:rsid w:val="0061010C"/>
    <w:rsid w:val="006105EB"/>
    <w:rsid w:val="00610B86"/>
    <w:rsid w:val="006111FA"/>
    <w:rsid w:val="00612863"/>
    <w:rsid w:val="00615B10"/>
    <w:rsid w:val="00615B36"/>
    <w:rsid w:val="0061696E"/>
    <w:rsid w:val="00616CD1"/>
    <w:rsid w:val="00617742"/>
    <w:rsid w:val="00620D9C"/>
    <w:rsid w:val="006240BA"/>
    <w:rsid w:val="0062410F"/>
    <w:rsid w:val="00624BE0"/>
    <w:rsid w:val="006256FB"/>
    <w:rsid w:val="00625C8D"/>
    <w:rsid w:val="00631F48"/>
    <w:rsid w:val="00631FE2"/>
    <w:rsid w:val="006321A5"/>
    <w:rsid w:val="0063237F"/>
    <w:rsid w:val="00632876"/>
    <w:rsid w:val="00632EEF"/>
    <w:rsid w:val="00633DD4"/>
    <w:rsid w:val="006341C2"/>
    <w:rsid w:val="00634993"/>
    <w:rsid w:val="00634F01"/>
    <w:rsid w:val="006370DA"/>
    <w:rsid w:val="00637CB9"/>
    <w:rsid w:val="00640665"/>
    <w:rsid w:val="00640C7C"/>
    <w:rsid w:val="00640EE2"/>
    <w:rsid w:val="00641402"/>
    <w:rsid w:val="006416DE"/>
    <w:rsid w:val="00641C6F"/>
    <w:rsid w:val="006438D0"/>
    <w:rsid w:val="00645592"/>
    <w:rsid w:val="006455CC"/>
    <w:rsid w:val="00645E49"/>
    <w:rsid w:val="006461CB"/>
    <w:rsid w:val="00646997"/>
    <w:rsid w:val="0064784E"/>
    <w:rsid w:val="00647C6B"/>
    <w:rsid w:val="00647D6E"/>
    <w:rsid w:val="00650494"/>
    <w:rsid w:val="006507BA"/>
    <w:rsid w:val="0065089E"/>
    <w:rsid w:val="00651ACD"/>
    <w:rsid w:val="00652182"/>
    <w:rsid w:val="006521DB"/>
    <w:rsid w:val="00653A1B"/>
    <w:rsid w:val="00654D3D"/>
    <w:rsid w:val="00654E49"/>
    <w:rsid w:val="00654EB7"/>
    <w:rsid w:val="0065537B"/>
    <w:rsid w:val="00655F97"/>
    <w:rsid w:val="0065671B"/>
    <w:rsid w:val="00657562"/>
    <w:rsid w:val="00660297"/>
    <w:rsid w:val="00660BF0"/>
    <w:rsid w:val="00660F1E"/>
    <w:rsid w:val="00661869"/>
    <w:rsid w:val="006621A9"/>
    <w:rsid w:val="0066299C"/>
    <w:rsid w:val="00662D02"/>
    <w:rsid w:val="00663110"/>
    <w:rsid w:val="006668C0"/>
    <w:rsid w:val="00666D47"/>
    <w:rsid w:val="0066758C"/>
    <w:rsid w:val="00671103"/>
    <w:rsid w:val="006713B1"/>
    <w:rsid w:val="006713E9"/>
    <w:rsid w:val="0067179D"/>
    <w:rsid w:val="00671922"/>
    <w:rsid w:val="00672477"/>
    <w:rsid w:val="00673A98"/>
    <w:rsid w:val="00673AC7"/>
    <w:rsid w:val="00673CE7"/>
    <w:rsid w:val="00675508"/>
    <w:rsid w:val="00675F1F"/>
    <w:rsid w:val="00676740"/>
    <w:rsid w:val="006778DF"/>
    <w:rsid w:val="0068203B"/>
    <w:rsid w:val="00683652"/>
    <w:rsid w:val="00683DAF"/>
    <w:rsid w:val="006840B8"/>
    <w:rsid w:val="006843FE"/>
    <w:rsid w:val="00686B67"/>
    <w:rsid w:val="0068728B"/>
    <w:rsid w:val="00687517"/>
    <w:rsid w:val="00687C51"/>
    <w:rsid w:val="00690EA1"/>
    <w:rsid w:val="00692254"/>
    <w:rsid w:val="00693095"/>
    <w:rsid w:val="006936D2"/>
    <w:rsid w:val="00694586"/>
    <w:rsid w:val="00694F53"/>
    <w:rsid w:val="00696999"/>
    <w:rsid w:val="0069749A"/>
    <w:rsid w:val="006978A9"/>
    <w:rsid w:val="006979A7"/>
    <w:rsid w:val="00697B4B"/>
    <w:rsid w:val="006A167F"/>
    <w:rsid w:val="006A2F0A"/>
    <w:rsid w:val="006A31FA"/>
    <w:rsid w:val="006A4DC8"/>
    <w:rsid w:val="006A5116"/>
    <w:rsid w:val="006A5A2F"/>
    <w:rsid w:val="006A624C"/>
    <w:rsid w:val="006A663D"/>
    <w:rsid w:val="006A66B9"/>
    <w:rsid w:val="006B0699"/>
    <w:rsid w:val="006B06F1"/>
    <w:rsid w:val="006B0BB8"/>
    <w:rsid w:val="006B15AF"/>
    <w:rsid w:val="006B2599"/>
    <w:rsid w:val="006B346B"/>
    <w:rsid w:val="006B4A5C"/>
    <w:rsid w:val="006B589D"/>
    <w:rsid w:val="006B5A65"/>
    <w:rsid w:val="006C0847"/>
    <w:rsid w:val="006C09A2"/>
    <w:rsid w:val="006C0E8C"/>
    <w:rsid w:val="006C1107"/>
    <w:rsid w:val="006C228D"/>
    <w:rsid w:val="006C3176"/>
    <w:rsid w:val="006C3194"/>
    <w:rsid w:val="006C3893"/>
    <w:rsid w:val="006C41F2"/>
    <w:rsid w:val="006C4D52"/>
    <w:rsid w:val="006C6991"/>
    <w:rsid w:val="006C6C1D"/>
    <w:rsid w:val="006C6D19"/>
    <w:rsid w:val="006D004C"/>
    <w:rsid w:val="006D08EE"/>
    <w:rsid w:val="006D0E46"/>
    <w:rsid w:val="006D18D3"/>
    <w:rsid w:val="006D1EE3"/>
    <w:rsid w:val="006D44E0"/>
    <w:rsid w:val="006D48E2"/>
    <w:rsid w:val="006D4BCD"/>
    <w:rsid w:val="006D522A"/>
    <w:rsid w:val="006D5B42"/>
    <w:rsid w:val="006D5D4A"/>
    <w:rsid w:val="006D6778"/>
    <w:rsid w:val="006D6B81"/>
    <w:rsid w:val="006E028B"/>
    <w:rsid w:val="006E05F3"/>
    <w:rsid w:val="006E0F26"/>
    <w:rsid w:val="006E141E"/>
    <w:rsid w:val="006E1888"/>
    <w:rsid w:val="006E18B3"/>
    <w:rsid w:val="006E1DCC"/>
    <w:rsid w:val="006E2CD7"/>
    <w:rsid w:val="006E2FEC"/>
    <w:rsid w:val="006E3536"/>
    <w:rsid w:val="006E3DB0"/>
    <w:rsid w:val="006E659B"/>
    <w:rsid w:val="006E7423"/>
    <w:rsid w:val="006E7E68"/>
    <w:rsid w:val="006F00BE"/>
    <w:rsid w:val="006F08C1"/>
    <w:rsid w:val="006F142E"/>
    <w:rsid w:val="006F1D54"/>
    <w:rsid w:val="006F32DF"/>
    <w:rsid w:val="006F4BC8"/>
    <w:rsid w:val="006F52A1"/>
    <w:rsid w:val="00700BCD"/>
    <w:rsid w:val="00702867"/>
    <w:rsid w:val="007028A1"/>
    <w:rsid w:val="0070320C"/>
    <w:rsid w:val="00704137"/>
    <w:rsid w:val="00704174"/>
    <w:rsid w:val="007047C7"/>
    <w:rsid w:val="00705897"/>
    <w:rsid w:val="0070635C"/>
    <w:rsid w:val="007064F5"/>
    <w:rsid w:val="00707922"/>
    <w:rsid w:val="00707DA6"/>
    <w:rsid w:val="00711DDA"/>
    <w:rsid w:val="00711FAD"/>
    <w:rsid w:val="00714EBE"/>
    <w:rsid w:val="007151FA"/>
    <w:rsid w:val="00715C89"/>
    <w:rsid w:val="0071618C"/>
    <w:rsid w:val="00716BC9"/>
    <w:rsid w:val="007176BF"/>
    <w:rsid w:val="00721BC2"/>
    <w:rsid w:val="00722BFB"/>
    <w:rsid w:val="00723595"/>
    <w:rsid w:val="007241CC"/>
    <w:rsid w:val="00726B26"/>
    <w:rsid w:val="0072723B"/>
    <w:rsid w:val="00730974"/>
    <w:rsid w:val="007311A5"/>
    <w:rsid w:val="00731AE7"/>
    <w:rsid w:val="00733043"/>
    <w:rsid w:val="00734284"/>
    <w:rsid w:val="00734504"/>
    <w:rsid w:val="00734DEC"/>
    <w:rsid w:val="007354DA"/>
    <w:rsid w:val="00735CB7"/>
    <w:rsid w:val="00736FCE"/>
    <w:rsid w:val="007373F3"/>
    <w:rsid w:val="0074037F"/>
    <w:rsid w:val="007405CF"/>
    <w:rsid w:val="00740FC5"/>
    <w:rsid w:val="00741A51"/>
    <w:rsid w:val="00741CAF"/>
    <w:rsid w:val="007428A4"/>
    <w:rsid w:val="0074365D"/>
    <w:rsid w:val="007438E4"/>
    <w:rsid w:val="007447CF"/>
    <w:rsid w:val="00744F87"/>
    <w:rsid w:val="007458AF"/>
    <w:rsid w:val="007459FD"/>
    <w:rsid w:val="00746255"/>
    <w:rsid w:val="007466CD"/>
    <w:rsid w:val="007478D7"/>
    <w:rsid w:val="00747989"/>
    <w:rsid w:val="00747EE5"/>
    <w:rsid w:val="00750755"/>
    <w:rsid w:val="0075242E"/>
    <w:rsid w:val="00752A4A"/>
    <w:rsid w:val="0075345E"/>
    <w:rsid w:val="0075345F"/>
    <w:rsid w:val="00753762"/>
    <w:rsid w:val="00753AB3"/>
    <w:rsid w:val="0075410A"/>
    <w:rsid w:val="007552B2"/>
    <w:rsid w:val="00755D5A"/>
    <w:rsid w:val="00756787"/>
    <w:rsid w:val="00756ACE"/>
    <w:rsid w:val="00756B7F"/>
    <w:rsid w:val="00756C7E"/>
    <w:rsid w:val="00757949"/>
    <w:rsid w:val="00761AA8"/>
    <w:rsid w:val="00761EFC"/>
    <w:rsid w:val="00763751"/>
    <w:rsid w:val="00764062"/>
    <w:rsid w:val="00764A41"/>
    <w:rsid w:val="00764D70"/>
    <w:rsid w:val="00765101"/>
    <w:rsid w:val="007651EA"/>
    <w:rsid w:val="007658FB"/>
    <w:rsid w:val="00765B09"/>
    <w:rsid w:val="0076700B"/>
    <w:rsid w:val="007719EC"/>
    <w:rsid w:val="00771F22"/>
    <w:rsid w:val="00772C79"/>
    <w:rsid w:val="00773C83"/>
    <w:rsid w:val="00774B4A"/>
    <w:rsid w:val="00774F24"/>
    <w:rsid w:val="00775EAC"/>
    <w:rsid w:val="0077651D"/>
    <w:rsid w:val="007766E3"/>
    <w:rsid w:val="00777C2C"/>
    <w:rsid w:val="00777E5E"/>
    <w:rsid w:val="00781650"/>
    <w:rsid w:val="00782032"/>
    <w:rsid w:val="00782D5B"/>
    <w:rsid w:val="007855B8"/>
    <w:rsid w:val="00785DDB"/>
    <w:rsid w:val="007860A1"/>
    <w:rsid w:val="007878E2"/>
    <w:rsid w:val="00787BA0"/>
    <w:rsid w:val="0079056D"/>
    <w:rsid w:val="00790855"/>
    <w:rsid w:val="007909BB"/>
    <w:rsid w:val="00791E2E"/>
    <w:rsid w:val="00793FEB"/>
    <w:rsid w:val="0079406F"/>
    <w:rsid w:val="00794EE5"/>
    <w:rsid w:val="007951F0"/>
    <w:rsid w:val="007963D5"/>
    <w:rsid w:val="00796904"/>
    <w:rsid w:val="00796C0D"/>
    <w:rsid w:val="00797A9A"/>
    <w:rsid w:val="00797CBC"/>
    <w:rsid w:val="007A1333"/>
    <w:rsid w:val="007A1FBE"/>
    <w:rsid w:val="007A2700"/>
    <w:rsid w:val="007A3A91"/>
    <w:rsid w:val="007A42C0"/>
    <w:rsid w:val="007A43B3"/>
    <w:rsid w:val="007A4570"/>
    <w:rsid w:val="007A4981"/>
    <w:rsid w:val="007A4B6B"/>
    <w:rsid w:val="007A54A7"/>
    <w:rsid w:val="007A5FC0"/>
    <w:rsid w:val="007A5FEF"/>
    <w:rsid w:val="007A63E8"/>
    <w:rsid w:val="007A7F20"/>
    <w:rsid w:val="007B172A"/>
    <w:rsid w:val="007B2A2C"/>
    <w:rsid w:val="007B3A34"/>
    <w:rsid w:val="007B3E7C"/>
    <w:rsid w:val="007B64BD"/>
    <w:rsid w:val="007B6A64"/>
    <w:rsid w:val="007B7B82"/>
    <w:rsid w:val="007C059B"/>
    <w:rsid w:val="007C07F2"/>
    <w:rsid w:val="007C0E1C"/>
    <w:rsid w:val="007C1530"/>
    <w:rsid w:val="007C1A86"/>
    <w:rsid w:val="007C22D7"/>
    <w:rsid w:val="007C2385"/>
    <w:rsid w:val="007C31EC"/>
    <w:rsid w:val="007C4617"/>
    <w:rsid w:val="007C5684"/>
    <w:rsid w:val="007C605B"/>
    <w:rsid w:val="007C67B2"/>
    <w:rsid w:val="007C6B51"/>
    <w:rsid w:val="007C756F"/>
    <w:rsid w:val="007C773C"/>
    <w:rsid w:val="007D0772"/>
    <w:rsid w:val="007D1609"/>
    <w:rsid w:val="007D221C"/>
    <w:rsid w:val="007D274A"/>
    <w:rsid w:val="007D2762"/>
    <w:rsid w:val="007D2835"/>
    <w:rsid w:val="007D43FC"/>
    <w:rsid w:val="007D497A"/>
    <w:rsid w:val="007D5DE9"/>
    <w:rsid w:val="007D7FF0"/>
    <w:rsid w:val="007E004F"/>
    <w:rsid w:val="007E12B1"/>
    <w:rsid w:val="007E144E"/>
    <w:rsid w:val="007E2E4B"/>
    <w:rsid w:val="007E3680"/>
    <w:rsid w:val="007E4857"/>
    <w:rsid w:val="007E4970"/>
    <w:rsid w:val="007E4F78"/>
    <w:rsid w:val="007E7116"/>
    <w:rsid w:val="007F012B"/>
    <w:rsid w:val="007F1399"/>
    <w:rsid w:val="007F14CD"/>
    <w:rsid w:val="007F2049"/>
    <w:rsid w:val="007F4E71"/>
    <w:rsid w:val="007F7A96"/>
    <w:rsid w:val="00801571"/>
    <w:rsid w:val="00803144"/>
    <w:rsid w:val="00803585"/>
    <w:rsid w:val="00803869"/>
    <w:rsid w:val="00803FCB"/>
    <w:rsid w:val="0080545F"/>
    <w:rsid w:val="008057A2"/>
    <w:rsid w:val="00806C2F"/>
    <w:rsid w:val="00807B46"/>
    <w:rsid w:val="008107F2"/>
    <w:rsid w:val="00810A05"/>
    <w:rsid w:val="008116F9"/>
    <w:rsid w:val="00814819"/>
    <w:rsid w:val="00815302"/>
    <w:rsid w:val="00815337"/>
    <w:rsid w:val="00817287"/>
    <w:rsid w:val="00817C4B"/>
    <w:rsid w:val="00817E2A"/>
    <w:rsid w:val="00820376"/>
    <w:rsid w:val="00820DC3"/>
    <w:rsid w:val="00821292"/>
    <w:rsid w:val="0082295F"/>
    <w:rsid w:val="008236A1"/>
    <w:rsid w:val="0082420E"/>
    <w:rsid w:val="00824B77"/>
    <w:rsid w:val="00825556"/>
    <w:rsid w:val="00825F61"/>
    <w:rsid w:val="008271DC"/>
    <w:rsid w:val="00830044"/>
    <w:rsid w:val="008308B7"/>
    <w:rsid w:val="00832382"/>
    <w:rsid w:val="008326F9"/>
    <w:rsid w:val="0083325F"/>
    <w:rsid w:val="008348D6"/>
    <w:rsid w:val="00834A8F"/>
    <w:rsid w:val="008355BF"/>
    <w:rsid w:val="00835DCD"/>
    <w:rsid w:val="00835ED5"/>
    <w:rsid w:val="00836137"/>
    <w:rsid w:val="008371C7"/>
    <w:rsid w:val="00837EED"/>
    <w:rsid w:val="0084032C"/>
    <w:rsid w:val="00841DEA"/>
    <w:rsid w:val="008439F6"/>
    <w:rsid w:val="00843AB4"/>
    <w:rsid w:val="00844A3C"/>
    <w:rsid w:val="00845B21"/>
    <w:rsid w:val="00846B3B"/>
    <w:rsid w:val="00846CFC"/>
    <w:rsid w:val="008478BD"/>
    <w:rsid w:val="008508F9"/>
    <w:rsid w:val="00850DDC"/>
    <w:rsid w:val="00851C29"/>
    <w:rsid w:val="00851E09"/>
    <w:rsid w:val="00851FA8"/>
    <w:rsid w:val="0085245B"/>
    <w:rsid w:val="008545F0"/>
    <w:rsid w:val="00854C4B"/>
    <w:rsid w:val="00854EC0"/>
    <w:rsid w:val="00854FD6"/>
    <w:rsid w:val="00855269"/>
    <w:rsid w:val="00855CB8"/>
    <w:rsid w:val="008562DE"/>
    <w:rsid w:val="00856B46"/>
    <w:rsid w:val="00856B77"/>
    <w:rsid w:val="00857B91"/>
    <w:rsid w:val="00860CA0"/>
    <w:rsid w:val="00861022"/>
    <w:rsid w:val="00861120"/>
    <w:rsid w:val="008622CF"/>
    <w:rsid w:val="00862719"/>
    <w:rsid w:val="00863B78"/>
    <w:rsid w:val="00863D7D"/>
    <w:rsid w:val="00864BD5"/>
    <w:rsid w:val="008656FF"/>
    <w:rsid w:val="00866081"/>
    <w:rsid w:val="00866BB0"/>
    <w:rsid w:val="00866D3D"/>
    <w:rsid w:val="00872B25"/>
    <w:rsid w:val="00873F10"/>
    <w:rsid w:val="008741A2"/>
    <w:rsid w:val="0087765F"/>
    <w:rsid w:val="00877756"/>
    <w:rsid w:val="00880207"/>
    <w:rsid w:val="008807A4"/>
    <w:rsid w:val="0088159B"/>
    <w:rsid w:val="00881B42"/>
    <w:rsid w:val="00882035"/>
    <w:rsid w:val="00883FA0"/>
    <w:rsid w:val="008844BA"/>
    <w:rsid w:val="008850F8"/>
    <w:rsid w:val="0088529D"/>
    <w:rsid w:val="00886774"/>
    <w:rsid w:val="008869E5"/>
    <w:rsid w:val="00887A38"/>
    <w:rsid w:val="00887ECC"/>
    <w:rsid w:val="008903E8"/>
    <w:rsid w:val="00890C0B"/>
    <w:rsid w:val="00891261"/>
    <w:rsid w:val="00891B12"/>
    <w:rsid w:val="00891EF2"/>
    <w:rsid w:val="0089207F"/>
    <w:rsid w:val="00892A87"/>
    <w:rsid w:val="00893F97"/>
    <w:rsid w:val="008944CB"/>
    <w:rsid w:val="008963F9"/>
    <w:rsid w:val="00896410"/>
    <w:rsid w:val="008965AE"/>
    <w:rsid w:val="00897820"/>
    <w:rsid w:val="008A07E4"/>
    <w:rsid w:val="008A1CC7"/>
    <w:rsid w:val="008A23F0"/>
    <w:rsid w:val="008A3015"/>
    <w:rsid w:val="008A3356"/>
    <w:rsid w:val="008A37C1"/>
    <w:rsid w:val="008A425D"/>
    <w:rsid w:val="008A56D9"/>
    <w:rsid w:val="008A5F3A"/>
    <w:rsid w:val="008A77C1"/>
    <w:rsid w:val="008A785F"/>
    <w:rsid w:val="008B0C8C"/>
    <w:rsid w:val="008B1888"/>
    <w:rsid w:val="008B3E39"/>
    <w:rsid w:val="008B4BF4"/>
    <w:rsid w:val="008B553D"/>
    <w:rsid w:val="008B6F89"/>
    <w:rsid w:val="008B7F5B"/>
    <w:rsid w:val="008B7F5F"/>
    <w:rsid w:val="008C00A6"/>
    <w:rsid w:val="008C05B0"/>
    <w:rsid w:val="008C0DE2"/>
    <w:rsid w:val="008C148A"/>
    <w:rsid w:val="008C1778"/>
    <w:rsid w:val="008C33E8"/>
    <w:rsid w:val="008C3AEA"/>
    <w:rsid w:val="008C50C2"/>
    <w:rsid w:val="008C55E8"/>
    <w:rsid w:val="008C6121"/>
    <w:rsid w:val="008C7506"/>
    <w:rsid w:val="008C77C1"/>
    <w:rsid w:val="008C7EEC"/>
    <w:rsid w:val="008C7F79"/>
    <w:rsid w:val="008D15A5"/>
    <w:rsid w:val="008D3A5A"/>
    <w:rsid w:val="008D413D"/>
    <w:rsid w:val="008D563D"/>
    <w:rsid w:val="008D596F"/>
    <w:rsid w:val="008D5F6E"/>
    <w:rsid w:val="008D6495"/>
    <w:rsid w:val="008E09B3"/>
    <w:rsid w:val="008E1522"/>
    <w:rsid w:val="008E1DDB"/>
    <w:rsid w:val="008E2A74"/>
    <w:rsid w:val="008E335F"/>
    <w:rsid w:val="008E3E79"/>
    <w:rsid w:val="008E458F"/>
    <w:rsid w:val="008E4691"/>
    <w:rsid w:val="008E59B0"/>
    <w:rsid w:val="008E5A3E"/>
    <w:rsid w:val="008E7D86"/>
    <w:rsid w:val="008F022C"/>
    <w:rsid w:val="008F04BB"/>
    <w:rsid w:val="008F0F09"/>
    <w:rsid w:val="008F26FB"/>
    <w:rsid w:val="008F40C7"/>
    <w:rsid w:val="008F46F3"/>
    <w:rsid w:val="008F516A"/>
    <w:rsid w:val="008F5CD9"/>
    <w:rsid w:val="008F5D25"/>
    <w:rsid w:val="008F6197"/>
    <w:rsid w:val="008F6D08"/>
    <w:rsid w:val="008F6F3C"/>
    <w:rsid w:val="008F7140"/>
    <w:rsid w:val="008F7AF6"/>
    <w:rsid w:val="008F7C6F"/>
    <w:rsid w:val="009000BB"/>
    <w:rsid w:val="0090119D"/>
    <w:rsid w:val="00901CEE"/>
    <w:rsid w:val="00902E51"/>
    <w:rsid w:val="00904364"/>
    <w:rsid w:val="009075EF"/>
    <w:rsid w:val="00910214"/>
    <w:rsid w:val="00910DC5"/>
    <w:rsid w:val="00911333"/>
    <w:rsid w:val="00911A35"/>
    <w:rsid w:val="00911C69"/>
    <w:rsid w:val="00912069"/>
    <w:rsid w:val="009134F1"/>
    <w:rsid w:val="00913807"/>
    <w:rsid w:val="00914922"/>
    <w:rsid w:val="00914BD6"/>
    <w:rsid w:val="0091563A"/>
    <w:rsid w:val="009159BB"/>
    <w:rsid w:val="00915C10"/>
    <w:rsid w:val="009168FB"/>
    <w:rsid w:val="009216B8"/>
    <w:rsid w:val="00922E6A"/>
    <w:rsid w:val="009238F9"/>
    <w:rsid w:val="009245EF"/>
    <w:rsid w:val="00924EC9"/>
    <w:rsid w:val="009268C5"/>
    <w:rsid w:val="00927493"/>
    <w:rsid w:val="009305F3"/>
    <w:rsid w:val="009314D9"/>
    <w:rsid w:val="00932740"/>
    <w:rsid w:val="00933959"/>
    <w:rsid w:val="00935C0D"/>
    <w:rsid w:val="009360F1"/>
    <w:rsid w:val="009361BC"/>
    <w:rsid w:val="00936565"/>
    <w:rsid w:val="009366AE"/>
    <w:rsid w:val="00937CA2"/>
    <w:rsid w:val="00937F01"/>
    <w:rsid w:val="00941B4E"/>
    <w:rsid w:val="00941E86"/>
    <w:rsid w:val="00943113"/>
    <w:rsid w:val="00944C19"/>
    <w:rsid w:val="00944E97"/>
    <w:rsid w:val="00947CF4"/>
    <w:rsid w:val="00950AEB"/>
    <w:rsid w:val="0095100D"/>
    <w:rsid w:val="009514A7"/>
    <w:rsid w:val="0095196B"/>
    <w:rsid w:val="00951B06"/>
    <w:rsid w:val="009525B2"/>
    <w:rsid w:val="009529EF"/>
    <w:rsid w:val="00953451"/>
    <w:rsid w:val="009537C9"/>
    <w:rsid w:val="00953EA2"/>
    <w:rsid w:val="00954707"/>
    <w:rsid w:val="00954BBA"/>
    <w:rsid w:val="0095510B"/>
    <w:rsid w:val="00955DB3"/>
    <w:rsid w:val="00956CCC"/>
    <w:rsid w:val="00957865"/>
    <w:rsid w:val="00960441"/>
    <w:rsid w:val="00961F66"/>
    <w:rsid w:val="0096231C"/>
    <w:rsid w:val="00962BEF"/>
    <w:rsid w:val="00962D25"/>
    <w:rsid w:val="0096345A"/>
    <w:rsid w:val="009644BD"/>
    <w:rsid w:val="009656C8"/>
    <w:rsid w:val="009657D8"/>
    <w:rsid w:val="00965DB0"/>
    <w:rsid w:val="0096607B"/>
    <w:rsid w:val="0096635B"/>
    <w:rsid w:val="00966B0E"/>
    <w:rsid w:val="00966C75"/>
    <w:rsid w:val="00966F51"/>
    <w:rsid w:val="0096709C"/>
    <w:rsid w:val="0097021A"/>
    <w:rsid w:val="0097128C"/>
    <w:rsid w:val="00971AC1"/>
    <w:rsid w:val="00972A63"/>
    <w:rsid w:val="00973878"/>
    <w:rsid w:val="00973A8F"/>
    <w:rsid w:val="00974215"/>
    <w:rsid w:val="00974E9E"/>
    <w:rsid w:val="009751B1"/>
    <w:rsid w:val="00975DFE"/>
    <w:rsid w:val="009769D7"/>
    <w:rsid w:val="00981407"/>
    <w:rsid w:val="00981D13"/>
    <w:rsid w:val="00982092"/>
    <w:rsid w:val="00982230"/>
    <w:rsid w:val="00983D16"/>
    <w:rsid w:val="00984E5F"/>
    <w:rsid w:val="009851AB"/>
    <w:rsid w:val="009854CB"/>
    <w:rsid w:val="00985BBA"/>
    <w:rsid w:val="009867F6"/>
    <w:rsid w:val="009868A8"/>
    <w:rsid w:val="009902BC"/>
    <w:rsid w:val="00992918"/>
    <w:rsid w:val="00992ABE"/>
    <w:rsid w:val="009936FC"/>
    <w:rsid w:val="00993E72"/>
    <w:rsid w:val="00995EC5"/>
    <w:rsid w:val="00996349"/>
    <w:rsid w:val="00996542"/>
    <w:rsid w:val="00996E6A"/>
    <w:rsid w:val="00997C98"/>
    <w:rsid w:val="00997F54"/>
    <w:rsid w:val="00997FE0"/>
    <w:rsid w:val="009A00F7"/>
    <w:rsid w:val="009A1549"/>
    <w:rsid w:val="009A1550"/>
    <w:rsid w:val="009A229E"/>
    <w:rsid w:val="009A240C"/>
    <w:rsid w:val="009A50AD"/>
    <w:rsid w:val="009A5785"/>
    <w:rsid w:val="009A5AD5"/>
    <w:rsid w:val="009A5C03"/>
    <w:rsid w:val="009A706D"/>
    <w:rsid w:val="009A760C"/>
    <w:rsid w:val="009A77A4"/>
    <w:rsid w:val="009A7D20"/>
    <w:rsid w:val="009B1B1B"/>
    <w:rsid w:val="009B1D8A"/>
    <w:rsid w:val="009B23E0"/>
    <w:rsid w:val="009B2575"/>
    <w:rsid w:val="009B2B02"/>
    <w:rsid w:val="009B4875"/>
    <w:rsid w:val="009B4944"/>
    <w:rsid w:val="009B58B2"/>
    <w:rsid w:val="009B619A"/>
    <w:rsid w:val="009C00AE"/>
    <w:rsid w:val="009C021D"/>
    <w:rsid w:val="009C0F2B"/>
    <w:rsid w:val="009C1321"/>
    <w:rsid w:val="009C1C52"/>
    <w:rsid w:val="009C20AB"/>
    <w:rsid w:val="009C21C0"/>
    <w:rsid w:val="009C2E63"/>
    <w:rsid w:val="009C32BE"/>
    <w:rsid w:val="009C3D29"/>
    <w:rsid w:val="009C58D2"/>
    <w:rsid w:val="009C5AD0"/>
    <w:rsid w:val="009C6382"/>
    <w:rsid w:val="009C650E"/>
    <w:rsid w:val="009C709F"/>
    <w:rsid w:val="009C78AE"/>
    <w:rsid w:val="009C7AAE"/>
    <w:rsid w:val="009D00C3"/>
    <w:rsid w:val="009D0373"/>
    <w:rsid w:val="009D1333"/>
    <w:rsid w:val="009D2697"/>
    <w:rsid w:val="009D306A"/>
    <w:rsid w:val="009D4772"/>
    <w:rsid w:val="009D5113"/>
    <w:rsid w:val="009D5FC2"/>
    <w:rsid w:val="009D66B4"/>
    <w:rsid w:val="009D68C8"/>
    <w:rsid w:val="009D712A"/>
    <w:rsid w:val="009D74AF"/>
    <w:rsid w:val="009D7964"/>
    <w:rsid w:val="009E08A5"/>
    <w:rsid w:val="009E129A"/>
    <w:rsid w:val="009E18E3"/>
    <w:rsid w:val="009E1E88"/>
    <w:rsid w:val="009E4418"/>
    <w:rsid w:val="009E58A6"/>
    <w:rsid w:val="009E5FF3"/>
    <w:rsid w:val="009E653A"/>
    <w:rsid w:val="009E79E5"/>
    <w:rsid w:val="009E7F2A"/>
    <w:rsid w:val="009F0964"/>
    <w:rsid w:val="009F183F"/>
    <w:rsid w:val="009F2835"/>
    <w:rsid w:val="009F2C08"/>
    <w:rsid w:val="009F37AC"/>
    <w:rsid w:val="009F445E"/>
    <w:rsid w:val="009F4B86"/>
    <w:rsid w:val="009F5396"/>
    <w:rsid w:val="009F65A4"/>
    <w:rsid w:val="009F6769"/>
    <w:rsid w:val="009F7E82"/>
    <w:rsid w:val="00A000BE"/>
    <w:rsid w:val="00A0044F"/>
    <w:rsid w:val="00A0085B"/>
    <w:rsid w:val="00A00919"/>
    <w:rsid w:val="00A01B80"/>
    <w:rsid w:val="00A01DAB"/>
    <w:rsid w:val="00A02069"/>
    <w:rsid w:val="00A05187"/>
    <w:rsid w:val="00A056CD"/>
    <w:rsid w:val="00A07EE7"/>
    <w:rsid w:val="00A104DB"/>
    <w:rsid w:val="00A1070F"/>
    <w:rsid w:val="00A10A8A"/>
    <w:rsid w:val="00A114C8"/>
    <w:rsid w:val="00A11C7D"/>
    <w:rsid w:val="00A125FE"/>
    <w:rsid w:val="00A12F13"/>
    <w:rsid w:val="00A13B63"/>
    <w:rsid w:val="00A152F4"/>
    <w:rsid w:val="00A15ADB"/>
    <w:rsid w:val="00A15BB0"/>
    <w:rsid w:val="00A1611E"/>
    <w:rsid w:val="00A16477"/>
    <w:rsid w:val="00A16C67"/>
    <w:rsid w:val="00A2062A"/>
    <w:rsid w:val="00A22095"/>
    <w:rsid w:val="00A22AD4"/>
    <w:rsid w:val="00A23EBC"/>
    <w:rsid w:val="00A2509F"/>
    <w:rsid w:val="00A25FFE"/>
    <w:rsid w:val="00A260A1"/>
    <w:rsid w:val="00A26320"/>
    <w:rsid w:val="00A2764E"/>
    <w:rsid w:val="00A30022"/>
    <w:rsid w:val="00A30074"/>
    <w:rsid w:val="00A30B40"/>
    <w:rsid w:val="00A30CFA"/>
    <w:rsid w:val="00A33738"/>
    <w:rsid w:val="00A33BA9"/>
    <w:rsid w:val="00A33FE9"/>
    <w:rsid w:val="00A34D44"/>
    <w:rsid w:val="00A358C0"/>
    <w:rsid w:val="00A3793F"/>
    <w:rsid w:val="00A4067C"/>
    <w:rsid w:val="00A40B12"/>
    <w:rsid w:val="00A41399"/>
    <w:rsid w:val="00A41684"/>
    <w:rsid w:val="00A41AEE"/>
    <w:rsid w:val="00A42ED8"/>
    <w:rsid w:val="00A43972"/>
    <w:rsid w:val="00A43B6D"/>
    <w:rsid w:val="00A44747"/>
    <w:rsid w:val="00A45634"/>
    <w:rsid w:val="00A45C28"/>
    <w:rsid w:val="00A465BB"/>
    <w:rsid w:val="00A47AB4"/>
    <w:rsid w:val="00A52543"/>
    <w:rsid w:val="00A52846"/>
    <w:rsid w:val="00A52A27"/>
    <w:rsid w:val="00A53CA0"/>
    <w:rsid w:val="00A53D0A"/>
    <w:rsid w:val="00A548DC"/>
    <w:rsid w:val="00A54953"/>
    <w:rsid w:val="00A557DD"/>
    <w:rsid w:val="00A559DD"/>
    <w:rsid w:val="00A55E23"/>
    <w:rsid w:val="00A56662"/>
    <w:rsid w:val="00A60D91"/>
    <w:rsid w:val="00A61530"/>
    <w:rsid w:val="00A61AB1"/>
    <w:rsid w:val="00A61E11"/>
    <w:rsid w:val="00A61FD1"/>
    <w:rsid w:val="00A626FD"/>
    <w:rsid w:val="00A62E9B"/>
    <w:rsid w:val="00A64D47"/>
    <w:rsid w:val="00A659D8"/>
    <w:rsid w:val="00A67E02"/>
    <w:rsid w:val="00A67E87"/>
    <w:rsid w:val="00A710CE"/>
    <w:rsid w:val="00A72C09"/>
    <w:rsid w:val="00A73CDC"/>
    <w:rsid w:val="00A74CC5"/>
    <w:rsid w:val="00A7525C"/>
    <w:rsid w:val="00A76379"/>
    <w:rsid w:val="00A76F7B"/>
    <w:rsid w:val="00A77829"/>
    <w:rsid w:val="00A77DB7"/>
    <w:rsid w:val="00A80BF1"/>
    <w:rsid w:val="00A81427"/>
    <w:rsid w:val="00A82A58"/>
    <w:rsid w:val="00A82CD6"/>
    <w:rsid w:val="00A8311B"/>
    <w:rsid w:val="00A833DB"/>
    <w:rsid w:val="00A83975"/>
    <w:rsid w:val="00A85101"/>
    <w:rsid w:val="00A8530F"/>
    <w:rsid w:val="00A85EDB"/>
    <w:rsid w:val="00A860CE"/>
    <w:rsid w:val="00A861CD"/>
    <w:rsid w:val="00A86863"/>
    <w:rsid w:val="00A8747F"/>
    <w:rsid w:val="00A87C25"/>
    <w:rsid w:val="00A904FB"/>
    <w:rsid w:val="00A9098C"/>
    <w:rsid w:val="00A917F0"/>
    <w:rsid w:val="00A91D3E"/>
    <w:rsid w:val="00A9303A"/>
    <w:rsid w:val="00A93799"/>
    <w:rsid w:val="00A94260"/>
    <w:rsid w:val="00A944F5"/>
    <w:rsid w:val="00A94780"/>
    <w:rsid w:val="00A963FC"/>
    <w:rsid w:val="00A9710C"/>
    <w:rsid w:val="00A97525"/>
    <w:rsid w:val="00A977F8"/>
    <w:rsid w:val="00A97FB8"/>
    <w:rsid w:val="00AA0368"/>
    <w:rsid w:val="00AA04D4"/>
    <w:rsid w:val="00AA05BE"/>
    <w:rsid w:val="00AA08AC"/>
    <w:rsid w:val="00AA147A"/>
    <w:rsid w:val="00AA170A"/>
    <w:rsid w:val="00AA40AD"/>
    <w:rsid w:val="00AA5FB1"/>
    <w:rsid w:val="00AA62C3"/>
    <w:rsid w:val="00AA64F6"/>
    <w:rsid w:val="00AA704B"/>
    <w:rsid w:val="00AA7CF7"/>
    <w:rsid w:val="00AB040B"/>
    <w:rsid w:val="00AB06E1"/>
    <w:rsid w:val="00AB49A6"/>
    <w:rsid w:val="00AB4E32"/>
    <w:rsid w:val="00AB51AA"/>
    <w:rsid w:val="00AB5367"/>
    <w:rsid w:val="00AB5A49"/>
    <w:rsid w:val="00AB5C9A"/>
    <w:rsid w:val="00AB7354"/>
    <w:rsid w:val="00AB73FE"/>
    <w:rsid w:val="00AB7514"/>
    <w:rsid w:val="00AB7F0F"/>
    <w:rsid w:val="00AC0565"/>
    <w:rsid w:val="00AC1031"/>
    <w:rsid w:val="00AC166D"/>
    <w:rsid w:val="00AC1CBF"/>
    <w:rsid w:val="00AC20C2"/>
    <w:rsid w:val="00AC21CA"/>
    <w:rsid w:val="00AC5667"/>
    <w:rsid w:val="00AC5F46"/>
    <w:rsid w:val="00AC6771"/>
    <w:rsid w:val="00AC6A37"/>
    <w:rsid w:val="00AC6C46"/>
    <w:rsid w:val="00AC6ED7"/>
    <w:rsid w:val="00AC7A56"/>
    <w:rsid w:val="00AD1086"/>
    <w:rsid w:val="00AD627A"/>
    <w:rsid w:val="00AD721A"/>
    <w:rsid w:val="00AD72BD"/>
    <w:rsid w:val="00AD7776"/>
    <w:rsid w:val="00AE02F9"/>
    <w:rsid w:val="00AE0AE1"/>
    <w:rsid w:val="00AE1B4B"/>
    <w:rsid w:val="00AE1DE9"/>
    <w:rsid w:val="00AE2359"/>
    <w:rsid w:val="00AE2768"/>
    <w:rsid w:val="00AE33A1"/>
    <w:rsid w:val="00AE51AA"/>
    <w:rsid w:val="00AE5579"/>
    <w:rsid w:val="00AE5BF6"/>
    <w:rsid w:val="00AE61F0"/>
    <w:rsid w:val="00AE6865"/>
    <w:rsid w:val="00AE7750"/>
    <w:rsid w:val="00AF0622"/>
    <w:rsid w:val="00AF0C42"/>
    <w:rsid w:val="00AF0C82"/>
    <w:rsid w:val="00AF122D"/>
    <w:rsid w:val="00AF22EE"/>
    <w:rsid w:val="00AF2B24"/>
    <w:rsid w:val="00AF3507"/>
    <w:rsid w:val="00AF41B8"/>
    <w:rsid w:val="00AF50B3"/>
    <w:rsid w:val="00AF6F4B"/>
    <w:rsid w:val="00B000B6"/>
    <w:rsid w:val="00B003EB"/>
    <w:rsid w:val="00B008A6"/>
    <w:rsid w:val="00B011EF"/>
    <w:rsid w:val="00B012AD"/>
    <w:rsid w:val="00B01722"/>
    <w:rsid w:val="00B01F4D"/>
    <w:rsid w:val="00B02C54"/>
    <w:rsid w:val="00B038E1"/>
    <w:rsid w:val="00B04C5D"/>
    <w:rsid w:val="00B04F98"/>
    <w:rsid w:val="00B05396"/>
    <w:rsid w:val="00B05716"/>
    <w:rsid w:val="00B0575B"/>
    <w:rsid w:val="00B05C78"/>
    <w:rsid w:val="00B0645B"/>
    <w:rsid w:val="00B069E1"/>
    <w:rsid w:val="00B076BB"/>
    <w:rsid w:val="00B077D2"/>
    <w:rsid w:val="00B1003C"/>
    <w:rsid w:val="00B112FA"/>
    <w:rsid w:val="00B114BF"/>
    <w:rsid w:val="00B1170F"/>
    <w:rsid w:val="00B11B5D"/>
    <w:rsid w:val="00B11BF6"/>
    <w:rsid w:val="00B11DE4"/>
    <w:rsid w:val="00B12214"/>
    <w:rsid w:val="00B13F2E"/>
    <w:rsid w:val="00B144C1"/>
    <w:rsid w:val="00B14C57"/>
    <w:rsid w:val="00B16576"/>
    <w:rsid w:val="00B20494"/>
    <w:rsid w:val="00B208A1"/>
    <w:rsid w:val="00B21287"/>
    <w:rsid w:val="00B22C96"/>
    <w:rsid w:val="00B23ECE"/>
    <w:rsid w:val="00B26188"/>
    <w:rsid w:val="00B26B3C"/>
    <w:rsid w:val="00B31CAF"/>
    <w:rsid w:val="00B3293B"/>
    <w:rsid w:val="00B32B96"/>
    <w:rsid w:val="00B32D21"/>
    <w:rsid w:val="00B32F7B"/>
    <w:rsid w:val="00B35C5A"/>
    <w:rsid w:val="00B36919"/>
    <w:rsid w:val="00B37072"/>
    <w:rsid w:val="00B375C1"/>
    <w:rsid w:val="00B37A60"/>
    <w:rsid w:val="00B40924"/>
    <w:rsid w:val="00B445AB"/>
    <w:rsid w:val="00B451EE"/>
    <w:rsid w:val="00B45C4A"/>
    <w:rsid w:val="00B50F76"/>
    <w:rsid w:val="00B511AA"/>
    <w:rsid w:val="00B52530"/>
    <w:rsid w:val="00B52AFE"/>
    <w:rsid w:val="00B532E8"/>
    <w:rsid w:val="00B55438"/>
    <w:rsid w:val="00B56A1A"/>
    <w:rsid w:val="00B56F88"/>
    <w:rsid w:val="00B575F4"/>
    <w:rsid w:val="00B578FA"/>
    <w:rsid w:val="00B60979"/>
    <w:rsid w:val="00B61657"/>
    <w:rsid w:val="00B61B6E"/>
    <w:rsid w:val="00B63FBE"/>
    <w:rsid w:val="00B668A8"/>
    <w:rsid w:val="00B671FC"/>
    <w:rsid w:val="00B67E5C"/>
    <w:rsid w:val="00B7083F"/>
    <w:rsid w:val="00B7096E"/>
    <w:rsid w:val="00B70E01"/>
    <w:rsid w:val="00B71C28"/>
    <w:rsid w:val="00B71E2F"/>
    <w:rsid w:val="00B72133"/>
    <w:rsid w:val="00B72ACE"/>
    <w:rsid w:val="00B73CAB"/>
    <w:rsid w:val="00B74B3D"/>
    <w:rsid w:val="00B7593B"/>
    <w:rsid w:val="00B75AA0"/>
    <w:rsid w:val="00B75B88"/>
    <w:rsid w:val="00B775BB"/>
    <w:rsid w:val="00B80BA5"/>
    <w:rsid w:val="00B829E1"/>
    <w:rsid w:val="00B832EF"/>
    <w:rsid w:val="00B8333C"/>
    <w:rsid w:val="00B83612"/>
    <w:rsid w:val="00B85CD5"/>
    <w:rsid w:val="00B85D93"/>
    <w:rsid w:val="00B86D48"/>
    <w:rsid w:val="00B87F2D"/>
    <w:rsid w:val="00B905EE"/>
    <w:rsid w:val="00B9082E"/>
    <w:rsid w:val="00B909AF"/>
    <w:rsid w:val="00B90D16"/>
    <w:rsid w:val="00B9149B"/>
    <w:rsid w:val="00B91C17"/>
    <w:rsid w:val="00B91C2D"/>
    <w:rsid w:val="00B91D9E"/>
    <w:rsid w:val="00B92F9C"/>
    <w:rsid w:val="00B946A2"/>
    <w:rsid w:val="00B946CB"/>
    <w:rsid w:val="00B9479A"/>
    <w:rsid w:val="00B94A2E"/>
    <w:rsid w:val="00B958D0"/>
    <w:rsid w:val="00B967A9"/>
    <w:rsid w:val="00B976FB"/>
    <w:rsid w:val="00B97854"/>
    <w:rsid w:val="00BA1F95"/>
    <w:rsid w:val="00BA1FF6"/>
    <w:rsid w:val="00BA22B5"/>
    <w:rsid w:val="00BA2A63"/>
    <w:rsid w:val="00BA3783"/>
    <w:rsid w:val="00BA3B5F"/>
    <w:rsid w:val="00BA58BD"/>
    <w:rsid w:val="00BA5C37"/>
    <w:rsid w:val="00BA6C17"/>
    <w:rsid w:val="00BA6C8D"/>
    <w:rsid w:val="00BA7D42"/>
    <w:rsid w:val="00BB395A"/>
    <w:rsid w:val="00BB49B5"/>
    <w:rsid w:val="00BB4E46"/>
    <w:rsid w:val="00BB562A"/>
    <w:rsid w:val="00BB5D2F"/>
    <w:rsid w:val="00BB7293"/>
    <w:rsid w:val="00BB7867"/>
    <w:rsid w:val="00BC0E26"/>
    <w:rsid w:val="00BC328A"/>
    <w:rsid w:val="00BC5534"/>
    <w:rsid w:val="00BC7DDB"/>
    <w:rsid w:val="00BC7F33"/>
    <w:rsid w:val="00BD05F8"/>
    <w:rsid w:val="00BD0A7D"/>
    <w:rsid w:val="00BD0D3E"/>
    <w:rsid w:val="00BD1597"/>
    <w:rsid w:val="00BD1625"/>
    <w:rsid w:val="00BD1A83"/>
    <w:rsid w:val="00BD1F33"/>
    <w:rsid w:val="00BD2C4C"/>
    <w:rsid w:val="00BD2E14"/>
    <w:rsid w:val="00BD3D99"/>
    <w:rsid w:val="00BD4D51"/>
    <w:rsid w:val="00BD59DF"/>
    <w:rsid w:val="00BD63BB"/>
    <w:rsid w:val="00BD7A65"/>
    <w:rsid w:val="00BE013A"/>
    <w:rsid w:val="00BE32CE"/>
    <w:rsid w:val="00BE395C"/>
    <w:rsid w:val="00BE3E79"/>
    <w:rsid w:val="00BE3EF2"/>
    <w:rsid w:val="00BE5167"/>
    <w:rsid w:val="00BE534E"/>
    <w:rsid w:val="00BE53D1"/>
    <w:rsid w:val="00BE5F4F"/>
    <w:rsid w:val="00BE67CC"/>
    <w:rsid w:val="00BE6B31"/>
    <w:rsid w:val="00BE6B9D"/>
    <w:rsid w:val="00BE6E8C"/>
    <w:rsid w:val="00BE7045"/>
    <w:rsid w:val="00BF1670"/>
    <w:rsid w:val="00BF1916"/>
    <w:rsid w:val="00BF1EAB"/>
    <w:rsid w:val="00BF24DE"/>
    <w:rsid w:val="00BF2A72"/>
    <w:rsid w:val="00BF4B8C"/>
    <w:rsid w:val="00BF4CC2"/>
    <w:rsid w:val="00BF4F72"/>
    <w:rsid w:val="00BF6312"/>
    <w:rsid w:val="00BF6519"/>
    <w:rsid w:val="00BF668D"/>
    <w:rsid w:val="00BF7588"/>
    <w:rsid w:val="00BF7B35"/>
    <w:rsid w:val="00C00807"/>
    <w:rsid w:val="00C00F57"/>
    <w:rsid w:val="00C0125E"/>
    <w:rsid w:val="00C01C60"/>
    <w:rsid w:val="00C0208C"/>
    <w:rsid w:val="00C02328"/>
    <w:rsid w:val="00C02A99"/>
    <w:rsid w:val="00C02DEB"/>
    <w:rsid w:val="00C04C03"/>
    <w:rsid w:val="00C05FDE"/>
    <w:rsid w:val="00C06D82"/>
    <w:rsid w:val="00C107C4"/>
    <w:rsid w:val="00C11A58"/>
    <w:rsid w:val="00C13791"/>
    <w:rsid w:val="00C144C8"/>
    <w:rsid w:val="00C14D73"/>
    <w:rsid w:val="00C14E67"/>
    <w:rsid w:val="00C154EC"/>
    <w:rsid w:val="00C15B8C"/>
    <w:rsid w:val="00C16FAB"/>
    <w:rsid w:val="00C171F9"/>
    <w:rsid w:val="00C1773A"/>
    <w:rsid w:val="00C178B7"/>
    <w:rsid w:val="00C20C1D"/>
    <w:rsid w:val="00C22EB3"/>
    <w:rsid w:val="00C252EC"/>
    <w:rsid w:val="00C254DA"/>
    <w:rsid w:val="00C255E6"/>
    <w:rsid w:val="00C25694"/>
    <w:rsid w:val="00C25C36"/>
    <w:rsid w:val="00C25D67"/>
    <w:rsid w:val="00C27112"/>
    <w:rsid w:val="00C303EB"/>
    <w:rsid w:val="00C30CBF"/>
    <w:rsid w:val="00C313BC"/>
    <w:rsid w:val="00C3190A"/>
    <w:rsid w:val="00C31AFA"/>
    <w:rsid w:val="00C31DEC"/>
    <w:rsid w:val="00C33642"/>
    <w:rsid w:val="00C336FB"/>
    <w:rsid w:val="00C34267"/>
    <w:rsid w:val="00C343E4"/>
    <w:rsid w:val="00C345DE"/>
    <w:rsid w:val="00C34BA3"/>
    <w:rsid w:val="00C351D6"/>
    <w:rsid w:val="00C365D6"/>
    <w:rsid w:val="00C37C96"/>
    <w:rsid w:val="00C37EB5"/>
    <w:rsid w:val="00C40084"/>
    <w:rsid w:val="00C40809"/>
    <w:rsid w:val="00C4134D"/>
    <w:rsid w:val="00C41478"/>
    <w:rsid w:val="00C41921"/>
    <w:rsid w:val="00C42328"/>
    <w:rsid w:val="00C42936"/>
    <w:rsid w:val="00C43795"/>
    <w:rsid w:val="00C44D2C"/>
    <w:rsid w:val="00C46616"/>
    <w:rsid w:val="00C5145B"/>
    <w:rsid w:val="00C52552"/>
    <w:rsid w:val="00C52875"/>
    <w:rsid w:val="00C532F6"/>
    <w:rsid w:val="00C53958"/>
    <w:rsid w:val="00C5413D"/>
    <w:rsid w:val="00C54400"/>
    <w:rsid w:val="00C5501F"/>
    <w:rsid w:val="00C5526A"/>
    <w:rsid w:val="00C55793"/>
    <w:rsid w:val="00C55952"/>
    <w:rsid w:val="00C55D77"/>
    <w:rsid w:val="00C56D40"/>
    <w:rsid w:val="00C5793B"/>
    <w:rsid w:val="00C6002A"/>
    <w:rsid w:val="00C62155"/>
    <w:rsid w:val="00C635EE"/>
    <w:rsid w:val="00C70966"/>
    <w:rsid w:val="00C70EE3"/>
    <w:rsid w:val="00C71DBA"/>
    <w:rsid w:val="00C71E65"/>
    <w:rsid w:val="00C73D6B"/>
    <w:rsid w:val="00C73E97"/>
    <w:rsid w:val="00C7401D"/>
    <w:rsid w:val="00C74F40"/>
    <w:rsid w:val="00C763D8"/>
    <w:rsid w:val="00C767A4"/>
    <w:rsid w:val="00C77144"/>
    <w:rsid w:val="00C775CE"/>
    <w:rsid w:val="00C7779D"/>
    <w:rsid w:val="00C801AB"/>
    <w:rsid w:val="00C8094D"/>
    <w:rsid w:val="00C80B66"/>
    <w:rsid w:val="00C80C72"/>
    <w:rsid w:val="00C812FC"/>
    <w:rsid w:val="00C8157C"/>
    <w:rsid w:val="00C824E6"/>
    <w:rsid w:val="00C83730"/>
    <w:rsid w:val="00C84367"/>
    <w:rsid w:val="00C8664D"/>
    <w:rsid w:val="00C866B6"/>
    <w:rsid w:val="00C873F0"/>
    <w:rsid w:val="00C87682"/>
    <w:rsid w:val="00C90862"/>
    <w:rsid w:val="00C91349"/>
    <w:rsid w:val="00C92D30"/>
    <w:rsid w:val="00C92E63"/>
    <w:rsid w:val="00C93C0E"/>
    <w:rsid w:val="00C94F51"/>
    <w:rsid w:val="00C957B3"/>
    <w:rsid w:val="00C96E32"/>
    <w:rsid w:val="00C97131"/>
    <w:rsid w:val="00CA0F19"/>
    <w:rsid w:val="00CA22DE"/>
    <w:rsid w:val="00CA263D"/>
    <w:rsid w:val="00CA2A6D"/>
    <w:rsid w:val="00CA3013"/>
    <w:rsid w:val="00CA3BBC"/>
    <w:rsid w:val="00CA3F7F"/>
    <w:rsid w:val="00CA4429"/>
    <w:rsid w:val="00CA4D02"/>
    <w:rsid w:val="00CA627E"/>
    <w:rsid w:val="00CA7F11"/>
    <w:rsid w:val="00CB028B"/>
    <w:rsid w:val="00CB0BC8"/>
    <w:rsid w:val="00CB1B5A"/>
    <w:rsid w:val="00CB2277"/>
    <w:rsid w:val="00CB2605"/>
    <w:rsid w:val="00CB3146"/>
    <w:rsid w:val="00CB31C9"/>
    <w:rsid w:val="00CB4A0E"/>
    <w:rsid w:val="00CB4A27"/>
    <w:rsid w:val="00CB5695"/>
    <w:rsid w:val="00CB56EF"/>
    <w:rsid w:val="00CB609F"/>
    <w:rsid w:val="00CB6A6A"/>
    <w:rsid w:val="00CC0ACC"/>
    <w:rsid w:val="00CC0DB1"/>
    <w:rsid w:val="00CC11CA"/>
    <w:rsid w:val="00CC138D"/>
    <w:rsid w:val="00CC1EB9"/>
    <w:rsid w:val="00CC4B26"/>
    <w:rsid w:val="00CC5B93"/>
    <w:rsid w:val="00CC5ED7"/>
    <w:rsid w:val="00CC687D"/>
    <w:rsid w:val="00CC6BFF"/>
    <w:rsid w:val="00CC7EC2"/>
    <w:rsid w:val="00CD0E9B"/>
    <w:rsid w:val="00CD15CF"/>
    <w:rsid w:val="00CD2A99"/>
    <w:rsid w:val="00CD2E16"/>
    <w:rsid w:val="00CD53D2"/>
    <w:rsid w:val="00CD6188"/>
    <w:rsid w:val="00CD78AA"/>
    <w:rsid w:val="00CD7B20"/>
    <w:rsid w:val="00CE05E7"/>
    <w:rsid w:val="00CE1224"/>
    <w:rsid w:val="00CE12DF"/>
    <w:rsid w:val="00CE1573"/>
    <w:rsid w:val="00CE16E1"/>
    <w:rsid w:val="00CE1A0D"/>
    <w:rsid w:val="00CE1D83"/>
    <w:rsid w:val="00CE2268"/>
    <w:rsid w:val="00CE248D"/>
    <w:rsid w:val="00CE2DCB"/>
    <w:rsid w:val="00CE4B82"/>
    <w:rsid w:val="00CE4C84"/>
    <w:rsid w:val="00CE5423"/>
    <w:rsid w:val="00CE5BDF"/>
    <w:rsid w:val="00CE6721"/>
    <w:rsid w:val="00CE7680"/>
    <w:rsid w:val="00CF001A"/>
    <w:rsid w:val="00CF0E5F"/>
    <w:rsid w:val="00CF25E7"/>
    <w:rsid w:val="00CF2C0A"/>
    <w:rsid w:val="00CF2D5B"/>
    <w:rsid w:val="00CF35F3"/>
    <w:rsid w:val="00CF3DEC"/>
    <w:rsid w:val="00CF4C72"/>
    <w:rsid w:val="00CF4DB2"/>
    <w:rsid w:val="00CF5EBB"/>
    <w:rsid w:val="00CF6E3C"/>
    <w:rsid w:val="00CF7FA9"/>
    <w:rsid w:val="00D00969"/>
    <w:rsid w:val="00D014F5"/>
    <w:rsid w:val="00D01C93"/>
    <w:rsid w:val="00D04DC1"/>
    <w:rsid w:val="00D05221"/>
    <w:rsid w:val="00D0683C"/>
    <w:rsid w:val="00D10ABF"/>
    <w:rsid w:val="00D10C79"/>
    <w:rsid w:val="00D10DC3"/>
    <w:rsid w:val="00D11535"/>
    <w:rsid w:val="00D11A23"/>
    <w:rsid w:val="00D13567"/>
    <w:rsid w:val="00D13E90"/>
    <w:rsid w:val="00D13FC4"/>
    <w:rsid w:val="00D14644"/>
    <w:rsid w:val="00D14BD1"/>
    <w:rsid w:val="00D14DA5"/>
    <w:rsid w:val="00D150FA"/>
    <w:rsid w:val="00D15110"/>
    <w:rsid w:val="00D15C74"/>
    <w:rsid w:val="00D1706A"/>
    <w:rsid w:val="00D1755D"/>
    <w:rsid w:val="00D1768C"/>
    <w:rsid w:val="00D205C9"/>
    <w:rsid w:val="00D20CDF"/>
    <w:rsid w:val="00D2109C"/>
    <w:rsid w:val="00D21DA9"/>
    <w:rsid w:val="00D23717"/>
    <w:rsid w:val="00D23962"/>
    <w:rsid w:val="00D24A2B"/>
    <w:rsid w:val="00D25816"/>
    <w:rsid w:val="00D26D09"/>
    <w:rsid w:val="00D26E3E"/>
    <w:rsid w:val="00D271C1"/>
    <w:rsid w:val="00D277AA"/>
    <w:rsid w:val="00D27E34"/>
    <w:rsid w:val="00D300A8"/>
    <w:rsid w:val="00D3053E"/>
    <w:rsid w:val="00D30A4C"/>
    <w:rsid w:val="00D30CE5"/>
    <w:rsid w:val="00D318E2"/>
    <w:rsid w:val="00D31C8A"/>
    <w:rsid w:val="00D32591"/>
    <w:rsid w:val="00D332E0"/>
    <w:rsid w:val="00D33C58"/>
    <w:rsid w:val="00D3413E"/>
    <w:rsid w:val="00D34CC3"/>
    <w:rsid w:val="00D34EFA"/>
    <w:rsid w:val="00D36D69"/>
    <w:rsid w:val="00D36EA9"/>
    <w:rsid w:val="00D40B52"/>
    <w:rsid w:val="00D410E1"/>
    <w:rsid w:val="00D41B02"/>
    <w:rsid w:val="00D41BF7"/>
    <w:rsid w:val="00D42512"/>
    <w:rsid w:val="00D42AA7"/>
    <w:rsid w:val="00D434E9"/>
    <w:rsid w:val="00D4468F"/>
    <w:rsid w:val="00D44A4E"/>
    <w:rsid w:val="00D451EA"/>
    <w:rsid w:val="00D5037D"/>
    <w:rsid w:val="00D52713"/>
    <w:rsid w:val="00D52F14"/>
    <w:rsid w:val="00D5349A"/>
    <w:rsid w:val="00D53887"/>
    <w:rsid w:val="00D54849"/>
    <w:rsid w:val="00D54A58"/>
    <w:rsid w:val="00D5548C"/>
    <w:rsid w:val="00D55988"/>
    <w:rsid w:val="00D561D4"/>
    <w:rsid w:val="00D561E9"/>
    <w:rsid w:val="00D56B73"/>
    <w:rsid w:val="00D56C22"/>
    <w:rsid w:val="00D57012"/>
    <w:rsid w:val="00D57D16"/>
    <w:rsid w:val="00D60841"/>
    <w:rsid w:val="00D60AA0"/>
    <w:rsid w:val="00D61655"/>
    <w:rsid w:val="00D61AB2"/>
    <w:rsid w:val="00D61B94"/>
    <w:rsid w:val="00D61BDF"/>
    <w:rsid w:val="00D6217F"/>
    <w:rsid w:val="00D63864"/>
    <w:rsid w:val="00D63B89"/>
    <w:rsid w:val="00D64FCB"/>
    <w:rsid w:val="00D65A6C"/>
    <w:rsid w:val="00D66E9B"/>
    <w:rsid w:val="00D675D8"/>
    <w:rsid w:val="00D67E4C"/>
    <w:rsid w:val="00D70F25"/>
    <w:rsid w:val="00D71452"/>
    <w:rsid w:val="00D744A4"/>
    <w:rsid w:val="00D755D6"/>
    <w:rsid w:val="00D7587B"/>
    <w:rsid w:val="00D766A9"/>
    <w:rsid w:val="00D773A2"/>
    <w:rsid w:val="00D77A29"/>
    <w:rsid w:val="00D8057A"/>
    <w:rsid w:val="00D807D0"/>
    <w:rsid w:val="00D8119E"/>
    <w:rsid w:val="00D822C4"/>
    <w:rsid w:val="00D826BB"/>
    <w:rsid w:val="00D83F74"/>
    <w:rsid w:val="00D854AE"/>
    <w:rsid w:val="00D854B3"/>
    <w:rsid w:val="00D874DF"/>
    <w:rsid w:val="00D9092E"/>
    <w:rsid w:val="00D90B26"/>
    <w:rsid w:val="00D90BDA"/>
    <w:rsid w:val="00D91801"/>
    <w:rsid w:val="00D92155"/>
    <w:rsid w:val="00D94548"/>
    <w:rsid w:val="00D94EBD"/>
    <w:rsid w:val="00D95046"/>
    <w:rsid w:val="00D955F9"/>
    <w:rsid w:val="00D9579B"/>
    <w:rsid w:val="00D96868"/>
    <w:rsid w:val="00D9705C"/>
    <w:rsid w:val="00D973F9"/>
    <w:rsid w:val="00DA0819"/>
    <w:rsid w:val="00DA1577"/>
    <w:rsid w:val="00DA32F4"/>
    <w:rsid w:val="00DA3CEE"/>
    <w:rsid w:val="00DA3F5C"/>
    <w:rsid w:val="00DA4019"/>
    <w:rsid w:val="00DA40EC"/>
    <w:rsid w:val="00DA436D"/>
    <w:rsid w:val="00DA5698"/>
    <w:rsid w:val="00DA66CF"/>
    <w:rsid w:val="00DA6B9A"/>
    <w:rsid w:val="00DA75FC"/>
    <w:rsid w:val="00DA7F48"/>
    <w:rsid w:val="00DB0CCA"/>
    <w:rsid w:val="00DB126C"/>
    <w:rsid w:val="00DB1717"/>
    <w:rsid w:val="00DB1B21"/>
    <w:rsid w:val="00DB1C28"/>
    <w:rsid w:val="00DB1E8C"/>
    <w:rsid w:val="00DB3A89"/>
    <w:rsid w:val="00DB3CB0"/>
    <w:rsid w:val="00DB44D8"/>
    <w:rsid w:val="00DB55C0"/>
    <w:rsid w:val="00DB57F4"/>
    <w:rsid w:val="00DB5943"/>
    <w:rsid w:val="00DB5C12"/>
    <w:rsid w:val="00DB6056"/>
    <w:rsid w:val="00DB6A74"/>
    <w:rsid w:val="00DC0AAE"/>
    <w:rsid w:val="00DC0B44"/>
    <w:rsid w:val="00DC0BDF"/>
    <w:rsid w:val="00DC120E"/>
    <w:rsid w:val="00DC1397"/>
    <w:rsid w:val="00DC23FA"/>
    <w:rsid w:val="00DC3522"/>
    <w:rsid w:val="00DC38B5"/>
    <w:rsid w:val="00DC3DB5"/>
    <w:rsid w:val="00DC42D8"/>
    <w:rsid w:val="00DC6068"/>
    <w:rsid w:val="00DC6236"/>
    <w:rsid w:val="00DC6487"/>
    <w:rsid w:val="00DC65A4"/>
    <w:rsid w:val="00DC6A0D"/>
    <w:rsid w:val="00DC6E0F"/>
    <w:rsid w:val="00DC7D22"/>
    <w:rsid w:val="00DD0667"/>
    <w:rsid w:val="00DD0685"/>
    <w:rsid w:val="00DD08D8"/>
    <w:rsid w:val="00DD12B6"/>
    <w:rsid w:val="00DD16E2"/>
    <w:rsid w:val="00DD2854"/>
    <w:rsid w:val="00DD2C55"/>
    <w:rsid w:val="00DD3664"/>
    <w:rsid w:val="00DD3E44"/>
    <w:rsid w:val="00DD4722"/>
    <w:rsid w:val="00DD48DC"/>
    <w:rsid w:val="00DD54F3"/>
    <w:rsid w:val="00DD5A66"/>
    <w:rsid w:val="00DD5B4A"/>
    <w:rsid w:val="00DD5EAF"/>
    <w:rsid w:val="00DD6BC0"/>
    <w:rsid w:val="00DD6BE0"/>
    <w:rsid w:val="00DD765E"/>
    <w:rsid w:val="00DD7F79"/>
    <w:rsid w:val="00DE1773"/>
    <w:rsid w:val="00DE1785"/>
    <w:rsid w:val="00DE1A9D"/>
    <w:rsid w:val="00DE337B"/>
    <w:rsid w:val="00DE33F1"/>
    <w:rsid w:val="00DE363A"/>
    <w:rsid w:val="00DE36EC"/>
    <w:rsid w:val="00DE3BAB"/>
    <w:rsid w:val="00DE512C"/>
    <w:rsid w:val="00DE61E3"/>
    <w:rsid w:val="00DF0722"/>
    <w:rsid w:val="00DF0DA4"/>
    <w:rsid w:val="00DF2023"/>
    <w:rsid w:val="00DF388D"/>
    <w:rsid w:val="00DF5927"/>
    <w:rsid w:val="00DF6DA6"/>
    <w:rsid w:val="00DF724C"/>
    <w:rsid w:val="00DF72E3"/>
    <w:rsid w:val="00E01B40"/>
    <w:rsid w:val="00E04045"/>
    <w:rsid w:val="00E04685"/>
    <w:rsid w:val="00E04B3F"/>
    <w:rsid w:val="00E0591B"/>
    <w:rsid w:val="00E05C6A"/>
    <w:rsid w:val="00E072C0"/>
    <w:rsid w:val="00E07582"/>
    <w:rsid w:val="00E07B80"/>
    <w:rsid w:val="00E07F43"/>
    <w:rsid w:val="00E1097F"/>
    <w:rsid w:val="00E11709"/>
    <w:rsid w:val="00E11B05"/>
    <w:rsid w:val="00E11CE5"/>
    <w:rsid w:val="00E1225B"/>
    <w:rsid w:val="00E132C6"/>
    <w:rsid w:val="00E13FD9"/>
    <w:rsid w:val="00E14B93"/>
    <w:rsid w:val="00E14FB2"/>
    <w:rsid w:val="00E15486"/>
    <w:rsid w:val="00E15511"/>
    <w:rsid w:val="00E1640C"/>
    <w:rsid w:val="00E167DA"/>
    <w:rsid w:val="00E213E8"/>
    <w:rsid w:val="00E2211F"/>
    <w:rsid w:val="00E22C49"/>
    <w:rsid w:val="00E23A18"/>
    <w:rsid w:val="00E246DF"/>
    <w:rsid w:val="00E250E3"/>
    <w:rsid w:val="00E25123"/>
    <w:rsid w:val="00E25443"/>
    <w:rsid w:val="00E2559A"/>
    <w:rsid w:val="00E25C94"/>
    <w:rsid w:val="00E25E81"/>
    <w:rsid w:val="00E26C9E"/>
    <w:rsid w:val="00E274A2"/>
    <w:rsid w:val="00E27528"/>
    <w:rsid w:val="00E27699"/>
    <w:rsid w:val="00E27854"/>
    <w:rsid w:val="00E30216"/>
    <w:rsid w:val="00E317F5"/>
    <w:rsid w:val="00E31FCB"/>
    <w:rsid w:val="00E3226A"/>
    <w:rsid w:val="00E32DC2"/>
    <w:rsid w:val="00E32FE8"/>
    <w:rsid w:val="00E33991"/>
    <w:rsid w:val="00E3493A"/>
    <w:rsid w:val="00E3545C"/>
    <w:rsid w:val="00E35482"/>
    <w:rsid w:val="00E35E92"/>
    <w:rsid w:val="00E36678"/>
    <w:rsid w:val="00E36AF3"/>
    <w:rsid w:val="00E36CAC"/>
    <w:rsid w:val="00E372A3"/>
    <w:rsid w:val="00E37AAE"/>
    <w:rsid w:val="00E41017"/>
    <w:rsid w:val="00E41BC4"/>
    <w:rsid w:val="00E42EC4"/>
    <w:rsid w:val="00E4436D"/>
    <w:rsid w:val="00E4468C"/>
    <w:rsid w:val="00E44B9F"/>
    <w:rsid w:val="00E46511"/>
    <w:rsid w:val="00E46867"/>
    <w:rsid w:val="00E46BCF"/>
    <w:rsid w:val="00E47625"/>
    <w:rsid w:val="00E50524"/>
    <w:rsid w:val="00E507D1"/>
    <w:rsid w:val="00E51208"/>
    <w:rsid w:val="00E538FC"/>
    <w:rsid w:val="00E549ED"/>
    <w:rsid w:val="00E54CB5"/>
    <w:rsid w:val="00E5562C"/>
    <w:rsid w:val="00E55F68"/>
    <w:rsid w:val="00E5607B"/>
    <w:rsid w:val="00E607B8"/>
    <w:rsid w:val="00E60B43"/>
    <w:rsid w:val="00E60CEF"/>
    <w:rsid w:val="00E62EAC"/>
    <w:rsid w:val="00E630DB"/>
    <w:rsid w:val="00E635C6"/>
    <w:rsid w:val="00E63B08"/>
    <w:rsid w:val="00E6494F"/>
    <w:rsid w:val="00E653D4"/>
    <w:rsid w:val="00E65C31"/>
    <w:rsid w:val="00E66726"/>
    <w:rsid w:val="00E66A7B"/>
    <w:rsid w:val="00E672FE"/>
    <w:rsid w:val="00E703B3"/>
    <w:rsid w:val="00E71C59"/>
    <w:rsid w:val="00E71E93"/>
    <w:rsid w:val="00E73296"/>
    <w:rsid w:val="00E73828"/>
    <w:rsid w:val="00E74A67"/>
    <w:rsid w:val="00E7661A"/>
    <w:rsid w:val="00E80253"/>
    <w:rsid w:val="00E802D9"/>
    <w:rsid w:val="00E8277E"/>
    <w:rsid w:val="00E82D6F"/>
    <w:rsid w:val="00E830BC"/>
    <w:rsid w:val="00E830D5"/>
    <w:rsid w:val="00E83451"/>
    <w:rsid w:val="00E83909"/>
    <w:rsid w:val="00E84F08"/>
    <w:rsid w:val="00E900E4"/>
    <w:rsid w:val="00E904CA"/>
    <w:rsid w:val="00E90D9D"/>
    <w:rsid w:val="00E90EC5"/>
    <w:rsid w:val="00E9172F"/>
    <w:rsid w:val="00E9173C"/>
    <w:rsid w:val="00E9277D"/>
    <w:rsid w:val="00E92C99"/>
    <w:rsid w:val="00E93530"/>
    <w:rsid w:val="00E93945"/>
    <w:rsid w:val="00E9529F"/>
    <w:rsid w:val="00E95468"/>
    <w:rsid w:val="00E95E67"/>
    <w:rsid w:val="00E9643B"/>
    <w:rsid w:val="00E9774B"/>
    <w:rsid w:val="00E97FEE"/>
    <w:rsid w:val="00EA02AA"/>
    <w:rsid w:val="00EA1E09"/>
    <w:rsid w:val="00EA22FE"/>
    <w:rsid w:val="00EA2EB4"/>
    <w:rsid w:val="00EA31D3"/>
    <w:rsid w:val="00EA389C"/>
    <w:rsid w:val="00EA4B74"/>
    <w:rsid w:val="00EA4C24"/>
    <w:rsid w:val="00EA4F86"/>
    <w:rsid w:val="00EA7594"/>
    <w:rsid w:val="00EA75EE"/>
    <w:rsid w:val="00EA769C"/>
    <w:rsid w:val="00EA7782"/>
    <w:rsid w:val="00EA7B78"/>
    <w:rsid w:val="00EA7D2B"/>
    <w:rsid w:val="00EB0665"/>
    <w:rsid w:val="00EB0C3A"/>
    <w:rsid w:val="00EB0F04"/>
    <w:rsid w:val="00EB11AA"/>
    <w:rsid w:val="00EB188F"/>
    <w:rsid w:val="00EB20DF"/>
    <w:rsid w:val="00EB4536"/>
    <w:rsid w:val="00EB4B3D"/>
    <w:rsid w:val="00EB4B8F"/>
    <w:rsid w:val="00EB5A0D"/>
    <w:rsid w:val="00EB5AC4"/>
    <w:rsid w:val="00EB6B7D"/>
    <w:rsid w:val="00EB6F66"/>
    <w:rsid w:val="00EC01BE"/>
    <w:rsid w:val="00EC0FB1"/>
    <w:rsid w:val="00EC1742"/>
    <w:rsid w:val="00EC1CD9"/>
    <w:rsid w:val="00EC580A"/>
    <w:rsid w:val="00EC5ABE"/>
    <w:rsid w:val="00EC5D31"/>
    <w:rsid w:val="00EC5E77"/>
    <w:rsid w:val="00EC6A11"/>
    <w:rsid w:val="00EC7136"/>
    <w:rsid w:val="00EC73B4"/>
    <w:rsid w:val="00EC78A3"/>
    <w:rsid w:val="00EC7B7C"/>
    <w:rsid w:val="00ED0F77"/>
    <w:rsid w:val="00ED1C58"/>
    <w:rsid w:val="00ED4157"/>
    <w:rsid w:val="00ED4831"/>
    <w:rsid w:val="00ED5247"/>
    <w:rsid w:val="00ED53FD"/>
    <w:rsid w:val="00ED740B"/>
    <w:rsid w:val="00ED7EF9"/>
    <w:rsid w:val="00EE01F1"/>
    <w:rsid w:val="00EE0A40"/>
    <w:rsid w:val="00EE0D4C"/>
    <w:rsid w:val="00EE0E48"/>
    <w:rsid w:val="00EE1332"/>
    <w:rsid w:val="00EE15A6"/>
    <w:rsid w:val="00EE2E5A"/>
    <w:rsid w:val="00EE3FBB"/>
    <w:rsid w:val="00EE4C13"/>
    <w:rsid w:val="00EE510F"/>
    <w:rsid w:val="00EE5486"/>
    <w:rsid w:val="00EF0387"/>
    <w:rsid w:val="00EF0C4B"/>
    <w:rsid w:val="00EF11D7"/>
    <w:rsid w:val="00EF22A7"/>
    <w:rsid w:val="00EF2E65"/>
    <w:rsid w:val="00EF38D2"/>
    <w:rsid w:val="00EF462F"/>
    <w:rsid w:val="00EF4957"/>
    <w:rsid w:val="00EF4DF5"/>
    <w:rsid w:val="00EF4F91"/>
    <w:rsid w:val="00EF571F"/>
    <w:rsid w:val="00EF5990"/>
    <w:rsid w:val="00EF5CD0"/>
    <w:rsid w:val="00EF7A7A"/>
    <w:rsid w:val="00F01E1C"/>
    <w:rsid w:val="00F03E10"/>
    <w:rsid w:val="00F050FA"/>
    <w:rsid w:val="00F0556E"/>
    <w:rsid w:val="00F055E6"/>
    <w:rsid w:val="00F06CA8"/>
    <w:rsid w:val="00F06E0B"/>
    <w:rsid w:val="00F0720A"/>
    <w:rsid w:val="00F07D80"/>
    <w:rsid w:val="00F10909"/>
    <w:rsid w:val="00F10BA1"/>
    <w:rsid w:val="00F10F44"/>
    <w:rsid w:val="00F11659"/>
    <w:rsid w:val="00F12EA6"/>
    <w:rsid w:val="00F13F46"/>
    <w:rsid w:val="00F149CE"/>
    <w:rsid w:val="00F15701"/>
    <w:rsid w:val="00F15745"/>
    <w:rsid w:val="00F16CFA"/>
    <w:rsid w:val="00F172C5"/>
    <w:rsid w:val="00F174C9"/>
    <w:rsid w:val="00F17E1A"/>
    <w:rsid w:val="00F20176"/>
    <w:rsid w:val="00F2076E"/>
    <w:rsid w:val="00F20CD1"/>
    <w:rsid w:val="00F21091"/>
    <w:rsid w:val="00F221F9"/>
    <w:rsid w:val="00F23295"/>
    <w:rsid w:val="00F23F88"/>
    <w:rsid w:val="00F24048"/>
    <w:rsid w:val="00F241B8"/>
    <w:rsid w:val="00F30B53"/>
    <w:rsid w:val="00F30D32"/>
    <w:rsid w:val="00F30F7D"/>
    <w:rsid w:val="00F30FF3"/>
    <w:rsid w:val="00F312F1"/>
    <w:rsid w:val="00F31471"/>
    <w:rsid w:val="00F31884"/>
    <w:rsid w:val="00F31B37"/>
    <w:rsid w:val="00F32FBD"/>
    <w:rsid w:val="00F332F4"/>
    <w:rsid w:val="00F336FD"/>
    <w:rsid w:val="00F36BC9"/>
    <w:rsid w:val="00F36F1B"/>
    <w:rsid w:val="00F36FAF"/>
    <w:rsid w:val="00F37647"/>
    <w:rsid w:val="00F377E4"/>
    <w:rsid w:val="00F40908"/>
    <w:rsid w:val="00F41C1E"/>
    <w:rsid w:val="00F433B6"/>
    <w:rsid w:val="00F445E3"/>
    <w:rsid w:val="00F45CB0"/>
    <w:rsid w:val="00F45FE2"/>
    <w:rsid w:val="00F46216"/>
    <w:rsid w:val="00F47D7A"/>
    <w:rsid w:val="00F50BD9"/>
    <w:rsid w:val="00F510D3"/>
    <w:rsid w:val="00F5211F"/>
    <w:rsid w:val="00F53516"/>
    <w:rsid w:val="00F53758"/>
    <w:rsid w:val="00F54435"/>
    <w:rsid w:val="00F55B68"/>
    <w:rsid w:val="00F57B27"/>
    <w:rsid w:val="00F625B7"/>
    <w:rsid w:val="00F62C7E"/>
    <w:rsid w:val="00F63877"/>
    <w:rsid w:val="00F63E28"/>
    <w:rsid w:val="00F63EFC"/>
    <w:rsid w:val="00F64B20"/>
    <w:rsid w:val="00F65579"/>
    <w:rsid w:val="00F663ED"/>
    <w:rsid w:val="00F66498"/>
    <w:rsid w:val="00F66834"/>
    <w:rsid w:val="00F6697F"/>
    <w:rsid w:val="00F66DE7"/>
    <w:rsid w:val="00F7177A"/>
    <w:rsid w:val="00F71F8F"/>
    <w:rsid w:val="00F724FC"/>
    <w:rsid w:val="00F725B4"/>
    <w:rsid w:val="00F72CCD"/>
    <w:rsid w:val="00F730CF"/>
    <w:rsid w:val="00F735B5"/>
    <w:rsid w:val="00F75403"/>
    <w:rsid w:val="00F75DDF"/>
    <w:rsid w:val="00F7657E"/>
    <w:rsid w:val="00F769A2"/>
    <w:rsid w:val="00F76BEE"/>
    <w:rsid w:val="00F77D78"/>
    <w:rsid w:val="00F81328"/>
    <w:rsid w:val="00F81516"/>
    <w:rsid w:val="00F81B20"/>
    <w:rsid w:val="00F82268"/>
    <w:rsid w:val="00F850CA"/>
    <w:rsid w:val="00F85F2A"/>
    <w:rsid w:val="00F86993"/>
    <w:rsid w:val="00F8768C"/>
    <w:rsid w:val="00F87C34"/>
    <w:rsid w:val="00F87DC1"/>
    <w:rsid w:val="00F91389"/>
    <w:rsid w:val="00F91AF8"/>
    <w:rsid w:val="00F91D3B"/>
    <w:rsid w:val="00F921C0"/>
    <w:rsid w:val="00F9338D"/>
    <w:rsid w:val="00F945BF"/>
    <w:rsid w:val="00F95F88"/>
    <w:rsid w:val="00F96677"/>
    <w:rsid w:val="00F9734C"/>
    <w:rsid w:val="00F975FC"/>
    <w:rsid w:val="00F9794F"/>
    <w:rsid w:val="00F97EE5"/>
    <w:rsid w:val="00FA07E5"/>
    <w:rsid w:val="00FA0AC1"/>
    <w:rsid w:val="00FA0C09"/>
    <w:rsid w:val="00FA1F11"/>
    <w:rsid w:val="00FA2F3D"/>
    <w:rsid w:val="00FA3848"/>
    <w:rsid w:val="00FA4089"/>
    <w:rsid w:val="00FA42FD"/>
    <w:rsid w:val="00FA5D86"/>
    <w:rsid w:val="00FA61C2"/>
    <w:rsid w:val="00FA632C"/>
    <w:rsid w:val="00FA6373"/>
    <w:rsid w:val="00FA697A"/>
    <w:rsid w:val="00FA6BF0"/>
    <w:rsid w:val="00FA7094"/>
    <w:rsid w:val="00FB042F"/>
    <w:rsid w:val="00FB1467"/>
    <w:rsid w:val="00FB2938"/>
    <w:rsid w:val="00FB2AC6"/>
    <w:rsid w:val="00FB2D78"/>
    <w:rsid w:val="00FB317E"/>
    <w:rsid w:val="00FB3FC5"/>
    <w:rsid w:val="00FB4FC8"/>
    <w:rsid w:val="00FB500C"/>
    <w:rsid w:val="00FB52FC"/>
    <w:rsid w:val="00FB53A8"/>
    <w:rsid w:val="00FB6370"/>
    <w:rsid w:val="00FB7164"/>
    <w:rsid w:val="00FB7A1D"/>
    <w:rsid w:val="00FB7A96"/>
    <w:rsid w:val="00FB7ACC"/>
    <w:rsid w:val="00FC10C8"/>
    <w:rsid w:val="00FC2018"/>
    <w:rsid w:val="00FC27EC"/>
    <w:rsid w:val="00FC450A"/>
    <w:rsid w:val="00FC6197"/>
    <w:rsid w:val="00FC71AA"/>
    <w:rsid w:val="00FC74C5"/>
    <w:rsid w:val="00FD01EA"/>
    <w:rsid w:val="00FD0AB3"/>
    <w:rsid w:val="00FD3394"/>
    <w:rsid w:val="00FD38C0"/>
    <w:rsid w:val="00FD4097"/>
    <w:rsid w:val="00FD4524"/>
    <w:rsid w:val="00FD49CE"/>
    <w:rsid w:val="00FD560C"/>
    <w:rsid w:val="00FD5A1F"/>
    <w:rsid w:val="00FD6A17"/>
    <w:rsid w:val="00FE04B6"/>
    <w:rsid w:val="00FE0743"/>
    <w:rsid w:val="00FE0B35"/>
    <w:rsid w:val="00FE239D"/>
    <w:rsid w:val="00FE30DD"/>
    <w:rsid w:val="00FE36E1"/>
    <w:rsid w:val="00FE47D7"/>
    <w:rsid w:val="00FE63F2"/>
    <w:rsid w:val="00FE7013"/>
    <w:rsid w:val="00FE70B1"/>
    <w:rsid w:val="00FE73EA"/>
    <w:rsid w:val="00FE757D"/>
    <w:rsid w:val="00FF0EA1"/>
    <w:rsid w:val="00FF1D3B"/>
    <w:rsid w:val="00FF1FC2"/>
    <w:rsid w:val="00FF202F"/>
    <w:rsid w:val="00FF215E"/>
    <w:rsid w:val="00FF2733"/>
    <w:rsid w:val="00FF2975"/>
    <w:rsid w:val="00FF375F"/>
    <w:rsid w:val="00FF455E"/>
    <w:rsid w:val="00FF5274"/>
    <w:rsid w:val="00FF5A46"/>
    <w:rsid w:val="00FF747D"/>
    <w:rsid w:val="00FF7AE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9A1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바탕" w:hAnsi="Times New Roman" w:cs="Times New Roman"/>
        <w:lang w:val="es-ES_tradnl" w:eastAsia="es-ES_trad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70642"/>
    <w:rPr>
      <w:sz w:val="22"/>
      <w:lang w:val="en-US" w:eastAsia="ja-JP"/>
    </w:rPr>
  </w:style>
  <w:style w:type="paragraph" w:styleId="Heading1">
    <w:name w:val="heading 1"/>
    <w:basedOn w:val="Normal"/>
    <w:next w:val="Normal"/>
    <w:qFormat/>
    <w:rsid w:val="005556F1"/>
    <w:pPr>
      <w:ind w:left="567" w:hanging="567"/>
      <w:outlineLvl w:val="0"/>
    </w:pPr>
    <w:rPr>
      <w:b/>
      <w:caps/>
    </w:rPr>
  </w:style>
  <w:style w:type="paragraph" w:styleId="Heading2">
    <w:name w:val="heading 2"/>
    <w:basedOn w:val="Heading1"/>
    <w:next w:val="Normal"/>
    <w:qFormat/>
    <w:rsid w:val="005556F1"/>
    <w:pPr>
      <w:outlineLvl w:val="1"/>
    </w:pPr>
    <w:rPr>
      <w:caps w:val="0"/>
    </w:rPr>
  </w:style>
  <w:style w:type="paragraph" w:styleId="Heading3">
    <w:name w:val="heading 3"/>
    <w:basedOn w:val="Normal"/>
    <w:next w:val="Normal"/>
    <w:qFormat/>
    <w:rsid w:val="005556F1"/>
    <w:pPr>
      <w:keepNext/>
      <w:spacing w:before="240" w:after="60"/>
      <w:outlineLvl w:val="2"/>
    </w:pPr>
    <w:rPr>
      <w:rFonts w:ascii="Arial" w:hAnsi="Arial" w:cs="Arial"/>
      <w:b/>
      <w:bCs/>
      <w:sz w:val="26"/>
      <w:szCs w:val="26"/>
    </w:r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ind w:left="1494" w:hanging="360"/>
      <w:outlineLvl w:val="7"/>
    </w:pPr>
    <w:rPr>
      <w:b/>
    </w:rPr>
  </w:style>
  <w:style w:type="paragraph" w:styleId="Heading9">
    <w:name w:val="heading 9"/>
    <w:basedOn w:val="Normal"/>
    <w:next w:val="Normal"/>
    <w:qFormat/>
    <w:pPr>
      <w:keepNext/>
      <w:shd w:val="pct25" w:color="000000" w:fill="FFFFFF"/>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5556F1"/>
    <w:rPr>
      <w:rFonts w:ascii="Arial" w:hAnsi="Arial"/>
      <w:sz w:val="16"/>
    </w:rPr>
  </w:style>
  <w:style w:type="paragraph" w:styleId="Header">
    <w:name w:val="header"/>
    <w:basedOn w:val="Normal"/>
    <w:rsid w:val="005556F1"/>
    <w:pPr>
      <w:tabs>
        <w:tab w:val="center" w:pos="4536"/>
        <w:tab w:val="right" w:pos="9072"/>
      </w:tabs>
    </w:pPr>
  </w:style>
  <w:style w:type="paragraph" w:styleId="EndnoteText">
    <w:name w:val="endnote text"/>
    <w:basedOn w:val="Normal"/>
    <w:semiHidden/>
    <w:rPr>
      <w:sz w:val="18"/>
      <w:lang w:val="es-ES_tradnl"/>
    </w:rPr>
  </w:style>
  <w:style w:type="paragraph" w:customStyle="1" w:styleId="BodyText22">
    <w:name w:val="Body Text 22"/>
    <w:basedOn w:val="Normal"/>
    <w:pPr>
      <w:spacing w:line="260" w:lineRule="exact"/>
      <w:jc w:val="both"/>
    </w:pPr>
    <w:rPr>
      <w:u w:val="single"/>
    </w:rPr>
  </w:style>
  <w:style w:type="paragraph" w:styleId="BodyText">
    <w:name w:val="Body Text"/>
    <w:basedOn w:val="Normal"/>
    <w:pPr>
      <w:keepNext/>
      <w:spacing w:line="260" w:lineRule="exact"/>
      <w:jc w:val="both"/>
    </w:pPr>
  </w:style>
  <w:style w:type="paragraph" w:styleId="Footer">
    <w:name w:val="footer"/>
    <w:basedOn w:val="Normal"/>
    <w:rsid w:val="005556F1"/>
    <w:rPr>
      <w:rFonts w:ascii="Arial" w:hAnsi="Arial"/>
      <w:sz w:val="16"/>
    </w:rPr>
  </w:style>
  <w:style w:type="paragraph" w:customStyle="1" w:styleId="BodyText21">
    <w:name w:val="Body Text 21"/>
    <w:basedOn w:val="Normal"/>
    <w:pPr>
      <w:ind w:left="570" w:hanging="570"/>
    </w:pPr>
    <w:rPr>
      <w:b/>
    </w:rPr>
  </w:style>
  <w:style w:type="paragraph" w:styleId="BodyText2">
    <w:name w:val="Body Text 2"/>
    <w:basedOn w:val="Normal"/>
    <w:pPr>
      <w:ind w:left="567" w:hanging="567"/>
    </w:pPr>
    <w:rPr>
      <w:b/>
      <w:lang w:val="en-GB"/>
    </w:rPr>
  </w:style>
  <w:style w:type="character" w:styleId="CommentReference">
    <w:name w:val="annotation reference"/>
    <w:rPr>
      <w:sz w:val="16"/>
    </w:rPr>
  </w:style>
  <w:style w:type="paragraph" w:styleId="CommentText">
    <w:name w:val="annotation text"/>
    <w:aliases w:val="Comments,Comment Text Char2,Comment Text Char1 Char1,Comment Text Char Char Char1,Comment Text Char1 Char Char,Comment Text Char Char Char Char,Comment Text Char Char1 Char,Comment Text Char Char2,Annotationtext,Char,Cha, Char"/>
    <w:basedOn w:val="Normal"/>
    <w:link w:val="CommentTextChar"/>
    <w:pPr>
      <w:tabs>
        <w:tab w:val="left" w:pos="567"/>
      </w:tabs>
      <w:spacing w:line="260" w:lineRule="exact"/>
    </w:pPr>
    <w:rPr>
      <w:lang w:val="en-GB"/>
    </w:rPr>
  </w:style>
  <w:style w:type="paragraph" w:styleId="BlockText">
    <w:name w:val="Block Text"/>
    <w:basedOn w:val="Normal"/>
    <w:pPr>
      <w:tabs>
        <w:tab w:val="left" w:pos="2657"/>
      </w:tabs>
      <w:spacing w:before="120"/>
      <w:ind w:left="-37" w:right="-28"/>
    </w:pPr>
    <w:rPr>
      <w:lang w:val="en-GB"/>
    </w:r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style>
  <w:style w:type="paragraph" w:styleId="BodyTextIndent">
    <w:name w:val="Body Text Indent"/>
    <w:basedOn w:val="Normal"/>
    <w:pPr>
      <w:shd w:val="pct25" w:color="000000" w:fill="FFFFFF"/>
      <w:ind w:left="567" w:hanging="567"/>
    </w:pPr>
    <w:rPr>
      <w:b/>
    </w:rPr>
  </w:style>
  <w:style w:type="paragraph" w:styleId="ListBullet">
    <w:name w:val="List Bullet"/>
    <w:basedOn w:val="Normal"/>
    <w:autoRedefine/>
    <w:pPr>
      <w:ind w:left="567" w:hanging="567"/>
    </w:pPr>
  </w:style>
  <w:style w:type="paragraph" w:styleId="FootnoteText">
    <w:name w:val="footnote text"/>
    <w:basedOn w:val="Normal"/>
    <w:semiHidden/>
    <w:pPr>
      <w:spacing w:line="360" w:lineRule="atLeast"/>
    </w:pPr>
    <w:rPr>
      <w:sz w:val="20"/>
    </w:rPr>
  </w:style>
  <w:style w:type="character" w:styleId="FootnoteReference">
    <w:name w:val="footnote reference"/>
    <w:semiHidden/>
    <w:rPr>
      <w:vertAlign w:val="superscript"/>
    </w:rPr>
  </w:style>
  <w:style w:type="paragraph" w:styleId="NormalIndent">
    <w:name w:val="Normal Indent"/>
    <w:basedOn w:val="Normal"/>
    <w:pPr>
      <w:spacing w:after="240" w:line="360" w:lineRule="atLeast"/>
      <w:jc w:val="both"/>
    </w:pPr>
    <w:rPr>
      <w:sz w:val="24"/>
    </w:rPr>
  </w:style>
  <w:style w:type="paragraph" w:customStyle="1" w:styleId="TableCellCenter">
    <w:name w:val="Table Cell Center"/>
    <w:basedOn w:val="Normal"/>
    <w:pPr>
      <w:keepNext/>
      <w:keepLines/>
      <w:spacing w:before="50" w:after="50" w:line="240" w:lineRule="exact"/>
      <w:jc w:val="center"/>
    </w:pPr>
    <w:rPr>
      <w:sz w:val="20"/>
    </w:rPr>
  </w:style>
  <w:style w:type="paragraph" w:customStyle="1" w:styleId="TableCellLeft">
    <w:name w:val="Table Cell Left"/>
    <w:basedOn w:val="Normal"/>
    <w:pPr>
      <w:keepNext/>
      <w:keepLines/>
      <w:spacing w:before="50" w:after="50" w:line="240" w:lineRule="exact"/>
    </w:pPr>
    <w:rPr>
      <w:sz w:val="20"/>
    </w:rPr>
  </w:style>
  <w:style w:type="paragraph" w:customStyle="1" w:styleId="TableCellHead">
    <w:name w:val="Table Cell Head"/>
    <w:basedOn w:val="Normal"/>
    <w:next w:val="Normal"/>
    <w:pPr>
      <w:keepNext/>
      <w:keepLines/>
      <w:spacing w:before="100" w:line="240" w:lineRule="exact"/>
    </w:pPr>
    <w:rPr>
      <w:sz w:val="20"/>
      <w:u w:val="single"/>
    </w:rPr>
  </w:style>
  <w:style w:type="paragraph" w:customStyle="1" w:styleId="TableNote">
    <w:name w:val="Table Note"/>
    <w:basedOn w:val="Normal"/>
    <w:pPr>
      <w:keepNext/>
      <w:keepLines/>
      <w:spacing w:before="40" w:line="240" w:lineRule="exact"/>
      <w:ind w:left="29"/>
    </w:pPr>
    <w:rPr>
      <w:rFonts w:ascii="Arial" w:hAnsi="Arial"/>
      <w:sz w:val="20"/>
    </w:rPr>
  </w:style>
  <w:style w:type="paragraph" w:customStyle="1" w:styleId="TextTi10">
    <w:name w:val="Text:Ti10"/>
    <w:basedOn w:val="Normal"/>
    <w:rPr>
      <w:sz w:val="20"/>
    </w:rPr>
  </w:style>
  <w:style w:type="paragraph" w:customStyle="1" w:styleId="TableFooter">
    <w:name w:val="Table Footer"/>
    <w:basedOn w:val="Normal"/>
    <w:pPr>
      <w:keepNext/>
      <w:keepLines/>
      <w:tabs>
        <w:tab w:val="right" w:pos="144"/>
      </w:tabs>
      <w:spacing w:before="60" w:line="240" w:lineRule="exact"/>
      <w:ind w:left="216" w:hanging="216"/>
    </w:pPr>
    <w:rPr>
      <w:sz w:val="20"/>
    </w:rPr>
  </w:style>
  <w:style w:type="paragraph" w:customStyle="1" w:styleId="TextTi12CharCharChar">
    <w:name w:val="Text:Ti12 Char Char Char"/>
    <w:basedOn w:val="Normal"/>
    <w:pPr>
      <w:spacing w:after="170" w:line="280" w:lineRule="atLeast"/>
      <w:jc w:val="both"/>
    </w:pPr>
    <w:rPr>
      <w:sz w:val="24"/>
    </w:rPr>
  </w:style>
  <w:style w:type="paragraph" w:customStyle="1" w:styleId="BalloonText1">
    <w:name w:val="Balloon Text1"/>
    <w:basedOn w:val="Normal"/>
    <w:semiHidden/>
    <w:rPr>
      <w:rFonts w:ascii="Tahoma" w:hAnsi="Tahoma" w:cs="Tahoma"/>
      <w:sz w:val="16"/>
      <w:szCs w:val="16"/>
    </w:rPr>
  </w:style>
  <w:style w:type="paragraph" w:customStyle="1" w:styleId="Annex">
    <w:name w:val="Annex"/>
    <w:basedOn w:val="Normal"/>
    <w:next w:val="Normal"/>
    <w:rsid w:val="005556F1"/>
    <w:pPr>
      <w:jc w:val="center"/>
    </w:pPr>
    <w:rPr>
      <w:b/>
    </w:rPr>
  </w:style>
  <w:style w:type="paragraph" w:customStyle="1" w:styleId="Description">
    <w:name w:val="Description"/>
    <w:basedOn w:val="Normal"/>
    <w:next w:val="Normal"/>
    <w:rsid w:val="005556F1"/>
  </w:style>
  <w:style w:type="paragraph" w:customStyle="1" w:styleId="HangingIndent">
    <w:name w:val="HangingIndent"/>
    <w:basedOn w:val="Normal"/>
    <w:rsid w:val="005556F1"/>
    <w:pPr>
      <w:ind w:left="567" w:hanging="567"/>
    </w:pPr>
  </w:style>
  <w:style w:type="table" w:styleId="TableGrid">
    <w:name w:val="Table Grid"/>
    <w:basedOn w:val="TableNormal"/>
    <w:rsid w:val="00892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Ti12">
    <w:name w:val="Text:Ti12"/>
    <w:basedOn w:val="Normal"/>
    <w:pPr>
      <w:spacing w:after="170" w:line="280" w:lineRule="atLeast"/>
      <w:jc w:val="both"/>
    </w:pPr>
    <w:rPr>
      <w:sz w:val="24"/>
    </w:rPr>
  </w:style>
  <w:style w:type="character" w:customStyle="1" w:styleId="TextTi12Char">
    <w:name w:val="Text:Ti12 Char"/>
    <w:rPr>
      <w:sz w:val="24"/>
      <w:lang w:val="en-US" w:eastAsia="ja-JP" w:bidi="ar-SA"/>
    </w:rPr>
  </w:style>
  <w:style w:type="paragraph" w:styleId="BalloonText">
    <w:name w:val="Balloon Text"/>
    <w:basedOn w:val="Normal"/>
    <w:semiHidden/>
    <w:rsid w:val="00997FE0"/>
    <w:rPr>
      <w:rFonts w:ascii="Tahoma" w:hAnsi="Tahoma" w:cs="Tahoma"/>
      <w:sz w:val="16"/>
      <w:szCs w:val="16"/>
    </w:rPr>
  </w:style>
  <w:style w:type="paragraph" w:styleId="CommentSubject">
    <w:name w:val="annotation subject"/>
    <w:basedOn w:val="CommentText"/>
    <w:next w:val="CommentText"/>
    <w:semiHidden/>
    <w:rsid w:val="006A2F0A"/>
    <w:pPr>
      <w:tabs>
        <w:tab w:val="clear" w:pos="567"/>
      </w:tabs>
      <w:spacing w:line="240" w:lineRule="auto"/>
    </w:pPr>
    <w:rPr>
      <w:b/>
      <w:bCs/>
      <w:sz w:val="20"/>
      <w:lang w:val="en-US"/>
    </w:rPr>
  </w:style>
  <w:style w:type="character" w:styleId="FollowedHyperlink">
    <w:name w:val="FollowedHyperlink"/>
    <w:rsid w:val="00AA147A"/>
    <w:rPr>
      <w:color w:val="800080"/>
      <w:u w:val="single"/>
    </w:rPr>
  </w:style>
  <w:style w:type="paragraph" w:customStyle="1" w:styleId="HdTab1">
    <w:name w:val="Hd:Tab:1"/>
    <w:basedOn w:val="Caption"/>
    <w:next w:val="TextTi12"/>
    <w:rsid w:val="005B5BD3"/>
    <w:pPr>
      <w:keepNext/>
      <w:spacing w:before="113" w:after="57" w:line="280" w:lineRule="atLeast"/>
      <w:ind w:left="1701" w:hanging="1701"/>
      <w:outlineLvl w:val="4"/>
    </w:pPr>
    <w:rPr>
      <w:rFonts w:ascii="Arial" w:hAnsi="Arial"/>
      <w:bCs w:val="0"/>
      <w:sz w:val="24"/>
      <w:lang w:val="en-GB"/>
    </w:rPr>
  </w:style>
  <w:style w:type="paragraph" w:styleId="Caption">
    <w:name w:val="caption"/>
    <w:basedOn w:val="Normal"/>
    <w:next w:val="Normal"/>
    <w:qFormat/>
    <w:rsid w:val="005B5BD3"/>
    <w:rPr>
      <w:b/>
      <w:bCs/>
      <w:sz w:val="20"/>
    </w:rPr>
  </w:style>
  <w:style w:type="paragraph" w:customStyle="1" w:styleId="AnnexHeading">
    <w:name w:val="Annex Heading"/>
    <w:basedOn w:val="Normal"/>
    <w:next w:val="Normal"/>
    <w:rsid w:val="005556F1"/>
    <w:pPr>
      <w:ind w:left="567" w:hanging="567"/>
    </w:pPr>
    <w:rPr>
      <w:b/>
    </w:rPr>
  </w:style>
  <w:style w:type="character" w:styleId="Hyperlink">
    <w:name w:val="Hyperlink"/>
    <w:rsid w:val="00DA6B9A"/>
    <w:rPr>
      <w:color w:val="0000FF"/>
      <w:u w:val="single"/>
    </w:rPr>
  </w:style>
  <w:style w:type="character" w:styleId="Emphasis">
    <w:name w:val="Emphasis"/>
    <w:qFormat/>
    <w:rsid w:val="00BF7B35"/>
    <w:rPr>
      <w:i/>
      <w:iCs/>
    </w:rPr>
  </w:style>
  <w:style w:type="paragraph" w:customStyle="1" w:styleId="textti120">
    <w:name w:val="textti12"/>
    <w:basedOn w:val="Normal"/>
    <w:rsid w:val="003A5FA8"/>
    <w:pPr>
      <w:spacing w:after="170" w:line="280" w:lineRule="atLeast"/>
      <w:jc w:val="both"/>
    </w:pPr>
    <w:rPr>
      <w:rFonts w:eastAsia="SimSun"/>
      <w:sz w:val="24"/>
      <w:szCs w:val="24"/>
      <w:lang w:eastAsia="zh-CN"/>
    </w:rPr>
  </w:style>
  <w:style w:type="paragraph" w:styleId="BodyTextFirstIndent">
    <w:name w:val="Body Text First Indent"/>
    <w:basedOn w:val="BodyText"/>
    <w:rsid w:val="00851C29"/>
    <w:pPr>
      <w:keepNext w:val="0"/>
      <w:spacing w:after="120" w:line="240" w:lineRule="auto"/>
      <w:ind w:firstLine="210"/>
      <w:jc w:val="left"/>
    </w:pPr>
  </w:style>
  <w:style w:type="paragraph" w:styleId="BodyTextFirstIndent2">
    <w:name w:val="Body Text First Indent 2"/>
    <w:basedOn w:val="BodyTextIndent"/>
    <w:rsid w:val="00851C29"/>
    <w:pPr>
      <w:shd w:val="clear" w:color="auto" w:fill="auto"/>
      <w:spacing w:after="120"/>
      <w:ind w:left="360" w:firstLine="210"/>
    </w:pPr>
    <w:rPr>
      <w:b w:val="0"/>
    </w:rPr>
  </w:style>
  <w:style w:type="paragraph" w:styleId="BodyTextIndent2">
    <w:name w:val="Body Text Indent 2"/>
    <w:basedOn w:val="Normal"/>
    <w:rsid w:val="00851C29"/>
    <w:pPr>
      <w:spacing w:after="120" w:line="480" w:lineRule="auto"/>
      <w:ind w:left="360"/>
    </w:pPr>
  </w:style>
  <w:style w:type="paragraph" w:styleId="BodyTextIndent3">
    <w:name w:val="Body Text Indent 3"/>
    <w:basedOn w:val="Normal"/>
    <w:rsid w:val="00851C29"/>
    <w:pPr>
      <w:spacing w:after="120"/>
      <w:ind w:left="360"/>
    </w:pPr>
    <w:rPr>
      <w:sz w:val="16"/>
      <w:szCs w:val="16"/>
    </w:rPr>
  </w:style>
  <w:style w:type="paragraph" w:styleId="Closing">
    <w:name w:val="Closing"/>
    <w:basedOn w:val="Normal"/>
    <w:rsid w:val="00851C29"/>
    <w:pPr>
      <w:ind w:left="4320"/>
    </w:pPr>
  </w:style>
  <w:style w:type="paragraph" w:styleId="Date">
    <w:name w:val="Date"/>
    <w:basedOn w:val="Normal"/>
    <w:next w:val="Normal"/>
    <w:rsid w:val="00851C29"/>
  </w:style>
  <w:style w:type="paragraph" w:styleId="E-mailSignature">
    <w:name w:val="E-mail Signature"/>
    <w:basedOn w:val="Normal"/>
    <w:rsid w:val="00851C29"/>
  </w:style>
  <w:style w:type="paragraph" w:styleId="EnvelopeAddress">
    <w:name w:val="envelope address"/>
    <w:basedOn w:val="Normal"/>
    <w:rsid w:val="00851C2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851C29"/>
    <w:rPr>
      <w:rFonts w:ascii="Arial" w:hAnsi="Arial" w:cs="Arial"/>
      <w:sz w:val="20"/>
    </w:rPr>
  </w:style>
  <w:style w:type="paragraph" w:styleId="HTMLAddress">
    <w:name w:val="HTML Address"/>
    <w:basedOn w:val="Normal"/>
    <w:rsid w:val="00851C29"/>
    <w:rPr>
      <w:i/>
      <w:iCs/>
    </w:rPr>
  </w:style>
  <w:style w:type="paragraph" w:styleId="HTMLPreformatted">
    <w:name w:val="HTML Preformatted"/>
    <w:basedOn w:val="Normal"/>
    <w:rsid w:val="00851C29"/>
    <w:rPr>
      <w:rFonts w:ascii="Courier New" w:hAnsi="Courier New" w:cs="Courier New"/>
      <w:sz w:val="20"/>
    </w:rPr>
  </w:style>
  <w:style w:type="paragraph" w:styleId="Index1">
    <w:name w:val="index 1"/>
    <w:basedOn w:val="Normal"/>
    <w:next w:val="Normal"/>
    <w:autoRedefine/>
    <w:semiHidden/>
    <w:rsid w:val="00851C29"/>
    <w:pPr>
      <w:ind w:left="220" w:hanging="220"/>
    </w:pPr>
  </w:style>
  <w:style w:type="paragraph" w:styleId="Index2">
    <w:name w:val="index 2"/>
    <w:basedOn w:val="Normal"/>
    <w:next w:val="Normal"/>
    <w:autoRedefine/>
    <w:semiHidden/>
    <w:rsid w:val="00851C29"/>
    <w:pPr>
      <w:ind w:left="440" w:hanging="220"/>
    </w:pPr>
  </w:style>
  <w:style w:type="paragraph" w:styleId="Index3">
    <w:name w:val="index 3"/>
    <w:basedOn w:val="Normal"/>
    <w:next w:val="Normal"/>
    <w:autoRedefine/>
    <w:semiHidden/>
    <w:rsid w:val="00851C29"/>
    <w:pPr>
      <w:ind w:left="660" w:hanging="220"/>
    </w:pPr>
  </w:style>
  <w:style w:type="paragraph" w:styleId="Index4">
    <w:name w:val="index 4"/>
    <w:basedOn w:val="Normal"/>
    <w:next w:val="Normal"/>
    <w:autoRedefine/>
    <w:semiHidden/>
    <w:rsid w:val="00851C29"/>
    <w:pPr>
      <w:ind w:left="880" w:hanging="220"/>
    </w:pPr>
  </w:style>
  <w:style w:type="paragraph" w:styleId="Index5">
    <w:name w:val="index 5"/>
    <w:basedOn w:val="Normal"/>
    <w:next w:val="Normal"/>
    <w:autoRedefine/>
    <w:semiHidden/>
    <w:rsid w:val="00851C29"/>
    <w:pPr>
      <w:ind w:left="1100" w:hanging="220"/>
    </w:pPr>
  </w:style>
  <w:style w:type="paragraph" w:styleId="Index6">
    <w:name w:val="index 6"/>
    <w:basedOn w:val="Normal"/>
    <w:next w:val="Normal"/>
    <w:autoRedefine/>
    <w:semiHidden/>
    <w:rsid w:val="00851C29"/>
    <w:pPr>
      <w:ind w:left="1320" w:hanging="220"/>
    </w:pPr>
  </w:style>
  <w:style w:type="paragraph" w:styleId="Index7">
    <w:name w:val="index 7"/>
    <w:basedOn w:val="Normal"/>
    <w:next w:val="Normal"/>
    <w:autoRedefine/>
    <w:semiHidden/>
    <w:rsid w:val="00851C29"/>
    <w:pPr>
      <w:ind w:left="1540" w:hanging="220"/>
    </w:pPr>
  </w:style>
  <w:style w:type="paragraph" w:styleId="Index8">
    <w:name w:val="index 8"/>
    <w:basedOn w:val="Normal"/>
    <w:next w:val="Normal"/>
    <w:autoRedefine/>
    <w:semiHidden/>
    <w:rsid w:val="00851C29"/>
    <w:pPr>
      <w:ind w:left="1760" w:hanging="220"/>
    </w:pPr>
  </w:style>
  <w:style w:type="paragraph" w:styleId="Index9">
    <w:name w:val="index 9"/>
    <w:basedOn w:val="Normal"/>
    <w:next w:val="Normal"/>
    <w:autoRedefine/>
    <w:semiHidden/>
    <w:rsid w:val="00851C29"/>
    <w:pPr>
      <w:ind w:left="1980" w:hanging="220"/>
    </w:pPr>
  </w:style>
  <w:style w:type="paragraph" w:styleId="IndexHeading">
    <w:name w:val="index heading"/>
    <w:basedOn w:val="Normal"/>
    <w:next w:val="Index1"/>
    <w:semiHidden/>
    <w:rsid w:val="00851C29"/>
    <w:rPr>
      <w:rFonts w:ascii="Arial" w:hAnsi="Arial" w:cs="Arial"/>
      <w:b/>
      <w:bCs/>
    </w:rPr>
  </w:style>
  <w:style w:type="paragraph" w:styleId="List">
    <w:name w:val="List"/>
    <w:basedOn w:val="Normal"/>
    <w:rsid w:val="00851C29"/>
    <w:pPr>
      <w:ind w:left="360" w:hanging="360"/>
    </w:pPr>
  </w:style>
  <w:style w:type="paragraph" w:styleId="List2">
    <w:name w:val="List 2"/>
    <w:basedOn w:val="Normal"/>
    <w:rsid w:val="00851C29"/>
    <w:pPr>
      <w:ind w:left="720" w:hanging="360"/>
    </w:pPr>
  </w:style>
  <w:style w:type="paragraph" w:styleId="List3">
    <w:name w:val="List 3"/>
    <w:basedOn w:val="Normal"/>
    <w:rsid w:val="00851C29"/>
    <w:pPr>
      <w:ind w:left="1080" w:hanging="360"/>
    </w:pPr>
  </w:style>
  <w:style w:type="paragraph" w:styleId="List4">
    <w:name w:val="List 4"/>
    <w:basedOn w:val="Normal"/>
    <w:rsid w:val="00851C29"/>
    <w:pPr>
      <w:ind w:left="1440" w:hanging="360"/>
    </w:pPr>
  </w:style>
  <w:style w:type="paragraph" w:styleId="List5">
    <w:name w:val="List 5"/>
    <w:basedOn w:val="Normal"/>
    <w:rsid w:val="00851C29"/>
    <w:pPr>
      <w:ind w:left="1800" w:hanging="360"/>
    </w:pPr>
  </w:style>
  <w:style w:type="paragraph" w:styleId="ListBullet2">
    <w:name w:val="List Bullet 2"/>
    <w:basedOn w:val="Normal"/>
    <w:rsid w:val="00851C29"/>
    <w:pPr>
      <w:numPr>
        <w:numId w:val="1"/>
      </w:numPr>
    </w:pPr>
  </w:style>
  <w:style w:type="paragraph" w:styleId="ListBullet3">
    <w:name w:val="List Bullet 3"/>
    <w:basedOn w:val="Normal"/>
    <w:rsid w:val="00851C29"/>
    <w:pPr>
      <w:numPr>
        <w:numId w:val="2"/>
      </w:numPr>
    </w:pPr>
  </w:style>
  <w:style w:type="paragraph" w:styleId="ListBullet4">
    <w:name w:val="List Bullet 4"/>
    <w:basedOn w:val="Normal"/>
    <w:rsid w:val="00851C29"/>
    <w:pPr>
      <w:numPr>
        <w:numId w:val="3"/>
      </w:numPr>
    </w:pPr>
  </w:style>
  <w:style w:type="paragraph" w:styleId="ListBullet5">
    <w:name w:val="List Bullet 5"/>
    <w:basedOn w:val="Normal"/>
    <w:rsid w:val="00851C29"/>
    <w:pPr>
      <w:numPr>
        <w:numId w:val="4"/>
      </w:numPr>
    </w:pPr>
  </w:style>
  <w:style w:type="paragraph" w:styleId="ListContinue">
    <w:name w:val="List Continue"/>
    <w:basedOn w:val="Normal"/>
    <w:rsid w:val="00851C29"/>
    <w:pPr>
      <w:spacing w:after="120"/>
      <w:ind w:left="360"/>
    </w:pPr>
  </w:style>
  <w:style w:type="paragraph" w:styleId="ListContinue2">
    <w:name w:val="List Continue 2"/>
    <w:basedOn w:val="Normal"/>
    <w:rsid w:val="00851C29"/>
    <w:pPr>
      <w:spacing w:after="120"/>
      <w:ind w:left="720"/>
    </w:pPr>
  </w:style>
  <w:style w:type="paragraph" w:styleId="ListContinue3">
    <w:name w:val="List Continue 3"/>
    <w:basedOn w:val="Normal"/>
    <w:rsid w:val="00851C29"/>
    <w:pPr>
      <w:spacing w:after="120"/>
      <w:ind w:left="1080"/>
    </w:pPr>
  </w:style>
  <w:style w:type="paragraph" w:styleId="ListContinue4">
    <w:name w:val="List Continue 4"/>
    <w:basedOn w:val="Normal"/>
    <w:rsid w:val="00851C29"/>
    <w:pPr>
      <w:spacing w:after="120"/>
      <w:ind w:left="1440"/>
    </w:pPr>
  </w:style>
  <w:style w:type="paragraph" w:styleId="ListContinue5">
    <w:name w:val="List Continue 5"/>
    <w:basedOn w:val="Normal"/>
    <w:rsid w:val="00851C29"/>
    <w:pPr>
      <w:spacing w:after="120"/>
      <w:ind w:left="1800"/>
    </w:pPr>
  </w:style>
  <w:style w:type="paragraph" w:styleId="ListNumber">
    <w:name w:val="List Number"/>
    <w:basedOn w:val="Normal"/>
    <w:rsid w:val="00851C29"/>
    <w:pPr>
      <w:numPr>
        <w:numId w:val="5"/>
      </w:numPr>
    </w:pPr>
  </w:style>
  <w:style w:type="paragraph" w:styleId="ListNumber2">
    <w:name w:val="List Number 2"/>
    <w:basedOn w:val="Normal"/>
    <w:rsid w:val="00851C29"/>
    <w:pPr>
      <w:numPr>
        <w:numId w:val="6"/>
      </w:numPr>
    </w:pPr>
  </w:style>
  <w:style w:type="paragraph" w:styleId="ListNumber3">
    <w:name w:val="List Number 3"/>
    <w:basedOn w:val="Normal"/>
    <w:rsid w:val="00851C29"/>
    <w:pPr>
      <w:numPr>
        <w:numId w:val="7"/>
      </w:numPr>
    </w:pPr>
  </w:style>
  <w:style w:type="paragraph" w:styleId="ListNumber4">
    <w:name w:val="List Number 4"/>
    <w:basedOn w:val="Normal"/>
    <w:rsid w:val="00851C29"/>
    <w:pPr>
      <w:numPr>
        <w:numId w:val="8"/>
      </w:numPr>
    </w:pPr>
  </w:style>
  <w:style w:type="paragraph" w:styleId="ListNumber5">
    <w:name w:val="List Number 5"/>
    <w:basedOn w:val="Normal"/>
    <w:rsid w:val="00851C29"/>
    <w:pPr>
      <w:numPr>
        <w:numId w:val="9"/>
      </w:numPr>
    </w:pPr>
  </w:style>
  <w:style w:type="paragraph" w:styleId="MacroText">
    <w:name w:val="macro"/>
    <w:semiHidden/>
    <w:rsid w:val="00851C2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ja-JP"/>
    </w:rPr>
  </w:style>
  <w:style w:type="paragraph" w:styleId="MessageHeader">
    <w:name w:val="Message Header"/>
    <w:basedOn w:val="Normal"/>
    <w:rsid w:val="00851C2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851C29"/>
    <w:rPr>
      <w:sz w:val="24"/>
      <w:szCs w:val="24"/>
    </w:rPr>
  </w:style>
  <w:style w:type="paragraph" w:styleId="NoteHeading">
    <w:name w:val="Note Heading"/>
    <w:basedOn w:val="Normal"/>
    <w:next w:val="Normal"/>
    <w:rsid w:val="00851C29"/>
  </w:style>
  <w:style w:type="paragraph" w:styleId="PlainText">
    <w:name w:val="Plain Text"/>
    <w:basedOn w:val="Normal"/>
    <w:rsid w:val="00851C29"/>
    <w:rPr>
      <w:rFonts w:ascii="Courier New" w:hAnsi="Courier New" w:cs="Courier New"/>
      <w:sz w:val="20"/>
    </w:rPr>
  </w:style>
  <w:style w:type="paragraph" w:styleId="Salutation">
    <w:name w:val="Salutation"/>
    <w:basedOn w:val="Normal"/>
    <w:next w:val="Normal"/>
    <w:rsid w:val="00851C29"/>
  </w:style>
  <w:style w:type="paragraph" w:styleId="Signature">
    <w:name w:val="Signature"/>
    <w:basedOn w:val="Normal"/>
    <w:rsid w:val="00851C29"/>
    <w:pPr>
      <w:ind w:left="4320"/>
    </w:pPr>
  </w:style>
  <w:style w:type="paragraph" w:styleId="Subtitle">
    <w:name w:val="Subtitle"/>
    <w:basedOn w:val="Normal"/>
    <w:qFormat/>
    <w:rsid w:val="00851C29"/>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851C29"/>
    <w:pPr>
      <w:ind w:left="220" w:hanging="220"/>
    </w:pPr>
  </w:style>
  <w:style w:type="paragraph" w:styleId="TableofFigures">
    <w:name w:val="table of figures"/>
    <w:basedOn w:val="Normal"/>
    <w:next w:val="Normal"/>
    <w:semiHidden/>
    <w:rsid w:val="00851C29"/>
  </w:style>
  <w:style w:type="paragraph" w:styleId="Title">
    <w:name w:val="Title"/>
    <w:basedOn w:val="Normal"/>
    <w:qFormat/>
    <w:rsid w:val="00851C29"/>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51C29"/>
    <w:pPr>
      <w:spacing w:before="120"/>
    </w:pPr>
    <w:rPr>
      <w:rFonts w:ascii="Arial" w:hAnsi="Arial" w:cs="Arial"/>
      <w:b/>
      <w:bCs/>
      <w:sz w:val="24"/>
      <w:szCs w:val="24"/>
    </w:rPr>
  </w:style>
  <w:style w:type="paragraph" w:styleId="TOC1">
    <w:name w:val="toc 1"/>
    <w:basedOn w:val="Normal"/>
    <w:next w:val="Normal"/>
    <w:autoRedefine/>
    <w:semiHidden/>
    <w:rsid w:val="00851C29"/>
  </w:style>
  <w:style w:type="paragraph" w:styleId="TOC2">
    <w:name w:val="toc 2"/>
    <w:basedOn w:val="Normal"/>
    <w:next w:val="Normal"/>
    <w:autoRedefine/>
    <w:semiHidden/>
    <w:rsid w:val="00851C29"/>
    <w:pPr>
      <w:ind w:left="220"/>
    </w:pPr>
  </w:style>
  <w:style w:type="paragraph" w:styleId="TOC3">
    <w:name w:val="toc 3"/>
    <w:basedOn w:val="Normal"/>
    <w:next w:val="Normal"/>
    <w:autoRedefine/>
    <w:semiHidden/>
    <w:rsid w:val="00851C29"/>
    <w:pPr>
      <w:ind w:left="440"/>
    </w:pPr>
  </w:style>
  <w:style w:type="paragraph" w:styleId="TOC4">
    <w:name w:val="toc 4"/>
    <w:basedOn w:val="Normal"/>
    <w:next w:val="Normal"/>
    <w:autoRedefine/>
    <w:semiHidden/>
    <w:rsid w:val="00851C29"/>
    <w:pPr>
      <w:ind w:left="660"/>
    </w:pPr>
  </w:style>
  <w:style w:type="paragraph" w:styleId="TOC5">
    <w:name w:val="toc 5"/>
    <w:basedOn w:val="Normal"/>
    <w:next w:val="Normal"/>
    <w:autoRedefine/>
    <w:semiHidden/>
    <w:rsid w:val="00851C29"/>
    <w:pPr>
      <w:ind w:left="880"/>
    </w:pPr>
  </w:style>
  <w:style w:type="paragraph" w:styleId="TOC6">
    <w:name w:val="toc 6"/>
    <w:basedOn w:val="Normal"/>
    <w:next w:val="Normal"/>
    <w:autoRedefine/>
    <w:semiHidden/>
    <w:rsid w:val="00851C29"/>
    <w:pPr>
      <w:ind w:left="1100"/>
    </w:pPr>
  </w:style>
  <w:style w:type="paragraph" w:styleId="TOC7">
    <w:name w:val="toc 7"/>
    <w:basedOn w:val="Normal"/>
    <w:next w:val="Normal"/>
    <w:autoRedefine/>
    <w:semiHidden/>
    <w:rsid w:val="00851C29"/>
    <w:pPr>
      <w:ind w:left="1320"/>
    </w:pPr>
  </w:style>
  <w:style w:type="paragraph" w:styleId="TOC8">
    <w:name w:val="toc 8"/>
    <w:basedOn w:val="Normal"/>
    <w:next w:val="Normal"/>
    <w:autoRedefine/>
    <w:semiHidden/>
    <w:rsid w:val="00851C29"/>
    <w:pPr>
      <w:ind w:left="1540"/>
    </w:pPr>
  </w:style>
  <w:style w:type="paragraph" w:styleId="TOC9">
    <w:name w:val="toc 9"/>
    <w:basedOn w:val="Normal"/>
    <w:next w:val="Normal"/>
    <w:autoRedefine/>
    <w:semiHidden/>
    <w:rsid w:val="00851C29"/>
    <w:pPr>
      <w:ind w:left="1760"/>
    </w:pPr>
  </w:style>
  <w:style w:type="paragraph" w:customStyle="1" w:styleId="Revision1">
    <w:name w:val="Revision1"/>
    <w:hidden/>
    <w:uiPriority w:val="99"/>
    <w:semiHidden/>
    <w:rsid w:val="00436B05"/>
    <w:rPr>
      <w:sz w:val="22"/>
      <w:lang w:val="en-US" w:eastAsia="ja-JP"/>
    </w:rPr>
  </w:style>
  <w:style w:type="paragraph" w:customStyle="1" w:styleId="ListParagraph1">
    <w:name w:val="List Paragraph1"/>
    <w:basedOn w:val="Normal"/>
    <w:uiPriority w:val="34"/>
    <w:qFormat/>
    <w:rsid w:val="001607EE"/>
    <w:pPr>
      <w:ind w:left="720"/>
    </w:pPr>
  </w:style>
  <w:style w:type="paragraph" w:customStyle="1" w:styleId="TableText10">
    <w:name w:val="TableText:10"/>
    <w:basedOn w:val="Normal"/>
    <w:link w:val="TableText10Char"/>
    <w:rsid w:val="00AA704B"/>
    <w:rPr>
      <w:sz w:val="20"/>
    </w:rPr>
  </w:style>
  <w:style w:type="character" w:customStyle="1" w:styleId="TableText10Char">
    <w:name w:val="TableText:10 Char"/>
    <w:link w:val="TableText10"/>
    <w:rsid w:val="00AA704B"/>
    <w:rPr>
      <w:lang w:val="en-US" w:eastAsia="ja-JP"/>
    </w:rPr>
  </w:style>
  <w:style w:type="paragraph" w:customStyle="1" w:styleId="TabFigNote">
    <w:name w:val="TabFig Note"/>
    <w:basedOn w:val="Normal"/>
    <w:rsid w:val="00AA704B"/>
    <w:pPr>
      <w:keepNext/>
      <w:keepLines/>
      <w:spacing w:before="40" w:line="240" w:lineRule="exact"/>
      <w:ind w:left="29"/>
    </w:pPr>
    <w:rPr>
      <w:rFonts w:ascii="Arial" w:eastAsia="SimSun" w:hAnsi="Arial"/>
      <w:sz w:val="20"/>
      <w:szCs w:val="24"/>
      <w:lang w:eastAsia="zh-CN"/>
    </w:rPr>
  </w:style>
  <w:style w:type="table" w:customStyle="1" w:styleId="TablegridAgencyblack">
    <w:name w:val="Table grid (Agency) black"/>
    <w:basedOn w:val="TableNormal"/>
    <w:semiHidden/>
    <w:rsid w:val="001164A9"/>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Light" w:hAnsi="Calibri Light"/>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textrowsAgency">
    <w:name w:val="Table text rows (Agency)"/>
    <w:basedOn w:val="Normal"/>
    <w:link w:val="TabletextrowsAgencyChar"/>
    <w:rsid w:val="001164A9"/>
    <w:pPr>
      <w:spacing w:line="280" w:lineRule="exact"/>
    </w:pPr>
    <w:rPr>
      <w:rFonts w:ascii="Verdana" w:hAnsi="Verdana" w:cs="Verdana"/>
      <w:sz w:val="18"/>
      <w:szCs w:val="18"/>
      <w:lang w:val="en-GB" w:eastAsia="zh-CN"/>
    </w:rPr>
  </w:style>
  <w:style w:type="character" w:customStyle="1" w:styleId="tw4winMark">
    <w:name w:val="tw4winMark"/>
    <w:uiPriority w:val="99"/>
    <w:rsid w:val="00866BB0"/>
    <w:rPr>
      <w:rFonts w:ascii="Courier New" w:hAnsi="Courier New"/>
      <w:vanish/>
      <w:color w:val="800080"/>
      <w:sz w:val="24"/>
      <w:vertAlign w:val="subscript"/>
    </w:rPr>
  </w:style>
  <w:style w:type="paragraph" w:customStyle="1" w:styleId="Revision2">
    <w:name w:val="Revision2"/>
    <w:hidden/>
    <w:uiPriority w:val="99"/>
    <w:semiHidden/>
    <w:rsid w:val="0003500B"/>
    <w:rPr>
      <w:sz w:val="22"/>
      <w:lang w:val="en-US" w:eastAsia="ja-JP"/>
    </w:rPr>
  </w:style>
  <w:style w:type="paragraph" w:customStyle="1" w:styleId="TableText12">
    <w:name w:val="TableText:12"/>
    <w:basedOn w:val="Normal"/>
    <w:link w:val="TableText12Char"/>
    <w:rsid w:val="0096709C"/>
    <w:rPr>
      <w:rFonts w:eastAsia="MS Mincho"/>
      <w:sz w:val="24"/>
    </w:rPr>
  </w:style>
  <w:style w:type="character" w:customStyle="1" w:styleId="TableText12Char">
    <w:name w:val="TableText:12 Char"/>
    <w:link w:val="TableText12"/>
    <w:rsid w:val="0096709C"/>
    <w:rPr>
      <w:rFonts w:eastAsia="MS Mincho"/>
      <w:sz w:val="24"/>
      <w:lang w:val="en-US" w:eastAsia="ja-JP"/>
    </w:rPr>
  </w:style>
  <w:style w:type="paragraph" w:customStyle="1" w:styleId="TableCell10Center">
    <w:name w:val="Table Cell 10 Center"/>
    <w:basedOn w:val="TableCell10Left"/>
    <w:rsid w:val="0096709C"/>
    <w:pPr>
      <w:jc w:val="center"/>
    </w:pPr>
  </w:style>
  <w:style w:type="paragraph" w:customStyle="1" w:styleId="TableCell10Left">
    <w:name w:val="Table Cell 10 Left"/>
    <w:basedOn w:val="Normal"/>
    <w:rsid w:val="0096709C"/>
    <w:pPr>
      <w:keepNext/>
      <w:keepLines/>
      <w:spacing w:before="50" w:after="50" w:line="240" w:lineRule="exact"/>
    </w:pPr>
    <w:rPr>
      <w:rFonts w:ascii="Arial" w:eastAsia="SimSun" w:hAnsi="Arial"/>
      <w:sz w:val="20"/>
      <w:szCs w:val="24"/>
      <w:lang w:eastAsia="zh-CN"/>
    </w:rPr>
  </w:style>
  <w:style w:type="character" w:customStyle="1" w:styleId="ParagraphChar">
    <w:name w:val="Paragraph Char"/>
    <w:link w:val="Paragraph"/>
    <w:locked/>
    <w:rsid w:val="006E0F26"/>
    <w:rPr>
      <w:rFonts w:ascii="Arial" w:eastAsia="SimSun" w:hAnsi="Arial" w:cs="Arial"/>
      <w:sz w:val="24"/>
      <w:szCs w:val="24"/>
      <w:lang w:eastAsia="zh-CN"/>
    </w:rPr>
  </w:style>
  <w:style w:type="paragraph" w:customStyle="1" w:styleId="Paragraph">
    <w:name w:val="Paragraph"/>
    <w:basedOn w:val="Normal"/>
    <w:link w:val="ParagraphChar"/>
    <w:rsid w:val="006E0F26"/>
    <w:pPr>
      <w:spacing w:after="170" w:line="280" w:lineRule="exact"/>
    </w:pPr>
    <w:rPr>
      <w:rFonts w:ascii="Arial" w:eastAsia="SimSun" w:hAnsi="Arial" w:cs="Arial"/>
      <w:sz w:val="24"/>
      <w:szCs w:val="24"/>
      <w:lang w:val="de-DE" w:eastAsia="zh-CN"/>
    </w:rPr>
  </w:style>
  <w:style w:type="paragraph" w:customStyle="1" w:styleId="TabFigFooter">
    <w:name w:val="TabFig Footer"/>
    <w:basedOn w:val="TabFigNote"/>
    <w:link w:val="TabFigFooterChar"/>
    <w:rsid w:val="00BE395C"/>
    <w:pPr>
      <w:ind w:left="245" w:hanging="216"/>
    </w:pPr>
  </w:style>
  <w:style w:type="character" w:customStyle="1" w:styleId="TabFigFooterChar">
    <w:name w:val="TabFig Footer Char"/>
    <w:link w:val="TabFigFooter"/>
    <w:locked/>
    <w:rsid w:val="00BE395C"/>
    <w:rPr>
      <w:rFonts w:ascii="Arial" w:eastAsia="SimSun" w:hAnsi="Arial"/>
      <w:szCs w:val="24"/>
      <w:lang w:val="en-US" w:eastAsia="zh-CN"/>
    </w:rPr>
  </w:style>
  <w:style w:type="character" w:customStyle="1" w:styleId="TabletextrowsAgencyChar">
    <w:name w:val="Table text rows (Agency) Char"/>
    <w:link w:val="TabletextrowsAgency"/>
    <w:rsid w:val="00846B3B"/>
    <w:rPr>
      <w:rFonts w:ascii="Verdana" w:hAnsi="Verdana" w:cs="Verdana"/>
      <w:sz w:val="18"/>
      <w:szCs w:val="18"/>
      <w:lang w:val="en-GB" w:eastAsia="zh-CN"/>
    </w:rPr>
  </w:style>
  <w:style w:type="character" w:customStyle="1" w:styleId="st1">
    <w:name w:val="st1"/>
    <w:rsid w:val="004B55CC"/>
  </w:style>
  <w:style w:type="paragraph" w:customStyle="1" w:styleId="Revision3">
    <w:name w:val="Revision3"/>
    <w:hidden/>
    <w:uiPriority w:val="99"/>
    <w:semiHidden/>
    <w:rsid w:val="00E372A3"/>
    <w:rPr>
      <w:sz w:val="22"/>
      <w:lang w:val="en-US" w:eastAsia="ja-JP"/>
    </w:rPr>
  </w:style>
  <w:style w:type="paragraph" w:styleId="Revision">
    <w:name w:val="Revision"/>
    <w:hidden/>
    <w:uiPriority w:val="99"/>
    <w:semiHidden/>
    <w:rsid w:val="00D24A2B"/>
    <w:rPr>
      <w:sz w:val="22"/>
      <w:lang w:val="en-US" w:eastAsia="ja-JP"/>
    </w:rPr>
  </w:style>
  <w:style w:type="paragraph" w:styleId="Bibliography">
    <w:name w:val="Bibliography"/>
    <w:basedOn w:val="Normal"/>
    <w:next w:val="Normal"/>
    <w:uiPriority w:val="37"/>
    <w:semiHidden/>
    <w:unhideWhenUsed/>
    <w:rsid w:val="00860CA0"/>
  </w:style>
  <w:style w:type="paragraph" w:styleId="IntenseQuote">
    <w:name w:val="Intense Quote"/>
    <w:basedOn w:val="Normal"/>
    <w:next w:val="Normal"/>
    <w:link w:val="IntenseQuoteChar"/>
    <w:uiPriority w:val="30"/>
    <w:qFormat/>
    <w:rsid w:val="00860CA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60CA0"/>
    <w:rPr>
      <w:b/>
      <w:bCs/>
      <w:i/>
      <w:iCs/>
      <w:color w:val="4F81BD"/>
      <w:sz w:val="22"/>
      <w:lang w:eastAsia="ja-JP"/>
    </w:rPr>
  </w:style>
  <w:style w:type="paragraph" w:styleId="ListParagraph">
    <w:name w:val="List Paragraph"/>
    <w:basedOn w:val="Normal"/>
    <w:uiPriority w:val="34"/>
    <w:qFormat/>
    <w:rsid w:val="00860CA0"/>
    <w:pPr>
      <w:ind w:left="720"/>
    </w:pPr>
  </w:style>
  <w:style w:type="paragraph" w:styleId="NoSpacing">
    <w:name w:val="No Spacing"/>
    <w:uiPriority w:val="1"/>
    <w:qFormat/>
    <w:rsid w:val="00860CA0"/>
    <w:rPr>
      <w:sz w:val="22"/>
      <w:lang w:val="en-US" w:eastAsia="ja-JP"/>
    </w:rPr>
  </w:style>
  <w:style w:type="paragraph" w:styleId="Quote">
    <w:name w:val="Quote"/>
    <w:basedOn w:val="Normal"/>
    <w:next w:val="Normal"/>
    <w:link w:val="QuoteChar"/>
    <w:uiPriority w:val="29"/>
    <w:qFormat/>
    <w:rsid w:val="00860CA0"/>
    <w:rPr>
      <w:i/>
      <w:iCs/>
      <w:color w:val="000000"/>
    </w:rPr>
  </w:style>
  <w:style w:type="character" w:customStyle="1" w:styleId="QuoteChar">
    <w:name w:val="Quote Char"/>
    <w:link w:val="Quote"/>
    <w:uiPriority w:val="29"/>
    <w:rsid w:val="00860CA0"/>
    <w:rPr>
      <w:i/>
      <w:iCs/>
      <w:color w:val="000000"/>
      <w:sz w:val="22"/>
      <w:lang w:eastAsia="ja-JP"/>
    </w:rPr>
  </w:style>
  <w:style w:type="paragraph" w:styleId="TOCHeading">
    <w:name w:val="TOC Heading"/>
    <w:basedOn w:val="Heading1"/>
    <w:next w:val="Normal"/>
    <w:uiPriority w:val="39"/>
    <w:semiHidden/>
    <w:unhideWhenUsed/>
    <w:qFormat/>
    <w:rsid w:val="00860CA0"/>
    <w:pPr>
      <w:keepNext/>
      <w:spacing w:before="240" w:after="60"/>
      <w:ind w:left="0" w:firstLine="0"/>
      <w:outlineLvl w:val="9"/>
    </w:pPr>
    <w:rPr>
      <w:rFonts w:ascii="Cambria" w:hAnsi="Cambria"/>
      <w:bCs/>
      <w:caps w:val="0"/>
      <w:kern w:val="32"/>
      <w:sz w:val="32"/>
      <w:szCs w:val="32"/>
    </w:rPr>
  </w:style>
  <w:style w:type="paragraph" w:customStyle="1" w:styleId="Default">
    <w:name w:val="Default"/>
    <w:rsid w:val="00506E0B"/>
    <w:pPr>
      <w:autoSpaceDE w:val="0"/>
      <w:autoSpaceDN w:val="0"/>
      <w:adjustRightInd w:val="0"/>
    </w:pPr>
    <w:rPr>
      <w:rFonts w:ascii="Verdana" w:hAnsi="Verdana" w:cs="Verdana"/>
      <w:color w:val="000000"/>
      <w:sz w:val="24"/>
      <w:szCs w:val="24"/>
      <w:lang w:val="de-DE" w:eastAsia="zh-CN"/>
    </w:rPr>
  </w:style>
  <w:style w:type="character" w:customStyle="1" w:styleId="CommentTextChar">
    <w:name w:val="Comment Text Char"/>
    <w:aliases w:val="Comments Char,Comment Text Char2 Char,Comment Text Char1 Char1 Char,Comment Text Char Char Char1 Char,Comment Text Char1 Char Char Char,Comment Text Char Char Char Char Char,Comment Text Char Char1 Char Char,Annotationtext Char"/>
    <w:link w:val="CommentText"/>
    <w:uiPriority w:val="99"/>
    <w:locked/>
    <w:rsid w:val="00EE0E48"/>
    <w:rPr>
      <w:sz w:val="22"/>
      <w:lang w:val="en-GB" w:eastAsia="ja-JP"/>
    </w:rPr>
  </w:style>
  <w:style w:type="character" w:customStyle="1" w:styleId="KommentartextZchn1">
    <w:name w:val="Kommentartext Zchn1"/>
    <w:semiHidden/>
    <w:locked/>
    <w:rsid w:val="00252378"/>
    <w:rPr>
      <w:rFonts w:eastAsia="Times New Roman"/>
      <w:lang w:val="en-GB" w:eastAsia="en-US"/>
    </w:rPr>
  </w:style>
  <w:style w:type="character" w:customStyle="1" w:styleId="UnresolvedMention1">
    <w:name w:val="Unresolved Mention1"/>
    <w:basedOn w:val="DefaultParagraphFont"/>
    <w:uiPriority w:val="99"/>
    <w:semiHidden/>
    <w:unhideWhenUsed/>
    <w:rsid w:val="00FB7A1D"/>
    <w:rPr>
      <w:color w:val="605E5C"/>
      <w:shd w:val="clear" w:color="auto" w:fill="E1DFDD"/>
    </w:rPr>
  </w:style>
  <w:style w:type="character" w:customStyle="1" w:styleId="BodytextAgencyChar">
    <w:name w:val="Body text (Agency) Char"/>
    <w:link w:val="BodytextAgency"/>
    <w:locked/>
    <w:rsid w:val="00CE4B82"/>
    <w:rPr>
      <w:rFonts w:ascii="Verdana" w:eastAsia="Verdana" w:hAnsi="Verdana"/>
      <w:sz w:val="18"/>
      <w:szCs w:val="18"/>
    </w:rPr>
  </w:style>
  <w:style w:type="paragraph" w:customStyle="1" w:styleId="BodytextAgency">
    <w:name w:val="Body text (Agency)"/>
    <w:basedOn w:val="Normal"/>
    <w:link w:val="BodytextAgencyChar"/>
    <w:qFormat/>
    <w:rsid w:val="00CE4B82"/>
    <w:pPr>
      <w:spacing w:after="140" w:line="280" w:lineRule="atLeast"/>
    </w:pPr>
    <w:rPr>
      <w:rFonts w:ascii="Verdana" w:eastAsia="Verdana" w:hAnsi="Verdana"/>
      <w:sz w:val="18"/>
      <w:szCs w:val="18"/>
      <w:lang w:val="es-ES_tradnl" w:eastAsia="es-ES_tradnl"/>
    </w:rPr>
  </w:style>
  <w:style w:type="character" w:customStyle="1" w:styleId="No-numheading3AgencyChar">
    <w:name w:val="No-num heading 3 (Agency) Char"/>
    <w:link w:val="No-numheading3Agency"/>
    <w:locked/>
    <w:rsid w:val="00CE4B82"/>
    <w:rPr>
      <w:rFonts w:ascii="Verdana" w:eastAsia="Verdana" w:hAnsi="Verdana"/>
      <w:b/>
      <w:bCs/>
      <w:kern w:val="32"/>
      <w:sz w:val="22"/>
      <w:szCs w:val="22"/>
    </w:rPr>
  </w:style>
  <w:style w:type="paragraph" w:customStyle="1" w:styleId="No-numheading3Agency">
    <w:name w:val="No-num heading 3 (Agency)"/>
    <w:basedOn w:val="Normal"/>
    <w:next w:val="BodytextAgency"/>
    <w:link w:val="No-numheading3AgencyChar"/>
    <w:rsid w:val="00CE4B82"/>
    <w:pPr>
      <w:keepNext/>
      <w:spacing w:before="280" w:after="220"/>
      <w:outlineLvl w:val="2"/>
    </w:pPr>
    <w:rPr>
      <w:rFonts w:ascii="Verdana" w:eastAsia="Verdana" w:hAnsi="Verdana"/>
      <w:b/>
      <w:bCs/>
      <w:kern w:val="32"/>
      <w:szCs w:val="22"/>
      <w:lang w:val="es-ES_tradnl" w:eastAsia="es-ES_tradnl"/>
    </w:rPr>
  </w:style>
  <w:style w:type="character" w:customStyle="1" w:styleId="DraftingNotesAgencyChar">
    <w:name w:val="Drafting Notes (Agency) Char"/>
    <w:link w:val="DraftingNotesAgency"/>
    <w:locked/>
    <w:rsid w:val="00CE4B82"/>
    <w:rPr>
      <w:rFonts w:ascii="Courier New" w:eastAsia="Verdana" w:hAnsi="Courier New" w:cs="Courier New"/>
      <w:i/>
      <w:color w:val="339966"/>
      <w:sz w:val="22"/>
      <w:szCs w:val="18"/>
    </w:rPr>
  </w:style>
  <w:style w:type="paragraph" w:customStyle="1" w:styleId="DraftingNotesAgency">
    <w:name w:val="Drafting Notes (Agency)"/>
    <w:basedOn w:val="Normal"/>
    <w:next w:val="BodytextAgency"/>
    <w:link w:val="DraftingNotesAgencyChar"/>
    <w:rsid w:val="00CE4B82"/>
    <w:pPr>
      <w:spacing w:after="140" w:line="280" w:lineRule="atLeast"/>
    </w:pPr>
    <w:rPr>
      <w:rFonts w:ascii="Courier New" w:eastAsia="Verdana" w:hAnsi="Courier New" w:cs="Courier New"/>
      <w:i/>
      <w:color w:val="339966"/>
      <w:szCs w:val="1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00429">
      <w:bodyDiv w:val="1"/>
      <w:marLeft w:val="0"/>
      <w:marRight w:val="0"/>
      <w:marTop w:val="0"/>
      <w:marBottom w:val="0"/>
      <w:divBdr>
        <w:top w:val="none" w:sz="0" w:space="0" w:color="auto"/>
        <w:left w:val="none" w:sz="0" w:space="0" w:color="auto"/>
        <w:bottom w:val="none" w:sz="0" w:space="0" w:color="auto"/>
        <w:right w:val="none" w:sz="0" w:space="0" w:color="auto"/>
      </w:divBdr>
    </w:div>
    <w:div w:id="228855453">
      <w:bodyDiv w:val="1"/>
      <w:marLeft w:val="0"/>
      <w:marRight w:val="0"/>
      <w:marTop w:val="0"/>
      <w:marBottom w:val="0"/>
      <w:divBdr>
        <w:top w:val="none" w:sz="0" w:space="0" w:color="auto"/>
        <w:left w:val="none" w:sz="0" w:space="0" w:color="auto"/>
        <w:bottom w:val="none" w:sz="0" w:space="0" w:color="auto"/>
        <w:right w:val="none" w:sz="0" w:space="0" w:color="auto"/>
      </w:divBdr>
    </w:div>
    <w:div w:id="335499301">
      <w:bodyDiv w:val="1"/>
      <w:marLeft w:val="0"/>
      <w:marRight w:val="0"/>
      <w:marTop w:val="0"/>
      <w:marBottom w:val="0"/>
      <w:divBdr>
        <w:top w:val="none" w:sz="0" w:space="0" w:color="auto"/>
        <w:left w:val="none" w:sz="0" w:space="0" w:color="auto"/>
        <w:bottom w:val="none" w:sz="0" w:space="0" w:color="auto"/>
        <w:right w:val="none" w:sz="0" w:space="0" w:color="auto"/>
      </w:divBdr>
    </w:div>
    <w:div w:id="461926837">
      <w:bodyDiv w:val="1"/>
      <w:marLeft w:val="0"/>
      <w:marRight w:val="0"/>
      <w:marTop w:val="0"/>
      <w:marBottom w:val="0"/>
      <w:divBdr>
        <w:top w:val="none" w:sz="0" w:space="0" w:color="auto"/>
        <w:left w:val="none" w:sz="0" w:space="0" w:color="auto"/>
        <w:bottom w:val="none" w:sz="0" w:space="0" w:color="auto"/>
        <w:right w:val="none" w:sz="0" w:space="0" w:color="auto"/>
      </w:divBdr>
    </w:div>
    <w:div w:id="834221502">
      <w:bodyDiv w:val="1"/>
      <w:marLeft w:val="0"/>
      <w:marRight w:val="0"/>
      <w:marTop w:val="0"/>
      <w:marBottom w:val="0"/>
      <w:divBdr>
        <w:top w:val="none" w:sz="0" w:space="0" w:color="auto"/>
        <w:left w:val="none" w:sz="0" w:space="0" w:color="auto"/>
        <w:bottom w:val="none" w:sz="0" w:space="0" w:color="auto"/>
        <w:right w:val="none" w:sz="0" w:space="0" w:color="auto"/>
      </w:divBdr>
    </w:div>
    <w:div w:id="840318453">
      <w:bodyDiv w:val="1"/>
      <w:marLeft w:val="0"/>
      <w:marRight w:val="0"/>
      <w:marTop w:val="0"/>
      <w:marBottom w:val="0"/>
      <w:divBdr>
        <w:top w:val="none" w:sz="0" w:space="0" w:color="auto"/>
        <w:left w:val="none" w:sz="0" w:space="0" w:color="auto"/>
        <w:bottom w:val="none" w:sz="0" w:space="0" w:color="auto"/>
        <w:right w:val="none" w:sz="0" w:space="0" w:color="auto"/>
      </w:divBdr>
    </w:div>
    <w:div w:id="841547859">
      <w:bodyDiv w:val="1"/>
      <w:marLeft w:val="0"/>
      <w:marRight w:val="0"/>
      <w:marTop w:val="0"/>
      <w:marBottom w:val="0"/>
      <w:divBdr>
        <w:top w:val="none" w:sz="0" w:space="0" w:color="auto"/>
        <w:left w:val="none" w:sz="0" w:space="0" w:color="auto"/>
        <w:bottom w:val="none" w:sz="0" w:space="0" w:color="auto"/>
        <w:right w:val="none" w:sz="0" w:space="0" w:color="auto"/>
      </w:divBdr>
    </w:div>
    <w:div w:id="883637479">
      <w:bodyDiv w:val="1"/>
      <w:marLeft w:val="0"/>
      <w:marRight w:val="0"/>
      <w:marTop w:val="0"/>
      <w:marBottom w:val="0"/>
      <w:divBdr>
        <w:top w:val="none" w:sz="0" w:space="0" w:color="auto"/>
        <w:left w:val="none" w:sz="0" w:space="0" w:color="auto"/>
        <w:bottom w:val="none" w:sz="0" w:space="0" w:color="auto"/>
        <w:right w:val="none" w:sz="0" w:space="0" w:color="auto"/>
      </w:divBdr>
    </w:div>
    <w:div w:id="891841349">
      <w:bodyDiv w:val="1"/>
      <w:marLeft w:val="0"/>
      <w:marRight w:val="0"/>
      <w:marTop w:val="0"/>
      <w:marBottom w:val="0"/>
      <w:divBdr>
        <w:top w:val="none" w:sz="0" w:space="0" w:color="auto"/>
        <w:left w:val="none" w:sz="0" w:space="0" w:color="auto"/>
        <w:bottom w:val="none" w:sz="0" w:space="0" w:color="auto"/>
        <w:right w:val="none" w:sz="0" w:space="0" w:color="auto"/>
      </w:divBdr>
    </w:div>
    <w:div w:id="920721798">
      <w:bodyDiv w:val="1"/>
      <w:marLeft w:val="0"/>
      <w:marRight w:val="0"/>
      <w:marTop w:val="0"/>
      <w:marBottom w:val="0"/>
      <w:divBdr>
        <w:top w:val="none" w:sz="0" w:space="0" w:color="auto"/>
        <w:left w:val="none" w:sz="0" w:space="0" w:color="auto"/>
        <w:bottom w:val="none" w:sz="0" w:space="0" w:color="auto"/>
        <w:right w:val="none" w:sz="0" w:space="0" w:color="auto"/>
      </w:divBdr>
    </w:div>
    <w:div w:id="1011299052">
      <w:bodyDiv w:val="1"/>
      <w:marLeft w:val="0"/>
      <w:marRight w:val="0"/>
      <w:marTop w:val="0"/>
      <w:marBottom w:val="0"/>
      <w:divBdr>
        <w:top w:val="none" w:sz="0" w:space="0" w:color="auto"/>
        <w:left w:val="none" w:sz="0" w:space="0" w:color="auto"/>
        <w:bottom w:val="none" w:sz="0" w:space="0" w:color="auto"/>
        <w:right w:val="none" w:sz="0" w:space="0" w:color="auto"/>
      </w:divBdr>
    </w:div>
    <w:div w:id="1027751422">
      <w:bodyDiv w:val="1"/>
      <w:marLeft w:val="0"/>
      <w:marRight w:val="0"/>
      <w:marTop w:val="0"/>
      <w:marBottom w:val="0"/>
      <w:divBdr>
        <w:top w:val="none" w:sz="0" w:space="0" w:color="auto"/>
        <w:left w:val="none" w:sz="0" w:space="0" w:color="auto"/>
        <w:bottom w:val="none" w:sz="0" w:space="0" w:color="auto"/>
        <w:right w:val="none" w:sz="0" w:space="0" w:color="auto"/>
      </w:divBdr>
    </w:div>
    <w:div w:id="1363825969">
      <w:bodyDiv w:val="1"/>
      <w:marLeft w:val="0"/>
      <w:marRight w:val="0"/>
      <w:marTop w:val="0"/>
      <w:marBottom w:val="0"/>
      <w:divBdr>
        <w:top w:val="none" w:sz="0" w:space="0" w:color="auto"/>
        <w:left w:val="none" w:sz="0" w:space="0" w:color="auto"/>
        <w:bottom w:val="none" w:sz="0" w:space="0" w:color="auto"/>
        <w:right w:val="none" w:sz="0" w:space="0" w:color="auto"/>
      </w:divBdr>
    </w:div>
    <w:div w:id="1537620661">
      <w:bodyDiv w:val="1"/>
      <w:marLeft w:val="0"/>
      <w:marRight w:val="0"/>
      <w:marTop w:val="0"/>
      <w:marBottom w:val="0"/>
      <w:divBdr>
        <w:top w:val="none" w:sz="0" w:space="0" w:color="auto"/>
        <w:left w:val="none" w:sz="0" w:space="0" w:color="auto"/>
        <w:bottom w:val="none" w:sz="0" w:space="0" w:color="auto"/>
        <w:right w:val="none" w:sz="0" w:space="0" w:color="auto"/>
      </w:divBdr>
    </w:div>
    <w:div w:id="1572698339">
      <w:bodyDiv w:val="1"/>
      <w:marLeft w:val="0"/>
      <w:marRight w:val="0"/>
      <w:marTop w:val="0"/>
      <w:marBottom w:val="0"/>
      <w:divBdr>
        <w:top w:val="none" w:sz="0" w:space="0" w:color="auto"/>
        <w:left w:val="none" w:sz="0" w:space="0" w:color="auto"/>
        <w:bottom w:val="none" w:sz="0" w:space="0" w:color="auto"/>
        <w:right w:val="none" w:sz="0" w:space="0" w:color="auto"/>
      </w:divBdr>
    </w:div>
    <w:div w:id="1621257162">
      <w:bodyDiv w:val="1"/>
      <w:marLeft w:val="0"/>
      <w:marRight w:val="0"/>
      <w:marTop w:val="0"/>
      <w:marBottom w:val="0"/>
      <w:divBdr>
        <w:top w:val="none" w:sz="0" w:space="0" w:color="auto"/>
        <w:left w:val="none" w:sz="0" w:space="0" w:color="auto"/>
        <w:bottom w:val="none" w:sz="0" w:space="0" w:color="auto"/>
        <w:right w:val="none" w:sz="0" w:space="0" w:color="auto"/>
      </w:divBdr>
    </w:div>
    <w:div w:id="1626236368">
      <w:bodyDiv w:val="1"/>
      <w:marLeft w:val="0"/>
      <w:marRight w:val="0"/>
      <w:marTop w:val="0"/>
      <w:marBottom w:val="0"/>
      <w:divBdr>
        <w:top w:val="none" w:sz="0" w:space="0" w:color="auto"/>
        <w:left w:val="none" w:sz="0" w:space="0" w:color="auto"/>
        <w:bottom w:val="none" w:sz="0" w:space="0" w:color="auto"/>
        <w:right w:val="none" w:sz="0" w:space="0" w:color="auto"/>
      </w:divBdr>
    </w:div>
    <w:div w:id="1672753201">
      <w:bodyDiv w:val="1"/>
      <w:marLeft w:val="0"/>
      <w:marRight w:val="0"/>
      <w:marTop w:val="0"/>
      <w:marBottom w:val="0"/>
      <w:divBdr>
        <w:top w:val="none" w:sz="0" w:space="0" w:color="auto"/>
        <w:left w:val="none" w:sz="0" w:space="0" w:color="auto"/>
        <w:bottom w:val="none" w:sz="0" w:space="0" w:color="auto"/>
        <w:right w:val="none" w:sz="0" w:space="0" w:color="auto"/>
      </w:divBdr>
    </w:div>
    <w:div w:id="1688293964">
      <w:bodyDiv w:val="1"/>
      <w:marLeft w:val="0"/>
      <w:marRight w:val="0"/>
      <w:marTop w:val="0"/>
      <w:marBottom w:val="0"/>
      <w:divBdr>
        <w:top w:val="none" w:sz="0" w:space="0" w:color="auto"/>
        <w:left w:val="none" w:sz="0" w:space="0" w:color="auto"/>
        <w:bottom w:val="none" w:sz="0" w:space="0" w:color="auto"/>
        <w:right w:val="none" w:sz="0" w:space="0" w:color="auto"/>
      </w:divBdr>
    </w:div>
    <w:div w:id="1813911411">
      <w:bodyDiv w:val="1"/>
      <w:marLeft w:val="0"/>
      <w:marRight w:val="0"/>
      <w:marTop w:val="0"/>
      <w:marBottom w:val="0"/>
      <w:divBdr>
        <w:top w:val="none" w:sz="0" w:space="0" w:color="auto"/>
        <w:left w:val="none" w:sz="0" w:space="0" w:color="auto"/>
        <w:bottom w:val="none" w:sz="0" w:space="0" w:color="auto"/>
        <w:right w:val="none" w:sz="0" w:space="0" w:color="auto"/>
      </w:divBdr>
    </w:div>
    <w:div w:id="1829830767">
      <w:bodyDiv w:val="1"/>
      <w:marLeft w:val="0"/>
      <w:marRight w:val="0"/>
      <w:marTop w:val="0"/>
      <w:marBottom w:val="0"/>
      <w:divBdr>
        <w:top w:val="none" w:sz="0" w:space="0" w:color="auto"/>
        <w:left w:val="none" w:sz="0" w:space="0" w:color="auto"/>
        <w:bottom w:val="none" w:sz="0" w:space="0" w:color="auto"/>
        <w:right w:val="none" w:sz="0" w:space="0" w:color="auto"/>
      </w:divBdr>
    </w:div>
    <w:div w:id="1931111842">
      <w:bodyDiv w:val="1"/>
      <w:marLeft w:val="0"/>
      <w:marRight w:val="0"/>
      <w:marTop w:val="0"/>
      <w:marBottom w:val="0"/>
      <w:divBdr>
        <w:top w:val="none" w:sz="0" w:space="0" w:color="auto"/>
        <w:left w:val="none" w:sz="0" w:space="0" w:color="auto"/>
        <w:bottom w:val="none" w:sz="0" w:space="0" w:color="auto"/>
        <w:right w:val="none" w:sz="0" w:space="0" w:color="auto"/>
      </w:divBdr>
    </w:div>
    <w:div w:id="2045128386">
      <w:bodyDiv w:val="1"/>
      <w:marLeft w:val="0"/>
      <w:marRight w:val="0"/>
      <w:marTop w:val="0"/>
      <w:marBottom w:val="0"/>
      <w:divBdr>
        <w:top w:val="none" w:sz="0" w:space="0" w:color="auto"/>
        <w:left w:val="none" w:sz="0" w:space="0" w:color="auto"/>
        <w:bottom w:val="none" w:sz="0" w:space="0" w:color="auto"/>
        <w:right w:val="none" w:sz="0" w:space="0" w:color="auto"/>
      </w:divBdr>
    </w:div>
    <w:div w:id="2082095506">
      <w:bodyDiv w:val="1"/>
      <w:marLeft w:val="0"/>
      <w:marRight w:val="0"/>
      <w:marTop w:val="0"/>
      <w:marBottom w:val="0"/>
      <w:divBdr>
        <w:top w:val="none" w:sz="0" w:space="0" w:color="auto"/>
        <w:left w:val="none" w:sz="0" w:space="0" w:color="auto"/>
        <w:bottom w:val="none" w:sz="0" w:space="0" w:color="auto"/>
        <w:right w:val="none" w:sz="0" w:space="0" w:color="auto"/>
      </w:divBdr>
    </w:div>
    <w:div w:id="2092122075">
      <w:bodyDiv w:val="1"/>
      <w:marLeft w:val="0"/>
      <w:marRight w:val="0"/>
      <w:marTop w:val="0"/>
      <w:marBottom w:val="0"/>
      <w:divBdr>
        <w:top w:val="none" w:sz="0" w:space="0" w:color="auto"/>
        <w:left w:val="none" w:sz="0" w:space="0" w:color="auto"/>
        <w:bottom w:val="none" w:sz="0" w:space="0" w:color="auto"/>
        <w:right w:val="none" w:sz="0" w:space="0" w:color="auto"/>
      </w:divBdr>
    </w:div>
    <w:div w:id="211563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hyperlink" Target="mailto:bioepis.mi@medinformation.co.uk" TargetMode="External"/><Relationship Id="rId26" Type="http://schemas.openxmlformats.org/officeDocument/2006/relationships/hyperlink" Target="mailto:dpoc.germany@organon.com" TargetMode="External"/><Relationship Id="rId39" Type="http://schemas.openxmlformats.org/officeDocument/2006/relationships/hyperlink" Target="mailto:bioepis.mi@medinformation.co.uk" TargetMode="External"/><Relationship Id="rId21" Type="http://schemas.openxmlformats.org/officeDocument/2006/relationships/hyperlink" Target="mailto:bioepis.mi@medinformation.co.uk" TargetMode="External"/><Relationship Id="rId34" Type="http://schemas.openxmlformats.org/officeDocument/2006/relationships/hyperlink" Target="mailto:bioepis.mi@medinformation.co.uk" TargetMode="External"/><Relationship Id="rId42" Type="http://schemas.openxmlformats.org/officeDocument/2006/relationships/hyperlink" Target="mailto:bioepis.mi@medinformation.co.uk" TargetMode="External"/><Relationship Id="rId47" Type="http://schemas.openxmlformats.org/officeDocument/2006/relationships/footer" Target="footer3.xml"/><Relationship Id="rId50" Type="http://schemas.openxmlformats.org/officeDocument/2006/relationships/customXml" Target="../customXml/item6.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ema.europa.eu/documents/template-form/appendix-v-adverse-drug-reaction-reporting-details_en.doc" TargetMode="External"/><Relationship Id="rId29" Type="http://schemas.openxmlformats.org/officeDocument/2006/relationships/hyperlink" Target="mailto:bioepis.mi@medinformation.co.uk" TargetMode="External"/><Relationship Id="rId11" Type="http://schemas.openxmlformats.org/officeDocument/2006/relationships/endnotes" Target="endnotes.xml"/><Relationship Id="rId24" Type="http://schemas.openxmlformats.org/officeDocument/2006/relationships/hyperlink" Target="mailto:bioepis.mi@medinformation.co.uk" TargetMode="External"/><Relationship Id="rId32" Type="http://schemas.openxmlformats.org/officeDocument/2006/relationships/hyperlink" Target="mailto:bioepis.mi@medinformation.co.uk" TargetMode="External"/><Relationship Id="rId37" Type="http://schemas.openxmlformats.org/officeDocument/2006/relationships/hyperlink" Target="mailto:bioepis.mi@medinformation.co.uk" TargetMode="External"/><Relationship Id="rId40" Type="http://schemas.openxmlformats.org/officeDocument/2006/relationships/hyperlink" Target="mailto:bioepis.mi@medinformation.co.uk"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ema.europa.eu" TargetMode="External"/><Relationship Id="rId23" Type="http://schemas.openxmlformats.org/officeDocument/2006/relationships/hyperlink" Target="mailto:bioepis.mi@medinformation.co.uk" TargetMode="External"/><Relationship Id="rId28" Type="http://schemas.openxmlformats.org/officeDocument/2006/relationships/hyperlink" Target="mailto:bioepis.mi@medinformation.co.uk" TargetMode="External"/><Relationship Id="rId36" Type="http://schemas.openxmlformats.org/officeDocument/2006/relationships/hyperlink" Target="mailto:bioepis.mi@medinformation.co.uk"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bioepis.mi@medinformation.co.uk" TargetMode="External"/><Relationship Id="rId31" Type="http://schemas.openxmlformats.org/officeDocument/2006/relationships/hyperlink" Target="mailto:bioepis.mi@medinformation.co.uk" TargetMode="External"/><Relationship Id="rId44"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ioepis.mi@medinformation.co.uk" TargetMode="External"/><Relationship Id="rId22" Type="http://schemas.openxmlformats.org/officeDocument/2006/relationships/hyperlink" Target="mailto:bioepis.mi@medinformation.co.uk" TargetMode="External"/><Relationship Id="rId27" Type="http://schemas.openxmlformats.org/officeDocument/2006/relationships/hyperlink" Target="mailto:bioepis.mi@medinformation.co.uk" TargetMode="External"/><Relationship Id="rId30" Type="http://schemas.openxmlformats.org/officeDocument/2006/relationships/hyperlink" Target="mailto:bioepis.mi@medinformation.co.uk" TargetMode="External"/><Relationship Id="rId35" Type="http://schemas.openxmlformats.org/officeDocument/2006/relationships/hyperlink" Target="mailto:bioepis.mi@medinformation.co.uk" TargetMode="External"/><Relationship Id="rId43" Type="http://schemas.openxmlformats.org/officeDocument/2006/relationships/hyperlink" Target="mailto:bioepis.mi@medinformation.co.uk"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ema.europa.eu/documents/template-form/appendix-v-adverse-drug-reaction-reporting-details_en.doc" TargetMode="External"/><Relationship Id="rId17" Type="http://schemas.openxmlformats.org/officeDocument/2006/relationships/hyperlink" Target="mailto:bioepis.mi@medinformation.co.uk" TargetMode="External"/><Relationship Id="rId25" Type="http://schemas.openxmlformats.org/officeDocument/2006/relationships/hyperlink" Target="mailto:bioepis.mi@medinformation.co.uk" TargetMode="External"/><Relationship Id="rId33" Type="http://schemas.openxmlformats.org/officeDocument/2006/relationships/hyperlink" Target="mailto:bioepis.mi@medinformation.co.uk" TargetMode="External"/><Relationship Id="rId38" Type="http://schemas.openxmlformats.org/officeDocument/2006/relationships/hyperlink" Target="mailto:bioepis.mi@medinformation.co.uk" TargetMode="External"/><Relationship Id="rId46" Type="http://schemas.openxmlformats.org/officeDocument/2006/relationships/footer" Target="footer2.xml"/><Relationship Id="rId20" Type="http://schemas.openxmlformats.org/officeDocument/2006/relationships/hyperlink" Target="mailto:bioepis.mi@medinformation.co.uk" TargetMode="External"/><Relationship Id="rId41" Type="http://schemas.openxmlformats.org/officeDocument/2006/relationships/hyperlink" Target="mailto:bioepis.mi@medinformation.co.uk"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EMADOC-1700519818-2657499</_dlc_DocId>
    <_dlc_DocIdUrl xmlns="a034c160-bfb7-45f5-8632-2eb7e0508071">
      <Url>https://euema.sharepoint.com/sites/CRM/_layouts/15/DocIdRedir.aspx?ID=EMADOC-1700519818-2657499</Url>
      <Description>EMADOC-1700519818-2657499</Description>
    </_dlc_DocIdUrl>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7587ECB-6CB3-49AA-A6B8-D7599D55464C}">
  <ds:schemaRefs>
    <ds:schemaRef ds:uri="http://schemas.microsoft.com/office/2006/metadata/properties"/>
    <ds:schemaRef ds:uri="http://schemas.microsoft.com/office/infopath/2007/PartnerControls"/>
    <ds:schemaRef ds:uri="d2f8a4ff-0ab2-4dfd-9f00-3c856190af41"/>
    <ds:schemaRef ds:uri="e7d6e953-7105-4bf5-a28a-e39e2de6e73f"/>
  </ds:schemaRefs>
</ds:datastoreItem>
</file>

<file path=customXml/itemProps2.xml><?xml version="1.0" encoding="utf-8"?>
<ds:datastoreItem xmlns:ds="http://schemas.openxmlformats.org/officeDocument/2006/customXml" ds:itemID="{67B3FDB3-4DF8-40F7-9A5F-B5DDC2D4E9C6}">
  <ds:schemaRefs>
    <ds:schemaRef ds:uri="http://schemas.microsoft.com/office/2006/metadata/longProperties"/>
  </ds:schemaRefs>
</ds:datastoreItem>
</file>

<file path=customXml/itemProps3.xml><?xml version="1.0" encoding="utf-8"?>
<ds:datastoreItem xmlns:ds="http://schemas.openxmlformats.org/officeDocument/2006/customXml" ds:itemID="{FB45CC97-0586-4D6D-969B-27246D75B308}"/>
</file>

<file path=customXml/itemProps4.xml><?xml version="1.0" encoding="utf-8"?>
<ds:datastoreItem xmlns:ds="http://schemas.openxmlformats.org/officeDocument/2006/customXml" ds:itemID="{14FEED0C-021A-40BF-B9D5-CD0381EF3C54}">
  <ds:schemaRefs>
    <ds:schemaRef ds:uri="http://schemas.microsoft.com/sharepoint/v3/contenttype/forms"/>
  </ds:schemaRefs>
</ds:datastoreItem>
</file>

<file path=customXml/itemProps5.xml><?xml version="1.0" encoding="utf-8"?>
<ds:datastoreItem xmlns:ds="http://schemas.openxmlformats.org/officeDocument/2006/customXml" ds:itemID="{B5C20FDD-8447-4A18-960D-B131C7883331}">
  <ds:schemaRefs>
    <ds:schemaRef ds:uri="http://schemas.openxmlformats.org/officeDocument/2006/bibliography"/>
  </ds:schemaRefs>
</ds:datastoreItem>
</file>

<file path=customXml/itemProps6.xml><?xml version="1.0" encoding="utf-8"?>
<ds:datastoreItem xmlns:ds="http://schemas.openxmlformats.org/officeDocument/2006/customXml" ds:itemID="{062380AC-B6FC-428C-B53F-3013FEC7079A}"/>
</file>

<file path=docProps/app.xml><?xml version="1.0" encoding="utf-8"?>
<Properties xmlns="http://schemas.openxmlformats.org/officeDocument/2006/extended-properties" xmlns:vt="http://schemas.openxmlformats.org/officeDocument/2006/docPropsVTypes">
  <Template>Normal.dotm</Template>
  <TotalTime>0</TotalTime>
  <Pages>85</Pages>
  <Words>31070</Words>
  <Characters>177101</Characters>
  <Application>Microsoft Office Word</Application>
  <DocSecurity>0</DocSecurity>
  <Lines>1475</Lines>
  <Paragraphs>415</Paragraphs>
  <ScaleCrop>false</ScaleCrop>
  <HeadingPairs>
    <vt:vector size="6" baseType="variant">
      <vt:variant>
        <vt:lpstr>Title</vt:lpstr>
      </vt:variant>
      <vt:variant>
        <vt:i4>1</vt:i4>
      </vt:variant>
      <vt:variant>
        <vt:lpstr>Título</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207756</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2490456</vt:i4>
      </vt:variant>
      <vt:variant>
        <vt:i4>6</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2025-06-17T21:44:00Z</dcterms:created>
  <dcterms:modified xsi:type="dcterms:W3CDTF">2025-09-16T02:02:00Z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0x0101000DA6AD19014FF648A49316945EE786F90200176DED4FF78CD74995F64A0F46B59E48</vt:lpwstr>
  </property>
  <property fmtid="{D5CDD505-2E9C-101B-9397-08002B2CF9AE}" pid="4" name="_dlc_DocIdItemGuid">
    <vt:lpwstr>7f37518f-70ee-4907-aec7-c2930d19b564</vt:lpwstr>
  </property>
  <property fmtid="{D5CDD505-2E9C-101B-9397-08002B2CF9AE}" pid="5" name="MediaServiceImageTags">
    <vt:lpwstr/>
  </property>
</Properties>
</file>