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4214" w14:textId="77777777" w:rsidR="00F27188" w:rsidRDefault="00F27188" w:rsidP="00F27188">
      <w:pPr>
        <w:widowControl w:val="0"/>
        <w:pBdr>
          <w:top w:val="single" w:sz="4" w:space="1" w:color="auto"/>
          <w:left w:val="single" w:sz="4" w:space="4" w:color="auto"/>
          <w:bottom w:val="single" w:sz="4" w:space="1" w:color="auto"/>
          <w:right w:val="single" w:sz="4" w:space="4" w:color="auto"/>
        </w:pBdr>
      </w:pPr>
      <w:r>
        <w:t xml:space="preserve">Bei diesem Dokument handelt es sich um die genehmigte Produktinformation für </w:t>
      </w:r>
      <w:proofErr w:type="spellStart"/>
      <w:r>
        <w:rPr>
          <w:lang w:val="en-GB"/>
        </w:rPr>
        <w:t>Exjade</w:t>
      </w:r>
      <w:proofErr w:type="spellEnd"/>
      <w:r>
        <w:t>, wobei die Änderungen seit dem vorherigen Verfahren, die sich auf die Produktinformation (</w:t>
      </w:r>
      <w:r w:rsidRPr="008C105F">
        <w:rPr>
          <w:lang w:val="en-GB"/>
        </w:rPr>
        <w:t>EMEA/H/C/000670/II/0090</w:t>
      </w:r>
      <w:r>
        <w:t xml:space="preserve">) auswirken, </w:t>
      </w:r>
      <w:r w:rsidRPr="003F1AD9">
        <w:t>un</w:t>
      </w:r>
      <w:r>
        <w:t>terstrichen sind.</w:t>
      </w:r>
    </w:p>
    <w:p w14:paraId="1012E4CA" w14:textId="77777777" w:rsidR="00F27188" w:rsidRDefault="00F27188" w:rsidP="00F27188">
      <w:pPr>
        <w:widowControl w:val="0"/>
        <w:pBdr>
          <w:top w:val="single" w:sz="4" w:space="1" w:color="auto"/>
          <w:left w:val="single" w:sz="4" w:space="4" w:color="auto"/>
          <w:bottom w:val="single" w:sz="4" w:space="1" w:color="auto"/>
          <w:right w:val="single" w:sz="4" w:space="4" w:color="auto"/>
        </w:pBdr>
      </w:pPr>
    </w:p>
    <w:p w14:paraId="1EE3DF24" w14:textId="3FDFE5F6" w:rsidR="00327755" w:rsidRPr="00016593" w:rsidRDefault="00F27188" w:rsidP="00F27188">
      <w:pPr>
        <w:pBdr>
          <w:top w:val="single" w:sz="4" w:space="1" w:color="auto"/>
          <w:left w:val="single" w:sz="4" w:space="4" w:color="auto"/>
          <w:bottom w:val="single" w:sz="4" w:space="1" w:color="auto"/>
          <w:right w:val="single" w:sz="4" w:space="4" w:color="auto"/>
        </w:pBdr>
        <w:rPr>
          <w:noProof/>
          <w:color w:val="000000"/>
        </w:rPr>
      </w:pPr>
      <w:r>
        <w:t xml:space="preserve">Weitere Informationen finden Sie auf der Website der Europäischen Arzneimittel-Agentur: </w:t>
      </w:r>
      <w:r>
        <w:fldChar w:fldCharType="begin"/>
      </w:r>
      <w:r>
        <w:instrText>HYPERLINK "https://www.ema.europa.eu/en/medicines/human/EPAR/exjade"</w:instrText>
      </w:r>
      <w:r>
        <w:fldChar w:fldCharType="separate"/>
      </w:r>
      <w:r>
        <w:rPr>
          <w:rStyle w:val="Hyperlink"/>
        </w:rPr>
        <w:t>https://www.ema.europa.eu/en/medicines/human/EPAR/exjade</w:t>
      </w:r>
      <w:r>
        <w:fldChar w:fldCharType="end"/>
      </w:r>
    </w:p>
    <w:p w14:paraId="26F428E5" w14:textId="77777777" w:rsidR="00327755" w:rsidRPr="00016593" w:rsidRDefault="00327755" w:rsidP="00CF4178">
      <w:pPr>
        <w:rPr>
          <w:noProof/>
          <w:color w:val="000000"/>
        </w:rPr>
      </w:pPr>
    </w:p>
    <w:p w14:paraId="7FD1913C" w14:textId="77777777" w:rsidR="00327755" w:rsidRPr="00016593" w:rsidRDefault="00327755" w:rsidP="00CF4178">
      <w:pPr>
        <w:rPr>
          <w:noProof/>
          <w:color w:val="000000"/>
        </w:rPr>
      </w:pPr>
    </w:p>
    <w:p w14:paraId="25BDA5E8" w14:textId="77777777" w:rsidR="00327755" w:rsidRPr="00016593" w:rsidRDefault="00327755" w:rsidP="00CF4178">
      <w:pPr>
        <w:rPr>
          <w:noProof/>
          <w:color w:val="000000"/>
        </w:rPr>
      </w:pPr>
    </w:p>
    <w:p w14:paraId="7792798A" w14:textId="77777777" w:rsidR="00327755" w:rsidRPr="00016593" w:rsidRDefault="00327755" w:rsidP="00CF4178">
      <w:pPr>
        <w:rPr>
          <w:noProof/>
          <w:color w:val="000000"/>
        </w:rPr>
      </w:pPr>
    </w:p>
    <w:p w14:paraId="494D8F2E" w14:textId="77777777" w:rsidR="00327755" w:rsidRPr="00016593" w:rsidRDefault="00327755" w:rsidP="00CF4178">
      <w:pPr>
        <w:rPr>
          <w:noProof/>
          <w:color w:val="000000"/>
        </w:rPr>
      </w:pPr>
    </w:p>
    <w:p w14:paraId="3F7AAEDA" w14:textId="77777777" w:rsidR="00327755" w:rsidRPr="00016593" w:rsidRDefault="00327755" w:rsidP="00CF4178">
      <w:pPr>
        <w:rPr>
          <w:noProof/>
          <w:color w:val="000000"/>
        </w:rPr>
      </w:pPr>
    </w:p>
    <w:p w14:paraId="6092C48C" w14:textId="77777777" w:rsidR="00327755" w:rsidRPr="00016593" w:rsidRDefault="00327755" w:rsidP="00CF4178">
      <w:pPr>
        <w:rPr>
          <w:noProof/>
          <w:color w:val="000000"/>
        </w:rPr>
      </w:pPr>
    </w:p>
    <w:p w14:paraId="798B2984" w14:textId="77777777" w:rsidR="00327755" w:rsidRPr="00016593" w:rsidRDefault="00327755" w:rsidP="00CF4178">
      <w:pPr>
        <w:rPr>
          <w:noProof/>
          <w:color w:val="000000"/>
        </w:rPr>
      </w:pPr>
    </w:p>
    <w:p w14:paraId="6AC4940D" w14:textId="77777777" w:rsidR="00327755" w:rsidRPr="00016593" w:rsidRDefault="00327755" w:rsidP="00CF4178">
      <w:pPr>
        <w:rPr>
          <w:noProof/>
          <w:color w:val="000000"/>
        </w:rPr>
      </w:pPr>
    </w:p>
    <w:p w14:paraId="1270B488" w14:textId="77777777" w:rsidR="00327755" w:rsidRPr="00016593" w:rsidRDefault="00327755" w:rsidP="00CF4178">
      <w:pPr>
        <w:rPr>
          <w:noProof/>
          <w:color w:val="000000"/>
        </w:rPr>
      </w:pPr>
    </w:p>
    <w:p w14:paraId="08CA77FD" w14:textId="77777777" w:rsidR="00327755" w:rsidRPr="00016593" w:rsidRDefault="00327755" w:rsidP="00CF4178">
      <w:pPr>
        <w:rPr>
          <w:noProof/>
          <w:color w:val="000000"/>
        </w:rPr>
      </w:pPr>
    </w:p>
    <w:p w14:paraId="5A69C953" w14:textId="77777777" w:rsidR="00327755" w:rsidRPr="00016593" w:rsidRDefault="00327755" w:rsidP="00CF4178">
      <w:pPr>
        <w:rPr>
          <w:noProof/>
          <w:color w:val="000000"/>
        </w:rPr>
      </w:pPr>
    </w:p>
    <w:p w14:paraId="275D59A2" w14:textId="77777777" w:rsidR="00327755" w:rsidRPr="00016593" w:rsidRDefault="00327755" w:rsidP="00CF4178">
      <w:pPr>
        <w:rPr>
          <w:noProof/>
          <w:color w:val="000000"/>
        </w:rPr>
      </w:pPr>
    </w:p>
    <w:p w14:paraId="43446595" w14:textId="77777777" w:rsidR="00327755" w:rsidRPr="00016593" w:rsidRDefault="00327755" w:rsidP="00CF4178">
      <w:pPr>
        <w:rPr>
          <w:noProof/>
          <w:color w:val="000000"/>
        </w:rPr>
      </w:pPr>
    </w:p>
    <w:p w14:paraId="31F9D4C7" w14:textId="77777777" w:rsidR="00327755" w:rsidRPr="00016593" w:rsidRDefault="00327755" w:rsidP="00CF4178">
      <w:pPr>
        <w:rPr>
          <w:noProof/>
          <w:color w:val="000000"/>
        </w:rPr>
      </w:pPr>
    </w:p>
    <w:p w14:paraId="5864B35A" w14:textId="77777777" w:rsidR="00327755" w:rsidRPr="00016593" w:rsidRDefault="00327755" w:rsidP="00CF4178">
      <w:pPr>
        <w:rPr>
          <w:noProof/>
          <w:color w:val="000000"/>
        </w:rPr>
      </w:pPr>
    </w:p>
    <w:p w14:paraId="2A417477" w14:textId="77777777" w:rsidR="00327755" w:rsidRPr="00016593" w:rsidRDefault="00327755" w:rsidP="00CF4178">
      <w:pPr>
        <w:rPr>
          <w:noProof/>
          <w:color w:val="000000"/>
        </w:rPr>
      </w:pPr>
    </w:p>
    <w:p w14:paraId="2C1DBADF" w14:textId="77777777" w:rsidR="00327755" w:rsidRPr="003318F7" w:rsidRDefault="00327755" w:rsidP="00CF4178">
      <w:pPr>
        <w:jc w:val="center"/>
        <w:rPr>
          <w:b/>
          <w:noProof/>
          <w:color w:val="000000"/>
        </w:rPr>
      </w:pPr>
      <w:r w:rsidRPr="003318F7">
        <w:rPr>
          <w:b/>
          <w:noProof/>
          <w:color w:val="000000"/>
        </w:rPr>
        <w:t>ANHANG I</w:t>
      </w:r>
    </w:p>
    <w:p w14:paraId="0B96B4FD" w14:textId="77777777" w:rsidR="00327755" w:rsidRPr="003318F7" w:rsidRDefault="00327755" w:rsidP="00CF4178">
      <w:pPr>
        <w:jc w:val="center"/>
        <w:rPr>
          <w:noProof/>
          <w:color w:val="000000"/>
        </w:rPr>
      </w:pPr>
    </w:p>
    <w:p w14:paraId="2FA9F553" w14:textId="77777777" w:rsidR="00327755" w:rsidRPr="003318F7" w:rsidRDefault="00327755" w:rsidP="00CF4178">
      <w:pPr>
        <w:jc w:val="center"/>
        <w:outlineLvl w:val="0"/>
        <w:rPr>
          <w:b/>
          <w:noProof/>
          <w:color w:val="000000"/>
        </w:rPr>
      </w:pPr>
      <w:r w:rsidRPr="003318F7">
        <w:rPr>
          <w:b/>
          <w:noProof/>
          <w:color w:val="000000"/>
        </w:rPr>
        <w:t>ZUSAMMENFASSUNG DER MERKMALE DES ARZNEIMITTELS</w:t>
      </w:r>
    </w:p>
    <w:p w14:paraId="26353976" w14:textId="77777777" w:rsidR="00523DE1" w:rsidRPr="003318F7" w:rsidRDefault="00327755" w:rsidP="00CF4178">
      <w:pPr>
        <w:rPr>
          <w:szCs w:val="22"/>
        </w:rPr>
      </w:pPr>
      <w:r w:rsidRPr="003318F7">
        <w:rPr>
          <w:noProof/>
          <w:color w:val="000000"/>
        </w:rPr>
        <w:br w:type="page"/>
      </w:r>
      <w:r w:rsidR="006C1F5F" w:rsidRPr="003318F7">
        <w:rPr>
          <w:noProof/>
          <w:lang w:val="en-GB" w:eastAsia="en-GB"/>
        </w:rPr>
        <w:lastRenderedPageBreak/>
        <w:drawing>
          <wp:inline distT="0" distB="0" distL="0" distR="0" wp14:anchorId="0FA0732C" wp14:editId="196F227F">
            <wp:extent cx="203200" cy="171450"/>
            <wp:effectExtent l="0" t="0" r="0" b="0"/>
            <wp:docPr id="2"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00523DE1" w:rsidRPr="003318F7">
        <w:rPr>
          <w:noProof/>
          <w:szCs w:val="22"/>
        </w:rPr>
        <w:t>Dieses Arzneimittel unterliegt einer zusätzlichen Überwachung.</w:t>
      </w:r>
      <w:r w:rsidR="00523DE1" w:rsidRPr="003318F7">
        <w:rPr>
          <w:szCs w:val="22"/>
        </w:rPr>
        <w:t xml:space="preserve"> </w:t>
      </w:r>
      <w:r w:rsidR="00523DE1" w:rsidRPr="003318F7">
        <w:rPr>
          <w:noProof/>
          <w:szCs w:val="22"/>
        </w:rPr>
        <w:t xml:space="preserve">Dies ermöglicht eine schnelle Identifizierung neuer </w:t>
      </w:r>
      <w:r w:rsidR="00523DE1" w:rsidRPr="003318F7">
        <w:t>Erkenntnisse über die Sicherheit</w:t>
      </w:r>
      <w:r w:rsidR="00523DE1" w:rsidRPr="003318F7">
        <w:rPr>
          <w:noProof/>
          <w:szCs w:val="22"/>
        </w:rPr>
        <w:t>.</w:t>
      </w:r>
      <w:r w:rsidR="00523DE1" w:rsidRPr="003318F7">
        <w:rPr>
          <w:szCs w:val="22"/>
        </w:rPr>
        <w:t xml:space="preserve"> </w:t>
      </w:r>
      <w:r w:rsidR="00523DE1" w:rsidRPr="003318F7">
        <w:t>Angehörige von Gesundheitsberufen</w:t>
      </w:r>
      <w:r w:rsidR="00523DE1" w:rsidRPr="003318F7">
        <w:rPr>
          <w:noProof/>
          <w:szCs w:val="22"/>
        </w:rPr>
        <w:t xml:space="preserve"> sind aufgefordert, jeden Verdachtsfall einer Nebenwirkung</w:t>
      </w:r>
      <w:r w:rsidR="00523DE1" w:rsidRPr="003318F7">
        <w:rPr>
          <w:szCs w:val="22"/>
        </w:rPr>
        <w:t xml:space="preserve"> zu melden.</w:t>
      </w:r>
      <w:r w:rsidR="00523DE1" w:rsidRPr="003318F7">
        <w:rPr>
          <w:noProof/>
          <w:szCs w:val="22"/>
        </w:rPr>
        <w:t xml:space="preserve"> Hinweise zur Meldung von Nebenwirkungen, s</w:t>
      </w:r>
      <w:r w:rsidR="00523DE1" w:rsidRPr="003318F7">
        <w:rPr>
          <w:szCs w:val="22"/>
        </w:rPr>
        <w:t>i</w:t>
      </w:r>
      <w:r w:rsidR="00523DE1" w:rsidRPr="003318F7">
        <w:rPr>
          <w:noProof/>
          <w:szCs w:val="22"/>
        </w:rPr>
        <w:t>e</w:t>
      </w:r>
      <w:r w:rsidR="00523DE1" w:rsidRPr="003318F7">
        <w:rPr>
          <w:szCs w:val="22"/>
        </w:rPr>
        <w:t>h</w:t>
      </w:r>
      <w:r w:rsidR="00523DE1" w:rsidRPr="003318F7">
        <w:rPr>
          <w:noProof/>
          <w:szCs w:val="22"/>
        </w:rPr>
        <w:t xml:space="preserve">e </w:t>
      </w:r>
      <w:r w:rsidR="00523DE1" w:rsidRPr="003318F7">
        <w:rPr>
          <w:szCs w:val="22"/>
        </w:rPr>
        <w:t>Abschnitt</w:t>
      </w:r>
      <w:r w:rsidR="00754C64" w:rsidRPr="003318F7">
        <w:rPr>
          <w:noProof/>
          <w:szCs w:val="22"/>
        </w:rPr>
        <w:t> </w:t>
      </w:r>
      <w:r w:rsidR="00523DE1" w:rsidRPr="003318F7">
        <w:rPr>
          <w:noProof/>
          <w:szCs w:val="22"/>
        </w:rPr>
        <w:t>4.8.</w:t>
      </w:r>
    </w:p>
    <w:p w14:paraId="62EA2235" w14:textId="77777777" w:rsidR="00523DE1" w:rsidRPr="003318F7" w:rsidRDefault="00523DE1" w:rsidP="00CF4178">
      <w:pPr>
        <w:ind w:left="567" w:hanging="567"/>
        <w:rPr>
          <w:noProof/>
          <w:color w:val="000000"/>
        </w:rPr>
      </w:pPr>
    </w:p>
    <w:p w14:paraId="4B2F29E3" w14:textId="77777777" w:rsidR="00523DE1" w:rsidRPr="003318F7" w:rsidRDefault="00523DE1" w:rsidP="00CF4178">
      <w:pPr>
        <w:ind w:left="567" w:hanging="567"/>
        <w:rPr>
          <w:noProof/>
          <w:color w:val="000000"/>
        </w:rPr>
      </w:pPr>
      <w:r w:rsidRPr="003318F7">
        <w:rPr>
          <w:b/>
          <w:noProof/>
          <w:color w:val="000000"/>
        </w:rPr>
        <w:t>1.</w:t>
      </w:r>
      <w:r w:rsidRPr="003318F7">
        <w:rPr>
          <w:b/>
          <w:noProof/>
          <w:color w:val="000000"/>
        </w:rPr>
        <w:tab/>
        <w:t>BEZEICHNUNG DES ARZNEIMITTELS</w:t>
      </w:r>
    </w:p>
    <w:p w14:paraId="6B66D31D" w14:textId="77777777" w:rsidR="00523DE1" w:rsidRPr="003318F7" w:rsidRDefault="00523DE1" w:rsidP="00CF4178">
      <w:pPr>
        <w:rPr>
          <w:noProof/>
          <w:color w:val="000000"/>
        </w:rPr>
      </w:pPr>
    </w:p>
    <w:p w14:paraId="62BDDDB8" w14:textId="77777777" w:rsidR="00BC2CA5" w:rsidRPr="003318F7" w:rsidRDefault="00BC2CA5" w:rsidP="00CF4178">
      <w:pPr>
        <w:pStyle w:val="Text"/>
        <w:spacing w:before="0"/>
        <w:jc w:val="left"/>
        <w:rPr>
          <w:noProof/>
          <w:color w:val="000000"/>
          <w:sz w:val="22"/>
          <w:szCs w:val="22"/>
          <w:lang w:val="de-DE"/>
        </w:rPr>
      </w:pPr>
      <w:r w:rsidRPr="003318F7">
        <w:rPr>
          <w:noProof/>
          <w:color w:val="000000"/>
          <w:sz w:val="22"/>
          <w:szCs w:val="22"/>
          <w:lang w:val="de-DE"/>
        </w:rPr>
        <w:t>EXJADE 90 mg Filmtabletten</w:t>
      </w:r>
    </w:p>
    <w:p w14:paraId="28EFC21F" w14:textId="77777777" w:rsidR="00BC2CA5" w:rsidRPr="003318F7" w:rsidRDefault="00BC2CA5" w:rsidP="00CF4178">
      <w:pPr>
        <w:pStyle w:val="Text"/>
        <w:spacing w:before="0"/>
        <w:jc w:val="left"/>
        <w:rPr>
          <w:noProof/>
          <w:color w:val="000000"/>
          <w:sz w:val="22"/>
          <w:szCs w:val="22"/>
          <w:lang w:val="de-DE"/>
        </w:rPr>
      </w:pPr>
      <w:r w:rsidRPr="003318F7">
        <w:rPr>
          <w:noProof/>
          <w:color w:val="000000"/>
          <w:sz w:val="22"/>
          <w:szCs w:val="22"/>
          <w:lang w:val="de-DE"/>
        </w:rPr>
        <w:t>EXJADE 180 mg Filmtabletten</w:t>
      </w:r>
    </w:p>
    <w:p w14:paraId="10F6F6C8" w14:textId="77777777" w:rsidR="00BC2CA5" w:rsidRPr="003318F7" w:rsidRDefault="00BC2CA5" w:rsidP="00CF4178">
      <w:pPr>
        <w:pStyle w:val="Text"/>
        <w:spacing w:before="0"/>
        <w:jc w:val="left"/>
        <w:rPr>
          <w:noProof/>
          <w:color w:val="000000"/>
          <w:sz w:val="22"/>
          <w:szCs w:val="22"/>
          <w:lang w:val="de-DE"/>
        </w:rPr>
      </w:pPr>
      <w:r w:rsidRPr="003318F7">
        <w:rPr>
          <w:noProof/>
          <w:color w:val="000000"/>
          <w:sz w:val="22"/>
          <w:szCs w:val="22"/>
          <w:lang w:val="de-DE"/>
        </w:rPr>
        <w:t>EXJADE 360 mg Filmtabletten</w:t>
      </w:r>
    </w:p>
    <w:p w14:paraId="6D661020" w14:textId="77777777" w:rsidR="00523DE1" w:rsidRPr="003318F7" w:rsidRDefault="00523DE1" w:rsidP="00CF4178">
      <w:pPr>
        <w:rPr>
          <w:noProof/>
          <w:color w:val="000000"/>
        </w:rPr>
      </w:pPr>
    </w:p>
    <w:p w14:paraId="7F8581AC" w14:textId="77777777" w:rsidR="00523DE1" w:rsidRPr="003318F7" w:rsidRDefault="00523DE1" w:rsidP="00CF4178">
      <w:pPr>
        <w:rPr>
          <w:noProof/>
          <w:color w:val="000000"/>
        </w:rPr>
      </w:pPr>
    </w:p>
    <w:p w14:paraId="3FCCB2F9" w14:textId="77777777" w:rsidR="00523DE1" w:rsidRPr="003318F7" w:rsidRDefault="00523DE1" w:rsidP="00CF4178">
      <w:pPr>
        <w:keepNext/>
        <w:ind w:left="567" w:hanging="567"/>
        <w:rPr>
          <w:noProof/>
          <w:color w:val="000000"/>
        </w:rPr>
      </w:pPr>
      <w:r w:rsidRPr="003318F7">
        <w:rPr>
          <w:b/>
          <w:noProof/>
          <w:color w:val="000000"/>
        </w:rPr>
        <w:t>2.</w:t>
      </w:r>
      <w:r w:rsidRPr="003318F7">
        <w:rPr>
          <w:b/>
          <w:noProof/>
          <w:color w:val="000000"/>
        </w:rPr>
        <w:tab/>
        <w:t>QUALITATIVE UND QUANTITATIVE ZUSAMMENSETZUNG</w:t>
      </w:r>
    </w:p>
    <w:p w14:paraId="2AFACE4E" w14:textId="77777777" w:rsidR="00523DE1" w:rsidRPr="003318F7" w:rsidRDefault="00523DE1" w:rsidP="00CF4178">
      <w:pPr>
        <w:keepNext/>
        <w:rPr>
          <w:noProof/>
          <w:color w:val="000000"/>
        </w:rPr>
      </w:pPr>
    </w:p>
    <w:p w14:paraId="72C943A0" w14:textId="77777777" w:rsidR="007E4EA8" w:rsidRPr="003318F7" w:rsidRDefault="007E4EA8" w:rsidP="00CF4178">
      <w:pPr>
        <w:pStyle w:val="Text"/>
        <w:keepNext/>
        <w:spacing w:before="0"/>
        <w:jc w:val="left"/>
        <w:rPr>
          <w:noProof/>
          <w:color w:val="000000"/>
          <w:sz w:val="22"/>
          <w:szCs w:val="22"/>
          <w:u w:val="single"/>
          <w:lang w:val="de-DE"/>
        </w:rPr>
      </w:pPr>
      <w:r w:rsidRPr="003318F7">
        <w:rPr>
          <w:noProof/>
          <w:color w:val="000000"/>
          <w:sz w:val="22"/>
          <w:szCs w:val="22"/>
          <w:u w:val="single"/>
          <w:lang w:val="de-DE"/>
        </w:rPr>
        <w:t>EXJADE 90 mg Filmtabletten</w:t>
      </w:r>
    </w:p>
    <w:p w14:paraId="2E34414B" w14:textId="77777777" w:rsidR="007E4EA8" w:rsidRPr="003318F7" w:rsidRDefault="00C43F77" w:rsidP="00CF4178">
      <w:pPr>
        <w:rPr>
          <w:noProof/>
          <w:color w:val="000000"/>
        </w:rPr>
      </w:pPr>
      <w:r w:rsidRPr="003318F7">
        <w:rPr>
          <w:noProof/>
          <w:color w:val="000000"/>
        </w:rPr>
        <w:t>Jede </w:t>
      </w:r>
      <w:r w:rsidR="007E4EA8" w:rsidRPr="003318F7">
        <w:rPr>
          <w:noProof/>
          <w:color w:val="000000"/>
        </w:rPr>
        <w:t>Filmtablette enthält 90 mg Deferasirox.</w:t>
      </w:r>
    </w:p>
    <w:p w14:paraId="25B9B0F1" w14:textId="77777777" w:rsidR="007E4EA8" w:rsidRPr="003318F7" w:rsidRDefault="007E4EA8" w:rsidP="00CF4178">
      <w:pPr>
        <w:pStyle w:val="Text"/>
        <w:spacing w:before="0"/>
        <w:jc w:val="left"/>
        <w:rPr>
          <w:noProof/>
          <w:color w:val="000000"/>
          <w:sz w:val="22"/>
          <w:szCs w:val="22"/>
          <w:lang w:val="de-DE"/>
        </w:rPr>
      </w:pPr>
    </w:p>
    <w:p w14:paraId="5FC5C718" w14:textId="77777777" w:rsidR="007E4EA8" w:rsidRPr="003318F7" w:rsidRDefault="007E4EA8" w:rsidP="00CF4178">
      <w:pPr>
        <w:pStyle w:val="Text"/>
        <w:keepNext/>
        <w:spacing w:before="0"/>
        <w:jc w:val="left"/>
        <w:rPr>
          <w:noProof/>
          <w:color w:val="000000"/>
          <w:sz w:val="22"/>
          <w:szCs w:val="22"/>
          <w:u w:val="single"/>
          <w:lang w:val="de-DE"/>
        </w:rPr>
      </w:pPr>
      <w:r w:rsidRPr="003318F7">
        <w:rPr>
          <w:noProof/>
          <w:color w:val="000000"/>
          <w:sz w:val="22"/>
          <w:szCs w:val="22"/>
          <w:u w:val="single"/>
          <w:lang w:val="de-DE"/>
        </w:rPr>
        <w:t>EXJADE 180 mg Filmtabletten</w:t>
      </w:r>
    </w:p>
    <w:p w14:paraId="4173D0BD" w14:textId="77777777" w:rsidR="007E4EA8" w:rsidRPr="003318F7" w:rsidRDefault="00C43F77" w:rsidP="00CF4178">
      <w:pPr>
        <w:rPr>
          <w:noProof/>
          <w:color w:val="000000"/>
        </w:rPr>
      </w:pPr>
      <w:r w:rsidRPr="003318F7">
        <w:rPr>
          <w:noProof/>
          <w:color w:val="000000"/>
        </w:rPr>
        <w:t>Jede </w:t>
      </w:r>
      <w:r w:rsidR="007E4EA8" w:rsidRPr="003318F7">
        <w:rPr>
          <w:noProof/>
          <w:color w:val="000000"/>
        </w:rPr>
        <w:t>Filmtablette enthält 180 mg Deferasirox.</w:t>
      </w:r>
    </w:p>
    <w:p w14:paraId="131BC784" w14:textId="77777777" w:rsidR="007E4EA8" w:rsidRPr="003318F7" w:rsidRDefault="007E4EA8" w:rsidP="00CF4178">
      <w:pPr>
        <w:pStyle w:val="Text"/>
        <w:spacing w:before="0"/>
        <w:jc w:val="left"/>
        <w:rPr>
          <w:noProof/>
          <w:color w:val="000000"/>
          <w:sz w:val="22"/>
          <w:szCs w:val="22"/>
          <w:lang w:val="de-DE"/>
        </w:rPr>
      </w:pPr>
    </w:p>
    <w:p w14:paraId="2BC1D92A" w14:textId="77777777" w:rsidR="007E4EA8" w:rsidRPr="003318F7" w:rsidRDefault="007E4EA8" w:rsidP="00CF4178">
      <w:pPr>
        <w:pStyle w:val="Text"/>
        <w:keepNext/>
        <w:spacing w:before="0"/>
        <w:jc w:val="left"/>
        <w:rPr>
          <w:noProof/>
          <w:color w:val="000000"/>
          <w:sz w:val="22"/>
          <w:szCs w:val="22"/>
          <w:u w:val="single"/>
          <w:lang w:val="de-DE"/>
        </w:rPr>
      </w:pPr>
      <w:r w:rsidRPr="003318F7">
        <w:rPr>
          <w:noProof/>
          <w:color w:val="000000"/>
          <w:sz w:val="22"/>
          <w:szCs w:val="22"/>
          <w:u w:val="single"/>
          <w:lang w:val="de-DE"/>
        </w:rPr>
        <w:t>EXJADE 360 mg Filmtabletten</w:t>
      </w:r>
    </w:p>
    <w:p w14:paraId="46B4DB4D" w14:textId="77777777" w:rsidR="007E4EA8" w:rsidRPr="003318F7" w:rsidRDefault="00C43F77" w:rsidP="00CF4178">
      <w:pPr>
        <w:rPr>
          <w:noProof/>
          <w:color w:val="000000"/>
          <w:szCs w:val="22"/>
          <w:u w:val="single"/>
        </w:rPr>
      </w:pPr>
      <w:r w:rsidRPr="003318F7">
        <w:rPr>
          <w:noProof/>
          <w:color w:val="000000"/>
        </w:rPr>
        <w:t>Jede </w:t>
      </w:r>
      <w:r w:rsidR="007E4EA8" w:rsidRPr="003318F7">
        <w:rPr>
          <w:noProof/>
          <w:color w:val="000000"/>
        </w:rPr>
        <w:t>Filmtablette enthält 360 mg Deferasirox.</w:t>
      </w:r>
    </w:p>
    <w:p w14:paraId="234DF7E9" w14:textId="77777777" w:rsidR="00523DE1" w:rsidRPr="003318F7" w:rsidRDefault="00523DE1" w:rsidP="00CF4178">
      <w:pPr>
        <w:rPr>
          <w:noProof/>
          <w:color w:val="000000"/>
        </w:rPr>
      </w:pPr>
    </w:p>
    <w:p w14:paraId="012C5E72" w14:textId="77777777" w:rsidR="00523DE1" w:rsidRPr="003318F7" w:rsidRDefault="00523DE1" w:rsidP="00CF4178">
      <w:pPr>
        <w:rPr>
          <w:noProof/>
          <w:color w:val="000000"/>
        </w:rPr>
      </w:pPr>
      <w:r w:rsidRPr="003318F7">
        <w:rPr>
          <w:noProof/>
          <w:color w:val="000000"/>
        </w:rPr>
        <w:t>Vollständige Auflistung der sonstigen Bestandteile</w:t>
      </w:r>
      <w:r w:rsidR="000E0CCB" w:rsidRPr="003318F7">
        <w:rPr>
          <w:noProof/>
          <w:color w:val="000000"/>
        </w:rPr>
        <w:t>,</w:t>
      </w:r>
      <w:r w:rsidRPr="003318F7">
        <w:rPr>
          <w:noProof/>
          <w:color w:val="000000"/>
        </w:rPr>
        <w:t xml:space="preserve"> siehe Abschnitt</w:t>
      </w:r>
      <w:r w:rsidR="00754C64" w:rsidRPr="003318F7">
        <w:rPr>
          <w:noProof/>
          <w:color w:val="000000"/>
        </w:rPr>
        <w:t> </w:t>
      </w:r>
      <w:r w:rsidRPr="003318F7">
        <w:rPr>
          <w:noProof/>
          <w:color w:val="000000"/>
        </w:rPr>
        <w:t>6.1.</w:t>
      </w:r>
    </w:p>
    <w:p w14:paraId="1E2FE2C1" w14:textId="77777777" w:rsidR="00523DE1" w:rsidRPr="003318F7" w:rsidRDefault="00523DE1" w:rsidP="00CF4178">
      <w:pPr>
        <w:rPr>
          <w:noProof/>
          <w:color w:val="000000"/>
        </w:rPr>
      </w:pPr>
    </w:p>
    <w:p w14:paraId="2E1AC774" w14:textId="77777777" w:rsidR="00523DE1" w:rsidRPr="003318F7" w:rsidRDefault="00523DE1" w:rsidP="00CF4178">
      <w:pPr>
        <w:rPr>
          <w:noProof/>
          <w:color w:val="000000"/>
        </w:rPr>
      </w:pPr>
    </w:p>
    <w:p w14:paraId="54627B1A" w14:textId="77777777" w:rsidR="00523DE1" w:rsidRPr="003318F7" w:rsidRDefault="00523DE1" w:rsidP="00CF4178">
      <w:pPr>
        <w:keepNext/>
        <w:ind w:left="567" w:hanging="567"/>
        <w:rPr>
          <w:b/>
          <w:noProof/>
          <w:color w:val="000000"/>
        </w:rPr>
      </w:pPr>
      <w:r w:rsidRPr="003318F7">
        <w:rPr>
          <w:b/>
          <w:noProof/>
          <w:color w:val="000000"/>
        </w:rPr>
        <w:t>3.</w:t>
      </w:r>
      <w:r w:rsidRPr="003318F7">
        <w:rPr>
          <w:b/>
          <w:noProof/>
          <w:color w:val="000000"/>
        </w:rPr>
        <w:tab/>
        <w:t>DARREICHUNGSFORM</w:t>
      </w:r>
    </w:p>
    <w:p w14:paraId="6119815A" w14:textId="77777777" w:rsidR="00523DE1" w:rsidRPr="003318F7" w:rsidRDefault="00523DE1" w:rsidP="00CF4178">
      <w:pPr>
        <w:keepNext/>
        <w:ind w:left="567" w:hanging="567"/>
        <w:rPr>
          <w:noProof/>
          <w:color w:val="000000"/>
        </w:rPr>
      </w:pPr>
    </w:p>
    <w:p w14:paraId="2A84473E" w14:textId="77777777" w:rsidR="00523DE1" w:rsidRPr="003318F7" w:rsidRDefault="007E4EA8" w:rsidP="00CF4178">
      <w:pPr>
        <w:rPr>
          <w:noProof/>
          <w:color w:val="000000"/>
        </w:rPr>
      </w:pPr>
      <w:r w:rsidRPr="003318F7">
        <w:rPr>
          <w:noProof/>
          <w:color w:val="000000"/>
        </w:rPr>
        <w:t>Filmtablette</w:t>
      </w:r>
    </w:p>
    <w:p w14:paraId="2FADDE6E" w14:textId="77777777" w:rsidR="00523DE1" w:rsidRPr="003318F7" w:rsidRDefault="00523DE1" w:rsidP="00CF4178">
      <w:pPr>
        <w:rPr>
          <w:noProof/>
          <w:color w:val="000000"/>
        </w:rPr>
      </w:pPr>
    </w:p>
    <w:p w14:paraId="3C3AF1AF" w14:textId="77777777" w:rsidR="007E4EA8" w:rsidRPr="003318F7" w:rsidRDefault="007E4EA8" w:rsidP="00CF4178">
      <w:pPr>
        <w:pStyle w:val="Text"/>
        <w:keepNext/>
        <w:spacing w:before="0"/>
        <w:jc w:val="left"/>
        <w:rPr>
          <w:color w:val="000000"/>
          <w:sz w:val="22"/>
          <w:szCs w:val="22"/>
          <w:u w:val="single"/>
          <w:lang w:val="de-DE"/>
        </w:rPr>
      </w:pPr>
      <w:r w:rsidRPr="003318F7">
        <w:rPr>
          <w:color w:val="000000"/>
          <w:sz w:val="22"/>
          <w:szCs w:val="22"/>
          <w:u w:val="single"/>
          <w:lang w:val="de-DE"/>
        </w:rPr>
        <w:t>EXJADE 90 mg Filmtabletten</w:t>
      </w:r>
    </w:p>
    <w:p w14:paraId="3C56AA9B" w14:textId="77777777" w:rsidR="007E4EA8" w:rsidRPr="003318F7" w:rsidRDefault="007E4EA8" w:rsidP="00CF4178">
      <w:pPr>
        <w:rPr>
          <w:noProof/>
          <w:color w:val="000000"/>
        </w:rPr>
      </w:pPr>
      <w:r w:rsidRPr="003318F7">
        <w:rPr>
          <w:noProof/>
          <w:color w:val="000000"/>
        </w:rPr>
        <w:t>Hellblaue, ovale, bikonvexe Filmtablette mit abgerundeten Kanten und Prägung (NVR auf einer Seite und 90 auf der anderen Seite).</w:t>
      </w:r>
      <w:r w:rsidR="005D14E7" w:rsidRPr="003318F7">
        <w:rPr>
          <w:noProof/>
          <w:color w:val="000000"/>
        </w:rPr>
        <w:t xml:space="preserve"> Ungefähre Maße der Tablette 10,7 mm x 4,2 mm.</w:t>
      </w:r>
    </w:p>
    <w:p w14:paraId="63DBC297" w14:textId="77777777" w:rsidR="007E4EA8" w:rsidRPr="003318F7" w:rsidRDefault="007E4EA8" w:rsidP="00CF4178">
      <w:pPr>
        <w:pStyle w:val="Text"/>
        <w:spacing w:before="0"/>
        <w:jc w:val="left"/>
        <w:rPr>
          <w:color w:val="000000"/>
          <w:sz w:val="22"/>
          <w:szCs w:val="22"/>
          <w:lang w:val="de-DE"/>
        </w:rPr>
      </w:pPr>
    </w:p>
    <w:p w14:paraId="00C5033C" w14:textId="77777777" w:rsidR="007E4EA8" w:rsidRPr="003318F7" w:rsidRDefault="007E4EA8" w:rsidP="00CF4178">
      <w:pPr>
        <w:pStyle w:val="Text"/>
        <w:keepNext/>
        <w:spacing w:before="0"/>
        <w:jc w:val="left"/>
        <w:rPr>
          <w:color w:val="000000"/>
          <w:sz w:val="22"/>
          <w:szCs w:val="22"/>
          <w:u w:val="single"/>
          <w:lang w:val="de-DE"/>
        </w:rPr>
      </w:pPr>
      <w:r w:rsidRPr="003318F7">
        <w:rPr>
          <w:color w:val="000000"/>
          <w:sz w:val="22"/>
          <w:szCs w:val="22"/>
          <w:u w:val="single"/>
          <w:lang w:val="de-DE"/>
        </w:rPr>
        <w:t>EXJADE 180 mg Filmtabletten</w:t>
      </w:r>
    </w:p>
    <w:p w14:paraId="2119C940" w14:textId="77777777" w:rsidR="007E4EA8" w:rsidRPr="003318F7" w:rsidRDefault="007E4EA8" w:rsidP="00CF4178">
      <w:pPr>
        <w:rPr>
          <w:noProof/>
          <w:color w:val="000000"/>
        </w:rPr>
      </w:pPr>
      <w:r w:rsidRPr="003318F7">
        <w:rPr>
          <w:noProof/>
          <w:color w:val="000000"/>
        </w:rPr>
        <w:t>Mittelblaue, ovale, bikonvexe Filmtablette mit abgerundeten Kanten und Prägung (NVR auf einer Seite und 180 auf der anderen Seite).</w:t>
      </w:r>
      <w:r w:rsidR="005D14E7" w:rsidRPr="003318F7">
        <w:rPr>
          <w:noProof/>
          <w:color w:val="000000"/>
        </w:rPr>
        <w:t xml:space="preserve"> Ungefähre Maße der Tablette 14 mm x 5,5 mm.</w:t>
      </w:r>
    </w:p>
    <w:p w14:paraId="754A556B" w14:textId="77777777" w:rsidR="007E4EA8" w:rsidRPr="003318F7" w:rsidRDefault="007E4EA8" w:rsidP="00CF4178">
      <w:pPr>
        <w:pStyle w:val="Text"/>
        <w:spacing w:before="0"/>
        <w:jc w:val="left"/>
        <w:rPr>
          <w:color w:val="000000"/>
          <w:sz w:val="22"/>
          <w:szCs w:val="22"/>
          <w:lang w:val="de-DE"/>
        </w:rPr>
      </w:pPr>
    </w:p>
    <w:p w14:paraId="3FBBE5EA" w14:textId="77777777" w:rsidR="007E4EA8" w:rsidRPr="003318F7" w:rsidRDefault="007E4EA8" w:rsidP="00CF4178">
      <w:pPr>
        <w:pStyle w:val="Text"/>
        <w:keepNext/>
        <w:spacing w:before="0"/>
        <w:jc w:val="left"/>
        <w:rPr>
          <w:color w:val="000000"/>
          <w:sz w:val="22"/>
          <w:szCs w:val="22"/>
          <w:u w:val="single"/>
          <w:lang w:val="de-DE"/>
        </w:rPr>
      </w:pPr>
      <w:r w:rsidRPr="003318F7">
        <w:rPr>
          <w:color w:val="000000"/>
          <w:sz w:val="22"/>
          <w:szCs w:val="22"/>
          <w:u w:val="single"/>
          <w:lang w:val="de-DE"/>
        </w:rPr>
        <w:t>EXJADE 360 mg Filmtabletten</w:t>
      </w:r>
    </w:p>
    <w:p w14:paraId="267023CB" w14:textId="77777777" w:rsidR="007E4EA8" w:rsidRPr="003318F7" w:rsidRDefault="007E4EA8" w:rsidP="00CF4178">
      <w:pPr>
        <w:rPr>
          <w:noProof/>
          <w:color w:val="000000"/>
        </w:rPr>
      </w:pPr>
      <w:r w:rsidRPr="003318F7">
        <w:rPr>
          <w:noProof/>
          <w:color w:val="000000"/>
        </w:rPr>
        <w:t>Dunkelblaue, ovale, bikonvexe Filmtablette mit abgerundeten Kanten und Prägung (NVR auf einer Seite und 360 auf der anderen Seite).</w:t>
      </w:r>
      <w:r w:rsidR="005D14E7" w:rsidRPr="003318F7">
        <w:rPr>
          <w:noProof/>
          <w:color w:val="000000"/>
        </w:rPr>
        <w:t xml:space="preserve"> Ungefähre Maße der Tablette 17 mm x 6,7 mm.</w:t>
      </w:r>
    </w:p>
    <w:p w14:paraId="3719D7CC" w14:textId="77777777" w:rsidR="00523DE1" w:rsidRPr="003318F7" w:rsidRDefault="00523DE1" w:rsidP="00CF4178">
      <w:pPr>
        <w:rPr>
          <w:noProof/>
          <w:color w:val="000000"/>
        </w:rPr>
      </w:pPr>
    </w:p>
    <w:p w14:paraId="757877A9" w14:textId="77777777" w:rsidR="00523DE1" w:rsidRPr="003318F7" w:rsidRDefault="00523DE1" w:rsidP="00CF4178">
      <w:pPr>
        <w:rPr>
          <w:noProof/>
          <w:color w:val="000000"/>
        </w:rPr>
      </w:pPr>
    </w:p>
    <w:p w14:paraId="29938455" w14:textId="77777777" w:rsidR="00523DE1" w:rsidRPr="003318F7" w:rsidRDefault="00523DE1" w:rsidP="00CF4178">
      <w:pPr>
        <w:keepNext/>
        <w:ind w:left="567" w:hanging="567"/>
        <w:rPr>
          <w:noProof/>
          <w:color w:val="000000"/>
        </w:rPr>
      </w:pPr>
      <w:r w:rsidRPr="003318F7">
        <w:rPr>
          <w:b/>
          <w:noProof/>
          <w:color w:val="000000"/>
        </w:rPr>
        <w:t>4.</w:t>
      </w:r>
      <w:r w:rsidRPr="003318F7">
        <w:rPr>
          <w:b/>
          <w:noProof/>
          <w:color w:val="000000"/>
        </w:rPr>
        <w:tab/>
        <w:t>KLINISCHE ANGABEN</w:t>
      </w:r>
    </w:p>
    <w:p w14:paraId="1B488720" w14:textId="77777777" w:rsidR="00523DE1" w:rsidRPr="003318F7" w:rsidRDefault="00523DE1" w:rsidP="00CF4178">
      <w:pPr>
        <w:keepNext/>
        <w:ind w:left="567" w:hanging="567"/>
        <w:rPr>
          <w:noProof/>
          <w:color w:val="000000"/>
        </w:rPr>
      </w:pPr>
    </w:p>
    <w:p w14:paraId="48748CB9" w14:textId="77777777" w:rsidR="00523DE1" w:rsidRPr="003318F7" w:rsidRDefault="00523DE1" w:rsidP="00CF4178">
      <w:pPr>
        <w:keepNext/>
        <w:ind w:left="567" w:hanging="567"/>
        <w:rPr>
          <w:noProof/>
          <w:color w:val="000000"/>
        </w:rPr>
      </w:pPr>
      <w:r w:rsidRPr="003318F7">
        <w:rPr>
          <w:b/>
          <w:noProof/>
          <w:color w:val="000000"/>
        </w:rPr>
        <w:t>4.1</w:t>
      </w:r>
      <w:r w:rsidRPr="003318F7">
        <w:rPr>
          <w:b/>
          <w:noProof/>
          <w:color w:val="000000"/>
        </w:rPr>
        <w:tab/>
        <w:t>Anwendungsgebiete</w:t>
      </w:r>
    </w:p>
    <w:p w14:paraId="3A477497" w14:textId="77777777" w:rsidR="00523DE1" w:rsidRPr="003318F7" w:rsidRDefault="00523DE1" w:rsidP="00CF4178">
      <w:pPr>
        <w:keepNext/>
        <w:rPr>
          <w:noProof/>
          <w:color w:val="000000"/>
        </w:rPr>
      </w:pPr>
    </w:p>
    <w:p w14:paraId="6250A776" w14:textId="77777777" w:rsidR="00523DE1" w:rsidRPr="003318F7" w:rsidRDefault="00523DE1" w:rsidP="00CF4178">
      <w:pPr>
        <w:rPr>
          <w:noProof/>
          <w:color w:val="000000"/>
        </w:rPr>
      </w:pPr>
      <w:r w:rsidRPr="003318F7">
        <w:rPr>
          <w:noProof/>
          <w:color w:val="000000"/>
        </w:rPr>
        <w:t>EXJADE ist angezeigt zur Behandlung der chronischen Eisenüberladung auf Grund häufiger Transfusionen (</w:t>
      </w:r>
      <w:r w:rsidRPr="003318F7">
        <w:rPr>
          <w:rFonts w:ascii="Arial" w:hAnsi="Arial" w:cs="Arial"/>
          <w:noProof/>
          <w:color w:val="000000"/>
        </w:rPr>
        <w:t>≥</w:t>
      </w:r>
      <w:r w:rsidRPr="003318F7">
        <w:rPr>
          <w:noProof/>
          <w:color w:val="000000"/>
        </w:rPr>
        <w:t> 7 ml/kg/Monat Erythrozytenkonzentrat) bei Patienten mit Beta-Thalassämia major im Alter von 6 Jahren und älter.</w:t>
      </w:r>
    </w:p>
    <w:p w14:paraId="4B353534" w14:textId="77777777" w:rsidR="00523DE1" w:rsidRPr="003318F7" w:rsidRDefault="00523DE1" w:rsidP="00CF4178">
      <w:pPr>
        <w:rPr>
          <w:noProof/>
          <w:color w:val="000000"/>
        </w:rPr>
      </w:pPr>
    </w:p>
    <w:p w14:paraId="5346F5D7" w14:textId="77777777" w:rsidR="00523DE1" w:rsidRPr="003318F7" w:rsidRDefault="00523DE1" w:rsidP="00CF4178">
      <w:pPr>
        <w:keepNext/>
        <w:rPr>
          <w:noProof/>
          <w:color w:val="000000"/>
        </w:rPr>
      </w:pPr>
      <w:r w:rsidRPr="003318F7">
        <w:rPr>
          <w:noProof/>
          <w:color w:val="000000"/>
        </w:rPr>
        <w:t>EXJADE ist auch angezeigt zur Behandlung der chronischen, transfusionsbedingten Eisenüberladung, wenn eine Deferoxamin-Therapie bei folgenden Patientengruppen kontraindiziert oder unangemessen ist:</w:t>
      </w:r>
    </w:p>
    <w:p w14:paraId="64520CCC" w14:textId="77777777" w:rsidR="005D14E7" w:rsidRPr="003318F7" w:rsidRDefault="005D14E7" w:rsidP="00CF4178">
      <w:pPr>
        <w:tabs>
          <w:tab w:val="left" w:pos="567"/>
        </w:tabs>
        <w:ind w:left="567" w:hanging="567"/>
        <w:rPr>
          <w:noProof/>
          <w:color w:val="000000"/>
        </w:rPr>
      </w:pPr>
      <w:r w:rsidRPr="003318F7">
        <w:rPr>
          <w:noProof/>
          <w:color w:val="000000"/>
        </w:rPr>
        <w:t>-</w:t>
      </w:r>
      <w:r w:rsidRPr="003318F7">
        <w:rPr>
          <w:noProof/>
          <w:color w:val="000000"/>
        </w:rPr>
        <w:tab/>
        <w:t>bei Kindern im Alter zwischen 2 und 5 Jahren mit Beta-Thalassämia major mit Eisenüberladung auf Grund häufiger Transfusionen (≥ 7 ml/kg/Monat Erythrozytenkonzentrat),</w:t>
      </w:r>
    </w:p>
    <w:p w14:paraId="3AC1EA31" w14:textId="77777777" w:rsidR="005D14E7" w:rsidRPr="003318F7" w:rsidRDefault="005D14E7" w:rsidP="00CF4178">
      <w:pPr>
        <w:ind w:left="567" w:hanging="567"/>
        <w:rPr>
          <w:noProof/>
          <w:color w:val="000000"/>
        </w:rPr>
      </w:pPr>
      <w:r w:rsidRPr="003318F7">
        <w:rPr>
          <w:noProof/>
          <w:color w:val="000000"/>
        </w:rPr>
        <w:lastRenderedPageBreak/>
        <w:t>-</w:t>
      </w:r>
      <w:r w:rsidRPr="003318F7">
        <w:rPr>
          <w:noProof/>
          <w:color w:val="000000"/>
        </w:rPr>
        <w:tab/>
        <w:t>bei Erwachsenen, Kindern und Jugendlichen im Alter von 2 Jahren oder älter mit Beta-Thalassämia major mit Eisenüberladung auf Grund seltener Transfusionen (</w:t>
      </w:r>
      <w:r w:rsidRPr="002E3D5D">
        <w:rPr>
          <w:noProof/>
          <w:color w:val="000000"/>
        </w:rPr>
        <w:t>&lt;</w:t>
      </w:r>
      <w:r w:rsidRPr="003318F7">
        <w:rPr>
          <w:noProof/>
          <w:color w:val="000000"/>
        </w:rPr>
        <w:t> 7 ml/kg/Monat Erythrozytenkonzentrat),</w:t>
      </w:r>
    </w:p>
    <w:p w14:paraId="3C422BD9" w14:textId="77777777" w:rsidR="005D14E7" w:rsidRPr="003318F7" w:rsidRDefault="005D14E7" w:rsidP="00CF4178">
      <w:pPr>
        <w:tabs>
          <w:tab w:val="left" w:pos="567"/>
        </w:tabs>
        <w:ind w:left="567" w:hanging="567"/>
        <w:rPr>
          <w:noProof/>
          <w:color w:val="000000"/>
        </w:rPr>
      </w:pPr>
      <w:r w:rsidRPr="003318F7">
        <w:rPr>
          <w:noProof/>
          <w:color w:val="000000"/>
        </w:rPr>
        <w:t>-</w:t>
      </w:r>
      <w:r w:rsidRPr="003318F7">
        <w:rPr>
          <w:noProof/>
          <w:color w:val="000000"/>
        </w:rPr>
        <w:tab/>
        <w:t>bei Erwachsenen, Kindern und Jugendlichen im Alter von 2 Jahren und älter mit anderen Anämien.</w:t>
      </w:r>
    </w:p>
    <w:p w14:paraId="5198F9B3" w14:textId="77777777" w:rsidR="00523DE1" w:rsidRPr="003318F7" w:rsidRDefault="00523DE1" w:rsidP="00CF4178">
      <w:pPr>
        <w:rPr>
          <w:noProof/>
          <w:color w:val="000000"/>
        </w:rPr>
      </w:pPr>
    </w:p>
    <w:p w14:paraId="74B02802" w14:textId="77777777" w:rsidR="00523DE1" w:rsidRPr="003318F7" w:rsidRDefault="00523DE1" w:rsidP="00CF4178">
      <w:pPr>
        <w:rPr>
          <w:noProof/>
          <w:color w:val="000000"/>
        </w:rPr>
      </w:pPr>
      <w:r w:rsidRPr="003318F7">
        <w:rPr>
          <w:noProof/>
          <w:color w:val="000000"/>
        </w:rPr>
        <w:t>EXJADE ist auch angezeigt zur Behandlung der chronischen Eisenüberladung, wenn eine Deferoxamin-Therapie bei Patienten mit nicht</w:t>
      </w:r>
      <w:r w:rsidR="00CB0F93" w:rsidRPr="003318F7">
        <w:rPr>
          <w:noProof/>
          <w:color w:val="000000"/>
        </w:rPr>
        <w:noBreakHyphen/>
      </w:r>
      <w:r w:rsidRPr="003318F7">
        <w:rPr>
          <w:noProof/>
          <w:color w:val="000000"/>
        </w:rPr>
        <w:t>transfusionsabhängigen Thalassämie-Syndromen im Alter von 10 Jahren und älter, die eine Chelat-Therapie benötigen, kontraindiziert oder unangemessen ist.</w:t>
      </w:r>
    </w:p>
    <w:p w14:paraId="24FBC8B8" w14:textId="77777777" w:rsidR="00523DE1" w:rsidRPr="003318F7" w:rsidRDefault="00523DE1" w:rsidP="00CF4178">
      <w:pPr>
        <w:rPr>
          <w:noProof/>
          <w:color w:val="000000"/>
        </w:rPr>
      </w:pPr>
    </w:p>
    <w:p w14:paraId="6A4FF536" w14:textId="77777777" w:rsidR="00523DE1" w:rsidRPr="003318F7" w:rsidRDefault="00523DE1" w:rsidP="00CF4178">
      <w:pPr>
        <w:keepNext/>
        <w:ind w:left="567" w:hanging="567"/>
        <w:rPr>
          <w:b/>
          <w:noProof/>
          <w:color w:val="000000"/>
        </w:rPr>
      </w:pPr>
      <w:r w:rsidRPr="003318F7">
        <w:rPr>
          <w:b/>
          <w:noProof/>
          <w:color w:val="000000"/>
        </w:rPr>
        <w:t>4.2</w:t>
      </w:r>
      <w:r w:rsidRPr="003318F7">
        <w:rPr>
          <w:b/>
          <w:noProof/>
          <w:color w:val="000000"/>
        </w:rPr>
        <w:tab/>
        <w:t>Dosierung und Art der Anwendung</w:t>
      </w:r>
    </w:p>
    <w:p w14:paraId="187F0591" w14:textId="77777777" w:rsidR="00523DE1" w:rsidRPr="003318F7" w:rsidRDefault="00523DE1" w:rsidP="00CF4178">
      <w:pPr>
        <w:pStyle w:val="Header"/>
        <w:keepNext/>
        <w:tabs>
          <w:tab w:val="clear" w:pos="4320"/>
          <w:tab w:val="clear" w:pos="8640"/>
        </w:tabs>
        <w:rPr>
          <w:noProof/>
          <w:color w:val="000000"/>
        </w:rPr>
      </w:pPr>
    </w:p>
    <w:p w14:paraId="5C054332" w14:textId="77777777" w:rsidR="00523DE1" w:rsidRPr="003318F7" w:rsidRDefault="00523DE1" w:rsidP="00CF4178">
      <w:pPr>
        <w:rPr>
          <w:noProof/>
          <w:color w:val="000000"/>
        </w:rPr>
      </w:pPr>
      <w:r w:rsidRPr="003318F7">
        <w:rPr>
          <w:noProof/>
          <w:color w:val="000000"/>
        </w:rPr>
        <w:t>Die Behandlung mit EXJADE sollte von Ärzten eingeleitet und fortgeführt werden, die Erfahrung mit der Behandlung der chronischen Eisenüberladung haben.</w:t>
      </w:r>
    </w:p>
    <w:p w14:paraId="50EFC5DB" w14:textId="77777777" w:rsidR="00523DE1" w:rsidRPr="003318F7" w:rsidRDefault="00523DE1" w:rsidP="00CF4178">
      <w:pPr>
        <w:rPr>
          <w:noProof/>
          <w:color w:val="000000"/>
        </w:rPr>
      </w:pPr>
    </w:p>
    <w:p w14:paraId="19864398" w14:textId="77777777" w:rsidR="005D14E7" w:rsidRPr="003318F7" w:rsidRDefault="005D14E7" w:rsidP="00CF4178">
      <w:pPr>
        <w:keepNext/>
        <w:rPr>
          <w:noProof/>
          <w:color w:val="000000"/>
          <w:u w:val="single"/>
        </w:rPr>
      </w:pPr>
      <w:r w:rsidRPr="003318F7">
        <w:rPr>
          <w:noProof/>
          <w:color w:val="000000"/>
          <w:u w:val="single"/>
        </w:rPr>
        <w:t>Dosierung</w:t>
      </w:r>
    </w:p>
    <w:p w14:paraId="4EDBDA50" w14:textId="77777777" w:rsidR="005D14E7" w:rsidRPr="003318F7" w:rsidRDefault="005D14E7" w:rsidP="00CF4178">
      <w:pPr>
        <w:keepNext/>
        <w:rPr>
          <w:noProof/>
          <w:color w:val="000000"/>
        </w:rPr>
      </w:pPr>
    </w:p>
    <w:p w14:paraId="6352FC76" w14:textId="77777777" w:rsidR="007818C6" w:rsidRPr="00316E7D" w:rsidRDefault="007818C6" w:rsidP="00CF4178">
      <w:pPr>
        <w:rPr>
          <w:noProof/>
          <w:color w:val="000000"/>
        </w:rPr>
      </w:pPr>
      <w:r w:rsidRPr="00C92DFC">
        <w:rPr>
          <w:noProof/>
          <w:color w:val="000000"/>
        </w:rPr>
        <w:t xml:space="preserve">Transfusionsbedingte Eisenüberladung und nicht-transfusionsabhängige Thalassämie-Syndrome erfordern unterschiedliche Dosierungen. Alle Ärzte, die EXJADE verschreiben möchten, müssen sicherstellen, dass sie das </w:t>
      </w:r>
      <w:r w:rsidR="00DE0D6C" w:rsidRPr="00C92DFC">
        <w:rPr>
          <w:noProof/>
          <w:color w:val="000000"/>
        </w:rPr>
        <w:t>Schulungsmaterial</w:t>
      </w:r>
      <w:r w:rsidRPr="00C92DFC">
        <w:rPr>
          <w:noProof/>
          <w:color w:val="000000"/>
        </w:rPr>
        <w:t xml:space="preserve"> für Ärzte (</w:t>
      </w:r>
      <w:r w:rsidR="00AA718F" w:rsidRPr="00AA718F">
        <w:rPr>
          <w:noProof/>
          <w:color w:val="000000"/>
        </w:rPr>
        <w:t>Leitfaden für Ärzte sowie die dazugehörige Checkliste</w:t>
      </w:r>
      <w:r w:rsidRPr="00C92DFC">
        <w:rPr>
          <w:noProof/>
          <w:color w:val="000000"/>
        </w:rPr>
        <w:t>) erhalten haben und mit diesem vertraut sind.</w:t>
      </w:r>
    </w:p>
    <w:p w14:paraId="01AC2D10" w14:textId="77777777" w:rsidR="00E64208" w:rsidRPr="00316E7D" w:rsidRDefault="00E64208" w:rsidP="00CF4178">
      <w:pPr>
        <w:rPr>
          <w:noProof/>
          <w:color w:val="000000"/>
        </w:rPr>
      </w:pPr>
    </w:p>
    <w:p w14:paraId="45496B65" w14:textId="77777777" w:rsidR="005D14E7" w:rsidRDefault="005D14E7" w:rsidP="00CF4178">
      <w:pPr>
        <w:keepNext/>
        <w:rPr>
          <w:i/>
          <w:noProof/>
          <w:color w:val="000000"/>
          <w:u w:val="single"/>
        </w:rPr>
      </w:pPr>
      <w:r w:rsidRPr="003318F7">
        <w:rPr>
          <w:i/>
          <w:noProof/>
          <w:color w:val="000000"/>
          <w:u w:val="single"/>
        </w:rPr>
        <w:t>Transfusionsbedingte Eisenüberladung</w:t>
      </w:r>
    </w:p>
    <w:p w14:paraId="2CA9DE75" w14:textId="77777777" w:rsidR="008D3CC3" w:rsidRPr="003318F7" w:rsidRDefault="008D3CC3" w:rsidP="00CF4178">
      <w:pPr>
        <w:keepNext/>
        <w:rPr>
          <w:i/>
          <w:noProof/>
          <w:color w:val="000000"/>
          <w:u w:val="single"/>
        </w:rPr>
      </w:pPr>
    </w:p>
    <w:p w14:paraId="0BC7F40A" w14:textId="6AD6BAFF" w:rsidR="00523DE1" w:rsidRPr="003318F7" w:rsidRDefault="00523DE1" w:rsidP="00CF4178">
      <w:pPr>
        <w:rPr>
          <w:noProof/>
          <w:color w:val="000000"/>
          <w:szCs w:val="22"/>
        </w:rPr>
      </w:pPr>
      <w:r w:rsidRPr="003318F7">
        <w:rPr>
          <w:noProof/>
          <w:color w:val="000000"/>
        </w:rPr>
        <w:t>Die Dosierung (in mg/kg</w:t>
      </w:r>
      <w:r w:rsidR="00DE15E3">
        <w:rPr>
          <w:noProof/>
          <w:color w:val="000000"/>
        </w:rPr>
        <w:t xml:space="preserve"> Körpergewicht</w:t>
      </w:r>
      <w:r w:rsidRPr="003318F7">
        <w:rPr>
          <w:noProof/>
          <w:color w:val="000000"/>
        </w:rPr>
        <w:t xml:space="preserve">) muss errechnet </w:t>
      </w:r>
      <w:r w:rsidRPr="003318F7">
        <w:rPr>
          <w:noProof/>
          <w:color w:val="000000"/>
          <w:szCs w:val="22"/>
        </w:rPr>
        <w:t>und auf die nächste verfügbare Tablettenstärke gerundet werden.</w:t>
      </w:r>
    </w:p>
    <w:p w14:paraId="10E9ECB1" w14:textId="77777777" w:rsidR="00523DE1" w:rsidRPr="003318F7" w:rsidRDefault="00523DE1" w:rsidP="00CF4178">
      <w:pPr>
        <w:rPr>
          <w:noProof/>
          <w:color w:val="000000"/>
          <w:szCs w:val="22"/>
        </w:rPr>
      </w:pPr>
    </w:p>
    <w:p w14:paraId="2CBA899F" w14:textId="77777777" w:rsidR="0041171F" w:rsidRPr="003318F7" w:rsidRDefault="00955625" w:rsidP="00CF4178">
      <w:pPr>
        <w:rPr>
          <w:noProof/>
          <w:color w:val="000000"/>
          <w:szCs w:val="22"/>
        </w:rPr>
      </w:pPr>
      <w:r w:rsidRPr="003318F7">
        <w:rPr>
          <w:color w:val="000000"/>
          <w:szCs w:val="22"/>
        </w:rPr>
        <w:t>Bei allen Patienten sollte eine Chelat-Therapie mit Vorsicht durchgeführt werden, um das Risiko einer Überchelierung zu minimieren (siehe Abschnitt 4.4).</w:t>
      </w:r>
    </w:p>
    <w:p w14:paraId="0B3E5AB4" w14:textId="77777777" w:rsidR="004E2D3E" w:rsidRPr="003318F7" w:rsidRDefault="004E2D3E" w:rsidP="00CF4178">
      <w:pPr>
        <w:rPr>
          <w:szCs w:val="22"/>
        </w:rPr>
      </w:pPr>
    </w:p>
    <w:p w14:paraId="722A58DF" w14:textId="3F1292A8" w:rsidR="004E2D3E" w:rsidRPr="003318F7" w:rsidRDefault="00334068" w:rsidP="00CF4178">
      <w:pPr>
        <w:rPr>
          <w:szCs w:val="22"/>
        </w:rPr>
      </w:pPr>
      <w:r w:rsidRPr="0019207D">
        <w:rPr>
          <w:szCs w:val="22"/>
        </w:rPr>
        <w:t>In der EU sind Arzneimittel, die Deferasirox enthalten, als Filmtabletten und als Tabletten zur Herstellung einer Suspension zum Einnehmen unter verschiedenen Handelsnamen als generische Alternativen zu EXJADE erhältlich. Aufgrund unterschiedliche</w:t>
      </w:r>
      <w:r w:rsidR="0035412E" w:rsidRPr="0019207D">
        <w:rPr>
          <w:szCs w:val="22"/>
        </w:rPr>
        <w:t>r</w:t>
      </w:r>
      <w:r w:rsidRPr="0019207D">
        <w:rPr>
          <w:szCs w:val="22"/>
        </w:rPr>
        <w:t xml:space="preserve"> pharmakokinetische</w:t>
      </w:r>
      <w:r w:rsidR="0035412E" w:rsidRPr="0019207D">
        <w:rPr>
          <w:szCs w:val="22"/>
        </w:rPr>
        <w:t>r</w:t>
      </w:r>
      <w:r w:rsidRPr="0019207D">
        <w:rPr>
          <w:szCs w:val="22"/>
        </w:rPr>
        <w:t xml:space="preserve"> Profil</w:t>
      </w:r>
      <w:r w:rsidR="0035412E" w:rsidRPr="0019207D">
        <w:rPr>
          <w:szCs w:val="22"/>
        </w:rPr>
        <w:t>e</w:t>
      </w:r>
      <w:r w:rsidRPr="0019207D">
        <w:rPr>
          <w:szCs w:val="22"/>
        </w:rPr>
        <w:t xml:space="preserve"> </w:t>
      </w:r>
      <w:r w:rsidR="00234DBB" w:rsidRPr="0019207D">
        <w:rPr>
          <w:szCs w:val="22"/>
        </w:rPr>
        <w:t>ist</w:t>
      </w:r>
      <w:r w:rsidRPr="0019207D">
        <w:rPr>
          <w:szCs w:val="22"/>
        </w:rPr>
        <w:t xml:space="preserve"> eine </w:t>
      </w:r>
      <w:r w:rsidR="00665E17" w:rsidRPr="0019207D">
        <w:rPr>
          <w:szCs w:val="22"/>
        </w:rPr>
        <w:t xml:space="preserve">um </w:t>
      </w:r>
      <w:r w:rsidR="0035412E" w:rsidRPr="0019207D">
        <w:rPr>
          <w:szCs w:val="22"/>
        </w:rPr>
        <w:t>30</w:t>
      </w:r>
      <w:r w:rsidR="00997B0E">
        <w:rPr>
          <w:szCs w:val="22"/>
        </w:rPr>
        <w:t> %</w:t>
      </w:r>
      <w:r w:rsidR="0035412E" w:rsidRPr="0019207D">
        <w:rPr>
          <w:szCs w:val="22"/>
        </w:rPr>
        <w:t xml:space="preserve"> </w:t>
      </w:r>
      <w:r w:rsidR="00665E17" w:rsidRPr="0019207D">
        <w:rPr>
          <w:szCs w:val="22"/>
        </w:rPr>
        <w:t>niedrigere</w:t>
      </w:r>
      <w:r w:rsidRPr="0019207D">
        <w:rPr>
          <w:szCs w:val="22"/>
        </w:rPr>
        <w:t xml:space="preserve"> Dosis </w:t>
      </w:r>
      <w:r w:rsidR="00414E84" w:rsidRPr="0019207D">
        <w:rPr>
          <w:szCs w:val="22"/>
        </w:rPr>
        <w:t>von</w:t>
      </w:r>
      <w:r w:rsidRPr="0019207D">
        <w:rPr>
          <w:szCs w:val="22"/>
        </w:rPr>
        <w:t xml:space="preserve"> </w:t>
      </w:r>
      <w:r w:rsidR="0035412E" w:rsidRPr="0019207D">
        <w:rPr>
          <w:szCs w:val="22"/>
        </w:rPr>
        <w:t xml:space="preserve">EXJADE </w:t>
      </w:r>
      <w:r w:rsidRPr="0019207D">
        <w:rPr>
          <w:szCs w:val="22"/>
        </w:rPr>
        <w:t xml:space="preserve">Filmtabletten </w:t>
      </w:r>
      <w:r w:rsidR="00234DBB" w:rsidRPr="0019207D">
        <w:rPr>
          <w:szCs w:val="22"/>
        </w:rPr>
        <w:t>im Vergleich zur empfohlenen Dosis</w:t>
      </w:r>
      <w:r w:rsidR="000F7428" w:rsidRPr="0019207D">
        <w:rPr>
          <w:szCs w:val="22"/>
        </w:rPr>
        <w:t xml:space="preserve"> </w:t>
      </w:r>
      <w:r w:rsidR="00414E84" w:rsidRPr="0019207D">
        <w:rPr>
          <w:szCs w:val="22"/>
        </w:rPr>
        <w:t>von</w:t>
      </w:r>
      <w:r w:rsidRPr="0019207D">
        <w:rPr>
          <w:szCs w:val="22"/>
        </w:rPr>
        <w:t xml:space="preserve"> </w:t>
      </w:r>
      <w:r w:rsidR="0035412E" w:rsidRPr="0019207D">
        <w:rPr>
          <w:szCs w:val="22"/>
        </w:rPr>
        <w:t xml:space="preserve">EXJADE </w:t>
      </w:r>
      <w:r w:rsidRPr="0019207D">
        <w:rPr>
          <w:szCs w:val="22"/>
        </w:rPr>
        <w:t xml:space="preserve">Tabletten zur Herstellung einer Suspension zum Einnehmen </w:t>
      </w:r>
      <w:r w:rsidR="00234DBB" w:rsidRPr="0019207D">
        <w:rPr>
          <w:szCs w:val="22"/>
        </w:rPr>
        <w:t xml:space="preserve">erforderlich </w:t>
      </w:r>
      <w:r w:rsidRPr="0019207D">
        <w:rPr>
          <w:szCs w:val="22"/>
        </w:rPr>
        <w:t>(siehe Abschnitt 5.1)</w:t>
      </w:r>
      <w:r w:rsidR="00234DBB" w:rsidRPr="0019207D">
        <w:rPr>
          <w:szCs w:val="22"/>
        </w:rPr>
        <w:t>.</w:t>
      </w:r>
    </w:p>
    <w:p w14:paraId="2F4EAA12" w14:textId="77777777" w:rsidR="00523DE1" w:rsidRPr="003318F7" w:rsidRDefault="00523DE1" w:rsidP="00CF4178">
      <w:pPr>
        <w:rPr>
          <w:noProof/>
          <w:color w:val="000000"/>
        </w:rPr>
      </w:pPr>
    </w:p>
    <w:p w14:paraId="77DF4B14" w14:textId="77777777" w:rsidR="00523DE1" w:rsidRPr="003318F7" w:rsidRDefault="00523DE1" w:rsidP="00CF4178">
      <w:pPr>
        <w:keepNext/>
        <w:rPr>
          <w:i/>
          <w:noProof/>
          <w:color w:val="000000"/>
        </w:rPr>
      </w:pPr>
      <w:r w:rsidRPr="003318F7">
        <w:rPr>
          <w:i/>
          <w:noProof/>
          <w:color w:val="000000"/>
        </w:rPr>
        <w:t>Initialdosis</w:t>
      </w:r>
    </w:p>
    <w:p w14:paraId="4C50369A" w14:textId="1E2A751F" w:rsidR="008D3CC3" w:rsidRDefault="00316E7D" w:rsidP="00CF4178">
      <w:pPr>
        <w:rPr>
          <w:noProof/>
          <w:color w:val="000000"/>
        </w:rPr>
      </w:pPr>
      <w:r w:rsidRPr="003318F7">
        <w:rPr>
          <w:noProof/>
          <w:color w:val="000000"/>
        </w:rPr>
        <w:t>Es wird empfohlen, dass die Behandlung nach der Transfusion von etwa 20 Einheiten Erythrozytenkonzentrat (EK) (ca. 100 ml/kg) oder bei klinischem Hinweis auf eine chronische Eisenüberladung (z. B. Serumferritin &gt; </w:t>
      </w:r>
      <w:r w:rsidRPr="007E0EA3">
        <w:rPr>
          <w:noProof/>
          <w:color w:val="000000"/>
        </w:rPr>
        <w:t>1</w:t>
      </w:r>
      <w:r w:rsidR="007E0EA3">
        <w:rPr>
          <w:noProof/>
          <w:color w:val="000000"/>
        </w:rPr>
        <w:t> </w:t>
      </w:r>
      <w:r w:rsidRPr="007E0EA3">
        <w:rPr>
          <w:noProof/>
          <w:color w:val="000000"/>
        </w:rPr>
        <w:t>000 µ</w:t>
      </w:r>
      <w:r w:rsidRPr="003318F7">
        <w:rPr>
          <w:noProof/>
          <w:color w:val="000000"/>
        </w:rPr>
        <w:t>g/l) begonnen wird</w:t>
      </w:r>
      <w:r>
        <w:rPr>
          <w:noProof/>
          <w:color w:val="000000"/>
        </w:rPr>
        <w:t xml:space="preserve"> (siehe Tabelle 1)</w:t>
      </w:r>
      <w:r w:rsidRPr="003318F7">
        <w:rPr>
          <w:noProof/>
          <w:color w:val="000000"/>
        </w:rPr>
        <w:t>.</w:t>
      </w:r>
    </w:p>
    <w:p w14:paraId="3C4B80FF" w14:textId="77777777" w:rsidR="008D3CC3" w:rsidRDefault="008D3CC3" w:rsidP="00CF4178">
      <w:pPr>
        <w:rPr>
          <w:noProof/>
          <w:color w:val="000000"/>
        </w:rPr>
      </w:pPr>
    </w:p>
    <w:p w14:paraId="37A08251" w14:textId="77777777" w:rsidR="00DE15E3" w:rsidRPr="00316E7D" w:rsidRDefault="00DE15E3" w:rsidP="00CF4178">
      <w:pPr>
        <w:keepNext/>
        <w:shd w:val="clear" w:color="auto" w:fill="FFFFFF"/>
        <w:ind w:left="1134" w:hanging="1134"/>
        <w:rPr>
          <w:b/>
          <w:bCs/>
          <w:color w:val="000000"/>
          <w:szCs w:val="22"/>
        </w:rPr>
      </w:pPr>
      <w:r w:rsidRPr="00316E7D">
        <w:rPr>
          <w:b/>
          <w:bCs/>
          <w:color w:val="000000"/>
          <w:szCs w:val="22"/>
        </w:rPr>
        <w:lastRenderedPageBreak/>
        <w:t>Tab</w:t>
      </w:r>
      <w:r w:rsidR="00F25946" w:rsidRPr="00316E7D">
        <w:rPr>
          <w:b/>
          <w:bCs/>
          <w:color w:val="000000"/>
          <w:szCs w:val="22"/>
        </w:rPr>
        <w:t>el</w:t>
      </w:r>
      <w:r w:rsidRPr="00316E7D">
        <w:rPr>
          <w:b/>
          <w:bCs/>
          <w:color w:val="000000"/>
          <w:szCs w:val="22"/>
        </w:rPr>
        <w:t>le 1</w:t>
      </w:r>
      <w:r w:rsidRPr="00316E7D">
        <w:rPr>
          <w:b/>
          <w:bCs/>
          <w:color w:val="000000"/>
          <w:szCs w:val="22"/>
        </w:rPr>
        <w:tab/>
        <w:t>Empfohlene Dosierung bei transfusionsbedingter Eisenüberladung</w:t>
      </w:r>
    </w:p>
    <w:p w14:paraId="23B42270" w14:textId="77777777" w:rsidR="00DE15E3" w:rsidRPr="00316E7D" w:rsidRDefault="00DE15E3" w:rsidP="00CF4178">
      <w:pPr>
        <w:keepNext/>
        <w:shd w:val="clear" w:color="auto" w:fill="FFFFFF"/>
        <w:ind w:left="567" w:hanging="567"/>
        <w:rPr>
          <w:iCs/>
          <w:color w:val="000000"/>
        </w:rPr>
      </w:pPr>
    </w:p>
    <w:tbl>
      <w:tblPr>
        <w:tblStyle w:val="TableGrid"/>
        <w:tblW w:w="9072" w:type="dxa"/>
        <w:tblInd w:w="-5" w:type="dxa"/>
        <w:tblLook w:val="04A0" w:firstRow="1" w:lastRow="0" w:firstColumn="1" w:lastColumn="0" w:noHBand="0" w:noVBand="1"/>
      </w:tblPr>
      <w:tblGrid>
        <w:gridCol w:w="1676"/>
        <w:gridCol w:w="9"/>
        <w:gridCol w:w="1072"/>
        <w:gridCol w:w="3852"/>
        <w:gridCol w:w="2463"/>
      </w:tblGrid>
      <w:tr w:rsidR="00DE15E3" w:rsidRPr="002B19DD" w14:paraId="3A6627A9" w14:textId="77777777" w:rsidTr="00B33D8F">
        <w:tc>
          <w:tcPr>
            <w:tcW w:w="9072" w:type="dxa"/>
            <w:gridSpan w:val="5"/>
            <w:tcBorders>
              <w:top w:val="single" w:sz="4" w:space="0" w:color="auto"/>
              <w:left w:val="single" w:sz="4" w:space="0" w:color="auto"/>
              <w:bottom w:val="single" w:sz="4" w:space="0" w:color="auto"/>
              <w:right w:val="single" w:sz="4" w:space="0" w:color="auto"/>
            </w:tcBorders>
          </w:tcPr>
          <w:p w14:paraId="5099E154" w14:textId="77777777" w:rsidR="00DE15E3" w:rsidRPr="002B19DD" w:rsidRDefault="00DE15E3" w:rsidP="00CF4178">
            <w:pPr>
              <w:keepNext/>
              <w:ind w:left="38"/>
              <w:rPr>
                <w:b/>
                <w:bCs/>
                <w:iCs/>
                <w:color w:val="000000"/>
              </w:rPr>
            </w:pPr>
            <w:r w:rsidRPr="002B19DD">
              <w:rPr>
                <w:b/>
                <w:bCs/>
                <w:color w:val="000000"/>
                <w:szCs w:val="22"/>
              </w:rPr>
              <w:t>Empfohlene Initialdosis</w:t>
            </w:r>
          </w:p>
        </w:tc>
      </w:tr>
      <w:tr w:rsidR="005A1D69" w:rsidRPr="002B19DD" w14:paraId="56075ECA" w14:textId="77777777" w:rsidTr="00253759">
        <w:tc>
          <w:tcPr>
            <w:tcW w:w="1676" w:type="dxa"/>
            <w:tcBorders>
              <w:top w:val="single" w:sz="4" w:space="0" w:color="auto"/>
              <w:bottom w:val="single" w:sz="4" w:space="0" w:color="auto"/>
            </w:tcBorders>
          </w:tcPr>
          <w:p w14:paraId="7C0C578E" w14:textId="77777777" w:rsidR="00AE62EC" w:rsidRPr="002B19DD" w:rsidRDefault="00AE62EC" w:rsidP="00CF4178">
            <w:pPr>
              <w:keepNext/>
              <w:ind w:left="38"/>
              <w:rPr>
                <w:b/>
                <w:bCs/>
                <w:iCs/>
                <w:color w:val="000000"/>
              </w:rPr>
            </w:pPr>
            <w:r w:rsidRPr="002B19DD">
              <w:rPr>
                <w:b/>
                <w:bCs/>
                <w:iCs/>
                <w:color w:val="000000"/>
              </w:rPr>
              <w:t>Serumferritin</w:t>
            </w:r>
          </w:p>
        </w:tc>
        <w:tc>
          <w:tcPr>
            <w:tcW w:w="1081" w:type="dxa"/>
            <w:gridSpan w:val="2"/>
            <w:tcBorders>
              <w:top w:val="single" w:sz="4" w:space="0" w:color="auto"/>
              <w:bottom w:val="single" w:sz="4" w:space="0" w:color="auto"/>
            </w:tcBorders>
          </w:tcPr>
          <w:p w14:paraId="0087E8A3" w14:textId="77777777" w:rsidR="00AE62EC" w:rsidRPr="002B19DD" w:rsidRDefault="00AE62EC" w:rsidP="00CF4178">
            <w:pPr>
              <w:keepNext/>
              <w:ind w:left="38"/>
              <w:rPr>
                <w:b/>
                <w:bCs/>
                <w:iCs/>
                <w:color w:val="000000"/>
              </w:rPr>
            </w:pPr>
          </w:p>
        </w:tc>
        <w:tc>
          <w:tcPr>
            <w:tcW w:w="3852" w:type="dxa"/>
            <w:tcBorders>
              <w:top w:val="single" w:sz="4" w:space="0" w:color="auto"/>
            </w:tcBorders>
          </w:tcPr>
          <w:p w14:paraId="78F4670A" w14:textId="77777777" w:rsidR="00AE62EC" w:rsidRPr="002B19DD" w:rsidRDefault="00AE62EC" w:rsidP="00CF4178">
            <w:pPr>
              <w:keepNext/>
              <w:ind w:left="38"/>
              <w:rPr>
                <w:b/>
                <w:bCs/>
                <w:iCs/>
                <w:color w:val="000000"/>
              </w:rPr>
            </w:pPr>
            <w:r w:rsidRPr="002B19DD">
              <w:rPr>
                <w:b/>
                <w:bCs/>
                <w:iCs/>
                <w:color w:val="000000"/>
              </w:rPr>
              <w:t>Patientenpopulation</w:t>
            </w:r>
          </w:p>
        </w:tc>
        <w:tc>
          <w:tcPr>
            <w:tcW w:w="2463" w:type="dxa"/>
            <w:tcBorders>
              <w:top w:val="single" w:sz="4" w:space="0" w:color="auto"/>
            </w:tcBorders>
          </w:tcPr>
          <w:p w14:paraId="5321E2D1" w14:textId="77777777" w:rsidR="00AE62EC" w:rsidRPr="002B19DD" w:rsidRDefault="00AE62EC" w:rsidP="00CF4178">
            <w:pPr>
              <w:keepNext/>
              <w:ind w:left="38"/>
              <w:rPr>
                <w:b/>
                <w:bCs/>
                <w:iCs/>
                <w:color w:val="000000"/>
              </w:rPr>
            </w:pPr>
            <w:r w:rsidRPr="002B19DD">
              <w:rPr>
                <w:b/>
                <w:bCs/>
                <w:iCs/>
                <w:color w:val="000000"/>
              </w:rPr>
              <w:t>Empfohlene Initialdosis</w:t>
            </w:r>
          </w:p>
        </w:tc>
      </w:tr>
      <w:tr w:rsidR="005A1D69" w:rsidRPr="002B19DD" w14:paraId="6C3D3B99" w14:textId="77777777" w:rsidTr="00253759">
        <w:tc>
          <w:tcPr>
            <w:tcW w:w="1685" w:type="dxa"/>
            <w:gridSpan w:val="2"/>
            <w:tcBorders>
              <w:top w:val="single" w:sz="4" w:space="0" w:color="auto"/>
            </w:tcBorders>
          </w:tcPr>
          <w:p w14:paraId="73CC56AD" w14:textId="77777777" w:rsidR="00AE62EC" w:rsidRPr="0019207D" w:rsidRDefault="00AE62EC" w:rsidP="00CF4178">
            <w:pPr>
              <w:keepNext/>
              <w:ind w:left="38"/>
              <w:rPr>
                <w:color w:val="000000"/>
                <w:szCs w:val="22"/>
              </w:rPr>
            </w:pPr>
            <w:r w:rsidRPr="0019207D">
              <w:rPr>
                <w:color w:val="000000"/>
                <w:szCs w:val="22"/>
              </w:rPr>
              <w:t>&gt;</w:t>
            </w:r>
            <w:r w:rsidR="00B7684F">
              <w:rPr>
                <w:color w:val="000000"/>
                <w:szCs w:val="22"/>
              </w:rPr>
              <w:t> </w:t>
            </w:r>
            <w:r w:rsidRPr="0019207D">
              <w:rPr>
                <w:color w:val="000000"/>
                <w:szCs w:val="22"/>
              </w:rPr>
              <w:t>1 000 µg/l</w:t>
            </w:r>
          </w:p>
        </w:tc>
        <w:tc>
          <w:tcPr>
            <w:tcW w:w="1072" w:type="dxa"/>
            <w:tcBorders>
              <w:top w:val="single" w:sz="4" w:space="0" w:color="auto"/>
            </w:tcBorders>
          </w:tcPr>
          <w:p w14:paraId="01262F40" w14:textId="77777777" w:rsidR="00AE62EC" w:rsidRPr="0019207D" w:rsidRDefault="00AE62EC" w:rsidP="00CF4178">
            <w:pPr>
              <w:keepNext/>
              <w:ind w:left="38"/>
              <w:rPr>
                <w:color w:val="000000"/>
                <w:szCs w:val="22"/>
              </w:rPr>
            </w:pPr>
            <w:r w:rsidRPr="0019207D">
              <w:rPr>
                <w:color w:val="000000"/>
                <w:szCs w:val="22"/>
              </w:rPr>
              <w:t>oder</w:t>
            </w:r>
          </w:p>
        </w:tc>
        <w:tc>
          <w:tcPr>
            <w:tcW w:w="3852" w:type="dxa"/>
          </w:tcPr>
          <w:p w14:paraId="30EF5C3A" w14:textId="77777777" w:rsidR="00AE62EC" w:rsidRPr="00316E7D" w:rsidRDefault="00AE62EC" w:rsidP="00CF4178">
            <w:pPr>
              <w:keepNext/>
              <w:ind w:left="38"/>
              <w:rPr>
                <w:color w:val="000000"/>
                <w:szCs w:val="22"/>
              </w:rPr>
            </w:pPr>
            <w:r w:rsidRPr="00316E7D">
              <w:rPr>
                <w:color w:val="000000"/>
                <w:szCs w:val="22"/>
              </w:rPr>
              <w:t>Patienten, die bereits etwa 20 Einheiten EK (ca. 100 ml/kg) erhalten haben.</w:t>
            </w:r>
          </w:p>
        </w:tc>
        <w:tc>
          <w:tcPr>
            <w:tcW w:w="2463" w:type="dxa"/>
          </w:tcPr>
          <w:p w14:paraId="69B1FCD4" w14:textId="77777777" w:rsidR="00AE62EC" w:rsidRPr="002B19DD" w:rsidRDefault="00AE62EC" w:rsidP="00CF4178">
            <w:pPr>
              <w:keepNext/>
              <w:ind w:left="38"/>
              <w:rPr>
                <w:b/>
                <w:bCs/>
                <w:color w:val="000000"/>
                <w:szCs w:val="22"/>
              </w:rPr>
            </w:pPr>
            <w:r w:rsidRPr="002B19DD">
              <w:rPr>
                <w:b/>
                <w:bCs/>
                <w:color w:val="000000"/>
                <w:szCs w:val="22"/>
              </w:rPr>
              <w:t>14 mg/kg/Tag</w:t>
            </w:r>
          </w:p>
        </w:tc>
      </w:tr>
      <w:tr w:rsidR="00DE15E3" w:rsidRPr="002B19DD" w14:paraId="015EC453" w14:textId="77777777" w:rsidTr="00B33D8F">
        <w:tc>
          <w:tcPr>
            <w:tcW w:w="9072" w:type="dxa"/>
            <w:gridSpan w:val="5"/>
          </w:tcPr>
          <w:p w14:paraId="0424585E" w14:textId="77777777" w:rsidR="00DE15E3" w:rsidRPr="002B19DD" w:rsidRDefault="00DE15E3" w:rsidP="00CF4178">
            <w:pPr>
              <w:keepNext/>
              <w:ind w:left="38"/>
              <w:rPr>
                <w:b/>
                <w:bCs/>
                <w:color w:val="000000"/>
                <w:szCs w:val="22"/>
              </w:rPr>
            </w:pPr>
            <w:r w:rsidRPr="002B19DD">
              <w:rPr>
                <w:b/>
                <w:bCs/>
                <w:color w:val="000000"/>
                <w:szCs w:val="22"/>
              </w:rPr>
              <w:t>Alternative Initialdosis</w:t>
            </w:r>
          </w:p>
        </w:tc>
      </w:tr>
      <w:tr w:rsidR="00AE62EC" w:rsidRPr="002B19DD" w14:paraId="71E75686" w14:textId="77777777" w:rsidTr="00EC7D95">
        <w:tc>
          <w:tcPr>
            <w:tcW w:w="6609" w:type="dxa"/>
            <w:gridSpan w:val="4"/>
          </w:tcPr>
          <w:p w14:paraId="2B9E6425" w14:textId="77777777" w:rsidR="00AE62EC" w:rsidRPr="002B19DD" w:rsidRDefault="00AE62EC" w:rsidP="00CF4178">
            <w:pPr>
              <w:keepNext/>
              <w:ind w:left="38"/>
              <w:rPr>
                <w:b/>
                <w:bCs/>
                <w:iCs/>
                <w:color w:val="000000"/>
              </w:rPr>
            </w:pPr>
            <w:r w:rsidRPr="002B19DD">
              <w:rPr>
                <w:b/>
                <w:bCs/>
                <w:iCs/>
                <w:color w:val="000000"/>
              </w:rPr>
              <w:t>Patientenpopulation</w:t>
            </w:r>
          </w:p>
        </w:tc>
        <w:tc>
          <w:tcPr>
            <w:tcW w:w="2463" w:type="dxa"/>
          </w:tcPr>
          <w:p w14:paraId="76749790" w14:textId="77777777" w:rsidR="00AE62EC" w:rsidRPr="002B19DD" w:rsidRDefault="00AE62EC" w:rsidP="00CF4178">
            <w:pPr>
              <w:keepNext/>
              <w:ind w:left="38"/>
              <w:rPr>
                <w:b/>
                <w:bCs/>
                <w:iCs/>
                <w:color w:val="000000"/>
              </w:rPr>
            </w:pPr>
            <w:r w:rsidRPr="002B19DD">
              <w:rPr>
                <w:b/>
                <w:bCs/>
                <w:iCs/>
                <w:color w:val="000000"/>
              </w:rPr>
              <w:t>Alternative Initialdosis</w:t>
            </w:r>
          </w:p>
        </w:tc>
      </w:tr>
      <w:tr w:rsidR="00AE62EC" w:rsidRPr="002B19DD" w14:paraId="23D92260" w14:textId="77777777" w:rsidTr="00EC7D95">
        <w:tc>
          <w:tcPr>
            <w:tcW w:w="6609" w:type="dxa"/>
            <w:gridSpan w:val="4"/>
          </w:tcPr>
          <w:p w14:paraId="52EF47CB" w14:textId="3BF9D5E5" w:rsidR="00AE62EC" w:rsidRPr="005A1D69" w:rsidRDefault="00AE62EC" w:rsidP="00CF4178">
            <w:pPr>
              <w:keepNext/>
              <w:ind w:left="38"/>
              <w:rPr>
                <w:iCs/>
                <w:color w:val="000000"/>
              </w:rPr>
            </w:pPr>
            <w:r w:rsidRPr="005A1D69">
              <w:rPr>
                <w:color w:val="000000"/>
                <w:szCs w:val="22"/>
              </w:rPr>
              <w:t>Patienten, bei denen keine Reduktion erhöhter Eisenspiegel im Körper erforderlich ist und die außerdem &lt;</w:t>
            </w:r>
            <w:r w:rsidR="00B7684F" w:rsidRPr="005A1D69">
              <w:rPr>
                <w:color w:val="000000"/>
                <w:szCs w:val="22"/>
              </w:rPr>
              <w:t> </w:t>
            </w:r>
            <w:r w:rsidRPr="005A1D69">
              <w:rPr>
                <w:color w:val="000000"/>
                <w:szCs w:val="22"/>
              </w:rPr>
              <w:t>7 ml/kg/Monat EK (etwa &lt;</w:t>
            </w:r>
            <w:r w:rsidR="00B7684F" w:rsidRPr="005A1D69">
              <w:rPr>
                <w:color w:val="000000"/>
                <w:szCs w:val="22"/>
              </w:rPr>
              <w:t> </w:t>
            </w:r>
            <w:r w:rsidRPr="005A1D69">
              <w:rPr>
                <w:color w:val="000000"/>
                <w:szCs w:val="22"/>
              </w:rPr>
              <w:t xml:space="preserve">2 Einheiten/Monat für einen Erwachsenen) erhalten. </w:t>
            </w:r>
            <w:r w:rsidRPr="005A1D69">
              <w:rPr>
                <w:noProof/>
                <w:color w:val="000000"/>
              </w:rPr>
              <w:t>Das Ansprechen des Patienten muss überwacht werden und eine Dosiserhöhung sollte in Erwägung gezogen werden, wenn keine ausreichende Wirkung erreicht wird</w:t>
            </w:r>
            <w:r w:rsidRPr="005A1D69">
              <w:rPr>
                <w:color w:val="000000"/>
                <w:szCs w:val="22"/>
              </w:rPr>
              <w:t>.</w:t>
            </w:r>
          </w:p>
        </w:tc>
        <w:tc>
          <w:tcPr>
            <w:tcW w:w="2463" w:type="dxa"/>
          </w:tcPr>
          <w:p w14:paraId="40A20CFD" w14:textId="77777777" w:rsidR="00AE62EC" w:rsidRPr="002B19DD" w:rsidRDefault="00AE62EC" w:rsidP="00CF4178">
            <w:pPr>
              <w:keepNext/>
              <w:ind w:left="38"/>
              <w:rPr>
                <w:iCs/>
                <w:color w:val="000000"/>
              </w:rPr>
            </w:pPr>
            <w:r w:rsidRPr="002B19DD">
              <w:rPr>
                <w:color w:val="000000"/>
                <w:szCs w:val="22"/>
              </w:rPr>
              <w:t>7 mg/kg/Tag</w:t>
            </w:r>
          </w:p>
        </w:tc>
      </w:tr>
      <w:tr w:rsidR="00AE62EC" w:rsidRPr="002B19DD" w14:paraId="48E7D172" w14:textId="77777777" w:rsidTr="00EC7D95">
        <w:tc>
          <w:tcPr>
            <w:tcW w:w="6609" w:type="dxa"/>
            <w:gridSpan w:val="4"/>
          </w:tcPr>
          <w:p w14:paraId="5C0875E5" w14:textId="581B9BC8" w:rsidR="00AE62EC" w:rsidRPr="005A1D69" w:rsidRDefault="00AE62EC" w:rsidP="00CF4178">
            <w:pPr>
              <w:keepNext/>
              <w:ind w:left="38"/>
              <w:rPr>
                <w:iCs/>
                <w:color w:val="000000"/>
              </w:rPr>
            </w:pPr>
            <w:r w:rsidRPr="005A1D69">
              <w:rPr>
                <w:color w:val="000000" w:themeColor="text1"/>
              </w:rPr>
              <w:t>Patienten, bei denen eine Reduktion erhöhter Eisenspiegel im Körper erforderlich ist und die außerdem &gt;</w:t>
            </w:r>
            <w:r w:rsidR="00B7684F" w:rsidRPr="005A1D69">
              <w:rPr>
                <w:color w:val="000000" w:themeColor="text1"/>
              </w:rPr>
              <w:t> </w:t>
            </w:r>
            <w:r w:rsidRPr="005A1D69">
              <w:rPr>
                <w:color w:val="000000" w:themeColor="text1"/>
              </w:rPr>
              <w:t>14 ml/kg/Monat EK (etwa &gt;</w:t>
            </w:r>
            <w:r w:rsidR="00B7684F" w:rsidRPr="005A1D69">
              <w:rPr>
                <w:color w:val="000000" w:themeColor="text1"/>
              </w:rPr>
              <w:t> </w:t>
            </w:r>
            <w:r w:rsidRPr="005A1D69">
              <w:rPr>
                <w:color w:val="000000" w:themeColor="text1"/>
              </w:rPr>
              <w:t>4 Einheiten/Monat für einen Erwachsenen) erhalten.</w:t>
            </w:r>
          </w:p>
        </w:tc>
        <w:tc>
          <w:tcPr>
            <w:tcW w:w="2463" w:type="dxa"/>
          </w:tcPr>
          <w:p w14:paraId="4B9FB4CC" w14:textId="77777777" w:rsidR="00AE62EC" w:rsidRPr="002B19DD" w:rsidRDefault="00AE62EC" w:rsidP="00CF4178">
            <w:pPr>
              <w:keepNext/>
              <w:ind w:left="38"/>
              <w:rPr>
                <w:iCs/>
                <w:color w:val="000000"/>
              </w:rPr>
            </w:pPr>
            <w:r w:rsidRPr="002B19DD">
              <w:rPr>
                <w:iCs/>
                <w:color w:val="000000"/>
              </w:rPr>
              <w:t>21 mg/kg/Tag</w:t>
            </w:r>
          </w:p>
        </w:tc>
      </w:tr>
      <w:tr w:rsidR="00AE62EC" w:rsidRPr="002B19DD" w14:paraId="68696767" w14:textId="77777777" w:rsidTr="00EC7D95">
        <w:tc>
          <w:tcPr>
            <w:tcW w:w="6609" w:type="dxa"/>
            <w:gridSpan w:val="4"/>
          </w:tcPr>
          <w:p w14:paraId="005AEC5E" w14:textId="35702498" w:rsidR="00AE62EC" w:rsidRPr="005A1D69" w:rsidRDefault="00AE62EC" w:rsidP="00CF4178">
            <w:pPr>
              <w:keepNext/>
              <w:ind w:left="38"/>
              <w:rPr>
                <w:iCs/>
                <w:color w:val="000000"/>
              </w:rPr>
            </w:pPr>
            <w:r w:rsidRPr="005A1D69">
              <w:rPr>
                <w:color w:val="000000"/>
                <w:szCs w:val="22"/>
              </w:rPr>
              <w:t xml:space="preserve">Patienten, die gut auf Deferoxamin </w:t>
            </w:r>
            <w:r w:rsidR="00A73FDA" w:rsidRPr="005A1D69">
              <w:rPr>
                <w:color w:val="000000"/>
                <w:szCs w:val="22"/>
              </w:rPr>
              <w:t>eingestellt sind</w:t>
            </w:r>
            <w:r w:rsidRPr="005A1D69">
              <w:rPr>
                <w:color w:val="000000"/>
                <w:szCs w:val="22"/>
              </w:rPr>
              <w:t>.</w:t>
            </w:r>
          </w:p>
        </w:tc>
        <w:tc>
          <w:tcPr>
            <w:tcW w:w="2463" w:type="dxa"/>
          </w:tcPr>
          <w:p w14:paraId="3B2A7F7B" w14:textId="77777777" w:rsidR="00AE62EC" w:rsidRPr="002B19DD" w:rsidRDefault="00AE62EC" w:rsidP="00CF4178">
            <w:pPr>
              <w:keepNext/>
              <w:ind w:left="38"/>
              <w:rPr>
                <w:iCs/>
                <w:color w:val="000000"/>
              </w:rPr>
            </w:pPr>
            <w:r w:rsidRPr="002B19DD">
              <w:rPr>
                <w:iCs/>
                <w:color w:val="000000"/>
              </w:rPr>
              <w:t>Ein Drittel der Deferoxamin Dosis*</w:t>
            </w:r>
          </w:p>
        </w:tc>
      </w:tr>
      <w:tr w:rsidR="00DE15E3" w:rsidRPr="002B19DD" w14:paraId="4CFD0E44" w14:textId="77777777" w:rsidTr="00B33D8F">
        <w:tc>
          <w:tcPr>
            <w:tcW w:w="9072" w:type="dxa"/>
            <w:gridSpan w:val="5"/>
          </w:tcPr>
          <w:p w14:paraId="2EB0BADA" w14:textId="77777777" w:rsidR="00DE15E3" w:rsidRPr="005A1D69" w:rsidRDefault="00DE15E3" w:rsidP="00CF4178">
            <w:pPr>
              <w:keepNext/>
              <w:ind w:left="38"/>
              <w:rPr>
                <w:iCs/>
                <w:color w:val="000000"/>
              </w:rPr>
            </w:pPr>
            <w:r w:rsidRPr="005A1D69">
              <w:rPr>
                <w:iCs/>
                <w:color w:val="000000"/>
              </w:rPr>
              <w:t>*</w:t>
            </w:r>
            <w:r w:rsidR="00C733F7" w:rsidRPr="005A1D69">
              <w:rPr>
                <w:iCs/>
                <w:color w:val="000000"/>
              </w:rPr>
              <w:t>E</w:t>
            </w:r>
            <w:r w:rsidR="00C733F7" w:rsidRPr="005A1D69">
              <w:rPr>
                <w:noProof/>
                <w:color w:val="000000"/>
              </w:rPr>
              <w:t>ine Anfangsdosis, die numerisch einem Drittel der Dosis von Deferoxamin entspricht (z. B. könnte ein Patient, der 40 mg/kg/Tag Deferoxamin an 5 Tagen in der Woche [oder eine äquivalente Dosis] erhält, auf eine tägliche Anfangsdosis von 14 mg/kg/Tag EXJADE Filmtabletten umgestellt werden). Wenn daraus eine tägliche Dosis</w:t>
            </w:r>
            <w:r w:rsidR="007E0EA3" w:rsidRPr="005A1D69">
              <w:rPr>
                <w:noProof/>
                <w:color w:val="000000"/>
              </w:rPr>
              <w:t xml:space="preserve"> &lt;</w:t>
            </w:r>
            <w:r w:rsidR="00B7684F" w:rsidRPr="005A1D69">
              <w:rPr>
                <w:noProof/>
                <w:color w:val="000000"/>
              </w:rPr>
              <w:t> </w:t>
            </w:r>
            <w:r w:rsidR="00C733F7" w:rsidRPr="005A1D69">
              <w:rPr>
                <w:noProof/>
                <w:color w:val="000000"/>
              </w:rPr>
              <w:t>14 mg/kg Körpergewicht resultiert, muss das Ansprechen des Patienten überwacht werden und eine Dosiserhöhung sollte in Erwägung gezogen werden, falls keine ausreichende Wirkung erreicht wird</w:t>
            </w:r>
            <w:r w:rsidR="008F0BD0" w:rsidRPr="005A1D69">
              <w:rPr>
                <w:noProof/>
                <w:color w:val="000000"/>
              </w:rPr>
              <w:t xml:space="preserve"> (</w:t>
            </w:r>
            <w:r w:rsidR="008F0BD0" w:rsidRPr="005A1D69">
              <w:rPr>
                <w:color w:val="000000"/>
              </w:rPr>
              <w:t>siehe Abschnitt 5.1)</w:t>
            </w:r>
            <w:r w:rsidR="00C733F7" w:rsidRPr="005A1D69">
              <w:rPr>
                <w:noProof/>
                <w:color w:val="000000"/>
              </w:rPr>
              <w:t>.</w:t>
            </w:r>
          </w:p>
        </w:tc>
      </w:tr>
    </w:tbl>
    <w:p w14:paraId="61EA7324" w14:textId="77777777" w:rsidR="00523DE1" w:rsidRPr="003318F7" w:rsidRDefault="00523DE1" w:rsidP="00CF4178">
      <w:pPr>
        <w:rPr>
          <w:noProof/>
          <w:color w:val="000000"/>
        </w:rPr>
      </w:pPr>
    </w:p>
    <w:p w14:paraId="7A50272F" w14:textId="77777777" w:rsidR="00523DE1" w:rsidRPr="003318F7" w:rsidRDefault="00523DE1" w:rsidP="00CF4178">
      <w:pPr>
        <w:keepNext/>
        <w:rPr>
          <w:i/>
          <w:noProof/>
          <w:color w:val="000000"/>
        </w:rPr>
      </w:pPr>
      <w:r w:rsidRPr="003318F7">
        <w:rPr>
          <w:i/>
          <w:noProof/>
          <w:color w:val="000000"/>
        </w:rPr>
        <w:t>Dosisanpassung</w:t>
      </w:r>
    </w:p>
    <w:p w14:paraId="6FFC209F" w14:textId="1CAD6829" w:rsidR="00746FD6" w:rsidRDefault="00523DE1" w:rsidP="00CF4178">
      <w:pPr>
        <w:rPr>
          <w:noProof/>
          <w:color w:val="000000"/>
        </w:rPr>
      </w:pPr>
      <w:r w:rsidRPr="003318F7">
        <w:rPr>
          <w:noProof/>
          <w:color w:val="000000"/>
        </w:rPr>
        <w:t>Es wird empfohlen, das Serumferritin einmal monatlich zu bestimmen und d</w:t>
      </w:r>
      <w:r w:rsidRPr="00D52FAE">
        <w:rPr>
          <w:noProof/>
          <w:color w:val="000000"/>
        </w:rPr>
        <w:t>ie</w:t>
      </w:r>
      <w:r w:rsidR="00A2631C" w:rsidRPr="00D52FAE">
        <w:rPr>
          <w:noProof/>
          <w:color w:val="000000"/>
        </w:rPr>
        <w:t xml:space="preserve"> </w:t>
      </w:r>
      <w:r w:rsidR="00104481" w:rsidRPr="00D52FAE">
        <w:rPr>
          <w:noProof/>
          <w:color w:val="000000"/>
        </w:rPr>
        <w:t>tägliche</w:t>
      </w:r>
      <w:r w:rsidRPr="00D52FAE">
        <w:rPr>
          <w:noProof/>
          <w:color w:val="000000"/>
        </w:rPr>
        <w:t xml:space="preserve"> Dosis</w:t>
      </w:r>
      <w:r w:rsidR="00502277" w:rsidRPr="00D52FAE">
        <w:rPr>
          <w:noProof/>
          <w:color w:val="000000"/>
        </w:rPr>
        <w:t xml:space="preserve"> der EXJADE Filmtabletten</w:t>
      </w:r>
      <w:r w:rsidRPr="00D52FAE">
        <w:rPr>
          <w:noProof/>
          <w:color w:val="000000"/>
        </w:rPr>
        <w:t>, sofern erforderlich, alle 3 bis 6 Monate entsprechend dem Trend des Serumferritins anzupassen</w:t>
      </w:r>
      <w:r w:rsidR="00746FD6" w:rsidRPr="00D52FAE">
        <w:rPr>
          <w:noProof/>
          <w:color w:val="000000"/>
        </w:rPr>
        <w:t xml:space="preserve"> (siehe Tabelle 2)</w:t>
      </w:r>
      <w:r w:rsidRPr="00D52FAE">
        <w:rPr>
          <w:noProof/>
          <w:color w:val="000000"/>
        </w:rPr>
        <w:t xml:space="preserve">. Dosisanpassungen können in Schritten von </w:t>
      </w:r>
      <w:r w:rsidR="0025497D" w:rsidRPr="00D52FAE">
        <w:rPr>
          <w:noProof/>
          <w:color w:val="000000"/>
        </w:rPr>
        <w:t>3,</w:t>
      </w:r>
      <w:r w:rsidRPr="00D52FAE">
        <w:rPr>
          <w:noProof/>
          <w:color w:val="000000"/>
        </w:rPr>
        <w:t xml:space="preserve">5 bis </w:t>
      </w:r>
      <w:r w:rsidR="0025497D" w:rsidRPr="00D52FAE">
        <w:rPr>
          <w:noProof/>
          <w:color w:val="000000"/>
        </w:rPr>
        <w:t>7</w:t>
      </w:r>
      <w:r w:rsidRPr="00D52FAE">
        <w:rPr>
          <w:noProof/>
          <w:color w:val="000000"/>
        </w:rPr>
        <w:t> mg/kg</w:t>
      </w:r>
      <w:r w:rsidR="00A73FDA" w:rsidRPr="00D52FAE">
        <w:rPr>
          <w:noProof/>
          <w:color w:val="000000"/>
        </w:rPr>
        <w:t xml:space="preserve"> </w:t>
      </w:r>
      <w:r w:rsidRPr="00D52FAE">
        <w:rPr>
          <w:noProof/>
          <w:color w:val="000000"/>
        </w:rPr>
        <w:t>vorgenommen werden und sind an dem individuellen Ansprechen des Patie</w:t>
      </w:r>
      <w:r w:rsidRPr="003318F7">
        <w:rPr>
          <w:noProof/>
          <w:color w:val="000000"/>
        </w:rPr>
        <w:t>nten und dem therapeutischen Ziel (Aufrechterhaltung oder Reduktion des Eisenspiegels) auszurichten.</w:t>
      </w:r>
    </w:p>
    <w:p w14:paraId="367C58FE" w14:textId="037B1181" w:rsidR="00746FD6" w:rsidRDefault="00746FD6" w:rsidP="00CF4178">
      <w:pPr>
        <w:rPr>
          <w:noProof/>
          <w:color w:val="000000"/>
        </w:rPr>
      </w:pPr>
    </w:p>
    <w:p w14:paraId="5B6ECB08" w14:textId="77777777" w:rsidR="00746FD6" w:rsidRPr="00B33D8F" w:rsidRDefault="00746FD6" w:rsidP="00CF4178">
      <w:pPr>
        <w:keepNext/>
        <w:shd w:val="clear" w:color="auto" w:fill="FFFFFF"/>
        <w:ind w:left="1134" w:hanging="1134"/>
        <w:rPr>
          <w:b/>
          <w:bCs/>
          <w:color w:val="000000"/>
          <w:szCs w:val="22"/>
        </w:rPr>
      </w:pPr>
      <w:r w:rsidRPr="00316E7D">
        <w:rPr>
          <w:b/>
          <w:bCs/>
          <w:color w:val="000000"/>
          <w:szCs w:val="22"/>
        </w:rPr>
        <w:lastRenderedPageBreak/>
        <w:t>Tab</w:t>
      </w:r>
      <w:r>
        <w:rPr>
          <w:b/>
          <w:bCs/>
          <w:color w:val="000000"/>
          <w:szCs w:val="22"/>
        </w:rPr>
        <w:t>el</w:t>
      </w:r>
      <w:r w:rsidRPr="00316E7D">
        <w:rPr>
          <w:b/>
          <w:bCs/>
          <w:color w:val="000000"/>
          <w:szCs w:val="22"/>
        </w:rPr>
        <w:t>le 2</w:t>
      </w:r>
      <w:r w:rsidRPr="00316E7D">
        <w:rPr>
          <w:b/>
          <w:bCs/>
          <w:color w:val="000000"/>
          <w:szCs w:val="22"/>
        </w:rPr>
        <w:tab/>
      </w:r>
      <w:r w:rsidRPr="00B33D8F">
        <w:rPr>
          <w:b/>
          <w:bCs/>
          <w:color w:val="000000"/>
          <w:szCs w:val="22"/>
        </w:rPr>
        <w:t>Empfohlene Dosi</w:t>
      </w:r>
      <w:r>
        <w:rPr>
          <w:b/>
          <w:bCs/>
          <w:color w:val="000000"/>
          <w:szCs w:val="22"/>
        </w:rPr>
        <w:t xml:space="preserve">sanpassung </w:t>
      </w:r>
      <w:r w:rsidRPr="00B33D8F">
        <w:rPr>
          <w:b/>
          <w:bCs/>
          <w:color w:val="000000"/>
          <w:szCs w:val="22"/>
        </w:rPr>
        <w:t>bei transfusionsbedingter Eisenüberladung</w:t>
      </w:r>
    </w:p>
    <w:p w14:paraId="446FEC0A" w14:textId="77777777" w:rsidR="00746FD6" w:rsidRPr="00316E7D" w:rsidRDefault="00746FD6" w:rsidP="00CF4178">
      <w:pPr>
        <w:keepNext/>
        <w:shd w:val="clear" w:color="auto" w:fill="FFFFFF"/>
        <w:ind w:left="567" w:hanging="567"/>
        <w:rPr>
          <w:iCs/>
          <w:color w:val="000000"/>
        </w:rPr>
      </w:pPr>
    </w:p>
    <w:tbl>
      <w:tblPr>
        <w:tblStyle w:val="TableGrid"/>
        <w:tblW w:w="0" w:type="auto"/>
        <w:tblInd w:w="-5" w:type="dxa"/>
        <w:tblLook w:val="04A0" w:firstRow="1" w:lastRow="0" w:firstColumn="1" w:lastColumn="0" w:noHBand="0" w:noVBand="1"/>
      </w:tblPr>
      <w:tblGrid>
        <w:gridCol w:w="2835"/>
        <w:gridCol w:w="6096"/>
      </w:tblGrid>
      <w:tr w:rsidR="00746FD6" w:rsidRPr="007464B0" w14:paraId="737175B8" w14:textId="77777777" w:rsidTr="00B33D8F">
        <w:tc>
          <w:tcPr>
            <w:tcW w:w="2835" w:type="dxa"/>
          </w:tcPr>
          <w:p w14:paraId="14BF1852" w14:textId="77777777" w:rsidR="00746FD6" w:rsidRPr="00AB5A70" w:rsidRDefault="00746FD6" w:rsidP="00CF4178">
            <w:pPr>
              <w:keepNext/>
              <w:ind w:left="38"/>
              <w:rPr>
                <w:b/>
                <w:bCs/>
                <w:iCs/>
                <w:color w:val="000000"/>
              </w:rPr>
            </w:pPr>
            <w:r w:rsidRPr="00AB5A70">
              <w:rPr>
                <w:b/>
                <w:bCs/>
                <w:iCs/>
                <w:color w:val="000000"/>
              </w:rPr>
              <w:t>Serumferritin</w:t>
            </w:r>
            <w:r w:rsidR="00C73CA5" w:rsidRPr="00AB5A70">
              <w:rPr>
                <w:b/>
                <w:bCs/>
                <w:iCs/>
                <w:color w:val="000000"/>
              </w:rPr>
              <w:t xml:space="preserve"> (monatliche </w:t>
            </w:r>
            <w:r w:rsidR="00D3784D" w:rsidRPr="00AB5A70">
              <w:rPr>
                <w:b/>
                <w:bCs/>
                <w:iCs/>
                <w:color w:val="000000"/>
              </w:rPr>
              <w:t>Überwachung</w:t>
            </w:r>
            <w:r w:rsidR="00C73CA5" w:rsidRPr="00AB5A70">
              <w:rPr>
                <w:b/>
                <w:bCs/>
                <w:iCs/>
                <w:color w:val="000000"/>
              </w:rPr>
              <w:t>)</w:t>
            </w:r>
          </w:p>
        </w:tc>
        <w:tc>
          <w:tcPr>
            <w:tcW w:w="6096" w:type="dxa"/>
          </w:tcPr>
          <w:p w14:paraId="0214CFB8" w14:textId="77777777" w:rsidR="00746FD6" w:rsidRPr="002D064F" w:rsidRDefault="00CE798F" w:rsidP="00CF4178">
            <w:pPr>
              <w:keepNext/>
              <w:ind w:left="38"/>
              <w:rPr>
                <w:b/>
                <w:bCs/>
                <w:iCs/>
                <w:color w:val="000000"/>
              </w:rPr>
            </w:pPr>
            <w:r w:rsidRPr="002D064F">
              <w:rPr>
                <w:b/>
                <w:bCs/>
                <w:iCs/>
                <w:color w:val="000000"/>
              </w:rPr>
              <w:t>Empfohlene Dosisanpassung</w:t>
            </w:r>
          </w:p>
        </w:tc>
      </w:tr>
      <w:tr w:rsidR="001F35A7" w:rsidRPr="00BC17CA" w14:paraId="02281EC9" w14:textId="77777777" w:rsidTr="00B33D8F">
        <w:tc>
          <w:tcPr>
            <w:tcW w:w="2835" w:type="dxa"/>
          </w:tcPr>
          <w:p w14:paraId="62BE16AB" w14:textId="77777777" w:rsidR="001F35A7" w:rsidRPr="00AB5A70" w:rsidRDefault="001F35A7" w:rsidP="00CF4178">
            <w:pPr>
              <w:keepNext/>
              <w:ind w:left="38"/>
              <w:rPr>
                <w:color w:val="000000" w:themeColor="text1"/>
              </w:rPr>
            </w:pPr>
            <w:r w:rsidRPr="00AB5A70">
              <w:rPr>
                <w:color w:val="000000" w:themeColor="text1"/>
              </w:rPr>
              <w:t>Dauerhaft &gt; 2 500 µg/l und ohne abnehmenden Trend im zeitlichen Verlauf</w:t>
            </w:r>
          </w:p>
        </w:tc>
        <w:tc>
          <w:tcPr>
            <w:tcW w:w="6096" w:type="dxa"/>
          </w:tcPr>
          <w:p w14:paraId="31789495" w14:textId="32201E5A" w:rsidR="001F35A7" w:rsidRPr="002D064F" w:rsidRDefault="00DC318C" w:rsidP="00CF4178">
            <w:pPr>
              <w:keepNext/>
              <w:ind w:left="38"/>
              <w:rPr>
                <w:iCs/>
                <w:color w:val="000000"/>
              </w:rPr>
            </w:pPr>
            <w:r w:rsidRPr="002D064F">
              <w:rPr>
                <w:iCs/>
                <w:color w:val="000000"/>
              </w:rPr>
              <w:t>Erhöhung der</w:t>
            </w:r>
            <w:r w:rsidR="001F35A7" w:rsidRPr="002D064F">
              <w:rPr>
                <w:iCs/>
                <w:color w:val="000000"/>
              </w:rPr>
              <w:t xml:space="preserve"> </w:t>
            </w:r>
            <w:r w:rsidR="00A2631C" w:rsidRPr="002D064F">
              <w:rPr>
                <w:iCs/>
                <w:color w:val="000000"/>
              </w:rPr>
              <w:t xml:space="preserve">täglichen </w:t>
            </w:r>
            <w:r w:rsidR="001F35A7" w:rsidRPr="002D064F">
              <w:rPr>
                <w:iCs/>
                <w:color w:val="000000"/>
              </w:rPr>
              <w:t>Dosis alle 3 bis 6 Monate in Schritten von 3,5 bis 7 mg/kg.</w:t>
            </w:r>
          </w:p>
          <w:p w14:paraId="79E8F8A2" w14:textId="77777777" w:rsidR="001F35A7" w:rsidRPr="002D064F" w:rsidRDefault="001F35A7" w:rsidP="00CF4178">
            <w:pPr>
              <w:keepNext/>
              <w:ind w:left="38"/>
              <w:rPr>
                <w:iCs/>
                <w:color w:val="000000"/>
              </w:rPr>
            </w:pPr>
          </w:p>
          <w:p w14:paraId="79975D41" w14:textId="77777777" w:rsidR="001F35A7" w:rsidRPr="002D064F" w:rsidRDefault="001F35A7" w:rsidP="00CF4178">
            <w:pPr>
              <w:keepNext/>
              <w:ind w:left="38"/>
              <w:rPr>
                <w:b/>
                <w:bCs/>
                <w:iCs/>
                <w:color w:val="000000"/>
              </w:rPr>
            </w:pPr>
            <w:r w:rsidRPr="002D064F">
              <w:rPr>
                <w:b/>
                <w:bCs/>
                <w:iCs/>
                <w:color w:val="000000"/>
              </w:rPr>
              <w:t>Die maximal zulässige Dosis beträgt 28 mg/kg/Tag.</w:t>
            </w:r>
          </w:p>
          <w:p w14:paraId="3EE170F0" w14:textId="77777777" w:rsidR="001F35A7" w:rsidRPr="002D064F" w:rsidRDefault="001F35A7" w:rsidP="00CF4178">
            <w:pPr>
              <w:keepNext/>
              <w:ind w:left="38"/>
              <w:rPr>
                <w:iCs/>
                <w:color w:val="000000"/>
              </w:rPr>
            </w:pPr>
          </w:p>
          <w:p w14:paraId="69B6776F" w14:textId="022DFEE0" w:rsidR="001F35A7" w:rsidRPr="002D064F" w:rsidRDefault="001F35A7" w:rsidP="00CF4178">
            <w:pPr>
              <w:keepNext/>
              <w:ind w:left="38"/>
              <w:rPr>
                <w:color w:val="000000"/>
                <w:szCs w:val="22"/>
              </w:rPr>
            </w:pPr>
            <w:r w:rsidRPr="002D064F">
              <w:rPr>
                <w:color w:val="000000"/>
                <w:szCs w:val="22"/>
              </w:rPr>
              <w:t xml:space="preserve">Falls nur ein unzureichendes Ansprechen der Hämosiderose mit Dosierungen </w:t>
            </w:r>
            <w:r w:rsidR="00E11FFC" w:rsidRPr="002D064F">
              <w:rPr>
                <w:color w:val="000000"/>
                <w:szCs w:val="22"/>
              </w:rPr>
              <w:t>bis</w:t>
            </w:r>
            <w:r w:rsidRPr="002D064F">
              <w:rPr>
                <w:color w:val="000000"/>
                <w:szCs w:val="22"/>
              </w:rPr>
              <w:t xml:space="preserve"> 21 mg/kg/Tag erzielt werden kann, führt eine weitere Dosissteigerung (bis zu einem Maximum von 28 mg/kg/Tag) möglicherweise nicht zu einem ausreichenden Ansprechen und alternative Behandlungsmethoden sollten in Betracht gezogen werden.</w:t>
            </w:r>
          </w:p>
          <w:p w14:paraId="1810CBC5" w14:textId="77777777" w:rsidR="001F35A7" w:rsidRPr="002D064F" w:rsidRDefault="001F35A7" w:rsidP="00CF4178">
            <w:pPr>
              <w:keepNext/>
              <w:ind w:left="38"/>
              <w:rPr>
                <w:color w:val="000000"/>
                <w:szCs w:val="22"/>
              </w:rPr>
            </w:pPr>
          </w:p>
          <w:p w14:paraId="5766145D" w14:textId="77777777" w:rsidR="001F35A7" w:rsidRPr="002D064F" w:rsidRDefault="001F35A7" w:rsidP="00CF4178">
            <w:pPr>
              <w:keepNext/>
              <w:ind w:left="38"/>
              <w:rPr>
                <w:color w:val="000000"/>
              </w:rPr>
            </w:pPr>
            <w:r w:rsidRPr="002D064F">
              <w:rPr>
                <w:noProof/>
                <w:color w:val="000000"/>
              </w:rPr>
              <w:t>Falls nur ein unzureichendes Ansprechen mit Dosierungen über 21 mg/kg/Tag erreicht wird, sollte die Behandlung mit diesen Dosierungen nicht weitergeführt werden und, wann immer möglich, sollten alternative Behandlungsmethoden in Betracht gezogen werden.</w:t>
            </w:r>
          </w:p>
        </w:tc>
      </w:tr>
      <w:tr w:rsidR="001F35A7" w:rsidRPr="00BC17CA" w14:paraId="59BE5529" w14:textId="77777777" w:rsidTr="00B33D8F">
        <w:tc>
          <w:tcPr>
            <w:tcW w:w="2835" w:type="dxa"/>
          </w:tcPr>
          <w:p w14:paraId="5831C72E" w14:textId="77777777" w:rsidR="001F35A7" w:rsidRPr="00AB5A70" w:rsidRDefault="001F35A7" w:rsidP="00CF4178">
            <w:pPr>
              <w:keepNext/>
              <w:ind w:left="38"/>
              <w:rPr>
                <w:color w:val="000000" w:themeColor="text1"/>
              </w:rPr>
            </w:pPr>
            <w:r w:rsidRPr="00AB5A70">
              <w:rPr>
                <w:color w:val="000000"/>
                <w:szCs w:val="22"/>
              </w:rPr>
              <w:t>&gt; 1 000 </w:t>
            </w:r>
            <w:r w:rsidRPr="00AB5A70">
              <w:rPr>
                <w:iCs/>
                <w:color w:val="000000"/>
              </w:rPr>
              <w:t>µg/l</w:t>
            </w:r>
            <w:r w:rsidRPr="00AB5A70">
              <w:rPr>
                <w:color w:val="000000"/>
                <w:szCs w:val="22"/>
              </w:rPr>
              <w:t xml:space="preserve"> aber dauerhaft ≤ 2 500 µg/l mit </w:t>
            </w:r>
            <w:r w:rsidRPr="00AB5A70">
              <w:rPr>
                <w:color w:val="000000" w:themeColor="text1"/>
              </w:rPr>
              <w:t>abnehmendem Trend im zeitlichen Verlauf</w:t>
            </w:r>
          </w:p>
        </w:tc>
        <w:tc>
          <w:tcPr>
            <w:tcW w:w="6096" w:type="dxa"/>
          </w:tcPr>
          <w:p w14:paraId="08B31877" w14:textId="6DCB1737" w:rsidR="001F35A7" w:rsidRPr="002D064F" w:rsidRDefault="00CA64AA" w:rsidP="00CF4178">
            <w:pPr>
              <w:keepNext/>
              <w:ind w:left="38"/>
              <w:rPr>
                <w:color w:val="000000"/>
              </w:rPr>
            </w:pPr>
            <w:r w:rsidRPr="002D064F">
              <w:rPr>
                <w:color w:val="000000" w:themeColor="text1"/>
              </w:rPr>
              <w:t xml:space="preserve">Reduzierung der </w:t>
            </w:r>
            <w:r w:rsidR="00E52AB7" w:rsidRPr="002D064F">
              <w:rPr>
                <w:color w:val="000000" w:themeColor="text1"/>
              </w:rPr>
              <w:t>tägliche</w:t>
            </w:r>
            <w:r w:rsidR="003A1A22" w:rsidRPr="002D064F">
              <w:rPr>
                <w:color w:val="000000" w:themeColor="text1"/>
              </w:rPr>
              <w:t>n</w:t>
            </w:r>
            <w:r w:rsidR="001F35A7" w:rsidRPr="002D064F">
              <w:rPr>
                <w:color w:val="000000" w:themeColor="text1"/>
              </w:rPr>
              <w:t xml:space="preserve"> Dosis bei Patienten, die mit Dosen &gt; 21 mg/kg/Tag behandelt werden, alle 3 bis 6 Monate in Schritten von 3,5 bis 7 mg/kg, bis der Zielbereich von 500 bis 1 000 µg/l erreicht ist.</w:t>
            </w:r>
          </w:p>
        </w:tc>
      </w:tr>
      <w:tr w:rsidR="00746FD6" w:rsidRPr="00BC17CA" w14:paraId="0F026EA5" w14:textId="77777777" w:rsidTr="00B33D8F">
        <w:tc>
          <w:tcPr>
            <w:tcW w:w="2835" w:type="dxa"/>
          </w:tcPr>
          <w:p w14:paraId="75D5EE1E" w14:textId="77777777" w:rsidR="00746FD6" w:rsidRPr="00AB5A70" w:rsidRDefault="00746FD6" w:rsidP="00CF4178">
            <w:pPr>
              <w:keepNext/>
              <w:ind w:left="38"/>
              <w:rPr>
                <w:color w:val="000000"/>
              </w:rPr>
            </w:pPr>
            <w:r w:rsidRPr="00AB5A70">
              <w:rPr>
                <w:color w:val="000000" w:themeColor="text1"/>
              </w:rPr>
              <w:t>500 bis 1 000 µg/l (Zielbereich)</w:t>
            </w:r>
          </w:p>
        </w:tc>
        <w:tc>
          <w:tcPr>
            <w:tcW w:w="6096" w:type="dxa"/>
          </w:tcPr>
          <w:p w14:paraId="2B1CE824" w14:textId="4A5AC1DF" w:rsidR="00746FD6" w:rsidRPr="002D064F" w:rsidRDefault="003A1A22" w:rsidP="00CF4178">
            <w:pPr>
              <w:keepNext/>
              <w:ind w:left="38"/>
              <w:rPr>
                <w:bCs/>
                <w:color w:val="000000"/>
                <w:szCs w:val="22"/>
              </w:rPr>
            </w:pPr>
            <w:r w:rsidRPr="002D064F">
              <w:rPr>
                <w:color w:val="000000"/>
              </w:rPr>
              <w:t xml:space="preserve">Reduzierung der </w:t>
            </w:r>
            <w:r w:rsidR="00E52AB7" w:rsidRPr="002D064F">
              <w:rPr>
                <w:color w:val="000000"/>
              </w:rPr>
              <w:t>tägliche</w:t>
            </w:r>
            <w:r w:rsidRPr="002D064F">
              <w:rPr>
                <w:color w:val="000000"/>
              </w:rPr>
              <w:t>n</w:t>
            </w:r>
            <w:r w:rsidR="00E52AB7" w:rsidRPr="002D064F">
              <w:rPr>
                <w:color w:val="000000"/>
              </w:rPr>
              <w:t xml:space="preserve"> </w:t>
            </w:r>
            <w:r w:rsidR="001F35A7" w:rsidRPr="002D064F">
              <w:rPr>
                <w:color w:val="000000"/>
              </w:rPr>
              <w:t xml:space="preserve">Dosis alle 3 bis 6 Monate </w:t>
            </w:r>
            <w:r w:rsidR="00CE798F" w:rsidRPr="002D064F">
              <w:rPr>
                <w:color w:val="000000"/>
              </w:rPr>
              <w:t>in Schritten von 3,5 bis 7 mg/kg, um den Serumferritinspiegel innerhalb des Zielbereichs aufrecht zu erhalten und um das Risiko einer Überchelierung zu minimieren</w:t>
            </w:r>
            <w:r w:rsidR="00746FD6" w:rsidRPr="002D064F">
              <w:rPr>
                <w:bCs/>
                <w:color w:val="000000"/>
                <w:szCs w:val="22"/>
              </w:rPr>
              <w:t>.</w:t>
            </w:r>
          </w:p>
        </w:tc>
      </w:tr>
      <w:tr w:rsidR="00746FD6" w14:paraId="25BCF492" w14:textId="77777777" w:rsidTr="00B33D8F">
        <w:tc>
          <w:tcPr>
            <w:tcW w:w="2835" w:type="dxa"/>
          </w:tcPr>
          <w:p w14:paraId="6B5B60F1" w14:textId="77777777" w:rsidR="00746FD6" w:rsidRPr="00CE798F" w:rsidRDefault="00746FD6" w:rsidP="00CF4178">
            <w:pPr>
              <w:ind w:left="40"/>
              <w:rPr>
                <w:iCs/>
                <w:color w:val="000000"/>
              </w:rPr>
            </w:pPr>
            <w:r w:rsidRPr="00CE798F">
              <w:rPr>
                <w:iCs/>
                <w:color w:val="000000"/>
              </w:rPr>
              <w:t>Dauerhaft &lt;</w:t>
            </w:r>
            <w:r w:rsidR="00B7684F">
              <w:rPr>
                <w:iCs/>
                <w:color w:val="000000"/>
              </w:rPr>
              <w:t> </w:t>
            </w:r>
            <w:r w:rsidRPr="00CE798F">
              <w:rPr>
                <w:iCs/>
                <w:color w:val="000000"/>
              </w:rPr>
              <w:t>500 µg/l</w:t>
            </w:r>
          </w:p>
        </w:tc>
        <w:tc>
          <w:tcPr>
            <w:tcW w:w="6096" w:type="dxa"/>
          </w:tcPr>
          <w:p w14:paraId="2BA2F5D0" w14:textId="5358A89B" w:rsidR="00746FD6" w:rsidRPr="0019207D" w:rsidRDefault="003A1A22" w:rsidP="00CF4178">
            <w:pPr>
              <w:ind w:left="40"/>
              <w:rPr>
                <w:iCs/>
                <w:color w:val="000000"/>
              </w:rPr>
            </w:pPr>
            <w:r>
              <w:rPr>
                <w:iCs/>
                <w:color w:val="000000"/>
              </w:rPr>
              <w:t xml:space="preserve">Erwägung einer </w:t>
            </w:r>
            <w:r w:rsidR="00434415" w:rsidRPr="0019207D">
              <w:rPr>
                <w:iCs/>
                <w:color w:val="000000"/>
              </w:rPr>
              <w:t>Unterbrechung der Behandlung</w:t>
            </w:r>
            <w:r w:rsidR="008F0BD0" w:rsidRPr="0019207D">
              <w:rPr>
                <w:iCs/>
                <w:color w:val="000000"/>
              </w:rPr>
              <w:t xml:space="preserve"> </w:t>
            </w:r>
            <w:r w:rsidR="008F0BD0" w:rsidRPr="00751F60">
              <w:rPr>
                <w:noProof/>
                <w:color w:val="000000"/>
              </w:rPr>
              <w:t>(</w:t>
            </w:r>
            <w:r w:rsidR="008F0BD0" w:rsidRPr="00751F60">
              <w:rPr>
                <w:color w:val="000000"/>
              </w:rPr>
              <w:t>siehe Abschnitt 4.4)</w:t>
            </w:r>
            <w:r w:rsidR="00434415" w:rsidRPr="0019207D">
              <w:rPr>
                <w:iCs/>
                <w:color w:val="000000"/>
              </w:rPr>
              <w:t>.</w:t>
            </w:r>
          </w:p>
        </w:tc>
      </w:tr>
    </w:tbl>
    <w:p w14:paraId="5CFF4DDE" w14:textId="03A03E36" w:rsidR="003F33AE" w:rsidRDefault="003F33AE" w:rsidP="00CF4178">
      <w:pPr>
        <w:rPr>
          <w:noProof/>
          <w:color w:val="000000"/>
        </w:rPr>
      </w:pPr>
    </w:p>
    <w:p w14:paraId="495B2CC4" w14:textId="7ECE7CB1" w:rsidR="00523DE1" w:rsidRPr="002D064F" w:rsidRDefault="00523DE1" w:rsidP="00CF4178">
      <w:pPr>
        <w:rPr>
          <w:noProof/>
          <w:color w:val="000000"/>
        </w:rPr>
      </w:pPr>
      <w:r w:rsidRPr="003318F7">
        <w:rPr>
          <w:noProof/>
          <w:color w:val="000000"/>
        </w:rPr>
        <w:t xml:space="preserve">Die Verfügbarkeit von Langzeitdaten zur Wirksamkeit und Sicherheit </w:t>
      </w:r>
      <w:r w:rsidR="00944D57" w:rsidRPr="003318F7">
        <w:rPr>
          <w:noProof/>
          <w:color w:val="000000"/>
        </w:rPr>
        <w:t>aus klinischen Studien, die mit</w:t>
      </w:r>
      <w:r w:rsidRPr="003318F7">
        <w:rPr>
          <w:noProof/>
          <w:color w:val="000000"/>
        </w:rPr>
        <w:t xml:space="preserve"> </w:t>
      </w:r>
      <w:r w:rsidRPr="0019207D">
        <w:rPr>
          <w:noProof/>
          <w:color w:val="000000"/>
        </w:rPr>
        <w:t>EXJAD</w:t>
      </w:r>
      <w:r w:rsidRPr="002D064F">
        <w:rPr>
          <w:noProof/>
          <w:color w:val="000000"/>
        </w:rPr>
        <w:t xml:space="preserve">E </w:t>
      </w:r>
      <w:r w:rsidR="0025497D" w:rsidRPr="002D064F">
        <w:rPr>
          <w:noProof/>
          <w:color w:val="000000"/>
        </w:rPr>
        <w:t xml:space="preserve">Tabletten zur Herstellung einer Suspension zum Einnehmen </w:t>
      </w:r>
      <w:r w:rsidRPr="002D064F">
        <w:rPr>
          <w:noProof/>
          <w:color w:val="000000"/>
        </w:rPr>
        <w:t>in Dosierungen über 30 mg/kg</w:t>
      </w:r>
      <w:r w:rsidR="00A2631C" w:rsidRPr="002D064F">
        <w:rPr>
          <w:noProof/>
          <w:color w:val="000000"/>
        </w:rPr>
        <w:t>/Tag</w:t>
      </w:r>
      <w:r w:rsidR="008F0BD0" w:rsidRPr="002D064F">
        <w:rPr>
          <w:noProof/>
          <w:color w:val="000000"/>
        </w:rPr>
        <w:t xml:space="preserve"> (entspr</w:t>
      </w:r>
      <w:r w:rsidR="00E40E7A" w:rsidRPr="002D064F">
        <w:rPr>
          <w:noProof/>
          <w:color w:val="000000"/>
        </w:rPr>
        <w:t>echend</w:t>
      </w:r>
      <w:r w:rsidR="008F0BD0" w:rsidRPr="002D064F">
        <w:rPr>
          <w:noProof/>
          <w:color w:val="000000"/>
        </w:rPr>
        <w:t xml:space="preserve"> 21 mg/kg</w:t>
      </w:r>
      <w:r w:rsidR="00A2631C" w:rsidRPr="002D064F">
        <w:rPr>
          <w:noProof/>
          <w:color w:val="000000"/>
        </w:rPr>
        <w:t>/Tag</w:t>
      </w:r>
      <w:r w:rsidR="008F0BD0" w:rsidRPr="002D064F">
        <w:rPr>
          <w:noProof/>
          <w:color w:val="000000"/>
        </w:rPr>
        <w:t xml:space="preserve"> bei Verabreichung als Filmtabletten)</w:t>
      </w:r>
      <w:r w:rsidRPr="002D064F">
        <w:rPr>
          <w:noProof/>
          <w:color w:val="000000"/>
        </w:rPr>
        <w:t xml:space="preserve"> </w:t>
      </w:r>
      <w:r w:rsidR="00944D57" w:rsidRPr="002D064F">
        <w:rPr>
          <w:noProof/>
          <w:color w:val="000000"/>
        </w:rPr>
        <w:t xml:space="preserve">durchgeführt wurden, </w:t>
      </w:r>
      <w:r w:rsidRPr="002D064F">
        <w:rPr>
          <w:noProof/>
          <w:color w:val="000000"/>
        </w:rPr>
        <w:t xml:space="preserve">ist derzeit begrenzt (264 Patienten wurden nach Dosissteigerung durchschnittlich ein Jahr beobachtet). Dosierungen über </w:t>
      </w:r>
      <w:r w:rsidR="0025497D" w:rsidRPr="002D064F">
        <w:rPr>
          <w:noProof/>
          <w:color w:val="000000"/>
        </w:rPr>
        <w:t>28</w:t>
      </w:r>
      <w:r w:rsidRPr="002D064F">
        <w:rPr>
          <w:noProof/>
          <w:color w:val="000000"/>
        </w:rPr>
        <w:t> mg/kg</w:t>
      </w:r>
      <w:r w:rsidR="001F35A7" w:rsidRPr="002D064F">
        <w:rPr>
          <w:noProof/>
          <w:color w:val="000000"/>
        </w:rPr>
        <w:t>/Tag</w:t>
      </w:r>
      <w:r w:rsidRPr="002D064F">
        <w:rPr>
          <w:noProof/>
          <w:color w:val="000000"/>
        </w:rPr>
        <w:t xml:space="preserve"> werden nicht empfohlen, weil mit Dosierungen über diesem Bereich nur begrenzte Erfahrungen vorliegen</w:t>
      </w:r>
      <w:r w:rsidR="00944D57" w:rsidRPr="002D064F">
        <w:rPr>
          <w:noProof/>
          <w:color w:val="000000"/>
        </w:rPr>
        <w:t xml:space="preserve"> (siehe Abschnitt 5.1)</w:t>
      </w:r>
      <w:r w:rsidRPr="002D064F">
        <w:rPr>
          <w:noProof/>
          <w:color w:val="000000"/>
        </w:rPr>
        <w:t>.</w:t>
      </w:r>
    </w:p>
    <w:p w14:paraId="4FFE52A0" w14:textId="77777777" w:rsidR="00523DE1" w:rsidRPr="003318F7" w:rsidRDefault="00523DE1" w:rsidP="00CF4178">
      <w:pPr>
        <w:rPr>
          <w:noProof/>
          <w:color w:val="000000"/>
        </w:rPr>
      </w:pPr>
    </w:p>
    <w:p w14:paraId="6AB4B38B" w14:textId="77777777" w:rsidR="005D14E7" w:rsidRPr="003318F7" w:rsidRDefault="005D14E7" w:rsidP="00CF4178">
      <w:pPr>
        <w:keepNext/>
        <w:rPr>
          <w:i/>
          <w:noProof/>
          <w:color w:val="000000"/>
          <w:u w:val="single"/>
        </w:rPr>
      </w:pPr>
      <w:r w:rsidRPr="003318F7">
        <w:rPr>
          <w:i/>
          <w:noProof/>
          <w:color w:val="000000"/>
          <w:u w:val="single"/>
        </w:rPr>
        <w:t>Nicht</w:t>
      </w:r>
      <w:r w:rsidRPr="003318F7">
        <w:rPr>
          <w:i/>
          <w:noProof/>
          <w:color w:val="000000"/>
          <w:u w:val="single"/>
        </w:rPr>
        <w:noBreakHyphen/>
        <w:t>transfusionsabhängige Thalassämie-Syndrome</w:t>
      </w:r>
    </w:p>
    <w:p w14:paraId="1F2AAD4D" w14:textId="77777777" w:rsidR="001B5C2D" w:rsidRPr="003318F7" w:rsidRDefault="001B5C2D" w:rsidP="00CF4178">
      <w:pPr>
        <w:keepNext/>
        <w:rPr>
          <w:noProof/>
          <w:color w:val="000000"/>
        </w:rPr>
      </w:pPr>
    </w:p>
    <w:p w14:paraId="0080905E" w14:textId="52B29536" w:rsidR="001B5C2D" w:rsidRPr="003318F7" w:rsidRDefault="00523DE1" w:rsidP="00CF4178">
      <w:pPr>
        <w:rPr>
          <w:color w:val="000000"/>
        </w:rPr>
      </w:pPr>
      <w:r w:rsidRPr="003318F7">
        <w:rPr>
          <w:color w:val="000000"/>
        </w:rPr>
        <w:t>Eine Chelat-Therapie sollte nur dann eingeleitet werden, wenn Anzeichen einer Eisenüberladung vorliegen (Lebereisenkonzentration [</w:t>
      </w:r>
      <w:r w:rsidRPr="002D064F">
        <w:rPr>
          <w:color w:val="000000"/>
        </w:rPr>
        <w:t>LIC</w:t>
      </w:r>
      <w:r w:rsidR="00A2631C" w:rsidRPr="002D064F">
        <w:rPr>
          <w:color w:val="000000"/>
        </w:rPr>
        <w:t xml:space="preserve">, </w:t>
      </w:r>
      <w:bookmarkStart w:id="0" w:name="_Hlk200542882"/>
      <w:r w:rsidR="00A2631C" w:rsidRPr="002D064F">
        <w:rPr>
          <w:i/>
          <w:iCs/>
          <w:color w:val="000000"/>
        </w:rPr>
        <w:t>liver-iron-concentration</w:t>
      </w:r>
      <w:bookmarkEnd w:id="0"/>
      <w:r w:rsidRPr="002D064F">
        <w:rPr>
          <w:color w:val="000000"/>
        </w:rPr>
        <w:t xml:space="preserve">] </w:t>
      </w:r>
      <w:r w:rsidRPr="002D064F">
        <w:rPr>
          <w:rFonts w:cs="Calibri"/>
          <w:color w:val="000000"/>
        </w:rPr>
        <w:t>≥</w:t>
      </w:r>
      <w:r w:rsidRPr="002D064F">
        <w:rPr>
          <w:color w:val="000000"/>
        </w:rPr>
        <w:t> 5 mg Fe/g Trockengewicht [TG] oder dauerhafte Serumferritin-Werte &gt; 800 µg/l). LIC ist die bevorzugte Methode, um die Eisenüberladung zu bestimmen, und sollte soweit verfügbar verwendet werden. Bei allen Patienten sollte eine Chelat-Therapie mit Vorsicht durchgeführt werden, um das Risiko einer Überchelierung zu minimieren</w:t>
      </w:r>
      <w:r w:rsidR="00955625" w:rsidRPr="002D064F">
        <w:rPr>
          <w:color w:val="000000"/>
        </w:rPr>
        <w:t xml:space="preserve"> (siehe Abschnitt 4.4)</w:t>
      </w:r>
      <w:r w:rsidRPr="002D064F">
        <w:rPr>
          <w:color w:val="000000"/>
        </w:rPr>
        <w:t>.</w:t>
      </w:r>
    </w:p>
    <w:p w14:paraId="038C83D3" w14:textId="77777777" w:rsidR="00523DE1" w:rsidRPr="003318F7" w:rsidRDefault="00523DE1" w:rsidP="00CF4178">
      <w:pPr>
        <w:rPr>
          <w:color w:val="000000"/>
        </w:rPr>
      </w:pPr>
    </w:p>
    <w:p w14:paraId="40A9F09F" w14:textId="43D04821" w:rsidR="00582FB8" w:rsidRDefault="00234DBB" w:rsidP="00CF4178">
      <w:pPr>
        <w:rPr>
          <w:color w:val="000000"/>
          <w:szCs w:val="22"/>
        </w:rPr>
      </w:pPr>
      <w:r w:rsidRPr="0019207D">
        <w:rPr>
          <w:color w:val="000000"/>
          <w:szCs w:val="22"/>
        </w:rPr>
        <w:t>In der EU sind Arzneimittel, die Deferasirox enthalten, als Filmtabletten und als Tabletten zur Herstellung einer Suspension zum Einnehmen unter verschiedenen Handelsnamen als generische Alternativen zu EXJADE erhältlich. Aufgrund unterschiedliche</w:t>
      </w:r>
      <w:r w:rsidR="00ED4BF1" w:rsidRPr="0019207D">
        <w:rPr>
          <w:color w:val="000000"/>
          <w:szCs w:val="22"/>
        </w:rPr>
        <w:t>r</w:t>
      </w:r>
      <w:r w:rsidRPr="0019207D">
        <w:rPr>
          <w:color w:val="000000"/>
          <w:szCs w:val="22"/>
        </w:rPr>
        <w:t xml:space="preserve"> pharmakokinetische</w:t>
      </w:r>
      <w:r w:rsidR="00ED4BF1" w:rsidRPr="0019207D">
        <w:rPr>
          <w:color w:val="000000"/>
          <w:szCs w:val="22"/>
        </w:rPr>
        <w:t>r</w:t>
      </w:r>
      <w:r w:rsidRPr="0019207D">
        <w:rPr>
          <w:color w:val="000000"/>
          <w:szCs w:val="22"/>
        </w:rPr>
        <w:t xml:space="preserve"> Profil</w:t>
      </w:r>
      <w:r w:rsidR="00ED4BF1" w:rsidRPr="0019207D">
        <w:rPr>
          <w:color w:val="000000"/>
          <w:szCs w:val="22"/>
        </w:rPr>
        <w:t>e</w:t>
      </w:r>
      <w:r w:rsidRPr="0019207D">
        <w:rPr>
          <w:color w:val="000000"/>
          <w:szCs w:val="22"/>
        </w:rPr>
        <w:t xml:space="preserve"> ist eine </w:t>
      </w:r>
      <w:r w:rsidR="00B3753F" w:rsidRPr="0019207D">
        <w:rPr>
          <w:szCs w:val="22"/>
        </w:rPr>
        <w:t>um 30</w:t>
      </w:r>
      <w:r w:rsidR="00997B0E">
        <w:rPr>
          <w:szCs w:val="22"/>
        </w:rPr>
        <w:t> %</w:t>
      </w:r>
      <w:r w:rsidR="00B3753F" w:rsidRPr="0019207D">
        <w:rPr>
          <w:szCs w:val="22"/>
        </w:rPr>
        <w:t xml:space="preserve"> niedrigere</w:t>
      </w:r>
      <w:r w:rsidRPr="0019207D">
        <w:rPr>
          <w:color w:val="000000"/>
          <w:szCs w:val="22"/>
        </w:rPr>
        <w:t xml:space="preserve"> Dosis </w:t>
      </w:r>
      <w:r w:rsidR="004039E7" w:rsidRPr="0019207D">
        <w:rPr>
          <w:color w:val="000000"/>
          <w:szCs w:val="22"/>
        </w:rPr>
        <w:t xml:space="preserve">von </w:t>
      </w:r>
      <w:r w:rsidR="00B3753F" w:rsidRPr="0019207D">
        <w:rPr>
          <w:color w:val="000000"/>
          <w:szCs w:val="22"/>
        </w:rPr>
        <w:t xml:space="preserve">EXJADE </w:t>
      </w:r>
      <w:r w:rsidRPr="0019207D">
        <w:rPr>
          <w:color w:val="000000"/>
          <w:szCs w:val="22"/>
        </w:rPr>
        <w:t xml:space="preserve">Filmtabletten im Vergleich zur empfohlenen Dosis </w:t>
      </w:r>
      <w:r w:rsidR="004039E7" w:rsidRPr="0019207D">
        <w:rPr>
          <w:color w:val="000000"/>
          <w:szCs w:val="22"/>
        </w:rPr>
        <w:t xml:space="preserve">von </w:t>
      </w:r>
      <w:r w:rsidR="00B3753F" w:rsidRPr="0019207D">
        <w:rPr>
          <w:color w:val="000000"/>
          <w:szCs w:val="22"/>
        </w:rPr>
        <w:t xml:space="preserve">EXJADE </w:t>
      </w:r>
      <w:r w:rsidRPr="0019207D">
        <w:rPr>
          <w:color w:val="000000"/>
          <w:szCs w:val="22"/>
        </w:rPr>
        <w:t>Tabletten zur Herstellung einer Suspension zum Einnehmen erforderlich (siehe Abschnitt 5.1).</w:t>
      </w:r>
    </w:p>
    <w:p w14:paraId="5280DBBA" w14:textId="77777777" w:rsidR="008F0BD0" w:rsidRPr="003318F7" w:rsidRDefault="008F0BD0" w:rsidP="00CF4178">
      <w:pPr>
        <w:rPr>
          <w:color w:val="000000"/>
          <w:szCs w:val="22"/>
        </w:rPr>
      </w:pPr>
    </w:p>
    <w:p w14:paraId="4264EF56" w14:textId="77777777" w:rsidR="00523DE1" w:rsidRPr="003318F7" w:rsidRDefault="00523DE1" w:rsidP="00CF4178">
      <w:pPr>
        <w:keepNext/>
        <w:rPr>
          <w:i/>
          <w:color w:val="000000"/>
        </w:rPr>
      </w:pPr>
      <w:r w:rsidRPr="003318F7">
        <w:rPr>
          <w:i/>
          <w:color w:val="000000"/>
        </w:rPr>
        <w:lastRenderedPageBreak/>
        <w:t>Initialdosis</w:t>
      </w:r>
    </w:p>
    <w:p w14:paraId="353E7CC0" w14:textId="77777777" w:rsidR="00523DE1" w:rsidRPr="003318F7" w:rsidRDefault="00523DE1" w:rsidP="00CF4178">
      <w:pPr>
        <w:rPr>
          <w:color w:val="000000"/>
        </w:rPr>
      </w:pPr>
      <w:r w:rsidRPr="003318F7">
        <w:rPr>
          <w:color w:val="000000"/>
        </w:rPr>
        <w:t xml:space="preserve">Die empfohlene </w:t>
      </w:r>
      <w:r w:rsidRPr="003318F7">
        <w:rPr>
          <w:noProof/>
          <w:color w:val="000000"/>
        </w:rPr>
        <w:t xml:space="preserve">initiale Tagesdosis </w:t>
      </w:r>
      <w:r w:rsidRPr="003318F7">
        <w:rPr>
          <w:color w:val="000000"/>
        </w:rPr>
        <w:t xml:space="preserve">von EXJADE </w:t>
      </w:r>
      <w:r w:rsidR="009C7081" w:rsidRPr="003318F7">
        <w:rPr>
          <w:color w:val="000000"/>
          <w:szCs w:val="22"/>
        </w:rPr>
        <w:t xml:space="preserve">Filmtabletten </w:t>
      </w:r>
      <w:r w:rsidRPr="003318F7">
        <w:rPr>
          <w:color w:val="000000"/>
        </w:rPr>
        <w:t>bei Patienten mit nicht</w:t>
      </w:r>
      <w:r w:rsidR="000573D7" w:rsidRPr="003318F7">
        <w:rPr>
          <w:color w:val="000000"/>
        </w:rPr>
        <w:noBreakHyphen/>
      </w:r>
      <w:r w:rsidRPr="003318F7">
        <w:rPr>
          <w:color w:val="000000"/>
        </w:rPr>
        <w:t xml:space="preserve">transfusionsabhängigen Thalassämie-Syndromen beträgt </w:t>
      </w:r>
      <w:r w:rsidR="009C7081" w:rsidRPr="003318F7">
        <w:rPr>
          <w:color w:val="000000"/>
        </w:rPr>
        <w:t>7</w:t>
      </w:r>
      <w:r w:rsidRPr="003318F7">
        <w:rPr>
          <w:color w:val="000000"/>
        </w:rPr>
        <w:t> mg/kg Körperge</w:t>
      </w:r>
      <w:r w:rsidRPr="0019207D">
        <w:rPr>
          <w:color w:val="000000"/>
        </w:rPr>
        <w:t>wicht</w:t>
      </w:r>
      <w:r w:rsidR="008F0BD0" w:rsidRPr="0019207D">
        <w:rPr>
          <w:color w:val="000000"/>
        </w:rPr>
        <w:t>/Tag</w:t>
      </w:r>
      <w:r w:rsidRPr="0019207D">
        <w:rPr>
          <w:color w:val="000000"/>
        </w:rPr>
        <w:t>.</w:t>
      </w:r>
    </w:p>
    <w:p w14:paraId="3944A8AB" w14:textId="77777777" w:rsidR="00523DE1" w:rsidRPr="003318F7" w:rsidRDefault="00523DE1" w:rsidP="00CF4178">
      <w:pPr>
        <w:rPr>
          <w:color w:val="000000"/>
        </w:rPr>
      </w:pPr>
    </w:p>
    <w:p w14:paraId="1A077693" w14:textId="77777777" w:rsidR="00523DE1" w:rsidRPr="003318F7" w:rsidRDefault="00523DE1" w:rsidP="00CF4178">
      <w:pPr>
        <w:keepNext/>
        <w:rPr>
          <w:i/>
          <w:color w:val="000000"/>
        </w:rPr>
      </w:pPr>
      <w:r w:rsidRPr="003318F7">
        <w:rPr>
          <w:i/>
          <w:color w:val="000000"/>
        </w:rPr>
        <w:t>Dosisanpassung</w:t>
      </w:r>
    </w:p>
    <w:p w14:paraId="2B5C9FB3" w14:textId="77777777" w:rsidR="00F83316" w:rsidRDefault="00523DE1" w:rsidP="00CF4178">
      <w:pPr>
        <w:rPr>
          <w:color w:val="000000"/>
        </w:rPr>
      </w:pPr>
      <w:r w:rsidRPr="003318F7">
        <w:rPr>
          <w:color w:val="000000"/>
        </w:rPr>
        <w:t>Es wird empfohlen, das Serumferritin</w:t>
      </w:r>
      <w:r w:rsidRPr="003318F7">
        <w:rPr>
          <w:noProof/>
          <w:color w:val="000000"/>
        </w:rPr>
        <w:t xml:space="preserve"> monatlich zu bestimmen</w:t>
      </w:r>
      <w:r w:rsidR="00955625" w:rsidRPr="003318F7">
        <w:rPr>
          <w:noProof/>
          <w:color w:val="000000"/>
        </w:rPr>
        <w:t>, um das Ansprechen des Patienten auf die Therapie festzustellen</w:t>
      </w:r>
      <w:r w:rsidR="00955625" w:rsidRPr="003318F7">
        <w:rPr>
          <w:color w:val="000000"/>
        </w:rPr>
        <w:t xml:space="preserve"> und das Risiko einer Überchelierung zu minimieren (siehe Abschnitt 4.4)</w:t>
      </w:r>
      <w:r w:rsidRPr="003318F7">
        <w:rPr>
          <w:color w:val="000000"/>
        </w:rPr>
        <w:t>.</w:t>
      </w:r>
      <w:r w:rsidR="00F83316">
        <w:rPr>
          <w:color w:val="000000"/>
        </w:rPr>
        <w:t xml:space="preserve"> Die empfohlenen Dosisanpassungen bei nicht-transfusionsabhängigen Thalassämie-Syndromen sind in Tabelle 3 zusammengefasst.</w:t>
      </w:r>
    </w:p>
    <w:p w14:paraId="1B6755A5" w14:textId="77777777" w:rsidR="00F83316" w:rsidRDefault="00F83316" w:rsidP="00CF4178">
      <w:pPr>
        <w:rPr>
          <w:color w:val="000000"/>
        </w:rPr>
      </w:pPr>
    </w:p>
    <w:p w14:paraId="664D5695" w14:textId="77777777" w:rsidR="00F83316" w:rsidRPr="00316E7D" w:rsidRDefault="00F83316" w:rsidP="00CF4178">
      <w:pPr>
        <w:pStyle w:val="Text"/>
        <w:keepNext/>
        <w:keepLines/>
        <w:shd w:val="clear" w:color="auto" w:fill="FFFFFF" w:themeFill="background1"/>
        <w:spacing w:before="0"/>
        <w:ind w:left="1134" w:hanging="1134"/>
        <w:jc w:val="left"/>
        <w:rPr>
          <w:b/>
          <w:bCs/>
          <w:color w:val="000000"/>
          <w:sz w:val="22"/>
          <w:szCs w:val="22"/>
          <w:lang w:val="de-DE"/>
        </w:rPr>
      </w:pPr>
      <w:r w:rsidRPr="00316E7D">
        <w:rPr>
          <w:b/>
          <w:bCs/>
          <w:color w:val="000000" w:themeColor="text1"/>
          <w:sz w:val="22"/>
          <w:szCs w:val="22"/>
          <w:lang w:val="de-DE"/>
        </w:rPr>
        <w:t>Tabelle 3</w:t>
      </w:r>
      <w:r w:rsidRPr="001416B6">
        <w:rPr>
          <w:b/>
          <w:bCs/>
          <w:sz w:val="22"/>
          <w:lang w:val="de-DE"/>
        </w:rPr>
        <w:tab/>
      </w:r>
      <w:r w:rsidRPr="00316E7D">
        <w:rPr>
          <w:b/>
          <w:bCs/>
          <w:color w:val="000000" w:themeColor="text1"/>
          <w:sz w:val="22"/>
          <w:szCs w:val="22"/>
          <w:lang w:val="de-DE"/>
        </w:rPr>
        <w:t>Empfohlene Dosisanpassungen bei nicht-transfusionsabhängigen Thalassämie-Syndromen</w:t>
      </w:r>
    </w:p>
    <w:p w14:paraId="3FFF8272" w14:textId="77777777" w:rsidR="00F83316" w:rsidRPr="00316E7D" w:rsidRDefault="00F83316" w:rsidP="00CF4178">
      <w:pPr>
        <w:keepNext/>
        <w:shd w:val="clear" w:color="auto" w:fill="FFFFFF"/>
        <w:rPr>
          <w:color w:val="000000"/>
          <w:szCs w:val="22"/>
        </w:rPr>
      </w:pPr>
    </w:p>
    <w:tbl>
      <w:tblPr>
        <w:tblStyle w:val="TableGrid"/>
        <w:tblW w:w="0" w:type="auto"/>
        <w:tblInd w:w="-5" w:type="dxa"/>
        <w:tblLook w:val="04A0" w:firstRow="1" w:lastRow="0" w:firstColumn="1" w:lastColumn="0" w:noHBand="0" w:noVBand="1"/>
      </w:tblPr>
      <w:tblGrid>
        <w:gridCol w:w="1682"/>
        <w:gridCol w:w="607"/>
        <w:gridCol w:w="2229"/>
        <w:gridCol w:w="4542"/>
      </w:tblGrid>
      <w:tr w:rsidR="00865593" w:rsidRPr="00801920" w14:paraId="62837187" w14:textId="77777777" w:rsidTr="00B33D8F">
        <w:trPr>
          <w:cantSplit/>
        </w:trPr>
        <w:tc>
          <w:tcPr>
            <w:tcW w:w="1683" w:type="dxa"/>
          </w:tcPr>
          <w:p w14:paraId="483C33F8" w14:textId="77777777" w:rsidR="00F83316" w:rsidRPr="00AB5A70" w:rsidRDefault="00F83316" w:rsidP="00CF4178">
            <w:pPr>
              <w:keepNext/>
              <w:rPr>
                <w:b/>
                <w:bCs/>
                <w:color w:val="000000"/>
              </w:rPr>
            </w:pPr>
            <w:r w:rsidRPr="00AB5A70">
              <w:rPr>
                <w:b/>
                <w:bCs/>
                <w:color w:val="000000"/>
              </w:rPr>
              <w:t>Serumferritin</w:t>
            </w:r>
            <w:r w:rsidR="00CA0E34" w:rsidRPr="00AB5A70">
              <w:rPr>
                <w:b/>
                <w:bCs/>
                <w:color w:val="000000"/>
              </w:rPr>
              <w:t xml:space="preserve"> (monatliche </w:t>
            </w:r>
            <w:r w:rsidR="00D3784D" w:rsidRPr="00AB5A70">
              <w:rPr>
                <w:b/>
                <w:bCs/>
                <w:color w:val="000000"/>
              </w:rPr>
              <w:t>Überwachung</w:t>
            </w:r>
            <w:r w:rsidR="00CA0E34" w:rsidRPr="00AB5A70">
              <w:rPr>
                <w:b/>
                <w:bCs/>
                <w:color w:val="000000"/>
              </w:rPr>
              <w:t>)</w:t>
            </w:r>
          </w:p>
        </w:tc>
        <w:tc>
          <w:tcPr>
            <w:tcW w:w="595" w:type="dxa"/>
          </w:tcPr>
          <w:p w14:paraId="48A281CB" w14:textId="77777777" w:rsidR="00F83316" w:rsidRPr="00AB5A70" w:rsidRDefault="00F83316" w:rsidP="00CF4178">
            <w:pPr>
              <w:keepNext/>
              <w:rPr>
                <w:b/>
                <w:bCs/>
                <w:color w:val="000000"/>
              </w:rPr>
            </w:pPr>
          </w:p>
        </w:tc>
        <w:tc>
          <w:tcPr>
            <w:tcW w:w="2234" w:type="dxa"/>
          </w:tcPr>
          <w:p w14:paraId="1D5A1447" w14:textId="77777777" w:rsidR="00F83316" w:rsidRPr="00AB5A70" w:rsidRDefault="00940110" w:rsidP="00CF4178">
            <w:pPr>
              <w:keepNext/>
              <w:rPr>
                <w:b/>
                <w:bCs/>
                <w:color w:val="000000"/>
              </w:rPr>
            </w:pPr>
            <w:r w:rsidRPr="00AB5A70">
              <w:rPr>
                <w:b/>
                <w:bCs/>
                <w:color w:val="000000"/>
              </w:rPr>
              <w:t>Lebereisen-konzentration</w:t>
            </w:r>
            <w:r w:rsidR="00F83316" w:rsidRPr="00AB5A70">
              <w:rPr>
                <w:b/>
                <w:bCs/>
                <w:color w:val="000000"/>
              </w:rPr>
              <w:t xml:space="preserve"> (LIC)*</w:t>
            </w:r>
          </w:p>
        </w:tc>
        <w:tc>
          <w:tcPr>
            <w:tcW w:w="4554" w:type="dxa"/>
          </w:tcPr>
          <w:p w14:paraId="23C89EDE" w14:textId="77777777" w:rsidR="00F83316" w:rsidRPr="002D064F" w:rsidRDefault="00801920" w:rsidP="00CF4178">
            <w:pPr>
              <w:keepNext/>
              <w:rPr>
                <w:b/>
                <w:bCs/>
                <w:color w:val="000000"/>
              </w:rPr>
            </w:pPr>
            <w:r w:rsidRPr="002D064F">
              <w:rPr>
                <w:b/>
                <w:bCs/>
                <w:iCs/>
                <w:color w:val="000000"/>
              </w:rPr>
              <w:t>Empfohlene Dosisanpassung</w:t>
            </w:r>
          </w:p>
        </w:tc>
      </w:tr>
      <w:tr w:rsidR="00865593" w:rsidRPr="00801920" w14:paraId="563279A2" w14:textId="77777777" w:rsidTr="00B33D8F">
        <w:trPr>
          <w:cantSplit/>
        </w:trPr>
        <w:tc>
          <w:tcPr>
            <w:tcW w:w="1683" w:type="dxa"/>
          </w:tcPr>
          <w:p w14:paraId="67A741CD" w14:textId="77777777" w:rsidR="00F83316" w:rsidRPr="00AB5A70" w:rsidRDefault="00F83316" w:rsidP="00CF4178">
            <w:pPr>
              <w:keepNext/>
              <w:rPr>
                <w:color w:val="000000"/>
              </w:rPr>
            </w:pPr>
            <w:r w:rsidRPr="00AB5A70">
              <w:rPr>
                <w:color w:val="000000"/>
              </w:rPr>
              <w:t>Dauerhaft &gt;</w:t>
            </w:r>
            <w:r w:rsidR="00B7684F" w:rsidRPr="00AB5A70">
              <w:rPr>
                <w:color w:val="000000"/>
              </w:rPr>
              <w:t> </w:t>
            </w:r>
            <w:r w:rsidRPr="00AB5A70">
              <w:rPr>
                <w:color w:val="000000"/>
              </w:rPr>
              <w:t>2 000 </w:t>
            </w:r>
            <w:r w:rsidRPr="00AB5A70">
              <w:rPr>
                <w:color w:val="000000"/>
                <w:szCs w:val="22"/>
              </w:rPr>
              <w:t xml:space="preserve">µg/l und ohne </w:t>
            </w:r>
            <w:r w:rsidR="00940110" w:rsidRPr="00AB5A70">
              <w:rPr>
                <w:color w:val="000000"/>
                <w:szCs w:val="22"/>
              </w:rPr>
              <w:t>Abwärtst</w:t>
            </w:r>
            <w:r w:rsidRPr="00AB5A70">
              <w:rPr>
                <w:color w:val="000000"/>
                <w:szCs w:val="22"/>
              </w:rPr>
              <w:t>rend</w:t>
            </w:r>
          </w:p>
        </w:tc>
        <w:tc>
          <w:tcPr>
            <w:tcW w:w="595" w:type="dxa"/>
          </w:tcPr>
          <w:p w14:paraId="169435AF" w14:textId="77777777" w:rsidR="00F83316" w:rsidRPr="00AB5A70" w:rsidRDefault="00F83316" w:rsidP="00CF4178">
            <w:pPr>
              <w:keepNext/>
              <w:rPr>
                <w:color w:val="000000"/>
                <w:szCs w:val="22"/>
              </w:rPr>
            </w:pPr>
            <w:r w:rsidRPr="00AB5A70">
              <w:rPr>
                <w:color w:val="000000"/>
                <w:szCs w:val="22"/>
              </w:rPr>
              <w:t>oder</w:t>
            </w:r>
          </w:p>
        </w:tc>
        <w:tc>
          <w:tcPr>
            <w:tcW w:w="2234" w:type="dxa"/>
          </w:tcPr>
          <w:p w14:paraId="4EDC36BE" w14:textId="77777777" w:rsidR="00F83316" w:rsidRPr="00AB5A70" w:rsidRDefault="00F83316" w:rsidP="00CF4178">
            <w:pPr>
              <w:keepNext/>
              <w:rPr>
                <w:color w:val="000000"/>
              </w:rPr>
            </w:pPr>
            <w:r w:rsidRPr="00AB5A70">
              <w:rPr>
                <w:color w:val="000000"/>
                <w:szCs w:val="22"/>
              </w:rPr>
              <w:t>≥</w:t>
            </w:r>
            <w:r w:rsidR="00B7684F" w:rsidRPr="00AB5A70">
              <w:rPr>
                <w:color w:val="000000"/>
                <w:szCs w:val="22"/>
              </w:rPr>
              <w:t> </w:t>
            </w:r>
            <w:r w:rsidRPr="00AB5A70">
              <w:rPr>
                <w:color w:val="000000"/>
                <w:szCs w:val="22"/>
              </w:rPr>
              <w:t xml:space="preserve">7 mg Fe/g </w:t>
            </w:r>
            <w:r w:rsidR="00940110" w:rsidRPr="00AB5A70">
              <w:rPr>
                <w:color w:val="000000"/>
                <w:szCs w:val="22"/>
              </w:rPr>
              <w:t>TG</w:t>
            </w:r>
          </w:p>
        </w:tc>
        <w:tc>
          <w:tcPr>
            <w:tcW w:w="4554" w:type="dxa"/>
          </w:tcPr>
          <w:p w14:paraId="712CEB64" w14:textId="6D77850D" w:rsidR="00F83316" w:rsidRPr="002D064F" w:rsidRDefault="00ED4BF9" w:rsidP="00CF4178">
            <w:pPr>
              <w:keepNext/>
              <w:rPr>
                <w:color w:val="000000"/>
                <w:szCs w:val="22"/>
              </w:rPr>
            </w:pPr>
            <w:r w:rsidRPr="002D064F">
              <w:rPr>
                <w:color w:val="000000"/>
              </w:rPr>
              <w:t xml:space="preserve">Erhöhung der </w:t>
            </w:r>
            <w:r w:rsidR="00690334" w:rsidRPr="002D064F">
              <w:rPr>
                <w:color w:val="000000"/>
              </w:rPr>
              <w:t>tägliche</w:t>
            </w:r>
            <w:r w:rsidRPr="002D064F">
              <w:rPr>
                <w:color w:val="000000"/>
              </w:rPr>
              <w:t>n</w:t>
            </w:r>
            <w:r w:rsidR="00690334" w:rsidRPr="002D064F">
              <w:rPr>
                <w:color w:val="000000"/>
              </w:rPr>
              <w:t xml:space="preserve"> </w:t>
            </w:r>
            <w:r w:rsidR="00CA0E34" w:rsidRPr="002D064F">
              <w:rPr>
                <w:color w:val="000000"/>
              </w:rPr>
              <w:t>Dosis a</w:t>
            </w:r>
            <w:r w:rsidR="00940110" w:rsidRPr="002D064F">
              <w:rPr>
                <w:color w:val="000000"/>
              </w:rPr>
              <w:t>lle</w:t>
            </w:r>
            <w:r w:rsidR="00F83316" w:rsidRPr="002D064F">
              <w:rPr>
                <w:color w:val="000000"/>
              </w:rPr>
              <w:t xml:space="preserve"> 3 </w:t>
            </w:r>
            <w:r w:rsidR="00940110" w:rsidRPr="002D064F">
              <w:rPr>
                <w:color w:val="000000"/>
              </w:rPr>
              <w:t>bis</w:t>
            </w:r>
            <w:r w:rsidR="00F83316" w:rsidRPr="002D064F">
              <w:rPr>
                <w:color w:val="000000"/>
              </w:rPr>
              <w:t xml:space="preserve"> 6 </w:t>
            </w:r>
            <w:r w:rsidR="00940110" w:rsidRPr="002D064F">
              <w:rPr>
                <w:color w:val="000000"/>
              </w:rPr>
              <w:t xml:space="preserve">Monate in Schritten von </w:t>
            </w:r>
            <w:r w:rsidR="00F83316" w:rsidRPr="002D064F">
              <w:rPr>
                <w:color w:val="000000"/>
              </w:rPr>
              <w:t>3</w:t>
            </w:r>
            <w:r w:rsidR="00940110" w:rsidRPr="002D064F">
              <w:rPr>
                <w:color w:val="000000"/>
              </w:rPr>
              <w:t>,</w:t>
            </w:r>
            <w:r w:rsidR="00F83316" w:rsidRPr="002D064F">
              <w:rPr>
                <w:color w:val="000000"/>
              </w:rPr>
              <w:t xml:space="preserve">5 </w:t>
            </w:r>
            <w:r w:rsidR="00940110" w:rsidRPr="002D064F">
              <w:rPr>
                <w:color w:val="000000"/>
              </w:rPr>
              <w:t>bis</w:t>
            </w:r>
            <w:r w:rsidR="00F83316" w:rsidRPr="002D064F">
              <w:rPr>
                <w:color w:val="000000"/>
              </w:rPr>
              <w:t xml:space="preserve"> 7 mg/kg</w:t>
            </w:r>
            <w:r w:rsidR="00B9399B" w:rsidRPr="002D064F">
              <w:rPr>
                <w:color w:val="000000"/>
              </w:rPr>
              <w:t>, wenn der Patient das Arzneimittel gut verträgt</w:t>
            </w:r>
            <w:r w:rsidR="00C305A2" w:rsidRPr="002D064F">
              <w:rPr>
                <w:color w:val="000000"/>
              </w:rPr>
              <w:t>.</w:t>
            </w:r>
          </w:p>
          <w:p w14:paraId="634F4965" w14:textId="77777777" w:rsidR="00F83316" w:rsidRPr="002D064F" w:rsidRDefault="00F83316" w:rsidP="00CF4178">
            <w:pPr>
              <w:keepNext/>
              <w:rPr>
                <w:color w:val="000000"/>
                <w:szCs w:val="22"/>
              </w:rPr>
            </w:pPr>
          </w:p>
          <w:p w14:paraId="73BFA172" w14:textId="77777777" w:rsidR="00F83316" w:rsidRPr="002D064F" w:rsidRDefault="00C305A2" w:rsidP="00CF4178">
            <w:pPr>
              <w:keepNext/>
              <w:rPr>
                <w:b/>
                <w:bCs/>
                <w:color w:val="000000"/>
                <w:szCs w:val="22"/>
              </w:rPr>
            </w:pPr>
            <w:r w:rsidRPr="002D064F">
              <w:rPr>
                <w:b/>
                <w:bCs/>
                <w:color w:val="000000"/>
                <w:szCs w:val="22"/>
              </w:rPr>
              <w:t xml:space="preserve">Die maximal zulässige Dosis beträgt </w:t>
            </w:r>
            <w:r w:rsidR="00F83316" w:rsidRPr="002D064F">
              <w:rPr>
                <w:b/>
                <w:bCs/>
                <w:color w:val="000000"/>
                <w:szCs w:val="22"/>
              </w:rPr>
              <w:t>14 mg/kg/</w:t>
            </w:r>
            <w:r w:rsidRPr="002D064F">
              <w:rPr>
                <w:b/>
                <w:bCs/>
                <w:color w:val="000000"/>
                <w:szCs w:val="22"/>
              </w:rPr>
              <w:t xml:space="preserve">Tag für erwachsene Patienten und </w:t>
            </w:r>
            <w:r w:rsidR="00F83316" w:rsidRPr="002D064F">
              <w:rPr>
                <w:b/>
                <w:bCs/>
                <w:color w:val="000000"/>
                <w:szCs w:val="22"/>
              </w:rPr>
              <w:t>7 mg/kg/</w:t>
            </w:r>
            <w:r w:rsidRPr="002D064F">
              <w:rPr>
                <w:b/>
                <w:bCs/>
                <w:color w:val="000000"/>
                <w:szCs w:val="22"/>
              </w:rPr>
              <w:t>Tag für pädiatrische Patienten</w:t>
            </w:r>
            <w:r w:rsidR="00F83316" w:rsidRPr="002D064F">
              <w:rPr>
                <w:b/>
                <w:bCs/>
                <w:color w:val="000000"/>
                <w:szCs w:val="22"/>
              </w:rPr>
              <w:t>.</w:t>
            </w:r>
          </w:p>
          <w:p w14:paraId="19A198FD" w14:textId="77777777" w:rsidR="00F83316" w:rsidRPr="002D064F" w:rsidRDefault="00F83316" w:rsidP="00CF4178">
            <w:pPr>
              <w:keepNext/>
              <w:rPr>
                <w:color w:val="000000"/>
                <w:szCs w:val="22"/>
              </w:rPr>
            </w:pPr>
          </w:p>
          <w:p w14:paraId="6776DE13" w14:textId="77777777" w:rsidR="00F83316" w:rsidRPr="002D064F" w:rsidRDefault="00C305A2" w:rsidP="00CF4178">
            <w:pPr>
              <w:keepNext/>
              <w:rPr>
                <w:color w:val="000000"/>
              </w:rPr>
            </w:pPr>
            <w:r w:rsidRPr="002D064F">
              <w:rPr>
                <w:noProof/>
                <w:color w:val="000000"/>
              </w:rPr>
              <w:t xml:space="preserve">Dosierungen über </w:t>
            </w:r>
            <w:r w:rsidRPr="002D064F">
              <w:rPr>
                <w:color w:val="000000"/>
              </w:rPr>
              <w:t>14 mg/kg</w:t>
            </w:r>
            <w:r w:rsidR="008F0BD0" w:rsidRPr="002D064F">
              <w:rPr>
                <w:color w:val="000000"/>
              </w:rPr>
              <w:t>/Tag</w:t>
            </w:r>
            <w:r w:rsidRPr="002D064F">
              <w:rPr>
                <w:color w:val="000000"/>
              </w:rPr>
              <w:t xml:space="preserve"> werden nicht empfohlen, </w:t>
            </w:r>
            <w:r w:rsidRPr="002D064F">
              <w:rPr>
                <w:noProof/>
                <w:color w:val="000000"/>
              </w:rPr>
              <w:t xml:space="preserve">weil mit Dosierungen über diesem Bereich </w:t>
            </w:r>
            <w:r w:rsidRPr="002D064F">
              <w:rPr>
                <w:color w:val="000000"/>
              </w:rPr>
              <w:t>bei Patienten mit nicht</w:t>
            </w:r>
            <w:r w:rsidRPr="002D064F">
              <w:rPr>
                <w:color w:val="000000"/>
              </w:rPr>
              <w:noBreakHyphen/>
              <w:t>transfusionsabhängigen Thalassämie-Syndromen keine Erfahrungen vorliegen.</w:t>
            </w:r>
          </w:p>
        </w:tc>
      </w:tr>
      <w:tr w:rsidR="00865593" w:rsidRPr="00801920" w14:paraId="59A460D4" w14:textId="77777777" w:rsidTr="00B33D8F">
        <w:trPr>
          <w:cantSplit/>
        </w:trPr>
        <w:tc>
          <w:tcPr>
            <w:tcW w:w="1683" w:type="dxa"/>
          </w:tcPr>
          <w:p w14:paraId="697129EB" w14:textId="77777777" w:rsidR="00F83316" w:rsidRPr="00AB5A70" w:rsidRDefault="00F83316" w:rsidP="00CF4178">
            <w:pPr>
              <w:keepNext/>
              <w:rPr>
                <w:color w:val="000000"/>
              </w:rPr>
            </w:pPr>
            <w:r w:rsidRPr="00AB5A70">
              <w:rPr>
                <w:color w:val="000000"/>
                <w:szCs w:val="22"/>
              </w:rPr>
              <w:t>≤</w:t>
            </w:r>
            <w:r w:rsidR="00B7684F" w:rsidRPr="00AB5A70">
              <w:rPr>
                <w:color w:val="000000"/>
                <w:szCs w:val="22"/>
              </w:rPr>
              <w:t> </w:t>
            </w:r>
            <w:r w:rsidRPr="00AB5A70">
              <w:rPr>
                <w:color w:val="000000"/>
                <w:szCs w:val="22"/>
              </w:rPr>
              <w:t>2 000 µg/l</w:t>
            </w:r>
          </w:p>
        </w:tc>
        <w:tc>
          <w:tcPr>
            <w:tcW w:w="595" w:type="dxa"/>
          </w:tcPr>
          <w:p w14:paraId="3562160E" w14:textId="77777777" w:rsidR="00F83316" w:rsidRPr="00AB5A70" w:rsidRDefault="00F83316" w:rsidP="00CF4178">
            <w:pPr>
              <w:keepNext/>
              <w:rPr>
                <w:color w:val="000000"/>
                <w:szCs w:val="22"/>
              </w:rPr>
            </w:pPr>
            <w:r w:rsidRPr="00AB5A70">
              <w:rPr>
                <w:color w:val="000000"/>
                <w:szCs w:val="22"/>
              </w:rPr>
              <w:t>oder</w:t>
            </w:r>
          </w:p>
        </w:tc>
        <w:tc>
          <w:tcPr>
            <w:tcW w:w="2234" w:type="dxa"/>
          </w:tcPr>
          <w:p w14:paraId="0EF4F054" w14:textId="77777777" w:rsidR="00F83316" w:rsidRPr="00AB5A70" w:rsidRDefault="00F83316" w:rsidP="00CF4178">
            <w:pPr>
              <w:keepNext/>
              <w:rPr>
                <w:color w:val="000000"/>
              </w:rPr>
            </w:pPr>
            <w:r w:rsidRPr="00AB5A70">
              <w:rPr>
                <w:color w:val="000000"/>
                <w:szCs w:val="22"/>
              </w:rPr>
              <w:t>&lt;</w:t>
            </w:r>
            <w:r w:rsidR="00B7684F" w:rsidRPr="00AB5A70">
              <w:rPr>
                <w:color w:val="000000"/>
                <w:szCs w:val="22"/>
              </w:rPr>
              <w:t> </w:t>
            </w:r>
            <w:r w:rsidRPr="00AB5A70">
              <w:rPr>
                <w:color w:val="000000"/>
                <w:szCs w:val="22"/>
              </w:rPr>
              <w:t xml:space="preserve">7 mg Fe/g </w:t>
            </w:r>
            <w:r w:rsidR="00940110" w:rsidRPr="00AB5A70">
              <w:rPr>
                <w:color w:val="000000"/>
                <w:szCs w:val="22"/>
              </w:rPr>
              <w:t>TG</w:t>
            </w:r>
          </w:p>
        </w:tc>
        <w:tc>
          <w:tcPr>
            <w:tcW w:w="4554" w:type="dxa"/>
            <w:tcBorders>
              <w:bottom w:val="single" w:sz="4" w:space="0" w:color="auto"/>
            </w:tcBorders>
          </w:tcPr>
          <w:p w14:paraId="65B486CD" w14:textId="7A337D18" w:rsidR="00F83316" w:rsidRPr="002D064F" w:rsidRDefault="00ED4BF9" w:rsidP="00CF4178">
            <w:pPr>
              <w:keepNext/>
              <w:rPr>
                <w:color w:val="000000"/>
              </w:rPr>
            </w:pPr>
            <w:r w:rsidRPr="002D064F">
              <w:rPr>
                <w:color w:val="000000"/>
                <w:szCs w:val="22"/>
              </w:rPr>
              <w:t xml:space="preserve">Reduzierung der </w:t>
            </w:r>
            <w:r w:rsidR="00690334" w:rsidRPr="002D064F">
              <w:rPr>
                <w:color w:val="000000"/>
                <w:szCs w:val="22"/>
              </w:rPr>
              <w:t>tägliche</w:t>
            </w:r>
            <w:r w:rsidRPr="002D064F">
              <w:rPr>
                <w:color w:val="000000"/>
                <w:szCs w:val="22"/>
              </w:rPr>
              <w:t>n</w:t>
            </w:r>
            <w:r w:rsidR="00690334" w:rsidRPr="002D064F">
              <w:rPr>
                <w:color w:val="000000"/>
                <w:szCs w:val="22"/>
              </w:rPr>
              <w:t xml:space="preserve"> </w:t>
            </w:r>
            <w:r w:rsidR="00CA0E34" w:rsidRPr="002D064F">
              <w:rPr>
                <w:color w:val="000000"/>
                <w:szCs w:val="22"/>
              </w:rPr>
              <w:t>Dosis bei Patienten, die mit Dosen &gt; 7 mg/kg</w:t>
            </w:r>
            <w:r w:rsidR="00CA0E34" w:rsidRPr="002D064F">
              <w:rPr>
                <w:color w:val="000000"/>
              </w:rPr>
              <w:t>/Tag</w:t>
            </w:r>
            <w:r w:rsidR="00CA0E34" w:rsidRPr="002D064F">
              <w:rPr>
                <w:color w:val="000000"/>
                <w:szCs w:val="22"/>
              </w:rPr>
              <w:t xml:space="preserve"> behandelt werden,</w:t>
            </w:r>
            <w:r w:rsidR="00BE3122" w:rsidRPr="002D064F">
              <w:rPr>
                <w:color w:val="000000"/>
                <w:szCs w:val="22"/>
              </w:rPr>
              <w:t xml:space="preserve"> a</w:t>
            </w:r>
            <w:r w:rsidR="00C305A2" w:rsidRPr="002D064F">
              <w:rPr>
                <w:color w:val="000000"/>
                <w:szCs w:val="22"/>
              </w:rPr>
              <w:t>lle</w:t>
            </w:r>
            <w:r w:rsidR="00F83316" w:rsidRPr="002D064F">
              <w:rPr>
                <w:color w:val="000000"/>
                <w:szCs w:val="22"/>
              </w:rPr>
              <w:t xml:space="preserve"> 3 </w:t>
            </w:r>
            <w:r w:rsidR="00C305A2" w:rsidRPr="002D064F">
              <w:rPr>
                <w:color w:val="000000"/>
                <w:szCs w:val="22"/>
              </w:rPr>
              <w:t>bis</w:t>
            </w:r>
            <w:r w:rsidR="00F83316" w:rsidRPr="002D064F">
              <w:rPr>
                <w:color w:val="000000"/>
                <w:szCs w:val="22"/>
              </w:rPr>
              <w:t xml:space="preserve"> 6 </w:t>
            </w:r>
            <w:r w:rsidR="00C305A2" w:rsidRPr="002D064F">
              <w:rPr>
                <w:color w:val="000000"/>
                <w:szCs w:val="22"/>
              </w:rPr>
              <w:t>Monate in Schritten von</w:t>
            </w:r>
            <w:r w:rsidR="00F83316" w:rsidRPr="002D064F">
              <w:rPr>
                <w:color w:val="000000"/>
                <w:szCs w:val="22"/>
              </w:rPr>
              <w:t xml:space="preserve"> 3</w:t>
            </w:r>
            <w:r w:rsidR="00016558" w:rsidRPr="002D064F">
              <w:rPr>
                <w:color w:val="000000"/>
                <w:szCs w:val="22"/>
              </w:rPr>
              <w:t>,</w:t>
            </w:r>
            <w:r w:rsidR="00F83316" w:rsidRPr="002D064F">
              <w:rPr>
                <w:color w:val="000000"/>
                <w:szCs w:val="22"/>
              </w:rPr>
              <w:t xml:space="preserve">5 </w:t>
            </w:r>
            <w:r w:rsidR="00C305A2" w:rsidRPr="002D064F">
              <w:rPr>
                <w:color w:val="000000"/>
                <w:szCs w:val="22"/>
              </w:rPr>
              <w:t>bis</w:t>
            </w:r>
            <w:r w:rsidR="00F83316" w:rsidRPr="002D064F">
              <w:rPr>
                <w:color w:val="000000"/>
                <w:szCs w:val="22"/>
              </w:rPr>
              <w:t xml:space="preserve"> 7 mg/kg </w:t>
            </w:r>
            <w:r w:rsidR="00016558" w:rsidRPr="002D064F">
              <w:rPr>
                <w:color w:val="000000"/>
                <w:szCs w:val="22"/>
              </w:rPr>
              <w:t xml:space="preserve">bis zu einer Dosis von </w:t>
            </w:r>
            <w:r w:rsidR="00F83316" w:rsidRPr="002D064F">
              <w:rPr>
                <w:color w:val="000000"/>
                <w:szCs w:val="22"/>
              </w:rPr>
              <w:t>7 mg/kg/</w:t>
            </w:r>
            <w:r w:rsidR="00016558" w:rsidRPr="002D064F">
              <w:rPr>
                <w:color w:val="000000"/>
                <w:szCs w:val="22"/>
              </w:rPr>
              <w:t>Tag</w:t>
            </w:r>
            <w:r w:rsidR="00CA0E34" w:rsidRPr="002D064F">
              <w:rPr>
                <w:color w:val="000000"/>
                <w:szCs w:val="22"/>
              </w:rPr>
              <w:t xml:space="preserve"> (oder niedriger).</w:t>
            </w:r>
          </w:p>
        </w:tc>
      </w:tr>
      <w:tr w:rsidR="00865593" w:rsidRPr="00801920" w14:paraId="3D696C34" w14:textId="77777777" w:rsidTr="00B33D8F">
        <w:trPr>
          <w:cantSplit/>
        </w:trPr>
        <w:tc>
          <w:tcPr>
            <w:tcW w:w="1683" w:type="dxa"/>
          </w:tcPr>
          <w:p w14:paraId="1223969C" w14:textId="77777777" w:rsidR="00F83316" w:rsidRPr="00AB5A70" w:rsidRDefault="00F83316" w:rsidP="00CF4178">
            <w:pPr>
              <w:keepNext/>
              <w:rPr>
                <w:color w:val="000000"/>
              </w:rPr>
            </w:pPr>
            <w:r w:rsidRPr="00AB5A70">
              <w:rPr>
                <w:color w:val="000000"/>
              </w:rPr>
              <w:t>&lt;</w:t>
            </w:r>
            <w:r w:rsidR="00B7684F" w:rsidRPr="00AB5A70">
              <w:rPr>
                <w:color w:val="000000"/>
              </w:rPr>
              <w:t> </w:t>
            </w:r>
            <w:r w:rsidRPr="00AB5A70">
              <w:rPr>
                <w:color w:val="000000"/>
              </w:rPr>
              <w:t>300 µg/l</w:t>
            </w:r>
          </w:p>
        </w:tc>
        <w:tc>
          <w:tcPr>
            <w:tcW w:w="595" w:type="dxa"/>
          </w:tcPr>
          <w:p w14:paraId="7A55A03B" w14:textId="77777777" w:rsidR="00F83316" w:rsidRPr="00AB5A70" w:rsidRDefault="00F83316" w:rsidP="00CF4178">
            <w:pPr>
              <w:keepNext/>
              <w:rPr>
                <w:color w:val="000000"/>
              </w:rPr>
            </w:pPr>
            <w:r w:rsidRPr="00AB5A70">
              <w:rPr>
                <w:color w:val="000000"/>
              </w:rPr>
              <w:t>oder</w:t>
            </w:r>
          </w:p>
        </w:tc>
        <w:tc>
          <w:tcPr>
            <w:tcW w:w="2234" w:type="dxa"/>
          </w:tcPr>
          <w:p w14:paraId="41F0F52A" w14:textId="77777777" w:rsidR="00F83316" w:rsidRPr="00AB5A70" w:rsidRDefault="00F83316" w:rsidP="00CF4178">
            <w:pPr>
              <w:keepNext/>
              <w:rPr>
                <w:color w:val="000000"/>
              </w:rPr>
            </w:pPr>
            <w:r w:rsidRPr="00AB5A70">
              <w:rPr>
                <w:color w:val="000000"/>
                <w:szCs w:val="22"/>
              </w:rPr>
              <w:t>&lt;</w:t>
            </w:r>
            <w:r w:rsidR="00B7684F" w:rsidRPr="00AB5A70">
              <w:rPr>
                <w:color w:val="000000"/>
                <w:szCs w:val="22"/>
              </w:rPr>
              <w:t> </w:t>
            </w:r>
            <w:r w:rsidRPr="00AB5A70">
              <w:rPr>
                <w:color w:val="000000"/>
                <w:szCs w:val="22"/>
              </w:rPr>
              <w:t xml:space="preserve">3 mg Fe/g </w:t>
            </w:r>
            <w:r w:rsidR="00940110" w:rsidRPr="00AB5A70">
              <w:rPr>
                <w:color w:val="000000"/>
                <w:szCs w:val="22"/>
              </w:rPr>
              <w:t>TG</w:t>
            </w:r>
          </w:p>
        </w:tc>
        <w:tc>
          <w:tcPr>
            <w:tcW w:w="4554" w:type="dxa"/>
            <w:shd w:val="clear" w:color="auto" w:fill="auto"/>
          </w:tcPr>
          <w:p w14:paraId="53FA1E4E" w14:textId="77777777" w:rsidR="00F83316" w:rsidRPr="00AB5A70" w:rsidRDefault="00CA0E34" w:rsidP="00CF4178">
            <w:pPr>
              <w:pStyle w:val="Text"/>
              <w:keepNext/>
              <w:shd w:val="clear" w:color="auto" w:fill="FFFFFF" w:themeFill="background1"/>
              <w:spacing w:before="0"/>
              <w:jc w:val="left"/>
              <w:rPr>
                <w:color w:val="000000"/>
                <w:sz w:val="22"/>
                <w:szCs w:val="22"/>
                <w:shd w:val="clear" w:color="auto" w:fill="FFFFFF" w:themeFill="background1"/>
                <w:lang w:val="de-DE"/>
              </w:rPr>
            </w:pPr>
            <w:r w:rsidRPr="00AB5A70">
              <w:rPr>
                <w:color w:val="000000"/>
                <w:sz w:val="22"/>
                <w:szCs w:val="22"/>
                <w:shd w:val="clear" w:color="auto" w:fill="FFFFFF" w:themeFill="background1"/>
                <w:lang w:val="de-DE"/>
              </w:rPr>
              <w:t>Die Behandlung sollte abgebrochen werden, s</w:t>
            </w:r>
            <w:r w:rsidR="00BE3122" w:rsidRPr="00AB5A70">
              <w:rPr>
                <w:color w:val="000000"/>
                <w:sz w:val="22"/>
                <w:szCs w:val="22"/>
                <w:shd w:val="clear" w:color="auto" w:fill="FFFFFF" w:themeFill="background1"/>
                <w:lang w:val="de-DE"/>
              </w:rPr>
              <w:t>obald ein zufriedenstellender Eisenspiegel im Körper erreicht wurde</w:t>
            </w:r>
            <w:r w:rsidRPr="00AB5A70">
              <w:rPr>
                <w:color w:val="000000"/>
                <w:sz w:val="22"/>
                <w:szCs w:val="22"/>
                <w:shd w:val="clear" w:color="auto" w:fill="FFFFFF" w:themeFill="background1"/>
                <w:lang w:val="de-DE"/>
              </w:rPr>
              <w:t>.</w:t>
            </w:r>
          </w:p>
        </w:tc>
      </w:tr>
      <w:tr w:rsidR="008F0BD0" w:rsidRPr="00801920" w14:paraId="236DED01" w14:textId="77777777" w:rsidTr="00B33D8F">
        <w:trPr>
          <w:cantSplit/>
        </w:trPr>
        <w:tc>
          <w:tcPr>
            <w:tcW w:w="9066" w:type="dxa"/>
            <w:gridSpan w:val="4"/>
          </w:tcPr>
          <w:p w14:paraId="1068E6E1" w14:textId="77777777" w:rsidR="008F0BD0" w:rsidRPr="002D064F" w:rsidRDefault="008F0BD0" w:rsidP="00CF4178">
            <w:pPr>
              <w:pStyle w:val="Text"/>
              <w:keepNext/>
              <w:shd w:val="clear" w:color="auto" w:fill="FFFFFF" w:themeFill="background1"/>
              <w:spacing w:before="0"/>
              <w:jc w:val="left"/>
              <w:rPr>
                <w:color w:val="000000"/>
                <w:sz w:val="22"/>
                <w:szCs w:val="22"/>
                <w:shd w:val="clear" w:color="auto" w:fill="FFFFFF" w:themeFill="background1"/>
                <w:lang w:val="de-DE"/>
              </w:rPr>
            </w:pPr>
            <w:r w:rsidRPr="002D064F">
              <w:rPr>
                <w:color w:val="000000"/>
                <w:sz w:val="22"/>
                <w:szCs w:val="22"/>
                <w:shd w:val="clear" w:color="auto" w:fill="FFFFFF" w:themeFill="background1"/>
                <w:lang w:val="de-DE"/>
              </w:rPr>
              <w:t>Es gibt keine Daten über eine wiederholte Behandlung von Patienten, bei denen die Eisenspiegel wieder anstiegen, nachdem zufriedenstellende Körpereisenspiegel erreicht wurden. Deshalb kann eine erneute Behandlung nicht empfohlen werden.</w:t>
            </w:r>
          </w:p>
        </w:tc>
      </w:tr>
      <w:tr w:rsidR="00F83316" w:rsidRPr="00801920" w14:paraId="245E67E2" w14:textId="77777777" w:rsidTr="00B33D8F">
        <w:trPr>
          <w:cantSplit/>
        </w:trPr>
        <w:tc>
          <w:tcPr>
            <w:tcW w:w="9066" w:type="dxa"/>
            <w:gridSpan w:val="4"/>
          </w:tcPr>
          <w:p w14:paraId="4B29F9BB" w14:textId="77777777" w:rsidR="00F83316" w:rsidRPr="002D064F" w:rsidRDefault="00F83316" w:rsidP="00CF4178">
            <w:pPr>
              <w:pStyle w:val="Text"/>
              <w:shd w:val="clear" w:color="auto" w:fill="FFFFFF" w:themeFill="background1"/>
              <w:spacing w:before="0"/>
              <w:jc w:val="left"/>
              <w:rPr>
                <w:color w:val="000000"/>
                <w:sz w:val="22"/>
                <w:szCs w:val="22"/>
                <w:shd w:val="clear" w:color="auto" w:fill="FFFFFF" w:themeFill="background1"/>
                <w:lang w:val="de-DE"/>
              </w:rPr>
            </w:pPr>
            <w:r w:rsidRPr="002D064F">
              <w:rPr>
                <w:color w:val="000000"/>
                <w:sz w:val="22"/>
                <w:szCs w:val="22"/>
                <w:shd w:val="clear" w:color="auto" w:fill="FFFFFF" w:themeFill="background1"/>
                <w:lang w:val="de-DE"/>
              </w:rPr>
              <w:t xml:space="preserve">*LIC </w:t>
            </w:r>
            <w:r w:rsidR="00940110" w:rsidRPr="002D064F">
              <w:rPr>
                <w:color w:val="000000"/>
                <w:sz w:val="22"/>
                <w:szCs w:val="22"/>
                <w:shd w:val="clear" w:color="auto" w:fill="FFFFFF" w:themeFill="background1"/>
                <w:lang w:val="de-DE"/>
              </w:rPr>
              <w:t>(</w:t>
            </w:r>
            <w:r w:rsidR="00940110" w:rsidRPr="002D064F">
              <w:rPr>
                <w:i/>
                <w:iCs/>
                <w:color w:val="000000"/>
                <w:sz w:val="22"/>
                <w:szCs w:val="22"/>
                <w:shd w:val="clear" w:color="auto" w:fill="FFFFFF" w:themeFill="background1"/>
                <w:lang w:val="de-DE"/>
              </w:rPr>
              <w:t>liver-iron-concentration</w:t>
            </w:r>
            <w:r w:rsidR="00940110" w:rsidRPr="002D064F">
              <w:rPr>
                <w:color w:val="000000"/>
                <w:sz w:val="22"/>
                <w:szCs w:val="22"/>
                <w:shd w:val="clear" w:color="auto" w:fill="FFFFFF" w:themeFill="background1"/>
                <w:lang w:val="de-DE"/>
              </w:rPr>
              <w:t>) ist die bevorzugte Methode, um die Eisenüberladung zu bestimmen.</w:t>
            </w:r>
          </w:p>
        </w:tc>
      </w:tr>
    </w:tbl>
    <w:p w14:paraId="7E58C473" w14:textId="77777777" w:rsidR="00523DE1" w:rsidRPr="003318F7" w:rsidRDefault="00523DE1" w:rsidP="00CF4178">
      <w:pPr>
        <w:rPr>
          <w:color w:val="000000"/>
        </w:rPr>
      </w:pPr>
    </w:p>
    <w:p w14:paraId="2E75772D" w14:textId="43D4912E" w:rsidR="00523DE1" w:rsidRPr="003318F7" w:rsidRDefault="00693CBB" w:rsidP="00CF4178">
      <w:pPr>
        <w:rPr>
          <w:color w:val="000000"/>
        </w:rPr>
      </w:pPr>
      <w:r w:rsidRPr="003318F7">
        <w:rPr>
          <w:color w:val="000000"/>
        </w:rPr>
        <w:t>Sowohl bei Erwachsenen als auch bei Kindern und Jugendlichen</w:t>
      </w:r>
      <w:r w:rsidR="00523DE1" w:rsidRPr="003318F7">
        <w:rPr>
          <w:color w:val="000000"/>
        </w:rPr>
        <w:t xml:space="preserve">, bei denen keine Lebereisenbestimmung durchgeführt wurde und die ein Serumferritin </w:t>
      </w:r>
      <w:r w:rsidR="00523DE1" w:rsidRPr="003318F7">
        <w:rPr>
          <w:rFonts w:cs="Calibri"/>
          <w:color w:val="000000"/>
        </w:rPr>
        <w:t>≤</w:t>
      </w:r>
      <w:r w:rsidR="00523DE1" w:rsidRPr="003318F7">
        <w:rPr>
          <w:color w:val="000000"/>
        </w:rPr>
        <w:t> 2</w:t>
      </w:r>
      <w:r w:rsidR="007E0EA3">
        <w:rPr>
          <w:color w:val="000000"/>
        </w:rPr>
        <w:t> </w:t>
      </w:r>
      <w:r w:rsidR="00523DE1" w:rsidRPr="003318F7">
        <w:rPr>
          <w:color w:val="000000"/>
        </w:rPr>
        <w:t xml:space="preserve">000 µg/l haben, sollte die Dosierung </w:t>
      </w:r>
      <w:r w:rsidR="00B3753F">
        <w:rPr>
          <w:noProof/>
          <w:color w:val="000000"/>
        </w:rPr>
        <w:t xml:space="preserve">von EXJADE Filmtabletten </w:t>
      </w:r>
      <w:r w:rsidR="009C7081" w:rsidRPr="003318F7">
        <w:rPr>
          <w:color w:val="000000"/>
        </w:rPr>
        <w:t>7</w:t>
      </w:r>
      <w:r w:rsidR="00523DE1" w:rsidRPr="003318F7">
        <w:rPr>
          <w:color w:val="000000"/>
        </w:rPr>
        <w:t> mg</w:t>
      </w:r>
      <w:r w:rsidR="00523DE1" w:rsidRPr="00AB5A70">
        <w:rPr>
          <w:color w:val="000000"/>
        </w:rPr>
        <w:t>/kg</w:t>
      </w:r>
      <w:r w:rsidR="001F35A7" w:rsidRPr="00AB5A70">
        <w:rPr>
          <w:color w:val="000000"/>
        </w:rPr>
        <w:t>/Tag</w:t>
      </w:r>
      <w:r w:rsidR="00523DE1" w:rsidRPr="003318F7">
        <w:rPr>
          <w:color w:val="000000"/>
        </w:rPr>
        <w:t xml:space="preserve"> nicht überschreiten.</w:t>
      </w:r>
    </w:p>
    <w:p w14:paraId="4874D9E6" w14:textId="77777777" w:rsidR="00523DE1" w:rsidRPr="003318F7" w:rsidRDefault="00523DE1" w:rsidP="00CF4178">
      <w:pPr>
        <w:rPr>
          <w:noProof/>
          <w:color w:val="000000"/>
        </w:rPr>
      </w:pPr>
    </w:p>
    <w:p w14:paraId="45D81982" w14:textId="77777777" w:rsidR="005D14E7" w:rsidRPr="003318F7" w:rsidRDefault="005D14E7" w:rsidP="00CF4178">
      <w:pPr>
        <w:keepNext/>
        <w:rPr>
          <w:i/>
          <w:noProof/>
          <w:color w:val="000000"/>
          <w:u w:val="single"/>
        </w:rPr>
      </w:pPr>
      <w:r w:rsidRPr="003318F7">
        <w:rPr>
          <w:i/>
          <w:noProof/>
          <w:color w:val="000000"/>
          <w:u w:val="single"/>
        </w:rPr>
        <w:t>Besondere Patientenpopulationen</w:t>
      </w:r>
    </w:p>
    <w:p w14:paraId="0E57589C" w14:textId="77777777" w:rsidR="005D14E7" w:rsidRPr="003318F7" w:rsidRDefault="005D14E7" w:rsidP="00CF4178">
      <w:pPr>
        <w:keepNext/>
        <w:rPr>
          <w:noProof/>
          <w:color w:val="000000"/>
        </w:rPr>
      </w:pPr>
    </w:p>
    <w:p w14:paraId="47EF1DFB" w14:textId="77777777" w:rsidR="00523DE1" w:rsidRPr="003318F7" w:rsidRDefault="00523DE1" w:rsidP="00CF4178">
      <w:pPr>
        <w:keepNext/>
        <w:rPr>
          <w:i/>
          <w:noProof/>
          <w:color w:val="000000"/>
        </w:rPr>
      </w:pPr>
      <w:r w:rsidRPr="003318F7">
        <w:rPr>
          <w:i/>
          <w:noProof/>
          <w:color w:val="000000"/>
        </w:rPr>
        <w:t>Ältere Patienten (</w:t>
      </w:r>
      <w:r w:rsidRPr="003318F7">
        <w:rPr>
          <w:i/>
          <w:color w:val="000000"/>
        </w:rPr>
        <w:t>≥</w:t>
      </w:r>
      <w:r w:rsidRPr="003318F7">
        <w:rPr>
          <w:i/>
          <w:noProof/>
          <w:color w:val="000000"/>
        </w:rPr>
        <w:t> 65 Jahre)</w:t>
      </w:r>
    </w:p>
    <w:p w14:paraId="3B5E00B3" w14:textId="77777777" w:rsidR="00523DE1" w:rsidRPr="003318F7" w:rsidRDefault="00523DE1" w:rsidP="00CF4178">
      <w:pPr>
        <w:rPr>
          <w:noProof/>
          <w:color w:val="000000"/>
        </w:rPr>
      </w:pPr>
      <w:r w:rsidRPr="003318F7">
        <w:rPr>
          <w:noProof/>
          <w:color w:val="000000"/>
        </w:rPr>
        <w:t xml:space="preserve">Die Dosierungsempfehlungen für ältere Patienten entsprechen den oben beschriebenen. In klinischen Studien erlitten ältere Patienten häufiger Nebenwirkungen als jüngere Patienten (insbesondere </w:t>
      </w:r>
      <w:r w:rsidRPr="003318F7">
        <w:rPr>
          <w:color w:val="000000"/>
          <w:szCs w:val="22"/>
        </w:rPr>
        <w:t>Diarrhö)</w:t>
      </w:r>
      <w:r w:rsidRPr="003318F7">
        <w:rPr>
          <w:noProof/>
          <w:color w:val="000000"/>
        </w:rPr>
        <w:t xml:space="preserve"> und sollten hinsichtlich des Auftretens von Nebenwirkungen, die eventuell eine Dosisanpassung erforderlich machen, engmaschig kontrolliert werden.</w:t>
      </w:r>
    </w:p>
    <w:p w14:paraId="204D96B1" w14:textId="77777777" w:rsidR="00523DE1" w:rsidRPr="003318F7" w:rsidRDefault="00523DE1" w:rsidP="00CF4178">
      <w:pPr>
        <w:rPr>
          <w:noProof/>
          <w:color w:val="000000"/>
        </w:rPr>
      </w:pPr>
    </w:p>
    <w:p w14:paraId="5B9AB899" w14:textId="77777777" w:rsidR="005D14E7" w:rsidRPr="003318F7" w:rsidRDefault="005D14E7" w:rsidP="00CF4178">
      <w:pPr>
        <w:keepNext/>
        <w:rPr>
          <w:i/>
          <w:noProof/>
          <w:color w:val="000000"/>
        </w:rPr>
      </w:pPr>
      <w:r w:rsidRPr="003318F7">
        <w:rPr>
          <w:i/>
          <w:noProof/>
          <w:color w:val="000000"/>
        </w:rPr>
        <w:lastRenderedPageBreak/>
        <w:t>Kinder und Jugendliche</w:t>
      </w:r>
    </w:p>
    <w:p w14:paraId="59A8BD8A" w14:textId="77777777" w:rsidR="005D14E7" w:rsidRPr="003318F7" w:rsidRDefault="005D14E7" w:rsidP="00CF4178">
      <w:pPr>
        <w:keepNext/>
        <w:rPr>
          <w:noProof/>
          <w:color w:val="000000"/>
        </w:rPr>
      </w:pPr>
      <w:r w:rsidRPr="003318F7">
        <w:rPr>
          <w:noProof/>
          <w:color w:val="000000"/>
        </w:rPr>
        <w:t>Transfusionsbedingte Eisenüberladung:</w:t>
      </w:r>
    </w:p>
    <w:p w14:paraId="397C4FEB" w14:textId="77777777" w:rsidR="00523DE1" w:rsidRPr="003318F7" w:rsidRDefault="00523DE1" w:rsidP="00CF4178">
      <w:pPr>
        <w:rPr>
          <w:noProof/>
          <w:color w:val="000000"/>
        </w:rPr>
      </w:pPr>
      <w:r w:rsidRPr="003318F7">
        <w:rPr>
          <w:noProof/>
          <w:color w:val="000000"/>
        </w:rPr>
        <w:t>Die Dosierungsempfehlungen für pädiatrische Patienten im Alter von 2 bis 17 Jahren mit transfusionsbedingter Eisenüberladung entsprechen denen für Erwachsene</w:t>
      </w:r>
      <w:r w:rsidR="00CE087E" w:rsidRPr="003318F7">
        <w:rPr>
          <w:noProof/>
          <w:color w:val="000000"/>
        </w:rPr>
        <w:t xml:space="preserve"> (siehe Abschnitt 4.2)</w:t>
      </w:r>
      <w:r w:rsidRPr="003318F7">
        <w:rPr>
          <w:noProof/>
          <w:color w:val="000000"/>
        </w:rPr>
        <w:t xml:space="preserve">. </w:t>
      </w:r>
      <w:r w:rsidR="00CE087E" w:rsidRPr="003318F7">
        <w:rPr>
          <w:color w:val="000000"/>
        </w:rPr>
        <w:t>Es wird empfohlen, das Serumferritin</w:t>
      </w:r>
      <w:r w:rsidR="00CE087E" w:rsidRPr="003318F7">
        <w:rPr>
          <w:noProof/>
          <w:color w:val="000000"/>
        </w:rPr>
        <w:t xml:space="preserve"> monatlich zu bestimmen, um das Ansprechen des Patienten auf die Therapie festzustellen</w:t>
      </w:r>
      <w:r w:rsidR="00CE087E" w:rsidRPr="003318F7">
        <w:rPr>
          <w:color w:val="000000"/>
        </w:rPr>
        <w:t xml:space="preserve"> und das Risiko einer Überchelierung zu minimieren (siehe Abschnitt 4.4). </w:t>
      </w:r>
      <w:r w:rsidRPr="003318F7">
        <w:rPr>
          <w:noProof/>
          <w:color w:val="000000"/>
        </w:rPr>
        <w:t>Änderungen des Körpergewichts der pädiatrischen Patienten im Laufe der Zeit müssen bei der Dosisberechnung in Betracht gezogen werden.</w:t>
      </w:r>
    </w:p>
    <w:p w14:paraId="7112BCB7" w14:textId="77777777" w:rsidR="00523DE1" w:rsidRPr="003318F7" w:rsidRDefault="00523DE1" w:rsidP="00CF4178">
      <w:pPr>
        <w:rPr>
          <w:noProof/>
          <w:color w:val="000000"/>
        </w:rPr>
      </w:pPr>
    </w:p>
    <w:p w14:paraId="76DEAA38" w14:textId="77777777" w:rsidR="00523DE1" w:rsidRPr="003318F7" w:rsidRDefault="00523DE1" w:rsidP="00CF4178">
      <w:pPr>
        <w:rPr>
          <w:noProof/>
          <w:color w:val="000000"/>
        </w:rPr>
      </w:pPr>
      <w:r w:rsidRPr="003318F7">
        <w:rPr>
          <w:noProof/>
          <w:color w:val="000000"/>
        </w:rPr>
        <w:t>Bei Kindern mit transfusionsbedingter Eisenüberladung im Alter zwischen 2 und 5 Jahren ist die Bioverfügbarkeit geringer als bei Erwachsenen (siehe Abschnitt</w:t>
      </w:r>
      <w:r w:rsidR="00754C64" w:rsidRPr="003318F7">
        <w:rPr>
          <w:noProof/>
          <w:color w:val="000000"/>
        </w:rPr>
        <w:t> </w:t>
      </w:r>
      <w:r w:rsidRPr="003318F7">
        <w:rPr>
          <w:noProof/>
          <w:color w:val="000000"/>
        </w:rPr>
        <w:t>5.2). Bei dieser Altersgruppe können daher höhere Dosen als bei Erwachsenen erforderlich sein. Trotzdem sollte die Initialdosis die gleiche sein wie bei Erwachsenen, gefolgt von individueller Dosisanpassung.</w:t>
      </w:r>
    </w:p>
    <w:p w14:paraId="57351C5B" w14:textId="77777777" w:rsidR="00523DE1" w:rsidRPr="003318F7" w:rsidRDefault="00523DE1" w:rsidP="00CF4178">
      <w:pPr>
        <w:rPr>
          <w:noProof/>
          <w:color w:val="000000"/>
        </w:rPr>
      </w:pPr>
    </w:p>
    <w:p w14:paraId="2B8DAC32" w14:textId="77777777" w:rsidR="005D14E7" w:rsidRPr="003318F7" w:rsidRDefault="005D14E7" w:rsidP="00CF4178">
      <w:pPr>
        <w:keepNext/>
        <w:rPr>
          <w:color w:val="000000"/>
        </w:rPr>
      </w:pPr>
      <w:r w:rsidRPr="003318F7">
        <w:rPr>
          <w:color w:val="000000"/>
        </w:rPr>
        <w:t>Nicht</w:t>
      </w:r>
      <w:r w:rsidRPr="003318F7">
        <w:rPr>
          <w:color w:val="000000"/>
        </w:rPr>
        <w:noBreakHyphen/>
        <w:t>transfusion</w:t>
      </w:r>
      <w:r w:rsidR="003C10F3" w:rsidRPr="003318F7">
        <w:rPr>
          <w:color w:val="000000"/>
        </w:rPr>
        <w:t>s</w:t>
      </w:r>
      <w:r w:rsidRPr="003318F7">
        <w:rPr>
          <w:color w:val="000000"/>
        </w:rPr>
        <w:t>bedingte Thalassämie-Syndrome:</w:t>
      </w:r>
    </w:p>
    <w:p w14:paraId="7513CB89" w14:textId="77777777" w:rsidR="00523DE1" w:rsidRPr="003318F7" w:rsidRDefault="00523DE1" w:rsidP="00CF4178">
      <w:pPr>
        <w:rPr>
          <w:noProof/>
          <w:color w:val="000000"/>
        </w:rPr>
      </w:pPr>
      <w:r w:rsidRPr="003318F7">
        <w:rPr>
          <w:color w:val="000000"/>
        </w:rPr>
        <w:t>Bei pädiatrischen Patienten mit nicht</w:t>
      </w:r>
      <w:r w:rsidR="000573D7" w:rsidRPr="003318F7">
        <w:rPr>
          <w:color w:val="000000"/>
        </w:rPr>
        <w:noBreakHyphen/>
      </w:r>
      <w:r w:rsidRPr="003318F7">
        <w:rPr>
          <w:color w:val="000000"/>
        </w:rPr>
        <w:t>tra</w:t>
      </w:r>
      <w:r w:rsidRPr="00AB5A70">
        <w:rPr>
          <w:color w:val="000000"/>
        </w:rPr>
        <w:t>nsfusion</w:t>
      </w:r>
      <w:r w:rsidR="003C10F3" w:rsidRPr="00AB5A70">
        <w:rPr>
          <w:color w:val="000000"/>
        </w:rPr>
        <w:t>s</w:t>
      </w:r>
      <w:r w:rsidRPr="00AB5A70">
        <w:rPr>
          <w:color w:val="000000"/>
        </w:rPr>
        <w:t xml:space="preserve">bedingten Thalassämie-Syndromen sollte die Dosierung </w:t>
      </w:r>
      <w:r w:rsidR="00B3753F" w:rsidRPr="00AB5A70">
        <w:rPr>
          <w:noProof/>
          <w:color w:val="000000"/>
        </w:rPr>
        <w:t xml:space="preserve">von EXJADE Filmtabletten </w:t>
      </w:r>
      <w:r w:rsidR="009C7081" w:rsidRPr="00AB5A70">
        <w:rPr>
          <w:color w:val="000000"/>
        </w:rPr>
        <w:t>7</w:t>
      </w:r>
      <w:r w:rsidRPr="00AB5A70">
        <w:rPr>
          <w:color w:val="000000"/>
        </w:rPr>
        <w:t> mg/kg</w:t>
      </w:r>
      <w:r w:rsidR="001F35A7" w:rsidRPr="00AB5A70">
        <w:rPr>
          <w:color w:val="000000"/>
        </w:rPr>
        <w:t>/Tag</w:t>
      </w:r>
      <w:r w:rsidRPr="00AB5A70">
        <w:rPr>
          <w:color w:val="000000"/>
        </w:rPr>
        <w:t xml:space="preserve"> nicht</w:t>
      </w:r>
      <w:r w:rsidRPr="003318F7">
        <w:rPr>
          <w:color w:val="000000"/>
        </w:rPr>
        <w:t xml:space="preserve"> überschreiten. Bei diesen Patienten ist eine engmaschige Überwachung von LIC und Serumferritin erforderlich, um eine Überchelierung zu vermeiden</w:t>
      </w:r>
      <w:r w:rsidR="00CE087E" w:rsidRPr="003318F7">
        <w:rPr>
          <w:color w:val="000000"/>
        </w:rPr>
        <w:t xml:space="preserve"> (siehe Abschnitt 4.4)</w:t>
      </w:r>
      <w:r w:rsidRPr="003318F7">
        <w:rPr>
          <w:color w:val="000000"/>
        </w:rPr>
        <w:t xml:space="preserve">. Zusätzlich zu den monatlichen Serumferritin-Bestimmungen sollte LIC alle drei Monate bei diesen Patienten überwacht werden, wenn der Serumferritinspiegel </w:t>
      </w:r>
      <w:r w:rsidR="007F2B6D" w:rsidRPr="003318F7">
        <w:rPr>
          <w:color w:val="000000"/>
          <w:szCs w:val="22"/>
        </w:rPr>
        <w:t>≤</w:t>
      </w:r>
      <w:r w:rsidRPr="003318F7">
        <w:rPr>
          <w:color w:val="000000"/>
        </w:rPr>
        <w:t> 800 µ</w:t>
      </w:r>
      <w:r w:rsidR="00893339">
        <w:rPr>
          <w:color w:val="000000"/>
        </w:rPr>
        <w:t>g/</w:t>
      </w:r>
      <w:r w:rsidRPr="003318F7">
        <w:rPr>
          <w:color w:val="000000"/>
        </w:rPr>
        <w:t>l ist.</w:t>
      </w:r>
    </w:p>
    <w:p w14:paraId="13742AA7" w14:textId="77777777" w:rsidR="00523DE1" w:rsidRPr="003318F7" w:rsidRDefault="00523DE1" w:rsidP="00CF4178">
      <w:pPr>
        <w:rPr>
          <w:noProof/>
          <w:color w:val="000000"/>
        </w:rPr>
      </w:pPr>
    </w:p>
    <w:p w14:paraId="6A950116" w14:textId="77777777" w:rsidR="005D14E7" w:rsidRPr="003318F7" w:rsidRDefault="005D14E7" w:rsidP="00CF4178">
      <w:pPr>
        <w:rPr>
          <w:noProof/>
          <w:color w:val="000000"/>
        </w:rPr>
      </w:pPr>
      <w:r w:rsidRPr="003318F7">
        <w:rPr>
          <w:noProof/>
          <w:color w:val="000000"/>
        </w:rPr>
        <w:t>Kinder von der Geburt bis zu einem Alter von 23 Monaten:</w:t>
      </w:r>
    </w:p>
    <w:p w14:paraId="7157A093" w14:textId="77777777" w:rsidR="00523DE1" w:rsidRPr="003318F7" w:rsidRDefault="00523DE1" w:rsidP="00CF4178">
      <w:pPr>
        <w:rPr>
          <w:noProof/>
          <w:color w:val="000000"/>
        </w:rPr>
      </w:pPr>
      <w:r w:rsidRPr="003318F7">
        <w:rPr>
          <w:noProof/>
          <w:color w:val="000000"/>
        </w:rPr>
        <w:t xml:space="preserve">Die Sicherheit und Wirksamkeit von EXJADE bei Kindern von der Geburt bis </w:t>
      </w:r>
      <w:r w:rsidR="005D14E7" w:rsidRPr="003318F7">
        <w:rPr>
          <w:noProof/>
          <w:color w:val="000000"/>
        </w:rPr>
        <w:t xml:space="preserve">zu einem </w:t>
      </w:r>
      <w:r w:rsidRPr="003318F7">
        <w:rPr>
          <w:noProof/>
          <w:color w:val="000000"/>
        </w:rPr>
        <w:t>Alter von 23 Monaten ist nicht erwiesen. Es liegen keine Daten vor.</w:t>
      </w:r>
    </w:p>
    <w:p w14:paraId="49B823B5" w14:textId="77777777" w:rsidR="00523DE1" w:rsidRPr="003318F7" w:rsidRDefault="00523DE1" w:rsidP="00CF4178">
      <w:pPr>
        <w:rPr>
          <w:noProof/>
          <w:color w:val="000000"/>
        </w:rPr>
      </w:pPr>
    </w:p>
    <w:p w14:paraId="383EBDC8" w14:textId="77777777" w:rsidR="00523DE1" w:rsidRPr="003318F7" w:rsidRDefault="00523DE1" w:rsidP="00CF4178">
      <w:pPr>
        <w:keepNext/>
        <w:rPr>
          <w:i/>
          <w:noProof/>
          <w:color w:val="000000"/>
        </w:rPr>
      </w:pPr>
      <w:r w:rsidRPr="003318F7">
        <w:rPr>
          <w:i/>
          <w:noProof/>
          <w:color w:val="000000"/>
        </w:rPr>
        <w:t>Patienten mit Nierenfunktionsstörungen</w:t>
      </w:r>
    </w:p>
    <w:p w14:paraId="5A037221" w14:textId="77777777" w:rsidR="00523DE1" w:rsidRPr="003318F7" w:rsidRDefault="00523DE1" w:rsidP="00CF4178">
      <w:pPr>
        <w:rPr>
          <w:noProof/>
          <w:color w:val="000000"/>
        </w:rPr>
      </w:pPr>
      <w:r w:rsidRPr="003318F7">
        <w:rPr>
          <w:noProof/>
          <w:color w:val="000000"/>
        </w:rPr>
        <w:t>EXJADE wurde bei Patienten mit Nierenfunktionsstörungen nicht untersucht und ist bei Patienten mit einer Kreatinin</w:t>
      </w:r>
      <w:r w:rsidR="00F56CA0" w:rsidRPr="003318F7">
        <w:rPr>
          <w:noProof/>
          <w:color w:val="000000"/>
        </w:rPr>
        <w:t>-C</w:t>
      </w:r>
      <w:r w:rsidRPr="003318F7">
        <w:rPr>
          <w:noProof/>
          <w:color w:val="000000"/>
        </w:rPr>
        <w:t>learance &lt; 60 ml/min kontraindiziert (siehe Abschnitte</w:t>
      </w:r>
      <w:r w:rsidR="00754C64" w:rsidRPr="003318F7">
        <w:rPr>
          <w:noProof/>
          <w:color w:val="000000"/>
        </w:rPr>
        <w:t> </w:t>
      </w:r>
      <w:r w:rsidRPr="003318F7">
        <w:rPr>
          <w:noProof/>
          <w:color w:val="000000"/>
        </w:rPr>
        <w:t>4.3 und 4.4).</w:t>
      </w:r>
    </w:p>
    <w:p w14:paraId="513E38F9" w14:textId="77777777" w:rsidR="00523DE1" w:rsidRPr="003318F7" w:rsidRDefault="00523DE1" w:rsidP="00CF4178">
      <w:pPr>
        <w:rPr>
          <w:noProof/>
          <w:color w:val="000000"/>
        </w:rPr>
      </w:pPr>
    </w:p>
    <w:p w14:paraId="5B1C9241" w14:textId="77777777" w:rsidR="00523DE1" w:rsidRPr="003318F7" w:rsidRDefault="00523DE1" w:rsidP="00CF4178">
      <w:pPr>
        <w:keepNext/>
        <w:rPr>
          <w:i/>
          <w:noProof/>
          <w:color w:val="000000"/>
        </w:rPr>
      </w:pPr>
      <w:r w:rsidRPr="003318F7">
        <w:rPr>
          <w:i/>
          <w:noProof/>
          <w:color w:val="000000"/>
        </w:rPr>
        <w:t>Patienten mit Leberfunktionsstörungen</w:t>
      </w:r>
    </w:p>
    <w:p w14:paraId="7223B3BB" w14:textId="78A5BD20" w:rsidR="00523DE1" w:rsidRPr="003318F7" w:rsidRDefault="00523DE1" w:rsidP="00CF4178">
      <w:pPr>
        <w:rPr>
          <w:noProof/>
          <w:color w:val="000000"/>
        </w:rPr>
      </w:pPr>
      <w:r w:rsidRPr="003318F7">
        <w:t xml:space="preserve">EXJADE wird bei Patienten mit schwerer </w:t>
      </w:r>
      <w:r w:rsidRPr="003318F7">
        <w:rPr>
          <w:color w:val="000000"/>
          <w:szCs w:val="22"/>
        </w:rPr>
        <w:t xml:space="preserve">Leberfunktionsstörung (Child-Pugh-Klasse C) </w:t>
      </w:r>
      <w:r w:rsidRPr="003318F7">
        <w:t xml:space="preserve">nicht empfohlen. Bei Patienten mit mittelschwerer </w:t>
      </w:r>
      <w:r w:rsidRPr="003318F7">
        <w:rPr>
          <w:color w:val="000000"/>
          <w:szCs w:val="22"/>
        </w:rPr>
        <w:t>Leberfunktionsstörung (Child-Pugh-Klasse B) sollte die Dosis deutlich reduziert werden, gefolgt von einer schrittweisen Erhöhung bis zu einer Grenze von 50</w:t>
      </w:r>
      <w:r w:rsidR="00997B0E">
        <w:rPr>
          <w:color w:val="000000"/>
          <w:szCs w:val="22"/>
        </w:rPr>
        <w:t> %</w:t>
      </w:r>
      <w:r w:rsidR="00693CBB" w:rsidRPr="003318F7">
        <w:rPr>
          <w:color w:val="000000"/>
          <w:szCs w:val="22"/>
        </w:rPr>
        <w:t xml:space="preserve"> der empfohlenen </w:t>
      </w:r>
      <w:r w:rsidR="003A7D64" w:rsidRPr="003318F7">
        <w:rPr>
          <w:color w:val="000000"/>
          <w:szCs w:val="22"/>
        </w:rPr>
        <w:t>Behandlungsd</w:t>
      </w:r>
      <w:r w:rsidR="007C5626" w:rsidRPr="003318F7">
        <w:rPr>
          <w:color w:val="000000"/>
          <w:szCs w:val="22"/>
        </w:rPr>
        <w:t>osi</w:t>
      </w:r>
      <w:r w:rsidR="003A7D64" w:rsidRPr="003318F7">
        <w:rPr>
          <w:color w:val="000000"/>
          <w:szCs w:val="22"/>
        </w:rPr>
        <w:t>s</w:t>
      </w:r>
      <w:r w:rsidR="007C5626" w:rsidRPr="003318F7">
        <w:rPr>
          <w:color w:val="000000"/>
          <w:szCs w:val="22"/>
        </w:rPr>
        <w:t xml:space="preserve"> für Patienten mit normaler Leberfunktion</w:t>
      </w:r>
      <w:r w:rsidRPr="003318F7">
        <w:rPr>
          <w:color w:val="000000"/>
          <w:szCs w:val="22"/>
        </w:rPr>
        <w:t xml:space="preserve"> (siehe Abschnitte</w:t>
      </w:r>
      <w:r w:rsidR="00754C64" w:rsidRPr="003318F7">
        <w:rPr>
          <w:color w:val="000000"/>
          <w:szCs w:val="22"/>
        </w:rPr>
        <w:t> </w:t>
      </w:r>
      <w:r w:rsidRPr="003318F7">
        <w:rPr>
          <w:color w:val="000000"/>
          <w:szCs w:val="22"/>
        </w:rPr>
        <w:t xml:space="preserve">4.4 und 5.2), und </w:t>
      </w:r>
      <w:r w:rsidRPr="003318F7">
        <w:rPr>
          <w:noProof/>
          <w:color w:val="000000"/>
        </w:rPr>
        <w:t>EXJADE muss bei diesen Patienten mit Vorsicht angewendet werden. Die Leberfunktion sollte bei allen Patienten vor Behandlungsbeginn, während des ersten Monats alle 2 Wochen und danach monatlich bestimmt werden (siehe Abschnitt</w:t>
      </w:r>
      <w:r w:rsidR="00754C64" w:rsidRPr="003318F7">
        <w:rPr>
          <w:noProof/>
          <w:color w:val="000000"/>
        </w:rPr>
        <w:t> </w:t>
      </w:r>
      <w:r w:rsidRPr="003318F7">
        <w:rPr>
          <w:noProof/>
          <w:color w:val="000000"/>
        </w:rPr>
        <w:t>4.4).</w:t>
      </w:r>
    </w:p>
    <w:p w14:paraId="5EB31141" w14:textId="77777777" w:rsidR="00523DE1" w:rsidRPr="003318F7" w:rsidRDefault="00523DE1" w:rsidP="00CF4178">
      <w:pPr>
        <w:rPr>
          <w:noProof/>
          <w:color w:val="000000"/>
        </w:rPr>
      </w:pPr>
    </w:p>
    <w:p w14:paraId="16A9E26D" w14:textId="77777777" w:rsidR="00523DE1" w:rsidRPr="003318F7" w:rsidRDefault="00523DE1" w:rsidP="00CF4178">
      <w:pPr>
        <w:keepNext/>
        <w:rPr>
          <w:noProof/>
          <w:color w:val="000000"/>
          <w:u w:val="single"/>
        </w:rPr>
      </w:pPr>
      <w:r w:rsidRPr="003318F7">
        <w:rPr>
          <w:noProof/>
          <w:color w:val="000000"/>
          <w:u w:val="single"/>
        </w:rPr>
        <w:t>Art der Anwendung</w:t>
      </w:r>
    </w:p>
    <w:p w14:paraId="0E603416" w14:textId="77777777" w:rsidR="00523DE1" w:rsidRPr="003318F7" w:rsidRDefault="00523DE1" w:rsidP="00CF4178">
      <w:pPr>
        <w:rPr>
          <w:noProof/>
          <w:color w:val="000000"/>
        </w:rPr>
      </w:pPr>
      <w:r w:rsidRPr="003318F7">
        <w:rPr>
          <w:noProof/>
          <w:color w:val="000000"/>
        </w:rPr>
        <w:t>Zum Einnehmen.</w:t>
      </w:r>
    </w:p>
    <w:p w14:paraId="1BBAE438" w14:textId="77777777" w:rsidR="009C7081" w:rsidRPr="003318F7" w:rsidRDefault="009C7081" w:rsidP="00CF4178">
      <w:pPr>
        <w:rPr>
          <w:noProof/>
          <w:color w:val="000000"/>
        </w:rPr>
      </w:pPr>
    </w:p>
    <w:p w14:paraId="6BD202F8" w14:textId="77777777" w:rsidR="009C7081" w:rsidRPr="003318F7" w:rsidRDefault="009C7081" w:rsidP="00CF4178">
      <w:pPr>
        <w:rPr>
          <w:color w:val="000000"/>
        </w:rPr>
      </w:pPr>
      <w:r w:rsidRPr="003318F7">
        <w:rPr>
          <w:noProof/>
          <w:color w:val="000000"/>
        </w:rPr>
        <w:t xml:space="preserve">Die Filmtabletten sollen im Ganzen mit etwas Wasser geschluckt werden. Für Patienten, die Tabletten nicht im Ganzen schlucken können, können </w:t>
      </w:r>
      <w:r w:rsidR="006317D6" w:rsidRPr="003318F7">
        <w:rPr>
          <w:noProof/>
          <w:color w:val="000000"/>
        </w:rPr>
        <w:t xml:space="preserve">die </w:t>
      </w:r>
      <w:r w:rsidRPr="003318F7">
        <w:rPr>
          <w:color w:val="000000"/>
        </w:rPr>
        <w:t>Filmtabletten zerkleinert und die gesamte Dosis auf weiche Speisen</w:t>
      </w:r>
      <w:r w:rsidR="001C12C3" w:rsidRPr="003318F7">
        <w:rPr>
          <w:color w:val="000000"/>
        </w:rPr>
        <w:t xml:space="preserve"> gestreut</w:t>
      </w:r>
      <w:r w:rsidRPr="003318F7">
        <w:rPr>
          <w:color w:val="000000"/>
        </w:rPr>
        <w:t xml:space="preserve">, </w:t>
      </w:r>
      <w:r w:rsidR="001C12C3" w:rsidRPr="003318F7">
        <w:rPr>
          <w:color w:val="000000"/>
        </w:rPr>
        <w:t>z.</w:t>
      </w:r>
      <w:r w:rsidR="0078681E" w:rsidRPr="003318F7">
        <w:rPr>
          <w:color w:val="000000"/>
        </w:rPr>
        <w:t> </w:t>
      </w:r>
      <w:r w:rsidR="001C12C3" w:rsidRPr="003318F7">
        <w:rPr>
          <w:color w:val="000000"/>
        </w:rPr>
        <w:t>B.</w:t>
      </w:r>
      <w:r w:rsidRPr="003318F7">
        <w:rPr>
          <w:color w:val="000000"/>
        </w:rPr>
        <w:t xml:space="preserve"> Joghurt oder Apfelmus (pürierte Äpfel), </w:t>
      </w:r>
      <w:r w:rsidR="001C12C3" w:rsidRPr="003318F7">
        <w:rPr>
          <w:color w:val="000000"/>
        </w:rPr>
        <w:t xml:space="preserve">gegeben </w:t>
      </w:r>
      <w:r w:rsidRPr="003318F7">
        <w:rPr>
          <w:color w:val="000000"/>
        </w:rPr>
        <w:t>werden. Die Dosis sollte sofort und komplett eingenommen und nicht für eine spätere Verwendung aufbewahrt werden.</w:t>
      </w:r>
    </w:p>
    <w:p w14:paraId="72C8E0FF" w14:textId="77777777" w:rsidR="009C7081" w:rsidRPr="003318F7" w:rsidRDefault="009C7081" w:rsidP="00CF4178">
      <w:pPr>
        <w:rPr>
          <w:color w:val="000000"/>
        </w:rPr>
      </w:pPr>
    </w:p>
    <w:p w14:paraId="1F6C8F0C" w14:textId="77777777" w:rsidR="00523DE1" w:rsidRPr="003318F7" w:rsidRDefault="006317D6" w:rsidP="00CF4178">
      <w:pPr>
        <w:rPr>
          <w:noProof/>
          <w:color w:val="000000"/>
        </w:rPr>
      </w:pPr>
      <w:r w:rsidRPr="003318F7">
        <w:rPr>
          <w:color w:val="000000"/>
        </w:rPr>
        <w:t xml:space="preserve">Die </w:t>
      </w:r>
      <w:r w:rsidR="009C7081" w:rsidRPr="003318F7">
        <w:rPr>
          <w:color w:val="000000"/>
        </w:rPr>
        <w:t>Filmtabletten sollten</w:t>
      </w:r>
      <w:r w:rsidR="009C7081" w:rsidRPr="003318F7">
        <w:rPr>
          <w:noProof/>
          <w:color w:val="000000"/>
        </w:rPr>
        <w:t xml:space="preserve"> einmal täglich, vorzug</w:t>
      </w:r>
      <w:r w:rsidR="0078681E" w:rsidRPr="003318F7">
        <w:rPr>
          <w:noProof/>
          <w:color w:val="000000"/>
        </w:rPr>
        <w:t>s</w:t>
      </w:r>
      <w:r w:rsidR="009C7081" w:rsidRPr="003318F7">
        <w:rPr>
          <w:noProof/>
          <w:color w:val="000000"/>
        </w:rPr>
        <w:t>weise immer zur gleichen Tageszeit, eingenommen werden und können auf nüchternen Magen oder mit einer leichten Mahlzeit eingenommen werden (siehe Abschnitte</w:t>
      </w:r>
      <w:r w:rsidR="00EE62B3" w:rsidRPr="003318F7">
        <w:rPr>
          <w:noProof/>
          <w:color w:val="000000"/>
        </w:rPr>
        <w:t> </w:t>
      </w:r>
      <w:r w:rsidR="009C7081" w:rsidRPr="003318F7">
        <w:rPr>
          <w:noProof/>
          <w:color w:val="000000"/>
        </w:rPr>
        <w:t>4.5 und 5.2).</w:t>
      </w:r>
    </w:p>
    <w:p w14:paraId="22B8954E" w14:textId="77777777" w:rsidR="00523DE1" w:rsidRPr="003318F7" w:rsidRDefault="00523DE1" w:rsidP="00CF4178">
      <w:pPr>
        <w:rPr>
          <w:noProof/>
          <w:color w:val="000000"/>
        </w:rPr>
      </w:pPr>
    </w:p>
    <w:p w14:paraId="1E4491ED" w14:textId="77777777" w:rsidR="00523DE1" w:rsidRPr="003318F7" w:rsidRDefault="00523DE1" w:rsidP="00CF4178">
      <w:pPr>
        <w:keepNext/>
        <w:ind w:left="567" w:hanging="567"/>
        <w:rPr>
          <w:noProof/>
          <w:color w:val="000000"/>
        </w:rPr>
      </w:pPr>
      <w:r w:rsidRPr="003318F7">
        <w:rPr>
          <w:b/>
          <w:noProof/>
          <w:color w:val="000000"/>
        </w:rPr>
        <w:t>4.3</w:t>
      </w:r>
      <w:r w:rsidRPr="003318F7">
        <w:rPr>
          <w:b/>
          <w:noProof/>
          <w:color w:val="000000"/>
        </w:rPr>
        <w:tab/>
        <w:t>Gegenanzeigen</w:t>
      </w:r>
    </w:p>
    <w:p w14:paraId="479EFA9A" w14:textId="77777777" w:rsidR="00523DE1" w:rsidRPr="003318F7" w:rsidRDefault="00523DE1" w:rsidP="00CF4178">
      <w:pPr>
        <w:keepNext/>
        <w:rPr>
          <w:noProof/>
          <w:color w:val="000000"/>
        </w:rPr>
      </w:pPr>
    </w:p>
    <w:p w14:paraId="3900C70E" w14:textId="77777777" w:rsidR="00523DE1" w:rsidRPr="003318F7" w:rsidRDefault="00523DE1" w:rsidP="00CF4178">
      <w:pPr>
        <w:rPr>
          <w:noProof/>
          <w:color w:val="000000"/>
        </w:rPr>
      </w:pPr>
      <w:r w:rsidRPr="003318F7">
        <w:rPr>
          <w:noProof/>
          <w:color w:val="000000"/>
        </w:rPr>
        <w:t>Überempfindlichkeit gegen den Wirkstoff oder einen der in Abschnitt</w:t>
      </w:r>
      <w:r w:rsidR="00754C64" w:rsidRPr="003318F7">
        <w:rPr>
          <w:noProof/>
          <w:color w:val="000000"/>
        </w:rPr>
        <w:t> </w:t>
      </w:r>
      <w:r w:rsidRPr="003318F7">
        <w:rPr>
          <w:noProof/>
          <w:color w:val="000000"/>
        </w:rPr>
        <w:t>6.1 genannten sonstigen Bestandteile.</w:t>
      </w:r>
    </w:p>
    <w:p w14:paraId="6DE12725" w14:textId="77777777" w:rsidR="00523DE1" w:rsidRPr="003318F7" w:rsidRDefault="00523DE1" w:rsidP="00CF4178">
      <w:pPr>
        <w:rPr>
          <w:noProof/>
          <w:color w:val="000000"/>
        </w:rPr>
      </w:pPr>
    </w:p>
    <w:p w14:paraId="71A7A615" w14:textId="77777777" w:rsidR="00523DE1" w:rsidRPr="003318F7" w:rsidRDefault="00523DE1" w:rsidP="00CF4178">
      <w:pPr>
        <w:rPr>
          <w:noProof/>
          <w:color w:val="000000"/>
        </w:rPr>
      </w:pPr>
      <w:r w:rsidRPr="003318F7">
        <w:rPr>
          <w:noProof/>
          <w:color w:val="000000"/>
        </w:rPr>
        <w:lastRenderedPageBreak/>
        <w:t>Kombination mit anderen Eisenchelat</w:t>
      </w:r>
      <w:r w:rsidR="000142F7" w:rsidRPr="003318F7">
        <w:rPr>
          <w:noProof/>
          <w:color w:val="000000"/>
        </w:rPr>
        <w:t>-T</w:t>
      </w:r>
      <w:r w:rsidRPr="003318F7">
        <w:rPr>
          <w:noProof/>
          <w:color w:val="000000"/>
        </w:rPr>
        <w:t>herapien, da die Sicherheit solcher Kombinationen nicht belegt ist (siehe Abschnitt</w:t>
      </w:r>
      <w:r w:rsidR="00754C64" w:rsidRPr="003318F7">
        <w:rPr>
          <w:noProof/>
          <w:color w:val="000000"/>
        </w:rPr>
        <w:t> </w:t>
      </w:r>
      <w:r w:rsidRPr="003318F7">
        <w:rPr>
          <w:noProof/>
          <w:color w:val="000000"/>
        </w:rPr>
        <w:t>4.5).</w:t>
      </w:r>
    </w:p>
    <w:p w14:paraId="479B6658" w14:textId="77777777" w:rsidR="00523DE1" w:rsidRPr="003318F7" w:rsidRDefault="00523DE1" w:rsidP="00CF4178">
      <w:pPr>
        <w:rPr>
          <w:noProof/>
          <w:color w:val="000000"/>
        </w:rPr>
      </w:pPr>
    </w:p>
    <w:p w14:paraId="2FB21B68" w14:textId="77777777" w:rsidR="00523DE1" w:rsidRPr="003318F7" w:rsidRDefault="00523DE1" w:rsidP="00CF4178">
      <w:pPr>
        <w:rPr>
          <w:noProof/>
          <w:color w:val="000000"/>
        </w:rPr>
      </w:pPr>
      <w:r w:rsidRPr="003318F7">
        <w:rPr>
          <w:noProof/>
          <w:color w:val="000000"/>
        </w:rPr>
        <w:t>Patienten mit einer Kreatinin</w:t>
      </w:r>
      <w:r w:rsidR="00F56CA0" w:rsidRPr="003318F7">
        <w:rPr>
          <w:noProof/>
          <w:color w:val="000000"/>
        </w:rPr>
        <w:t>-C</w:t>
      </w:r>
      <w:r w:rsidRPr="003318F7">
        <w:rPr>
          <w:noProof/>
          <w:color w:val="000000"/>
        </w:rPr>
        <w:t>learance &lt; 60 ml/min.</w:t>
      </w:r>
    </w:p>
    <w:p w14:paraId="5ED22BA9" w14:textId="77777777" w:rsidR="00523DE1" w:rsidRPr="003318F7" w:rsidRDefault="00523DE1" w:rsidP="00CF4178">
      <w:pPr>
        <w:ind w:left="567" w:hanging="567"/>
        <w:rPr>
          <w:noProof/>
          <w:color w:val="000000"/>
        </w:rPr>
      </w:pPr>
    </w:p>
    <w:p w14:paraId="3FE1EC27" w14:textId="77777777" w:rsidR="00523DE1" w:rsidRPr="003318F7" w:rsidRDefault="00523DE1" w:rsidP="00CF4178">
      <w:pPr>
        <w:keepNext/>
        <w:ind w:left="567" w:hanging="567"/>
        <w:rPr>
          <w:noProof/>
          <w:color w:val="000000"/>
        </w:rPr>
      </w:pPr>
      <w:r w:rsidRPr="003318F7">
        <w:rPr>
          <w:b/>
          <w:noProof/>
          <w:color w:val="000000"/>
        </w:rPr>
        <w:t>4.4</w:t>
      </w:r>
      <w:r w:rsidRPr="003318F7">
        <w:rPr>
          <w:b/>
          <w:noProof/>
          <w:color w:val="000000"/>
        </w:rPr>
        <w:tab/>
        <w:t>Besondere Warnhinweise und Vorsichtsmaßnahmen für die Anwendung</w:t>
      </w:r>
    </w:p>
    <w:p w14:paraId="592D7460" w14:textId="77777777" w:rsidR="00523DE1" w:rsidRPr="003318F7" w:rsidRDefault="00523DE1" w:rsidP="00CF4178">
      <w:pPr>
        <w:keepNext/>
        <w:ind w:left="1440" w:hanging="1440"/>
        <w:rPr>
          <w:noProof/>
          <w:color w:val="000000"/>
        </w:rPr>
      </w:pPr>
    </w:p>
    <w:p w14:paraId="3FD66968" w14:textId="77777777" w:rsidR="00523DE1" w:rsidRPr="003318F7" w:rsidRDefault="00523DE1" w:rsidP="00CF4178">
      <w:pPr>
        <w:keepNext/>
        <w:pBdr>
          <w:top w:val="single" w:sz="4" w:space="1" w:color="auto"/>
          <w:left w:val="single" w:sz="4" w:space="1" w:color="auto"/>
          <w:bottom w:val="single" w:sz="4" w:space="1" w:color="auto"/>
          <w:right w:val="single" w:sz="4" w:space="1" w:color="auto"/>
        </w:pBdr>
        <w:rPr>
          <w:noProof/>
          <w:color w:val="000000"/>
          <w:u w:val="single"/>
        </w:rPr>
      </w:pPr>
      <w:r w:rsidRPr="003318F7">
        <w:rPr>
          <w:noProof/>
          <w:color w:val="000000"/>
          <w:u w:val="single"/>
        </w:rPr>
        <w:t>Nierenfunktion</w:t>
      </w:r>
    </w:p>
    <w:p w14:paraId="1F968F27" w14:textId="77777777" w:rsidR="00523DE1" w:rsidRPr="003318F7" w:rsidRDefault="00523DE1" w:rsidP="001D2B5F">
      <w:pPr>
        <w:keepNext/>
        <w:pBdr>
          <w:top w:val="single" w:sz="4" w:space="1" w:color="auto"/>
          <w:left w:val="single" w:sz="4" w:space="1" w:color="auto"/>
          <w:bottom w:val="single" w:sz="4" w:space="1" w:color="auto"/>
          <w:right w:val="single" w:sz="4" w:space="1" w:color="auto"/>
        </w:pBdr>
        <w:rPr>
          <w:noProof/>
          <w:color w:val="000000"/>
        </w:rPr>
      </w:pPr>
    </w:p>
    <w:p w14:paraId="6DFE92DF" w14:textId="77777777" w:rsidR="00523DE1" w:rsidRPr="003318F7" w:rsidRDefault="00E1232C"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Deferasirox</w:t>
      </w:r>
      <w:r w:rsidRPr="003318F7" w:rsidDel="00D428CC">
        <w:rPr>
          <w:noProof/>
          <w:color w:val="000000"/>
        </w:rPr>
        <w:t xml:space="preserve"> </w:t>
      </w:r>
      <w:r w:rsidR="00523DE1" w:rsidRPr="003318F7">
        <w:rPr>
          <w:noProof/>
          <w:color w:val="000000"/>
        </w:rPr>
        <w:t>wurde nur bei Patienten untersucht, deren Ausgangswert des Serumkreatininspiegels innerhalb des altersentsprechenden Normalbereichs lag.</w:t>
      </w:r>
    </w:p>
    <w:p w14:paraId="5A556EB2" w14:textId="77777777" w:rsidR="00523DE1" w:rsidRPr="003318F7" w:rsidRDefault="00523DE1" w:rsidP="00CF4178">
      <w:pPr>
        <w:pBdr>
          <w:top w:val="single" w:sz="4" w:space="1" w:color="auto"/>
          <w:left w:val="single" w:sz="4" w:space="1" w:color="auto"/>
          <w:bottom w:val="single" w:sz="4" w:space="1" w:color="auto"/>
          <w:right w:val="single" w:sz="4" w:space="1" w:color="auto"/>
        </w:pBdr>
        <w:rPr>
          <w:noProof/>
          <w:color w:val="000000"/>
        </w:rPr>
      </w:pPr>
    </w:p>
    <w:p w14:paraId="1A847BE8" w14:textId="40DAC281" w:rsidR="00523DE1" w:rsidRPr="003318F7" w:rsidRDefault="00523DE1"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Während der klinischen Studien traten bei etwa 36</w:t>
      </w:r>
      <w:r w:rsidR="00997B0E">
        <w:rPr>
          <w:noProof/>
          <w:color w:val="000000"/>
        </w:rPr>
        <w:t> %</w:t>
      </w:r>
      <w:r w:rsidRPr="003318F7">
        <w:rPr>
          <w:noProof/>
          <w:color w:val="000000"/>
        </w:rPr>
        <w:t xml:space="preserve"> der Patienten Erhöhungen des Serumkreatinins von &gt; 33</w:t>
      </w:r>
      <w:r w:rsidR="00997B0E">
        <w:rPr>
          <w:noProof/>
          <w:color w:val="000000"/>
        </w:rPr>
        <w:t> %</w:t>
      </w:r>
      <w:r w:rsidRPr="003318F7">
        <w:rPr>
          <w:noProof/>
          <w:color w:val="000000"/>
        </w:rPr>
        <w:t xml:space="preserve"> bei ≥ 2 aufeinander folgenden Bestimmungen auf. Sie lagen manchmal über dem oberen Normalwert. Diese Erhöhungen waren dosisabhängig. Bei etwa zwei Drittel der Patienten mit einem Anstieg des Serumkreatinins fiel der Spiegel ohne Dosisanpassung wieder unter den Wert von 33</w:t>
      </w:r>
      <w:r w:rsidR="00997B0E">
        <w:rPr>
          <w:noProof/>
          <w:color w:val="000000"/>
        </w:rPr>
        <w:t> %</w:t>
      </w:r>
      <w:r w:rsidRPr="003318F7">
        <w:rPr>
          <w:noProof/>
          <w:color w:val="000000"/>
        </w:rPr>
        <w:t>. Beim verbleibenden Drittel sprach der erhöhte Serumkreatininspiegel nicht immer auf eine Dosisreduktion oder eine Unterbrechung der Behandlung an.</w:t>
      </w:r>
      <w:r w:rsidR="00402D98" w:rsidRPr="003318F7">
        <w:rPr>
          <w:noProof/>
          <w:color w:val="000000"/>
        </w:rPr>
        <w:t xml:space="preserve"> In manchen Fällen wurde nach einer Dosisreduktion nur eine Stabilisierung der Serumkreatininwerte beobachtet.</w:t>
      </w:r>
      <w:r w:rsidRPr="003318F7">
        <w:rPr>
          <w:noProof/>
          <w:color w:val="000000"/>
        </w:rPr>
        <w:t xml:space="preserve"> Bei der Anwendung von </w:t>
      </w:r>
      <w:r w:rsidR="00A86AB8" w:rsidRPr="003318F7">
        <w:rPr>
          <w:noProof/>
          <w:color w:val="000000"/>
        </w:rPr>
        <w:t>Deferasirox</w:t>
      </w:r>
      <w:r w:rsidR="00A86AB8" w:rsidRPr="003318F7" w:rsidDel="00D428CC">
        <w:rPr>
          <w:noProof/>
          <w:color w:val="000000"/>
        </w:rPr>
        <w:t xml:space="preserve"> </w:t>
      </w:r>
      <w:r w:rsidRPr="003318F7">
        <w:rPr>
          <w:noProof/>
          <w:color w:val="000000"/>
        </w:rPr>
        <w:t xml:space="preserve">nach </w:t>
      </w:r>
      <w:r w:rsidR="00402D98" w:rsidRPr="003318F7">
        <w:rPr>
          <w:noProof/>
          <w:color w:val="000000"/>
        </w:rPr>
        <w:t>Markteinführung</w:t>
      </w:r>
      <w:r w:rsidRPr="003318F7">
        <w:rPr>
          <w:noProof/>
          <w:color w:val="000000"/>
        </w:rPr>
        <w:t xml:space="preserve"> wurden Fälle von akutem Nierenversagen berichtet (siehe Abschnitt</w:t>
      </w:r>
      <w:r w:rsidR="00754C64" w:rsidRPr="003318F7">
        <w:rPr>
          <w:noProof/>
          <w:color w:val="000000"/>
        </w:rPr>
        <w:t> </w:t>
      </w:r>
      <w:r w:rsidRPr="003318F7">
        <w:rPr>
          <w:noProof/>
          <w:color w:val="000000"/>
        </w:rPr>
        <w:t xml:space="preserve">4.8). </w:t>
      </w:r>
      <w:r w:rsidRPr="003318F7">
        <w:rPr>
          <w:szCs w:val="22"/>
        </w:rPr>
        <w:t>In einigen nach der Markteinführung berichteten Fällen führte die Verschlechterung der Nierenfunktion zu einem Nierenversagen mit der Notwendigkeit einer vorübergehenden oder andauernden Dialyse.</w:t>
      </w:r>
    </w:p>
    <w:p w14:paraId="67923391" w14:textId="77777777" w:rsidR="00523DE1" w:rsidRPr="003318F7" w:rsidRDefault="00523DE1" w:rsidP="00CF4178">
      <w:pPr>
        <w:pBdr>
          <w:top w:val="single" w:sz="4" w:space="1" w:color="auto"/>
          <w:left w:val="single" w:sz="4" w:space="1" w:color="auto"/>
          <w:bottom w:val="single" w:sz="4" w:space="1" w:color="auto"/>
          <w:right w:val="single" w:sz="4" w:space="1" w:color="auto"/>
        </w:pBdr>
        <w:rPr>
          <w:noProof/>
          <w:color w:val="000000"/>
        </w:rPr>
      </w:pPr>
    </w:p>
    <w:p w14:paraId="6ED13C08" w14:textId="77777777" w:rsidR="00523DE1" w:rsidRPr="003318F7" w:rsidRDefault="00523DE1"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 xml:space="preserve">Die Gründe für die Anstiege des Serumkreatinins sind noch nicht geklärt. Besondere Aufmerksamkeit sollte daher auf die Überwachung des Serumkreatininspiegels gelegt werden bei Patienten, die gleichzeitig Arzneimittel erhalten, die die Nierenfunktion beeinträchtigen können, und bei Patienten, die hohe Dosen von </w:t>
      </w:r>
      <w:r w:rsidR="00A86AB8" w:rsidRPr="003318F7">
        <w:rPr>
          <w:noProof/>
          <w:color w:val="000000"/>
        </w:rPr>
        <w:t>Deferasirox</w:t>
      </w:r>
      <w:r w:rsidR="00A86AB8" w:rsidRPr="003318F7" w:rsidDel="00D428CC">
        <w:rPr>
          <w:noProof/>
          <w:color w:val="000000"/>
        </w:rPr>
        <w:t xml:space="preserve"> </w:t>
      </w:r>
      <w:r w:rsidRPr="003318F7">
        <w:rPr>
          <w:noProof/>
          <w:color w:val="000000"/>
        </w:rPr>
        <w:t xml:space="preserve">und/oder niedrige Transfusionsraten (&lt; 7 ml/kg/Monat Erythrozytenkonzentrat oder &lt; 2 Einheiten/Monat für einen Erwachsenen) erhalten. Obwohl in klinischen Studien kein Anstieg der renalen unerwünschten Ereignisse nach einer Steigerung der Dosierung </w:t>
      </w:r>
      <w:r w:rsidR="00A86AB8" w:rsidRPr="003318F7">
        <w:rPr>
          <w:noProof/>
          <w:color w:val="000000"/>
        </w:rPr>
        <w:t>von EXJADE Tabletten</w:t>
      </w:r>
      <w:r w:rsidR="00A86AB8" w:rsidRPr="003318F7">
        <w:rPr>
          <w:color w:val="000000"/>
        </w:rPr>
        <w:t xml:space="preserve"> zur Herstellung einer Suspension zum Einnehmen</w:t>
      </w:r>
      <w:r w:rsidR="00A86AB8" w:rsidRPr="003318F7">
        <w:rPr>
          <w:noProof/>
          <w:color w:val="000000"/>
        </w:rPr>
        <w:t xml:space="preserve"> </w:t>
      </w:r>
      <w:r w:rsidRPr="003318F7">
        <w:rPr>
          <w:noProof/>
          <w:color w:val="000000"/>
        </w:rPr>
        <w:t xml:space="preserve">über 30 mg/kg beobachtet wurde, kann ein erhöhtes Risiko für renale unerwünschte Ereignisse bei </w:t>
      </w:r>
      <w:r w:rsidR="00A86AB8" w:rsidRPr="003318F7">
        <w:rPr>
          <w:noProof/>
          <w:color w:val="000000"/>
        </w:rPr>
        <w:t xml:space="preserve">Filmtabletten bei </w:t>
      </w:r>
      <w:r w:rsidRPr="003318F7">
        <w:rPr>
          <w:noProof/>
          <w:color w:val="000000"/>
        </w:rPr>
        <w:t xml:space="preserve">Dosierungen über </w:t>
      </w:r>
      <w:r w:rsidR="00A86AB8" w:rsidRPr="003318F7">
        <w:rPr>
          <w:noProof/>
          <w:color w:val="000000"/>
        </w:rPr>
        <w:t>21</w:t>
      </w:r>
      <w:r w:rsidRPr="003318F7">
        <w:rPr>
          <w:noProof/>
          <w:color w:val="000000"/>
        </w:rPr>
        <w:t> mg/kg nicht ausgeschlossen werden.</w:t>
      </w:r>
    </w:p>
    <w:p w14:paraId="6BF8F07F" w14:textId="77777777" w:rsidR="00523DE1" w:rsidRPr="003318F7" w:rsidRDefault="00523DE1" w:rsidP="00CF4178">
      <w:pPr>
        <w:pBdr>
          <w:top w:val="single" w:sz="4" w:space="1" w:color="auto"/>
          <w:left w:val="single" w:sz="4" w:space="1" w:color="auto"/>
          <w:bottom w:val="single" w:sz="4" w:space="1" w:color="auto"/>
          <w:right w:val="single" w:sz="4" w:space="1" w:color="auto"/>
        </w:pBdr>
        <w:rPr>
          <w:noProof/>
          <w:color w:val="000000"/>
        </w:rPr>
      </w:pPr>
    </w:p>
    <w:p w14:paraId="482F2010" w14:textId="77777777" w:rsidR="00523DE1" w:rsidRPr="003318F7" w:rsidRDefault="00523DE1"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 xml:space="preserve">Es wird empfohlen, den Serumkreatininspiegel vor Beginn der Therapie zweifach zu bestimmen. </w:t>
      </w:r>
      <w:r w:rsidR="002A6F1F" w:rsidRPr="003318F7">
        <w:rPr>
          <w:b/>
          <w:noProof/>
          <w:color w:val="000000"/>
        </w:rPr>
        <w:t>D</w:t>
      </w:r>
      <w:r w:rsidRPr="003318F7">
        <w:rPr>
          <w:b/>
          <w:noProof/>
          <w:color w:val="000000"/>
        </w:rPr>
        <w:t>er Serumkreatininspiegel, die Kreatinin</w:t>
      </w:r>
      <w:r w:rsidR="00F56CA0" w:rsidRPr="003318F7">
        <w:rPr>
          <w:b/>
          <w:noProof/>
          <w:color w:val="000000"/>
        </w:rPr>
        <w:t>-C</w:t>
      </w:r>
      <w:r w:rsidRPr="003318F7">
        <w:rPr>
          <w:b/>
          <w:noProof/>
          <w:color w:val="000000"/>
        </w:rPr>
        <w:t>learance</w:t>
      </w:r>
      <w:r w:rsidRPr="003318F7">
        <w:rPr>
          <w:noProof/>
          <w:color w:val="000000"/>
        </w:rPr>
        <w:t xml:space="preserve"> (bestimmt mittels der Cockcroft-Gault- oder der MDRD-Formel bei Erwachsenen und mittels der Schwartz-Formel bei Kindern) und/oder </w:t>
      </w:r>
      <w:r w:rsidR="008B728D" w:rsidRPr="003318F7">
        <w:rPr>
          <w:noProof/>
          <w:color w:val="000000"/>
        </w:rPr>
        <w:t xml:space="preserve">die </w:t>
      </w:r>
      <w:r w:rsidRPr="003318F7">
        <w:rPr>
          <w:noProof/>
          <w:color w:val="000000"/>
        </w:rPr>
        <w:t xml:space="preserve">Plasma-Cystatin-C-Spiegel </w:t>
      </w:r>
      <w:r w:rsidR="002A6F1F" w:rsidRPr="003318F7">
        <w:rPr>
          <w:b/>
          <w:noProof/>
          <w:color w:val="000000"/>
        </w:rPr>
        <w:t>sollten vor Therapiebeginn,</w:t>
      </w:r>
      <w:r w:rsidR="002A6F1F" w:rsidRPr="003318F7">
        <w:rPr>
          <w:noProof/>
          <w:color w:val="000000"/>
        </w:rPr>
        <w:t xml:space="preserve"> </w:t>
      </w:r>
      <w:r w:rsidR="002A6F1F" w:rsidRPr="003318F7">
        <w:rPr>
          <w:b/>
          <w:noProof/>
          <w:color w:val="000000"/>
        </w:rPr>
        <w:t xml:space="preserve">während des ersten Monats nach Beginn oder nach einer Änderung der Therapie mit EXJADE </w:t>
      </w:r>
      <w:r w:rsidR="00384EA1" w:rsidRPr="003318F7">
        <w:rPr>
          <w:b/>
          <w:noProof/>
          <w:color w:val="000000"/>
        </w:rPr>
        <w:t xml:space="preserve">(einschließlich Wechsel der Darreichungsform) </w:t>
      </w:r>
      <w:r w:rsidRPr="003318F7">
        <w:rPr>
          <w:b/>
          <w:noProof/>
          <w:color w:val="000000"/>
        </w:rPr>
        <w:t>wöchentlich und danach monatlich überprüft werden.</w:t>
      </w:r>
      <w:r w:rsidRPr="003318F7">
        <w:rPr>
          <w:noProof/>
          <w:color w:val="000000"/>
        </w:rPr>
        <w:t xml:space="preserve"> Patienten mit vorbestehenden Nierenschäden und Patienten, die Arzneimittel erhalten, die die Nierenfunktion beeinträchtigen, können ein erhöhtes Risiko für Komplikationen haben. Bei Patienten, bei denen Diarrhö oder Erbrechen auftritt, ist auf eine ausreichende Flüssigkeitszufuhr zu achten.</w:t>
      </w:r>
    </w:p>
    <w:p w14:paraId="52EDDD41" w14:textId="77777777" w:rsidR="00523DE1" w:rsidRPr="003318F7" w:rsidRDefault="00523DE1" w:rsidP="00CF4178">
      <w:pPr>
        <w:pBdr>
          <w:top w:val="single" w:sz="4" w:space="1" w:color="auto"/>
          <w:left w:val="single" w:sz="4" w:space="1" w:color="auto"/>
          <w:bottom w:val="single" w:sz="4" w:space="1" w:color="auto"/>
          <w:right w:val="single" w:sz="4" w:space="1" w:color="auto"/>
        </w:pBdr>
        <w:rPr>
          <w:noProof/>
          <w:color w:val="000000"/>
        </w:rPr>
      </w:pPr>
    </w:p>
    <w:p w14:paraId="0A4DDF7B" w14:textId="77777777" w:rsidR="00523DE1" w:rsidRPr="003318F7" w:rsidRDefault="00523DE1"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 xml:space="preserve">Es gab Berichte über das Auftreten von metabolischer Azidose während der Behandlung mit </w:t>
      </w:r>
      <w:r w:rsidR="00381A65" w:rsidRPr="003318F7">
        <w:rPr>
          <w:noProof/>
          <w:color w:val="000000"/>
        </w:rPr>
        <w:t>Deferasirox</w:t>
      </w:r>
      <w:r w:rsidR="00381A65" w:rsidRPr="003318F7" w:rsidDel="00D428CC">
        <w:rPr>
          <w:noProof/>
          <w:color w:val="000000"/>
        </w:rPr>
        <w:t xml:space="preserve"> </w:t>
      </w:r>
      <w:r w:rsidRPr="003318F7">
        <w:rPr>
          <w:noProof/>
          <w:color w:val="000000"/>
        </w:rPr>
        <w:t>nach Markteinführung. Die Mehrzahl dieser Patienten hatte eine eingeschränkte Nierenfunktion, Nierentubulopathie (Fanconi-Syndrom) oder Durchfall, oder Erkrankungen, die mit einem Säure-Base-Ungleichgewicht als Komplikation einhergehen. Das Säure-Base-Gleichgewicht sollte, wenn klinisch angezeigt, bei diesen Patienten überwacht werden. Eine Unterbrechung der Behandlung mit EXJADE sollte für Patienten, die eine metabolische Azidose entwickeln, in Betracht gezogen werden.</w:t>
      </w:r>
    </w:p>
    <w:p w14:paraId="6883357E" w14:textId="77777777" w:rsidR="00FD382C" w:rsidRPr="003318F7" w:rsidRDefault="00FD382C" w:rsidP="00CF4178">
      <w:pPr>
        <w:pBdr>
          <w:top w:val="single" w:sz="4" w:space="1" w:color="auto"/>
          <w:left w:val="single" w:sz="4" w:space="1" w:color="auto"/>
          <w:bottom w:val="single" w:sz="4" w:space="1" w:color="auto"/>
          <w:right w:val="single" w:sz="4" w:space="1" w:color="auto"/>
        </w:pBdr>
        <w:rPr>
          <w:noProof/>
          <w:color w:val="000000"/>
        </w:rPr>
      </w:pPr>
    </w:p>
    <w:p w14:paraId="0CA80B60" w14:textId="77777777" w:rsidR="00D12505" w:rsidRPr="003318F7" w:rsidRDefault="00FD382C"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Fälle von schweren Formen der Nierentubulopathie (wie etwa das Fanconi-Syndrom) und Nierenversagen einhergehend mit Bewusstseinsveränderungen im Rahmen einer hyperammonämischen Enzephalopathie wurden bei mit Deferasirox behandelten Patienten – hauptsächlich bei Kindern</w:t>
      </w:r>
      <w:r w:rsidR="008B728D" w:rsidRPr="003318F7">
        <w:rPr>
          <w:noProof/>
          <w:color w:val="000000"/>
        </w:rPr>
        <w:t xml:space="preserve"> </w:t>
      </w:r>
      <w:r w:rsidRPr="003318F7">
        <w:rPr>
          <w:noProof/>
          <w:color w:val="000000"/>
        </w:rPr>
        <w:t xml:space="preserve">- nach der Markteinführung berichtet. Es wird empfohlen, bei Patienten, die während der EXJADE-Behandlung ungeklärte Veränderungen des mentalen Zustands entwickeln, </w:t>
      </w:r>
      <w:r w:rsidRPr="003318F7">
        <w:rPr>
          <w:noProof/>
          <w:color w:val="000000"/>
        </w:rPr>
        <w:lastRenderedPageBreak/>
        <w:t>eine hyperammonämische Enzephalopathie in Betracht zu ziehen und die Ammoniakwerte zu bestimmen.</w:t>
      </w:r>
    </w:p>
    <w:p w14:paraId="25C92B3B" w14:textId="77777777" w:rsidR="00FD382C" w:rsidRPr="003318F7" w:rsidRDefault="00FD382C" w:rsidP="00CF4178">
      <w:pPr>
        <w:pBdr>
          <w:top w:val="single" w:sz="4" w:space="1" w:color="auto"/>
          <w:left w:val="single" w:sz="4" w:space="1" w:color="auto"/>
          <w:bottom w:val="single" w:sz="4" w:space="1" w:color="auto"/>
          <w:right w:val="single" w:sz="4" w:space="1" w:color="auto"/>
        </w:pBdr>
        <w:rPr>
          <w:noProof/>
          <w:color w:val="000000"/>
        </w:rPr>
      </w:pPr>
    </w:p>
    <w:p w14:paraId="318C499B" w14:textId="2364B13F" w:rsidR="00D12505" w:rsidRPr="002E3D5D" w:rsidRDefault="004842BD" w:rsidP="00CF4178">
      <w:pPr>
        <w:keepNext/>
        <w:pBdr>
          <w:top w:val="single" w:sz="4" w:space="1" w:color="auto"/>
          <w:left w:val="single" w:sz="4" w:space="1" w:color="auto"/>
          <w:bottom w:val="single" w:sz="4" w:space="1" w:color="auto"/>
          <w:right w:val="single" w:sz="4" w:space="1" w:color="auto"/>
        </w:pBdr>
        <w:tabs>
          <w:tab w:val="left" w:pos="1134"/>
        </w:tabs>
        <w:ind w:left="1134" w:hanging="1134"/>
        <w:rPr>
          <w:b/>
          <w:bCs/>
          <w:noProof/>
          <w:color w:val="000000"/>
        </w:rPr>
      </w:pPr>
      <w:r w:rsidRPr="002E3D5D">
        <w:rPr>
          <w:b/>
          <w:bCs/>
          <w:noProof/>
          <w:color w:val="000000"/>
        </w:rPr>
        <w:t>Tabelle</w:t>
      </w:r>
      <w:r w:rsidR="00D12505" w:rsidRPr="002E3D5D">
        <w:rPr>
          <w:b/>
          <w:bCs/>
          <w:noProof/>
          <w:color w:val="000000"/>
        </w:rPr>
        <w:t> </w:t>
      </w:r>
      <w:r w:rsidR="00FE6C99" w:rsidRPr="002E3D5D">
        <w:rPr>
          <w:b/>
          <w:bCs/>
          <w:noProof/>
          <w:color w:val="000000"/>
        </w:rPr>
        <w:t>4</w:t>
      </w:r>
      <w:r w:rsidR="00D12505" w:rsidRPr="002E3D5D">
        <w:rPr>
          <w:b/>
          <w:bCs/>
          <w:noProof/>
          <w:color w:val="000000"/>
        </w:rPr>
        <w:tab/>
        <w:t>Dosisanpassung und Unterbrechung der Therapie aufgrund der Überprüfung der Nierenfunktion</w:t>
      </w:r>
    </w:p>
    <w:p w14:paraId="6DF08A9C" w14:textId="77777777" w:rsidR="00D12505" w:rsidRPr="003318F7" w:rsidRDefault="006C1F5F" w:rsidP="00CF4178">
      <w:pPr>
        <w:keepNext/>
        <w:pBdr>
          <w:top w:val="single" w:sz="4" w:space="1" w:color="auto"/>
          <w:left w:val="single" w:sz="4" w:space="1" w:color="auto"/>
          <w:bottom w:val="single" w:sz="4" w:space="1" w:color="auto"/>
          <w:right w:val="single" w:sz="4" w:space="1" w:color="auto"/>
        </w:pBdr>
        <w:rPr>
          <w:noProof/>
          <w:color w:val="000000"/>
        </w:rPr>
      </w:pPr>
      <w:r w:rsidRPr="003318F7">
        <w:rPr>
          <w:noProof/>
          <w:color w:val="000000"/>
          <w:lang w:val="en-GB" w:eastAsia="en-GB"/>
        </w:rPr>
        <mc:AlternateContent>
          <mc:Choice Requires="wps">
            <w:drawing>
              <wp:anchor distT="0" distB="0" distL="114300" distR="114300" simplePos="0" relativeHeight="251657216" behindDoc="0" locked="0" layoutInCell="1" allowOverlap="1" wp14:anchorId="578B2EDD" wp14:editId="051CB687">
                <wp:simplePos x="0" y="0"/>
                <wp:positionH relativeFrom="column">
                  <wp:posOffset>42545</wp:posOffset>
                </wp:positionH>
                <wp:positionV relativeFrom="paragraph">
                  <wp:posOffset>57785</wp:posOffset>
                </wp:positionV>
                <wp:extent cx="5679440" cy="45529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9440" cy="455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487"/>
                              <w:gridCol w:w="2660"/>
                              <w:gridCol w:w="1105"/>
                              <w:gridCol w:w="2409"/>
                            </w:tblGrid>
                            <w:tr w:rsidR="00B24237" w:rsidRPr="00C76009" w14:paraId="1C03F3FB"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08BB5390" w14:textId="77777777" w:rsidR="00B24237" w:rsidRPr="003F2BBD" w:rsidRDefault="00B24237" w:rsidP="006705FC">
                                  <w:pPr>
                                    <w:keepNext/>
                                    <w:keepLines/>
                                    <w:widowControl w:val="0"/>
                                    <w:rPr>
                                      <w:b/>
                                      <w:color w:val="000000"/>
                                    </w:rPr>
                                  </w:pP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817FF3" w14:textId="77777777" w:rsidR="00B24237" w:rsidRPr="003F2BBD" w:rsidRDefault="00B24237" w:rsidP="006705FC">
                                  <w:pPr>
                                    <w:keepNext/>
                                    <w:keepLines/>
                                    <w:widowControl w:val="0"/>
                                    <w:rPr>
                                      <w:b/>
                                      <w:color w:val="000000"/>
                                    </w:rPr>
                                  </w:pPr>
                                  <w:r w:rsidRPr="003F2BBD">
                                    <w:rPr>
                                      <w:b/>
                                      <w:noProof/>
                                      <w:color w:val="000000"/>
                                    </w:rPr>
                                    <w:t>Serumkreatinin</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4164F71" w14:textId="77777777" w:rsidR="00B24237" w:rsidRPr="003F2BBD" w:rsidRDefault="00B24237" w:rsidP="006705FC">
                                  <w:pPr>
                                    <w:keepNext/>
                                    <w:keepLines/>
                                    <w:widowControl w:val="0"/>
                                    <w:rPr>
                                      <w:b/>
                                      <w:color w:val="00000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6F26471" w14:textId="77777777" w:rsidR="00B24237" w:rsidRPr="003F2BBD" w:rsidRDefault="00B24237" w:rsidP="00F56CA0">
                                  <w:pPr>
                                    <w:keepNext/>
                                    <w:keepLines/>
                                    <w:widowControl w:val="0"/>
                                    <w:rPr>
                                      <w:b/>
                                      <w:color w:val="000000"/>
                                    </w:rPr>
                                  </w:pPr>
                                  <w:r w:rsidRPr="003F2BBD">
                                    <w:rPr>
                                      <w:b/>
                                      <w:noProof/>
                                      <w:color w:val="000000"/>
                                    </w:rPr>
                                    <w:t>Kreatinin</w:t>
                                  </w:r>
                                  <w:r>
                                    <w:rPr>
                                      <w:b/>
                                      <w:noProof/>
                                      <w:color w:val="000000"/>
                                    </w:rPr>
                                    <w:t>-C</w:t>
                                  </w:r>
                                  <w:r w:rsidRPr="003F2BBD">
                                    <w:rPr>
                                      <w:b/>
                                      <w:noProof/>
                                      <w:color w:val="000000"/>
                                    </w:rPr>
                                    <w:t>learance</w:t>
                                  </w:r>
                                </w:p>
                              </w:tc>
                            </w:tr>
                            <w:tr w:rsidR="00B24237" w:rsidRPr="00C76009" w14:paraId="6F3F712A"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5EB3AF1C" w14:textId="77777777" w:rsidR="00B24237" w:rsidRPr="003F2BBD" w:rsidRDefault="00B24237" w:rsidP="006705FC">
                                  <w:pPr>
                                    <w:keepNext/>
                                    <w:keepLines/>
                                    <w:widowControl w:val="0"/>
                                    <w:rPr>
                                      <w:b/>
                                      <w:color w:val="000000"/>
                                    </w:rPr>
                                  </w:pPr>
                                  <w:r w:rsidRPr="003F2BBD">
                                    <w:rPr>
                                      <w:b/>
                                      <w:color w:val="000000"/>
                                    </w:rPr>
                                    <w:t>Vor Therapiebeginn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51B797" w14:textId="77777777" w:rsidR="00B24237" w:rsidRPr="003F2BBD" w:rsidRDefault="00B24237" w:rsidP="006705FC">
                                  <w:pPr>
                                    <w:keepNext/>
                                    <w:keepLines/>
                                    <w:widowControl w:val="0"/>
                                    <w:rPr>
                                      <w:color w:val="000000"/>
                                    </w:rPr>
                                  </w:pPr>
                                  <w:r w:rsidRPr="003F2BBD">
                                    <w:rPr>
                                      <w:color w:val="000000"/>
                                    </w:rPr>
                                    <w:t>Zweimalig (2x)</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FFCDD59" w14:textId="77777777" w:rsidR="00B24237" w:rsidRPr="003F2BBD" w:rsidRDefault="00B24237" w:rsidP="006705FC">
                                  <w:pPr>
                                    <w:keepNext/>
                                    <w:keepLines/>
                                    <w:widowControl w:val="0"/>
                                    <w:rPr>
                                      <w:color w:val="000000"/>
                                    </w:rPr>
                                  </w:pPr>
                                  <w:r w:rsidRPr="003F2BBD">
                                    <w:rPr>
                                      <w:color w:val="000000"/>
                                    </w:rPr>
                                    <w:t>und</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2C4495D" w14:textId="77777777" w:rsidR="00B24237" w:rsidRPr="003F2BBD" w:rsidRDefault="00B24237" w:rsidP="006705FC">
                                  <w:pPr>
                                    <w:keepNext/>
                                    <w:keepLines/>
                                    <w:widowControl w:val="0"/>
                                    <w:rPr>
                                      <w:color w:val="000000"/>
                                    </w:rPr>
                                  </w:pPr>
                                  <w:r w:rsidRPr="003F2BBD">
                                    <w:rPr>
                                      <w:color w:val="000000"/>
                                    </w:rPr>
                                    <w:t>Einmalig (1x)</w:t>
                                  </w:r>
                                </w:p>
                              </w:tc>
                            </w:tr>
                            <w:tr w:rsidR="00B24237" w:rsidRPr="00C76009" w14:paraId="3B2E7518"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6FE5462D" w14:textId="77777777" w:rsidR="00B24237" w:rsidRPr="003F2BBD" w:rsidRDefault="00B24237" w:rsidP="006705FC">
                                  <w:pPr>
                                    <w:keepNext/>
                                    <w:keepLines/>
                                    <w:widowControl w:val="0"/>
                                    <w:rPr>
                                      <w:b/>
                                      <w:color w:val="000000"/>
                                    </w:rPr>
                                  </w:pPr>
                                  <w:r w:rsidRPr="003F2BBD">
                                    <w:rPr>
                                      <w:b/>
                                      <w:color w:val="000000"/>
                                    </w:rPr>
                                    <w:t>Kontraindiziert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9C2182B" w14:textId="77777777" w:rsidR="00B24237" w:rsidRPr="003F2BBD" w:rsidRDefault="00B24237" w:rsidP="006705FC">
                                  <w:pPr>
                                    <w:keepNext/>
                                    <w:keepLines/>
                                    <w:widowControl w:val="0"/>
                                    <w:rPr>
                                      <w:b/>
                                      <w:color w:val="000000"/>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6261226" w14:textId="77777777" w:rsidR="00B24237" w:rsidRPr="003F2BBD" w:rsidRDefault="00B24237" w:rsidP="006705FC">
                                  <w:pPr>
                                    <w:keepNext/>
                                    <w:keepLines/>
                                    <w:widowControl w:val="0"/>
                                    <w:rPr>
                                      <w:b/>
                                      <w:color w:val="00000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D92FE30" w14:textId="77777777" w:rsidR="00B24237" w:rsidRPr="003F2BBD" w:rsidRDefault="00B24237" w:rsidP="006705FC">
                                  <w:pPr>
                                    <w:keepNext/>
                                    <w:keepLines/>
                                    <w:widowControl w:val="0"/>
                                    <w:rPr>
                                      <w:b/>
                                      <w:color w:val="000000"/>
                                    </w:rPr>
                                  </w:pPr>
                                  <w:r w:rsidRPr="003F2BBD">
                                    <w:rPr>
                                      <w:b/>
                                      <w:color w:val="000000"/>
                                    </w:rPr>
                                    <w:t>&lt;</w:t>
                                  </w:r>
                                  <w:r w:rsidR="00B7684F">
                                    <w:rPr>
                                      <w:b/>
                                      <w:color w:val="000000"/>
                                    </w:rPr>
                                    <w:t> </w:t>
                                  </w:r>
                                  <w:r w:rsidRPr="003F2BBD">
                                    <w:rPr>
                                      <w:b/>
                                      <w:color w:val="000000"/>
                                    </w:rPr>
                                    <w:t>60 ml/min</w:t>
                                  </w:r>
                                </w:p>
                              </w:tc>
                            </w:tr>
                            <w:tr w:rsidR="00B24237" w:rsidRPr="00C76009" w14:paraId="27EBE36D" w14:textId="77777777" w:rsidTr="001D2B5F">
                              <w:trPr>
                                <w:cantSplit/>
                              </w:trPr>
                              <w:tc>
                                <w:tcPr>
                                  <w:tcW w:w="2508" w:type="dxa"/>
                                  <w:tcBorders>
                                    <w:top w:val="single" w:sz="4" w:space="0" w:color="auto"/>
                                    <w:left w:val="single" w:sz="4" w:space="0" w:color="auto"/>
                                    <w:right w:val="single" w:sz="4" w:space="0" w:color="auto"/>
                                  </w:tcBorders>
                                  <w:shd w:val="clear" w:color="auto" w:fill="auto"/>
                                </w:tcPr>
                                <w:p w14:paraId="004EE4BA" w14:textId="77777777" w:rsidR="00B24237" w:rsidRPr="003F2BBD" w:rsidRDefault="00B24237" w:rsidP="006705FC">
                                  <w:pPr>
                                    <w:keepNext/>
                                    <w:keepLines/>
                                    <w:widowControl w:val="0"/>
                                    <w:rPr>
                                      <w:b/>
                                      <w:color w:val="000000"/>
                                    </w:rPr>
                                  </w:pPr>
                                  <w:r w:rsidRPr="003F2BBD">
                                    <w:rPr>
                                      <w:b/>
                                      <w:color w:val="000000"/>
                                    </w:rPr>
                                    <w:t>Überprüfung</w:t>
                                  </w:r>
                                </w:p>
                              </w:tc>
                              <w:tc>
                                <w:tcPr>
                                  <w:tcW w:w="2725" w:type="dxa"/>
                                  <w:tcBorders>
                                    <w:top w:val="single" w:sz="4" w:space="0" w:color="auto"/>
                                    <w:left w:val="single" w:sz="4" w:space="0" w:color="auto"/>
                                    <w:right w:val="single" w:sz="4" w:space="0" w:color="auto"/>
                                  </w:tcBorders>
                                  <w:shd w:val="clear" w:color="auto" w:fill="auto"/>
                                </w:tcPr>
                                <w:p w14:paraId="6DA9603A" w14:textId="77777777" w:rsidR="00B24237" w:rsidRPr="003F2BBD" w:rsidRDefault="00B24237" w:rsidP="006705FC">
                                  <w:pPr>
                                    <w:keepNext/>
                                    <w:keepLines/>
                                    <w:widowControl w:val="0"/>
                                    <w:rPr>
                                      <w:b/>
                                      <w:color w:val="000000"/>
                                    </w:rPr>
                                  </w:pPr>
                                </w:p>
                              </w:tc>
                              <w:tc>
                                <w:tcPr>
                                  <w:tcW w:w="1115" w:type="dxa"/>
                                  <w:tcBorders>
                                    <w:top w:val="single" w:sz="4" w:space="0" w:color="auto"/>
                                    <w:left w:val="single" w:sz="4" w:space="0" w:color="auto"/>
                                    <w:right w:val="single" w:sz="4" w:space="0" w:color="auto"/>
                                  </w:tcBorders>
                                  <w:shd w:val="clear" w:color="auto" w:fill="auto"/>
                                </w:tcPr>
                                <w:p w14:paraId="15DD74CE" w14:textId="77777777" w:rsidR="00B24237" w:rsidRPr="003F2BBD" w:rsidRDefault="00B24237" w:rsidP="006705FC">
                                  <w:pPr>
                                    <w:keepNext/>
                                    <w:keepLines/>
                                    <w:widowControl w:val="0"/>
                                    <w:rPr>
                                      <w:b/>
                                      <w:color w:val="000000"/>
                                    </w:rPr>
                                  </w:pPr>
                                </w:p>
                              </w:tc>
                              <w:tc>
                                <w:tcPr>
                                  <w:tcW w:w="2427" w:type="dxa"/>
                                  <w:tcBorders>
                                    <w:top w:val="single" w:sz="4" w:space="0" w:color="auto"/>
                                    <w:left w:val="single" w:sz="4" w:space="0" w:color="auto"/>
                                    <w:right w:val="single" w:sz="4" w:space="0" w:color="auto"/>
                                  </w:tcBorders>
                                  <w:shd w:val="clear" w:color="auto" w:fill="auto"/>
                                </w:tcPr>
                                <w:p w14:paraId="6BD6BBB4" w14:textId="77777777" w:rsidR="00B24237" w:rsidRPr="003F2BBD" w:rsidRDefault="00B24237" w:rsidP="006705FC">
                                  <w:pPr>
                                    <w:keepNext/>
                                    <w:keepLines/>
                                    <w:widowControl w:val="0"/>
                                    <w:rPr>
                                      <w:b/>
                                      <w:color w:val="000000"/>
                                    </w:rPr>
                                  </w:pPr>
                                </w:p>
                              </w:tc>
                            </w:tr>
                            <w:tr w:rsidR="00B24237" w:rsidRPr="00C76009" w14:paraId="4A938FEB" w14:textId="77777777" w:rsidTr="001D2B5F">
                              <w:trPr>
                                <w:cantSplit/>
                              </w:trPr>
                              <w:tc>
                                <w:tcPr>
                                  <w:tcW w:w="2508" w:type="dxa"/>
                                  <w:tcBorders>
                                    <w:left w:val="single" w:sz="4" w:space="0" w:color="auto"/>
                                    <w:right w:val="single" w:sz="4" w:space="0" w:color="auto"/>
                                  </w:tcBorders>
                                  <w:shd w:val="clear" w:color="auto" w:fill="auto"/>
                                </w:tcPr>
                                <w:p w14:paraId="1F8089F7" w14:textId="77777777" w:rsidR="00B24237" w:rsidRPr="003F2BBD" w:rsidRDefault="00B24237" w:rsidP="006705FC">
                                  <w:pPr>
                                    <w:keepNext/>
                                    <w:keepLines/>
                                    <w:widowControl w:val="0"/>
                                    <w:numPr>
                                      <w:ilvl w:val="0"/>
                                      <w:numId w:val="43"/>
                                    </w:numPr>
                                    <w:spacing w:line="260" w:lineRule="exact"/>
                                    <w:rPr>
                                      <w:color w:val="000000"/>
                                    </w:rPr>
                                  </w:pPr>
                                  <w:r w:rsidRPr="003F2BBD">
                                    <w:rPr>
                                      <w:color w:val="000000"/>
                                    </w:rPr>
                                    <w:t>Im ersten Monat nach Therapiebeginn oder nach Dosisanpassung</w:t>
                                  </w:r>
                                  <w:r>
                                    <w:rPr>
                                      <w:color w:val="000000"/>
                                    </w:rPr>
                                    <w:t xml:space="preserve"> (einschließlich Wechsel der Darreichungsform)</w:t>
                                  </w:r>
                                </w:p>
                              </w:tc>
                              <w:tc>
                                <w:tcPr>
                                  <w:tcW w:w="2725" w:type="dxa"/>
                                  <w:tcBorders>
                                    <w:left w:val="single" w:sz="4" w:space="0" w:color="auto"/>
                                    <w:right w:val="single" w:sz="4" w:space="0" w:color="auto"/>
                                  </w:tcBorders>
                                  <w:shd w:val="clear" w:color="auto" w:fill="auto"/>
                                </w:tcPr>
                                <w:p w14:paraId="21399981" w14:textId="77777777" w:rsidR="00B24237" w:rsidRPr="003F2BBD" w:rsidRDefault="00B24237" w:rsidP="006705FC">
                                  <w:pPr>
                                    <w:keepNext/>
                                    <w:keepLines/>
                                    <w:widowControl w:val="0"/>
                                    <w:rPr>
                                      <w:color w:val="000000"/>
                                    </w:rPr>
                                  </w:pPr>
                                  <w:r w:rsidRPr="003F2BBD">
                                    <w:rPr>
                                      <w:color w:val="000000"/>
                                    </w:rPr>
                                    <w:t>Wöchentlich</w:t>
                                  </w:r>
                                </w:p>
                              </w:tc>
                              <w:tc>
                                <w:tcPr>
                                  <w:tcW w:w="1115" w:type="dxa"/>
                                  <w:tcBorders>
                                    <w:left w:val="single" w:sz="4" w:space="0" w:color="auto"/>
                                    <w:right w:val="single" w:sz="4" w:space="0" w:color="auto"/>
                                  </w:tcBorders>
                                  <w:shd w:val="clear" w:color="auto" w:fill="auto"/>
                                </w:tcPr>
                                <w:p w14:paraId="39C2BC5C" w14:textId="77777777" w:rsidR="00B24237" w:rsidRPr="003F2BBD" w:rsidRDefault="00B24237" w:rsidP="006705FC">
                                  <w:pPr>
                                    <w:keepNext/>
                                    <w:keepLines/>
                                    <w:widowControl w:val="0"/>
                                    <w:rPr>
                                      <w:color w:val="000000"/>
                                    </w:rPr>
                                  </w:pPr>
                                  <w:r w:rsidRPr="003F2BBD">
                                    <w:rPr>
                                      <w:color w:val="000000"/>
                                    </w:rPr>
                                    <w:t>und</w:t>
                                  </w:r>
                                </w:p>
                              </w:tc>
                              <w:tc>
                                <w:tcPr>
                                  <w:tcW w:w="2427" w:type="dxa"/>
                                  <w:tcBorders>
                                    <w:left w:val="single" w:sz="4" w:space="0" w:color="auto"/>
                                    <w:right w:val="single" w:sz="4" w:space="0" w:color="auto"/>
                                  </w:tcBorders>
                                  <w:shd w:val="clear" w:color="auto" w:fill="auto"/>
                                </w:tcPr>
                                <w:p w14:paraId="7EC0EEBC" w14:textId="77777777" w:rsidR="00B24237" w:rsidRPr="003F2BBD" w:rsidRDefault="00B24237" w:rsidP="006705FC">
                                  <w:pPr>
                                    <w:keepNext/>
                                    <w:keepLines/>
                                    <w:widowControl w:val="0"/>
                                    <w:rPr>
                                      <w:color w:val="000000"/>
                                    </w:rPr>
                                  </w:pPr>
                                  <w:r w:rsidRPr="003F2BBD">
                                    <w:rPr>
                                      <w:color w:val="000000"/>
                                    </w:rPr>
                                    <w:t>Wöchentlich</w:t>
                                  </w:r>
                                </w:p>
                              </w:tc>
                            </w:tr>
                            <w:tr w:rsidR="00B24237" w:rsidRPr="00C76009" w14:paraId="29EF6C14" w14:textId="77777777" w:rsidTr="001D2B5F">
                              <w:trPr>
                                <w:cantSplit/>
                              </w:trPr>
                              <w:tc>
                                <w:tcPr>
                                  <w:tcW w:w="2508" w:type="dxa"/>
                                  <w:tcBorders>
                                    <w:left w:val="single" w:sz="4" w:space="0" w:color="auto"/>
                                    <w:bottom w:val="single" w:sz="4" w:space="0" w:color="auto"/>
                                    <w:right w:val="single" w:sz="4" w:space="0" w:color="auto"/>
                                  </w:tcBorders>
                                  <w:shd w:val="clear" w:color="auto" w:fill="auto"/>
                                </w:tcPr>
                                <w:p w14:paraId="1A04FA52" w14:textId="77777777" w:rsidR="00B24237" w:rsidRPr="003F2BBD" w:rsidRDefault="00B24237" w:rsidP="006705FC">
                                  <w:pPr>
                                    <w:keepNext/>
                                    <w:keepLines/>
                                    <w:widowControl w:val="0"/>
                                    <w:numPr>
                                      <w:ilvl w:val="0"/>
                                      <w:numId w:val="43"/>
                                    </w:numPr>
                                    <w:spacing w:line="260" w:lineRule="exact"/>
                                    <w:rPr>
                                      <w:color w:val="000000"/>
                                    </w:rPr>
                                  </w:pPr>
                                  <w:r w:rsidRPr="003F2BBD">
                                    <w:rPr>
                                      <w:color w:val="000000"/>
                                    </w:rPr>
                                    <w:t>Danach</w:t>
                                  </w:r>
                                </w:p>
                              </w:tc>
                              <w:tc>
                                <w:tcPr>
                                  <w:tcW w:w="2725" w:type="dxa"/>
                                  <w:tcBorders>
                                    <w:left w:val="single" w:sz="4" w:space="0" w:color="auto"/>
                                    <w:bottom w:val="single" w:sz="4" w:space="0" w:color="auto"/>
                                    <w:right w:val="single" w:sz="4" w:space="0" w:color="auto"/>
                                  </w:tcBorders>
                                  <w:shd w:val="clear" w:color="auto" w:fill="auto"/>
                                </w:tcPr>
                                <w:p w14:paraId="4C03EE5C" w14:textId="77777777" w:rsidR="00B24237" w:rsidRPr="003F2BBD" w:rsidRDefault="00B24237" w:rsidP="006705FC">
                                  <w:pPr>
                                    <w:keepNext/>
                                    <w:keepLines/>
                                    <w:widowControl w:val="0"/>
                                    <w:rPr>
                                      <w:color w:val="000000"/>
                                    </w:rPr>
                                  </w:pPr>
                                  <w:r w:rsidRPr="003F2BBD">
                                    <w:rPr>
                                      <w:color w:val="000000"/>
                                    </w:rPr>
                                    <w:t>Monatlich</w:t>
                                  </w:r>
                                </w:p>
                              </w:tc>
                              <w:tc>
                                <w:tcPr>
                                  <w:tcW w:w="1115" w:type="dxa"/>
                                  <w:tcBorders>
                                    <w:left w:val="single" w:sz="4" w:space="0" w:color="auto"/>
                                    <w:bottom w:val="single" w:sz="4" w:space="0" w:color="auto"/>
                                    <w:right w:val="single" w:sz="4" w:space="0" w:color="auto"/>
                                  </w:tcBorders>
                                  <w:shd w:val="clear" w:color="auto" w:fill="auto"/>
                                </w:tcPr>
                                <w:p w14:paraId="4DDC1FB4" w14:textId="77777777" w:rsidR="00B24237" w:rsidRPr="003F2BBD" w:rsidRDefault="00B24237" w:rsidP="006705FC">
                                  <w:pPr>
                                    <w:keepNext/>
                                    <w:keepLines/>
                                    <w:widowControl w:val="0"/>
                                    <w:rPr>
                                      <w:color w:val="000000"/>
                                    </w:rPr>
                                  </w:pPr>
                                  <w:r w:rsidRPr="003F2BBD">
                                    <w:rPr>
                                      <w:color w:val="000000"/>
                                    </w:rPr>
                                    <w:t>und</w:t>
                                  </w:r>
                                </w:p>
                              </w:tc>
                              <w:tc>
                                <w:tcPr>
                                  <w:tcW w:w="2427" w:type="dxa"/>
                                  <w:tcBorders>
                                    <w:left w:val="single" w:sz="4" w:space="0" w:color="auto"/>
                                    <w:bottom w:val="single" w:sz="4" w:space="0" w:color="auto"/>
                                    <w:right w:val="single" w:sz="4" w:space="0" w:color="auto"/>
                                  </w:tcBorders>
                                  <w:shd w:val="clear" w:color="auto" w:fill="auto"/>
                                </w:tcPr>
                                <w:p w14:paraId="10B925E5" w14:textId="77777777" w:rsidR="00B24237" w:rsidRPr="003F2BBD" w:rsidRDefault="00B24237" w:rsidP="006705FC">
                                  <w:pPr>
                                    <w:keepNext/>
                                    <w:keepLines/>
                                    <w:widowControl w:val="0"/>
                                    <w:rPr>
                                      <w:color w:val="000000"/>
                                    </w:rPr>
                                  </w:pPr>
                                  <w:r w:rsidRPr="003F2BBD">
                                    <w:rPr>
                                      <w:color w:val="000000"/>
                                    </w:rPr>
                                    <w:t>Monatlich</w:t>
                                  </w:r>
                                </w:p>
                              </w:tc>
                            </w:tr>
                            <w:tr w:rsidR="00B24237" w:rsidRPr="00172ACB" w14:paraId="159105FD" w14:textId="77777777" w:rsidTr="001D2B5F">
                              <w:trPr>
                                <w:cantSplit/>
                              </w:trPr>
                              <w:tc>
                                <w:tcPr>
                                  <w:tcW w:w="8775" w:type="dxa"/>
                                  <w:gridSpan w:val="4"/>
                                  <w:tcBorders>
                                    <w:top w:val="single" w:sz="4" w:space="0" w:color="auto"/>
                                    <w:left w:val="single" w:sz="4" w:space="0" w:color="auto"/>
                                    <w:bottom w:val="single" w:sz="4" w:space="0" w:color="auto"/>
                                    <w:right w:val="single" w:sz="4" w:space="0" w:color="auto"/>
                                  </w:tcBorders>
                                  <w:shd w:val="clear" w:color="auto" w:fill="auto"/>
                                </w:tcPr>
                                <w:p w14:paraId="61120358" w14:textId="77777777" w:rsidR="00B24237" w:rsidRPr="003F2BBD" w:rsidRDefault="00B24237" w:rsidP="006705FC">
                                  <w:pPr>
                                    <w:keepNext/>
                                    <w:keepLines/>
                                    <w:widowControl w:val="0"/>
                                    <w:rPr>
                                      <w:color w:val="000000"/>
                                    </w:rPr>
                                  </w:pPr>
                                  <w:r w:rsidRPr="003F2BBD">
                                    <w:rPr>
                                      <w:b/>
                                      <w:color w:val="000000"/>
                                    </w:rPr>
                                    <w:t>Reduktion der täglichen Dosis um 7 mg/kg/Tag</w:t>
                                  </w:r>
                                  <w:r w:rsidRPr="003F2BBD">
                                    <w:rPr>
                                      <w:color w:val="000000"/>
                                    </w:rPr>
                                    <w:t xml:space="preserve"> (Darreichungsform Filmtablette),</w:t>
                                  </w:r>
                                </w:p>
                                <w:p w14:paraId="0B173D22" w14:textId="77777777" w:rsidR="00B24237" w:rsidRPr="003F2BBD" w:rsidRDefault="00B24237" w:rsidP="006705FC">
                                  <w:pPr>
                                    <w:keepNext/>
                                    <w:keepLines/>
                                    <w:widowControl w:val="0"/>
                                    <w:rPr>
                                      <w:i/>
                                      <w:color w:val="000000"/>
                                    </w:rPr>
                                  </w:pPr>
                                  <w:r w:rsidRPr="003F2BBD">
                                    <w:rPr>
                                      <w:i/>
                                      <w:color w:val="000000"/>
                                    </w:rPr>
                                    <w:t xml:space="preserve">falls folgende Nierenwerte bei </w:t>
                                  </w:r>
                                  <w:r w:rsidRPr="003F2BBD">
                                    <w:rPr>
                                      <w:b/>
                                      <w:i/>
                                      <w:color w:val="000000"/>
                                    </w:rPr>
                                    <w:t>zwei</w:t>
                                  </w:r>
                                  <w:r w:rsidRPr="003F2BBD">
                                    <w:rPr>
                                      <w:i/>
                                      <w:color w:val="000000"/>
                                    </w:rPr>
                                    <w:t xml:space="preserve"> aufeinanderfolgenden Visiten beobachtet werden und nicht auf andere Ursachen zurückgeführt werden können</w:t>
                                  </w:r>
                                </w:p>
                              </w:tc>
                            </w:tr>
                            <w:tr w:rsidR="00B24237" w:rsidRPr="00C76009" w14:paraId="2478FAA1" w14:textId="77777777" w:rsidTr="001D2B5F">
                              <w:trPr>
                                <w:cantSplit/>
                              </w:trPr>
                              <w:tc>
                                <w:tcPr>
                                  <w:tcW w:w="2508" w:type="dxa"/>
                                  <w:tcBorders>
                                    <w:top w:val="single" w:sz="4" w:space="0" w:color="auto"/>
                                    <w:left w:val="single" w:sz="4" w:space="0" w:color="auto"/>
                                    <w:right w:val="single" w:sz="4" w:space="0" w:color="auto"/>
                                  </w:tcBorders>
                                  <w:shd w:val="clear" w:color="auto" w:fill="auto"/>
                                </w:tcPr>
                                <w:p w14:paraId="779F7D12" w14:textId="77777777" w:rsidR="00B24237" w:rsidRPr="003F2BBD" w:rsidRDefault="00B24237" w:rsidP="006705FC">
                                  <w:pPr>
                                    <w:keepNext/>
                                    <w:keepLines/>
                                    <w:widowControl w:val="0"/>
                                    <w:rPr>
                                      <w:color w:val="000000"/>
                                    </w:rPr>
                                  </w:pPr>
                                  <w:r w:rsidRPr="003F2BBD">
                                    <w:rPr>
                                      <w:color w:val="000000"/>
                                    </w:rPr>
                                    <w:t>Erwachsene Patienten</w:t>
                                  </w:r>
                                </w:p>
                              </w:tc>
                              <w:tc>
                                <w:tcPr>
                                  <w:tcW w:w="2725" w:type="dxa"/>
                                  <w:tcBorders>
                                    <w:top w:val="single" w:sz="4" w:space="0" w:color="auto"/>
                                    <w:left w:val="single" w:sz="4" w:space="0" w:color="auto"/>
                                    <w:right w:val="single" w:sz="4" w:space="0" w:color="auto"/>
                                  </w:tcBorders>
                                  <w:shd w:val="clear" w:color="auto" w:fill="auto"/>
                                </w:tcPr>
                                <w:p w14:paraId="3C8E044A" w14:textId="77777777" w:rsidR="00B24237" w:rsidRPr="003F2BBD" w:rsidRDefault="00B24237" w:rsidP="006705FC">
                                  <w:pPr>
                                    <w:keepNext/>
                                    <w:keepLines/>
                                    <w:widowControl w:val="0"/>
                                    <w:rPr>
                                      <w:color w:val="000000"/>
                                    </w:rPr>
                                  </w:pPr>
                                  <w:r w:rsidRPr="003F2BBD">
                                    <w:rPr>
                                      <w:color w:val="000000"/>
                                    </w:rPr>
                                    <w:t>&gt;</w:t>
                                  </w:r>
                                  <w:r w:rsidR="00B7684F">
                                    <w:rPr>
                                      <w:color w:val="000000"/>
                                    </w:rPr>
                                    <w:t> </w:t>
                                  </w:r>
                                  <w:r w:rsidRPr="003F2BBD">
                                    <w:rPr>
                                      <w:color w:val="000000"/>
                                    </w:rPr>
                                    <w:t>33% über dem Durchschnittswert vor Behandlungsbeginn</w:t>
                                  </w:r>
                                </w:p>
                              </w:tc>
                              <w:tc>
                                <w:tcPr>
                                  <w:tcW w:w="1115" w:type="dxa"/>
                                  <w:tcBorders>
                                    <w:top w:val="single" w:sz="4" w:space="0" w:color="auto"/>
                                    <w:left w:val="single" w:sz="4" w:space="0" w:color="auto"/>
                                    <w:right w:val="single" w:sz="4" w:space="0" w:color="auto"/>
                                  </w:tcBorders>
                                  <w:shd w:val="clear" w:color="auto" w:fill="auto"/>
                                </w:tcPr>
                                <w:p w14:paraId="2F476253" w14:textId="77777777" w:rsidR="00B24237" w:rsidRPr="003F2BBD" w:rsidRDefault="00B24237" w:rsidP="006705FC">
                                  <w:pPr>
                                    <w:keepNext/>
                                    <w:keepLines/>
                                    <w:widowControl w:val="0"/>
                                    <w:rPr>
                                      <w:color w:val="000000"/>
                                    </w:rPr>
                                  </w:pPr>
                                  <w:r w:rsidRPr="003F2BBD">
                                    <w:rPr>
                                      <w:color w:val="000000"/>
                                    </w:rPr>
                                    <w:t>und</w:t>
                                  </w:r>
                                </w:p>
                              </w:tc>
                              <w:tc>
                                <w:tcPr>
                                  <w:tcW w:w="2427" w:type="dxa"/>
                                  <w:tcBorders>
                                    <w:top w:val="single" w:sz="4" w:space="0" w:color="auto"/>
                                    <w:left w:val="single" w:sz="4" w:space="0" w:color="auto"/>
                                    <w:right w:val="single" w:sz="4" w:space="0" w:color="auto"/>
                                  </w:tcBorders>
                                  <w:shd w:val="clear" w:color="auto" w:fill="auto"/>
                                </w:tcPr>
                                <w:p w14:paraId="6093E304" w14:textId="77777777" w:rsidR="00B24237" w:rsidRPr="003F2BBD" w:rsidRDefault="00B24237" w:rsidP="006705FC">
                                  <w:pPr>
                                    <w:keepNext/>
                                    <w:keepLines/>
                                    <w:widowControl w:val="0"/>
                                    <w:rPr>
                                      <w:color w:val="000000"/>
                                    </w:rPr>
                                  </w:pPr>
                                  <w:r w:rsidRPr="003F2BBD">
                                    <w:rPr>
                                      <w:color w:val="000000"/>
                                    </w:rPr>
                                    <w:t>Verminderung&lt;</w:t>
                                  </w:r>
                                  <w:r w:rsidR="00B7684F">
                                    <w:rPr>
                                      <w:color w:val="000000"/>
                                    </w:rPr>
                                    <w:t> </w:t>
                                  </w:r>
                                  <w:r w:rsidRPr="003F2BBD">
                                    <w:rPr>
                                      <w:color w:val="000000"/>
                                    </w:rPr>
                                    <w:t>LLN* (&lt;</w:t>
                                  </w:r>
                                  <w:r w:rsidR="00B7684F">
                                    <w:rPr>
                                      <w:color w:val="000000"/>
                                    </w:rPr>
                                    <w:t> </w:t>
                                  </w:r>
                                  <w:r w:rsidRPr="003F2BBD">
                                    <w:rPr>
                                      <w:color w:val="000000"/>
                                    </w:rPr>
                                    <w:t>90 ml/min)</w:t>
                                  </w:r>
                                </w:p>
                              </w:tc>
                            </w:tr>
                            <w:tr w:rsidR="00B24237" w:rsidRPr="00C76009" w14:paraId="5E6AEA1E" w14:textId="77777777" w:rsidTr="001D2B5F">
                              <w:trPr>
                                <w:cantSplit/>
                              </w:trPr>
                              <w:tc>
                                <w:tcPr>
                                  <w:tcW w:w="2508" w:type="dxa"/>
                                  <w:tcBorders>
                                    <w:left w:val="single" w:sz="4" w:space="0" w:color="auto"/>
                                    <w:bottom w:val="single" w:sz="4" w:space="0" w:color="auto"/>
                                    <w:right w:val="single" w:sz="4" w:space="0" w:color="auto"/>
                                  </w:tcBorders>
                                  <w:shd w:val="clear" w:color="auto" w:fill="auto"/>
                                </w:tcPr>
                                <w:p w14:paraId="5033B4B9" w14:textId="77777777" w:rsidR="00B24237" w:rsidRPr="003F2BBD" w:rsidRDefault="00B24237" w:rsidP="006705FC">
                                  <w:pPr>
                                    <w:keepNext/>
                                    <w:keepLines/>
                                    <w:widowControl w:val="0"/>
                                    <w:rPr>
                                      <w:color w:val="000000"/>
                                    </w:rPr>
                                  </w:pPr>
                                  <w:r w:rsidRPr="003F2BBD">
                                    <w:rPr>
                                      <w:color w:val="000000"/>
                                    </w:rPr>
                                    <w:t>Pädiatrische Patienten</w:t>
                                  </w:r>
                                </w:p>
                              </w:tc>
                              <w:tc>
                                <w:tcPr>
                                  <w:tcW w:w="2725" w:type="dxa"/>
                                  <w:tcBorders>
                                    <w:left w:val="single" w:sz="4" w:space="0" w:color="auto"/>
                                    <w:bottom w:val="single" w:sz="4" w:space="0" w:color="auto"/>
                                    <w:right w:val="single" w:sz="4" w:space="0" w:color="auto"/>
                                  </w:tcBorders>
                                  <w:shd w:val="clear" w:color="auto" w:fill="auto"/>
                                </w:tcPr>
                                <w:p w14:paraId="6AA90CEC" w14:textId="67463954" w:rsidR="00B24237" w:rsidRPr="003F2BBD" w:rsidRDefault="00B24237" w:rsidP="006705FC">
                                  <w:pPr>
                                    <w:keepNext/>
                                    <w:keepLines/>
                                    <w:widowControl w:val="0"/>
                                    <w:rPr>
                                      <w:color w:val="000000"/>
                                    </w:rPr>
                                  </w:pPr>
                                  <w:r w:rsidRPr="003F2BBD">
                                    <w:rPr>
                                      <w:color w:val="000000"/>
                                    </w:rPr>
                                    <w:t>&gt;</w:t>
                                  </w:r>
                                  <w:r w:rsidR="00B7684F">
                                    <w:rPr>
                                      <w:color w:val="000000"/>
                                    </w:rPr>
                                    <w:t> </w:t>
                                  </w:r>
                                  <w:r w:rsidRPr="003F2BBD">
                                    <w:rPr>
                                      <w:color w:val="000000"/>
                                    </w:rPr>
                                    <w:t xml:space="preserve">altersgerechter ULN** </w:t>
                                  </w:r>
                                </w:p>
                              </w:tc>
                              <w:tc>
                                <w:tcPr>
                                  <w:tcW w:w="1115" w:type="dxa"/>
                                  <w:tcBorders>
                                    <w:left w:val="single" w:sz="4" w:space="0" w:color="auto"/>
                                    <w:bottom w:val="single" w:sz="4" w:space="0" w:color="auto"/>
                                    <w:right w:val="single" w:sz="4" w:space="0" w:color="auto"/>
                                  </w:tcBorders>
                                  <w:shd w:val="clear" w:color="auto" w:fill="auto"/>
                                </w:tcPr>
                                <w:p w14:paraId="7261B344" w14:textId="77777777" w:rsidR="00B24237" w:rsidRPr="003F2BBD" w:rsidRDefault="00B24237" w:rsidP="006705FC">
                                  <w:pPr>
                                    <w:keepNext/>
                                    <w:keepLines/>
                                    <w:widowControl w:val="0"/>
                                    <w:rPr>
                                      <w:color w:val="000000"/>
                                    </w:rPr>
                                  </w:pPr>
                                  <w:r w:rsidRPr="003F2BBD">
                                    <w:rPr>
                                      <w:color w:val="000000"/>
                                    </w:rPr>
                                    <w:t>und/oder</w:t>
                                  </w:r>
                                </w:p>
                              </w:tc>
                              <w:tc>
                                <w:tcPr>
                                  <w:tcW w:w="2427" w:type="dxa"/>
                                  <w:tcBorders>
                                    <w:left w:val="single" w:sz="4" w:space="0" w:color="auto"/>
                                    <w:bottom w:val="single" w:sz="4" w:space="0" w:color="auto"/>
                                    <w:right w:val="single" w:sz="4" w:space="0" w:color="auto"/>
                                  </w:tcBorders>
                                  <w:shd w:val="clear" w:color="auto" w:fill="auto"/>
                                </w:tcPr>
                                <w:p w14:paraId="2927295F" w14:textId="77777777" w:rsidR="00B24237" w:rsidRPr="003F2BBD" w:rsidRDefault="00B24237" w:rsidP="006705FC">
                                  <w:pPr>
                                    <w:keepNext/>
                                    <w:keepLines/>
                                    <w:widowControl w:val="0"/>
                                    <w:rPr>
                                      <w:color w:val="000000"/>
                                    </w:rPr>
                                  </w:pPr>
                                  <w:r w:rsidRPr="003F2BBD">
                                    <w:rPr>
                                      <w:color w:val="000000"/>
                                    </w:rPr>
                                    <w:t>Verminderung &lt;</w:t>
                                  </w:r>
                                  <w:r w:rsidR="00B7684F">
                                    <w:rPr>
                                      <w:color w:val="000000"/>
                                    </w:rPr>
                                    <w:t> </w:t>
                                  </w:r>
                                  <w:r w:rsidRPr="003F2BBD">
                                    <w:rPr>
                                      <w:color w:val="000000"/>
                                    </w:rPr>
                                    <w:t>LLN* (&lt;</w:t>
                                  </w:r>
                                  <w:r w:rsidR="00B7684F">
                                    <w:rPr>
                                      <w:color w:val="000000"/>
                                    </w:rPr>
                                    <w:t> </w:t>
                                  </w:r>
                                  <w:r w:rsidRPr="003F2BBD">
                                    <w:rPr>
                                      <w:color w:val="000000"/>
                                    </w:rPr>
                                    <w:t>90 ml/min)</w:t>
                                  </w:r>
                                </w:p>
                              </w:tc>
                            </w:tr>
                            <w:tr w:rsidR="00B24237" w:rsidRPr="00172ACB" w14:paraId="2A4835B0" w14:textId="77777777" w:rsidTr="001D2B5F">
                              <w:trPr>
                                <w:cantSplit/>
                              </w:trPr>
                              <w:tc>
                                <w:tcPr>
                                  <w:tcW w:w="8775" w:type="dxa"/>
                                  <w:gridSpan w:val="4"/>
                                  <w:tcBorders>
                                    <w:top w:val="single" w:sz="4" w:space="0" w:color="auto"/>
                                    <w:left w:val="single" w:sz="4" w:space="0" w:color="auto"/>
                                    <w:bottom w:val="single" w:sz="4" w:space="0" w:color="auto"/>
                                    <w:right w:val="single" w:sz="4" w:space="0" w:color="auto"/>
                                  </w:tcBorders>
                                  <w:shd w:val="clear" w:color="auto" w:fill="auto"/>
                                </w:tcPr>
                                <w:p w14:paraId="46A45B1D" w14:textId="77777777" w:rsidR="00B24237" w:rsidRPr="003F2BBD" w:rsidRDefault="00B24237" w:rsidP="006705FC">
                                  <w:pPr>
                                    <w:keepNext/>
                                    <w:keepLines/>
                                    <w:widowControl w:val="0"/>
                                    <w:rPr>
                                      <w:color w:val="000000"/>
                                    </w:rPr>
                                  </w:pPr>
                                  <w:r w:rsidRPr="003F2BBD">
                                    <w:rPr>
                                      <w:b/>
                                      <w:color w:val="000000"/>
                                    </w:rPr>
                                    <w:t>Nach Dosisreduktion ist die Behandlung zu unterbrechen, falls</w:t>
                                  </w:r>
                                </w:p>
                              </w:tc>
                            </w:tr>
                            <w:tr w:rsidR="00B24237" w:rsidRPr="00C76009" w14:paraId="4332358D"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2F4065B9" w14:textId="77777777" w:rsidR="00B24237" w:rsidRPr="003F2BBD" w:rsidRDefault="00B24237" w:rsidP="006705FC">
                                  <w:pPr>
                                    <w:keepNext/>
                                    <w:keepLines/>
                                    <w:widowControl w:val="0"/>
                                    <w:rPr>
                                      <w:color w:val="000000"/>
                                    </w:rPr>
                                  </w:pPr>
                                  <w:r w:rsidRPr="003F2BBD">
                                    <w:rPr>
                                      <w:color w:val="000000"/>
                                    </w:rPr>
                                    <w:t>Erwachsene und pädiatrische Patienten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48B3A4E" w14:textId="77777777" w:rsidR="00B24237" w:rsidRPr="003F2BBD" w:rsidRDefault="00B24237" w:rsidP="006705FC">
                                  <w:pPr>
                                    <w:keepNext/>
                                    <w:keepLines/>
                                    <w:widowControl w:val="0"/>
                                    <w:rPr>
                                      <w:color w:val="000000"/>
                                    </w:rPr>
                                  </w:pPr>
                                  <w:r w:rsidRPr="003F2BBD">
                                    <w:rPr>
                                      <w:color w:val="000000"/>
                                    </w:rPr>
                                    <w:t>Wert bleibt &gt;</w:t>
                                  </w:r>
                                  <w:r w:rsidR="00B7684F">
                                    <w:rPr>
                                      <w:color w:val="000000"/>
                                    </w:rPr>
                                    <w:t> </w:t>
                                  </w:r>
                                  <w:r w:rsidRPr="003F2BBD">
                                    <w:rPr>
                                      <w:color w:val="000000"/>
                                    </w:rPr>
                                    <w:t xml:space="preserve">33% über dem Durchschnittswert vor Behandlungsbeginn </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C48A2D7" w14:textId="77777777" w:rsidR="00B24237" w:rsidRPr="003F2BBD" w:rsidRDefault="00B24237" w:rsidP="006705FC">
                                  <w:pPr>
                                    <w:keepNext/>
                                    <w:keepLines/>
                                    <w:widowControl w:val="0"/>
                                    <w:rPr>
                                      <w:color w:val="000000"/>
                                    </w:rPr>
                                  </w:pPr>
                                  <w:r w:rsidRPr="003F2BBD">
                                    <w:rPr>
                                      <w:color w:val="000000"/>
                                    </w:rPr>
                                    <w:t>und/oder</w:t>
                                  </w:r>
                                </w:p>
                              </w:tc>
                              <w:tc>
                                <w:tcPr>
                                  <w:tcW w:w="2427" w:type="dxa"/>
                                  <w:tcBorders>
                                    <w:left w:val="single" w:sz="4" w:space="0" w:color="auto"/>
                                    <w:right w:val="single" w:sz="4" w:space="0" w:color="auto"/>
                                  </w:tcBorders>
                                  <w:shd w:val="clear" w:color="auto" w:fill="auto"/>
                                </w:tcPr>
                                <w:p w14:paraId="099C1083" w14:textId="77777777" w:rsidR="00B24237" w:rsidRPr="003F2BBD" w:rsidRDefault="00B24237" w:rsidP="006705FC">
                                  <w:pPr>
                                    <w:keepNext/>
                                    <w:keepLines/>
                                    <w:widowControl w:val="0"/>
                                    <w:rPr>
                                      <w:color w:val="000000"/>
                                    </w:rPr>
                                  </w:pPr>
                                  <w:r w:rsidRPr="003F2BBD">
                                    <w:rPr>
                                      <w:color w:val="000000"/>
                                    </w:rPr>
                                    <w:t>Verminderung &lt;</w:t>
                                  </w:r>
                                  <w:r w:rsidR="00B7684F">
                                    <w:rPr>
                                      <w:color w:val="000000"/>
                                    </w:rPr>
                                    <w:t> </w:t>
                                  </w:r>
                                  <w:r w:rsidRPr="003F2BBD">
                                    <w:rPr>
                                      <w:color w:val="000000"/>
                                    </w:rPr>
                                    <w:t>LLN* (&lt;</w:t>
                                  </w:r>
                                  <w:r w:rsidR="00B7684F">
                                    <w:rPr>
                                      <w:color w:val="000000"/>
                                    </w:rPr>
                                    <w:t> </w:t>
                                  </w:r>
                                  <w:r w:rsidRPr="003F2BBD">
                                    <w:rPr>
                                      <w:color w:val="000000"/>
                                    </w:rPr>
                                    <w:t>90 ml/min)</w:t>
                                  </w:r>
                                </w:p>
                              </w:tc>
                            </w:tr>
                            <w:tr w:rsidR="00B24237" w:rsidRPr="00172ACB" w14:paraId="01B5299F" w14:textId="77777777" w:rsidTr="001D2B5F">
                              <w:trPr>
                                <w:cantSplit/>
                              </w:trPr>
                              <w:tc>
                                <w:tcPr>
                                  <w:tcW w:w="8775" w:type="dxa"/>
                                  <w:gridSpan w:val="4"/>
                                  <w:tcBorders>
                                    <w:top w:val="single" w:sz="4" w:space="0" w:color="auto"/>
                                    <w:left w:val="single" w:sz="4" w:space="0" w:color="auto"/>
                                    <w:bottom w:val="single" w:sz="4" w:space="0" w:color="auto"/>
                                    <w:right w:val="single" w:sz="4" w:space="0" w:color="auto"/>
                                  </w:tcBorders>
                                  <w:shd w:val="clear" w:color="auto" w:fill="auto"/>
                                </w:tcPr>
                                <w:p w14:paraId="783D3265" w14:textId="77777777" w:rsidR="00B24237" w:rsidRPr="003F2BBD" w:rsidRDefault="00B24237" w:rsidP="001D2B5F">
                                  <w:pPr>
                                    <w:keepLines/>
                                    <w:pBdr>
                                      <w:left w:val="single" w:sz="4" w:space="4" w:color="auto"/>
                                      <w:right w:val="single" w:sz="4" w:space="4" w:color="auto"/>
                                    </w:pBdr>
                                    <w:rPr>
                                      <w:color w:val="000000"/>
                                    </w:rPr>
                                  </w:pPr>
                                  <w:r w:rsidRPr="003F2BBD">
                                    <w:rPr>
                                      <w:color w:val="000000"/>
                                    </w:rPr>
                                    <w:t>*LLN: unterer Wert des Normbereichs</w:t>
                                  </w:r>
                                  <w:r>
                                    <w:rPr>
                                      <w:color w:val="000000"/>
                                    </w:rPr>
                                    <w:t xml:space="preserve"> (</w:t>
                                  </w:r>
                                  <w:r w:rsidRPr="00E500E2">
                                    <w:rPr>
                                      <w:i/>
                                      <w:color w:val="000000"/>
                                    </w:rPr>
                                    <w:t>lower limit of the normal range</w:t>
                                  </w:r>
                                  <w:r w:rsidRPr="00682EB4">
                                    <w:rPr>
                                      <w:color w:val="000000"/>
                                    </w:rPr>
                                    <w:t>)</w:t>
                                  </w:r>
                                </w:p>
                                <w:p w14:paraId="5EC3342A" w14:textId="77777777" w:rsidR="00B24237" w:rsidRPr="003F2BBD" w:rsidRDefault="00B24237" w:rsidP="006705FC">
                                  <w:pPr>
                                    <w:keepNext/>
                                    <w:keepLines/>
                                    <w:widowControl w:val="0"/>
                                    <w:rPr>
                                      <w:color w:val="000000"/>
                                    </w:rPr>
                                  </w:pPr>
                                  <w:r w:rsidRPr="003F2BBD">
                                    <w:rPr>
                                      <w:color w:val="000000"/>
                                    </w:rPr>
                                    <w:t>**ULN: oberer Wert des Normbereichs</w:t>
                                  </w:r>
                                  <w:r>
                                    <w:rPr>
                                      <w:color w:val="000000"/>
                                    </w:rPr>
                                    <w:t xml:space="preserve"> </w:t>
                                  </w:r>
                                  <w:r w:rsidRPr="00E500E2">
                                    <w:rPr>
                                      <w:color w:val="000000"/>
                                    </w:rPr>
                                    <w:t>(</w:t>
                                  </w:r>
                                  <w:r w:rsidRPr="00E500E2">
                                    <w:rPr>
                                      <w:i/>
                                      <w:color w:val="000000"/>
                                    </w:rPr>
                                    <w:t>upper limit of the normal range</w:t>
                                  </w:r>
                                  <w:r w:rsidRPr="00E500E2">
                                    <w:rPr>
                                      <w:color w:val="000000"/>
                                    </w:rPr>
                                    <w:t>)</w:t>
                                  </w:r>
                                </w:p>
                              </w:tc>
                            </w:tr>
                          </w:tbl>
                          <w:p w14:paraId="1E0A5DA1" w14:textId="77777777" w:rsidR="00B24237" w:rsidRPr="00C545B5" w:rsidRDefault="00B24237" w:rsidP="00D125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8B2EDD" id="_x0000_t202" coordsize="21600,21600" o:spt="202" path="m,l,21600r21600,l21600,xe">
                <v:stroke joinstyle="miter"/>
                <v:path gradientshapeok="t" o:connecttype="rect"/>
              </v:shapetype>
              <v:shape id="Text Box 2" o:spid="_x0000_s1026" type="#_x0000_t202" style="position:absolute;margin-left:3.35pt;margin-top:4.55pt;width:447.2pt;height:3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" stroked="f">
                <v:textbox>
                  <w:txbxContent>
                    <w:tbl>
                      <w:tblPr>
                        <w:tblW w:w="0" w:type="auto"/>
                        <w:tblLook w:val="04A0" w:firstRow="1" w:lastRow="0" w:firstColumn="1" w:lastColumn="0" w:noHBand="0" w:noVBand="1"/>
                      </w:tblPr>
                      <w:tblGrid>
                        <w:gridCol w:w="2487"/>
                        <w:gridCol w:w="2660"/>
                        <w:gridCol w:w="1105"/>
                        <w:gridCol w:w="2409"/>
                      </w:tblGrid>
                      <w:tr w:rsidR="00B24237" w:rsidRPr="00C76009" w14:paraId="1C03F3FB"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08BB5390" w14:textId="77777777" w:rsidR="00B24237" w:rsidRPr="003F2BBD" w:rsidRDefault="00B24237" w:rsidP="006705FC">
                            <w:pPr>
                              <w:keepNext/>
                              <w:keepLines/>
                              <w:widowControl w:val="0"/>
                              <w:rPr>
                                <w:b/>
                                <w:color w:val="000000"/>
                              </w:rPr>
                            </w:pP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817FF3" w14:textId="77777777" w:rsidR="00B24237" w:rsidRPr="003F2BBD" w:rsidRDefault="00B24237" w:rsidP="006705FC">
                            <w:pPr>
                              <w:keepNext/>
                              <w:keepLines/>
                              <w:widowControl w:val="0"/>
                              <w:rPr>
                                <w:b/>
                                <w:color w:val="000000"/>
                              </w:rPr>
                            </w:pPr>
                            <w:r w:rsidRPr="003F2BBD">
                              <w:rPr>
                                <w:b/>
                                <w:noProof/>
                                <w:color w:val="000000"/>
                              </w:rPr>
                              <w:t>Serumkreatinin</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4164F71" w14:textId="77777777" w:rsidR="00B24237" w:rsidRPr="003F2BBD" w:rsidRDefault="00B24237" w:rsidP="006705FC">
                            <w:pPr>
                              <w:keepNext/>
                              <w:keepLines/>
                              <w:widowControl w:val="0"/>
                              <w:rPr>
                                <w:b/>
                                <w:color w:val="00000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6F26471" w14:textId="77777777" w:rsidR="00B24237" w:rsidRPr="003F2BBD" w:rsidRDefault="00B24237" w:rsidP="00F56CA0">
                            <w:pPr>
                              <w:keepNext/>
                              <w:keepLines/>
                              <w:widowControl w:val="0"/>
                              <w:rPr>
                                <w:b/>
                                <w:color w:val="000000"/>
                              </w:rPr>
                            </w:pPr>
                            <w:r w:rsidRPr="003F2BBD">
                              <w:rPr>
                                <w:b/>
                                <w:noProof/>
                                <w:color w:val="000000"/>
                              </w:rPr>
                              <w:t>Kreatinin</w:t>
                            </w:r>
                            <w:r>
                              <w:rPr>
                                <w:b/>
                                <w:noProof/>
                                <w:color w:val="000000"/>
                              </w:rPr>
                              <w:t>-C</w:t>
                            </w:r>
                            <w:r w:rsidRPr="003F2BBD">
                              <w:rPr>
                                <w:b/>
                                <w:noProof/>
                                <w:color w:val="000000"/>
                              </w:rPr>
                              <w:t>learance</w:t>
                            </w:r>
                          </w:p>
                        </w:tc>
                      </w:tr>
                      <w:tr w:rsidR="00B24237" w:rsidRPr="00C76009" w14:paraId="6F3F712A"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5EB3AF1C" w14:textId="77777777" w:rsidR="00B24237" w:rsidRPr="003F2BBD" w:rsidRDefault="00B24237" w:rsidP="006705FC">
                            <w:pPr>
                              <w:keepNext/>
                              <w:keepLines/>
                              <w:widowControl w:val="0"/>
                              <w:rPr>
                                <w:b/>
                                <w:color w:val="000000"/>
                              </w:rPr>
                            </w:pPr>
                            <w:r w:rsidRPr="003F2BBD">
                              <w:rPr>
                                <w:b/>
                                <w:color w:val="000000"/>
                              </w:rPr>
                              <w:t>Vor Therapiebeginn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51B797" w14:textId="77777777" w:rsidR="00B24237" w:rsidRPr="003F2BBD" w:rsidRDefault="00B24237" w:rsidP="006705FC">
                            <w:pPr>
                              <w:keepNext/>
                              <w:keepLines/>
                              <w:widowControl w:val="0"/>
                              <w:rPr>
                                <w:color w:val="000000"/>
                              </w:rPr>
                            </w:pPr>
                            <w:r w:rsidRPr="003F2BBD">
                              <w:rPr>
                                <w:color w:val="000000"/>
                              </w:rPr>
                              <w:t>Zweimalig (2x)</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FFCDD59" w14:textId="77777777" w:rsidR="00B24237" w:rsidRPr="003F2BBD" w:rsidRDefault="00B24237" w:rsidP="006705FC">
                            <w:pPr>
                              <w:keepNext/>
                              <w:keepLines/>
                              <w:widowControl w:val="0"/>
                              <w:rPr>
                                <w:color w:val="000000"/>
                              </w:rPr>
                            </w:pPr>
                            <w:r w:rsidRPr="003F2BBD">
                              <w:rPr>
                                <w:color w:val="000000"/>
                              </w:rPr>
                              <w:t>und</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2C4495D" w14:textId="77777777" w:rsidR="00B24237" w:rsidRPr="003F2BBD" w:rsidRDefault="00B24237" w:rsidP="006705FC">
                            <w:pPr>
                              <w:keepNext/>
                              <w:keepLines/>
                              <w:widowControl w:val="0"/>
                              <w:rPr>
                                <w:color w:val="000000"/>
                              </w:rPr>
                            </w:pPr>
                            <w:r w:rsidRPr="003F2BBD">
                              <w:rPr>
                                <w:color w:val="000000"/>
                              </w:rPr>
                              <w:t>Einmalig (1x)</w:t>
                            </w:r>
                          </w:p>
                        </w:tc>
                      </w:tr>
                      <w:tr w:rsidR="00B24237" w:rsidRPr="00C76009" w14:paraId="3B2E7518"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6FE5462D" w14:textId="77777777" w:rsidR="00B24237" w:rsidRPr="003F2BBD" w:rsidRDefault="00B24237" w:rsidP="006705FC">
                            <w:pPr>
                              <w:keepNext/>
                              <w:keepLines/>
                              <w:widowControl w:val="0"/>
                              <w:rPr>
                                <w:b/>
                                <w:color w:val="000000"/>
                              </w:rPr>
                            </w:pPr>
                            <w:r w:rsidRPr="003F2BBD">
                              <w:rPr>
                                <w:b/>
                                <w:color w:val="000000"/>
                              </w:rPr>
                              <w:t>Kontraindiziert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9C2182B" w14:textId="77777777" w:rsidR="00B24237" w:rsidRPr="003F2BBD" w:rsidRDefault="00B24237" w:rsidP="006705FC">
                            <w:pPr>
                              <w:keepNext/>
                              <w:keepLines/>
                              <w:widowControl w:val="0"/>
                              <w:rPr>
                                <w:b/>
                                <w:color w:val="000000"/>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6261226" w14:textId="77777777" w:rsidR="00B24237" w:rsidRPr="003F2BBD" w:rsidRDefault="00B24237" w:rsidP="006705FC">
                            <w:pPr>
                              <w:keepNext/>
                              <w:keepLines/>
                              <w:widowControl w:val="0"/>
                              <w:rPr>
                                <w:b/>
                                <w:color w:val="00000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D92FE30" w14:textId="77777777" w:rsidR="00B24237" w:rsidRPr="003F2BBD" w:rsidRDefault="00B24237" w:rsidP="006705FC">
                            <w:pPr>
                              <w:keepNext/>
                              <w:keepLines/>
                              <w:widowControl w:val="0"/>
                              <w:rPr>
                                <w:b/>
                                <w:color w:val="000000"/>
                              </w:rPr>
                            </w:pPr>
                            <w:r w:rsidRPr="003F2BBD">
                              <w:rPr>
                                <w:b/>
                                <w:color w:val="000000"/>
                              </w:rPr>
                              <w:t>&lt;</w:t>
                            </w:r>
                            <w:r w:rsidR="00B7684F">
                              <w:rPr>
                                <w:b/>
                                <w:color w:val="000000"/>
                              </w:rPr>
                              <w:t> </w:t>
                            </w:r>
                            <w:r w:rsidRPr="003F2BBD">
                              <w:rPr>
                                <w:b/>
                                <w:color w:val="000000"/>
                              </w:rPr>
                              <w:t>60 ml/min</w:t>
                            </w:r>
                          </w:p>
                        </w:tc>
                      </w:tr>
                      <w:tr w:rsidR="00B24237" w:rsidRPr="00C76009" w14:paraId="27EBE36D" w14:textId="77777777" w:rsidTr="001D2B5F">
                        <w:trPr>
                          <w:cantSplit/>
                        </w:trPr>
                        <w:tc>
                          <w:tcPr>
                            <w:tcW w:w="2508" w:type="dxa"/>
                            <w:tcBorders>
                              <w:top w:val="single" w:sz="4" w:space="0" w:color="auto"/>
                              <w:left w:val="single" w:sz="4" w:space="0" w:color="auto"/>
                              <w:right w:val="single" w:sz="4" w:space="0" w:color="auto"/>
                            </w:tcBorders>
                            <w:shd w:val="clear" w:color="auto" w:fill="auto"/>
                          </w:tcPr>
                          <w:p w14:paraId="004EE4BA" w14:textId="77777777" w:rsidR="00B24237" w:rsidRPr="003F2BBD" w:rsidRDefault="00B24237" w:rsidP="006705FC">
                            <w:pPr>
                              <w:keepNext/>
                              <w:keepLines/>
                              <w:widowControl w:val="0"/>
                              <w:rPr>
                                <w:b/>
                                <w:color w:val="000000"/>
                              </w:rPr>
                            </w:pPr>
                            <w:r w:rsidRPr="003F2BBD">
                              <w:rPr>
                                <w:b/>
                                <w:color w:val="000000"/>
                              </w:rPr>
                              <w:t>Überprüfung</w:t>
                            </w:r>
                          </w:p>
                        </w:tc>
                        <w:tc>
                          <w:tcPr>
                            <w:tcW w:w="2725" w:type="dxa"/>
                            <w:tcBorders>
                              <w:top w:val="single" w:sz="4" w:space="0" w:color="auto"/>
                              <w:left w:val="single" w:sz="4" w:space="0" w:color="auto"/>
                              <w:right w:val="single" w:sz="4" w:space="0" w:color="auto"/>
                            </w:tcBorders>
                            <w:shd w:val="clear" w:color="auto" w:fill="auto"/>
                          </w:tcPr>
                          <w:p w14:paraId="6DA9603A" w14:textId="77777777" w:rsidR="00B24237" w:rsidRPr="003F2BBD" w:rsidRDefault="00B24237" w:rsidP="006705FC">
                            <w:pPr>
                              <w:keepNext/>
                              <w:keepLines/>
                              <w:widowControl w:val="0"/>
                              <w:rPr>
                                <w:b/>
                                <w:color w:val="000000"/>
                              </w:rPr>
                            </w:pPr>
                          </w:p>
                        </w:tc>
                        <w:tc>
                          <w:tcPr>
                            <w:tcW w:w="1115" w:type="dxa"/>
                            <w:tcBorders>
                              <w:top w:val="single" w:sz="4" w:space="0" w:color="auto"/>
                              <w:left w:val="single" w:sz="4" w:space="0" w:color="auto"/>
                              <w:right w:val="single" w:sz="4" w:space="0" w:color="auto"/>
                            </w:tcBorders>
                            <w:shd w:val="clear" w:color="auto" w:fill="auto"/>
                          </w:tcPr>
                          <w:p w14:paraId="15DD74CE" w14:textId="77777777" w:rsidR="00B24237" w:rsidRPr="003F2BBD" w:rsidRDefault="00B24237" w:rsidP="006705FC">
                            <w:pPr>
                              <w:keepNext/>
                              <w:keepLines/>
                              <w:widowControl w:val="0"/>
                              <w:rPr>
                                <w:b/>
                                <w:color w:val="000000"/>
                              </w:rPr>
                            </w:pPr>
                          </w:p>
                        </w:tc>
                        <w:tc>
                          <w:tcPr>
                            <w:tcW w:w="2427" w:type="dxa"/>
                            <w:tcBorders>
                              <w:top w:val="single" w:sz="4" w:space="0" w:color="auto"/>
                              <w:left w:val="single" w:sz="4" w:space="0" w:color="auto"/>
                              <w:right w:val="single" w:sz="4" w:space="0" w:color="auto"/>
                            </w:tcBorders>
                            <w:shd w:val="clear" w:color="auto" w:fill="auto"/>
                          </w:tcPr>
                          <w:p w14:paraId="6BD6BBB4" w14:textId="77777777" w:rsidR="00B24237" w:rsidRPr="003F2BBD" w:rsidRDefault="00B24237" w:rsidP="006705FC">
                            <w:pPr>
                              <w:keepNext/>
                              <w:keepLines/>
                              <w:widowControl w:val="0"/>
                              <w:rPr>
                                <w:b/>
                                <w:color w:val="000000"/>
                              </w:rPr>
                            </w:pPr>
                          </w:p>
                        </w:tc>
                      </w:tr>
                      <w:tr w:rsidR="00B24237" w:rsidRPr="00C76009" w14:paraId="4A938FEB" w14:textId="77777777" w:rsidTr="001D2B5F">
                        <w:trPr>
                          <w:cantSplit/>
                        </w:trPr>
                        <w:tc>
                          <w:tcPr>
                            <w:tcW w:w="2508" w:type="dxa"/>
                            <w:tcBorders>
                              <w:left w:val="single" w:sz="4" w:space="0" w:color="auto"/>
                              <w:right w:val="single" w:sz="4" w:space="0" w:color="auto"/>
                            </w:tcBorders>
                            <w:shd w:val="clear" w:color="auto" w:fill="auto"/>
                          </w:tcPr>
                          <w:p w14:paraId="1F8089F7" w14:textId="77777777" w:rsidR="00B24237" w:rsidRPr="003F2BBD" w:rsidRDefault="00B24237" w:rsidP="006705FC">
                            <w:pPr>
                              <w:keepNext/>
                              <w:keepLines/>
                              <w:widowControl w:val="0"/>
                              <w:numPr>
                                <w:ilvl w:val="0"/>
                                <w:numId w:val="43"/>
                              </w:numPr>
                              <w:spacing w:line="260" w:lineRule="exact"/>
                              <w:rPr>
                                <w:color w:val="000000"/>
                              </w:rPr>
                            </w:pPr>
                            <w:r w:rsidRPr="003F2BBD">
                              <w:rPr>
                                <w:color w:val="000000"/>
                              </w:rPr>
                              <w:t>Im ersten Monat nach Therapiebeginn oder nach Dosisanpassung</w:t>
                            </w:r>
                            <w:r>
                              <w:rPr>
                                <w:color w:val="000000"/>
                              </w:rPr>
                              <w:t xml:space="preserve"> (einschließlich Wechsel der Darreichungsform)</w:t>
                            </w:r>
                          </w:p>
                        </w:tc>
                        <w:tc>
                          <w:tcPr>
                            <w:tcW w:w="2725" w:type="dxa"/>
                            <w:tcBorders>
                              <w:left w:val="single" w:sz="4" w:space="0" w:color="auto"/>
                              <w:right w:val="single" w:sz="4" w:space="0" w:color="auto"/>
                            </w:tcBorders>
                            <w:shd w:val="clear" w:color="auto" w:fill="auto"/>
                          </w:tcPr>
                          <w:p w14:paraId="21399981" w14:textId="77777777" w:rsidR="00B24237" w:rsidRPr="003F2BBD" w:rsidRDefault="00B24237" w:rsidP="006705FC">
                            <w:pPr>
                              <w:keepNext/>
                              <w:keepLines/>
                              <w:widowControl w:val="0"/>
                              <w:rPr>
                                <w:color w:val="000000"/>
                              </w:rPr>
                            </w:pPr>
                            <w:r w:rsidRPr="003F2BBD">
                              <w:rPr>
                                <w:color w:val="000000"/>
                              </w:rPr>
                              <w:t>Wöchentlich</w:t>
                            </w:r>
                          </w:p>
                        </w:tc>
                        <w:tc>
                          <w:tcPr>
                            <w:tcW w:w="1115" w:type="dxa"/>
                            <w:tcBorders>
                              <w:left w:val="single" w:sz="4" w:space="0" w:color="auto"/>
                              <w:right w:val="single" w:sz="4" w:space="0" w:color="auto"/>
                            </w:tcBorders>
                            <w:shd w:val="clear" w:color="auto" w:fill="auto"/>
                          </w:tcPr>
                          <w:p w14:paraId="39C2BC5C" w14:textId="77777777" w:rsidR="00B24237" w:rsidRPr="003F2BBD" w:rsidRDefault="00B24237" w:rsidP="006705FC">
                            <w:pPr>
                              <w:keepNext/>
                              <w:keepLines/>
                              <w:widowControl w:val="0"/>
                              <w:rPr>
                                <w:color w:val="000000"/>
                              </w:rPr>
                            </w:pPr>
                            <w:r w:rsidRPr="003F2BBD">
                              <w:rPr>
                                <w:color w:val="000000"/>
                              </w:rPr>
                              <w:t>und</w:t>
                            </w:r>
                          </w:p>
                        </w:tc>
                        <w:tc>
                          <w:tcPr>
                            <w:tcW w:w="2427" w:type="dxa"/>
                            <w:tcBorders>
                              <w:left w:val="single" w:sz="4" w:space="0" w:color="auto"/>
                              <w:right w:val="single" w:sz="4" w:space="0" w:color="auto"/>
                            </w:tcBorders>
                            <w:shd w:val="clear" w:color="auto" w:fill="auto"/>
                          </w:tcPr>
                          <w:p w14:paraId="7EC0EEBC" w14:textId="77777777" w:rsidR="00B24237" w:rsidRPr="003F2BBD" w:rsidRDefault="00B24237" w:rsidP="006705FC">
                            <w:pPr>
                              <w:keepNext/>
                              <w:keepLines/>
                              <w:widowControl w:val="0"/>
                              <w:rPr>
                                <w:color w:val="000000"/>
                              </w:rPr>
                            </w:pPr>
                            <w:r w:rsidRPr="003F2BBD">
                              <w:rPr>
                                <w:color w:val="000000"/>
                              </w:rPr>
                              <w:t>Wöchentlich</w:t>
                            </w:r>
                          </w:p>
                        </w:tc>
                      </w:tr>
                      <w:tr w:rsidR="00B24237" w:rsidRPr="00C76009" w14:paraId="29EF6C14" w14:textId="77777777" w:rsidTr="001D2B5F">
                        <w:trPr>
                          <w:cantSplit/>
                        </w:trPr>
                        <w:tc>
                          <w:tcPr>
                            <w:tcW w:w="2508" w:type="dxa"/>
                            <w:tcBorders>
                              <w:left w:val="single" w:sz="4" w:space="0" w:color="auto"/>
                              <w:bottom w:val="single" w:sz="4" w:space="0" w:color="auto"/>
                              <w:right w:val="single" w:sz="4" w:space="0" w:color="auto"/>
                            </w:tcBorders>
                            <w:shd w:val="clear" w:color="auto" w:fill="auto"/>
                          </w:tcPr>
                          <w:p w14:paraId="1A04FA52" w14:textId="77777777" w:rsidR="00B24237" w:rsidRPr="003F2BBD" w:rsidRDefault="00B24237" w:rsidP="006705FC">
                            <w:pPr>
                              <w:keepNext/>
                              <w:keepLines/>
                              <w:widowControl w:val="0"/>
                              <w:numPr>
                                <w:ilvl w:val="0"/>
                                <w:numId w:val="43"/>
                              </w:numPr>
                              <w:spacing w:line="260" w:lineRule="exact"/>
                              <w:rPr>
                                <w:color w:val="000000"/>
                              </w:rPr>
                            </w:pPr>
                            <w:r w:rsidRPr="003F2BBD">
                              <w:rPr>
                                <w:color w:val="000000"/>
                              </w:rPr>
                              <w:t>Danach</w:t>
                            </w:r>
                          </w:p>
                        </w:tc>
                        <w:tc>
                          <w:tcPr>
                            <w:tcW w:w="2725" w:type="dxa"/>
                            <w:tcBorders>
                              <w:left w:val="single" w:sz="4" w:space="0" w:color="auto"/>
                              <w:bottom w:val="single" w:sz="4" w:space="0" w:color="auto"/>
                              <w:right w:val="single" w:sz="4" w:space="0" w:color="auto"/>
                            </w:tcBorders>
                            <w:shd w:val="clear" w:color="auto" w:fill="auto"/>
                          </w:tcPr>
                          <w:p w14:paraId="4C03EE5C" w14:textId="77777777" w:rsidR="00B24237" w:rsidRPr="003F2BBD" w:rsidRDefault="00B24237" w:rsidP="006705FC">
                            <w:pPr>
                              <w:keepNext/>
                              <w:keepLines/>
                              <w:widowControl w:val="0"/>
                              <w:rPr>
                                <w:color w:val="000000"/>
                              </w:rPr>
                            </w:pPr>
                            <w:r w:rsidRPr="003F2BBD">
                              <w:rPr>
                                <w:color w:val="000000"/>
                              </w:rPr>
                              <w:t>Monatlich</w:t>
                            </w:r>
                          </w:p>
                        </w:tc>
                        <w:tc>
                          <w:tcPr>
                            <w:tcW w:w="1115" w:type="dxa"/>
                            <w:tcBorders>
                              <w:left w:val="single" w:sz="4" w:space="0" w:color="auto"/>
                              <w:bottom w:val="single" w:sz="4" w:space="0" w:color="auto"/>
                              <w:right w:val="single" w:sz="4" w:space="0" w:color="auto"/>
                            </w:tcBorders>
                            <w:shd w:val="clear" w:color="auto" w:fill="auto"/>
                          </w:tcPr>
                          <w:p w14:paraId="4DDC1FB4" w14:textId="77777777" w:rsidR="00B24237" w:rsidRPr="003F2BBD" w:rsidRDefault="00B24237" w:rsidP="006705FC">
                            <w:pPr>
                              <w:keepNext/>
                              <w:keepLines/>
                              <w:widowControl w:val="0"/>
                              <w:rPr>
                                <w:color w:val="000000"/>
                              </w:rPr>
                            </w:pPr>
                            <w:r w:rsidRPr="003F2BBD">
                              <w:rPr>
                                <w:color w:val="000000"/>
                              </w:rPr>
                              <w:t>und</w:t>
                            </w:r>
                          </w:p>
                        </w:tc>
                        <w:tc>
                          <w:tcPr>
                            <w:tcW w:w="2427" w:type="dxa"/>
                            <w:tcBorders>
                              <w:left w:val="single" w:sz="4" w:space="0" w:color="auto"/>
                              <w:bottom w:val="single" w:sz="4" w:space="0" w:color="auto"/>
                              <w:right w:val="single" w:sz="4" w:space="0" w:color="auto"/>
                            </w:tcBorders>
                            <w:shd w:val="clear" w:color="auto" w:fill="auto"/>
                          </w:tcPr>
                          <w:p w14:paraId="10B925E5" w14:textId="77777777" w:rsidR="00B24237" w:rsidRPr="003F2BBD" w:rsidRDefault="00B24237" w:rsidP="006705FC">
                            <w:pPr>
                              <w:keepNext/>
                              <w:keepLines/>
                              <w:widowControl w:val="0"/>
                              <w:rPr>
                                <w:color w:val="000000"/>
                              </w:rPr>
                            </w:pPr>
                            <w:r w:rsidRPr="003F2BBD">
                              <w:rPr>
                                <w:color w:val="000000"/>
                              </w:rPr>
                              <w:t>Monatlich</w:t>
                            </w:r>
                          </w:p>
                        </w:tc>
                      </w:tr>
                      <w:tr w:rsidR="00B24237" w:rsidRPr="00172ACB" w14:paraId="159105FD" w14:textId="77777777" w:rsidTr="001D2B5F">
                        <w:trPr>
                          <w:cantSplit/>
                        </w:trPr>
                        <w:tc>
                          <w:tcPr>
                            <w:tcW w:w="8775" w:type="dxa"/>
                            <w:gridSpan w:val="4"/>
                            <w:tcBorders>
                              <w:top w:val="single" w:sz="4" w:space="0" w:color="auto"/>
                              <w:left w:val="single" w:sz="4" w:space="0" w:color="auto"/>
                              <w:bottom w:val="single" w:sz="4" w:space="0" w:color="auto"/>
                              <w:right w:val="single" w:sz="4" w:space="0" w:color="auto"/>
                            </w:tcBorders>
                            <w:shd w:val="clear" w:color="auto" w:fill="auto"/>
                          </w:tcPr>
                          <w:p w14:paraId="61120358" w14:textId="77777777" w:rsidR="00B24237" w:rsidRPr="003F2BBD" w:rsidRDefault="00B24237" w:rsidP="006705FC">
                            <w:pPr>
                              <w:keepNext/>
                              <w:keepLines/>
                              <w:widowControl w:val="0"/>
                              <w:rPr>
                                <w:color w:val="000000"/>
                              </w:rPr>
                            </w:pPr>
                            <w:r w:rsidRPr="003F2BBD">
                              <w:rPr>
                                <w:b/>
                                <w:color w:val="000000"/>
                              </w:rPr>
                              <w:t>Reduktion der täglichen Dosis um 7 mg/kg/Tag</w:t>
                            </w:r>
                            <w:r w:rsidRPr="003F2BBD">
                              <w:rPr>
                                <w:color w:val="000000"/>
                              </w:rPr>
                              <w:t xml:space="preserve"> (Darreichungsform Filmtablette),</w:t>
                            </w:r>
                          </w:p>
                          <w:p w14:paraId="0B173D22" w14:textId="77777777" w:rsidR="00B24237" w:rsidRPr="003F2BBD" w:rsidRDefault="00B24237" w:rsidP="006705FC">
                            <w:pPr>
                              <w:keepNext/>
                              <w:keepLines/>
                              <w:widowControl w:val="0"/>
                              <w:rPr>
                                <w:i/>
                                <w:color w:val="000000"/>
                              </w:rPr>
                            </w:pPr>
                            <w:r w:rsidRPr="003F2BBD">
                              <w:rPr>
                                <w:i/>
                                <w:color w:val="000000"/>
                              </w:rPr>
                              <w:t xml:space="preserve">falls folgende Nierenwerte bei </w:t>
                            </w:r>
                            <w:r w:rsidRPr="003F2BBD">
                              <w:rPr>
                                <w:b/>
                                <w:i/>
                                <w:color w:val="000000"/>
                              </w:rPr>
                              <w:t>zwei</w:t>
                            </w:r>
                            <w:r w:rsidRPr="003F2BBD">
                              <w:rPr>
                                <w:i/>
                                <w:color w:val="000000"/>
                              </w:rPr>
                              <w:t xml:space="preserve"> aufeinanderfolgenden Visiten beobachtet werden und nicht auf andere Ursachen zurückgeführt werden können</w:t>
                            </w:r>
                          </w:p>
                        </w:tc>
                      </w:tr>
                      <w:tr w:rsidR="00B24237" w:rsidRPr="00C76009" w14:paraId="2478FAA1" w14:textId="77777777" w:rsidTr="001D2B5F">
                        <w:trPr>
                          <w:cantSplit/>
                        </w:trPr>
                        <w:tc>
                          <w:tcPr>
                            <w:tcW w:w="2508" w:type="dxa"/>
                            <w:tcBorders>
                              <w:top w:val="single" w:sz="4" w:space="0" w:color="auto"/>
                              <w:left w:val="single" w:sz="4" w:space="0" w:color="auto"/>
                              <w:right w:val="single" w:sz="4" w:space="0" w:color="auto"/>
                            </w:tcBorders>
                            <w:shd w:val="clear" w:color="auto" w:fill="auto"/>
                          </w:tcPr>
                          <w:p w14:paraId="779F7D12" w14:textId="77777777" w:rsidR="00B24237" w:rsidRPr="003F2BBD" w:rsidRDefault="00B24237" w:rsidP="006705FC">
                            <w:pPr>
                              <w:keepNext/>
                              <w:keepLines/>
                              <w:widowControl w:val="0"/>
                              <w:rPr>
                                <w:color w:val="000000"/>
                              </w:rPr>
                            </w:pPr>
                            <w:r w:rsidRPr="003F2BBD">
                              <w:rPr>
                                <w:color w:val="000000"/>
                              </w:rPr>
                              <w:t>Erwachsene Patienten</w:t>
                            </w:r>
                          </w:p>
                        </w:tc>
                        <w:tc>
                          <w:tcPr>
                            <w:tcW w:w="2725" w:type="dxa"/>
                            <w:tcBorders>
                              <w:top w:val="single" w:sz="4" w:space="0" w:color="auto"/>
                              <w:left w:val="single" w:sz="4" w:space="0" w:color="auto"/>
                              <w:right w:val="single" w:sz="4" w:space="0" w:color="auto"/>
                            </w:tcBorders>
                            <w:shd w:val="clear" w:color="auto" w:fill="auto"/>
                          </w:tcPr>
                          <w:p w14:paraId="3C8E044A" w14:textId="77777777" w:rsidR="00B24237" w:rsidRPr="003F2BBD" w:rsidRDefault="00B24237" w:rsidP="006705FC">
                            <w:pPr>
                              <w:keepNext/>
                              <w:keepLines/>
                              <w:widowControl w:val="0"/>
                              <w:rPr>
                                <w:color w:val="000000"/>
                              </w:rPr>
                            </w:pPr>
                            <w:r w:rsidRPr="003F2BBD">
                              <w:rPr>
                                <w:color w:val="000000"/>
                              </w:rPr>
                              <w:t>&gt;</w:t>
                            </w:r>
                            <w:r w:rsidR="00B7684F">
                              <w:rPr>
                                <w:color w:val="000000"/>
                              </w:rPr>
                              <w:t> </w:t>
                            </w:r>
                            <w:r w:rsidRPr="003F2BBD">
                              <w:rPr>
                                <w:color w:val="000000"/>
                              </w:rPr>
                              <w:t>33% über dem Durchschnittswert vor Behandlungsbeginn</w:t>
                            </w:r>
                          </w:p>
                        </w:tc>
                        <w:tc>
                          <w:tcPr>
                            <w:tcW w:w="1115" w:type="dxa"/>
                            <w:tcBorders>
                              <w:top w:val="single" w:sz="4" w:space="0" w:color="auto"/>
                              <w:left w:val="single" w:sz="4" w:space="0" w:color="auto"/>
                              <w:right w:val="single" w:sz="4" w:space="0" w:color="auto"/>
                            </w:tcBorders>
                            <w:shd w:val="clear" w:color="auto" w:fill="auto"/>
                          </w:tcPr>
                          <w:p w14:paraId="2F476253" w14:textId="77777777" w:rsidR="00B24237" w:rsidRPr="003F2BBD" w:rsidRDefault="00B24237" w:rsidP="006705FC">
                            <w:pPr>
                              <w:keepNext/>
                              <w:keepLines/>
                              <w:widowControl w:val="0"/>
                              <w:rPr>
                                <w:color w:val="000000"/>
                              </w:rPr>
                            </w:pPr>
                            <w:r w:rsidRPr="003F2BBD">
                              <w:rPr>
                                <w:color w:val="000000"/>
                              </w:rPr>
                              <w:t>und</w:t>
                            </w:r>
                          </w:p>
                        </w:tc>
                        <w:tc>
                          <w:tcPr>
                            <w:tcW w:w="2427" w:type="dxa"/>
                            <w:tcBorders>
                              <w:top w:val="single" w:sz="4" w:space="0" w:color="auto"/>
                              <w:left w:val="single" w:sz="4" w:space="0" w:color="auto"/>
                              <w:right w:val="single" w:sz="4" w:space="0" w:color="auto"/>
                            </w:tcBorders>
                            <w:shd w:val="clear" w:color="auto" w:fill="auto"/>
                          </w:tcPr>
                          <w:p w14:paraId="6093E304" w14:textId="77777777" w:rsidR="00B24237" w:rsidRPr="003F2BBD" w:rsidRDefault="00B24237" w:rsidP="006705FC">
                            <w:pPr>
                              <w:keepNext/>
                              <w:keepLines/>
                              <w:widowControl w:val="0"/>
                              <w:rPr>
                                <w:color w:val="000000"/>
                              </w:rPr>
                            </w:pPr>
                            <w:r w:rsidRPr="003F2BBD">
                              <w:rPr>
                                <w:color w:val="000000"/>
                              </w:rPr>
                              <w:t>Verminderung&lt;</w:t>
                            </w:r>
                            <w:r w:rsidR="00B7684F">
                              <w:rPr>
                                <w:color w:val="000000"/>
                              </w:rPr>
                              <w:t> </w:t>
                            </w:r>
                            <w:r w:rsidRPr="003F2BBD">
                              <w:rPr>
                                <w:color w:val="000000"/>
                              </w:rPr>
                              <w:t>LLN* (&lt;</w:t>
                            </w:r>
                            <w:r w:rsidR="00B7684F">
                              <w:rPr>
                                <w:color w:val="000000"/>
                              </w:rPr>
                              <w:t> </w:t>
                            </w:r>
                            <w:r w:rsidRPr="003F2BBD">
                              <w:rPr>
                                <w:color w:val="000000"/>
                              </w:rPr>
                              <w:t>90 ml/min)</w:t>
                            </w:r>
                          </w:p>
                        </w:tc>
                      </w:tr>
                      <w:tr w:rsidR="00B24237" w:rsidRPr="00C76009" w14:paraId="5E6AEA1E" w14:textId="77777777" w:rsidTr="001D2B5F">
                        <w:trPr>
                          <w:cantSplit/>
                        </w:trPr>
                        <w:tc>
                          <w:tcPr>
                            <w:tcW w:w="2508" w:type="dxa"/>
                            <w:tcBorders>
                              <w:left w:val="single" w:sz="4" w:space="0" w:color="auto"/>
                              <w:bottom w:val="single" w:sz="4" w:space="0" w:color="auto"/>
                              <w:right w:val="single" w:sz="4" w:space="0" w:color="auto"/>
                            </w:tcBorders>
                            <w:shd w:val="clear" w:color="auto" w:fill="auto"/>
                          </w:tcPr>
                          <w:p w14:paraId="5033B4B9" w14:textId="77777777" w:rsidR="00B24237" w:rsidRPr="003F2BBD" w:rsidRDefault="00B24237" w:rsidP="006705FC">
                            <w:pPr>
                              <w:keepNext/>
                              <w:keepLines/>
                              <w:widowControl w:val="0"/>
                              <w:rPr>
                                <w:color w:val="000000"/>
                              </w:rPr>
                            </w:pPr>
                            <w:r w:rsidRPr="003F2BBD">
                              <w:rPr>
                                <w:color w:val="000000"/>
                              </w:rPr>
                              <w:t>Pädiatrische Patienten</w:t>
                            </w:r>
                          </w:p>
                        </w:tc>
                        <w:tc>
                          <w:tcPr>
                            <w:tcW w:w="2725" w:type="dxa"/>
                            <w:tcBorders>
                              <w:left w:val="single" w:sz="4" w:space="0" w:color="auto"/>
                              <w:bottom w:val="single" w:sz="4" w:space="0" w:color="auto"/>
                              <w:right w:val="single" w:sz="4" w:space="0" w:color="auto"/>
                            </w:tcBorders>
                            <w:shd w:val="clear" w:color="auto" w:fill="auto"/>
                          </w:tcPr>
                          <w:p w14:paraId="6AA90CEC" w14:textId="67463954" w:rsidR="00B24237" w:rsidRPr="003F2BBD" w:rsidRDefault="00B24237" w:rsidP="006705FC">
                            <w:pPr>
                              <w:keepNext/>
                              <w:keepLines/>
                              <w:widowControl w:val="0"/>
                              <w:rPr>
                                <w:color w:val="000000"/>
                              </w:rPr>
                            </w:pPr>
                            <w:r w:rsidRPr="003F2BBD">
                              <w:rPr>
                                <w:color w:val="000000"/>
                              </w:rPr>
                              <w:t>&gt;</w:t>
                            </w:r>
                            <w:r w:rsidR="00B7684F">
                              <w:rPr>
                                <w:color w:val="000000"/>
                              </w:rPr>
                              <w:t> </w:t>
                            </w:r>
                            <w:r w:rsidRPr="003F2BBD">
                              <w:rPr>
                                <w:color w:val="000000"/>
                              </w:rPr>
                              <w:t xml:space="preserve">altersgerechter ULN** </w:t>
                            </w:r>
                          </w:p>
                        </w:tc>
                        <w:tc>
                          <w:tcPr>
                            <w:tcW w:w="1115" w:type="dxa"/>
                            <w:tcBorders>
                              <w:left w:val="single" w:sz="4" w:space="0" w:color="auto"/>
                              <w:bottom w:val="single" w:sz="4" w:space="0" w:color="auto"/>
                              <w:right w:val="single" w:sz="4" w:space="0" w:color="auto"/>
                            </w:tcBorders>
                            <w:shd w:val="clear" w:color="auto" w:fill="auto"/>
                          </w:tcPr>
                          <w:p w14:paraId="7261B344" w14:textId="77777777" w:rsidR="00B24237" w:rsidRPr="003F2BBD" w:rsidRDefault="00B24237" w:rsidP="006705FC">
                            <w:pPr>
                              <w:keepNext/>
                              <w:keepLines/>
                              <w:widowControl w:val="0"/>
                              <w:rPr>
                                <w:color w:val="000000"/>
                              </w:rPr>
                            </w:pPr>
                            <w:r w:rsidRPr="003F2BBD">
                              <w:rPr>
                                <w:color w:val="000000"/>
                              </w:rPr>
                              <w:t>und/oder</w:t>
                            </w:r>
                          </w:p>
                        </w:tc>
                        <w:tc>
                          <w:tcPr>
                            <w:tcW w:w="2427" w:type="dxa"/>
                            <w:tcBorders>
                              <w:left w:val="single" w:sz="4" w:space="0" w:color="auto"/>
                              <w:bottom w:val="single" w:sz="4" w:space="0" w:color="auto"/>
                              <w:right w:val="single" w:sz="4" w:space="0" w:color="auto"/>
                            </w:tcBorders>
                            <w:shd w:val="clear" w:color="auto" w:fill="auto"/>
                          </w:tcPr>
                          <w:p w14:paraId="2927295F" w14:textId="77777777" w:rsidR="00B24237" w:rsidRPr="003F2BBD" w:rsidRDefault="00B24237" w:rsidP="006705FC">
                            <w:pPr>
                              <w:keepNext/>
                              <w:keepLines/>
                              <w:widowControl w:val="0"/>
                              <w:rPr>
                                <w:color w:val="000000"/>
                              </w:rPr>
                            </w:pPr>
                            <w:r w:rsidRPr="003F2BBD">
                              <w:rPr>
                                <w:color w:val="000000"/>
                              </w:rPr>
                              <w:t>Verminderung &lt;</w:t>
                            </w:r>
                            <w:r w:rsidR="00B7684F">
                              <w:rPr>
                                <w:color w:val="000000"/>
                              </w:rPr>
                              <w:t> </w:t>
                            </w:r>
                            <w:r w:rsidRPr="003F2BBD">
                              <w:rPr>
                                <w:color w:val="000000"/>
                              </w:rPr>
                              <w:t>LLN* (&lt;</w:t>
                            </w:r>
                            <w:r w:rsidR="00B7684F">
                              <w:rPr>
                                <w:color w:val="000000"/>
                              </w:rPr>
                              <w:t> </w:t>
                            </w:r>
                            <w:r w:rsidRPr="003F2BBD">
                              <w:rPr>
                                <w:color w:val="000000"/>
                              </w:rPr>
                              <w:t>90 ml/min)</w:t>
                            </w:r>
                          </w:p>
                        </w:tc>
                      </w:tr>
                      <w:tr w:rsidR="00B24237" w:rsidRPr="00172ACB" w14:paraId="2A4835B0" w14:textId="77777777" w:rsidTr="001D2B5F">
                        <w:trPr>
                          <w:cantSplit/>
                        </w:trPr>
                        <w:tc>
                          <w:tcPr>
                            <w:tcW w:w="8775" w:type="dxa"/>
                            <w:gridSpan w:val="4"/>
                            <w:tcBorders>
                              <w:top w:val="single" w:sz="4" w:space="0" w:color="auto"/>
                              <w:left w:val="single" w:sz="4" w:space="0" w:color="auto"/>
                              <w:bottom w:val="single" w:sz="4" w:space="0" w:color="auto"/>
                              <w:right w:val="single" w:sz="4" w:space="0" w:color="auto"/>
                            </w:tcBorders>
                            <w:shd w:val="clear" w:color="auto" w:fill="auto"/>
                          </w:tcPr>
                          <w:p w14:paraId="46A45B1D" w14:textId="77777777" w:rsidR="00B24237" w:rsidRPr="003F2BBD" w:rsidRDefault="00B24237" w:rsidP="006705FC">
                            <w:pPr>
                              <w:keepNext/>
                              <w:keepLines/>
                              <w:widowControl w:val="0"/>
                              <w:rPr>
                                <w:color w:val="000000"/>
                              </w:rPr>
                            </w:pPr>
                            <w:r w:rsidRPr="003F2BBD">
                              <w:rPr>
                                <w:b/>
                                <w:color w:val="000000"/>
                              </w:rPr>
                              <w:t>Nach Dosisreduktion ist die Behandlung zu unterbrechen, falls</w:t>
                            </w:r>
                          </w:p>
                        </w:tc>
                      </w:tr>
                      <w:tr w:rsidR="00B24237" w:rsidRPr="00C76009" w14:paraId="4332358D"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2F4065B9" w14:textId="77777777" w:rsidR="00B24237" w:rsidRPr="003F2BBD" w:rsidRDefault="00B24237" w:rsidP="006705FC">
                            <w:pPr>
                              <w:keepNext/>
                              <w:keepLines/>
                              <w:widowControl w:val="0"/>
                              <w:rPr>
                                <w:color w:val="000000"/>
                              </w:rPr>
                            </w:pPr>
                            <w:r w:rsidRPr="003F2BBD">
                              <w:rPr>
                                <w:color w:val="000000"/>
                              </w:rPr>
                              <w:t>Erwachsene und pädiatrische Patienten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48B3A4E" w14:textId="77777777" w:rsidR="00B24237" w:rsidRPr="003F2BBD" w:rsidRDefault="00B24237" w:rsidP="006705FC">
                            <w:pPr>
                              <w:keepNext/>
                              <w:keepLines/>
                              <w:widowControl w:val="0"/>
                              <w:rPr>
                                <w:color w:val="000000"/>
                              </w:rPr>
                            </w:pPr>
                            <w:r w:rsidRPr="003F2BBD">
                              <w:rPr>
                                <w:color w:val="000000"/>
                              </w:rPr>
                              <w:t>Wert bleibt &gt;</w:t>
                            </w:r>
                            <w:r w:rsidR="00B7684F">
                              <w:rPr>
                                <w:color w:val="000000"/>
                              </w:rPr>
                              <w:t> </w:t>
                            </w:r>
                            <w:r w:rsidRPr="003F2BBD">
                              <w:rPr>
                                <w:color w:val="000000"/>
                              </w:rPr>
                              <w:t xml:space="preserve">33% über dem Durchschnittswert vor Behandlungsbeginn </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C48A2D7" w14:textId="77777777" w:rsidR="00B24237" w:rsidRPr="003F2BBD" w:rsidRDefault="00B24237" w:rsidP="006705FC">
                            <w:pPr>
                              <w:keepNext/>
                              <w:keepLines/>
                              <w:widowControl w:val="0"/>
                              <w:rPr>
                                <w:color w:val="000000"/>
                              </w:rPr>
                            </w:pPr>
                            <w:r w:rsidRPr="003F2BBD">
                              <w:rPr>
                                <w:color w:val="000000"/>
                              </w:rPr>
                              <w:t>und/oder</w:t>
                            </w:r>
                          </w:p>
                        </w:tc>
                        <w:tc>
                          <w:tcPr>
                            <w:tcW w:w="2427" w:type="dxa"/>
                            <w:tcBorders>
                              <w:left w:val="single" w:sz="4" w:space="0" w:color="auto"/>
                              <w:right w:val="single" w:sz="4" w:space="0" w:color="auto"/>
                            </w:tcBorders>
                            <w:shd w:val="clear" w:color="auto" w:fill="auto"/>
                          </w:tcPr>
                          <w:p w14:paraId="099C1083" w14:textId="77777777" w:rsidR="00B24237" w:rsidRPr="003F2BBD" w:rsidRDefault="00B24237" w:rsidP="006705FC">
                            <w:pPr>
                              <w:keepNext/>
                              <w:keepLines/>
                              <w:widowControl w:val="0"/>
                              <w:rPr>
                                <w:color w:val="000000"/>
                              </w:rPr>
                            </w:pPr>
                            <w:r w:rsidRPr="003F2BBD">
                              <w:rPr>
                                <w:color w:val="000000"/>
                              </w:rPr>
                              <w:t>Verminderung &lt;</w:t>
                            </w:r>
                            <w:r w:rsidR="00B7684F">
                              <w:rPr>
                                <w:color w:val="000000"/>
                              </w:rPr>
                              <w:t> </w:t>
                            </w:r>
                            <w:r w:rsidRPr="003F2BBD">
                              <w:rPr>
                                <w:color w:val="000000"/>
                              </w:rPr>
                              <w:t>LLN* (&lt;</w:t>
                            </w:r>
                            <w:r w:rsidR="00B7684F">
                              <w:rPr>
                                <w:color w:val="000000"/>
                              </w:rPr>
                              <w:t> </w:t>
                            </w:r>
                            <w:r w:rsidRPr="003F2BBD">
                              <w:rPr>
                                <w:color w:val="000000"/>
                              </w:rPr>
                              <w:t>90 ml/min)</w:t>
                            </w:r>
                          </w:p>
                        </w:tc>
                      </w:tr>
                      <w:tr w:rsidR="00B24237" w:rsidRPr="00172ACB" w14:paraId="01B5299F" w14:textId="77777777" w:rsidTr="001D2B5F">
                        <w:trPr>
                          <w:cantSplit/>
                        </w:trPr>
                        <w:tc>
                          <w:tcPr>
                            <w:tcW w:w="8775" w:type="dxa"/>
                            <w:gridSpan w:val="4"/>
                            <w:tcBorders>
                              <w:top w:val="single" w:sz="4" w:space="0" w:color="auto"/>
                              <w:left w:val="single" w:sz="4" w:space="0" w:color="auto"/>
                              <w:bottom w:val="single" w:sz="4" w:space="0" w:color="auto"/>
                              <w:right w:val="single" w:sz="4" w:space="0" w:color="auto"/>
                            </w:tcBorders>
                            <w:shd w:val="clear" w:color="auto" w:fill="auto"/>
                          </w:tcPr>
                          <w:p w14:paraId="783D3265" w14:textId="77777777" w:rsidR="00B24237" w:rsidRPr="003F2BBD" w:rsidRDefault="00B24237" w:rsidP="001D2B5F">
                            <w:pPr>
                              <w:keepLines/>
                              <w:pBdr>
                                <w:left w:val="single" w:sz="4" w:space="4" w:color="auto"/>
                                <w:right w:val="single" w:sz="4" w:space="4" w:color="auto"/>
                              </w:pBdr>
                              <w:rPr>
                                <w:color w:val="000000"/>
                              </w:rPr>
                            </w:pPr>
                            <w:r w:rsidRPr="003F2BBD">
                              <w:rPr>
                                <w:color w:val="000000"/>
                              </w:rPr>
                              <w:t>*LLN: unterer Wert des Normbereichs</w:t>
                            </w:r>
                            <w:r>
                              <w:rPr>
                                <w:color w:val="000000"/>
                              </w:rPr>
                              <w:t xml:space="preserve"> (</w:t>
                            </w:r>
                            <w:r w:rsidRPr="00E500E2">
                              <w:rPr>
                                <w:i/>
                                <w:color w:val="000000"/>
                              </w:rPr>
                              <w:t>lower limit of the normal range</w:t>
                            </w:r>
                            <w:r w:rsidRPr="00682EB4">
                              <w:rPr>
                                <w:color w:val="000000"/>
                              </w:rPr>
                              <w:t>)</w:t>
                            </w:r>
                          </w:p>
                          <w:p w14:paraId="5EC3342A" w14:textId="77777777" w:rsidR="00B24237" w:rsidRPr="003F2BBD" w:rsidRDefault="00B24237" w:rsidP="006705FC">
                            <w:pPr>
                              <w:keepNext/>
                              <w:keepLines/>
                              <w:widowControl w:val="0"/>
                              <w:rPr>
                                <w:color w:val="000000"/>
                              </w:rPr>
                            </w:pPr>
                            <w:r w:rsidRPr="003F2BBD">
                              <w:rPr>
                                <w:color w:val="000000"/>
                              </w:rPr>
                              <w:t>**ULN: oberer Wert des Normbereichs</w:t>
                            </w:r>
                            <w:r>
                              <w:rPr>
                                <w:color w:val="000000"/>
                              </w:rPr>
                              <w:t xml:space="preserve"> </w:t>
                            </w:r>
                            <w:r w:rsidRPr="00E500E2">
                              <w:rPr>
                                <w:color w:val="000000"/>
                              </w:rPr>
                              <w:t>(</w:t>
                            </w:r>
                            <w:r w:rsidRPr="00E500E2">
                              <w:rPr>
                                <w:i/>
                                <w:color w:val="000000"/>
                              </w:rPr>
                              <w:t>upper limit of the normal range</w:t>
                            </w:r>
                            <w:r w:rsidRPr="00E500E2">
                              <w:rPr>
                                <w:color w:val="000000"/>
                              </w:rPr>
                              <w:t>)</w:t>
                            </w:r>
                          </w:p>
                        </w:tc>
                      </w:tr>
                    </w:tbl>
                    <w:p w14:paraId="1E0A5DA1" w14:textId="77777777" w:rsidR="00B24237" w:rsidRPr="00C545B5" w:rsidRDefault="00B24237" w:rsidP="00D12505"/>
                  </w:txbxContent>
                </v:textbox>
              </v:shape>
            </w:pict>
          </mc:Fallback>
        </mc:AlternateContent>
      </w:r>
    </w:p>
    <w:p w14:paraId="40027191"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38CB9AEC"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76032201"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713C6B22"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35E6F169"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77C81EEF"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5357B634"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66F5BAA3"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7C05DF92"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085ED483"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390B4B6E"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01598A64"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631EC01E"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2DBD3C08"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4FB4CAE2"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65D820FB"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2F763811"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6551B9D1"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0B52785F"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75E08822"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41D38653"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6AD4EF4C"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05ED2BF3"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76BBCE22"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1DDFEBC9"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32653432"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6F902226" w14:textId="77777777" w:rsidR="00D12505" w:rsidRPr="003318F7" w:rsidRDefault="00D12505" w:rsidP="00CF4178">
      <w:pPr>
        <w:keepNext/>
        <w:pBdr>
          <w:top w:val="single" w:sz="4" w:space="1" w:color="auto"/>
          <w:left w:val="single" w:sz="4" w:space="1" w:color="auto"/>
          <w:bottom w:val="single" w:sz="4" w:space="1" w:color="auto"/>
          <w:right w:val="single" w:sz="4" w:space="1" w:color="auto"/>
        </w:pBdr>
        <w:rPr>
          <w:noProof/>
          <w:color w:val="000000"/>
        </w:rPr>
      </w:pPr>
    </w:p>
    <w:p w14:paraId="12082482" w14:textId="77777777" w:rsidR="00CF4178" w:rsidRDefault="00CF4178" w:rsidP="00CF4178">
      <w:pPr>
        <w:pBdr>
          <w:top w:val="single" w:sz="4" w:space="1" w:color="auto"/>
          <w:left w:val="single" w:sz="4" w:space="1" w:color="auto"/>
          <w:bottom w:val="single" w:sz="4" w:space="1" w:color="auto"/>
          <w:right w:val="single" w:sz="4" w:space="1" w:color="auto"/>
        </w:pBdr>
        <w:rPr>
          <w:noProof/>
          <w:color w:val="000000"/>
        </w:rPr>
      </w:pPr>
    </w:p>
    <w:p w14:paraId="0D1E636A" w14:textId="68048FA9" w:rsidR="00D12505" w:rsidRPr="003318F7" w:rsidRDefault="00D12505"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 xml:space="preserve">Nach einer Unterbrechung kann die Behandlung in Abhängigkeit von den individuellen klinischen Umständen wieder </w:t>
      </w:r>
      <w:r w:rsidR="004842BD" w:rsidRPr="003318F7">
        <w:rPr>
          <w:noProof/>
          <w:color w:val="000000"/>
        </w:rPr>
        <w:t>aufgenommen</w:t>
      </w:r>
      <w:r w:rsidRPr="003318F7">
        <w:rPr>
          <w:noProof/>
          <w:color w:val="000000"/>
        </w:rPr>
        <w:t xml:space="preserve"> werden.</w:t>
      </w:r>
    </w:p>
    <w:p w14:paraId="61D8966C" w14:textId="77777777" w:rsidR="00D12505" w:rsidRPr="003318F7" w:rsidRDefault="00D12505" w:rsidP="00CF4178">
      <w:pPr>
        <w:pBdr>
          <w:top w:val="single" w:sz="4" w:space="1" w:color="auto"/>
          <w:left w:val="single" w:sz="4" w:space="1" w:color="auto"/>
          <w:bottom w:val="single" w:sz="4" w:space="1" w:color="auto"/>
          <w:right w:val="single" w:sz="4" w:space="1" w:color="auto"/>
        </w:pBdr>
        <w:rPr>
          <w:noProof/>
          <w:color w:val="000000"/>
        </w:rPr>
      </w:pPr>
    </w:p>
    <w:p w14:paraId="4D0FA0EC" w14:textId="77777777" w:rsidR="00D12505" w:rsidRPr="003318F7" w:rsidRDefault="00D12505" w:rsidP="001D2B5F">
      <w:pPr>
        <w:keepNext/>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Eine Dosisreduktion oder eine Unterbrechung der Behandlung kann auch beim Auftreten von abnormen Werten der tubulären Marker und/oder soweit klinisch angezeigt in Erwägung gezogen werden:</w:t>
      </w:r>
    </w:p>
    <w:p w14:paraId="6B9D68F4" w14:textId="77777777" w:rsidR="00D12505" w:rsidRPr="003318F7" w:rsidRDefault="00D12505" w:rsidP="00CF4178">
      <w:pPr>
        <w:pBdr>
          <w:top w:val="single" w:sz="4" w:space="1" w:color="auto"/>
          <w:left w:val="single" w:sz="4" w:space="1" w:color="auto"/>
          <w:bottom w:val="single" w:sz="4" w:space="1" w:color="auto"/>
          <w:right w:val="single" w:sz="4" w:space="1" w:color="auto"/>
        </w:pBdr>
        <w:tabs>
          <w:tab w:val="left" w:pos="567"/>
        </w:tabs>
        <w:rPr>
          <w:noProof/>
          <w:color w:val="000000"/>
        </w:rPr>
      </w:pPr>
      <w:r w:rsidRPr="003318F7">
        <w:rPr>
          <w:noProof/>
          <w:color w:val="000000"/>
        </w:rPr>
        <w:t>•</w:t>
      </w:r>
      <w:r w:rsidRPr="003318F7">
        <w:rPr>
          <w:noProof/>
          <w:color w:val="000000"/>
        </w:rPr>
        <w:tab/>
        <w:t>Proteinurie (Untersuchungen sollten vor Therapiebeginn und danach monatlich durchgeführt werden)</w:t>
      </w:r>
    </w:p>
    <w:p w14:paraId="10D05613" w14:textId="77777777" w:rsidR="00D12505" w:rsidRPr="003318F7" w:rsidRDefault="00D12505" w:rsidP="00CF4178">
      <w:pPr>
        <w:pBdr>
          <w:top w:val="single" w:sz="4" w:space="1" w:color="auto"/>
          <w:left w:val="single" w:sz="4" w:space="1" w:color="auto"/>
          <w:bottom w:val="single" w:sz="4" w:space="1" w:color="auto"/>
          <w:right w:val="single" w:sz="4" w:space="1" w:color="auto"/>
        </w:pBdr>
        <w:tabs>
          <w:tab w:val="left" w:pos="567"/>
        </w:tabs>
        <w:rPr>
          <w:noProof/>
          <w:color w:val="000000"/>
        </w:rPr>
      </w:pPr>
      <w:r w:rsidRPr="003318F7">
        <w:rPr>
          <w:noProof/>
          <w:color w:val="000000"/>
        </w:rPr>
        <w:t>•</w:t>
      </w:r>
      <w:r w:rsidRPr="003318F7">
        <w:rPr>
          <w:noProof/>
          <w:color w:val="000000"/>
        </w:rPr>
        <w:tab/>
        <w:t>Glukosurie bei nicht</w:t>
      </w:r>
      <w:r w:rsidRPr="003318F7">
        <w:rPr>
          <w:noProof/>
          <w:color w:val="000000"/>
        </w:rPr>
        <w:noBreakHyphen/>
        <w:t>diabetischen Patienten und erniedrigte Serumspiegel von Kalium, Phosphat, Magnesium oder Harnsäure, Phosphaturie, Aminoazidurie (bei Bedarf überwachen).</w:t>
      </w:r>
    </w:p>
    <w:p w14:paraId="2382CD14" w14:textId="77777777" w:rsidR="00D12505" w:rsidRPr="003318F7" w:rsidRDefault="00D12505" w:rsidP="00CF4178">
      <w:pPr>
        <w:pBdr>
          <w:top w:val="single" w:sz="4" w:space="1" w:color="auto"/>
          <w:left w:val="single" w:sz="4" w:space="1" w:color="auto"/>
          <w:bottom w:val="single" w:sz="4" w:space="1" w:color="auto"/>
          <w:right w:val="single" w:sz="4" w:space="1" w:color="auto"/>
        </w:pBdr>
        <w:tabs>
          <w:tab w:val="left" w:pos="567"/>
        </w:tabs>
        <w:rPr>
          <w:noProof/>
          <w:color w:val="000000"/>
        </w:rPr>
      </w:pPr>
      <w:r w:rsidRPr="003318F7">
        <w:rPr>
          <w:noProof/>
          <w:color w:val="000000"/>
        </w:rPr>
        <w:t>Über eine renale Tubulopathie wurde vorwiegend bei Kindern und Jugendlichen mit Beta</w:t>
      </w:r>
      <w:r w:rsidR="00373E5D" w:rsidRPr="003318F7">
        <w:rPr>
          <w:noProof/>
          <w:color w:val="000000"/>
        </w:rPr>
        <w:noBreakHyphen/>
      </w:r>
      <w:r w:rsidRPr="003318F7">
        <w:rPr>
          <w:noProof/>
          <w:color w:val="000000"/>
        </w:rPr>
        <w:t>Thalassämie berichtet, die mit EXJADE</w:t>
      </w:r>
      <w:r w:rsidRPr="003318F7" w:rsidDel="008901B1">
        <w:rPr>
          <w:noProof/>
          <w:color w:val="000000"/>
        </w:rPr>
        <w:t xml:space="preserve"> </w:t>
      </w:r>
      <w:r w:rsidRPr="003318F7">
        <w:rPr>
          <w:noProof/>
          <w:color w:val="000000"/>
        </w:rPr>
        <w:t>behandelt wurden.</w:t>
      </w:r>
    </w:p>
    <w:p w14:paraId="6C023841" w14:textId="77777777" w:rsidR="00D12505" w:rsidRPr="003318F7" w:rsidRDefault="00D12505" w:rsidP="00CF4178">
      <w:pPr>
        <w:pBdr>
          <w:top w:val="single" w:sz="4" w:space="1" w:color="auto"/>
          <w:left w:val="single" w:sz="4" w:space="1" w:color="auto"/>
          <w:bottom w:val="single" w:sz="4" w:space="1" w:color="auto"/>
          <w:right w:val="single" w:sz="4" w:space="1" w:color="auto"/>
        </w:pBdr>
        <w:rPr>
          <w:noProof/>
          <w:color w:val="000000"/>
        </w:rPr>
      </w:pPr>
    </w:p>
    <w:p w14:paraId="2C34F419" w14:textId="77777777" w:rsidR="00D12505" w:rsidRPr="003318F7" w:rsidRDefault="00D12505" w:rsidP="001D2B5F">
      <w:pPr>
        <w:keepNext/>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Patient</w:t>
      </w:r>
      <w:r w:rsidR="004842BD" w:rsidRPr="003318F7">
        <w:rPr>
          <w:noProof/>
          <w:color w:val="000000"/>
        </w:rPr>
        <w:t>en</w:t>
      </w:r>
      <w:r w:rsidRPr="003318F7">
        <w:rPr>
          <w:noProof/>
          <w:color w:val="000000"/>
        </w:rPr>
        <w:t xml:space="preserve"> soll</w:t>
      </w:r>
      <w:r w:rsidR="004842BD" w:rsidRPr="003318F7">
        <w:rPr>
          <w:noProof/>
          <w:color w:val="000000"/>
        </w:rPr>
        <w:t>t</w:t>
      </w:r>
      <w:r w:rsidRPr="003318F7">
        <w:rPr>
          <w:noProof/>
          <w:color w:val="000000"/>
        </w:rPr>
        <w:t>en an einen Nierenspezialisten überwiesen werden und weitere spezielle Untersuchungen (wie z. B. Nierenbiopsie) können in Erwägung gezogen werden, falls trotz Dosisreduktion und Unterbrechung der Behandlung folgende Ereignisse auftreten:</w:t>
      </w:r>
    </w:p>
    <w:p w14:paraId="06853EDF" w14:textId="77777777" w:rsidR="00D12505" w:rsidRPr="003318F7" w:rsidRDefault="00D12505" w:rsidP="00CF4178">
      <w:pPr>
        <w:pBdr>
          <w:top w:val="single" w:sz="4" w:space="1" w:color="auto"/>
          <w:left w:val="single" w:sz="4" w:space="1" w:color="auto"/>
          <w:bottom w:val="single" w:sz="4" w:space="1" w:color="auto"/>
          <w:right w:val="single" w:sz="4" w:space="1" w:color="auto"/>
        </w:pBdr>
        <w:tabs>
          <w:tab w:val="left" w:pos="567"/>
        </w:tabs>
        <w:rPr>
          <w:noProof/>
          <w:color w:val="000000"/>
        </w:rPr>
      </w:pPr>
      <w:r w:rsidRPr="003318F7">
        <w:rPr>
          <w:noProof/>
          <w:color w:val="000000"/>
        </w:rPr>
        <w:t>•</w:t>
      </w:r>
      <w:r w:rsidRPr="003318F7">
        <w:rPr>
          <w:noProof/>
          <w:color w:val="000000"/>
        </w:rPr>
        <w:tab/>
        <w:t>Serumkreatinin bleibt signifikant erhöht und</w:t>
      </w:r>
    </w:p>
    <w:p w14:paraId="40C9B80B" w14:textId="77777777" w:rsidR="00D12505" w:rsidRPr="003318F7" w:rsidRDefault="00D12505" w:rsidP="00CF4178">
      <w:pPr>
        <w:pBdr>
          <w:top w:val="single" w:sz="4" w:space="1" w:color="auto"/>
          <w:left w:val="single" w:sz="4" w:space="1" w:color="auto"/>
          <w:bottom w:val="single" w:sz="4" w:space="1" w:color="auto"/>
          <w:right w:val="single" w:sz="4" w:space="1" w:color="auto"/>
        </w:pBdr>
        <w:tabs>
          <w:tab w:val="left" w:pos="567"/>
        </w:tabs>
        <w:ind w:left="567" w:hanging="567"/>
        <w:rPr>
          <w:noProof/>
          <w:color w:val="000000"/>
        </w:rPr>
      </w:pPr>
      <w:r w:rsidRPr="003318F7">
        <w:rPr>
          <w:noProof/>
          <w:color w:val="000000"/>
        </w:rPr>
        <w:t>•</w:t>
      </w:r>
      <w:r w:rsidRPr="003318F7">
        <w:rPr>
          <w:noProof/>
          <w:color w:val="000000"/>
        </w:rPr>
        <w:tab/>
        <w:t>dauerhaft abnorme Werte eines anderen Markers der Nierenfunktion (z. B. Proteinurie, Fanconi-Syndrom).</w:t>
      </w:r>
    </w:p>
    <w:p w14:paraId="15A65F55" w14:textId="77777777" w:rsidR="00D12505" w:rsidRPr="003318F7" w:rsidRDefault="00D12505" w:rsidP="00CF4178">
      <w:pPr>
        <w:pBdr>
          <w:top w:val="single" w:sz="4" w:space="1" w:color="auto"/>
          <w:left w:val="single" w:sz="4" w:space="1" w:color="auto"/>
          <w:bottom w:val="single" w:sz="4" w:space="1" w:color="auto"/>
          <w:right w:val="single" w:sz="4" w:space="1" w:color="auto"/>
        </w:pBdr>
        <w:rPr>
          <w:noProof/>
          <w:color w:val="000000"/>
        </w:rPr>
      </w:pPr>
    </w:p>
    <w:p w14:paraId="2AA3F17C" w14:textId="77777777" w:rsidR="00523DE1" w:rsidRPr="003318F7" w:rsidRDefault="00523DE1" w:rsidP="00CF4178">
      <w:pPr>
        <w:keepNext/>
        <w:pBdr>
          <w:top w:val="single" w:sz="4" w:space="1" w:color="auto"/>
          <w:left w:val="single" w:sz="4" w:space="1" w:color="auto"/>
          <w:bottom w:val="single" w:sz="4" w:space="1" w:color="auto"/>
          <w:right w:val="single" w:sz="4" w:space="1" w:color="auto"/>
        </w:pBdr>
        <w:rPr>
          <w:noProof/>
          <w:color w:val="000000"/>
          <w:u w:val="single"/>
        </w:rPr>
      </w:pPr>
      <w:r w:rsidRPr="003318F7">
        <w:rPr>
          <w:noProof/>
          <w:color w:val="000000"/>
          <w:u w:val="single"/>
        </w:rPr>
        <w:lastRenderedPageBreak/>
        <w:t>Leberfunktion</w:t>
      </w:r>
    </w:p>
    <w:p w14:paraId="6E73DEF6" w14:textId="77777777" w:rsidR="00523DE1" w:rsidRPr="003318F7" w:rsidRDefault="00523DE1" w:rsidP="00CF4178">
      <w:pPr>
        <w:keepNext/>
        <w:pBdr>
          <w:top w:val="single" w:sz="4" w:space="1" w:color="auto"/>
          <w:left w:val="single" w:sz="4" w:space="1" w:color="auto"/>
          <w:bottom w:val="single" w:sz="4" w:space="1" w:color="auto"/>
          <w:right w:val="single" w:sz="4" w:space="1" w:color="auto"/>
        </w:pBdr>
        <w:rPr>
          <w:noProof/>
          <w:color w:val="000000"/>
        </w:rPr>
      </w:pPr>
    </w:p>
    <w:p w14:paraId="6E3D770E" w14:textId="77777777" w:rsidR="00523DE1" w:rsidRPr="003318F7" w:rsidRDefault="00523DE1"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 xml:space="preserve">Bei Patienten, die mit </w:t>
      </w:r>
      <w:r w:rsidR="005F482D" w:rsidRPr="003318F7">
        <w:rPr>
          <w:noProof/>
          <w:color w:val="000000"/>
        </w:rPr>
        <w:t>Deferasirox</w:t>
      </w:r>
      <w:r w:rsidR="005F482D" w:rsidRPr="003318F7" w:rsidDel="008901B1">
        <w:rPr>
          <w:noProof/>
          <w:color w:val="000000"/>
        </w:rPr>
        <w:t xml:space="preserve"> </w:t>
      </w:r>
      <w:r w:rsidRPr="003318F7">
        <w:rPr>
          <w:noProof/>
          <w:color w:val="000000"/>
        </w:rPr>
        <w:t xml:space="preserve">behandelt wurden, wurden erhöhte Leberwerte beobachtet. </w:t>
      </w:r>
      <w:r w:rsidR="00986052" w:rsidRPr="003318F7">
        <w:rPr>
          <w:noProof/>
          <w:color w:val="000000"/>
        </w:rPr>
        <w:t xml:space="preserve">Nach </w:t>
      </w:r>
      <w:r w:rsidR="00AD34A8" w:rsidRPr="003318F7">
        <w:rPr>
          <w:noProof/>
          <w:color w:val="000000"/>
        </w:rPr>
        <w:t xml:space="preserve">der </w:t>
      </w:r>
      <w:r w:rsidR="00986052" w:rsidRPr="003318F7">
        <w:rPr>
          <w:noProof/>
          <w:color w:val="000000"/>
        </w:rPr>
        <w:t>Markt</w:t>
      </w:r>
      <w:r w:rsidR="003C10F3" w:rsidRPr="003318F7">
        <w:rPr>
          <w:noProof/>
          <w:color w:val="000000"/>
        </w:rPr>
        <w:t>einführung</w:t>
      </w:r>
      <w:r w:rsidR="00986052" w:rsidRPr="003318F7">
        <w:rPr>
          <w:noProof/>
          <w:color w:val="000000"/>
        </w:rPr>
        <w:t xml:space="preserve"> </w:t>
      </w:r>
      <w:r w:rsidRPr="003318F7">
        <w:rPr>
          <w:noProof/>
          <w:color w:val="000000"/>
        </w:rPr>
        <w:t xml:space="preserve">wurden bei Patienten, die mit </w:t>
      </w:r>
      <w:r w:rsidR="005F482D" w:rsidRPr="003318F7">
        <w:rPr>
          <w:noProof/>
          <w:color w:val="000000"/>
        </w:rPr>
        <w:t>Deferasirox</w:t>
      </w:r>
      <w:r w:rsidR="005F482D" w:rsidRPr="003318F7" w:rsidDel="008901B1">
        <w:rPr>
          <w:noProof/>
          <w:color w:val="000000"/>
        </w:rPr>
        <w:t xml:space="preserve"> </w:t>
      </w:r>
      <w:r w:rsidRPr="003318F7">
        <w:rPr>
          <w:noProof/>
          <w:color w:val="000000"/>
        </w:rPr>
        <w:t xml:space="preserve">behandelt wurden, Fälle von Leberversagen, </w:t>
      </w:r>
      <w:r w:rsidR="00FD382C" w:rsidRPr="003318F7">
        <w:rPr>
          <w:noProof/>
          <w:color w:val="000000"/>
        </w:rPr>
        <w:t xml:space="preserve">einige </w:t>
      </w:r>
      <w:r w:rsidRPr="003318F7">
        <w:rPr>
          <w:noProof/>
          <w:color w:val="000000"/>
        </w:rPr>
        <w:t xml:space="preserve">mit tödlichem Ausgang, berichtet. </w:t>
      </w:r>
      <w:r w:rsidR="00FD382C" w:rsidRPr="003318F7">
        <w:rPr>
          <w:noProof/>
          <w:color w:val="000000"/>
        </w:rPr>
        <w:t xml:space="preserve">Schwere Formen einhergehend mit Bewusstseinsveränderungen im Rahmen einer hyperammonämischen Enzephalopathie können bei mit Deferasirox behandelten Patienten, insbesondere bei Kindern, auftreten. Es wird empfohlen, bei Patienten, die während der EXJADE-Behandlung ungeklärte Veränderungen des mentalen Zustands entwickeln, eine hyperammonämische Enzephalopathie in Betracht zu ziehen und die Ammoniakwerte zu bestimmen. Bei Patienten, die unter einem Flüssigkeitsverlust (wie Durchfall oder Erbrechen) leiden, insbesondere bei akut erkrankten Kindern, sollte auf eine ausreichende Flüssigkeitszufuhr geachtet werden. </w:t>
      </w:r>
      <w:r w:rsidRPr="003318F7">
        <w:rPr>
          <w:noProof/>
          <w:color w:val="000000"/>
        </w:rPr>
        <w:t xml:space="preserve">Die meisten Berichte von Leberversagen betrafen Patienten mit schweren </w:t>
      </w:r>
      <w:r w:rsidR="00F67BAD" w:rsidRPr="003318F7">
        <w:rPr>
          <w:noProof/>
          <w:color w:val="000000"/>
        </w:rPr>
        <w:t>Begleite</w:t>
      </w:r>
      <w:r w:rsidRPr="003318F7">
        <w:rPr>
          <w:noProof/>
          <w:color w:val="000000"/>
        </w:rPr>
        <w:t xml:space="preserve">rkrankungen, einschließlich vorbestehender </w:t>
      </w:r>
      <w:r w:rsidR="00F67BAD" w:rsidRPr="003318F7">
        <w:rPr>
          <w:noProof/>
          <w:color w:val="000000"/>
        </w:rPr>
        <w:t xml:space="preserve">chronischer </w:t>
      </w:r>
      <w:r w:rsidRPr="003318F7">
        <w:rPr>
          <w:noProof/>
          <w:color w:val="000000"/>
        </w:rPr>
        <w:t>Leber</w:t>
      </w:r>
      <w:r w:rsidR="00F67BAD" w:rsidRPr="003318F7">
        <w:rPr>
          <w:noProof/>
          <w:color w:val="000000"/>
        </w:rPr>
        <w:t>erkrankungen</w:t>
      </w:r>
      <w:r w:rsidR="00993484" w:rsidRPr="003318F7">
        <w:rPr>
          <w:noProof/>
          <w:color w:val="000000"/>
        </w:rPr>
        <w:t xml:space="preserve"> (inklusive</w:t>
      </w:r>
      <w:r w:rsidR="00F67BAD" w:rsidRPr="003318F7">
        <w:rPr>
          <w:noProof/>
          <w:color w:val="000000"/>
        </w:rPr>
        <w:t xml:space="preserve"> Leber</w:t>
      </w:r>
      <w:r w:rsidRPr="003318F7">
        <w:rPr>
          <w:noProof/>
          <w:color w:val="000000"/>
        </w:rPr>
        <w:t>zirrhose</w:t>
      </w:r>
      <w:r w:rsidR="00F67BAD" w:rsidRPr="003318F7">
        <w:rPr>
          <w:noProof/>
          <w:color w:val="000000"/>
        </w:rPr>
        <w:t xml:space="preserve"> und Hepatitis C) </w:t>
      </w:r>
      <w:r w:rsidR="00F05D93" w:rsidRPr="003318F7">
        <w:rPr>
          <w:noProof/>
          <w:color w:val="000000"/>
        </w:rPr>
        <w:t>sowie</w:t>
      </w:r>
      <w:r w:rsidR="00F67BAD" w:rsidRPr="003318F7">
        <w:rPr>
          <w:noProof/>
          <w:color w:val="000000"/>
        </w:rPr>
        <w:t xml:space="preserve"> Multiorganversagen</w:t>
      </w:r>
      <w:r w:rsidRPr="003318F7">
        <w:rPr>
          <w:noProof/>
          <w:color w:val="000000"/>
        </w:rPr>
        <w:t xml:space="preserve">. </w:t>
      </w:r>
      <w:r w:rsidR="00F67BAD" w:rsidRPr="003318F7">
        <w:rPr>
          <w:noProof/>
          <w:color w:val="000000"/>
        </w:rPr>
        <w:t>D</w:t>
      </w:r>
      <w:r w:rsidRPr="003318F7">
        <w:rPr>
          <w:noProof/>
          <w:color w:val="000000"/>
        </w:rPr>
        <w:t xml:space="preserve">ie Rolle von </w:t>
      </w:r>
      <w:r w:rsidR="005F482D" w:rsidRPr="003318F7">
        <w:rPr>
          <w:noProof/>
          <w:color w:val="000000"/>
        </w:rPr>
        <w:t>Deferasirox</w:t>
      </w:r>
      <w:r w:rsidR="005F482D" w:rsidRPr="003318F7" w:rsidDel="008901B1">
        <w:rPr>
          <w:noProof/>
          <w:color w:val="000000"/>
        </w:rPr>
        <w:t xml:space="preserve"> </w:t>
      </w:r>
      <w:r w:rsidRPr="003318F7">
        <w:rPr>
          <w:noProof/>
          <w:color w:val="000000"/>
        </w:rPr>
        <w:t xml:space="preserve">als ein mitwirkender oder verstärkender Faktor </w:t>
      </w:r>
      <w:r w:rsidR="00F67BAD" w:rsidRPr="003318F7">
        <w:rPr>
          <w:noProof/>
          <w:color w:val="000000"/>
        </w:rPr>
        <w:t xml:space="preserve">kann </w:t>
      </w:r>
      <w:r w:rsidRPr="003318F7">
        <w:rPr>
          <w:noProof/>
          <w:color w:val="000000"/>
        </w:rPr>
        <w:t>nicht ausgeschlossen werden (siehe Abschnitt</w:t>
      </w:r>
      <w:r w:rsidR="00754C64" w:rsidRPr="003318F7">
        <w:rPr>
          <w:noProof/>
          <w:color w:val="000000"/>
        </w:rPr>
        <w:t> </w:t>
      </w:r>
      <w:r w:rsidRPr="003318F7">
        <w:rPr>
          <w:noProof/>
          <w:color w:val="000000"/>
        </w:rPr>
        <w:t>4.8).</w:t>
      </w:r>
    </w:p>
    <w:p w14:paraId="470D3F4F" w14:textId="77777777" w:rsidR="00523DE1" w:rsidRPr="003318F7" w:rsidRDefault="00523DE1" w:rsidP="00CF4178">
      <w:pPr>
        <w:pBdr>
          <w:top w:val="single" w:sz="4" w:space="1" w:color="auto"/>
          <w:left w:val="single" w:sz="4" w:space="1" w:color="auto"/>
          <w:bottom w:val="single" w:sz="4" w:space="1" w:color="auto"/>
          <w:right w:val="single" w:sz="4" w:space="1" w:color="auto"/>
        </w:pBdr>
        <w:rPr>
          <w:noProof/>
          <w:color w:val="000000"/>
        </w:rPr>
      </w:pPr>
    </w:p>
    <w:p w14:paraId="624290D7" w14:textId="77777777" w:rsidR="00523DE1" w:rsidRPr="003318F7" w:rsidRDefault="00523DE1"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Es wird empfohlen, Serumtransaminasen, Bilirubin und alkalische Phosphatase vor Behandlungsbeginn, alle 2 Wochen innerhalb des ersten Monats und danach monatlich zu überprüfen. Tritt ein anhaltender und progressiver Anstieg der Serumtransaminasen auf, der sich nicht auf andere Ursachen zurückführen lässt, sollte die Behandlung mit EXJADE unterbrochen werden. Nachdem die Ursache der pathologischen Werte der Leberfunktionstests geklärt ist oder nach deren Normalisierung, kann eine vorsichtige Wiederaufnahme der Behandlung mit einer niedrigeren Dosis, gefolgt von einer allmählichen Dosissteigerung, in Erwägung gezogen werden.</w:t>
      </w:r>
    </w:p>
    <w:p w14:paraId="2EBB6B76" w14:textId="77777777" w:rsidR="00523DE1" w:rsidRPr="003318F7" w:rsidRDefault="00523DE1" w:rsidP="00CF4178">
      <w:pPr>
        <w:pBdr>
          <w:top w:val="single" w:sz="4" w:space="1" w:color="auto"/>
          <w:left w:val="single" w:sz="4" w:space="1" w:color="auto"/>
          <w:bottom w:val="single" w:sz="4" w:space="1" w:color="auto"/>
          <w:right w:val="single" w:sz="4" w:space="1" w:color="auto"/>
        </w:pBdr>
        <w:rPr>
          <w:noProof/>
          <w:color w:val="000000"/>
        </w:rPr>
      </w:pPr>
    </w:p>
    <w:p w14:paraId="67166229" w14:textId="77777777" w:rsidR="00523DE1" w:rsidRPr="003318F7" w:rsidRDefault="00523DE1"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EXJADE wird bei Patienten mit schweren Leberfunktionsstörungen nicht empfohlen (Child-Pugh-Klasse C) (siehe Abschnitt</w:t>
      </w:r>
      <w:r w:rsidR="00754C64" w:rsidRPr="003318F7">
        <w:rPr>
          <w:noProof/>
          <w:color w:val="000000"/>
        </w:rPr>
        <w:t> </w:t>
      </w:r>
      <w:r w:rsidRPr="003318F7">
        <w:rPr>
          <w:noProof/>
          <w:color w:val="000000"/>
        </w:rPr>
        <w:t>5.2).</w:t>
      </w:r>
    </w:p>
    <w:p w14:paraId="60C0A5FF" w14:textId="77777777" w:rsidR="00553AAA" w:rsidRPr="003318F7" w:rsidRDefault="00553AAA" w:rsidP="00CF4178">
      <w:pPr>
        <w:pBdr>
          <w:top w:val="single" w:sz="4" w:space="1" w:color="auto"/>
          <w:left w:val="single" w:sz="4" w:space="1" w:color="auto"/>
          <w:bottom w:val="single" w:sz="4" w:space="1" w:color="auto"/>
          <w:right w:val="single" w:sz="4" w:space="1" w:color="auto"/>
        </w:pBdr>
        <w:rPr>
          <w:noProof/>
          <w:color w:val="000000"/>
        </w:rPr>
      </w:pPr>
    </w:p>
    <w:p w14:paraId="59ACFF14" w14:textId="6E110DBC" w:rsidR="00553AAA" w:rsidRPr="002E3D5D" w:rsidRDefault="00384EA1" w:rsidP="00CF4178">
      <w:pPr>
        <w:keepNext/>
        <w:pBdr>
          <w:top w:val="single" w:sz="4" w:space="1" w:color="auto"/>
          <w:left w:val="single" w:sz="4" w:space="1" w:color="auto"/>
          <w:bottom w:val="single" w:sz="4" w:space="1" w:color="auto"/>
          <w:right w:val="single" w:sz="4" w:space="1" w:color="auto"/>
        </w:pBdr>
        <w:rPr>
          <w:b/>
          <w:bCs/>
          <w:noProof/>
          <w:color w:val="000000"/>
        </w:rPr>
      </w:pPr>
      <w:r w:rsidRPr="002E3D5D">
        <w:rPr>
          <w:b/>
          <w:bCs/>
          <w:color w:val="000000"/>
        </w:rPr>
        <w:lastRenderedPageBreak/>
        <w:t>Tabelle </w:t>
      </w:r>
      <w:r w:rsidR="00FE6C99" w:rsidRPr="002E3D5D">
        <w:rPr>
          <w:b/>
          <w:bCs/>
          <w:color w:val="000000"/>
        </w:rPr>
        <w:t>5</w:t>
      </w:r>
      <w:r w:rsidRPr="002E3D5D">
        <w:rPr>
          <w:b/>
          <w:bCs/>
          <w:color w:val="000000"/>
        </w:rPr>
        <w:tab/>
      </w:r>
      <w:r w:rsidR="00553AAA" w:rsidRPr="002E3D5D">
        <w:rPr>
          <w:b/>
          <w:bCs/>
          <w:noProof/>
          <w:color w:val="000000"/>
        </w:rPr>
        <w:t>Zusammenfassung des empfohlenen Sicherheits-Monitorings</w:t>
      </w:r>
    </w:p>
    <w:p w14:paraId="5CC27B21" w14:textId="77777777" w:rsidR="00553AAA" w:rsidRPr="003318F7" w:rsidRDefault="006C1F5F" w:rsidP="00CF4178">
      <w:pPr>
        <w:keepNext/>
        <w:pBdr>
          <w:top w:val="single" w:sz="4" w:space="1" w:color="auto"/>
          <w:left w:val="single" w:sz="4" w:space="1" w:color="auto"/>
          <w:bottom w:val="single" w:sz="4" w:space="1" w:color="auto"/>
          <w:right w:val="single" w:sz="4" w:space="1" w:color="auto"/>
        </w:pBdr>
        <w:rPr>
          <w:noProof/>
          <w:color w:val="000000"/>
          <w:u w:val="single"/>
        </w:rPr>
      </w:pPr>
      <w:r w:rsidRPr="003318F7">
        <w:rPr>
          <w:noProof/>
          <w:color w:val="000000"/>
          <w:u w:val="single"/>
          <w:lang w:val="en-GB" w:eastAsia="en-GB"/>
        </w:rPr>
        <mc:AlternateContent>
          <mc:Choice Requires="wps">
            <w:drawing>
              <wp:anchor distT="0" distB="0" distL="114300" distR="114300" simplePos="0" relativeHeight="251658240" behindDoc="0" locked="0" layoutInCell="1" allowOverlap="1" wp14:anchorId="1CD1D34D" wp14:editId="38A3E400">
                <wp:simplePos x="0" y="0"/>
                <wp:positionH relativeFrom="column">
                  <wp:posOffset>170988</wp:posOffset>
                </wp:positionH>
                <wp:positionV relativeFrom="paragraph">
                  <wp:posOffset>23841</wp:posOffset>
                </wp:positionV>
                <wp:extent cx="5381625" cy="4895273"/>
                <wp:effectExtent l="0" t="0" r="9525" b="63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895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4022"/>
                            </w:tblGrid>
                            <w:tr w:rsidR="00B24237" w:rsidRPr="00CA1058" w14:paraId="687026FA" w14:textId="77777777" w:rsidTr="001D2B5F">
                              <w:trPr>
                                <w:cantSplit/>
                              </w:trPr>
                              <w:tc>
                                <w:tcPr>
                                  <w:tcW w:w="3882" w:type="dxa"/>
                                  <w:shd w:val="clear" w:color="auto" w:fill="auto"/>
                                </w:tcPr>
                                <w:p w14:paraId="10CD0018" w14:textId="77777777" w:rsidR="00B24237" w:rsidRPr="00FF5049" w:rsidRDefault="00B24237" w:rsidP="00CF4178">
                                  <w:pPr>
                                    <w:pStyle w:val="Text"/>
                                    <w:keepNext/>
                                    <w:spacing w:before="0"/>
                                    <w:jc w:val="left"/>
                                    <w:rPr>
                                      <w:b/>
                                      <w:color w:val="000000"/>
                                      <w:sz w:val="22"/>
                                      <w:szCs w:val="22"/>
                                    </w:rPr>
                                  </w:pPr>
                                  <w:r w:rsidRPr="00381A65">
                                    <w:rPr>
                                      <w:b/>
                                      <w:color w:val="000000"/>
                                      <w:sz w:val="22"/>
                                      <w:szCs w:val="22"/>
                                      <w:lang w:val="de-DE"/>
                                    </w:rPr>
                                    <w:t>Untersuchung</w:t>
                                  </w:r>
                                </w:p>
                              </w:tc>
                              <w:tc>
                                <w:tcPr>
                                  <w:tcW w:w="4144" w:type="dxa"/>
                                  <w:shd w:val="clear" w:color="auto" w:fill="auto"/>
                                </w:tcPr>
                                <w:p w14:paraId="2389618D" w14:textId="77777777" w:rsidR="00B24237" w:rsidRPr="00C7478E" w:rsidRDefault="00B24237" w:rsidP="00CF4178">
                                  <w:pPr>
                                    <w:pStyle w:val="Text"/>
                                    <w:keepNext/>
                                    <w:spacing w:before="0"/>
                                    <w:jc w:val="left"/>
                                    <w:rPr>
                                      <w:b/>
                                      <w:color w:val="000000"/>
                                      <w:sz w:val="22"/>
                                      <w:szCs w:val="22"/>
                                    </w:rPr>
                                  </w:pPr>
                                  <w:r w:rsidRPr="00381A65">
                                    <w:rPr>
                                      <w:b/>
                                      <w:color w:val="000000"/>
                                      <w:sz w:val="22"/>
                                      <w:szCs w:val="22"/>
                                      <w:lang w:val="de-DE"/>
                                    </w:rPr>
                                    <w:t>Häufigkeit</w:t>
                                  </w:r>
                                </w:p>
                              </w:tc>
                            </w:tr>
                            <w:tr w:rsidR="00B24237" w:rsidRPr="00CA1058" w14:paraId="26380527" w14:textId="77777777" w:rsidTr="001D2B5F">
                              <w:trPr>
                                <w:cantSplit/>
                              </w:trPr>
                              <w:tc>
                                <w:tcPr>
                                  <w:tcW w:w="3882" w:type="dxa"/>
                                  <w:shd w:val="clear" w:color="auto" w:fill="auto"/>
                                </w:tcPr>
                                <w:p w14:paraId="31942CF9" w14:textId="77777777" w:rsidR="00B24237" w:rsidRPr="003F2BBD" w:rsidRDefault="00B24237" w:rsidP="00CF4178">
                                  <w:pPr>
                                    <w:keepNext/>
                                    <w:autoSpaceDE w:val="0"/>
                                    <w:autoSpaceDN w:val="0"/>
                                    <w:adjustRightInd w:val="0"/>
                                    <w:rPr>
                                      <w:color w:val="000000"/>
                                      <w:szCs w:val="22"/>
                                    </w:rPr>
                                  </w:pPr>
                                  <w:r w:rsidRPr="003F2BBD">
                                    <w:rPr>
                                      <w:color w:val="000000"/>
                                      <w:szCs w:val="22"/>
                                    </w:rPr>
                                    <w:t>Serumkreatinin</w:t>
                                  </w:r>
                                </w:p>
                              </w:tc>
                              <w:tc>
                                <w:tcPr>
                                  <w:tcW w:w="4144" w:type="dxa"/>
                                  <w:shd w:val="clear" w:color="auto" w:fill="auto"/>
                                </w:tcPr>
                                <w:p w14:paraId="1C8E125E"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Vor Beginn der Therapie zweifach.</w:t>
                                  </w:r>
                                </w:p>
                                <w:p w14:paraId="116365AF"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 xml:space="preserve">Wöchentlich während des ersten Behandlungsmonats </w:t>
                                  </w:r>
                                  <w:r>
                                    <w:rPr>
                                      <w:noProof/>
                                      <w:color w:val="000000"/>
                                      <w:sz w:val="22"/>
                                      <w:szCs w:val="22"/>
                                      <w:lang w:val="de-DE"/>
                                    </w:rPr>
                                    <w:t xml:space="preserve">oder </w:t>
                                  </w:r>
                                  <w:r w:rsidRPr="003F2BBD">
                                    <w:rPr>
                                      <w:noProof/>
                                      <w:color w:val="000000"/>
                                      <w:sz w:val="22"/>
                                      <w:szCs w:val="22"/>
                                      <w:lang w:val="de-DE"/>
                                    </w:rPr>
                                    <w:t>nach Dosisänderung</w:t>
                                  </w:r>
                                  <w:r>
                                    <w:rPr>
                                      <w:noProof/>
                                      <w:color w:val="000000"/>
                                      <w:sz w:val="22"/>
                                      <w:szCs w:val="22"/>
                                      <w:lang w:val="de-DE"/>
                                    </w:rPr>
                                    <w:t xml:space="preserve"> (einschließlich Wechsel der Darreichungsform)</w:t>
                                  </w:r>
                                  <w:r w:rsidRPr="003F2BBD">
                                    <w:rPr>
                                      <w:noProof/>
                                      <w:color w:val="000000"/>
                                      <w:sz w:val="22"/>
                                      <w:szCs w:val="22"/>
                                      <w:lang w:val="de-DE"/>
                                    </w:rPr>
                                    <w:t>.</w:t>
                                  </w:r>
                                </w:p>
                                <w:p w14:paraId="2D40B3A1"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rPr>
                                    <w:t>Danach monatlich.</w:t>
                                  </w:r>
                                </w:p>
                              </w:tc>
                            </w:tr>
                            <w:tr w:rsidR="00B24237" w:rsidRPr="00CA1058" w14:paraId="07A63401" w14:textId="77777777" w:rsidTr="001D2B5F">
                              <w:trPr>
                                <w:cantSplit/>
                              </w:trPr>
                              <w:tc>
                                <w:tcPr>
                                  <w:tcW w:w="3882" w:type="dxa"/>
                                  <w:shd w:val="clear" w:color="auto" w:fill="auto"/>
                                </w:tcPr>
                                <w:p w14:paraId="4E2A5E97" w14:textId="77777777" w:rsidR="00B24237" w:rsidRPr="003F2BBD" w:rsidRDefault="00B24237" w:rsidP="00CF4178">
                                  <w:pPr>
                                    <w:keepNext/>
                                    <w:autoSpaceDE w:val="0"/>
                                    <w:autoSpaceDN w:val="0"/>
                                    <w:adjustRightInd w:val="0"/>
                                    <w:rPr>
                                      <w:color w:val="000000"/>
                                      <w:szCs w:val="22"/>
                                    </w:rPr>
                                  </w:pPr>
                                  <w:r w:rsidRPr="003F2BBD">
                                    <w:rPr>
                                      <w:noProof/>
                                      <w:color w:val="000000"/>
                                      <w:szCs w:val="22"/>
                                    </w:rPr>
                                    <w:t>Kreatinin</w:t>
                                  </w:r>
                                  <w:r>
                                    <w:rPr>
                                      <w:noProof/>
                                      <w:color w:val="000000"/>
                                      <w:szCs w:val="22"/>
                                    </w:rPr>
                                    <w:t>-C</w:t>
                                  </w:r>
                                  <w:r w:rsidRPr="003F2BBD">
                                    <w:rPr>
                                      <w:noProof/>
                                      <w:color w:val="000000"/>
                                      <w:szCs w:val="22"/>
                                    </w:rPr>
                                    <w:t>learance und/oder Plasma-Cystatin-C</w:t>
                                  </w:r>
                                </w:p>
                              </w:tc>
                              <w:tc>
                                <w:tcPr>
                                  <w:tcW w:w="4144" w:type="dxa"/>
                                  <w:shd w:val="clear" w:color="auto" w:fill="auto"/>
                                </w:tcPr>
                                <w:p w14:paraId="4A7BB440"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Vor Beginn der Therapie.</w:t>
                                  </w:r>
                                </w:p>
                                <w:p w14:paraId="06BEDC96"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 xml:space="preserve">Wöchentlich während des ersten Behandlungsmonats </w:t>
                                  </w:r>
                                  <w:r>
                                    <w:rPr>
                                      <w:noProof/>
                                      <w:color w:val="000000"/>
                                      <w:sz w:val="22"/>
                                      <w:szCs w:val="22"/>
                                      <w:lang w:val="de-DE"/>
                                    </w:rPr>
                                    <w:t>oder</w:t>
                                  </w:r>
                                  <w:r w:rsidRPr="003F2BBD">
                                    <w:rPr>
                                      <w:noProof/>
                                      <w:color w:val="000000"/>
                                      <w:sz w:val="22"/>
                                      <w:szCs w:val="22"/>
                                      <w:lang w:val="de-DE"/>
                                    </w:rPr>
                                    <w:t xml:space="preserve"> nach Dosisänderung</w:t>
                                  </w:r>
                                  <w:r>
                                    <w:rPr>
                                      <w:noProof/>
                                      <w:color w:val="000000"/>
                                      <w:sz w:val="22"/>
                                      <w:szCs w:val="22"/>
                                      <w:lang w:val="de-DE"/>
                                    </w:rPr>
                                    <w:t xml:space="preserve"> (einschließlich Wechsel der Darreichungsform)</w:t>
                                  </w:r>
                                  <w:r w:rsidRPr="003F2BBD">
                                    <w:rPr>
                                      <w:noProof/>
                                      <w:color w:val="000000"/>
                                      <w:sz w:val="22"/>
                                      <w:szCs w:val="22"/>
                                      <w:lang w:val="de-DE"/>
                                    </w:rPr>
                                    <w:t>.</w:t>
                                  </w:r>
                                </w:p>
                                <w:p w14:paraId="63211818"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rPr>
                                    <w:t>Danach monatlich.</w:t>
                                  </w:r>
                                </w:p>
                              </w:tc>
                            </w:tr>
                            <w:tr w:rsidR="00B24237" w:rsidRPr="00CA1058" w14:paraId="7EA696EF" w14:textId="77777777" w:rsidTr="001D2B5F">
                              <w:trPr>
                                <w:cantSplit/>
                              </w:trPr>
                              <w:tc>
                                <w:tcPr>
                                  <w:tcW w:w="3882" w:type="dxa"/>
                                  <w:shd w:val="clear" w:color="auto" w:fill="auto"/>
                                </w:tcPr>
                                <w:p w14:paraId="0E25B154"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rPr>
                                    <w:t>Proteinurie</w:t>
                                  </w:r>
                                </w:p>
                              </w:tc>
                              <w:tc>
                                <w:tcPr>
                                  <w:tcW w:w="4144" w:type="dxa"/>
                                  <w:shd w:val="clear" w:color="auto" w:fill="auto"/>
                                </w:tcPr>
                                <w:p w14:paraId="5710A860"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Vor Beginn der Therapie.</w:t>
                                  </w:r>
                                </w:p>
                                <w:p w14:paraId="351841F1"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Danach monatlich</w:t>
                                  </w:r>
                                </w:p>
                              </w:tc>
                            </w:tr>
                            <w:tr w:rsidR="00B24237" w:rsidRPr="00CA1058" w14:paraId="61EAE872" w14:textId="77777777" w:rsidTr="001D2B5F">
                              <w:trPr>
                                <w:cantSplit/>
                              </w:trPr>
                              <w:tc>
                                <w:tcPr>
                                  <w:tcW w:w="3882" w:type="dxa"/>
                                  <w:shd w:val="clear" w:color="auto" w:fill="auto"/>
                                </w:tcPr>
                                <w:p w14:paraId="57F94D9A"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Andere Marker der renalen Tubulusfunktion (wie z. B. Glukosurie bei nicht-diabetischen Patienten, erniedrigte Serumspiegel von Kalium, Phosphat, Magnesium oder Harnsäure, Phosphaturie, Aminoazidurie)</w:t>
                                  </w:r>
                                </w:p>
                              </w:tc>
                              <w:tc>
                                <w:tcPr>
                                  <w:tcW w:w="4144" w:type="dxa"/>
                                  <w:shd w:val="clear" w:color="auto" w:fill="auto"/>
                                </w:tcPr>
                                <w:p w14:paraId="1222F3AD"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Bei Bedarf.</w:t>
                                  </w:r>
                                </w:p>
                              </w:tc>
                            </w:tr>
                            <w:tr w:rsidR="00B24237" w:rsidRPr="00CA1058" w14:paraId="111CFC72" w14:textId="77777777" w:rsidTr="001D2B5F">
                              <w:trPr>
                                <w:cantSplit/>
                              </w:trPr>
                              <w:tc>
                                <w:tcPr>
                                  <w:tcW w:w="3882" w:type="dxa"/>
                                  <w:shd w:val="clear" w:color="auto" w:fill="auto"/>
                                </w:tcPr>
                                <w:p w14:paraId="0BE44AE3"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Serumtransaminasen, Bilirubin, alkalische Phosphatase</w:t>
                                  </w:r>
                                </w:p>
                              </w:tc>
                              <w:tc>
                                <w:tcPr>
                                  <w:tcW w:w="4144" w:type="dxa"/>
                                  <w:shd w:val="clear" w:color="auto" w:fill="auto"/>
                                </w:tcPr>
                                <w:p w14:paraId="5019A867"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Vor Behandlungsbeginn.</w:t>
                                  </w:r>
                                </w:p>
                                <w:p w14:paraId="035E4B44"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Alle 2 Wochen während des ersten Behandlungsmonats.</w:t>
                                  </w:r>
                                </w:p>
                                <w:p w14:paraId="537A2CFE"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Danach monatlich.</w:t>
                                  </w:r>
                                </w:p>
                              </w:tc>
                            </w:tr>
                            <w:tr w:rsidR="00B24237" w:rsidRPr="00CA1058" w14:paraId="7ADC8B55" w14:textId="77777777" w:rsidTr="001D2B5F">
                              <w:trPr>
                                <w:cantSplit/>
                              </w:trPr>
                              <w:tc>
                                <w:tcPr>
                                  <w:tcW w:w="3882" w:type="dxa"/>
                                  <w:shd w:val="clear" w:color="auto" w:fill="auto"/>
                                </w:tcPr>
                                <w:p w14:paraId="200D51AC"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Hörtest und augenärztliche Untersuchung</w:t>
                                  </w:r>
                                </w:p>
                              </w:tc>
                              <w:tc>
                                <w:tcPr>
                                  <w:tcW w:w="4144" w:type="dxa"/>
                                  <w:shd w:val="clear" w:color="auto" w:fill="auto"/>
                                </w:tcPr>
                                <w:p w14:paraId="3A02E610"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Vor Behandlungsbeginn.</w:t>
                                  </w:r>
                                </w:p>
                                <w:p w14:paraId="1C40BE98"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Danach jährlich.</w:t>
                                  </w:r>
                                </w:p>
                              </w:tc>
                            </w:tr>
                            <w:tr w:rsidR="00B24237" w:rsidRPr="00CA1058" w14:paraId="729B5449" w14:textId="77777777" w:rsidTr="001D2B5F">
                              <w:trPr>
                                <w:cantSplit/>
                              </w:trPr>
                              <w:tc>
                                <w:tcPr>
                                  <w:tcW w:w="3882" w:type="dxa"/>
                                  <w:shd w:val="clear" w:color="auto" w:fill="auto"/>
                                </w:tcPr>
                                <w:p w14:paraId="79DA2BF8" w14:textId="77777777" w:rsidR="00B24237" w:rsidRPr="003F2BBD" w:rsidRDefault="00B24237" w:rsidP="00842172">
                                  <w:pPr>
                                    <w:pStyle w:val="Text"/>
                                    <w:widowControl w:val="0"/>
                                    <w:spacing w:before="0"/>
                                    <w:jc w:val="left"/>
                                    <w:rPr>
                                      <w:color w:val="000000"/>
                                      <w:sz w:val="22"/>
                                      <w:szCs w:val="22"/>
                                      <w:lang w:val="de-DE"/>
                                    </w:rPr>
                                  </w:pPr>
                                  <w:r w:rsidRPr="003F2BBD">
                                    <w:rPr>
                                      <w:noProof/>
                                      <w:color w:val="000000"/>
                                      <w:sz w:val="22"/>
                                      <w:szCs w:val="22"/>
                                      <w:lang w:val="de-DE"/>
                                    </w:rPr>
                                    <w:t>Körpergewicht, Größe und sexuelle Entwicklung</w:t>
                                  </w:r>
                                </w:p>
                              </w:tc>
                              <w:tc>
                                <w:tcPr>
                                  <w:tcW w:w="4144" w:type="dxa"/>
                                  <w:shd w:val="clear" w:color="auto" w:fill="auto"/>
                                </w:tcPr>
                                <w:p w14:paraId="41D5BF1B" w14:textId="77777777" w:rsidR="00B24237" w:rsidRPr="003F2BBD" w:rsidRDefault="00B24237" w:rsidP="005F482D">
                                  <w:pPr>
                                    <w:pStyle w:val="Text"/>
                                    <w:widowControl w:val="0"/>
                                    <w:spacing w:before="0"/>
                                    <w:jc w:val="left"/>
                                    <w:rPr>
                                      <w:noProof/>
                                      <w:color w:val="000000"/>
                                      <w:sz w:val="22"/>
                                      <w:szCs w:val="22"/>
                                      <w:lang w:val="de-DE"/>
                                    </w:rPr>
                                  </w:pPr>
                                  <w:r w:rsidRPr="003F2BBD">
                                    <w:rPr>
                                      <w:noProof/>
                                      <w:color w:val="000000"/>
                                      <w:sz w:val="22"/>
                                      <w:szCs w:val="22"/>
                                      <w:lang w:val="de-DE"/>
                                    </w:rPr>
                                    <w:t>Vor Beginn der Therapie.</w:t>
                                  </w:r>
                                </w:p>
                                <w:p w14:paraId="40114BF2" w14:textId="77777777" w:rsidR="00B24237" w:rsidRPr="003F2BBD" w:rsidRDefault="00B24237" w:rsidP="00842172">
                                  <w:pPr>
                                    <w:pStyle w:val="Text"/>
                                    <w:widowControl w:val="0"/>
                                    <w:spacing w:before="0"/>
                                    <w:jc w:val="left"/>
                                    <w:rPr>
                                      <w:color w:val="000000"/>
                                      <w:sz w:val="22"/>
                                      <w:szCs w:val="22"/>
                                      <w:lang w:val="de-DE"/>
                                    </w:rPr>
                                  </w:pPr>
                                  <w:r w:rsidRPr="003F2BBD">
                                    <w:rPr>
                                      <w:color w:val="000000"/>
                                      <w:sz w:val="22"/>
                                      <w:szCs w:val="22"/>
                                      <w:lang w:val="de-DE"/>
                                    </w:rPr>
                                    <w:t>Jährlich bei pädiatrischen Patienten.</w:t>
                                  </w:r>
                                </w:p>
                              </w:tc>
                            </w:tr>
                          </w:tbl>
                          <w:p w14:paraId="4BFD5866" w14:textId="77777777" w:rsidR="00B24237" w:rsidRDefault="00B24237" w:rsidP="00E07A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D1D34D" id="_x0000_s1027" type="#_x0000_t202" style="position:absolute;margin-left:13.45pt;margin-top:1.9pt;width:423.75pt;height:38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4022"/>
                      </w:tblGrid>
                      <w:tr w:rsidR="00B24237" w:rsidRPr="00CA1058" w14:paraId="687026FA" w14:textId="77777777" w:rsidTr="001D2B5F">
                        <w:trPr>
                          <w:cantSplit/>
                        </w:trPr>
                        <w:tc>
                          <w:tcPr>
                            <w:tcW w:w="3882" w:type="dxa"/>
                            <w:shd w:val="clear" w:color="auto" w:fill="auto"/>
                          </w:tcPr>
                          <w:p w14:paraId="10CD0018" w14:textId="77777777" w:rsidR="00B24237" w:rsidRPr="00FF5049" w:rsidRDefault="00B24237" w:rsidP="00CF4178">
                            <w:pPr>
                              <w:pStyle w:val="Text"/>
                              <w:keepNext/>
                              <w:spacing w:before="0"/>
                              <w:jc w:val="left"/>
                              <w:rPr>
                                <w:b/>
                                <w:color w:val="000000"/>
                                <w:sz w:val="22"/>
                                <w:szCs w:val="22"/>
                              </w:rPr>
                            </w:pPr>
                            <w:r w:rsidRPr="00381A65">
                              <w:rPr>
                                <w:b/>
                                <w:color w:val="000000"/>
                                <w:sz w:val="22"/>
                                <w:szCs w:val="22"/>
                                <w:lang w:val="de-DE"/>
                              </w:rPr>
                              <w:t>Untersuchung</w:t>
                            </w:r>
                          </w:p>
                        </w:tc>
                        <w:tc>
                          <w:tcPr>
                            <w:tcW w:w="4144" w:type="dxa"/>
                            <w:shd w:val="clear" w:color="auto" w:fill="auto"/>
                          </w:tcPr>
                          <w:p w14:paraId="2389618D" w14:textId="77777777" w:rsidR="00B24237" w:rsidRPr="00C7478E" w:rsidRDefault="00B24237" w:rsidP="00CF4178">
                            <w:pPr>
                              <w:pStyle w:val="Text"/>
                              <w:keepNext/>
                              <w:spacing w:before="0"/>
                              <w:jc w:val="left"/>
                              <w:rPr>
                                <w:b/>
                                <w:color w:val="000000"/>
                                <w:sz w:val="22"/>
                                <w:szCs w:val="22"/>
                              </w:rPr>
                            </w:pPr>
                            <w:r w:rsidRPr="00381A65">
                              <w:rPr>
                                <w:b/>
                                <w:color w:val="000000"/>
                                <w:sz w:val="22"/>
                                <w:szCs w:val="22"/>
                                <w:lang w:val="de-DE"/>
                              </w:rPr>
                              <w:t>Häufigkeit</w:t>
                            </w:r>
                          </w:p>
                        </w:tc>
                      </w:tr>
                      <w:tr w:rsidR="00B24237" w:rsidRPr="00CA1058" w14:paraId="26380527" w14:textId="77777777" w:rsidTr="001D2B5F">
                        <w:trPr>
                          <w:cantSplit/>
                        </w:trPr>
                        <w:tc>
                          <w:tcPr>
                            <w:tcW w:w="3882" w:type="dxa"/>
                            <w:shd w:val="clear" w:color="auto" w:fill="auto"/>
                          </w:tcPr>
                          <w:p w14:paraId="31942CF9" w14:textId="77777777" w:rsidR="00B24237" w:rsidRPr="003F2BBD" w:rsidRDefault="00B24237" w:rsidP="00CF4178">
                            <w:pPr>
                              <w:keepNext/>
                              <w:autoSpaceDE w:val="0"/>
                              <w:autoSpaceDN w:val="0"/>
                              <w:adjustRightInd w:val="0"/>
                              <w:rPr>
                                <w:color w:val="000000"/>
                                <w:szCs w:val="22"/>
                              </w:rPr>
                            </w:pPr>
                            <w:r w:rsidRPr="003F2BBD">
                              <w:rPr>
                                <w:color w:val="000000"/>
                                <w:szCs w:val="22"/>
                              </w:rPr>
                              <w:t>Serumkreatinin</w:t>
                            </w:r>
                          </w:p>
                        </w:tc>
                        <w:tc>
                          <w:tcPr>
                            <w:tcW w:w="4144" w:type="dxa"/>
                            <w:shd w:val="clear" w:color="auto" w:fill="auto"/>
                          </w:tcPr>
                          <w:p w14:paraId="1C8E125E"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Vor Beginn der Therapie zweifach.</w:t>
                            </w:r>
                          </w:p>
                          <w:p w14:paraId="116365AF"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 xml:space="preserve">Wöchentlich während des ersten Behandlungsmonats </w:t>
                            </w:r>
                            <w:r>
                              <w:rPr>
                                <w:noProof/>
                                <w:color w:val="000000"/>
                                <w:sz w:val="22"/>
                                <w:szCs w:val="22"/>
                                <w:lang w:val="de-DE"/>
                              </w:rPr>
                              <w:t xml:space="preserve">oder </w:t>
                            </w:r>
                            <w:r w:rsidRPr="003F2BBD">
                              <w:rPr>
                                <w:noProof/>
                                <w:color w:val="000000"/>
                                <w:sz w:val="22"/>
                                <w:szCs w:val="22"/>
                                <w:lang w:val="de-DE"/>
                              </w:rPr>
                              <w:t>nach Dosisänderung</w:t>
                            </w:r>
                            <w:r>
                              <w:rPr>
                                <w:noProof/>
                                <w:color w:val="000000"/>
                                <w:sz w:val="22"/>
                                <w:szCs w:val="22"/>
                                <w:lang w:val="de-DE"/>
                              </w:rPr>
                              <w:t xml:space="preserve"> (einschließlich Wechsel der Darreichungsform)</w:t>
                            </w:r>
                            <w:r w:rsidRPr="003F2BBD">
                              <w:rPr>
                                <w:noProof/>
                                <w:color w:val="000000"/>
                                <w:sz w:val="22"/>
                                <w:szCs w:val="22"/>
                                <w:lang w:val="de-DE"/>
                              </w:rPr>
                              <w:t>.</w:t>
                            </w:r>
                          </w:p>
                          <w:p w14:paraId="2D40B3A1"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rPr>
                              <w:t>Danach monatlich.</w:t>
                            </w:r>
                          </w:p>
                        </w:tc>
                      </w:tr>
                      <w:tr w:rsidR="00B24237" w:rsidRPr="00CA1058" w14:paraId="07A63401" w14:textId="77777777" w:rsidTr="001D2B5F">
                        <w:trPr>
                          <w:cantSplit/>
                        </w:trPr>
                        <w:tc>
                          <w:tcPr>
                            <w:tcW w:w="3882" w:type="dxa"/>
                            <w:shd w:val="clear" w:color="auto" w:fill="auto"/>
                          </w:tcPr>
                          <w:p w14:paraId="4E2A5E97" w14:textId="77777777" w:rsidR="00B24237" w:rsidRPr="003F2BBD" w:rsidRDefault="00B24237" w:rsidP="00CF4178">
                            <w:pPr>
                              <w:keepNext/>
                              <w:autoSpaceDE w:val="0"/>
                              <w:autoSpaceDN w:val="0"/>
                              <w:adjustRightInd w:val="0"/>
                              <w:rPr>
                                <w:color w:val="000000"/>
                                <w:szCs w:val="22"/>
                              </w:rPr>
                            </w:pPr>
                            <w:r w:rsidRPr="003F2BBD">
                              <w:rPr>
                                <w:noProof/>
                                <w:color w:val="000000"/>
                                <w:szCs w:val="22"/>
                              </w:rPr>
                              <w:t>Kreatinin</w:t>
                            </w:r>
                            <w:r>
                              <w:rPr>
                                <w:noProof/>
                                <w:color w:val="000000"/>
                                <w:szCs w:val="22"/>
                              </w:rPr>
                              <w:t>-C</w:t>
                            </w:r>
                            <w:r w:rsidRPr="003F2BBD">
                              <w:rPr>
                                <w:noProof/>
                                <w:color w:val="000000"/>
                                <w:szCs w:val="22"/>
                              </w:rPr>
                              <w:t>learance und/oder Plasma-Cystatin-C</w:t>
                            </w:r>
                          </w:p>
                        </w:tc>
                        <w:tc>
                          <w:tcPr>
                            <w:tcW w:w="4144" w:type="dxa"/>
                            <w:shd w:val="clear" w:color="auto" w:fill="auto"/>
                          </w:tcPr>
                          <w:p w14:paraId="4A7BB440"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Vor Beginn der Therapie.</w:t>
                            </w:r>
                          </w:p>
                          <w:p w14:paraId="06BEDC96"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 xml:space="preserve">Wöchentlich während des ersten Behandlungsmonats </w:t>
                            </w:r>
                            <w:r>
                              <w:rPr>
                                <w:noProof/>
                                <w:color w:val="000000"/>
                                <w:sz w:val="22"/>
                                <w:szCs w:val="22"/>
                                <w:lang w:val="de-DE"/>
                              </w:rPr>
                              <w:t>oder</w:t>
                            </w:r>
                            <w:r w:rsidRPr="003F2BBD">
                              <w:rPr>
                                <w:noProof/>
                                <w:color w:val="000000"/>
                                <w:sz w:val="22"/>
                                <w:szCs w:val="22"/>
                                <w:lang w:val="de-DE"/>
                              </w:rPr>
                              <w:t xml:space="preserve"> nach Dosisänderung</w:t>
                            </w:r>
                            <w:r>
                              <w:rPr>
                                <w:noProof/>
                                <w:color w:val="000000"/>
                                <w:sz w:val="22"/>
                                <w:szCs w:val="22"/>
                                <w:lang w:val="de-DE"/>
                              </w:rPr>
                              <w:t xml:space="preserve"> (einschließlich Wechsel der Darreichungsform)</w:t>
                            </w:r>
                            <w:r w:rsidRPr="003F2BBD">
                              <w:rPr>
                                <w:noProof/>
                                <w:color w:val="000000"/>
                                <w:sz w:val="22"/>
                                <w:szCs w:val="22"/>
                                <w:lang w:val="de-DE"/>
                              </w:rPr>
                              <w:t>.</w:t>
                            </w:r>
                          </w:p>
                          <w:p w14:paraId="63211818"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rPr>
                              <w:t>Danach monatlich.</w:t>
                            </w:r>
                          </w:p>
                        </w:tc>
                      </w:tr>
                      <w:tr w:rsidR="00B24237" w:rsidRPr="00CA1058" w14:paraId="7EA696EF" w14:textId="77777777" w:rsidTr="001D2B5F">
                        <w:trPr>
                          <w:cantSplit/>
                        </w:trPr>
                        <w:tc>
                          <w:tcPr>
                            <w:tcW w:w="3882" w:type="dxa"/>
                            <w:shd w:val="clear" w:color="auto" w:fill="auto"/>
                          </w:tcPr>
                          <w:p w14:paraId="0E25B154"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rPr>
                              <w:t>Proteinurie</w:t>
                            </w:r>
                          </w:p>
                        </w:tc>
                        <w:tc>
                          <w:tcPr>
                            <w:tcW w:w="4144" w:type="dxa"/>
                            <w:shd w:val="clear" w:color="auto" w:fill="auto"/>
                          </w:tcPr>
                          <w:p w14:paraId="5710A860"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Vor Beginn der Therapie.</w:t>
                            </w:r>
                          </w:p>
                          <w:p w14:paraId="351841F1"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Danach monatlich</w:t>
                            </w:r>
                          </w:p>
                        </w:tc>
                      </w:tr>
                      <w:tr w:rsidR="00B24237" w:rsidRPr="00CA1058" w14:paraId="61EAE872" w14:textId="77777777" w:rsidTr="001D2B5F">
                        <w:trPr>
                          <w:cantSplit/>
                        </w:trPr>
                        <w:tc>
                          <w:tcPr>
                            <w:tcW w:w="3882" w:type="dxa"/>
                            <w:shd w:val="clear" w:color="auto" w:fill="auto"/>
                          </w:tcPr>
                          <w:p w14:paraId="57F94D9A"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Andere Marker der renalen Tubulusfunktion (wie z. B. Glukosurie bei nicht-diabetischen Patienten, erniedrigte Serumspiegel von Kalium, Phosphat, Magnesium oder Harnsäure, Phosphaturie, Aminoazidurie)</w:t>
                            </w:r>
                          </w:p>
                        </w:tc>
                        <w:tc>
                          <w:tcPr>
                            <w:tcW w:w="4144" w:type="dxa"/>
                            <w:shd w:val="clear" w:color="auto" w:fill="auto"/>
                          </w:tcPr>
                          <w:p w14:paraId="1222F3AD"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Bei Bedarf.</w:t>
                            </w:r>
                          </w:p>
                        </w:tc>
                      </w:tr>
                      <w:tr w:rsidR="00B24237" w:rsidRPr="00CA1058" w14:paraId="111CFC72" w14:textId="77777777" w:rsidTr="001D2B5F">
                        <w:trPr>
                          <w:cantSplit/>
                        </w:trPr>
                        <w:tc>
                          <w:tcPr>
                            <w:tcW w:w="3882" w:type="dxa"/>
                            <w:shd w:val="clear" w:color="auto" w:fill="auto"/>
                          </w:tcPr>
                          <w:p w14:paraId="0BE44AE3"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Serumtransaminasen, Bilirubin, alkalische Phosphatase</w:t>
                            </w:r>
                          </w:p>
                        </w:tc>
                        <w:tc>
                          <w:tcPr>
                            <w:tcW w:w="4144" w:type="dxa"/>
                            <w:shd w:val="clear" w:color="auto" w:fill="auto"/>
                          </w:tcPr>
                          <w:p w14:paraId="5019A867"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Vor Behandlungsbeginn.</w:t>
                            </w:r>
                          </w:p>
                          <w:p w14:paraId="035E4B44"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Alle 2 Wochen während des ersten Behandlungsmonats.</w:t>
                            </w:r>
                          </w:p>
                          <w:p w14:paraId="537A2CFE"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Danach monatlich.</w:t>
                            </w:r>
                          </w:p>
                        </w:tc>
                      </w:tr>
                      <w:tr w:rsidR="00B24237" w:rsidRPr="00CA1058" w14:paraId="7ADC8B55" w14:textId="77777777" w:rsidTr="001D2B5F">
                        <w:trPr>
                          <w:cantSplit/>
                        </w:trPr>
                        <w:tc>
                          <w:tcPr>
                            <w:tcW w:w="3882" w:type="dxa"/>
                            <w:shd w:val="clear" w:color="auto" w:fill="auto"/>
                          </w:tcPr>
                          <w:p w14:paraId="200D51AC"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Hörtest und augenärztliche Untersuchung</w:t>
                            </w:r>
                          </w:p>
                        </w:tc>
                        <w:tc>
                          <w:tcPr>
                            <w:tcW w:w="4144" w:type="dxa"/>
                            <w:shd w:val="clear" w:color="auto" w:fill="auto"/>
                          </w:tcPr>
                          <w:p w14:paraId="3A02E610"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Vor Behandlungsbeginn.</w:t>
                            </w:r>
                          </w:p>
                          <w:p w14:paraId="1C40BE98"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Danach jährlich.</w:t>
                            </w:r>
                          </w:p>
                        </w:tc>
                      </w:tr>
                      <w:tr w:rsidR="00B24237" w:rsidRPr="00CA1058" w14:paraId="729B5449" w14:textId="77777777" w:rsidTr="001D2B5F">
                        <w:trPr>
                          <w:cantSplit/>
                        </w:trPr>
                        <w:tc>
                          <w:tcPr>
                            <w:tcW w:w="3882" w:type="dxa"/>
                            <w:shd w:val="clear" w:color="auto" w:fill="auto"/>
                          </w:tcPr>
                          <w:p w14:paraId="79DA2BF8" w14:textId="77777777" w:rsidR="00B24237" w:rsidRPr="003F2BBD" w:rsidRDefault="00B24237" w:rsidP="00842172">
                            <w:pPr>
                              <w:pStyle w:val="Text"/>
                              <w:widowControl w:val="0"/>
                              <w:spacing w:before="0"/>
                              <w:jc w:val="left"/>
                              <w:rPr>
                                <w:color w:val="000000"/>
                                <w:sz w:val="22"/>
                                <w:szCs w:val="22"/>
                                <w:lang w:val="de-DE"/>
                              </w:rPr>
                            </w:pPr>
                            <w:r w:rsidRPr="003F2BBD">
                              <w:rPr>
                                <w:noProof/>
                                <w:color w:val="000000"/>
                                <w:sz w:val="22"/>
                                <w:szCs w:val="22"/>
                                <w:lang w:val="de-DE"/>
                              </w:rPr>
                              <w:t>Körpergewicht, Größe und sexuelle Entwicklung</w:t>
                            </w:r>
                          </w:p>
                        </w:tc>
                        <w:tc>
                          <w:tcPr>
                            <w:tcW w:w="4144" w:type="dxa"/>
                            <w:shd w:val="clear" w:color="auto" w:fill="auto"/>
                          </w:tcPr>
                          <w:p w14:paraId="41D5BF1B" w14:textId="77777777" w:rsidR="00B24237" w:rsidRPr="003F2BBD" w:rsidRDefault="00B24237" w:rsidP="005F482D">
                            <w:pPr>
                              <w:pStyle w:val="Text"/>
                              <w:widowControl w:val="0"/>
                              <w:spacing w:before="0"/>
                              <w:jc w:val="left"/>
                              <w:rPr>
                                <w:noProof/>
                                <w:color w:val="000000"/>
                                <w:sz w:val="22"/>
                                <w:szCs w:val="22"/>
                                <w:lang w:val="de-DE"/>
                              </w:rPr>
                            </w:pPr>
                            <w:r w:rsidRPr="003F2BBD">
                              <w:rPr>
                                <w:noProof/>
                                <w:color w:val="000000"/>
                                <w:sz w:val="22"/>
                                <w:szCs w:val="22"/>
                                <w:lang w:val="de-DE"/>
                              </w:rPr>
                              <w:t>Vor Beginn der Therapie.</w:t>
                            </w:r>
                          </w:p>
                          <w:p w14:paraId="40114BF2" w14:textId="77777777" w:rsidR="00B24237" w:rsidRPr="003F2BBD" w:rsidRDefault="00B24237" w:rsidP="00842172">
                            <w:pPr>
                              <w:pStyle w:val="Text"/>
                              <w:widowControl w:val="0"/>
                              <w:spacing w:before="0"/>
                              <w:jc w:val="left"/>
                              <w:rPr>
                                <w:color w:val="000000"/>
                                <w:sz w:val="22"/>
                                <w:szCs w:val="22"/>
                                <w:lang w:val="de-DE"/>
                              </w:rPr>
                            </w:pPr>
                            <w:r w:rsidRPr="003F2BBD">
                              <w:rPr>
                                <w:color w:val="000000"/>
                                <w:sz w:val="22"/>
                                <w:szCs w:val="22"/>
                                <w:lang w:val="de-DE"/>
                              </w:rPr>
                              <w:t>Jährlich bei pädiatrischen Patienten.</w:t>
                            </w:r>
                          </w:p>
                        </w:tc>
                      </w:tr>
                    </w:tbl>
                    <w:p w14:paraId="4BFD5866" w14:textId="77777777" w:rsidR="00B24237" w:rsidRDefault="00B24237" w:rsidP="00E07A0F"/>
                  </w:txbxContent>
                </v:textbox>
              </v:shape>
            </w:pict>
          </mc:Fallback>
        </mc:AlternateContent>
      </w:r>
    </w:p>
    <w:p w14:paraId="2BFA8B2A"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45B98C7F"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7A4FAD7D"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5DBF8DF1"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18B5485F"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7DA6149D"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6771BC66"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11558E84"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1A49224A"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02B53D8A"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7E0683A3"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5AF5005F"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041C2C89"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47E52616"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3CF2FB2D"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509AB760"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5A79C965"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0D301AA3"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097A84C2"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3C43BA07"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0D447730"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169D1B58"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242ECD92"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32912245"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04DC8ECE"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1C5F313B"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0AF06759"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43B97CAD" w14:textId="77777777" w:rsidR="00553AAA" w:rsidRPr="003318F7" w:rsidRDefault="00553AAA"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3DF0CD4B" w14:textId="77777777" w:rsidR="00E07A0F" w:rsidRPr="003318F7" w:rsidRDefault="00E07A0F"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5A0084EB" w14:textId="77777777" w:rsidR="00E07A0F" w:rsidRPr="003318F7" w:rsidRDefault="00E07A0F" w:rsidP="00CF4178">
      <w:pPr>
        <w:pBdr>
          <w:top w:val="single" w:sz="4" w:space="1" w:color="auto"/>
          <w:left w:val="single" w:sz="4" w:space="1" w:color="auto"/>
          <w:bottom w:val="single" w:sz="4" w:space="1" w:color="auto"/>
          <w:right w:val="single" w:sz="4" w:space="1" w:color="auto"/>
        </w:pBdr>
        <w:rPr>
          <w:noProof/>
          <w:color w:val="000000"/>
          <w:u w:val="single"/>
        </w:rPr>
      </w:pPr>
    </w:p>
    <w:p w14:paraId="60F820EF" w14:textId="77777777" w:rsidR="00E07A0F" w:rsidRPr="003318F7" w:rsidRDefault="00E07A0F" w:rsidP="00CF4178">
      <w:pPr>
        <w:rPr>
          <w:noProof/>
          <w:color w:val="000000"/>
          <w:u w:val="single"/>
        </w:rPr>
      </w:pPr>
    </w:p>
    <w:p w14:paraId="2A144A71" w14:textId="77777777" w:rsidR="00523DE1" w:rsidRPr="003318F7" w:rsidRDefault="00523DE1" w:rsidP="00CF4178">
      <w:pPr>
        <w:rPr>
          <w:noProof/>
          <w:color w:val="000000"/>
        </w:rPr>
      </w:pPr>
      <w:r w:rsidRPr="003318F7">
        <w:rPr>
          <w:noProof/>
          <w:color w:val="000000"/>
        </w:rPr>
        <w:t>Bei Patienten mit einer geringen Lebenserwartung (z. B. myelodysplastisches Syndrom der Hoch-Risikogruppe), insbesondere wenn Begleiterkrankungen das Risiko von unerwünschten Ereignissen erhöhen könnten, kann der Nutzen von EXJADE eingeschränkt und geringer sein als die Risiken. Deshalb wird die Behandlung dieser Patienten mit EXJADE nicht empfohlen.</w:t>
      </w:r>
    </w:p>
    <w:p w14:paraId="67788DD1" w14:textId="77777777" w:rsidR="00523DE1" w:rsidRPr="003318F7" w:rsidRDefault="00523DE1" w:rsidP="00CF4178">
      <w:pPr>
        <w:rPr>
          <w:noProof/>
          <w:color w:val="000000"/>
        </w:rPr>
      </w:pPr>
    </w:p>
    <w:p w14:paraId="16E570AE" w14:textId="77777777" w:rsidR="00523DE1" w:rsidRPr="003318F7" w:rsidRDefault="00523DE1" w:rsidP="00CF4178">
      <w:pPr>
        <w:rPr>
          <w:noProof/>
          <w:color w:val="000000"/>
        </w:rPr>
      </w:pPr>
      <w:r w:rsidRPr="003318F7">
        <w:rPr>
          <w:noProof/>
          <w:color w:val="000000"/>
        </w:rPr>
        <w:t>Wegen des häufigeren Auftretens von Nebenwirkungen (insbesondere Diarrhö) ist bei älteren Patienten erhöhte Vorsicht geboten.</w:t>
      </w:r>
    </w:p>
    <w:p w14:paraId="7B20904F" w14:textId="77777777" w:rsidR="00523DE1" w:rsidRPr="003318F7" w:rsidRDefault="00523DE1" w:rsidP="00CF4178">
      <w:pPr>
        <w:rPr>
          <w:noProof/>
          <w:color w:val="000000"/>
        </w:rPr>
      </w:pPr>
    </w:p>
    <w:p w14:paraId="2B4D2362" w14:textId="77777777" w:rsidR="00523DE1" w:rsidRPr="003318F7" w:rsidRDefault="00523DE1" w:rsidP="00CF4178">
      <w:pPr>
        <w:rPr>
          <w:noProof/>
          <w:color w:val="000000"/>
        </w:rPr>
      </w:pPr>
      <w:r w:rsidRPr="003318F7">
        <w:rPr>
          <w:noProof/>
          <w:color w:val="000000"/>
        </w:rPr>
        <w:t>Daten von Kindern mit nicht</w:t>
      </w:r>
      <w:r w:rsidR="000573D7" w:rsidRPr="003318F7">
        <w:rPr>
          <w:noProof/>
          <w:color w:val="000000"/>
        </w:rPr>
        <w:noBreakHyphen/>
      </w:r>
      <w:r w:rsidRPr="003318F7">
        <w:rPr>
          <w:noProof/>
          <w:color w:val="000000"/>
        </w:rPr>
        <w:t>transfusionsabhängiger Thalassämie sind sehr begrenzt (siehe Abschnitt</w:t>
      </w:r>
      <w:r w:rsidR="00754C64" w:rsidRPr="003318F7">
        <w:rPr>
          <w:noProof/>
          <w:color w:val="000000"/>
        </w:rPr>
        <w:t> </w:t>
      </w:r>
      <w:r w:rsidRPr="003318F7">
        <w:rPr>
          <w:noProof/>
          <w:color w:val="000000"/>
        </w:rPr>
        <w:t>5.1). Als Folge davon, sollte eine Therapie mit EXJADE engmaschig überwacht werden, um Nebenwirkungen zu erfassen und die Eisenbeladung in der pädiatrischen Population zu beobachten. Bevor Kinder mit schwerer Eisenüberladung mit nicht</w:t>
      </w:r>
      <w:r w:rsidR="000573D7" w:rsidRPr="003318F7">
        <w:rPr>
          <w:noProof/>
          <w:color w:val="000000"/>
        </w:rPr>
        <w:noBreakHyphen/>
      </w:r>
      <w:r w:rsidRPr="003318F7">
        <w:rPr>
          <w:noProof/>
          <w:color w:val="000000"/>
        </w:rPr>
        <w:t>transfusionsabhängiger Thalassämie mit EXJADE behandelt werden, sollte der Arzt zusätzlich beachten, dass die Konsequenzen der Langzeitbehandlung in diesen Patienten bisher nicht bekannt sind.</w:t>
      </w:r>
    </w:p>
    <w:p w14:paraId="495323AB" w14:textId="77777777" w:rsidR="00523DE1" w:rsidRPr="003318F7" w:rsidRDefault="00523DE1" w:rsidP="00CF4178">
      <w:pPr>
        <w:rPr>
          <w:noProof/>
          <w:color w:val="000000"/>
        </w:rPr>
      </w:pPr>
    </w:p>
    <w:p w14:paraId="158C3263" w14:textId="77777777" w:rsidR="00523DE1" w:rsidRPr="003318F7" w:rsidRDefault="00986052" w:rsidP="00CF4178">
      <w:pPr>
        <w:keepNext/>
        <w:rPr>
          <w:noProof/>
          <w:color w:val="000000"/>
          <w:u w:val="single"/>
        </w:rPr>
      </w:pPr>
      <w:r w:rsidRPr="003318F7">
        <w:rPr>
          <w:noProof/>
          <w:color w:val="000000"/>
          <w:u w:val="single"/>
        </w:rPr>
        <w:t xml:space="preserve">Erkrankungen des </w:t>
      </w:r>
      <w:r w:rsidR="00523DE1" w:rsidRPr="003318F7">
        <w:rPr>
          <w:noProof/>
          <w:color w:val="000000"/>
          <w:u w:val="single"/>
        </w:rPr>
        <w:t>Gastrointestinaltrakt</w:t>
      </w:r>
      <w:r w:rsidRPr="003318F7">
        <w:rPr>
          <w:noProof/>
          <w:color w:val="000000"/>
          <w:u w:val="single"/>
        </w:rPr>
        <w:t>s</w:t>
      </w:r>
    </w:p>
    <w:p w14:paraId="3E75BC95" w14:textId="2957DEB9" w:rsidR="00523DE1" w:rsidRPr="003318F7" w:rsidRDefault="00523DE1" w:rsidP="00CF4178">
      <w:pPr>
        <w:rPr>
          <w:noProof/>
          <w:color w:val="000000"/>
        </w:rPr>
      </w:pPr>
      <w:r w:rsidRPr="003318F7">
        <w:rPr>
          <w:noProof/>
          <w:color w:val="000000"/>
        </w:rPr>
        <w:t xml:space="preserve">Bei Patienten, einschließlich Kindern und Jugendlichen, die </w:t>
      </w:r>
      <w:r w:rsidR="00381A65" w:rsidRPr="003318F7">
        <w:rPr>
          <w:noProof/>
          <w:color w:val="000000"/>
        </w:rPr>
        <w:t>Deferasirox</w:t>
      </w:r>
      <w:r w:rsidR="00381A65" w:rsidRPr="003318F7" w:rsidDel="00D428CC">
        <w:rPr>
          <w:noProof/>
          <w:color w:val="000000"/>
        </w:rPr>
        <w:t xml:space="preserve"> </w:t>
      </w:r>
      <w:r w:rsidRPr="003318F7">
        <w:rPr>
          <w:noProof/>
          <w:color w:val="000000"/>
        </w:rPr>
        <w:t>erhielten, wurden Ulzerationen und Blutungen im oberen Gastrointestinaltrakt berichtet. Bei einigen Patienten wurden multiple Ulzera beobachtet (siehe Abschnitt</w:t>
      </w:r>
      <w:r w:rsidR="00754C64" w:rsidRPr="003318F7">
        <w:rPr>
          <w:noProof/>
          <w:color w:val="000000"/>
        </w:rPr>
        <w:t> </w:t>
      </w:r>
      <w:r w:rsidRPr="003318F7">
        <w:rPr>
          <w:noProof/>
          <w:color w:val="000000"/>
        </w:rPr>
        <w:t>4.8). Es gab Berichte von Ulzera mit einhergehender Magen-Darm-Perforation. Es liegen ebenfalls Berichte über gastrointestinale Hämorrhagien mit letalem Ausgang vor, vor allem bei älteren Patienten mit hämatologischen malignen Erkrankungen und/oder niedriger Thrombozytenzahl. Ärzte und Patienten sollten aufmerksam auf Anzeichen und Symptome von gastrointestinalen Ulzera und Blutungen während einer Behandlung mit EXJADE achten</w:t>
      </w:r>
      <w:r w:rsidR="00F67BAD" w:rsidRPr="003318F7">
        <w:rPr>
          <w:noProof/>
          <w:color w:val="000000"/>
        </w:rPr>
        <w:t>. Im Falle einer gastrointestinalen Ulzeration oder Blutung sollte E</w:t>
      </w:r>
      <w:r w:rsidR="00E8255F" w:rsidRPr="003318F7">
        <w:rPr>
          <w:color w:val="000000"/>
          <w:szCs w:val="22"/>
          <w:lang w:val="cs-CZ"/>
        </w:rPr>
        <w:t>XJADE</w:t>
      </w:r>
      <w:r w:rsidR="00F67BAD" w:rsidRPr="003318F7">
        <w:rPr>
          <w:noProof/>
          <w:color w:val="000000"/>
        </w:rPr>
        <w:t xml:space="preserve"> abgesetzt werden</w:t>
      </w:r>
      <w:r w:rsidRPr="003318F7">
        <w:rPr>
          <w:noProof/>
          <w:color w:val="000000"/>
        </w:rPr>
        <w:t xml:space="preserve"> </w:t>
      </w:r>
      <w:r w:rsidRPr="003318F7">
        <w:rPr>
          <w:noProof/>
          <w:color w:val="000000"/>
        </w:rPr>
        <w:lastRenderedPageBreak/>
        <w:t xml:space="preserve">und eine zusätzliche Untersuchung und Behandlung </w:t>
      </w:r>
      <w:r w:rsidR="00F67BAD" w:rsidRPr="003318F7">
        <w:rPr>
          <w:noProof/>
          <w:color w:val="000000"/>
        </w:rPr>
        <w:t xml:space="preserve">muss umgehend </w:t>
      </w:r>
      <w:r w:rsidRPr="003318F7">
        <w:rPr>
          <w:noProof/>
          <w:color w:val="000000"/>
        </w:rPr>
        <w:t>ein</w:t>
      </w:r>
      <w:r w:rsidR="00F67BAD" w:rsidRPr="003318F7">
        <w:rPr>
          <w:noProof/>
          <w:color w:val="000000"/>
        </w:rPr>
        <w:t>ge</w:t>
      </w:r>
      <w:r w:rsidRPr="003318F7">
        <w:rPr>
          <w:noProof/>
          <w:color w:val="000000"/>
        </w:rPr>
        <w:t>leite</w:t>
      </w:r>
      <w:r w:rsidR="00F67BAD" w:rsidRPr="003318F7">
        <w:rPr>
          <w:noProof/>
          <w:color w:val="000000"/>
        </w:rPr>
        <w:t>t werden</w:t>
      </w:r>
      <w:r w:rsidRPr="003318F7">
        <w:rPr>
          <w:noProof/>
          <w:color w:val="000000"/>
        </w:rPr>
        <w:t>. Vorsicht ist geboten bei Patienten, die EXJADE zusammen mit Substanzen, die ein bekanntes ulzerogenes Potenzial besitzen, einnehmen, wie z. B. NSAIDs, Kortikosteroide oder orale Bisphosphonate, sowie bei Patienten, die Antikoagulantien erhalten, und bei Patienten mit einer Thrombozytenzahl unter 50</w:t>
      </w:r>
      <w:r w:rsidR="00FE6C99">
        <w:rPr>
          <w:noProof/>
          <w:color w:val="000000"/>
        </w:rPr>
        <w:t> </w:t>
      </w:r>
      <w:r w:rsidRPr="003318F7">
        <w:rPr>
          <w:noProof/>
          <w:color w:val="000000"/>
        </w:rPr>
        <w:t>000/mm³ (50</w:t>
      </w:r>
      <w:r w:rsidR="00316E7D">
        <w:rPr>
          <w:noProof/>
          <w:color w:val="000000"/>
        </w:rPr>
        <w:t> </w:t>
      </w:r>
      <w:r w:rsidRPr="003318F7">
        <w:rPr>
          <w:noProof/>
          <w:color w:val="000000"/>
        </w:rPr>
        <w:t>x</w:t>
      </w:r>
      <w:r w:rsidR="00316E7D">
        <w:rPr>
          <w:noProof/>
          <w:color w:val="000000"/>
        </w:rPr>
        <w:t> </w:t>
      </w:r>
      <w:r w:rsidRPr="003318F7">
        <w:rPr>
          <w:noProof/>
          <w:color w:val="000000"/>
        </w:rPr>
        <w:t>10</w:t>
      </w:r>
      <w:r w:rsidRPr="003318F7">
        <w:rPr>
          <w:noProof/>
          <w:color w:val="000000"/>
          <w:vertAlign w:val="superscript"/>
        </w:rPr>
        <w:t>9</w:t>
      </w:r>
      <w:r w:rsidRPr="003318F7">
        <w:rPr>
          <w:noProof/>
          <w:color w:val="000000"/>
        </w:rPr>
        <w:t>/l) (siehe Abschnitt</w:t>
      </w:r>
      <w:r w:rsidR="00754C64" w:rsidRPr="003318F7">
        <w:rPr>
          <w:noProof/>
          <w:color w:val="000000"/>
        </w:rPr>
        <w:t> </w:t>
      </w:r>
      <w:r w:rsidRPr="003318F7">
        <w:rPr>
          <w:noProof/>
          <w:color w:val="000000"/>
        </w:rPr>
        <w:t>4.5).</w:t>
      </w:r>
    </w:p>
    <w:p w14:paraId="45D077F2" w14:textId="77777777" w:rsidR="00523DE1" w:rsidRPr="003318F7" w:rsidRDefault="00523DE1" w:rsidP="00CF4178">
      <w:pPr>
        <w:rPr>
          <w:noProof/>
          <w:color w:val="000000"/>
        </w:rPr>
      </w:pPr>
    </w:p>
    <w:p w14:paraId="69965441" w14:textId="77777777" w:rsidR="00824422" w:rsidRPr="003318F7" w:rsidRDefault="00824422" w:rsidP="00CF4178">
      <w:pPr>
        <w:keepNext/>
        <w:rPr>
          <w:noProof/>
          <w:color w:val="000000"/>
          <w:u w:val="single"/>
        </w:rPr>
      </w:pPr>
      <w:r w:rsidRPr="003318F7">
        <w:rPr>
          <w:noProof/>
          <w:color w:val="000000"/>
          <w:u w:val="single"/>
        </w:rPr>
        <w:t>Erkrankungen der Haut</w:t>
      </w:r>
    </w:p>
    <w:p w14:paraId="472B3D8B" w14:textId="77777777" w:rsidR="0078681E" w:rsidRPr="003318F7" w:rsidRDefault="0078681E" w:rsidP="00CF4178">
      <w:pPr>
        <w:rPr>
          <w:noProof/>
          <w:color w:val="000000"/>
        </w:rPr>
      </w:pPr>
      <w:r w:rsidRPr="003318F7">
        <w:rPr>
          <w:noProof/>
          <w:color w:val="000000"/>
        </w:rPr>
        <w:t>Unter der Behandlung mit EXJADE können Hautausschläge auftreten. Die Ausschläge bilden sich in den meisten Fällen spontan zurück. Wenn eine Unterbrechung der Behandlung erforderlich ist, kann eine erneute Behandlung nach Rückbildung der Hautausschläge mit einer niedrigeren Dosis, gefolgt von einer allmählichen Dosissteigerung, in Erwägung gezogen werden. In schweren Fällen kann die Wiederaufnahme der Behandlung mit einer kurzzeitigen Gabe oraler Steroide kombiniert werden. Es wurden schwere kutane Nebenwirkungen (</w:t>
      </w:r>
      <w:r w:rsidRPr="003318F7">
        <w:rPr>
          <w:i/>
          <w:color w:val="000000"/>
          <w:szCs w:val="22"/>
        </w:rPr>
        <w:t>severe cutaneous adverse reactions</w:t>
      </w:r>
      <w:r w:rsidRPr="003318F7">
        <w:rPr>
          <w:color w:val="000000"/>
          <w:szCs w:val="22"/>
        </w:rPr>
        <w:t>, SCARs),</w:t>
      </w:r>
      <w:r w:rsidRPr="003318F7">
        <w:rPr>
          <w:noProof/>
          <w:color w:val="000000"/>
        </w:rPr>
        <w:t xml:space="preserve"> einschließlich Stevens-Johnson-Syndrom (SJS), toxischer epidermaler Nekrolyse (TEN) und Arzneimittelexanthem mit Eosinophilie und systemischen Symptomen (</w:t>
      </w:r>
      <w:r w:rsidRPr="003318F7">
        <w:rPr>
          <w:rFonts w:eastAsia="SimSun"/>
          <w:i/>
          <w:szCs w:val="22"/>
        </w:rPr>
        <w:t>drug reaction with eosinophilia and systemic symptoms</w:t>
      </w:r>
      <w:r w:rsidRPr="003318F7">
        <w:rPr>
          <w:rFonts w:eastAsia="SimSun"/>
          <w:szCs w:val="22"/>
        </w:rPr>
        <w:t xml:space="preserve">, DRESS), die lebensbedrohlich oder tödlich sein können, </w:t>
      </w:r>
      <w:r w:rsidRPr="003318F7">
        <w:rPr>
          <w:noProof/>
          <w:color w:val="000000"/>
        </w:rPr>
        <w:t>berichtet. Falls der Verdacht auf eine SCAR besteht, sollte EXJADE sofort abgesetzt und die Behandlung nicht wieder aufgenommen werden. Bei der Verschreibung sollten Patienten über Anzeichen und Symptome schwerer Hautreaktionen informiert werden und sie sollten engmaschig überwacht werden.</w:t>
      </w:r>
    </w:p>
    <w:p w14:paraId="60E4E7F8" w14:textId="77777777" w:rsidR="00523DE1" w:rsidRPr="003318F7" w:rsidRDefault="00523DE1" w:rsidP="00CF4178">
      <w:pPr>
        <w:rPr>
          <w:noProof/>
          <w:color w:val="000000"/>
        </w:rPr>
      </w:pPr>
    </w:p>
    <w:p w14:paraId="48A3F334" w14:textId="77777777" w:rsidR="00523DE1" w:rsidRPr="003318F7" w:rsidRDefault="00523DE1" w:rsidP="00CF4178">
      <w:pPr>
        <w:keepNext/>
        <w:rPr>
          <w:noProof/>
          <w:color w:val="000000"/>
          <w:u w:val="single"/>
        </w:rPr>
      </w:pPr>
      <w:r w:rsidRPr="003318F7">
        <w:rPr>
          <w:noProof/>
          <w:color w:val="000000"/>
          <w:u w:val="single"/>
        </w:rPr>
        <w:t>Überempfindlichkeitsreaktionen</w:t>
      </w:r>
    </w:p>
    <w:p w14:paraId="54B5F120" w14:textId="77777777" w:rsidR="00523DE1" w:rsidRPr="003318F7" w:rsidRDefault="00523DE1" w:rsidP="00CF4178">
      <w:pPr>
        <w:rPr>
          <w:noProof/>
          <w:color w:val="000000"/>
        </w:rPr>
      </w:pPr>
      <w:r w:rsidRPr="003318F7">
        <w:rPr>
          <w:noProof/>
          <w:color w:val="000000"/>
        </w:rPr>
        <w:t xml:space="preserve">Es wurden Fälle von schweren Überempfindlichkeitsreaktionen (wie Anaphylaxie und Angioödem) berichtet bei Patienten, die </w:t>
      </w:r>
      <w:r w:rsidR="00381A65" w:rsidRPr="003318F7">
        <w:rPr>
          <w:noProof/>
          <w:color w:val="000000"/>
        </w:rPr>
        <w:t>Deferasirox</w:t>
      </w:r>
      <w:r w:rsidR="00381A65" w:rsidRPr="003318F7" w:rsidDel="00D428CC">
        <w:rPr>
          <w:noProof/>
          <w:color w:val="000000"/>
        </w:rPr>
        <w:t xml:space="preserve"> </w:t>
      </w:r>
      <w:r w:rsidRPr="003318F7">
        <w:rPr>
          <w:noProof/>
          <w:color w:val="000000"/>
        </w:rPr>
        <w:t>angewendet haben. Dabei traten die Reaktionen in der Mehrzahl der Fälle innerhalb des ersten Monats der Behandlung auf (siehe Abschnitt</w:t>
      </w:r>
      <w:r w:rsidR="00754C64" w:rsidRPr="003318F7">
        <w:rPr>
          <w:noProof/>
          <w:color w:val="000000"/>
        </w:rPr>
        <w:t> </w:t>
      </w:r>
      <w:r w:rsidRPr="003318F7">
        <w:rPr>
          <w:noProof/>
          <w:color w:val="000000"/>
        </w:rPr>
        <w:t>4.8). Wenn solche Reaktionen auftreten, sollte EXJADE abgesetzt und eine angemessene medizinische Behandlung eingeleitet werden. Die Behandlung mit Deferasirox sollte bei Patienten, bei denen eine Überempfindlichkeitsreaktion aufgetreten ist, wegen des Risikos eines anaphylaktischen Schocks nicht wieder aufgenommen werden (siehe Abschnitt</w:t>
      </w:r>
      <w:r w:rsidR="00754C64" w:rsidRPr="003318F7">
        <w:rPr>
          <w:noProof/>
          <w:color w:val="000000"/>
        </w:rPr>
        <w:t> </w:t>
      </w:r>
      <w:r w:rsidRPr="003318F7">
        <w:rPr>
          <w:noProof/>
          <w:color w:val="000000"/>
        </w:rPr>
        <w:t>4.3).</w:t>
      </w:r>
    </w:p>
    <w:p w14:paraId="62F02D4B" w14:textId="77777777" w:rsidR="00523DE1" w:rsidRPr="003318F7" w:rsidRDefault="00523DE1" w:rsidP="00CF4178">
      <w:pPr>
        <w:rPr>
          <w:noProof/>
          <w:color w:val="000000"/>
        </w:rPr>
      </w:pPr>
    </w:p>
    <w:p w14:paraId="330679D4" w14:textId="77777777" w:rsidR="00523DE1" w:rsidRPr="003318F7" w:rsidRDefault="00523DE1" w:rsidP="00CF4178">
      <w:pPr>
        <w:keepNext/>
        <w:rPr>
          <w:noProof/>
          <w:color w:val="000000"/>
          <w:u w:val="single"/>
        </w:rPr>
      </w:pPr>
      <w:r w:rsidRPr="003318F7">
        <w:rPr>
          <w:noProof/>
          <w:color w:val="000000"/>
          <w:u w:val="single"/>
        </w:rPr>
        <w:t>Seh- und Hörvermögen</w:t>
      </w:r>
    </w:p>
    <w:p w14:paraId="1A7C7CDB" w14:textId="77777777" w:rsidR="00523DE1" w:rsidRPr="003318F7" w:rsidRDefault="00523DE1" w:rsidP="00CF4178">
      <w:pPr>
        <w:rPr>
          <w:noProof/>
          <w:color w:val="000000"/>
        </w:rPr>
      </w:pPr>
      <w:r w:rsidRPr="003318F7">
        <w:rPr>
          <w:noProof/>
          <w:color w:val="000000"/>
        </w:rPr>
        <w:t>Hörstörungen (vermindertes Hörvermögen) und Sehstörungen (Linsentrübungen) wurden berichtet (siehe Abschnitt</w:t>
      </w:r>
      <w:r w:rsidR="00754C64" w:rsidRPr="003318F7">
        <w:rPr>
          <w:noProof/>
          <w:color w:val="000000"/>
        </w:rPr>
        <w:t> </w:t>
      </w:r>
      <w:r w:rsidRPr="003318F7">
        <w:rPr>
          <w:noProof/>
          <w:color w:val="000000"/>
        </w:rPr>
        <w:t>4.8). Ein Hörtest und eine augenärztliche Untersuchung (einschließlich Spiegelung des Augenhintergrunds) werden vor Einleitung der Behandlung und danach in regelmäßigen Abständen (alle 12 Monate) empfohlen. Beim Auftreten von Störungen während der Behandlung kann eine Dosisreduktion oder eine Unterbrechung der Behandlung erwogen werden.</w:t>
      </w:r>
    </w:p>
    <w:p w14:paraId="34CE91EF" w14:textId="77777777" w:rsidR="00523DE1" w:rsidRPr="003318F7" w:rsidRDefault="00523DE1" w:rsidP="00CF4178">
      <w:pPr>
        <w:rPr>
          <w:noProof/>
          <w:color w:val="000000"/>
        </w:rPr>
      </w:pPr>
    </w:p>
    <w:p w14:paraId="73C15663" w14:textId="77777777" w:rsidR="00523DE1" w:rsidRPr="003318F7" w:rsidRDefault="00523DE1" w:rsidP="00CF4178">
      <w:pPr>
        <w:keepNext/>
        <w:rPr>
          <w:noProof/>
          <w:color w:val="000000"/>
          <w:u w:val="single"/>
        </w:rPr>
      </w:pPr>
      <w:r w:rsidRPr="003318F7">
        <w:rPr>
          <w:noProof/>
          <w:color w:val="000000"/>
          <w:u w:val="single"/>
        </w:rPr>
        <w:t>Erkrankungen des Blutes</w:t>
      </w:r>
    </w:p>
    <w:p w14:paraId="5B1C08A0" w14:textId="77777777" w:rsidR="00523DE1" w:rsidRPr="003318F7" w:rsidRDefault="00986052" w:rsidP="00CF4178">
      <w:pPr>
        <w:rPr>
          <w:noProof/>
          <w:color w:val="000000"/>
        </w:rPr>
      </w:pPr>
      <w:r w:rsidRPr="003318F7">
        <w:rPr>
          <w:noProof/>
          <w:color w:val="000000"/>
        </w:rPr>
        <w:t xml:space="preserve">Es gibt Berichte nach </w:t>
      </w:r>
      <w:r w:rsidR="00AD34A8" w:rsidRPr="003318F7">
        <w:rPr>
          <w:noProof/>
          <w:color w:val="000000"/>
        </w:rPr>
        <w:t xml:space="preserve">der </w:t>
      </w:r>
      <w:r w:rsidR="00834744" w:rsidRPr="003318F7">
        <w:rPr>
          <w:noProof/>
          <w:color w:val="000000"/>
        </w:rPr>
        <w:t>Markteinführung</w:t>
      </w:r>
      <w:r w:rsidRPr="003318F7">
        <w:rPr>
          <w:noProof/>
          <w:color w:val="000000"/>
        </w:rPr>
        <w:t xml:space="preserve"> über das Auftreten von </w:t>
      </w:r>
      <w:r w:rsidR="00523DE1" w:rsidRPr="003318F7">
        <w:rPr>
          <w:noProof/>
          <w:color w:val="000000"/>
        </w:rPr>
        <w:t xml:space="preserve">Leukopenien, Thrombozytopenien oder Panzytopenien (bzw. einer Verschlechterung dieser Zytopenien) und von verschlimmerten Anämien bei Patienten, die mit </w:t>
      </w:r>
      <w:r w:rsidR="00381A65" w:rsidRPr="003318F7">
        <w:rPr>
          <w:noProof/>
          <w:color w:val="000000"/>
        </w:rPr>
        <w:t>Deferasirox</w:t>
      </w:r>
      <w:r w:rsidR="00381A65" w:rsidRPr="003318F7" w:rsidDel="00D428CC">
        <w:rPr>
          <w:noProof/>
          <w:color w:val="000000"/>
        </w:rPr>
        <w:t xml:space="preserve"> </w:t>
      </w:r>
      <w:r w:rsidR="00523DE1" w:rsidRPr="003318F7">
        <w:rPr>
          <w:noProof/>
          <w:color w:val="000000"/>
        </w:rPr>
        <w:t>behandelt wurden. Die meisten dieser Patienten hatten vorbestehende hämatologische Erkrankungen, die häufig mit einem Knochenmarksversagen einhergehen. Allerdings kann eine mitverursachende oder verstärkende Rolle nicht ausgeschlossen werden. Bei Patienten, die eine ungeklärte Zytopenie entwickeln, sollte eine Unterbrechung der Behandlung erwogen werden.</w:t>
      </w:r>
    </w:p>
    <w:p w14:paraId="5D83DB48" w14:textId="77777777" w:rsidR="00523DE1" w:rsidRPr="003318F7" w:rsidRDefault="00523DE1" w:rsidP="00CF4178">
      <w:pPr>
        <w:rPr>
          <w:noProof/>
          <w:color w:val="000000"/>
        </w:rPr>
      </w:pPr>
    </w:p>
    <w:p w14:paraId="26804E59" w14:textId="77777777" w:rsidR="00523DE1" w:rsidRPr="003318F7" w:rsidRDefault="00523DE1" w:rsidP="00CF4178">
      <w:pPr>
        <w:keepNext/>
        <w:rPr>
          <w:noProof/>
          <w:color w:val="000000"/>
          <w:u w:val="single"/>
        </w:rPr>
      </w:pPr>
      <w:r w:rsidRPr="003318F7">
        <w:rPr>
          <w:noProof/>
          <w:color w:val="000000"/>
          <w:u w:val="single"/>
        </w:rPr>
        <w:t>Andere Hinweise</w:t>
      </w:r>
    </w:p>
    <w:p w14:paraId="234A631B" w14:textId="77777777" w:rsidR="00523DE1" w:rsidRPr="003318F7" w:rsidRDefault="00523DE1" w:rsidP="00CF4178">
      <w:pPr>
        <w:rPr>
          <w:noProof/>
          <w:color w:val="000000"/>
        </w:rPr>
      </w:pPr>
      <w:r w:rsidRPr="003318F7">
        <w:rPr>
          <w:noProof/>
          <w:color w:val="000000"/>
        </w:rPr>
        <w:t>Es wird eine monatliche Bestimmung des Serumferritins empfohlen, um das Ansprechen des Patienten auf die Therapie festzustellen</w:t>
      </w:r>
      <w:r w:rsidR="00CE087E" w:rsidRPr="003318F7">
        <w:rPr>
          <w:noProof/>
          <w:color w:val="000000"/>
        </w:rPr>
        <w:t xml:space="preserve"> und eine Überchelierung zu verhindern</w:t>
      </w:r>
      <w:r w:rsidRPr="003318F7">
        <w:rPr>
          <w:noProof/>
          <w:color w:val="000000"/>
        </w:rPr>
        <w:t xml:space="preserve"> (siehe Abschnitt</w:t>
      </w:r>
      <w:r w:rsidR="00754C64" w:rsidRPr="003318F7">
        <w:rPr>
          <w:noProof/>
          <w:color w:val="000000"/>
        </w:rPr>
        <w:t> </w:t>
      </w:r>
      <w:r w:rsidRPr="003318F7">
        <w:rPr>
          <w:noProof/>
          <w:color w:val="000000"/>
        </w:rPr>
        <w:t xml:space="preserve">4.2). </w:t>
      </w:r>
      <w:r w:rsidR="00CE087E" w:rsidRPr="003318F7">
        <w:rPr>
          <w:noProof/>
          <w:color w:val="000000"/>
        </w:rPr>
        <w:t xml:space="preserve">Eine Dosisreduktion oder eine engmaschige Überwachung der Nieren- und Leberfunktion und der Serumferritinspiegel in Behandlungsphasen mit hohen Dosen, und wenn der Serumferritinspiegel nahe am Zielbereich liegt, wird empfohlen. </w:t>
      </w:r>
      <w:r w:rsidRPr="003318F7">
        <w:rPr>
          <w:noProof/>
          <w:color w:val="000000"/>
        </w:rPr>
        <w:t>Wenn das Serumferritin dauerhaft unter 500 µg/l (bei transfusionsbedingter Eisenüberladung) oder unter 300 µg/l (bei nicht</w:t>
      </w:r>
      <w:r w:rsidR="000573D7" w:rsidRPr="003318F7">
        <w:rPr>
          <w:noProof/>
          <w:color w:val="000000"/>
        </w:rPr>
        <w:noBreakHyphen/>
      </w:r>
      <w:r w:rsidRPr="003318F7">
        <w:rPr>
          <w:noProof/>
          <w:color w:val="000000"/>
        </w:rPr>
        <w:t>transfusionsabhängigen Thalassämie-Syndromen) fällt, sollte eine Unterbrechung der Behandlung in Erwägung gezogen werden.</w:t>
      </w:r>
    </w:p>
    <w:p w14:paraId="77C8D42D" w14:textId="77777777" w:rsidR="00523DE1" w:rsidRPr="003318F7" w:rsidRDefault="00523DE1" w:rsidP="00CF4178">
      <w:pPr>
        <w:rPr>
          <w:noProof/>
          <w:color w:val="000000"/>
        </w:rPr>
      </w:pPr>
    </w:p>
    <w:p w14:paraId="6E80CC96" w14:textId="77777777" w:rsidR="00523DE1" w:rsidRPr="003318F7" w:rsidRDefault="00523DE1" w:rsidP="00CF4178">
      <w:pPr>
        <w:rPr>
          <w:noProof/>
          <w:color w:val="000000"/>
        </w:rPr>
      </w:pPr>
      <w:r w:rsidRPr="003318F7">
        <w:rPr>
          <w:noProof/>
          <w:color w:val="000000"/>
        </w:rPr>
        <w:lastRenderedPageBreak/>
        <w:t>Die Ergebnisse der Bestimmungen von Serumkreatinin, Serumferritin und Serumtransaminasen sollten festgehalten und regelmäßig auf Trends untersucht werden.</w:t>
      </w:r>
    </w:p>
    <w:p w14:paraId="5E359BA3" w14:textId="77777777" w:rsidR="00523DE1" w:rsidRPr="003318F7" w:rsidRDefault="00523DE1" w:rsidP="00CF4178">
      <w:pPr>
        <w:rPr>
          <w:noProof/>
          <w:color w:val="000000"/>
        </w:rPr>
      </w:pPr>
    </w:p>
    <w:p w14:paraId="49A0B3E0" w14:textId="77777777" w:rsidR="00523DE1" w:rsidRPr="003318F7" w:rsidRDefault="00523DE1" w:rsidP="00CF4178">
      <w:pPr>
        <w:rPr>
          <w:noProof/>
          <w:color w:val="000000"/>
        </w:rPr>
      </w:pPr>
      <w:r w:rsidRPr="003318F7">
        <w:rPr>
          <w:noProof/>
          <w:color w:val="000000"/>
        </w:rPr>
        <w:t xml:space="preserve">In </w:t>
      </w:r>
      <w:r w:rsidR="008E5811" w:rsidRPr="003318F7">
        <w:rPr>
          <w:noProof/>
          <w:color w:val="000000"/>
        </w:rPr>
        <w:t xml:space="preserve">zwei </w:t>
      </w:r>
      <w:r w:rsidRPr="003318F7">
        <w:rPr>
          <w:noProof/>
          <w:color w:val="000000"/>
        </w:rPr>
        <w:t>klinischen Studie</w:t>
      </w:r>
      <w:r w:rsidR="008E5811" w:rsidRPr="003318F7">
        <w:rPr>
          <w:noProof/>
          <w:color w:val="000000"/>
        </w:rPr>
        <w:t>n</w:t>
      </w:r>
      <w:r w:rsidRPr="003318F7">
        <w:rPr>
          <w:noProof/>
          <w:color w:val="000000"/>
        </w:rPr>
        <w:t xml:space="preserve"> wurden </w:t>
      </w:r>
      <w:r w:rsidR="008E5811" w:rsidRPr="003318F7">
        <w:rPr>
          <w:noProof/>
          <w:color w:val="000000"/>
        </w:rPr>
        <w:t xml:space="preserve">Wachstum </w:t>
      </w:r>
      <w:r w:rsidRPr="003318F7">
        <w:rPr>
          <w:noProof/>
          <w:color w:val="000000"/>
        </w:rPr>
        <w:t xml:space="preserve">und sexuelle Entwicklung von pädiatrischen Patienten, die bis zu 5 Jahre mit </w:t>
      </w:r>
      <w:r w:rsidR="00381A65" w:rsidRPr="003318F7">
        <w:rPr>
          <w:noProof/>
          <w:color w:val="000000"/>
        </w:rPr>
        <w:t>Deferasirox</w:t>
      </w:r>
      <w:r w:rsidR="00381A65" w:rsidRPr="003318F7" w:rsidDel="00D428CC">
        <w:rPr>
          <w:noProof/>
          <w:color w:val="000000"/>
        </w:rPr>
        <w:t xml:space="preserve"> </w:t>
      </w:r>
      <w:r w:rsidRPr="003318F7">
        <w:rPr>
          <w:noProof/>
          <w:color w:val="000000"/>
        </w:rPr>
        <w:t>behandelt wurden, nicht beeinflusst</w:t>
      </w:r>
      <w:r w:rsidR="008E5811" w:rsidRPr="003318F7">
        <w:rPr>
          <w:noProof/>
          <w:color w:val="000000"/>
        </w:rPr>
        <w:t xml:space="preserve"> (siehe Abschnitt 4.8)</w:t>
      </w:r>
      <w:r w:rsidRPr="003318F7">
        <w:rPr>
          <w:noProof/>
          <w:color w:val="000000"/>
        </w:rPr>
        <w:t xml:space="preserve">. Jedoch sollten als allgemeine Vorsichtsmaßnahme bei der Behandlung von pädiatrischen Patienten mit transfusionsbedingter Eisenüberladung Körpergewicht, Größe und sexuelle Entwicklung </w:t>
      </w:r>
      <w:r w:rsidR="00DA58D7" w:rsidRPr="003318F7">
        <w:rPr>
          <w:noProof/>
          <w:color w:val="000000"/>
        </w:rPr>
        <w:t xml:space="preserve">vor Beginn der Therapie und </w:t>
      </w:r>
      <w:r w:rsidRPr="003318F7">
        <w:rPr>
          <w:noProof/>
          <w:color w:val="000000"/>
        </w:rPr>
        <w:t>in regelmäßigen Abständen (alle 12 Monate) überprüft werden.</w:t>
      </w:r>
    </w:p>
    <w:p w14:paraId="35217549" w14:textId="77777777" w:rsidR="00523DE1" w:rsidRPr="003318F7" w:rsidRDefault="00523DE1" w:rsidP="00CF4178">
      <w:pPr>
        <w:rPr>
          <w:noProof/>
          <w:color w:val="000000"/>
        </w:rPr>
      </w:pPr>
    </w:p>
    <w:p w14:paraId="5F9D5459" w14:textId="77777777" w:rsidR="00523DE1" w:rsidRPr="003318F7" w:rsidRDefault="00523DE1" w:rsidP="00CF4178">
      <w:pPr>
        <w:rPr>
          <w:noProof/>
          <w:color w:val="000000"/>
        </w:rPr>
      </w:pPr>
      <w:r w:rsidRPr="003318F7">
        <w:rPr>
          <w:noProof/>
          <w:color w:val="000000"/>
        </w:rPr>
        <w:t>Kardiale Dysfunktion ist eine bekannte Komplikation der schweren Eisenüberladung. Die kardiale Funktion sollte bei Patienten mit schwerer Eisenüberladung während einer Langzeitbehandlung mit EXJADE überprüft werden.</w:t>
      </w:r>
    </w:p>
    <w:p w14:paraId="31B9CA93" w14:textId="77777777" w:rsidR="00956495" w:rsidRPr="003318F7" w:rsidRDefault="00956495" w:rsidP="00CF4178">
      <w:pPr>
        <w:rPr>
          <w:noProof/>
          <w:color w:val="000000"/>
        </w:rPr>
      </w:pPr>
    </w:p>
    <w:p w14:paraId="3F9D46FD" w14:textId="77777777" w:rsidR="00956495" w:rsidRPr="003318F7" w:rsidRDefault="00956495" w:rsidP="00CF4178">
      <w:pPr>
        <w:keepNext/>
        <w:rPr>
          <w:noProof/>
          <w:color w:val="000000"/>
          <w:u w:val="single"/>
        </w:rPr>
      </w:pPr>
      <w:r w:rsidRPr="003318F7">
        <w:rPr>
          <w:noProof/>
          <w:color w:val="000000"/>
          <w:u w:val="single"/>
        </w:rPr>
        <w:t>Sonstige Bestandteile</w:t>
      </w:r>
    </w:p>
    <w:p w14:paraId="0FB92CBB" w14:textId="77777777" w:rsidR="00956495" w:rsidRPr="003318F7" w:rsidRDefault="00956495" w:rsidP="00CF4178">
      <w:pPr>
        <w:keepNext/>
        <w:rPr>
          <w:noProof/>
          <w:color w:val="000000"/>
        </w:rPr>
      </w:pPr>
    </w:p>
    <w:p w14:paraId="4DF5CD16" w14:textId="77777777" w:rsidR="00956495" w:rsidRPr="003318F7" w:rsidRDefault="00956495" w:rsidP="00CF4178">
      <w:pPr>
        <w:rPr>
          <w:noProof/>
          <w:color w:val="000000"/>
        </w:rPr>
      </w:pPr>
      <w:r w:rsidRPr="003318F7">
        <w:rPr>
          <w:noProof/>
          <w:color w:val="000000"/>
        </w:rPr>
        <w:t>Dieses Arzneimittel enthält weniger als 1</w:t>
      </w:r>
      <w:r w:rsidRPr="003318F7">
        <w:rPr>
          <w:color w:val="000000"/>
          <w:szCs w:val="22"/>
        </w:rPr>
        <w:t> </w:t>
      </w:r>
      <w:r w:rsidRPr="003318F7">
        <w:rPr>
          <w:noProof/>
          <w:color w:val="000000"/>
        </w:rPr>
        <w:t>mmol Natrium (23</w:t>
      </w:r>
      <w:r w:rsidRPr="003318F7">
        <w:rPr>
          <w:color w:val="000000"/>
          <w:szCs w:val="22"/>
        </w:rPr>
        <w:t> </w:t>
      </w:r>
      <w:r w:rsidRPr="003318F7">
        <w:rPr>
          <w:noProof/>
          <w:color w:val="000000"/>
        </w:rPr>
        <w:t>mg) pro Filmtablette, d.</w:t>
      </w:r>
      <w:r w:rsidRPr="003318F7">
        <w:rPr>
          <w:color w:val="000000"/>
          <w:szCs w:val="22"/>
        </w:rPr>
        <w:t> </w:t>
      </w:r>
      <w:r w:rsidRPr="003318F7">
        <w:rPr>
          <w:noProof/>
          <w:color w:val="000000"/>
        </w:rPr>
        <w:t>h. es ist nahezu „natriumfrei“.</w:t>
      </w:r>
    </w:p>
    <w:p w14:paraId="69C9A5F2" w14:textId="77777777" w:rsidR="00523DE1" w:rsidRPr="003318F7" w:rsidRDefault="00523DE1" w:rsidP="00CF4178">
      <w:pPr>
        <w:rPr>
          <w:noProof/>
          <w:color w:val="000000"/>
        </w:rPr>
      </w:pPr>
    </w:p>
    <w:p w14:paraId="77F036C3" w14:textId="77777777" w:rsidR="00523DE1" w:rsidRPr="003318F7" w:rsidRDefault="00523DE1" w:rsidP="00CF4178">
      <w:pPr>
        <w:keepNext/>
        <w:ind w:left="567" w:hanging="567"/>
        <w:rPr>
          <w:b/>
          <w:noProof/>
          <w:color w:val="000000"/>
        </w:rPr>
      </w:pPr>
      <w:r w:rsidRPr="003318F7">
        <w:rPr>
          <w:b/>
          <w:noProof/>
          <w:color w:val="000000"/>
        </w:rPr>
        <w:t>4.5</w:t>
      </w:r>
      <w:r w:rsidRPr="003318F7">
        <w:rPr>
          <w:b/>
          <w:noProof/>
          <w:color w:val="000000"/>
        </w:rPr>
        <w:tab/>
        <w:t>Wechselwirkungen mit anderen Arzneimitteln und sonstige Wechselwirkungen</w:t>
      </w:r>
    </w:p>
    <w:p w14:paraId="5571CEB9" w14:textId="77777777" w:rsidR="00523DE1" w:rsidRPr="003318F7" w:rsidRDefault="00523DE1" w:rsidP="00CF4178">
      <w:pPr>
        <w:pStyle w:val="Header"/>
        <w:keepNext/>
        <w:tabs>
          <w:tab w:val="clear" w:pos="4320"/>
          <w:tab w:val="clear" w:pos="8640"/>
        </w:tabs>
        <w:rPr>
          <w:noProof/>
          <w:color w:val="000000"/>
        </w:rPr>
      </w:pPr>
    </w:p>
    <w:p w14:paraId="0A148107" w14:textId="77777777" w:rsidR="00523DE1" w:rsidRPr="003318F7" w:rsidRDefault="00523DE1" w:rsidP="00CF4178">
      <w:pPr>
        <w:pStyle w:val="Header"/>
        <w:rPr>
          <w:noProof/>
          <w:color w:val="000000"/>
        </w:rPr>
      </w:pPr>
      <w:r w:rsidRPr="003318F7">
        <w:rPr>
          <w:noProof/>
          <w:color w:val="000000"/>
        </w:rPr>
        <w:t xml:space="preserve">Die Sicherheit von </w:t>
      </w:r>
      <w:r w:rsidR="00381A65" w:rsidRPr="003318F7">
        <w:rPr>
          <w:noProof/>
          <w:color w:val="000000"/>
        </w:rPr>
        <w:t>Deferasirox</w:t>
      </w:r>
      <w:r w:rsidR="00381A65" w:rsidRPr="003318F7" w:rsidDel="00D428CC">
        <w:rPr>
          <w:noProof/>
          <w:color w:val="000000"/>
        </w:rPr>
        <w:t xml:space="preserve"> </w:t>
      </w:r>
      <w:r w:rsidRPr="003318F7">
        <w:rPr>
          <w:noProof/>
          <w:color w:val="000000"/>
        </w:rPr>
        <w:t>in Kombination mit anderen Eisenchelatoren ist nicht belegt. Deshalb darf es nicht mit anderen Eisenchelat</w:t>
      </w:r>
      <w:r w:rsidR="000142F7" w:rsidRPr="003318F7">
        <w:rPr>
          <w:noProof/>
          <w:color w:val="000000"/>
        </w:rPr>
        <w:t>-T</w:t>
      </w:r>
      <w:r w:rsidRPr="003318F7">
        <w:rPr>
          <w:noProof/>
          <w:color w:val="000000"/>
        </w:rPr>
        <w:t>herapien kombiniert werden (siehe Abschnitt</w:t>
      </w:r>
      <w:r w:rsidR="00754C64" w:rsidRPr="003318F7">
        <w:rPr>
          <w:noProof/>
          <w:color w:val="000000"/>
        </w:rPr>
        <w:t> </w:t>
      </w:r>
      <w:r w:rsidRPr="003318F7">
        <w:rPr>
          <w:noProof/>
          <w:color w:val="000000"/>
        </w:rPr>
        <w:t>4.3).</w:t>
      </w:r>
    </w:p>
    <w:p w14:paraId="4FA699A5" w14:textId="77777777" w:rsidR="00986052" w:rsidRPr="003318F7" w:rsidRDefault="00986052" w:rsidP="00CF4178">
      <w:pPr>
        <w:pStyle w:val="Header"/>
        <w:rPr>
          <w:noProof/>
          <w:color w:val="000000"/>
        </w:rPr>
      </w:pPr>
    </w:p>
    <w:p w14:paraId="4561404F" w14:textId="77777777" w:rsidR="00986052" w:rsidRPr="003318F7" w:rsidRDefault="00986052" w:rsidP="00CF4178">
      <w:pPr>
        <w:keepNext/>
        <w:rPr>
          <w:noProof/>
          <w:color w:val="000000"/>
          <w:u w:val="single"/>
        </w:rPr>
      </w:pPr>
      <w:r w:rsidRPr="003318F7">
        <w:rPr>
          <w:noProof/>
          <w:color w:val="000000"/>
          <w:u w:val="single"/>
        </w:rPr>
        <w:t>Wechselwirkungen mit Nahrungsmitteln</w:t>
      </w:r>
    </w:p>
    <w:p w14:paraId="3EECE9B8" w14:textId="2B082737" w:rsidR="00523DE1" w:rsidRPr="003318F7" w:rsidRDefault="00523DE1" w:rsidP="00CF4178">
      <w:pPr>
        <w:rPr>
          <w:noProof/>
          <w:color w:val="000000"/>
        </w:rPr>
      </w:pPr>
      <w:r w:rsidRPr="003318F7">
        <w:rPr>
          <w:noProof/>
          <w:color w:val="000000"/>
        </w:rPr>
        <w:t xml:space="preserve">Die </w:t>
      </w:r>
      <w:r w:rsidR="00381A65" w:rsidRPr="003318F7">
        <w:rPr>
          <w:noProof/>
          <w:color w:val="000000"/>
        </w:rPr>
        <w:t>C</w:t>
      </w:r>
      <w:r w:rsidR="00381A65" w:rsidRPr="003318F7">
        <w:rPr>
          <w:noProof/>
          <w:color w:val="000000"/>
          <w:vertAlign w:val="subscript"/>
        </w:rPr>
        <w:t>max</w:t>
      </w:r>
      <w:r w:rsidR="00381A65" w:rsidRPr="003318F7">
        <w:rPr>
          <w:noProof/>
          <w:color w:val="000000"/>
        </w:rPr>
        <w:t xml:space="preserve"> </w:t>
      </w:r>
      <w:r w:rsidRPr="003318F7">
        <w:rPr>
          <w:noProof/>
          <w:color w:val="000000"/>
        </w:rPr>
        <w:t>von Deferasirox</w:t>
      </w:r>
      <w:r w:rsidR="00381A65" w:rsidRPr="003318F7">
        <w:rPr>
          <w:noProof/>
          <w:color w:val="000000"/>
        </w:rPr>
        <w:t>-Filmtabletten</w:t>
      </w:r>
      <w:r w:rsidRPr="003318F7">
        <w:rPr>
          <w:noProof/>
          <w:color w:val="000000"/>
        </w:rPr>
        <w:t xml:space="preserve"> war bei Einnahme </w:t>
      </w:r>
      <w:r w:rsidR="00381A65" w:rsidRPr="003318F7">
        <w:rPr>
          <w:noProof/>
          <w:color w:val="000000"/>
        </w:rPr>
        <w:t xml:space="preserve">mit </w:t>
      </w:r>
      <w:r w:rsidRPr="003318F7">
        <w:rPr>
          <w:noProof/>
          <w:color w:val="000000"/>
        </w:rPr>
        <w:t xml:space="preserve">einer </w:t>
      </w:r>
      <w:r w:rsidR="00381A65" w:rsidRPr="003318F7">
        <w:rPr>
          <w:noProof/>
          <w:color w:val="000000"/>
        </w:rPr>
        <w:t xml:space="preserve">fettreichen </w:t>
      </w:r>
      <w:r w:rsidRPr="003318F7">
        <w:rPr>
          <w:noProof/>
          <w:color w:val="000000"/>
        </w:rPr>
        <w:t xml:space="preserve">Mahlzeit </w:t>
      </w:r>
      <w:r w:rsidR="00381A65" w:rsidRPr="003318F7">
        <w:rPr>
          <w:noProof/>
          <w:color w:val="000000"/>
        </w:rPr>
        <w:t>(um 29</w:t>
      </w:r>
      <w:r w:rsidR="00997B0E">
        <w:rPr>
          <w:noProof/>
          <w:color w:val="000000"/>
        </w:rPr>
        <w:t> %</w:t>
      </w:r>
      <w:r w:rsidR="00381A65" w:rsidRPr="003318F7">
        <w:rPr>
          <w:noProof/>
          <w:color w:val="000000"/>
        </w:rPr>
        <w:t xml:space="preserve">) </w:t>
      </w:r>
      <w:r w:rsidRPr="003318F7">
        <w:rPr>
          <w:noProof/>
          <w:color w:val="000000"/>
        </w:rPr>
        <w:t xml:space="preserve">erhöht. EXJADE </w:t>
      </w:r>
      <w:r w:rsidR="00381A65" w:rsidRPr="003318F7">
        <w:rPr>
          <w:noProof/>
          <w:color w:val="000000"/>
        </w:rPr>
        <w:t xml:space="preserve">Filmtabletten können entweder </w:t>
      </w:r>
      <w:r w:rsidRPr="003318F7">
        <w:rPr>
          <w:noProof/>
          <w:color w:val="000000"/>
        </w:rPr>
        <w:t>auf nüchterne</w:t>
      </w:r>
      <w:r w:rsidR="00381A65" w:rsidRPr="003318F7">
        <w:rPr>
          <w:noProof/>
          <w:color w:val="000000"/>
        </w:rPr>
        <w:t>n</w:t>
      </w:r>
      <w:r w:rsidRPr="003318F7">
        <w:rPr>
          <w:noProof/>
          <w:color w:val="000000"/>
        </w:rPr>
        <w:t xml:space="preserve"> Magen </w:t>
      </w:r>
      <w:r w:rsidR="00381A65" w:rsidRPr="003318F7">
        <w:rPr>
          <w:noProof/>
          <w:color w:val="000000"/>
        </w:rPr>
        <w:t xml:space="preserve">oder mit einer leichten </w:t>
      </w:r>
      <w:r w:rsidRPr="003318F7">
        <w:rPr>
          <w:noProof/>
          <w:color w:val="000000"/>
        </w:rPr>
        <w:t xml:space="preserve">Mahlzeit </w:t>
      </w:r>
      <w:r w:rsidR="006F6BCE" w:rsidRPr="003318F7">
        <w:rPr>
          <w:noProof/>
          <w:color w:val="000000"/>
        </w:rPr>
        <w:t>eingenommen werden</w:t>
      </w:r>
      <w:r w:rsidRPr="003318F7">
        <w:rPr>
          <w:noProof/>
          <w:color w:val="000000"/>
        </w:rPr>
        <w:t>, vorzug</w:t>
      </w:r>
      <w:r w:rsidR="0078681E" w:rsidRPr="003318F7">
        <w:rPr>
          <w:noProof/>
          <w:color w:val="000000"/>
        </w:rPr>
        <w:t>s</w:t>
      </w:r>
      <w:r w:rsidRPr="003318F7">
        <w:rPr>
          <w:noProof/>
          <w:color w:val="000000"/>
        </w:rPr>
        <w:t>weise immer zur gleichen Tageszeit (siehe Abschnitte</w:t>
      </w:r>
      <w:r w:rsidR="00754C64" w:rsidRPr="003318F7">
        <w:rPr>
          <w:noProof/>
          <w:color w:val="000000"/>
        </w:rPr>
        <w:t> </w:t>
      </w:r>
      <w:r w:rsidRPr="003318F7">
        <w:rPr>
          <w:noProof/>
          <w:color w:val="000000"/>
        </w:rPr>
        <w:t>4.2 und 5.2).</w:t>
      </w:r>
    </w:p>
    <w:p w14:paraId="21CF1B93" w14:textId="77777777" w:rsidR="00523DE1" w:rsidRPr="003318F7" w:rsidRDefault="00523DE1" w:rsidP="00CF4178">
      <w:pPr>
        <w:rPr>
          <w:noProof/>
          <w:color w:val="000000"/>
        </w:rPr>
      </w:pPr>
    </w:p>
    <w:p w14:paraId="2161A72D" w14:textId="77777777" w:rsidR="00986052" w:rsidRPr="003318F7" w:rsidRDefault="00986052" w:rsidP="00CF4178">
      <w:pPr>
        <w:keepNext/>
        <w:rPr>
          <w:noProof/>
          <w:color w:val="000000"/>
          <w:u w:val="single"/>
        </w:rPr>
      </w:pPr>
      <w:r w:rsidRPr="003318F7">
        <w:rPr>
          <w:noProof/>
          <w:color w:val="000000"/>
          <w:u w:val="single"/>
        </w:rPr>
        <w:t>Wirkstoffe, die die systemische Bioverfügbarkeit von EXJADE verringern können</w:t>
      </w:r>
    </w:p>
    <w:p w14:paraId="3A573BD8" w14:textId="1DD928A7" w:rsidR="00523DE1" w:rsidRPr="003318F7" w:rsidRDefault="00523DE1" w:rsidP="00CF4178">
      <w:pPr>
        <w:rPr>
          <w:noProof/>
          <w:color w:val="000000"/>
        </w:rPr>
      </w:pPr>
      <w:r w:rsidRPr="003318F7">
        <w:rPr>
          <w:noProof/>
          <w:color w:val="000000"/>
        </w:rPr>
        <w:t xml:space="preserve">Der Metabolismus von Deferasirox ist abhängig von UGT-Enzymen. In einer Studie an gesunden Probanden resultierte die gleichzeitige Gabe von </w:t>
      </w:r>
      <w:r w:rsidR="006F6BCE" w:rsidRPr="003318F7">
        <w:rPr>
          <w:noProof/>
          <w:color w:val="000000"/>
        </w:rPr>
        <w:t xml:space="preserve">Deferasirox </w:t>
      </w:r>
      <w:r w:rsidRPr="003318F7">
        <w:rPr>
          <w:noProof/>
          <w:color w:val="000000"/>
        </w:rPr>
        <w:t>(Einzeldosis von 30 mg/kg</w:t>
      </w:r>
      <w:r w:rsidR="006F6BCE" w:rsidRPr="003318F7">
        <w:rPr>
          <w:noProof/>
          <w:color w:val="000000"/>
        </w:rPr>
        <w:t xml:space="preserve"> als Darreichungsform </w:t>
      </w:r>
      <w:r w:rsidR="006F6BCE" w:rsidRPr="003318F7">
        <w:rPr>
          <w:color w:val="000000"/>
        </w:rPr>
        <w:t>Tabletten zur Herstellung einer Suspension zum Einnehmen</w:t>
      </w:r>
      <w:r w:rsidRPr="003318F7">
        <w:rPr>
          <w:noProof/>
          <w:color w:val="000000"/>
        </w:rPr>
        <w:t>) und dem starken UGT-Induktor Rifampicin (wiederholte Gabe von 600 mg/Tag) in einem Abfall der Deferasirox-Verfügbarkeit um 44</w:t>
      </w:r>
      <w:r w:rsidR="00997B0E">
        <w:rPr>
          <w:noProof/>
          <w:color w:val="000000"/>
        </w:rPr>
        <w:t> %</w:t>
      </w:r>
      <w:r w:rsidRPr="003318F7">
        <w:rPr>
          <w:noProof/>
          <w:color w:val="000000"/>
        </w:rPr>
        <w:t xml:space="preserve"> (90%</w:t>
      </w:r>
      <w:r w:rsidR="0078681E" w:rsidRPr="003318F7">
        <w:rPr>
          <w:noProof/>
          <w:color w:val="000000"/>
        </w:rPr>
        <w:noBreakHyphen/>
      </w:r>
      <w:r w:rsidRPr="003318F7">
        <w:rPr>
          <w:noProof/>
          <w:color w:val="000000"/>
        </w:rPr>
        <w:t>KI: 37</w:t>
      </w:r>
      <w:r w:rsidR="00997B0E">
        <w:rPr>
          <w:noProof/>
          <w:color w:val="000000"/>
        </w:rPr>
        <w:t> %</w:t>
      </w:r>
      <w:r w:rsidRPr="003318F7">
        <w:rPr>
          <w:noProof/>
          <w:color w:val="000000"/>
        </w:rPr>
        <w:t xml:space="preserve"> </w:t>
      </w:r>
      <w:r w:rsidR="008B728D" w:rsidRPr="003318F7">
        <w:rPr>
          <w:noProof/>
          <w:color w:val="000000"/>
        </w:rPr>
        <w:t>bis</w:t>
      </w:r>
      <w:r w:rsidRPr="003318F7">
        <w:rPr>
          <w:noProof/>
          <w:color w:val="000000"/>
        </w:rPr>
        <w:t xml:space="preserve"> 51</w:t>
      </w:r>
      <w:r w:rsidR="00997B0E">
        <w:rPr>
          <w:noProof/>
          <w:color w:val="000000"/>
        </w:rPr>
        <w:t> %</w:t>
      </w:r>
      <w:r w:rsidRPr="003318F7">
        <w:rPr>
          <w:noProof/>
          <w:color w:val="000000"/>
        </w:rPr>
        <w:t>). Daher kann die gleichzeitige Anwendung von EXJADE mit starken UGT-Induktoren (z. B. Rifampicin, Carbamazepin, Phenytoin, Phenobarbital oder Ritonavir) zu einer Verminderung der Wirksamkeit von EXJADE führen. Das Serumferritin des Patienten sollte während und nach der Kombination überprüft und die Dosis von EXJADE bei Bedarf angepasst werden.</w:t>
      </w:r>
    </w:p>
    <w:p w14:paraId="3F9FA6C9" w14:textId="77777777" w:rsidR="00523DE1" w:rsidRPr="003318F7" w:rsidRDefault="00523DE1" w:rsidP="00CF4178">
      <w:pPr>
        <w:rPr>
          <w:noProof/>
          <w:color w:val="000000"/>
        </w:rPr>
      </w:pPr>
    </w:p>
    <w:p w14:paraId="6ACE3446" w14:textId="77777777" w:rsidR="00523DE1" w:rsidRPr="003318F7" w:rsidRDefault="00523DE1" w:rsidP="00CF4178">
      <w:pPr>
        <w:rPr>
          <w:noProof/>
          <w:color w:val="000000"/>
        </w:rPr>
      </w:pPr>
      <w:r w:rsidRPr="003318F7">
        <w:rPr>
          <w:noProof/>
          <w:color w:val="000000"/>
        </w:rPr>
        <w:t>In einer mechanistischen Studie zur Bestimmung des Anteils der enterohepatischen Wiederaufnahme verringerte Colestyramin signifikant die Bioverfügbarkeit von Deferasirox (siehe Abschnitt</w:t>
      </w:r>
      <w:r w:rsidR="00754C64" w:rsidRPr="003318F7">
        <w:rPr>
          <w:noProof/>
          <w:color w:val="000000"/>
        </w:rPr>
        <w:t> </w:t>
      </w:r>
      <w:r w:rsidRPr="003318F7">
        <w:rPr>
          <w:noProof/>
          <w:color w:val="000000"/>
        </w:rPr>
        <w:t>5.2).</w:t>
      </w:r>
    </w:p>
    <w:p w14:paraId="03B857AC" w14:textId="77777777" w:rsidR="00523DE1" w:rsidRPr="003318F7" w:rsidRDefault="00523DE1" w:rsidP="00CF4178">
      <w:pPr>
        <w:rPr>
          <w:noProof/>
          <w:color w:val="000000"/>
        </w:rPr>
      </w:pPr>
    </w:p>
    <w:p w14:paraId="520806DF" w14:textId="77777777" w:rsidR="00986052" w:rsidRPr="003318F7" w:rsidRDefault="00986052" w:rsidP="00CF4178">
      <w:pPr>
        <w:keepNext/>
        <w:rPr>
          <w:noProof/>
          <w:color w:val="000000"/>
          <w:u w:val="single"/>
        </w:rPr>
      </w:pPr>
      <w:r w:rsidRPr="003318F7">
        <w:rPr>
          <w:noProof/>
          <w:color w:val="000000"/>
          <w:u w:val="single"/>
        </w:rPr>
        <w:t>Wechselwirkungen mit Midazolam und anderen Wirkstoffen, die über CYP3A4 metabolisiert werden</w:t>
      </w:r>
    </w:p>
    <w:p w14:paraId="18FC8B5B" w14:textId="457E6FC0" w:rsidR="00523DE1" w:rsidRPr="003318F7" w:rsidRDefault="00523DE1" w:rsidP="00CF4178">
      <w:pPr>
        <w:rPr>
          <w:noProof/>
          <w:color w:val="000000"/>
        </w:rPr>
      </w:pPr>
      <w:r w:rsidRPr="003318F7">
        <w:rPr>
          <w:noProof/>
          <w:color w:val="000000"/>
        </w:rPr>
        <w:t xml:space="preserve">In einer Studie mit gesunden Probanden führte die gleichzeitige Gabe von </w:t>
      </w:r>
      <w:r w:rsidR="006F6BCE" w:rsidRPr="003318F7">
        <w:rPr>
          <w:noProof/>
          <w:color w:val="000000"/>
        </w:rPr>
        <w:t xml:space="preserve">Deferasirox-Tabletten zur Herstellung einer Suspension zum Einnehmen </w:t>
      </w:r>
      <w:r w:rsidRPr="003318F7">
        <w:rPr>
          <w:noProof/>
          <w:color w:val="000000"/>
        </w:rPr>
        <w:t>und Midazolam (ein CYP3A4</w:t>
      </w:r>
      <w:r w:rsidR="0078681E" w:rsidRPr="003318F7">
        <w:rPr>
          <w:noProof/>
          <w:color w:val="000000"/>
        </w:rPr>
        <w:noBreakHyphen/>
      </w:r>
      <w:r w:rsidRPr="003318F7">
        <w:rPr>
          <w:noProof/>
          <w:color w:val="000000"/>
        </w:rPr>
        <w:t>Untersuchungssubstrat) zu einer Abnahme der Exposition von Midazolam um 17</w:t>
      </w:r>
      <w:r w:rsidR="00997B0E">
        <w:rPr>
          <w:noProof/>
          <w:color w:val="000000"/>
        </w:rPr>
        <w:t> %</w:t>
      </w:r>
      <w:r w:rsidRPr="003318F7">
        <w:rPr>
          <w:noProof/>
          <w:color w:val="000000"/>
        </w:rPr>
        <w:t xml:space="preserve"> (90%</w:t>
      </w:r>
      <w:r w:rsidR="0078681E" w:rsidRPr="003318F7">
        <w:rPr>
          <w:noProof/>
          <w:color w:val="000000"/>
        </w:rPr>
        <w:noBreakHyphen/>
      </w:r>
      <w:r w:rsidRPr="003318F7">
        <w:rPr>
          <w:noProof/>
          <w:color w:val="000000"/>
        </w:rPr>
        <w:t>KI: 8</w:t>
      </w:r>
      <w:r w:rsidR="00997B0E">
        <w:rPr>
          <w:noProof/>
          <w:color w:val="000000"/>
        </w:rPr>
        <w:t> %</w:t>
      </w:r>
      <w:r w:rsidRPr="003318F7">
        <w:rPr>
          <w:noProof/>
          <w:color w:val="000000"/>
        </w:rPr>
        <w:t xml:space="preserve"> </w:t>
      </w:r>
      <w:r w:rsidR="008B728D" w:rsidRPr="003318F7">
        <w:rPr>
          <w:noProof/>
          <w:color w:val="000000"/>
        </w:rPr>
        <w:t xml:space="preserve">bis </w:t>
      </w:r>
      <w:r w:rsidRPr="003318F7">
        <w:rPr>
          <w:noProof/>
          <w:color w:val="000000"/>
        </w:rPr>
        <w:t>26</w:t>
      </w:r>
      <w:r w:rsidR="00997B0E">
        <w:rPr>
          <w:noProof/>
          <w:color w:val="000000"/>
        </w:rPr>
        <w:t> %</w:t>
      </w:r>
      <w:r w:rsidRPr="003318F7">
        <w:rPr>
          <w:noProof/>
          <w:color w:val="000000"/>
        </w:rPr>
        <w:t>). Klinisch kann dieser Effekt möglicherweise stärker ausgeprägt sein. Daher ist wegen einer möglichen Abnahme der Wirksamkeit Vorsicht geboten, wenn Deferasirox mit Substanzen kombiniert wird, die durch CYP3A4 metabolisiert werden (z. B. Ciclosporin, Simvastatin, hormonelle Kontrazeptiva, Bepridil, Ergotamin).</w:t>
      </w:r>
    </w:p>
    <w:p w14:paraId="2B7ADC94" w14:textId="77777777" w:rsidR="00523DE1" w:rsidRPr="003318F7" w:rsidRDefault="00523DE1" w:rsidP="00CF4178">
      <w:pPr>
        <w:rPr>
          <w:noProof/>
          <w:color w:val="000000"/>
        </w:rPr>
      </w:pPr>
    </w:p>
    <w:p w14:paraId="236CEE49" w14:textId="77777777" w:rsidR="00986052" w:rsidRPr="003318F7" w:rsidRDefault="00986052" w:rsidP="00CF4178">
      <w:pPr>
        <w:keepNext/>
        <w:rPr>
          <w:noProof/>
          <w:color w:val="000000"/>
          <w:u w:val="single"/>
        </w:rPr>
      </w:pPr>
      <w:r w:rsidRPr="003318F7">
        <w:rPr>
          <w:noProof/>
          <w:color w:val="000000"/>
          <w:u w:val="single"/>
        </w:rPr>
        <w:t>Wechselwirkungen mit Repaglinid und anderen Wirkstoffen, die über CYP2C8 metabolisiert werden</w:t>
      </w:r>
    </w:p>
    <w:p w14:paraId="24FE3C2A" w14:textId="77777777" w:rsidR="00523DE1" w:rsidRPr="003318F7" w:rsidRDefault="00523DE1" w:rsidP="00CF4178">
      <w:pPr>
        <w:rPr>
          <w:noProof/>
          <w:color w:val="000000"/>
        </w:rPr>
      </w:pPr>
      <w:r w:rsidRPr="003318F7">
        <w:rPr>
          <w:noProof/>
          <w:color w:val="000000"/>
        </w:rPr>
        <w:t xml:space="preserve">In einer Studie an gesunden Probanden wurden durch die gleichzeitige Gabe von </w:t>
      </w:r>
      <w:r w:rsidR="006F6BCE" w:rsidRPr="003318F7">
        <w:rPr>
          <w:noProof/>
          <w:color w:val="000000"/>
        </w:rPr>
        <w:t xml:space="preserve">Deferasirox </w:t>
      </w:r>
      <w:r w:rsidRPr="003318F7">
        <w:rPr>
          <w:noProof/>
          <w:color w:val="000000"/>
        </w:rPr>
        <w:t>als einem gemäßigten CYP2C8-Inhibitor (täglich 30 mg/kg</w:t>
      </w:r>
      <w:r w:rsidR="006F6BCE" w:rsidRPr="003318F7">
        <w:rPr>
          <w:noProof/>
          <w:color w:val="000000"/>
        </w:rPr>
        <w:t xml:space="preserve"> als Darreichungsform </w:t>
      </w:r>
      <w:r w:rsidR="006F6BCE" w:rsidRPr="003318F7">
        <w:rPr>
          <w:color w:val="000000"/>
        </w:rPr>
        <w:t>Tabletten zur Herstellung einer Suspension zum Einnehmen</w:t>
      </w:r>
      <w:r w:rsidRPr="003318F7">
        <w:rPr>
          <w:noProof/>
          <w:color w:val="000000"/>
        </w:rPr>
        <w:t>) mit Repaglinid, einem CYP2C8-Substrat, gegeben als Einzeldosis von 0,5 mg, die AUC von Repaglinid um das 2,3-Fache (90%</w:t>
      </w:r>
      <w:r w:rsidR="0078681E" w:rsidRPr="003318F7">
        <w:rPr>
          <w:noProof/>
          <w:color w:val="000000"/>
        </w:rPr>
        <w:noBreakHyphen/>
      </w:r>
      <w:r w:rsidRPr="003318F7">
        <w:rPr>
          <w:noProof/>
          <w:color w:val="000000"/>
        </w:rPr>
        <w:t>KI [2,03-2,63]) bzw. die C</w:t>
      </w:r>
      <w:r w:rsidRPr="003318F7">
        <w:rPr>
          <w:noProof/>
          <w:color w:val="000000"/>
          <w:szCs w:val="22"/>
          <w:vertAlign w:val="subscript"/>
        </w:rPr>
        <w:t>max</w:t>
      </w:r>
      <w:r w:rsidRPr="003318F7">
        <w:rPr>
          <w:noProof/>
          <w:color w:val="000000"/>
        </w:rPr>
        <w:t xml:space="preserve"> um das 1,6-Fache (90%</w:t>
      </w:r>
      <w:r w:rsidR="0078681E" w:rsidRPr="003318F7">
        <w:rPr>
          <w:noProof/>
          <w:color w:val="000000"/>
        </w:rPr>
        <w:noBreakHyphen/>
      </w:r>
      <w:r w:rsidRPr="003318F7">
        <w:rPr>
          <w:noProof/>
          <w:color w:val="000000"/>
        </w:rPr>
        <w:t xml:space="preserve">KI [1,42-1,84]) erhöht. Da die Wechselwirkung nicht mit höheren </w:t>
      </w:r>
      <w:r w:rsidRPr="003318F7">
        <w:rPr>
          <w:noProof/>
          <w:color w:val="000000"/>
        </w:rPr>
        <w:lastRenderedPageBreak/>
        <w:t>Dosierungen als 0,5 mg für Repaglinid ermittelt wurde, sollte die gleichzeitige Anwendung von Deferasirox mit Repaglinid vermieden werden. Wenn die Kombination notwendig zu sein scheint, sollten ein sorgfältiges klinisches Monitoring und die Überwachung der Glukosespiegel durchgeführt werden (siehe Abschnitt</w:t>
      </w:r>
      <w:r w:rsidR="00754C64" w:rsidRPr="003318F7">
        <w:rPr>
          <w:noProof/>
          <w:color w:val="000000"/>
        </w:rPr>
        <w:t> </w:t>
      </w:r>
      <w:r w:rsidRPr="003318F7">
        <w:rPr>
          <w:noProof/>
          <w:color w:val="000000"/>
        </w:rPr>
        <w:t>4.4). Eine Wechselwirkung zwischen Deferasirox und anderen CYP2C8-Substraten wie Paclitaxel kann nicht ausgeschlossen werden.</w:t>
      </w:r>
    </w:p>
    <w:p w14:paraId="4856E256" w14:textId="77777777" w:rsidR="00523DE1" w:rsidRPr="003318F7" w:rsidRDefault="00523DE1" w:rsidP="00CF4178">
      <w:pPr>
        <w:rPr>
          <w:noProof/>
          <w:color w:val="000000"/>
        </w:rPr>
      </w:pPr>
    </w:p>
    <w:p w14:paraId="4835D73B" w14:textId="77777777" w:rsidR="00986052" w:rsidRPr="003318F7" w:rsidRDefault="00986052" w:rsidP="00CF4178">
      <w:pPr>
        <w:keepNext/>
        <w:rPr>
          <w:noProof/>
          <w:color w:val="000000"/>
          <w:u w:val="single"/>
        </w:rPr>
      </w:pPr>
      <w:r w:rsidRPr="003318F7">
        <w:rPr>
          <w:noProof/>
          <w:color w:val="000000"/>
          <w:u w:val="single"/>
        </w:rPr>
        <w:t>Wechselwirkungen mit Theophyllin und anderen Wirkstoffen, die über CYP1A2 metabolisiert werden</w:t>
      </w:r>
    </w:p>
    <w:p w14:paraId="548ED20B" w14:textId="68A83972" w:rsidR="00523DE1" w:rsidRPr="003318F7" w:rsidRDefault="00523DE1" w:rsidP="00CF4178">
      <w:pPr>
        <w:rPr>
          <w:noProof/>
          <w:color w:val="000000"/>
        </w:rPr>
      </w:pPr>
      <w:r w:rsidRPr="003318F7">
        <w:rPr>
          <w:noProof/>
          <w:color w:val="000000"/>
        </w:rPr>
        <w:t xml:space="preserve">In einer Studie an gesunden Probanden führte die gleichzeitige Gabe von </w:t>
      </w:r>
      <w:r w:rsidR="006F6BCE" w:rsidRPr="003318F7">
        <w:rPr>
          <w:noProof/>
          <w:color w:val="000000"/>
        </w:rPr>
        <w:t xml:space="preserve">Deferasirox </w:t>
      </w:r>
      <w:r w:rsidRPr="003318F7">
        <w:rPr>
          <w:noProof/>
          <w:color w:val="000000"/>
        </w:rPr>
        <w:t>als ein CYP1A2- Inhibitor (wiederholte Gabe von 30 mg/kg/Tag</w:t>
      </w:r>
      <w:r w:rsidR="006F6BCE" w:rsidRPr="003318F7">
        <w:rPr>
          <w:noProof/>
          <w:color w:val="000000"/>
        </w:rPr>
        <w:t xml:space="preserve"> als Darreichungsform </w:t>
      </w:r>
      <w:r w:rsidR="006F6BCE" w:rsidRPr="003318F7">
        <w:rPr>
          <w:color w:val="000000"/>
        </w:rPr>
        <w:t>Tabletten zur Herstellung einer Suspension zum Einnehmen</w:t>
      </w:r>
      <w:r w:rsidRPr="003318F7">
        <w:rPr>
          <w:noProof/>
          <w:color w:val="000000"/>
        </w:rPr>
        <w:t>) und dem CYP1A2-Substrat Theophyllin (Einzeldosis von 120 mg) zu einem Anstieg der AUC von Theophyllin um 84</w:t>
      </w:r>
      <w:r w:rsidR="00997B0E">
        <w:rPr>
          <w:noProof/>
          <w:color w:val="000000"/>
        </w:rPr>
        <w:t> %</w:t>
      </w:r>
      <w:r w:rsidRPr="003318F7">
        <w:rPr>
          <w:noProof/>
          <w:color w:val="000000"/>
        </w:rPr>
        <w:t xml:space="preserve"> (90%</w:t>
      </w:r>
      <w:r w:rsidR="0078681E" w:rsidRPr="003318F7">
        <w:rPr>
          <w:noProof/>
          <w:color w:val="000000"/>
        </w:rPr>
        <w:noBreakHyphen/>
      </w:r>
      <w:r w:rsidRPr="003318F7">
        <w:rPr>
          <w:noProof/>
          <w:color w:val="000000"/>
        </w:rPr>
        <w:t>KI: 73</w:t>
      </w:r>
      <w:r w:rsidR="00997B0E">
        <w:rPr>
          <w:noProof/>
          <w:color w:val="000000"/>
        </w:rPr>
        <w:t> %</w:t>
      </w:r>
      <w:r w:rsidRPr="003318F7">
        <w:rPr>
          <w:noProof/>
          <w:color w:val="000000"/>
        </w:rPr>
        <w:t xml:space="preserve"> bis 95</w:t>
      </w:r>
      <w:r w:rsidR="00997B0E">
        <w:rPr>
          <w:noProof/>
          <w:color w:val="000000"/>
        </w:rPr>
        <w:t> %</w:t>
      </w:r>
      <w:r w:rsidRPr="003318F7">
        <w:rPr>
          <w:noProof/>
          <w:color w:val="000000"/>
        </w:rPr>
        <w:t>). Die C</w:t>
      </w:r>
      <w:r w:rsidRPr="003318F7">
        <w:rPr>
          <w:noProof/>
          <w:color w:val="000000"/>
          <w:vertAlign w:val="subscript"/>
        </w:rPr>
        <w:t>max</w:t>
      </w:r>
      <w:r w:rsidRPr="003318F7">
        <w:rPr>
          <w:noProof/>
          <w:color w:val="000000"/>
        </w:rPr>
        <w:t xml:space="preserve"> war nach einer Einzeldosis nicht beeinträchtigt, allerdings wird erwartet, dass ein Anstieg der C</w:t>
      </w:r>
      <w:r w:rsidRPr="003318F7">
        <w:rPr>
          <w:noProof/>
          <w:color w:val="000000"/>
          <w:vertAlign w:val="subscript"/>
        </w:rPr>
        <w:t>max</w:t>
      </w:r>
      <w:r w:rsidRPr="003318F7">
        <w:rPr>
          <w:noProof/>
          <w:color w:val="000000"/>
        </w:rPr>
        <w:t xml:space="preserve"> von Theophyllin bei dauerhafter Gabe eintritt. Daher wird die gleichzeitige Anwendung von </w:t>
      </w:r>
      <w:r w:rsidR="006F6BCE" w:rsidRPr="003318F7">
        <w:rPr>
          <w:noProof/>
          <w:color w:val="000000"/>
        </w:rPr>
        <w:t xml:space="preserve">Deferasirox </w:t>
      </w:r>
      <w:r w:rsidRPr="003318F7">
        <w:rPr>
          <w:noProof/>
          <w:color w:val="000000"/>
        </w:rPr>
        <w:t xml:space="preserve">mit Theophyllin nicht empfohlen. Falls </w:t>
      </w:r>
      <w:r w:rsidR="006F6BCE" w:rsidRPr="003318F7">
        <w:rPr>
          <w:noProof/>
          <w:color w:val="000000"/>
        </w:rPr>
        <w:t xml:space="preserve">Deferasirox </w:t>
      </w:r>
      <w:r w:rsidRPr="003318F7">
        <w:rPr>
          <w:noProof/>
          <w:color w:val="000000"/>
        </w:rPr>
        <w:t xml:space="preserve">und Theophyllin gleichzeitig angewendet werden, sollten die Überwachung der Theophyllin-Konzentration und eine Dosisreduktion von Theophyllin in Betracht gezogen werden. Eine Wechselwirkung zwischen </w:t>
      </w:r>
      <w:r w:rsidR="006F6BCE" w:rsidRPr="003318F7">
        <w:rPr>
          <w:noProof/>
          <w:color w:val="000000"/>
        </w:rPr>
        <w:t xml:space="preserve">Deferasirox </w:t>
      </w:r>
      <w:r w:rsidRPr="003318F7">
        <w:rPr>
          <w:noProof/>
          <w:color w:val="000000"/>
        </w:rPr>
        <w:t>und anderen CYP1A2-Substraten kann nicht ausgeschlossen werden. Für Substanzen, die hauptsächlich durch CYP1A2 metabolisiert werden und einen engen therapeutischen Index besitzen (z.</w:t>
      </w:r>
      <w:r w:rsidR="006F6BCE" w:rsidRPr="003318F7">
        <w:rPr>
          <w:noProof/>
          <w:color w:val="000000"/>
        </w:rPr>
        <w:t> </w:t>
      </w:r>
      <w:r w:rsidRPr="003318F7">
        <w:rPr>
          <w:noProof/>
          <w:color w:val="000000"/>
        </w:rPr>
        <w:t>B. Clozapin, Tizanidin), gelten die gleichen Empfehlungen wie für Theophyllin.</w:t>
      </w:r>
    </w:p>
    <w:p w14:paraId="061CC126" w14:textId="77777777" w:rsidR="00523DE1" w:rsidRPr="003318F7" w:rsidRDefault="00523DE1" w:rsidP="00CF4178">
      <w:pPr>
        <w:rPr>
          <w:noProof/>
          <w:color w:val="000000"/>
        </w:rPr>
      </w:pPr>
    </w:p>
    <w:p w14:paraId="182A776B" w14:textId="77777777" w:rsidR="00986052" w:rsidRPr="003318F7" w:rsidRDefault="00986052" w:rsidP="00CF4178">
      <w:pPr>
        <w:keepNext/>
        <w:rPr>
          <w:noProof/>
          <w:color w:val="000000"/>
          <w:u w:val="single"/>
        </w:rPr>
      </w:pPr>
      <w:r w:rsidRPr="003318F7">
        <w:rPr>
          <w:noProof/>
          <w:color w:val="000000"/>
          <w:u w:val="single"/>
        </w:rPr>
        <w:t>Weitere Informationen</w:t>
      </w:r>
    </w:p>
    <w:p w14:paraId="30340895" w14:textId="77777777" w:rsidR="00523DE1" w:rsidRPr="003318F7" w:rsidRDefault="008571AE" w:rsidP="00CF4178">
      <w:pPr>
        <w:rPr>
          <w:noProof/>
          <w:color w:val="000000"/>
        </w:rPr>
      </w:pPr>
      <w:r w:rsidRPr="003318F7">
        <w:rPr>
          <w:noProof/>
          <w:color w:val="000000"/>
        </w:rPr>
        <w:t xml:space="preserve">Die </w:t>
      </w:r>
      <w:r w:rsidR="00523DE1" w:rsidRPr="003318F7">
        <w:rPr>
          <w:noProof/>
          <w:color w:val="000000"/>
        </w:rPr>
        <w:t xml:space="preserve">gleichzeitige Gabe von </w:t>
      </w:r>
      <w:r w:rsidR="006F6BCE" w:rsidRPr="003318F7">
        <w:rPr>
          <w:noProof/>
          <w:color w:val="000000"/>
        </w:rPr>
        <w:t xml:space="preserve">Deferasirox </w:t>
      </w:r>
      <w:r w:rsidR="00523DE1" w:rsidRPr="003318F7">
        <w:rPr>
          <w:noProof/>
          <w:color w:val="000000"/>
        </w:rPr>
        <w:t xml:space="preserve">und aluminiumhaltigen Antazida wurde nicht systematisch untersucht. Obwohl Deferasirox eine geringere Affinität zu Aluminium hat als zu Eisen, wird nicht empfohlen, </w:t>
      </w:r>
      <w:r w:rsidR="006F6BCE" w:rsidRPr="003318F7">
        <w:rPr>
          <w:noProof/>
          <w:color w:val="000000"/>
        </w:rPr>
        <w:t>Deferasirox</w:t>
      </w:r>
      <w:r w:rsidR="00523DE1" w:rsidRPr="003318F7">
        <w:rPr>
          <w:noProof/>
          <w:color w:val="000000"/>
        </w:rPr>
        <w:t>-Tabletten zusammen mit aluminiumhaltigen Antazida einzunehmen.</w:t>
      </w:r>
    </w:p>
    <w:p w14:paraId="573A0542" w14:textId="77777777" w:rsidR="00523DE1" w:rsidRPr="003318F7" w:rsidRDefault="00523DE1" w:rsidP="00CF4178">
      <w:pPr>
        <w:rPr>
          <w:noProof/>
          <w:color w:val="000000"/>
        </w:rPr>
      </w:pPr>
    </w:p>
    <w:p w14:paraId="67E8999A" w14:textId="77777777" w:rsidR="00986052" w:rsidRPr="003318F7" w:rsidRDefault="00986052" w:rsidP="00CF4178">
      <w:pPr>
        <w:pStyle w:val="Header"/>
        <w:rPr>
          <w:noProof/>
          <w:color w:val="000000"/>
        </w:rPr>
      </w:pPr>
      <w:r w:rsidRPr="003318F7">
        <w:rPr>
          <w:noProof/>
          <w:color w:val="000000"/>
        </w:rPr>
        <w:t>Die gleichzeitige Anwendung von Deferasirox</w:t>
      </w:r>
      <w:r w:rsidRPr="003318F7" w:rsidDel="008901B1">
        <w:rPr>
          <w:noProof/>
          <w:color w:val="000000"/>
        </w:rPr>
        <w:t xml:space="preserve"> </w:t>
      </w:r>
      <w:r w:rsidRPr="003318F7">
        <w:rPr>
          <w:noProof/>
          <w:color w:val="000000"/>
        </w:rPr>
        <w:t>und Substanzen mit bekanntem ulzerogenem Potenzial, wie NSAIDs (einschließlich Acetylsalicylsäure in hohen Dosen), Kortikosteroiden oder oralen Bisphosphonaten, kann das Risiko einer gastrointestinalen Toxizität erhöhen (siehe Abschnitt 4.4). Die gleichzeitige Anwendung von Deferasirox</w:t>
      </w:r>
      <w:r w:rsidRPr="003318F7" w:rsidDel="0017666D">
        <w:rPr>
          <w:noProof/>
          <w:color w:val="000000"/>
        </w:rPr>
        <w:t xml:space="preserve"> </w:t>
      </w:r>
      <w:r w:rsidRPr="003318F7">
        <w:rPr>
          <w:noProof/>
          <w:color w:val="000000"/>
        </w:rPr>
        <w:t>und Antikoagulantien kann auch das gastrointestinale Blutungsrisiko erhöhen. Es ist eine engmaschige klinische Überwachung erforderlich, wenn Deferasirox mit diesen Substanzen kombiniert wird.</w:t>
      </w:r>
    </w:p>
    <w:p w14:paraId="6159A6F9" w14:textId="77777777" w:rsidR="00FD382C" w:rsidRPr="003318F7" w:rsidRDefault="00FD382C" w:rsidP="00CF4178">
      <w:pPr>
        <w:rPr>
          <w:noProof/>
          <w:color w:val="000000"/>
        </w:rPr>
      </w:pPr>
    </w:p>
    <w:p w14:paraId="47678C3A" w14:textId="77777777" w:rsidR="00FD382C" w:rsidRPr="003318F7" w:rsidRDefault="00FD382C" w:rsidP="00CF4178">
      <w:pPr>
        <w:rPr>
          <w:noProof/>
          <w:color w:val="000000"/>
        </w:rPr>
      </w:pPr>
      <w:r w:rsidRPr="003318F7">
        <w:rPr>
          <w:noProof/>
          <w:color w:val="000000"/>
        </w:rPr>
        <w:t>Die gleichzeitige Gabe von Deferasirox und Busulfan ergab eine erhöhte Busulfan-Exposition (AUC), jedoch ist der Mechanismus dieser Wechselwirkung unklar. Falls möglich, sollte die Pharmakokinetik (AUC, Clearance) einer Busulfan-Testdosis ermittelt werden, um eine Dosisanpassung zu ermöglichen.</w:t>
      </w:r>
    </w:p>
    <w:p w14:paraId="6A7B6AE1" w14:textId="77777777" w:rsidR="00986052" w:rsidRPr="003318F7" w:rsidRDefault="00986052" w:rsidP="00CF4178">
      <w:pPr>
        <w:rPr>
          <w:noProof/>
          <w:color w:val="000000"/>
        </w:rPr>
      </w:pPr>
    </w:p>
    <w:p w14:paraId="1BC02377" w14:textId="77777777" w:rsidR="00523DE1" w:rsidRPr="003318F7" w:rsidRDefault="00523DE1" w:rsidP="00CF4178">
      <w:pPr>
        <w:keepNext/>
        <w:ind w:left="567" w:hanging="567"/>
        <w:rPr>
          <w:b/>
          <w:noProof/>
          <w:color w:val="000000"/>
        </w:rPr>
      </w:pPr>
      <w:r w:rsidRPr="003318F7">
        <w:rPr>
          <w:b/>
          <w:noProof/>
          <w:color w:val="000000"/>
        </w:rPr>
        <w:t>4.6</w:t>
      </w:r>
      <w:r w:rsidRPr="003318F7">
        <w:rPr>
          <w:b/>
          <w:noProof/>
          <w:color w:val="000000"/>
        </w:rPr>
        <w:tab/>
        <w:t>Fertilität, Schwangerschaft und Stillzeit</w:t>
      </w:r>
    </w:p>
    <w:p w14:paraId="351D4B05" w14:textId="77777777" w:rsidR="00523DE1" w:rsidRPr="003318F7" w:rsidRDefault="00523DE1" w:rsidP="00CF4178">
      <w:pPr>
        <w:keepNext/>
        <w:ind w:left="1440" w:hanging="1440"/>
        <w:rPr>
          <w:noProof/>
          <w:color w:val="000000"/>
          <w:lang w:val="de-CH"/>
        </w:rPr>
      </w:pPr>
    </w:p>
    <w:p w14:paraId="3FD3E0E6" w14:textId="77777777" w:rsidR="00523DE1" w:rsidRPr="003318F7" w:rsidRDefault="00523DE1" w:rsidP="00CF4178">
      <w:pPr>
        <w:keepNext/>
        <w:rPr>
          <w:noProof/>
          <w:color w:val="000000"/>
          <w:u w:val="single"/>
        </w:rPr>
      </w:pPr>
      <w:r w:rsidRPr="003318F7">
        <w:rPr>
          <w:noProof/>
          <w:color w:val="000000"/>
          <w:u w:val="single"/>
        </w:rPr>
        <w:t>Schwangerschaft</w:t>
      </w:r>
    </w:p>
    <w:p w14:paraId="3E67A87A" w14:textId="77777777" w:rsidR="00523DE1" w:rsidRPr="003318F7" w:rsidRDefault="00523DE1" w:rsidP="00CF4178">
      <w:pPr>
        <w:rPr>
          <w:noProof/>
          <w:color w:val="000000"/>
        </w:rPr>
      </w:pPr>
      <w:r w:rsidRPr="003318F7">
        <w:rPr>
          <w:noProof/>
          <w:color w:val="000000"/>
        </w:rPr>
        <w:t>Für Deferasirox liegen keine klinischen Daten über exponierte Schwangere vor. Tierexperimentelle Studien haben eine Reproduktionstoxizität bei maternaltoxischen Dosen gezeigt (siehe Abschnitt</w:t>
      </w:r>
      <w:r w:rsidR="00754C64" w:rsidRPr="003318F7">
        <w:rPr>
          <w:noProof/>
          <w:color w:val="000000"/>
        </w:rPr>
        <w:t> </w:t>
      </w:r>
      <w:r w:rsidRPr="003318F7">
        <w:rPr>
          <w:noProof/>
          <w:color w:val="000000"/>
        </w:rPr>
        <w:t>5.3). Das potenzielle Risiko für den Menschen ist nicht bekannt.</w:t>
      </w:r>
    </w:p>
    <w:p w14:paraId="29B730C1" w14:textId="77777777" w:rsidR="00523DE1" w:rsidRPr="003318F7" w:rsidRDefault="00523DE1" w:rsidP="00CF4178">
      <w:pPr>
        <w:rPr>
          <w:noProof/>
          <w:color w:val="000000"/>
        </w:rPr>
      </w:pPr>
    </w:p>
    <w:p w14:paraId="73D62D2F" w14:textId="77777777" w:rsidR="00523DE1" w:rsidRPr="003318F7" w:rsidRDefault="00523DE1" w:rsidP="00CF4178">
      <w:pPr>
        <w:rPr>
          <w:noProof/>
          <w:color w:val="000000"/>
        </w:rPr>
      </w:pPr>
      <w:r w:rsidRPr="003318F7">
        <w:rPr>
          <w:noProof/>
          <w:color w:val="000000"/>
        </w:rPr>
        <w:t>Zur Vorsicht wird empfohlen, EXJADE während der Schwangerschaft nicht zu verwenden, es sei denn, dies ist eindeutig erforderlich.</w:t>
      </w:r>
    </w:p>
    <w:p w14:paraId="7A905271" w14:textId="77777777" w:rsidR="00523DE1" w:rsidRPr="003318F7" w:rsidRDefault="00523DE1" w:rsidP="00CF4178">
      <w:pPr>
        <w:tabs>
          <w:tab w:val="left" w:pos="1411"/>
        </w:tabs>
        <w:rPr>
          <w:noProof/>
          <w:color w:val="000000"/>
        </w:rPr>
      </w:pPr>
    </w:p>
    <w:p w14:paraId="0DB7A853" w14:textId="77777777" w:rsidR="00986052" w:rsidRPr="003318F7" w:rsidRDefault="00986052" w:rsidP="00CF4178">
      <w:pPr>
        <w:rPr>
          <w:noProof/>
          <w:color w:val="000000"/>
        </w:rPr>
      </w:pPr>
      <w:r w:rsidRPr="003318F7">
        <w:rPr>
          <w:noProof/>
          <w:color w:val="000000"/>
        </w:rPr>
        <w:t>EXJADE kann die Wirksamkeit von hormonalen Kontrazeptiva herabsetzen (siehe Abschnitt</w:t>
      </w:r>
      <w:r w:rsidR="00754C64" w:rsidRPr="003318F7">
        <w:rPr>
          <w:noProof/>
          <w:color w:val="000000"/>
        </w:rPr>
        <w:t> </w:t>
      </w:r>
      <w:r w:rsidRPr="003318F7">
        <w:rPr>
          <w:noProof/>
          <w:color w:val="000000"/>
        </w:rPr>
        <w:t>4.5). Frauen im gebährfähigen Alter, die mit EXJADE behandelt werden, wird empfohlen, zusätzliche oder alternative nicht-hormonale Methoden der Schwangerschaftsverhütung anzuwenden.</w:t>
      </w:r>
    </w:p>
    <w:p w14:paraId="59C12196" w14:textId="77777777" w:rsidR="00523DE1" w:rsidRPr="003318F7" w:rsidRDefault="00523DE1" w:rsidP="00CF4178">
      <w:pPr>
        <w:rPr>
          <w:noProof/>
          <w:color w:val="000000"/>
        </w:rPr>
      </w:pPr>
    </w:p>
    <w:p w14:paraId="6132627D" w14:textId="77777777" w:rsidR="00523DE1" w:rsidRPr="003318F7" w:rsidRDefault="00523DE1" w:rsidP="00CF4178">
      <w:pPr>
        <w:keepNext/>
        <w:rPr>
          <w:noProof/>
          <w:color w:val="000000"/>
          <w:u w:val="single"/>
        </w:rPr>
      </w:pPr>
      <w:r w:rsidRPr="003318F7">
        <w:rPr>
          <w:noProof/>
          <w:color w:val="000000"/>
          <w:u w:val="single"/>
        </w:rPr>
        <w:t>Stillzeit</w:t>
      </w:r>
    </w:p>
    <w:p w14:paraId="64F93DEF" w14:textId="77777777" w:rsidR="00523DE1" w:rsidRPr="003318F7" w:rsidRDefault="00523DE1" w:rsidP="00CF4178">
      <w:pPr>
        <w:rPr>
          <w:noProof/>
          <w:color w:val="000000"/>
        </w:rPr>
      </w:pPr>
      <w:r w:rsidRPr="003318F7">
        <w:rPr>
          <w:noProof/>
          <w:color w:val="000000"/>
        </w:rPr>
        <w:t>In Tierstudien ist Deferasirox rasch und in erheblichem Ausmaß in die Muttermilch übergetreten. Es wurden keine Auswirkungen auf die Nachkommen beobachtet. Es ist nicht bekannt, ob Deferasirox beim Menschen in die Muttermilch übertritt. Während der Einnahme von EXJADE wird empfohlen, nicht zu stillen.</w:t>
      </w:r>
    </w:p>
    <w:p w14:paraId="48C9E293" w14:textId="77777777" w:rsidR="00523DE1" w:rsidRPr="003318F7" w:rsidRDefault="00523DE1" w:rsidP="00CF4178">
      <w:pPr>
        <w:rPr>
          <w:noProof/>
          <w:color w:val="000000"/>
        </w:rPr>
      </w:pPr>
    </w:p>
    <w:p w14:paraId="0405F8B3" w14:textId="77777777" w:rsidR="00523DE1" w:rsidRPr="003318F7" w:rsidRDefault="00523DE1" w:rsidP="00CF4178">
      <w:pPr>
        <w:keepNext/>
        <w:rPr>
          <w:noProof/>
          <w:color w:val="000000"/>
          <w:u w:val="single"/>
        </w:rPr>
      </w:pPr>
      <w:r w:rsidRPr="003318F7">
        <w:rPr>
          <w:noProof/>
          <w:color w:val="000000"/>
          <w:u w:val="single"/>
        </w:rPr>
        <w:lastRenderedPageBreak/>
        <w:t>Fertilität</w:t>
      </w:r>
    </w:p>
    <w:p w14:paraId="74228F97" w14:textId="77777777" w:rsidR="00523DE1" w:rsidRPr="003318F7" w:rsidRDefault="00523DE1" w:rsidP="00CF4178">
      <w:pPr>
        <w:rPr>
          <w:noProof/>
          <w:color w:val="000000"/>
        </w:rPr>
      </w:pPr>
      <w:r w:rsidRPr="003318F7">
        <w:rPr>
          <w:noProof/>
          <w:color w:val="000000"/>
        </w:rPr>
        <w:t>Beim Menschen sind keine Fertilitätsdaten vorhanden. Bei Tieren wurden keine schädlichen Auswirkungen auf die männliche oder weibliche Fertilität beobachtet (siehe Abschnitt</w:t>
      </w:r>
      <w:r w:rsidR="00754C64" w:rsidRPr="003318F7">
        <w:rPr>
          <w:noProof/>
          <w:color w:val="000000"/>
        </w:rPr>
        <w:t> </w:t>
      </w:r>
      <w:r w:rsidRPr="003318F7">
        <w:rPr>
          <w:noProof/>
          <w:color w:val="000000"/>
        </w:rPr>
        <w:t>5.3).</w:t>
      </w:r>
    </w:p>
    <w:p w14:paraId="6CEB8645" w14:textId="77777777" w:rsidR="00523DE1" w:rsidRPr="003318F7" w:rsidRDefault="00523DE1" w:rsidP="00CF4178">
      <w:pPr>
        <w:ind w:left="1440" w:hanging="1440"/>
        <w:rPr>
          <w:noProof/>
          <w:color w:val="000000"/>
        </w:rPr>
      </w:pPr>
    </w:p>
    <w:p w14:paraId="228AECFE" w14:textId="77777777" w:rsidR="00523DE1" w:rsidRPr="003318F7" w:rsidRDefault="00523DE1" w:rsidP="00CF4178">
      <w:pPr>
        <w:keepNext/>
        <w:ind w:left="567" w:hanging="567"/>
        <w:rPr>
          <w:noProof/>
          <w:color w:val="000000"/>
        </w:rPr>
      </w:pPr>
      <w:r w:rsidRPr="003318F7">
        <w:rPr>
          <w:b/>
          <w:noProof/>
          <w:color w:val="000000"/>
        </w:rPr>
        <w:t>4.7</w:t>
      </w:r>
      <w:r w:rsidRPr="003318F7">
        <w:rPr>
          <w:b/>
          <w:noProof/>
          <w:color w:val="000000"/>
        </w:rPr>
        <w:tab/>
        <w:t>Auswirkungen auf die Verkehrstüchtigkeit und die Fähigkeit zum Bedienen von Maschinen</w:t>
      </w:r>
    </w:p>
    <w:p w14:paraId="46B2A3B7" w14:textId="77777777" w:rsidR="00523DE1" w:rsidRPr="003318F7" w:rsidRDefault="00523DE1" w:rsidP="00CF4178">
      <w:pPr>
        <w:keepNext/>
        <w:ind w:left="567" w:hanging="567"/>
        <w:rPr>
          <w:noProof/>
          <w:color w:val="000000"/>
        </w:rPr>
      </w:pPr>
    </w:p>
    <w:p w14:paraId="4E3F7C58" w14:textId="77777777" w:rsidR="00523DE1" w:rsidRPr="003318F7" w:rsidRDefault="00523DE1" w:rsidP="00CF4178">
      <w:pPr>
        <w:rPr>
          <w:noProof/>
          <w:color w:val="000000"/>
        </w:rPr>
      </w:pPr>
      <w:r w:rsidRPr="003318F7">
        <w:rPr>
          <w:noProof/>
          <w:color w:val="000000"/>
        </w:rPr>
        <w:t xml:space="preserve">EXJADE </w:t>
      </w:r>
      <w:r w:rsidR="00F83548" w:rsidRPr="003318F7">
        <w:rPr>
          <w:noProof/>
          <w:color w:val="000000"/>
        </w:rPr>
        <w:t xml:space="preserve">hat geringen Einfluss </w:t>
      </w:r>
      <w:r w:rsidRPr="003318F7">
        <w:rPr>
          <w:noProof/>
          <w:color w:val="000000"/>
        </w:rPr>
        <w:t>auf die Verkehrstüchtigkeit und die Fähigkeit zum Bedienen von Maschinen. Patienten mit Schwindel, der gelegentlich als Nebenwirkung auftritt, sollten vorsichtig sein, wenn sie am Verkehr teilnehmen oder Maschinen bedienen (siehe Abschnitt</w:t>
      </w:r>
      <w:r w:rsidR="00754C64" w:rsidRPr="003318F7">
        <w:rPr>
          <w:noProof/>
          <w:color w:val="000000"/>
        </w:rPr>
        <w:t> </w:t>
      </w:r>
      <w:r w:rsidRPr="003318F7">
        <w:rPr>
          <w:noProof/>
          <w:color w:val="000000"/>
        </w:rPr>
        <w:t>4.8).</w:t>
      </w:r>
    </w:p>
    <w:p w14:paraId="74922624" w14:textId="77777777" w:rsidR="00523DE1" w:rsidRPr="003318F7" w:rsidRDefault="00523DE1" w:rsidP="00CF4178">
      <w:pPr>
        <w:rPr>
          <w:noProof/>
          <w:color w:val="000000"/>
        </w:rPr>
      </w:pPr>
    </w:p>
    <w:p w14:paraId="25CE1BAE" w14:textId="77777777" w:rsidR="00523DE1" w:rsidRPr="003318F7" w:rsidRDefault="00523DE1" w:rsidP="00CF4178">
      <w:pPr>
        <w:keepNext/>
        <w:ind w:left="567" w:hanging="567"/>
        <w:rPr>
          <w:b/>
          <w:noProof/>
          <w:color w:val="000000"/>
        </w:rPr>
      </w:pPr>
      <w:r w:rsidRPr="003318F7">
        <w:rPr>
          <w:b/>
          <w:noProof/>
          <w:color w:val="000000"/>
        </w:rPr>
        <w:t>4.8</w:t>
      </w:r>
      <w:r w:rsidRPr="003318F7">
        <w:rPr>
          <w:b/>
          <w:noProof/>
          <w:color w:val="000000"/>
        </w:rPr>
        <w:tab/>
        <w:t>Nebenwirkungen</w:t>
      </w:r>
    </w:p>
    <w:p w14:paraId="6F08AB90" w14:textId="77777777" w:rsidR="00523DE1" w:rsidRPr="003318F7" w:rsidRDefault="00523DE1" w:rsidP="00CF4178">
      <w:pPr>
        <w:keepNext/>
        <w:rPr>
          <w:noProof/>
          <w:color w:val="000000"/>
          <w:lang w:val="de-CH"/>
        </w:rPr>
      </w:pPr>
    </w:p>
    <w:p w14:paraId="3AAAACD9" w14:textId="77777777" w:rsidR="00523DE1" w:rsidRPr="003318F7" w:rsidRDefault="00523DE1" w:rsidP="00CF4178">
      <w:pPr>
        <w:keepNext/>
        <w:rPr>
          <w:noProof/>
          <w:color w:val="000000"/>
          <w:u w:val="single"/>
          <w:lang w:val="de-CH"/>
        </w:rPr>
      </w:pPr>
      <w:r w:rsidRPr="003318F7">
        <w:rPr>
          <w:noProof/>
          <w:color w:val="000000"/>
          <w:u w:val="single"/>
          <w:lang w:val="de-CH"/>
        </w:rPr>
        <w:t>Zusammenfassung des Sicherheitsprofils</w:t>
      </w:r>
    </w:p>
    <w:p w14:paraId="40B5CC49" w14:textId="77777777" w:rsidR="00491D25" w:rsidRPr="003318F7" w:rsidRDefault="00491D25" w:rsidP="00CF4178">
      <w:pPr>
        <w:rPr>
          <w:noProof/>
          <w:color w:val="000000"/>
        </w:rPr>
      </w:pPr>
      <w:r w:rsidRPr="003318F7">
        <w:rPr>
          <w:noProof/>
          <w:color w:val="000000"/>
        </w:rPr>
        <w:t xml:space="preserve">Als häufigste </w:t>
      </w:r>
      <w:r w:rsidR="00710761" w:rsidRPr="003318F7">
        <w:rPr>
          <w:noProof/>
          <w:color w:val="000000"/>
        </w:rPr>
        <w:t>Nebenwirkung</w:t>
      </w:r>
      <w:r w:rsidR="00033220" w:rsidRPr="003318F7">
        <w:rPr>
          <w:noProof/>
          <w:color w:val="000000"/>
        </w:rPr>
        <w:t>en</w:t>
      </w:r>
      <w:r w:rsidRPr="003318F7">
        <w:rPr>
          <w:noProof/>
          <w:color w:val="000000"/>
        </w:rPr>
        <w:t xml:space="preserve"> während der Langzeitbehandlung von Erwachsenen und pädiatrischen Patienten </w:t>
      </w:r>
      <w:r w:rsidR="00033220" w:rsidRPr="003318F7">
        <w:rPr>
          <w:noProof/>
          <w:color w:val="000000"/>
        </w:rPr>
        <w:t xml:space="preserve">in klinischen Studien, die </w:t>
      </w:r>
      <w:r w:rsidRPr="003318F7">
        <w:rPr>
          <w:noProof/>
          <w:color w:val="000000"/>
        </w:rPr>
        <w:t xml:space="preserve">mit Deferasirox-Tabletten zur Herstellung einer Suspension zum Einnehmen </w:t>
      </w:r>
      <w:r w:rsidR="00033220" w:rsidRPr="003318F7">
        <w:rPr>
          <w:noProof/>
          <w:color w:val="000000"/>
        </w:rPr>
        <w:t xml:space="preserve">durchgeführt wurden, </w:t>
      </w:r>
      <w:r w:rsidRPr="003318F7">
        <w:rPr>
          <w:noProof/>
          <w:color w:val="000000"/>
        </w:rPr>
        <w:t>wurden gastrointestinale Beschwerden (hauptsächlich Übelkeit, Erbrechen, Diarrhö oder Bauchschmerzen) und Hautausschlag beobachtet. Diarrhö wird bei Kindern im Alter von 2 bis 5 Jahren und bei älteren Patienten häufiger berichtet. Diese Reaktionen sind dosisabhängig, meist leicht bis mittelschwer ausgeprägt, im Allgemeinen vorübergehend und bilden sich auch unter fortdauernder Behandlung meistens zurück.</w:t>
      </w:r>
    </w:p>
    <w:p w14:paraId="196AE2FD" w14:textId="77777777" w:rsidR="00523DE1" w:rsidRPr="003318F7" w:rsidRDefault="00523DE1" w:rsidP="00CF4178">
      <w:pPr>
        <w:rPr>
          <w:noProof/>
          <w:color w:val="000000"/>
        </w:rPr>
      </w:pPr>
    </w:p>
    <w:p w14:paraId="3492CEEA" w14:textId="18B0C261" w:rsidR="00491D25" w:rsidRPr="003318F7" w:rsidRDefault="00491D25" w:rsidP="00CF4178">
      <w:pPr>
        <w:rPr>
          <w:noProof/>
          <w:color w:val="000000"/>
        </w:rPr>
      </w:pPr>
      <w:r w:rsidRPr="003318F7">
        <w:rPr>
          <w:noProof/>
          <w:color w:val="000000"/>
        </w:rPr>
        <w:t>In den klinischen Studien traten dosisabhängige Erhöhungen des Serumkreatininspiegels bei etwa 36</w:t>
      </w:r>
      <w:r w:rsidR="00997B0E">
        <w:rPr>
          <w:noProof/>
          <w:color w:val="000000"/>
        </w:rPr>
        <w:t> %</w:t>
      </w:r>
      <w:r w:rsidRPr="003318F7">
        <w:rPr>
          <w:noProof/>
          <w:color w:val="000000"/>
        </w:rPr>
        <w:t xml:space="preserve"> der Patienten auf, wobei diese meistens innerhalb des Normalwerts lagen. Abnahmen der mittleren Kreatinin-Clearance-Werte wurden bei erwachsenen und pädiatrischen Beta-Thalassämie-Patienten mit transfusionsbedingter Eisenüberladung während des ersten Behandlungsjahres beobachtet. Es gibt jedoch Hinweise, dass es zu keinen weiteren Abnahmen in den darauffolgenden Behandlungsjahren kommt. </w:t>
      </w:r>
      <w:r w:rsidRPr="003318F7">
        <w:rPr>
          <w:color w:val="000000"/>
        </w:rPr>
        <w:t xml:space="preserve">Erhöhungen der Lebertransaminasen wurden berichtet. Es wird empfohlen, das Sicherheits-Monitoring von Nieren- und Leberwerten einzuplanen. </w:t>
      </w:r>
      <w:r w:rsidRPr="003318F7">
        <w:rPr>
          <w:noProof/>
          <w:color w:val="000000"/>
        </w:rPr>
        <w:t>Hörstörungen (vermindertes Hörvermögen) und Sehstörungen (Linsentrübungen) treten gelegentlich auf und jährliche Untersuchungen werden ebenfalls empfohlen (siehe Abschnitt</w:t>
      </w:r>
      <w:r w:rsidR="0078681E" w:rsidRPr="003318F7">
        <w:rPr>
          <w:noProof/>
          <w:color w:val="000000"/>
        </w:rPr>
        <w:t> </w:t>
      </w:r>
      <w:r w:rsidRPr="003318F7">
        <w:rPr>
          <w:noProof/>
          <w:color w:val="000000"/>
        </w:rPr>
        <w:t>4.4).</w:t>
      </w:r>
    </w:p>
    <w:p w14:paraId="7F18BA06" w14:textId="77777777" w:rsidR="0078681E" w:rsidRPr="003318F7" w:rsidRDefault="0078681E" w:rsidP="00CF4178">
      <w:pPr>
        <w:rPr>
          <w:noProof/>
          <w:color w:val="000000"/>
        </w:rPr>
      </w:pPr>
    </w:p>
    <w:p w14:paraId="72A58245" w14:textId="77777777" w:rsidR="0078681E" w:rsidRPr="003318F7" w:rsidRDefault="0078681E" w:rsidP="00CF4178">
      <w:pPr>
        <w:rPr>
          <w:noProof/>
          <w:color w:val="000000"/>
        </w:rPr>
      </w:pPr>
      <w:r w:rsidRPr="003318F7">
        <w:rPr>
          <w:noProof/>
          <w:color w:val="000000"/>
        </w:rPr>
        <w:t>Schwere kutane Nebenwirkungen (</w:t>
      </w:r>
      <w:r w:rsidRPr="003318F7">
        <w:rPr>
          <w:color w:val="000000"/>
          <w:szCs w:val="22"/>
        </w:rPr>
        <w:t xml:space="preserve">SCARs), </w:t>
      </w:r>
      <w:r w:rsidRPr="003318F7">
        <w:rPr>
          <w:noProof/>
          <w:color w:val="000000"/>
        </w:rPr>
        <w:t>einschließlich Stevens-Johnson-Syndrom (SJS), toxischer epidermaler Nekrolyse (TEN) und Arzneimittelexanthem mit Eosinophilie und systemischen Symptomen (</w:t>
      </w:r>
      <w:r w:rsidRPr="003318F7">
        <w:rPr>
          <w:rFonts w:eastAsia="SimSun"/>
          <w:szCs w:val="22"/>
        </w:rPr>
        <w:t xml:space="preserve">DRESS), wurden im Zusammenhang mit der Einnahme von EXJADE </w:t>
      </w:r>
      <w:r w:rsidRPr="003318F7">
        <w:rPr>
          <w:noProof/>
          <w:color w:val="000000"/>
        </w:rPr>
        <w:t>berichtet (siehe Abschnitt 4.4).</w:t>
      </w:r>
    </w:p>
    <w:p w14:paraId="52838847" w14:textId="77777777" w:rsidR="00491D25" w:rsidRPr="003318F7" w:rsidRDefault="00491D25" w:rsidP="00CF4178">
      <w:pPr>
        <w:rPr>
          <w:noProof/>
          <w:color w:val="000000"/>
        </w:rPr>
      </w:pPr>
    </w:p>
    <w:p w14:paraId="1B0FE556" w14:textId="77777777" w:rsidR="00523DE1" w:rsidRPr="003318F7" w:rsidRDefault="00523DE1" w:rsidP="00CF4178">
      <w:pPr>
        <w:keepNext/>
        <w:rPr>
          <w:noProof/>
          <w:color w:val="000000"/>
          <w:u w:val="single"/>
          <w:lang w:val="de-CH"/>
        </w:rPr>
      </w:pPr>
      <w:r w:rsidRPr="003318F7">
        <w:rPr>
          <w:noProof/>
          <w:color w:val="000000"/>
          <w:u w:val="single"/>
          <w:lang w:val="de-CH"/>
        </w:rPr>
        <w:t>Tabell</w:t>
      </w:r>
      <w:r w:rsidR="00A40515" w:rsidRPr="003318F7">
        <w:rPr>
          <w:noProof/>
          <w:color w:val="000000"/>
          <w:u w:val="single"/>
          <w:lang w:val="de-CH"/>
        </w:rPr>
        <w:t>arische</w:t>
      </w:r>
      <w:r w:rsidRPr="003318F7">
        <w:rPr>
          <w:noProof/>
          <w:color w:val="000000"/>
          <w:u w:val="single"/>
          <w:lang w:val="de-CH"/>
        </w:rPr>
        <w:t xml:space="preserve"> </w:t>
      </w:r>
      <w:r w:rsidR="00A40515" w:rsidRPr="003318F7">
        <w:rPr>
          <w:noProof/>
          <w:color w:val="000000"/>
          <w:u w:val="single"/>
          <w:lang w:val="de-CH"/>
        </w:rPr>
        <w:t>Aufl</w:t>
      </w:r>
      <w:r w:rsidRPr="003318F7">
        <w:rPr>
          <w:noProof/>
          <w:color w:val="000000"/>
          <w:u w:val="single"/>
          <w:lang w:val="de-CH"/>
        </w:rPr>
        <w:t>ist</w:t>
      </w:r>
      <w:r w:rsidR="00A40515" w:rsidRPr="003318F7">
        <w:rPr>
          <w:noProof/>
          <w:color w:val="000000"/>
          <w:u w:val="single"/>
          <w:lang w:val="de-CH"/>
        </w:rPr>
        <w:t>ung</w:t>
      </w:r>
      <w:r w:rsidRPr="003318F7">
        <w:rPr>
          <w:noProof/>
          <w:color w:val="000000"/>
          <w:u w:val="single"/>
          <w:lang w:val="de-CH"/>
        </w:rPr>
        <w:t xml:space="preserve"> der Nebenwirkungen</w:t>
      </w:r>
    </w:p>
    <w:p w14:paraId="4BDDCA0A" w14:textId="03D2C11B" w:rsidR="00523DE1" w:rsidRPr="003318F7" w:rsidRDefault="00523DE1" w:rsidP="00CF4178">
      <w:pPr>
        <w:rPr>
          <w:noProof/>
          <w:color w:val="000000"/>
        </w:rPr>
      </w:pPr>
      <w:r w:rsidRPr="003318F7">
        <w:rPr>
          <w:noProof/>
          <w:color w:val="000000"/>
        </w:rPr>
        <w:t>Die Nebenwirkungen sind gemäß den folgenden Kategorien aufgelistet: Sehr häufig</w:t>
      </w:r>
      <w:r w:rsidRPr="003318F7">
        <w:rPr>
          <w:color w:val="000000"/>
          <w:szCs w:val="22"/>
        </w:rPr>
        <w:t xml:space="preserve"> (≥1/10); häufig (≥</w:t>
      </w:r>
      <w:r w:rsidR="00B7684F">
        <w:rPr>
          <w:color w:val="000000"/>
          <w:szCs w:val="22"/>
        </w:rPr>
        <w:t> </w:t>
      </w:r>
      <w:r w:rsidRPr="003318F7">
        <w:rPr>
          <w:color w:val="000000"/>
          <w:szCs w:val="22"/>
        </w:rPr>
        <w:t>1/100, &lt;</w:t>
      </w:r>
      <w:r w:rsidR="00B7684F">
        <w:rPr>
          <w:color w:val="000000"/>
          <w:szCs w:val="22"/>
        </w:rPr>
        <w:t> </w:t>
      </w:r>
      <w:r w:rsidRPr="003318F7">
        <w:rPr>
          <w:color w:val="000000"/>
          <w:szCs w:val="22"/>
        </w:rPr>
        <w:t>1/10); gelegentlich (≥</w:t>
      </w:r>
      <w:r w:rsidR="00B7684F">
        <w:rPr>
          <w:color w:val="000000"/>
          <w:szCs w:val="22"/>
        </w:rPr>
        <w:t> </w:t>
      </w:r>
      <w:r w:rsidRPr="003318F7">
        <w:rPr>
          <w:color w:val="000000"/>
          <w:szCs w:val="22"/>
        </w:rPr>
        <w:t>1/1</w:t>
      </w:r>
      <w:r w:rsidR="00BA060B">
        <w:rPr>
          <w:color w:val="000000"/>
          <w:szCs w:val="22"/>
        </w:rPr>
        <w:t> </w:t>
      </w:r>
      <w:r w:rsidRPr="003318F7">
        <w:rPr>
          <w:color w:val="000000"/>
          <w:szCs w:val="22"/>
        </w:rPr>
        <w:t>000, &lt;</w:t>
      </w:r>
      <w:r w:rsidR="00B7684F">
        <w:rPr>
          <w:color w:val="000000"/>
          <w:szCs w:val="22"/>
        </w:rPr>
        <w:t> </w:t>
      </w:r>
      <w:r w:rsidRPr="003318F7">
        <w:rPr>
          <w:color w:val="000000"/>
          <w:szCs w:val="22"/>
        </w:rPr>
        <w:t>1/100); selten (≥</w:t>
      </w:r>
      <w:r w:rsidR="00B7684F">
        <w:rPr>
          <w:color w:val="000000"/>
          <w:szCs w:val="22"/>
        </w:rPr>
        <w:t> </w:t>
      </w:r>
      <w:r w:rsidRPr="003318F7">
        <w:rPr>
          <w:color w:val="000000"/>
          <w:szCs w:val="22"/>
        </w:rPr>
        <w:t>1/10</w:t>
      </w:r>
      <w:r w:rsidR="00FE6C99">
        <w:rPr>
          <w:color w:val="000000"/>
          <w:szCs w:val="22"/>
        </w:rPr>
        <w:t> </w:t>
      </w:r>
      <w:r w:rsidRPr="003318F7">
        <w:rPr>
          <w:color w:val="000000"/>
          <w:szCs w:val="22"/>
        </w:rPr>
        <w:t>000, &lt;</w:t>
      </w:r>
      <w:r w:rsidR="00B7684F">
        <w:rPr>
          <w:color w:val="000000"/>
          <w:szCs w:val="22"/>
        </w:rPr>
        <w:t> </w:t>
      </w:r>
      <w:r w:rsidRPr="003318F7">
        <w:rPr>
          <w:color w:val="000000"/>
          <w:szCs w:val="22"/>
        </w:rPr>
        <w:t>1/1</w:t>
      </w:r>
      <w:r w:rsidR="00FE6C99">
        <w:rPr>
          <w:color w:val="000000"/>
          <w:szCs w:val="22"/>
        </w:rPr>
        <w:t> </w:t>
      </w:r>
      <w:r w:rsidRPr="003318F7">
        <w:rPr>
          <w:color w:val="000000"/>
          <w:szCs w:val="22"/>
        </w:rPr>
        <w:t>000); sehr selten (&lt;</w:t>
      </w:r>
      <w:r w:rsidR="00B7684F">
        <w:rPr>
          <w:color w:val="000000"/>
          <w:szCs w:val="22"/>
        </w:rPr>
        <w:t> </w:t>
      </w:r>
      <w:r w:rsidRPr="003318F7">
        <w:rPr>
          <w:color w:val="000000"/>
          <w:szCs w:val="22"/>
        </w:rPr>
        <w:t>1/10</w:t>
      </w:r>
      <w:r w:rsidR="00FE6C99">
        <w:rPr>
          <w:color w:val="000000"/>
          <w:szCs w:val="22"/>
        </w:rPr>
        <w:t> </w:t>
      </w:r>
      <w:r w:rsidRPr="003318F7">
        <w:rPr>
          <w:color w:val="000000"/>
          <w:szCs w:val="22"/>
        </w:rPr>
        <w:t xml:space="preserve">000); </w:t>
      </w:r>
      <w:r w:rsidRPr="003318F7">
        <w:rPr>
          <w:noProof/>
          <w:color w:val="000000"/>
        </w:rPr>
        <w:t>nicht bekannt (Häufigkeit auf Grundlage der verfügbaren Daten nicht abschätzbar)</w:t>
      </w:r>
      <w:r w:rsidRPr="003318F7">
        <w:rPr>
          <w:color w:val="000000"/>
          <w:szCs w:val="22"/>
        </w:rPr>
        <w:t xml:space="preserve">. </w:t>
      </w:r>
      <w:r w:rsidRPr="003318F7">
        <w:rPr>
          <w:noProof/>
          <w:color w:val="000000"/>
        </w:rPr>
        <w:t>Innerhalb jeder Häufigkeitsgruppe werden die Nebenwirkungen nach abnehmendem Schweregrad angegeben.</w:t>
      </w:r>
    </w:p>
    <w:p w14:paraId="169CCB82" w14:textId="77777777" w:rsidR="00523DE1" w:rsidRPr="003318F7" w:rsidRDefault="00523DE1" w:rsidP="00CF4178">
      <w:pPr>
        <w:rPr>
          <w:noProof/>
          <w:color w:val="000000"/>
        </w:rPr>
      </w:pPr>
    </w:p>
    <w:p w14:paraId="183806F5" w14:textId="4746D1A5" w:rsidR="00523DE1" w:rsidRPr="002E3D5D" w:rsidRDefault="00523DE1" w:rsidP="00CF4178">
      <w:pPr>
        <w:keepNext/>
        <w:rPr>
          <w:b/>
          <w:bCs/>
          <w:noProof/>
          <w:color w:val="000000"/>
        </w:rPr>
      </w:pPr>
      <w:r w:rsidRPr="002E3D5D">
        <w:rPr>
          <w:b/>
          <w:bCs/>
          <w:noProof/>
          <w:color w:val="000000"/>
        </w:rPr>
        <w:t>Tabelle </w:t>
      </w:r>
      <w:r w:rsidR="00FE6C99" w:rsidRPr="002E3D5D">
        <w:rPr>
          <w:b/>
          <w:bCs/>
          <w:noProof/>
          <w:color w:val="000000"/>
        </w:rPr>
        <w:t>6</w:t>
      </w:r>
    </w:p>
    <w:p w14:paraId="386F987B" w14:textId="77777777" w:rsidR="00523DE1" w:rsidRPr="003318F7" w:rsidRDefault="00523DE1" w:rsidP="00CF4178">
      <w:pPr>
        <w:keepNext/>
        <w:rPr>
          <w:noProof/>
          <w:color w:val="00000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53"/>
        <w:gridCol w:w="1552"/>
        <w:gridCol w:w="6850"/>
      </w:tblGrid>
      <w:tr w:rsidR="00523DE1" w:rsidRPr="003318F7" w14:paraId="33CB1473" w14:textId="77777777" w:rsidTr="00CC5C37">
        <w:tc>
          <w:tcPr>
            <w:tcW w:w="9281" w:type="dxa"/>
            <w:gridSpan w:val="3"/>
            <w:vAlign w:val="center"/>
          </w:tcPr>
          <w:p w14:paraId="2C39785B" w14:textId="77777777" w:rsidR="00523DE1" w:rsidRPr="003318F7" w:rsidRDefault="00523DE1" w:rsidP="00CF4178">
            <w:pPr>
              <w:pStyle w:val="Text"/>
              <w:keepNext/>
              <w:spacing w:before="0"/>
              <w:jc w:val="left"/>
              <w:rPr>
                <w:b/>
                <w:color w:val="000000"/>
                <w:sz w:val="22"/>
                <w:szCs w:val="22"/>
                <w:lang w:val="de-CH"/>
              </w:rPr>
            </w:pPr>
            <w:r w:rsidRPr="003318F7">
              <w:rPr>
                <w:b/>
                <w:color w:val="000000"/>
                <w:sz w:val="22"/>
                <w:szCs w:val="22"/>
                <w:lang w:val="de-CH"/>
              </w:rPr>
              <w:t>Erkrankungen des Blutes und des Lymphsystems</w:t>
            </w:r>
          </w:p>
        </w:tc>
      </w:tr>
      <w:tr w:rsidR="00523DE1" w:rsidRPr="003318F7" w14:paraId="1683DC69" w14:textId="77777777" w:rsidTr="00CC5C37">
        <w:tc>
          <w:tcPr>
            <w:tcW w:w="675" w:type="dxa"/>
            <w:vAlign w:val="center"/>
          </w:tcPr>
          <w:p w14:paraId="10DC4E01" w14:textId="77777777" w:rsidR="00523DE1" w:rsidRPr="003318F7" w:rsidRDefault="00523DE1" w:rsidP="00CF4178">
            <w:pPr>
              <w:pStyle w:val="Text"/>
              <w:keepNext/>
              <w:spacing w:before="0"/>
              <w:jc w:val="left"/>
              <w:rPr>
                <w:b/>
                <w:color w:val="000000"/>
                <w:sz w:val="22"/>
                <w:szCs w:val="22"/>
                <w:lang w:val="de-CH"/>
              </w:rPr>
            </w:pPr>
          </w:p>
        </w:tc>
        <w:tc>
          <w:tcPr>
            <w:tcW w:w="1560" w:type="dxa"/>
            <w:vAlign w:val="center"/>
          </w:tcPr>
          <w:p w14:paraId="6EA9481D" w14:textId="77777777" w:rsidR="00523DE1" w:rsidRPr="003318F7" w:rsidRDefault="00523DE1" w:rsidP="00CF4178">
            <w:pPr>
              <w:pStyle w:val="Text"/>
              <w:keepNext/>
              <w:spacing w:before="0"/>
              <w:jc w:val="left"/>
              <w:rPr>
                <w:color w:val="000000"/>
                <w:sz w:val="22"/>
                <w:szCs w:val="22"/>
                <w:lang w:val="de-CH"/>
              </w:rPr>
            </w:pPr>
            <w:r w:rsidRPr="003318F7">
              <w:rPr>
                <w:color w:val="000000"/>
                <w:sz w:val="22"/>
                <w:szCs w:val="22"/>
                <w:lang w:val="de-CH"/>
              </w:rPr>
              <w:t>Nicht bekannt:</w:t>
            </w:r>
          </w:p>
        </w:tc>
        <w:tc>
          <w:tcPr>
            <w:tcW w:w="7046" w:type="dxa"/>
            <w:vAlign w:val="center"/>
          </w:tcPr>
          <w:p w14:paraId="6F4072E0" w14:textId="77777777" w:rsidR="00523DE1" w:rsidRPr="003318F7" w:rsidRDefault="00523DE1" w:rsidP="00CF4178">
            <w:pPr>
              <w:pStyle w:val="Text"/>
              <w:keepNext/>
              <w:spacing w:before="0"/>
              <w:jc w:val="left"/>
              <w:rPr>
                <w:color w:val="000000"/>
                <w:sz w:val="22"/>
                <w:szCs w:val="22"/>
                <w:lang w:val="de-CH"/>
              </w:rPr>
            </w:pPr>
            <w:r w:rsidRPr="003318F7">
              <w:rPr>
                <w:color w:val="000000"/>
                <w:sz w:val="22"/>
                <w:szCs w:val="22"/>
                <w:lang w:val="de-CH"/>
              </w:rPr>
              <w:t>Panzytopenie</w:t>
            </w:r>
            <w:r w:rsidRPr="003318F7">
              <w:rPr>
                <w:color w:val="000000"/>
                <w:sz w:val="22"/>
                <w:szCs w:val="22"/>
                <w:vertAlign w:val="superscript"/>
                <w:lang w:val="de-CH"/>
              </w:rPr>
              <w:t>1</w:t>
            </w:r>
            <w:r w:rsidRPr="003318F7">
              <w:rPr>
                <w:color w:val="000000"/>
                <w:sz w:val="22"/>
                <w:szCs w:val="22"/>
                <w:lang w:val="de-CH"/>
              </w:rPr>
              <w:t>, Thrombozytopenie</w:t>
            </w:r>
            <w:r w:rsidRPr="003318F7">
              <w:rPr>
                <w:color w:val="000000"/>
                <w:sz w:val="22"/>
                <w:szCs w:val="22"/>
                <w:vertAlign w:val="superscript"/>
                <w:lang w:val="de-CH"/>
              </w:rPr>
              <w:t>1</w:t>
            </w:r>
            <w:r w:rsidRPr="003318F7">
              <w:rPr>
                <w:color w:val="000000"/>
                <w:sz w:val="22"/>
                <w:szCs w:val="22"/>
                <w:lang w:val="de-CH"/>
              </w:rPr>
              <w:t>, verschlimmerte Anämie</w:t>
            </w:r>
            <w:r w:rsidRPr="003318F7">
              <w:rPr>
                <w:color w:val="000000"/>
                <w:sz w:val="22"/>
                <w:szCs w:val="22"/>
                <w:vertAlign w:val="superscript"/>
                <w:lang w:val="de-CH"/>
              </w:rPr>
              <w:t>1</w:t>
            </w:r>
            <w:r w:rsidRPr="003318F7">
              <w:rPr>
                <w:color w:val="000000"/>
                <w:sz w:val="22"/>
                <w:szCs w:val="22"/>
                <w:lang w:val="de-CH"/>
              </w:rPr>
              <w:t xml:space="preserve">, </w:t>
            </w:r>
            <w:r w:rsidR="00824422" w:rsidRPr="003318F7">
              <w:rPr>
                <w:color w:val="000000"/>
                <w:sz w:val="22"/>
                <w:szCs w:val="22"/>
                <w:lang w:val="de-CH"/>
              </w:rPr>
              <w:t>Neutropenie</w:t>
            </w:r>
            <w:r w:rsidR="00824422" w:rsidRPr="003318F7">
              <w:rPr>
                <w:color w:val="000000"/>
                <w:sz w:val="22"/>
                <w:szCs w:val="22"/>
                <w:vertAlign w:val="superscript"/>
                <w:lang w:val="de-CH"/>
              </w:rPr>
              <w:t>1</w:t>
            </w:r>
          </w:p>
        </w:tc>
      </w:tr>
      <w:tr w:rsidR="00523DE1" w:rsidRPr="003318F7" w14:paraId="5934256E" w14:textId="77777777" w:rsidTr="00CC5C37">
        <w:tc>
          <w:tcPr>
            <w:tcW w:w="9281" w:type="dxa"/>
            <w:gridSpan w:val="3"/>
            <w:vAlign w:val="center"/>
          </w:tcPr>
          <w:p w14:paraId="5BAB6450" w14:textId="77777777" w:rsidR="00523DE1" w:rsidRPr="003318F7" w:rsidRDefault="00523DE1" w:rsidP="00CF4178">
            <w:pPr>
              <w:pStyle w:val="Text"/>
              <w:keepNext/>
              <w:spacing w:before="0"/>
              <w:jc w:val="left"/>
              <w:rPr>
                <w:b/>
                <w:color w:val="000000"/>
                <w:sz w:val="22"/>
                <w:szCs w:val="22"/>
                <w:lang w:val="de-CH"/>
              </w:rPr>
            </w:pPr>
            <w:r w:rsidRPr="003318F7">
              <w:rPr>
                <w:b/>
                <w:color w:val="000000"/>
                <w:sz w:val="22"/>
                <w:szCs w:val="22"/>
                <w:lang w:val="de-CH"/>
              </w:rPr>
              <w:t>Erkrankungen des Immunsystems</w:t>
            </w:r>
          </w:p>
        </w:tc>
      </w:tr>
      <w:tr w:rsidR="00523DE1" w:rsidRPr="003318F7" w14:paraId="05B0DC6E" w14:textId="77777777" w:rsidTr="00CC5C37">
        <w:tc>
          <w:tcPr>
            <w:tcW w:w="675" w:type="dxa"/>
            <w:vAlign w:val="center"/>
          </w:tcPr>
          <w:p w14:paraId="408CDB08" w14:textId="77777777" w:rsidR="00523DE1" w:rsidRPr="003318F7" w:rsidRDefault="00523DE1" w:rsidP="00CF4178">
            <w:pPr>
              <w:keepNext/>
              <w:rPr>
                <w:noProof/>
                <w:color w:val="000000"/>
                <w:szCs w:val="22"/>
              </w:rPr>
            </w:pPr>
          </w:p>
        </w:tc>
        <w:tc>
          <w:tcPr>
            <w:tcW w:w="1560" w:type="dxa"/>
          </w:tcPr>
          <w:p w14:paraId="76BB9539" w14:textId="77777777" w:rsidR="00523DE1" w:rsidRPr="003318F7" w:rsidRDefault="00523DE1" w:rsidP="00CF4178">
            <w:pPr>
              <w:keepNext/>
              <w:rPr>
                <w:color w:val="000000"/>
                <w:szCs w:val="22"/>
                <w:lang w:val="de-CH"/>
              </w:rPr>
            </w:pPr>
            <w:r w:rsidRPr="003318F7">
              <w:rPr>
                <w:color w:val="000000"/>
                <w:szCs w:val="22"/>
                <w:lang w:val="de-CH"/>
              </w:rPr>
              <w:t>Nicht bekannt:</w:t>
            </w:r>
          </w:p>
        </w:tc>
        <w:tc>
          <w:tcPr>
            <w:tcW w:w="7046" w:type="dxa"/>
            <w:vAlign w:val="center"/>
          </w:tcPr>
          <w:p w14:paraId="1558AB50" w14:textId="77777777" w:rsidR="00523DE1" w:rsidRPr="003318F7" w:rsidRDefault="00824422" w:rsidP="00CF4178">
            <w:pPr>
              <w:pStyle w:val="Text"/>
              <w:keepNext/>
              <w:spacing w:before="0"/>
              <w:jc w:val="left"/>
              <w:rPr>
                <w:color w:val="000000"/>
                <w:sz w:val="22"/>
                <w:szCs w:val="22"/>
                <w:lang w:val="de-CH"/>
              </w:rPr>
            </w:pPr>
            <w:r w:rsidRPr="003318F7">
              <w:rPr>
                <w:color w:val="000000"/>
                <w:sz w:val="22"/>
                <w:szCs w:val="22"/>
                <w:lang w:val="de-CH"/>
              </w:rPr>
              <w:t>Überempfindlichkeitsreaktionen (einschließlich anaphylaktischer Reaktionen und Angioödem)</w:t>
            </w:r>
            <w:r w:rsidRPr="003318F7">
              <w:rPr>
                <w:color w:val="000000"/>
                <w:sz w:val="22"/>
                <w:szCs w:val="22"/>
                <w:vertAlign w:val="superscript"/>
                <w:lang w:val="de-CH"/>
              </w:rPr>
              <w:t>1</w:t>
            </w:r>
          </w:p>
        </w:tc>
      </w:tr>
      <w:tr w:rsidR="00523DE1" w:rsidRPr="003318F7" w14:paraId="7825876B" w14:textId="77777777" w:rsidTr="00CC5C37">
        <w:tblPrEx>
          <w:tblLook w:val="0000" w:firstRow="0" w:lastRow="0" w:firstColumn="0" w:lastColumn="0" w:noHBand="0" w:noVBand="0"/>
        </w:tblPrEx>
        <w:trPr>
          <w:cantSplit/>
        </w:trPr>
        <w:tc>
          <w:tcPr>
            <w:tcW w:w="9281" w:type="dxa"/>
            <w:gridSpan w:val="3"/>
          </w:tcPr>
          <w:p w14:paraId="6D051C8F" w14:textId="77777777" w:rsidR="00523DE1" w:rsidRPr="003318F7" w:rsidRDefault="00523DE1" w:rsidP="00CF4178">
            <w:pPr>
              <w:pStyle w:val="Table"/>
              <w:keepNext/>
              <w:keepLines w:val="0"/>
              <w:spacing w:before="0" w:after="0"/>
              <w:rPr>
                <w:rFonts w:ascii="Times New Roman" w:hAnsi="Times New Roman"/>
                <w:b/>
                <w:color w:val="000000"/>
                <w:szCs w:val="22"/>
              </w:rPr>
            </w:pPr>
            <w:r w:rsidRPr="003318F7">
              <w:rPr>
                <w:rFonts w:ascii="Times New Roman" w:hAnsi="Times New Roman"/>
                <w:b/>
                <w:color w:val="000000"/>
                <w:szCs w:val="22"/>
                <w:lang w:val="de-CH"/>
              </w:rPr>
              <w:t>Stoffwechsel- und Ernährungsstörungen</w:t>
            </w:r>
          </w:p>
        </w:tc>
      </w:tr>
      <w:tr w:rsidR="00523DE1" w:rsidRPr="003318F7" w14:paraId="50ED4162" w14:textId="77777777" w:rsidTr="00CC5C37">
        <w:tblPrEx>
          <w:tblLook w:val="0000" w:firstRow="0" w:lastRow="0" w:firstColumn="0" w:lastColumn="0" w:noHBand="0" w:noVBand="0"/>
        </w:tblPrEx>
        <w:trPr>
          <w:cantSplit/>
        </w:trPr>
        <w:tc>
          <w:tcPr>
            <w:tcW w:w="675" w:type="dxa"/>
          </w:tcPr>
          <w:p w14:paraId="52C8FC3F" w14:textId="77777777" w:rsidR="00523DE1" w:rsidRPr="003318F7" w:rsidRDefault="00523DE1" w:rsidP="00CF4178">
            <w:pPr>
              <w:pStyle w:val="Table"/>
              <w:keepNext/>
              <w:keepLines w:val="0"/>
              <w:spacing w:before="0" w:after="0"/>
              <w:rPr>
                <w:rFonts w:ascii="Times New Roman" w:hAnsi="Times New Roman"/>
                <w:color w:val="000000"/>
                <w:szCs w:val="22"/>
              </w:rPr>
            </w:pPr>
          </w:p>
        </w:tc>
        <w:tc>
          <w:tcPr>
            <w:tcW w:w="1560" w:type="dxa"/>
          </w:tcPr>
          <w:p w14:paraId="0381D7C7" w14:textId="77777777" w:rsidR="00523DE1" w:rsidRPr="00865593" w:rsidRDefault="00523DE1" w:rsidP="00CF4178">
            <w:pPr>
              <w:pStyle w:val="Table"/>
              <w:keepNext/>
              <w:keepLines w:val="0"/>
              <w:spacing w:before="0" w:after="0"/>
              <w:rPr>
                <w:rFonts w:ascii="Times New Roman" w:hAnsi="Times New Roman"/>
                <w:color w:val="000000"/>
                <w:szCs w:val="22"/>
                <w:lang w:val="de-DE"/>
              </w:rPr>
            </w:pPr>
            <w:r w:rsidRPr="00865593">
              <w:rPr>
                <w:rFonts w:ascii="Times New Roman" w:hAnsi="Times New Roman"/>
                <w:lang w:val="de-DE"/>
              </w:rPr>
              <w:t>Nicht bekannt:</w:t>
            </w:r>
          </w:p>
        </w:tc>
        <w:tc>
          <w:tcPr>
            <w:tcW w:w="7046" w:type="dxa"/>
          </w:tcPr>
          <w:p w14:paraId="273FAD6F" w14:textId="77777777" w:rsidR="00523DE1" w:rsidRPr="00865593" w:rsidRDefault="00523DE1" w:rsidP="00CF4178">
            <w:pPr>
              <w:pStyle w:val="Table"/>
              <w:keepNext/>
              <w:keepLines w:val="0"/>
              <w:spacing w:before="0" w:after="0"/>
              <w:rPr>
                <w:rFonts w:ascii="Times New Roman" w:hAnsi="Times New Roman"/>
                <w:color w:val="000000"/>
                <w:szCs w:val="22"/>
                <w:lang w:val="de-DE"/>
              </w:rPr>
            </w:pPr>
            <w:r w:rsidRPr="00865593">
              <w:rPr>
                <w:rFonts w:ascii="Times New Roman" w:hAnsi="Times New Roman"/>
                <w:lang w:val="de-DE"/>
              </w:rPr>
              <w:t>Metabolische Azidose</w:t>
            </w:r>
            <w:r w:rsidR="00392452" w:rsidRPr="00865593">
              <w:rPr>
                <w:rFonts w:ascii="Times New Roman" w:hAnsi="Times New Roman"/>
                <w:color w:val="000000"/>
                <w:szCs w:val="22"/>
                <w:vertAlign w:val="superscript"/>
                <w:lang w:val="de-DE"/>
              </w:rPr>
              <w:t>1</w:t>
            </w:r>
          </w:p>
        </w:tc>
      </w:tr>
      <w:tr w:rsidR="00523DE1" w:rsidRPr="003318F7" w14:paraId="3BC539B7" w14:textId="77777777" w:rsidTr="00CC5C37">
        <w:tc>
          <w:tcPr>
            <w:tcW w:w="9281" w:type="dxa"/>
            <w:gridSpan w:val="3"/>
            <w:vAlign w:val="center"/>
          </w:tcPr>
          <w:p w14:paraId="38F22013" w14:textId="77777777" w:rsidR="00523DE1" w:rsidRPr="003318F7" w:rsidRDefault="00523DE1" w:rsidP="00CF4178">
            <w:pPr>
              <w:pStyle w:val="Text"/>
              <w:keepNext/>
              <w:spacing w:before="0"/>
              <w:jc w:val="left"/>
              <w:rPr>
                <w:color w:val="000000"/>
                <w:sz w:val="22"/>
                <w:szCs w:val="22"/>
                <w:lang w:val="de-CH"/>
              </w:rPr>
            </w:pPr>
            <w:r w:rsidRPr="003318F7">
              <w:rPr>
                <w:b/>
                <w:color w:val="000000"/>
                <w:sz w:val="22"/>
                <w:szCs w:val="22"/>
                <w:lang w:val="de-CH"/>
              </w:rPr>
              <w:t>Psychiatrische Erkrankungen</w:t>
            </w:r>
          </w:p>
        </w:tc>
      </w:tr>
      <w:tr w:rsidR="00523DE1" w:rsidRPr="003318F7" w14:paraId="319E5092" w14:textId="77777777" w:rsidTr="00CC5C37">
        <w:tc>
          <w:tcPr>
            <w:tcW w:w="675" w:type="dxa"/>
            <w:vAlign w:val="center"/>
          </w:tcPr>
          <w:p w14:paraId="1843FFE5" w14:textId="77777777" w:rsidR="00523DE1" w:rsidRPr="003318F7" w:rsidRDefault="00523DE1" w:rsidP="00CF4178">
            <w:pPr>
              <w:rPr>
                <w:noProof/>
                <w:color w:val="000000"/>
                <w:szCs w:val="22"/>
              </w:rPr>
            </w:pPr>
          </w:p>
        </w:tc>
        <w:tc>
          <w:tcPr>
            <w:tcW w:w="1560" w:type="dxa"/>
            <w:vAlign w:val="center"/>
          </w:tcPr>
          <w:p w14:paraId="03BCA293" w14:textId="77777777" w:rsidR="00523DE1" w:rsidRPr="003318F7" w:rsidRDefault="00523DE1" w:rsidP="00CF4178">
            <w:pPr>
              <w:rPr>
                <w:color w:val="000000"/>
                <w:szCs w:val="22"/>
                <w:lang w:val="de-CH"/>
              </w:rPr>
            </w:pPr>
            <w:r w:rsidRPr="003318F7">
              <w:rPr>
                <w:color w:val="000000"/>
                <w:szCs w:val="22"/>
                <w:lang w:val="de-CH"/>
              </w:rPr>
              <w:t>Gelegentlich:</w:t>
            </w:r>
          </w:p>
        </w:tc>
        <w:tc>
          <w:tcPr>
            <w:tcW w:w="7046" w:type="dxa"/>
            <w:vAlign w:val="center"/>
          </w:tcPr>
          <w:p w14:paraId="76B5A596" w14:textId="77777777" w:rsidR="00523DE1" w:rsidRPr="003318F7" w:rsidRDefault="00523DE1" w:rsidP="00CF4178">
            <w:pPr>
              <w:pStyle w:val="Text"/>
              <w:spacing w:before="0"/>
              <w:jc w:val="left"/>
              <w:rPr>
                <w:color w:val="000000"/>
                <w:sz w:val="22"/>
                <w:szCs w:val="22"/>
                <w:lang w:val="de-CH"/>
              </w:rPr>
            </w:pPr>
            <w:r w:rsidRPr="003318F7">
              <w:rPr>
                <w:color w:val="000000"/>
                <w:sz w:val="22"/>
                <w:szCs w:val="22"/>
                <w:lang w:val="de-CH"/>
              </w:rPr>
              <w:t>Angstzustände, Schlafstörungen</w:t>
            </w:r>
          </w:p>
        </w:tc>
      </w:tr>
      <w:tr w:rsidR="00523DE1" w:rsidRPr="003318F7" w14:paraId="24F8A916" w14:textId="77777777" w:rsidTr="00CC5C37">
        <w:tc>
          <w:tcPr>
            <w:tcW w:w="9281" w:type="dxa"/>
            <w:gridSpan w:val="3"/>
            <w:vAlign w:val="center"/>
          </w:tcPr>
          <w:p w14:paraId="2185CC3B" w14:textId="77777777" w:rsidR="00523DE1" w:rsidRPr="003318F7" w:rsidRDefault="00523DE1" w:rsidP="00CF4178">
            <w:pPr>
              <w:pStyle w:val="Text"/>
              <w:keepNext/>
              <w:spacing w:before="0"/>
              <w:jc w:val="left"/>
              <w:rPr>
                <w:b/>
                <w:color w:val="000000"/>
                <w:sz w:val="22"/>
                <w:szCs w:val="22"/>
                <w:lang w:val="de-CH"/>
              </w:rPr>
            </w:pPr>
            <w:r w:rsidRPr="003318F7">
              <w:rPr>
                <w:b/>
                <w:color w:val="000000"/>
                <w:sz w:val="22"/>
                <w:szCs w:val="22"/>
                <w:lang w:val="de-CH"/>
              </w:rPr>
              <w:lastRenderedPageBreak/>
              <w:t>Erkrankungen des Nervensystems</w:t>
            </w:r>
          </w:p>
        </w:tc>
      </w:tr>
      <w:tr w:rsidR="00523DE1" w:rsidRPr="003318F7" w14:paraId="445A775D" w14:textId="77777777" w:rsidTr="00CC5C37">
        <w:tc>
          <w:tcPr>
            <w:tcW w:w="675" w:type="dxa"/>
            <w:vAlign w:val="center"/>
          </w:tcPr>
          <w:p w14:paraId="727B6690" w14:textId="77777777" w:rsidR="00523DE1" w:rsidRPr="003318F7" w:rsidRDefault="00523DE1" w:rsidP="00CF4178">
            <w:pPr>
              <w:keepNext/>
              <w:rPr>
                <w:noProof/>
                <w:color w:val="000000"/>
                <w:szCs w:val="22"/>
              </w:rPr>
            </w:pPr>
          </w:p>
        </w:tc>
        <w:tc>
          <w:tcPr>
            <w:tcW w:w="1560" w:type="dxa"/>
            <w:vAlign w:val="center"/>
          </w:tcPr>
          <w:p w14:paraId="031A9DA6" w14:textId="77777777" w:rsidR="00523DE1" w:rsidRPr="003318F7" w:rsidRDefault="00523DE1" w:rsidP="00CF4178">
            <w:pPr>
              <w:keepNext/>
              <w:rPr>
                <w:noProof/>
                <w:color w:val="000000"/>
                <w:szCs w:val="22"/>
              </w:rPr>
            </w:pPr>
            <w:r w:rsidRPr="003318F7">
              <w:rPr>
                <w:color w:val="000000"/>
                <w:szCs w:val="22"/>
                <w:lang w:val="de-CH"/>
              </w:rPr>
              <w:t>Häufig:</w:t>
            </w:r>
          </w:p>
        </w:tc>
        <w:tc>
          <w:tcPr>
            <w:tcW w:w="7046" w:type="dxa"/>
            <w:vAlign w:val="center"/>
          </w:tcPr>
          <w:p w14:paraId="2F1E9C2F" w14:textId="77777777" w:rsidR="00523DE1" w:rsidRPr="003318F7" w:rsidRDefault="00523DE1" w:rsidP="00CF4178">
            <w:pPr>
              <w:pStyle w:val="Text"/>
              <w:keepNext/>
              <w:spacing w:before="0"/>
              <w:jc w:val="left"/>
              <w:rPr>
                <w:color w:val="000000"/>
                <w:sz w:val="22"/>
                <w:szCs w:val="22"/>
                <w:lang w:val="de-CH"/>
              </w:rPr>
            </w:pPr>
            <w:r w:rsidRPr="003318F7">
              <w:rPr>
                <w:color w:val="000000"/>
                <w:sz w:val="22"/>
                <w:szCs w:val="22"/>
                <w:lang w:val="de-CH"/>
              </w:rPr>
              <w:t>Kopfschmerz</w:t>
            </w:r>
          </w:p>
        </w:tc>
      </w:tr>
      <w:tr w:rsidR="00523DE1" w:rsidRPr="003318F7" w14:paraId="0118112A" w14:textId="77777777" w:rsidTr="00CC5C37">
        <w:tc>
          <w:tcPr>
            <w:tcW w:w="675" w:type="dxa"/>
            <w:vAlign w:val="center"/>
          </w:tcPr>
          <w:p w14:paraId="5DA215C8" w14:textId="77777777" w:rsidR="00523DE1" w:rsidRPr="003318F7" w:rsidRDefault="00523DE1" w:rsidP="00CF4178">
            <w:pPr>
              <w:rPr>
                <w:noProof/>
                <w:color w:val="000000"/>
                <w:szCs w:val="22"/>
              </w:rPr>
            </w:pPr>
          </w:p>
        </w:tc>
        <w:tc>
          <w:tcPr>
            <w:tcW w:w="1560" w:type="dxa"/>
            <w:vAlign w:val="center"/>
          </w:tcPr>
          <w:p w14:paraId="2E2A822F" w14:textId="77777777" w:rsidR="00523DE1" w:rsidRPr="003318F7" w:rsidRDefault="00523DE1" w:rsidP="00CF4178">
            <w:pPr>
              <w:rPr>
                <w:noProof/>
                <w:color w:val="000000"/>
                <w:szCs w:val="22"/>
              </w:rPr>
            </w:pPr>
            <w:r w:rsidRPr="003318F7">
              <w:rPr>
                <w:color w:val="000000"/>
                <w:szCs w:val="22"/>
                <w:lang w:val="de-CH"/>
              </w:rPr>
              <w:t>Gelegentlich:</w:t>
            </w:r>
          </w:p>
        </w:tc>
        <w:tc>
          <w:tcPr>
            <w:tcW w:w="7046" w:type="dxa"/>
            <w:vAlign w:val="center"/>
          </w:tcPr>
          <w:p w14:paraId="2FD10776" w14:textId="77777777" w:rsidR="00523DE1" w:rsidRPr="003318F7" w:rsidRDefault="00523DE1" w:rsidP="00CF4178">
            <w:pPr>
              <w:pStyle w:val="Text"/>
              <w:spacing w:before="0"/>
              <w:jc w:val="left"/>
              <w:rPr>
                <w:color w:val="000000"/>
                <w:sz w:val="22"/>
                <w:szCs w:val="22"/>
                <w:lang w:val="de-CH"/>
              </w:rPr>
            </w:pPr>
            <w:r w:rsidRPr="003318F7">
              <w:rPr>
                <w:color w:val="000000"/>
                <w:sz w:val="22"/>
                <w:szCs w:val="22"/>
                <w:lang w:val="de-CH"/>
              </w:rPr>
              <w:t>Schwindel</w:t>
            </w:r>
          </w:p>
        </w:tc>
      </w:tr>
      <w:tr w:rsidR="00523DE1" w:rsidRPr="003318F7" w14:paraId="0FF996B6" w14:textId="77777777" w:rsidTr="00CC5C37">
        <w:tc>
          <w:tcPr>
            <w:tcW w:w="9281" w:type="dxa"/>
            <w:gridSpan w:val="3"/>
            <w:vAlign w:val="center"/>
          </w:tcPr>
          <w:p w14:paraId="13571CD3" w14:textId="77777777" w:rsidR="00523DE1" w:rsidRPr="003318F7" w:rsidRDefault="00523DE1" w:rsidP="00CF4178">
            <w:pPr>
              <w:pStyle w:val="Text"/>
              <w:keepNext/>
              <w:spacing w:before="0"/>
              <w:jc w:val="left"/>
              <w:rPr>
                <w:b/>
                <w:color w:val="000000"/>
                <w:sz w:val="22"/>
                <w:szCs w:val="22"/>
                <w:lang w:val="de-CH"/>
              </w:rPr>
            </w:pPr>
            <w:r w:rsidRPr="003318F7">
              <w:rPr>
                <w:b/>
                <w:color w:val="000000"/>
                <w:sz w:val="22"/>
                <w:szCs w:val="22"/>
                <w:lang w:val="de-CH"/>
              </w:rPr>
              <w:t>Augenerkrankungen</w:t>
            </w:r>
          </w:p>
        </w:tc>
      </w:tr>
      <w:tr w:rsidR="00523DE1" w:rsidRPr="003318F7" w14:paraId="31BDE69A" w14:textId="77777777" w:rsidTr="00CC5C37">
        <w:tc>
          <w:tcPr>
            <w:tcW w:w="675" w:type="dxa"/>
            <w:vAlign w:val="center"/>
          </w:tcPr>
          <w:p w14:paraId="75176ABD" w14:textId="77777777" w:rsidR="00523DE1" w:rsidRPr="003318F7" w:rsidRDefault="00523DE1" w:rsidP="00CF4178">
            <w:pPr>
              <w:keepNext/>
              <w:rPr>
                <w:noProof/>
                <w:color w:val="000000"/>
                <w:szCs w:val="22"/>
              </w:rPr>
            </w:pPr>
          </w:p>
        </w:tc>
        <w:tc>
          <w:tcPr>
            <w:tcW w:w="1560" w:type="dxa"/>
            <w:vAlign w:val="center"/>
          </w:tcPr>
          <w:p w14:paraId="1E66DA13" w14:textId="77777777" w:rsidR="00523DE1" w:rsidRPr="003318F7" w:rsidRDefault="00523DE1" w:rsidP="00CF4178">
            <w:pPr>
              <w:keepNext/>
              <w:rPr>
                <w:noProof/>
                <w:color w:val="000000"/>
                <w:szCs w:val="22"/>
              </w:rPr>
            </w:pPr>
            <w:r w:rsidRPr="003318F7">
              <w:rPr>
                <w:color w:val="000000"/>
                <w:szCs w:val="22"/>
                <w:lang w:val="de-CH"/>
              </w:rPr>
              <w:t>Gelegentlich:</w:t>
            </w:r>
          </w:p>
        </w:tc>
        <w:tc>
          <w:tcPr>
            <w:tcW w:w="7046" w:type="dxa"/>
            <w:vAlign w:val="center"/>
          </w:tcPr>
          <w:p w14:paraId="6AC8BB14" w14:textId="77777777" w:rsidR="00523DE1" w:rsidRPr="003318F7" w:rsidRDefault="00824422" w:rsidP="00CF4178">
            <w:pPr>
              <w:pStyle w:val="Text"/>
              <w:keepNext/>
              <w:spacing w:before="0"/>
              <w:jc w:val="left"/>
              <w:rPr>
                <w:color w:val="000000"/>
                <w:sz w:val="22"/>
                <w:szCs w:val="22"/>
                <w:lang w:val="de-CH"/>
              </w:rPr>
            </w:pPr>
            <w:r w:rsidRPr="003318F7">
              <w:rPr>
                <w:color w:val="000000"/>
                <w:sz w:val="22"/>
                <w:szCs w:val="22"/>
                <w:lang w:val="de-CH"/>
              </w:rPr>
              <w:t>Katarakt, Makulopathie</w:t>
            </w:r>
          </w:p>
        </w:tc>
      </w:tr>
      <w:tr w:rsidR="00523DE1" w:rsidRPr="003318F7" w14:paraId="40F69154" w14:textId="77777777" w:rsidTr="00CC5C37">
        <w:tc>
          <w:tcPr>
            <w:tcW w:w="675" w:type="dxa"/>
            <w:vAlign w:val="center"/>
          </w:tcPr>
          <w:p w14:paraId="5D4470FE" w14:textId="77777777" w:rsidR="00523DE1" w:rsidRPr="003318F7" w:rsidRDefault="00523DE1" w:rsidP="00CF4178">
            <w:pPr>
              <w:rPr>
                <w:noProof/>
                <w:color w:val="000000"/>
                <w:szCs w:val="22"/>
              </w:rPr>
            </w:pPr>
          </w:p>
        </w:tc>
        <w:tc>
          <w:tcPr>
            <w:tcW w:w="1560" w:type="dxa"/>
            <w:vAlign w:val="center"/>
          </w:tcPr>
          <w:p w14:paraId="25AFB251" w14:textId="77777777" w:rsidR="00523DE1" w:rsidRPr="003318F7" w:rsidRDefault="00523DE1" w:rsidP="00CF4178">
            <w:pPr>
              <w:rPr>
                <w:color w:val="000000"/>
                <w:szCs w:val="22"/>
                <w:lang w:val="de-CH"/>
              </w:rPr>
            </w:pPr>
            <w:r w:rsidRPr="003318F7">
              <w:rPr>
                <w:color w:val="000000"/>
                <w:szCs w:val="22"/>
                <w:lang w:val="de-CH"/>
              </w:rPr>
              <w:t>Selten:</w:t>
            </w:r>
          </w:p>
        </w:tc>
        <w:tc>
          <w:tcPr>
            <w:tcW w:w="7046" w:type="dxa"/>
            <w:vAlign w:val="center"/>
          </w:tcPr>
          <w:p w14:paraId="6058926F" w14:textId="77777777" w:rsidR="00523DE1" w:rsidRPr="003318F7" w:rsidRDefault="00523DE1" w:rsidP="00CF4178">
            <w:pPr>
              <w:pStyle w:val="Text"/>
              <w:spacing w:before="0"/>
              <w:jc w:val="left"/>
              <w:rPr>
                <w:color w:val="000000"/>
                <w:sz w:val="22"/>
                <w:szCs w:val="22"/>
                <w:lang w:val="de-CH"/>
              </w:rPr>
            </w:pPr>
            <w:r w:rsidRPr="003318F7">
              <w:rPr>
                <w:color w:val="000000"/>
                <w:sz w:val="22"/>
                <w:szCs w:val="22"/>
                <w:lang w:val="de-CH"/>
              </w:rPr>
              <w:t>Entzündung des Sehnervs</w:t>
            </w:r>
          </w:p>
        </w:tc>
      </w:tr>
      <w:tr w:rsidR="00523DE1" w:rsidRPr="003318F7" w14:paraId="72C2878E" w14:textId="77777777" w:rsidTr="00CC5C37">
        <w:tc>
          <w:tcPr>
            <w:tcW w:w="9281" w:type="dxa"/>
            <w:gridSpan w:val="3"/>
            <w:vAlign w:val="center"/>
          </w:tcPr>
          <w:p w14:paraId="4E3217A9" w14:textId="77777777" w:rsidR="00523DE1" w:rsidRPr="003318F7" w:rsidRDefault="00523DE1" w:rsidP="00CF4178">
            <w:pPr>
              <w:pStyle w:val="Text"/>
              <w:keepNext/>
              <w:spacing w:before="0"/>
              <w:jc w:val="left"/>
              <w:rPr>
                <w:b/>
                <w:color w:val="000000"/>
                <w:sz w:val="22"/>
                <w:szCs w:val="22"/>
                <w:lang w:val="de-CH"/>
              </w:rPr>
            </w:pPr>
            <w:r w:rsidRPr="003318F7">
              <w:rPr>
                <w:b/>
                <w:color w:val="000000"/>
                <w:sz w:val="22"/>
                <w:szCs w:val="22"/>
                <w:lang w:val="de-DE"/>
              </w:rPr>
              <w:t>Erkrankungen des Ohrs und des Labyrinths</w:t>
            </w:r>
          </w:p>
        </w:tc>
      </w:tr>
      <w:tr w:rsidR="00523DE1" w:rsidRPr="003318F7" w14:paraId="0E148341" w14:textId="77777777" w:rsidTr="00CC5C37">
        <w:tc>
          <w:tcPr>
            <w:tcW w:w="675" w:type="dxa"/>
            <w:vAlign w:val="center"/>
          </w:tcPr>
          <w:p w14:paraId="2BD758A2" w14:textId="77777777" w:rsidR="00523DE1" w:rsidRPr="003318F7" w:rsidRDefault="00523DE1" w:rsidP="00CF4178">
            <w:pPr>
              <w:rPr>
                <w:noProof/>
                <w:color w:val="000000"/>
                <w:szCs w:val="22"/>
              </w:rPr>
            </w:pPr>
          </w:p>
        </w:tc>
        <w:tc>
          <w:tcPr>
            <w:tcW w:w="1560" w:type="dxa"/>
            <w:vAlign w:val="center"/>
          </w:tcPr>
          <w:p w14:paraId="7F70170A" w14:textId="77777777" w:rsidR="00523DE1" w:rsidRPr="003318F7" w:rsidRDefault="00523DE1" w:rsidP="00CF4178">
            <w:pPr>
              <w:rPr>
                <w:noProof/>
                <w:color w:val="000000"/>
                <w:szCs w:val="22"/>
              </w:rPr>
            </w:pPr>
            <w:r w:rsidRPr="003318F7">
              <w:rPr>
                <w:color w:val="000000"/>
                <w:szCs w:val="22"/>
                <w:lang w:val="de-CH"/>
              </w:rPr>
              <w:t>Gelegentlich:</w:t>
            </w:r>
          </w:p>
        </w:tc>
        <w:tc>
          <w:tcPr>
            <w:tcW w:w="7046" w:type="dxa"/>
            <w:vAlign w:val="center"/>
          </w:tcPr>
          <w:p w14:paraId="0A30D2D2" w14:textId="77777777" w:rsidR="00523DE1" w:rsidRPr="003318F7" w:rsidRDefault="00824422" w:rsidP="00CF4178">
            <w:pPr>
              <w:pStyle w:val="Text"/>
              <w:spacing w:before="0"/>
              <w:jc w:val="left"/>
              <w:rPr>
                <w:color w:val="000000"/>
                <w:sz w:val="22"/>
                <w:szCs w:val="22"/>
                <w:lang w:val="de-CH"/>
              </w:rPr>
            </w:pPr>
            <w:r w:rsidRPr="003318F7">
              <w:rPr>
                <w:color w:val="000000"/>
                <w:sz w:val="22"/>
                <w:szCs w:val="22"/>
                <w:lang w:val="de-CH"/>
              </w:rPr>
              <w:t>Taubheit</w:t>
            </w:r>
          </w:p>
        </w:tc>
      </w:tr>
      <w:tr w:rsidR="00523DE1" w:rsidRPr="003318F7" w14:paraId="39952C16" w14:textId="77777777" w:rsidTr="00CC5C37">
        <w:tc>
          <w:tcPr>
            <w:tcW w:w="9281" w:type="dxa"/>
            <w:gridSpan w:val="3"/>
            <w:vAlign w:val="center"/>
          </w:tcPr>
          <w:p w14:paraId="43FC1A99" w14:textId="77777777" w:rsidR="00523DE1" w:rsidRPr="003318F7" w:rsidRDefault="00523DE1" w:rsidP="00CF4178">
            <w:pPr>
              <w:pStyle w:val="Text"/>
              <w:keepNext/>
              <w:spacing w:before="0"/>
              <w:jc w:val="left"/>
              <w:rPr>
                <w:b/>
                <w:color w:val="000000"/>
                <w:sz w:val="22"/>
                <w:szCs w:val="22"/>
                <w:lang w:val="de-CH"/>
              </w:rPr>
            </w:pPr>
            <w:r w:rsidRPr="003318F7">
              <w:rPr>
                <w:b/>
                <w:color w:val="000000"/>
                <w:sz w:val="22"/>
                <w:szCs w:val="22"/>
                <w:lang w:val="de-DE"/>
              </w:rPr>
              <w:t>Erkrankungen der Atemwege, des Brustraums und Mediastinums</w:t>
            </w:r>
          </w:p>
        </w:tc>
      </w:tr>
      <w:tr w:rsidR="00523DE1" w:rsidRPr="003318F7" w14:paraId="14ECE457" w14:textId="77777777" w:rsidTr="00CC5C37">
        <w:tc>
          <w:tcPr>
            <w:tcW w:w="675" w:type="dxa"/>
            <w:vAlign w:val="center"/>
          </w:tcPr>
          <w:p w14:paraId="2AC90CEE" w14:textId="77777777" w:rsidR="00523DE1" w:rsidRPr="003318F7" w:rsidRDefault="00523DE1" w:rsidP="00CF4178">
            <w:pPr>
              <w:rPr>
                <w:noProof/>
                <w:color w:val="000000"/>
                <w:szCs w:val="22"/>
              </w:rPr>
            </w:pPr>
          </w:p>
        </w:tc>
        <w:tc>
          <w:tcPr>
            <w:tcW w:w="1560" w:type="dxa"/>
            <w:vAlign w:val="center"/>
          </w:tcPr>
          <w:p w14:paraId="7E01BE21" w14:textId="77777777" w:rsidR="00523DE1" w:rsidRPr="003318F7" w:rsidRDefault="00523DE1" w:rsidP="00CF4178">
            <w:pPr>
              <w:rPr>
                <w:noProof/>
                <w:color w:val="000000"/>
                <w:szCs w:val="22"/>
              </w:rPr>
            </w:pPr>
            <w:r w:rsidRPr="003318F7">
              <w:rPr>
                <w:color w:val="000000"/>
                <w:szCs w:val="22"/>
                <w:lang w:val="de-CH"/>
              </w:rPr>
              <w:t>Gelegentlich:</w:t>
            </w:r>
          </w:p>
        </w:tc>
        <w:tc>
          <w:tcPr>
            <w:tcW w:w="7046" w:type="dxa"/>
            <w:vAlign w:val="center"/>
          </w:tcPr>
          <w:p w14:paraId="23E7F69F" w14:textId="77777777" w:rsidR="00523DE1" w:rsidRPr="003318F7" w:rsidRDefault="00824422" w:rsidP="00CF4178">
            <w:pPr>
              <w:pStyle w:val="Text"/>
              <w:spacing w:before="0"/>
              <w:jc w:val="left"/>
              <w:rPr>
                <w:color w:val="000000"/>
                <w:sz w:val="22"/>
                <w:szCs w:val="22"/>
                <w:lang w:val="de-CH"/>
              </w:rPr>
            </w:pPr>
            <w:r w:rsidRPr="003318F7">
              <w:rPr>
                <w:color w:val="000000"/>
                <w:sz w:val="22"/>
                <w:szCs w:val="22"/>
                <w:lang w:val="de-CH"/>
              </w:rPr>
              <w:t>Laryngeale Schmerzen</w:t>
            </w:r>
          </w:p>
        </w:tc>
      </w:tr>
      <w:tr w:rsidR="00523DE1" w:rsidRPr="003318F7" w14:paraId="37489C15" w14:textId="77777777" w:rsidTr="00CC5C37">
        <w:tc>
          <w:tcPr>
            <w:tcW w:w="9281" w:type="dxa"/>
            <w:gridSpan w:val="3"/>
            <w:vAlign w:val="center"/>
          </w:tcPr>
          <w:p w14:paraId="5F00A862" w14:textId="77777777" w:rsidR="00523DE1" w:rsidRPr="003318F7" w:rsidRDefault="00523DE1" w:rsidP="00CF4178">
            <w:pPr>
              <w:pStyle w:val="Text"/>
              <w:keepNext/>
              <w:spacing w:before="0"/>
              <w:jc w:val="left"/>
              <w:rPr>
                <w:b/>
                <w:color w:val="000000"/>
                <w:sz w:val="22"/>
                <w:szCs w:val="22"/>
                <w:lang w:val="de-CH"/>
              </w:rPr>
            </w:pPr>
            <w:r w:rsidRPr="003318F7">
              <w:rPr>
                <w:b/>
                <w:color w:val="000000"/>
                <w:sz w:val="22"/>
                <w:szCs w:val="22"/>
                <w:lang w:val="de-CH"/>
              </w:rPr>
              <w:t>Erkrankungen des Gastrointestinaltrakts</w:t>
            </w:r>
          </w:p>
        </w:tc>
      </w:tr>
      <w:tr w:rsidR="00523DE1" w:rsidRPr="003318F7" w14:paraId="20F1D939" w14:textId="77777777" w:rsidTr="00CC5C37">
        <w:tc>
          <w:tcPr>
            <w:tcW w:w="675" w:type="dxa"/>
            <w:vAlign w:val="center"/>
          </w:tcPr>
          <w:p w14:paraId="77989B5B" w14:textId="77777777" w:rsidR="00523DE1" w:rsidRPr="003318F7" w:rsidRDefault="00523DE1" w:rsidP="00CF4178">
            <w:pPr>
              <w:keepNext/>
              <w:rPr>
                <w:noProof/>
                <w:color w:val="000000"/>
                <w:szCs w:val="22"/>
              </w:rPr>
            </w:pPr>
          </w:p>
        </w:tc>
        <w:tc>
          <w:tcPr>
            <w:tcW w:w="1560" w:type="dxa"/>
          </w:tcPr>
          <w:p w14:paraId="348CE812" w14:textId="77777777" w:rsidR="00523DE1" w:rsidRPr="003318F7" w:rsidRDefault="00523DE1" w:rsidP="00CF4178">
            <w:pPr>
              <w:keepNext/>
              <w:rPr>
                <w:noProof/>
                <w:color w:val="000000"/>
                <w:szCs w:val="22"/>
              </w:rPr>
            </w:pPr>
            <w:r w:rsidRPr="003318F7">
              <w:rPr>
                <w:color w:val="000000"/>
                <w:szCs w:val="22"/>
                <w:lang w:val="de-CH"/>
              </w:rPr>
              <w:t>Häufig:</w:t>
            </w:r>
          </w:p>
        </w:tc>
        <w:tc>
          <w:tcPr>
            <w:tcW w:w="7046" w:type="dxa"/>
            <w:vAlign w:val="center"/>
          </w:tcPr>
          <w:p w14:paraId="1CAFD7AD" w14:textId="77777777" w:rsidR="00523DE1" w:rsidRPr="003318F7" w:rsidRDefault="00523DE1" w:rsidP="00CF4178">
            <w:pPr>
              <w:pStyle w:val="Text"/>
              <w:keepNext/>
              <w:spacing w:before="0"/>
              <w:jc w:val="left"/>
              <w:rPr>
                <w:color w:val="000000"/>
                <w:sz w:val="22"/>
                <w:szCs w:val="22"/>
                <w:lang w:val="de-DE"/>
              </w:rPr>
            </w:pPr>
            <w:r w:rsidRPr="003318F7">
              <w:rPr>
                <w:color w:val="000000"/>
                <w:sz w:val="22"/>
                <w:szCs w:val="22"/>
                <w:lang w:val="de-DE"/>
              </w:rPr>
              <w:t>Diarrhö, Obstipation, Erbrechen, Übelkeit, Bauchschmerzen, Blähungen, Dyspepsie</w:t>
            </w:r>
          </w:p>
        </w:tc>
      </w:tr>
      <w:tr w:rsidR="00523DE1" w:rsidRPr="003318F7" w14:paraId="789C4EC3" w14:textId="77777777" w:rsidTr="00CC5C37">
        <w:tc>
          <w:tcPr>
            <w:tcW w:w="675" w:type="dxa"/>
            <w:vAlign w:val="center"/>
          </w:tcPr>
          <w:p w14:paraId="79271D38" w14:textId="77777777" w:rsidR="00523DE1" w:rsidRPr="003318F7" w:rsidRDefault="00523DE1" w:rsidP="00CF4178">
            <w:pPr>
              <w:keepNext/>
              <w:rPr>
                <w:noProof/>
                <w:color w:val="000000"/>
                <w:szCs w:val="22"/>
              </w:rPr>
            </w:pPr>
          </w:p>
        </w:tc>
        <w:tc>
          <w:tcPr>
            <w:tcW w:w="1560" w:type="dxa"/>
          </w:tcPr>
          <w:p w14:paraId="6C98F26A" w14:textId="77777777" w:rsidR="00523DE1" w:rsidRPr="003318F7" w:rsidRDefault="00523DE1" w:rsidP="00CF4178">
            <w:pPr>
              <w:keepNext/>
              <w:rPr>
                <w:noProof/>
                <w:color w:val="000000"/>
                <w:szCs w:val="22"/>
              </w:rPr>
            </w:pPr>
            <w:r w:rsidRPr="003318F7">
              <w:rPr>
                <w:color w:val="000000"/>
                <w:szCs w:val="22"/>
                <w:lang w:val="de-CH"/>
              </w:rPr>
              <w:t>Gelegentlich:</w:t>
            </w:r>
          </w:p>
        </w:tc>
        <w:tc>
          <w:tcPr>
            <w:tcW w:w="7046" w:type="dxa"/>
            <w:vAlign w:val="center"/>
          </w:tcPr>
          <w:p w14:paraId="4298BD20" w14:textId="77777777" w:rsidR="00523DE1" w:rsidRPr="003318F7" w:rsidRDefault="00523DE1" w:rsidP="00CF4178">
            <w:pPr>
              <w:pStyle w:val="Text"/>
              <w:keepNext/>
              <w:spacing w:before="0"/>
              <w:jc w:val="left"/>
              <w:rPr>
                <w:color w:val="000000"/>
                <w:sz w:val="22"/>
                <w:szCs w:val="22"/>
                <w:lang w:val="de-CH"/>
              </w:rPr>
            </w:pPr>
            <w:r w:rsidRPr="003318F7">
              <w:rPr>
                <w:color w:val="000000"/>
                <w:sz w:val="22"/>
                <w:szCs w:val="22"/>
                <w:lang w:val="de-CH"/>
              </w:rPr>
              <w:t>Gastrointestinale Blutungen, Magenulkus (einschließlich multipler Ulzera), Zwölffingerdarmgeschwür, Gastritis</w:t>
            </w:r>
          </w:p>
        </w:tc>
      </w:tr>
      <w:tr w:rsidR="00523DE1" w:rsidRPr="003318F7" w14:paraId="24F2701C" w14:textId="77777777" w:rsidTr="00CC5C37">
        <w:tc>
          <w:tcPr>
            <w:tcW w:w="675" w:type="dxa"/>
            <w:vAlign w:val="center"/>
          </w:tcPr>
          <w:p w14:paraId="1F867C63" w14:textId="77777777" w:rsidR="00523DE1" w:rsidRPr="003318F7" w:rsidRDefault="00523DE1" w:rsidP="00CF4178">
            <w:pPr>
              <w:keepNext/>
              <w:rPr>
                <w:noProof/>
                <w:color w:val="000000"/>
                <w:szCs w:val="22"/>
              </w:rPr>
            </w:pPr>
          </w:p>
        </w:tc>
        <w:tc>
          <w:tcPr>
            <w:tcW w:w="1560" w:type="dxa"/>
            <w:vAlign w:val="center"/>
          </w:tcPr>
          <w:p w14:paraId="055EAB06" w14:textId="77777777" w:rsidR="00523DE1" w:rsidRPr="003318F7" w:rsidRDefault="00523DE1" w:rsidP="00CF4178">
            <w:pPr>
              <w:keepNext/>
              <w:rPr>
                <w:color w:val="000000"/>
                <w:szCs w:val="22"/>
                <w:lang w:val="de-CH"/>
              </w:rPr>
            </w:pPr>
            <w:r w:rsidRPr="003318F7">
              <w:rPr>
                <w:color w:val="000000"/>
                <w:szCs w:val="22"/>
                <w:lang w:val="de-CH"/>
              </w:rPr>
              <w:t>Selten:</w:t>
            </w:r>
          </w:p>
        </w:tc>
        <w:tc>
          <w:tcPr>
            <w:tcW w:w="7046" w:type="dxa"/>
            <w:vAlign w:val="center"/>
          </w:tcPr>
          <w:p w14:paraId="1BD3BC7B" w14:textId="77777777" w:rsidR="00523DE1" w:rsidRPr="003318F7" w:rsidRDefault="00523DE1" w:rsidP="00CF4178">
            <w:pPr>
              <w:pStyle w:val="Text"/>
              <w:keepNext/>
              <w:spacing w:before="0"/>
              <w:jc w:val="left"/>
              <w:rPr>
                <w:color w:val="000000"/>
                <w:sz w:val="22"/>
                <w:szCs w:val="22"/>
                <w:lang w:val="de-CH"/>
              </w:rPr>
            </w:pPr>
            <w:r w:rsidRPr="003318F7">
              <w:rPr>
                <w:color w:val="000000"/>
                <w:sz w:val="22"/>
                <w:szCs w:val="22"/>
                <w:lang w:val="de-CH"/>
              </w:rPr>
              <w:t>Ösophagitis</w:t>
            </w:r>
          </w:p>
        </w:tc>
      </w:tr>
      <w:tr w:rsidR="00523DE1" w:rsidRPr="003318F7" w14:paraId="32889CC4" w14:textId="77777777" w:rsidTr="00CC5C37">
        <w:tc>
          <w:tcPr>
            <w:tcW w:w="675" w:type="dxa"/>
            <w:vAlign w:val="center"/>
          </w:tcPr>
          <w:p w14:paraId="03C3A935" w14:textId="77777777" w:rsidR="00523DE1" w:rsidRPr="003318F7" w:rsidRDefault="00523DE1" w:rsidP="00CF4178">
            <w:pPr>
              <w:rPr>
                <w:noProof/>
                <w:color w:val="000000"/>
                <w:szCs w:val="22"/>
              </w:rPr>
            </w:pPr>
          </w:p>
        </w:tc>
        <w:tc>
          <w:tcPr>
            <w:tcW w:w="1560" w:type="dxa"/>
            <w:vAlign w:val="center"/>
          </w:tcPr>
          <w:p w14:paraId="043F113A" w14:textId="77777777" w:rsidR="00523DE1" w:rsidRPr="003318F7" w:rsidRDefault="00523DE1" w:rsidP="00CF4178">
            <w:pPr>
              <w:rPr>
                <w:color w:val="000000"/>
                <w:szCs w:val="22"/>
                <w:lang w:val="de-CH"/>
              </w:rPr>
            </w:pPr>
            <w:r w:rsidRPr="003318F7">
              <w:rPr>
                <w:color w:val="000000"/>
                <w:szCs w:val="22"/>
                <w:lang w:val="de-CH"/>
              </w:rPr>
              <w:t>Nicht bekannt:</w:t>
            </w:r>
          </w:p>
        </w:tc>
        <w:tc>
          <w:tcPr>
            <w:tcW w:w="7046" w:type="dxa"/>
            <w:vAlign w:val="center"/>
          </w:tcPr>
          <w:p w14:paraId="02848FAD" w14:textId="77777777" w:rsidR="00523DE1" w:rsidRPr="003318F7" w:rsidRDefault="00824422" w:rsidP="00CF4178">
            <w:pPr>
              <w:pStyle w:val="Text"/>
              <w:spacing w:before="0"/>
              <w:jc w:val="left"/>
              <w:rPr>
                <w:color w:val="000000"/>
                <w:sz w:val="22"/>
                <w:szCs w:val="22"/>
                <w:lang w:val="de-CH"/>
              </w:rPr>
            </w:pPr>
            <w:r w:rsidRPr="003318F7">
              <w:rPr>
                <w:color w:val="000000"/>
                <w:sz w:val="22"/>
                <w:szCs w:val="22"/>
                <w:lang w:val="de-CH"/>
              </w:rPr>
              <w:t>Gastrointestinale Perforation</w:t>
            </w:r>
            <w:r w:rsidRPr="003318F7">
              <w:rPr>
                <w:color w:val="000000"/>
                <w:sz w:val="22"/>
                <w:szCs w:val="22"/>
                <w:vertAlign w:val="superscript"/>
                <w:lang w:val="de-CH"/>
              </w:rPr>
              <w:t>1</w:t>
            </w:r>
            <w:r w:rsidRPr="003318F7">
              <w:rPr>
                <w:color w:val="000000"/>
                <w:sz w:val="22"/>
                <w:szCs w:val="22"/>
                <w:lang w:val="de-CH"/>
              </w:rPr>
              <w:t>, akute Pankreatitis</w:t>
            </w:r>
            <w:r w:rsidRPr="003318F7">
              <w:rPr>
                <w:color w:val="000000"/>
                <w:sz w:val="22"/>
                <w:szCs w:val="22"/>
                <w:vertAlign w:val="superscript"/>
                <w:lang w:val="de-CH"/>
              </w:rPr>
              <w:t>1</w:t>
            </w:r>
          </w:p>
        </w:tc>
      </w:tr>
      <w:tr w:rsidR="00523DE1" w:rsidRPr="003318F7" w14:paraId="2869B545" w14:textId="77777777" w:rsidTr="00CC5C37">
        <w:tc>
          <w:tcPr>
            <w:tcW w:w="9281" w:type="dxa"/>
            <w:gridSpan w:val="3"/>
            <w:vAlign w:val="center"/>
          </w:tcPr>
          <w:p w14:paraId="3DF2D888" w14:textId="77777777" w:rsidR="00523DE1" w:rsidRPr="003318F7" w:rsidRDefault="00523DE1" w:rsidP="00CF4178">
            <w:pPr>
              <w:pStyle w:val="Text"/>
              <w:keepNext/>
              <w:spacing w:before="0"/>
              <w:jc w:val="left"/>
              <w:rPr>
                <w:b/>
                <w:color w:val="000000"/>
                <w:sz w:val="22"/>
                <w:szCs w:val="22"/>
                <w:lang w:val="de-CH"/>
              </w:rPr>
            </w:pPr>
            <w:r w:rsidRPr="003318F7">
              <w:rPr>
                <w:b/>
                <w:color w:val="000000"/>
                <w:sz w:val="22"/>
                <w:szCs w:val="22"/>
                <w:lang w:val="de-CH"/>
              </w:rPr>
              <w:t>Leber- und Gallenerkrankungen</w:t>
            </w:r>
          </w:p>
        </w:tc>
      </w:tr>
      <w:tr w:rsidR="00523DE1" w:rsidRPr="003318F7" w14:paraId="4814B518" w14:textId="77777777" w:rsidTr="00CC5C37">
        <w:tc>
          <w:tcPr>
            <w:tcW w:w="675" w:type="dxa"/>
            <w:vAlign w:val="center"/>
          </w:tcPr>
          <w:p w14:paraId="7A5BE610" w14:textId="77777777" w:rsidR="00523DE1" w:rsidRPr="003318F7" w:rsidRDefault="00523DE1" w:rsidP="00CF4178">
            <w:pPr>
              <w:keepNext/>
              <w:rPr>
                <w:noProof/>
                <w:color w:val="000000"/>
                <w:szCs w:val="22"/>
              </w:rPr>
            </w:pPr>
          </w:p>
        </w:tc>
        <w:tc>
          <w:tcPr>
            <w:tcW w:w="1560" w:type="dxa"/>
            <w:vAlign w:val="center"/>
          </w:tcPr>
          <w:p w14:paraId="3295F763" w14:textId="77777777" w:rsidR="00523DE1" w:rsidRPr="003318F7" w:rsidRDefault="00523DE1" w:rsidP="00CF4178">
            <w:pPr>
              <w:keepNext/>
              <w:rPr>
                <w:noProof/>
                <w:color w:val="000000"/>
                <w:szCs w:val="22"/>
              </w:rPr>
            </w:pPr>
            <w:r w:rsidRPr="003318F7">
              <w:rPr>
                <w:color w:val="000000"/>
                <w:szCs w:val="22"/>
                <w:lang w:val="de-CH"/>
              </w:rPr>
              <w:t>Häufig:</w:t>
            </w:r>
          </w:p>
        </w:tc>
        <w:tc>
          <w:tcPr>
            <w:tcW w:w="7046" w:type="dxa"/>
            <w:vAlign w:val="center"/>
          </w:tcPr>
          <w:p w14:paraId="3E40694E" w14:textId="77777777" w:rsidR="00523DE1" w:rsidRPr="003318F7" w:rsidRDefault="00523DE1" w:rsidP="00CF4178">
            <w:pPr>
              <w:pStyle w:val="Text"/>
              <w:keepNext/>
              <w:spacing w:before="0"/>
              <w:jc w:val="left"/>
              <w:rPr>
                <w:color w:val="000000"/>
                <w:sz w:val="22"/>
                <w:szCs w:val="22"/>
                <w:lang w:val="de-CH"/>
              </w:rPr>
            </w:pPr>
            <w:r w:rsidRPr="003318F7">
              <w:rPr>
                <w:color w:val="000000"/>
                <w:sz w:val="22"/>
                <w:szCs w:val="22"/>
                <w:lang w:val="de-CH"/>
              </w:rPr>
              <w:t>Erhöhte Transaminasen</w:t>
            </w:r>
          </w:p>
        </w:tc>
      </w:tr>
      <w:tr w:rsidR="00523DE1" w:rsidRPr="003318F7" w14:paraId="0B74E397" w14:textId="77777777" w:rsidTr="00CC5C37">
        <w:tc>
          <w:tcPr>
            <w:tcW w:w="675" w:type="dxa"/>
            <w:vAlign w:val="center"/>
          </w:tcPr>
          <w:p w14:paraId="5D7438CD" w14:textId="77777777" w:rsidR="00523DE1" w:rsidRPr="003318F7" w:rsidRDefault="00523DE1" w:rsidP="00CF4178">
            <w:pPr>
              <w:keepNext/>
              <w:rPr>
                <w:noProof/>
                <w:color w:val="000000"/>
                <w:szCs w:val="22"/>
              </w:rPr>
            </w:pPr>
          </w:p>
        </w:tc>
        <w:tc>
          <w:tcPr>
            <w:tcW w:w="1560" w:type="dxa"/>
            <w:vAlign w:val="center"/>
          </w:tcPr>
          <w:p w14:paraId="4EB3FD91" w14:textId="77777777" w:rsidR="00523DE1" w:rsidRPr="003318F7" w:rsidRDefault="00523DE1" w:rsidP="00CF4178">
            <w:pPr>
              <w:keepNext/>
              <w:rPr>
                <w:color w:val="000000"/>
                <w:szCs w:val="22"/>
                <w:lang w:val="de-CH"/>
              </w:rPr>
            </w:pPr>
            <w:r w:rsidRPr="003318F7">
              <w:rPr>
                <w:color w:val="000000"/>
                <w:szCs w:val="22"/>
                <w:lang w:val="de-CH"/>
              </w:rPr>
              <w:t>Gelegentlich:</w:t>
            </w:r>
          </w:p>
        </w:tc>
        <w:tc>
          <w:tcPr>
            <w:tcW w:w="7046" w:type="dxa"/>
            <w:vAlign w:val="center"/>
          </w:tcPr>
          <w:p w14:paraId="6A138F7F" w14:textId="77777777" w:rsidR="00523DE1" w:rsidRPr="003318F7" w:rsidRDefault="00523DE1" w:rsidP="00CF4178">
            <w:pPr>
              <w:pStyle w:val="Text"/>
              <w:keepNext/>
              <w:spacing w:before="0"/>
              <w:jc w:val="left"/>
              <w:rPr>
                <w:color w:val="000000"/>
                <w:sz w:val="22"/>
                <w:szCs w:val="22"/>
                <w:lang w:val="de-CH"/>
              </w:rPr>
            </w:pPr>
            <w:r w:rsidRPr="003318F7">
              <w:rPr>
                <w:color w:val="000000"/>
                <w:sz w:val="22"/>
                <w:szCs w:val="22"/>
                <w:lang w:val="de-CH"/>
              </w:rPr>
              <w:t>Hepatitis, Cholelithiasis</w:t>
            </w:r>
          </w:p>
        </w:tc>
      </w:tr>
      <w:tr w:rsidR="00523DE1" w:rsidRPr="003318F7" w14:paraId="152AD1C2" w14:textId="77777777" w:rsidTr="00CC5C37">
        <w:tc>
          <w:tcPr>
            <w:tcW w:w="675" w:type="dxa"/>
            <w:vAlign w:val="center"/>
          </w:tcPr>
          <w:p w14:paraId="1E4BD347" w14:textId="77777777" w:rsidR="00523DE1" w:rsidRPr="003318F7" w:rsidRDefault="00523DE1" w:rsidP="00CF4178">
            <w:pPr>
              <w:keepNext/>
              <w:rPr>
                <w:noProof/>
                <w:color w:val="000000"/>
                <w:szCs w:val="22"/>
              </w:rPr>
            </w:pPr>
          </w:p>
        </w:tc>
        <w:tc>
          <w:tcPr>
            <w:tcW w:w="1560" w:type="dxa"/>
            <w:vAlign w:val="center"/>
          </w:tcPr>
          <w:p w14:paraId="5DF4FFD7" w14:textId="77777777" w:rsidR="00523DE1" w:rsidRPr="003318F7" w:rsidRDefault="00523DE1" w:rsidP="00CF4178">
            <w:pPr>
              <w:keepNext/>
              <w:rPr>
                <w:color w:val="000000"/>
                <w:szCs w:val="22"/>
                <w:lang w:val="de-CH"/>
              </w:rPr>
            </w:pPr>
            <w:r w:rsidRPr="003318F7">
              <w:rPr>
                <w:color w:val="000000"/>
                <w:szCs w:val="22"/>
                <w:lang w:val="de-CH"/>
              </w:rPr>
              <w:t>Nicht bekannt:</w:t>
            </w:r>
          </w:p>
        </w:tc>
        <w:tc>
          <w:tcPr>
            <w:tcW w:w="7046" w:type="dxa"/>
            <w:vAlign w:val="center"/>
          </w:tcPr>
          <w:p w14:paraId="1B07CC06" w14:textId="77777777" w:rsidR="00523DE1" w:rsidRPr="003318F7" w:rsidRDefault="00523DE1" w:rsidP="00CF4178">
            <w:pPr>
              <w:pStyle w:val="Text"/>
              <w:keepNext/>
              <w:spacing w:before="0"/>
              <w:jc w:val="left"/>
              <w:rPr>
                <w:color w:val="000000"/>
                <w:sz w:val="22"/>
                <w:szCs w:val="22"/>
                <w:lang w:val="de-CH"/>
              </w:rPr>
            </w:pPr>
            <w:r w:rsidRPr="003318F7">
              <w:rPr>
                <w:color w:val="000000"/>
                <w:sz w:val="22"/>
                <w:szCs w:val="22"/>
                <w:lang w:val="de-CH"/>
              </w:rPr>
              <w:t>Leberversagen</w:t>
            </w:r>
            <w:r w:rsidRPr="003318F7">
              <w:rPr>
                <w:color w:val="000000"/>
                <w:sz w:val="22"/>
                <w:szCs w:val="22"/>
                <w:vertAlign w:val="superscript"/>
                <w:lang w:val="de-CH"/>
              </w:rPr>
              <w:t>1</w:t>
            </w:r>
            <w:r w:rsidR="00441EFE" w:rsidRPr="003318F7">
              <w:rPr>
                <w:color w:val="000000"/>
                <w:sz w:val="22"/>
                <w:szCs w:val="22"/>
                <w:vertAlign w:val="superscript"/>
                <w:lang w:val="de-CH"/>
              </w:rPr>
              <w:t>, 2</w:t>
            </w:r>
          </w:p>
        </w:tc>
      </w:tr>
      <w:tr w:rsidR="00523DE1" w:rsidRPr="003318F7" w14:paraId="55F752C7" w14:textId="77777777" w:rsidTr="00CC5C37">
        <w:tc>
          <w:tcPr>
            <w:tcW w:w="9281" w:type="dxa"/>
            <w:gridSpan w:val="3"/>
            <w:vAlign w:val="center"/>
          </w:tcPr>
          <w:p w14:paraId="26BDAF35" w14:textId="77777777" w:rsidR="00523DE1" w:rsidRPr="003318F7" w:rsidRDefault="00523DE1" w:rsidP="00CF4178">
            <w:pPr>
              <w:pStyle w:val="Text"/>
              <w:keepNext/>
              <w:spacing w:before="0"/>
              <w:jc w:val="left"/>
              <w:rPr>
                <w:b/>
                <w:color w:val="000000"/>
                <w:sz w:val="22"/>
                <w:szCs w:val="22"/>
                <w:lang w:val="de-CH"/>
              </w:rPr>
            </w:pPr>
            <w:r w:rsidRPr="003318F7">
              <w:rPr>
                <w:b/>
                <w:color w:val="000000"/>
                <w:sz w:val="22"/>
                <w:szCs w:val="22"/>
                <w:lang w:val="de-CH"/>
              </w:rPr>
              <w:t>Erkrankungen der Haut und des Unterhautgewebes</w:t>
            </w:r>
          </w:p>
        </w:tc>
      </w:tr>
      <w:tr w:rsidR="00523DE1" w:rsidRPr="003318F7" w14:paraId="7C44BF92" w14:textId="77777777" w:rsidTr="00CC5C37">
        <w:tc>
          <w:tcPr>
            <w:tcW w:w="675" w:type="dxa"/>
            <w:vAlign w:val="center"/>
          </w:tcPr>
          <w:p w14:paraId="0C2F83EC" w14:textId="77777777" w:rsidR="00523DE1" w:rsidRPr="003318F7" w:rsidRDefault="00523DE1" w:rsidP="00CF4178">
            <w:pPr>
              <w:keepNext/>
              <w:rPr>
                <w:noProof/>
                <w:color w:val="000000"/>
                <w:szCs w:val="22"/>
              </w:rPr>
            </w:pPr>
          </w:p>
        </w:tc>
        <w:tc>
          <w:tcPr>
            <w:tcW w:w="1560" w:type="dxa"/>
            <w:vAlign w:val="center"/>
          </w:tcPr>
          <w:p w14:paraId="15E4B03B" w14:textId="77777777" w:rsidR="00523DE1" w:rsidRPr="003318F7" w:rsidRDefault="00523DE1" w:rsidP="00CF4178">
            <w:pPr>
              <w:keepNext/>
              <w:rPr>
                <w:color w:val="000000"/>
                <w:szCs w:val="22"/>
                <w:lang w:val="de-CH"/>
              </w:rPr>
            </w:pPr>
            <w:r w:rsidRPr="003318F7">
              <w:rPr>
                <w:color w:val="000000"/>
                <w:szCs w:val="22"/>
                <w:lang w:val="de-CH"/>
              </w:rPr>
              <w:t>Häufig:</w:t>
            </w:r>
          </w:p>
        </w:tc>
        <w:tc>
          <w:tcPr>
            <w:tcW w:w="7046" w:type="dxa"/>
            <w:vAlign w:val="center"/>
          </w:tcPr>
          <w:p w14:paraId="01498375" w14:textId="77777777" w:rsidR="00523DE1" w:rsidRPr="003318F7" w:rsidRDefault="00523DE1" w:rsidP="00CF4178">
            <w:pPr>
              <w:pStyle w:val="Text"/>
              <w:keepNext/>
              <w:spacing w:before="0"/>
              <w:jc w:val="left"/>
              <w:rPr>
                <w:color w:val="000000"/>
                <w:sz w:val="22"/>
                <w:szCs w:val="22"/>
                <w:lang w:val="de-CH"/>
              </w:rPr>
            </w:pPr>
            <w:r w:rsidRPr="003318F7">
              <w:rPr>
                <w:color w:val="000000"/>
                <w:sz w:val="22"/>
                <w:szCs w:val="22"/>
                <w:lang w:val="de-CH"/>
              </w:rPr>
              <w:t>Hautausschlag, Juckreiz</w:t>
            </w:r>
          </w:p>
        </w:tc>
      </w:tr>
      <w:tr w:rsidR="00523DE1" w:rsidRPr="003318F7" w14:paraId="3A32A30C" w14:textId="77777777" w:rsidTr="00CC5C37">
        <w:tc>
          <w:tcPr>
            <w:tcW w:w="675" w:type="dxa"/>
            <w:vAlign w:val="center"/>
          </w:tcPr>
          <w:p w14:paraId="74763A59" w14:textId="77777777" w:rsidR="00523DE1" w:rsidRPr="003318F7" w:rsidRDefault="00523DE1" w:rsidP="00CF4178">
            <w:pPr>
              <w:keepNext/>
              <w:rPr>
                <w:noProof/>
                <w:color w:val="000000"/>
                <w:szCs w:val="22"/>
              </w:rPr>
            </w:pPr>
          </w:p>
        </w:tc>
        <w:tc>
          <w:tcPr>
            <w:tcW w:w="1560" w:type="dxa"/>
            <w:vAlign w:val="center"/>
          </w:tcPr>
          <w:p w14:paraId="76A96CE1" w14:textId="77777777" w:rsidR="00523DE1" w:rsidRPr="003318F7" w:rsidRDefault="00523DE1" w:rsidP="00CF4178">
            <w:pPr>
              <w:keepNext/>
              <w:rPr>
                <w:color w:val="000000"/>
                <w:szCs w:val="22"/>
                <w:lang w:val="de-CH"/>
              </w:rPr>
            </w:pPr>
            <w:r w:rsidRPr="003318F7">
              <w:rPr>
                <w:color w:val="000000"/>
                <w:szCs w:val="22"/>
                <w:lang w:val="de-CH"/>
              </w:rPr>
              <w:t>Gelegentlich:</w:t>
            </w:r>
          </w:p>
        </w:tc>
        <w:tc>
          <w:tcPr>
            <w:tcW w:w="7046" w:type="dxa"/>
            <w:vAlign w:val="center"/>
          </w:tcPr>
          <w:p w14:paraId="5CC2DA04" w14:textId="77777777" w:rsidR="00523DE1" w:rsidRPr="003318F7" w:rsidRDefault="00523DE1" w:rsidP="00CF4178">
            <w:pPr>
              <w:pStyle w:val="Text"/>
              <w:keepNext/>
              <w:spacing w:before="0"/>
              <w:jc w:val="left"/>
              <w:rPr>
                <w:color w:val="000000"/>
                <w:sz w:val="22"/>
                <w:szCs w:val="22"/>
                <w:lang w:val="de-CH"/>
              </w:rPr>
            </w:pPr>
            <w:r w:rsidRPr="003318F7">
              <w:rPr>
                <w:color w:val="000000"/>
                <w:sz w:val="22"/>
                <w:szCs w:val="22"/>
                <w:lang w:val="de-CH"/>
              </w:rPr>
              <w:t>Pigmentierungsstörung</w:t>
            </w:r>
          </w:p>
        </w:tc>
      </w:tr>
      <w:tr w:rsidR="0078681E" w:rsidRPr="003318F7" w14:paraId="143530DD" w14:textId="77777777" w:rsidTr="00D756EF">
        <w:tc>
          <w:tcPr>
            <w:tcW w:w="675" w:type="dxa"/>
            <w:vAlign w:val="center"/>
          </w:tcPr>
          <w:p w14:paraId="43A5C3CC" w14:textId="77777777" w:rsidR="0078681E" w:rsidRPr="003318F7" w:rsidRDefault="0078681E" w:rsidP="00CF4178">
            <w:pPr>
              <w:keepNext/>
              <w:rPr>
                <w:noProof/>
                <w:color w:val="000000"/>
                <w:szCs w:val="22"/>
              </w:rPr>
            </w:pPr>
          </w:p>
        </w:tc>
        <w:tc>
          <w:tcPr>
            <w:tcW w:w="1560" w:type="dxa"/>
          </w:tcPr>
          <w:p w14:paraId="49554B0A" w14:textId="77777777" w:rsidR="0078681E" w:rsidRPr="003318F7" w:rsidRDefault="0078681E" w:rsidP="00CF4178">
            <w:pPr>
              <w:keepNext/>
              <w:rPr>
                <w:color w:val="000000"/>
                <w:szCs w:val="22"/>
                <w:lang w:val="de-CH"/>
              </w:rPr>
            </w:pPr>
            <w:r w:rsidRPr="003318F7">
              <w:rPr>
                <w:color w:val="000000"/>
                <w:szCs w:val="22"/>
                <w:lang w:val="de-CH"/>
              </w:rPr>
              <w:t>Selten:</w:t>
            </w:r>
          </w:p>
        </w:tc>
        <w:tc>
          <w:tcPr>
            <w:tcW w:w="7046" w:type="dxa"/>
          </w:tcPr>
          <w:p w14:paraId="682CA7FB" w14:textId="77777777" w:rsidR="0078681E" w:rsidRPr="003318F7" w:rsidRDefault="0078681E" w:rsidP="00CF4178">
            <w:pPr>
              <w:pStyle w:val="Text"/>
              <w:keepNext/>
              <w:spacing w:before="0"/>
              <w:jc w:val="left"/>
              <w:rPr>
                <w:color w:val="000000"/>
                <w:sz w:val="22"/>
                <w:szCs w:val="22"/>
                <w:lang w:val="de-CH"/>
              </w:rPr>
            </w:pPr>
            <w:r w:rsidRPr="003318F7">
              <w:rPr>
                <w:color w:val="000000"/>
                <w:sz w:val="22"/>
                <w:szCs w:val="22"/>
                <w:lang w:val="de-CH"/>
              </w:rPr>
              <w:t>Arzneimittelexanthem mit Eosinophilie und systemischen Symptomen (DRESS)</w:t>
            </w:r>
          </w:p>
        </w:tc>
      </w:tr>
      <w:tr w:rsidR="00523DE1" w:rsidRPr="003318F7" w14:paraId="748C12A8" w14:textId="77777777" w:rsidTr="00CC5C37">
        <w:tc>
          <w:tcPr>
            <w:tcW w:w="675" w:type="dxa"/>
            <w:vAlign w:val="center"/>
          </w:tcPr>
          <w:p w14:paraId="57A0383E" w14:textId="77777777" w:rsidR="00523DE1" w:rsidRPr="003318F7" w:rsidRDefault="00523DE1" w:rsidP="00CF4178">
            <w:pPr>
              <w:keepNext/>
              <w:rPr>
                <w:noProof/>
                <w:color w:val="000000"/>
                <w:szCs w:val="22"/>
              </w:rPr>
            </w:pPr>
          </w:p>
        </w:tc>
        <w:tc>
          <w:tcPr>
            <w:tcW w:w="1560" w:type="dxa"/>
          </w:tcPr>
          <w:p w14:paraId="389A97F0" w14:textId="77777777" w:rsidR="00523DE1" w:rsidRPr="003318F7" w:rsidRDefault="00523DE1" w:rsidP="00CF4178">
            <w:pPr>
              <w:keepNext/>
              <w:rPr>
                <w:color w:val="000000"/>
                <w:szCs w:val="22"/>
                <w:lang w:val="de-CH"/>
              </w:rPr>
            </w:pPr>
            <w:r w:rsidRPr="003318F7">
              <w:rPr>
                <w:color w:val="000000"/>
                <w:szCs w:val="22"/>
                <w:lang w:val="de-CH"/>
              </w:rPr>
              <w:t>Nicht bekannt:</w:t>
            </w:r>
          </w:p>
        </w:tc>
        <w:tc>
          <w:tcPr>
            <w:tcW w:w="7046" w:type="dxa"/>
            <w:vAlign w:val="center"/>
          </w:tcPr>
          <w:p w14:paraId="1DC39DDE" w14:textId="77777777" w:rsidR="00523DE1" w:rsidRPr="003318F7" w:rsidRDefault="00824422" w:rsidP="00CF4178">
            <w:pPr>
              <w:pStyle w:val="Text"/>
              <w:keepNext/>
              <w:spacing w:before="0"/>
              <w:jc w:val="left"/>
              <w:rPr>
                <w:color w:val="000000"/>
                <w:sz w:val="22"/>
                <w:szCs w:val="22"/>
                <w:lang w:val="de-CH"/>
              </w:rPr>
            </w:pPr>
            <w:r w:rsidRPr="003318F7">
              <w:rPr>
                <w:color w:val="000000"/>
                <w:sz w:val="22"/>
                <w:szCs w:val="22"/>
                <w:lang w:val="de-CH"/>
              </w:rPr>
              <w:t>Stevens-Johnson-Syndrom</w:t>
            </w:r>
            <w:r w:rsidRPr="003318F7">
              <w:rPr>
                <w:color w:val="000000"/>
                <w:sz w:val="22"/>
                <w:szCs w:val="22"/>
                <w:vertAlign w:val="superscript"/>
                <w:lang w:val="de-CH"/>
              </w:rPr>
              <w:t>1</w:t>
            </w:r>
            <w:r w:rsidRPr="003318F7">
              <w:rPr>
                <w:color w:val="000000"/>
                <w:sz w:val="22"/>
                <w:szCs w:val="22"/>
                <w:lang w:val="de-CH"/>
              </w:rPr>
              <w:t>, Hypersensitivitätsvaskulitis</w:t>
            </w:r>
            <w:r w:rsidRPr="003318F7">
              <w:rPr>
                <w:color w:val="000000"/>
                <w:sz w:val="22"/>
                <w:szCs w:val="22"/>
                <w:vertAlign w:val="superscript"/>
                <w:lang w:val="de-CH"/>
              </w:rPr>
              <w:t>1</w:t>
            </w:r>
            <w:r w:rsidRPr="003318F7">
              <w:rPr>
                <w:color w:val="000000"/>
                <w:sz w:val="22"/>
                <w:szCs w:val="22"/>
                <w:lang w:val="de-CH"/>
              </w:rPr>
              <w:t>, Urtikaria</w:t>
            </w:r>
            <w:r w:rsidRPr="003318F7">
              <w:rPr>
                <w:color w:val="000000"/>
                <w:sz w:val="22"/>
                <w:szCs w:val="22"/>
                <w:vertAlign w:val="superscript"/>
                <w:lang w:val="de-CH"/>
              </w:rPr>
              <w:t>1</w:t>
            </w:r>
            <w:r w:rsidRPr="003318F7">
              <w:rPr>
                <w:color w:val="000000"/>
                <w:sz w:val="22"/>
                <w:szCs w:val="22"/>
                <w:lang w:val="de-CH"/>
              </w:rPr>
              <w:t>, Erythema multiforme</w:t>
            </w:r>
            <w:r w:rsidRPr="003318F7">
              <w:rPr>
                <w:color w:val="000000"/>
                <w:sz w:val="22"/>
                <w:szCs w:val="22"/>
                <w:vertAlign w:val="superscript"/>
                <w:lang w:val="de-CH"/>
              </w:rPr>
              <w:t>1</w:t>
            </w:r>
            <w:r w:rsidRPr="003318F7">
              <w:rPr>
                <w:color w:val="000000"/>
                <w:sz w:val="22"/>
                <w:szCs w:val="22"/>
                <w:lang w:val="de-CH"/>
              </w:rPr>
              <w:t>, Alopezie</w:t>
            </w:r>
            <w:r w:rsidRPr="003318F7">
              <w:rPr>
                <w:color w:val="000000"/>
                <w:sz w:val="22"/>
                <w:szCs w:val="22"/>
                <w:vertAlign w:val="superscript"/>
                <w:lang w:val="de-CH"/>
              </w:rPr>
              <w:t>1</w:t>
            </w:r>
            <w:r w:rsidRPr="003318F7">
              <w:rPr>
                <w:noProof/>
                <w:color w:val="000000"/>
                <w:sz w:val="22"/>
                <w:szCs w:val="22"/>
                <w:lang w:val="de-CH"/>
              </w:rPr>
              <w:t>,</w:t>
            </w:r>
            <w:r w:rsidRPr="00933FB7">
              <w:rPr>
                <w:noProof/>
                <w:color w:val="000000"/>
                <w:sz w:val="22"/>
                <w:szCs w:val="22"/>
                <w:lang w:val="de-CH"/>
              </w:rPr>
              <w:t xml:space="preserve"> </w:t>
            </w:r>
            <w:r w:rsidRPr="003318F7">
              <w:rPr>
                <w:color w:val="000000"/>
                <w:sz w:val="22"/>
                <w:szCs w:val="22"/>
                <w:lang w:val="de-CH"/>
              </w:rPr>
              <w:t>toxische epidermale Nekrolyse (TEN)</w:t>
            </w:r>
            <w:r w:rsidRPr="003318F7">
              <w:rPr>
                <w:color w:val="000000"/>
                <w:sz w:val="22"/>
                <w:szCs w:val="22"/>
                <w:vertAlign w:val="superscript"/>
                <w:lang w:val="de-CH"/>
              </w:rPr>
              <w:t>1</w:t>
            </w:r>
          </w:p>
        </w:tc>
      </w:tr>
      <w:tr w:rsidR="00523DE1" w:rsidRPr="003318F7" w14:paraId="77D2D969" w14:textId="77777777" w:rsidTr="00CC5C37">
        <w:tc>
          <w:tcPr>
            <w:tcW w:w="9281" w:type="dxa"/>
            <w:gridSpan w:val="3"/>
            <w:vAlign w:val="center"/>
          </w:tcPr>
          <w:p w14:paraId="3CB49C09" w14:textId="77777777" w:rsidR="00523DE1" w:rsidRPr="003318F7" w:rsidRDefault="00523DE1" w:rsidP="00CF4178">
            <w:pPr>
              <w:pStyle w:val="Text"/>
              <w:keepNext/>
              <w:spacing w:before="0"/>
              <w:jc w:val="left"/>
              <w:rPr>
                <w:b/>
                <w:color w:val="000000"/>
                <w:sz w:val="22"/>
                <w:szCs w:val="22"/>
                <w:lang w:val="de-CH"/>
              </w:rPr>
            </w:pPr>
            <w:r w:rsidRPr="003318F7">
              <w:rPr>
                <w:b/>
                <w:color w:val="000000"/>
                <w:sz w:val="22"/>
                <w:szCs w:val="22"/>
                <w:lang w:val="de-CH"/>
              </w:rPr>
              <w:t>Erkrankungen der Nieren und Harnwege</w:t>
            </w:r>
          </w:p>
        </w:tc>
      </w:tr>
      <w:tr w:rsidR="00523DE1" w:rsidRPr="003318F7" w14:paraId="41907C2A" w14:textId="77777777" w:rsidTr="00CC5C37">
        <w:tc>
          <w:tcPr>
            <w:tcW w:w="675" w:type="dxa"/>
            <w:vAlign w:val="center"/>
          </w:tcPr>
          <w:p w14:paraId="6EEB90AC" w14:textId="77777777" w:rsidR="00523DE1" w:rsidRPr="003318F7" w:rsidRDefault="00523DE1" w:rsidP="00CF4178">
            <w:pPr>
              <w:keepNext/>
              <w:rPr>
                <w:noProof/>
                <w:color w:val="000000"/>
                <w:szCs w:val="22"/>
              </w:rPr>
            </w:pPr>
          </w:p>
        </w:tc>
        <w:tc>
          <w:tcPr>
            <w:tcW w:w="1560" w:type="dxa"/>
            <w:vAlign w:val="center"/>
          </w:tcPr>
          <w:p w14:paraId="5E19F651" w14:textId="77777777" w:rsidR="00523DE1" w:rsidRPr="003318F7" w:rsidRDefault="00523DE1" w:rsidP="00CF4178">
            <w:pPr>
              <w:keepNext/>
              <w:rPr>
                <w:color w:val="000000"/>
                <w:szCs w:val="22"/>
                <w:lang w:val="de-CH"/>
              </w:rPr>
            </w:pPr>
            <w:r w:rsidRPr="003318F7">
              <w:rPr>
                <w:color w:val="000000"/>
                <w:szCs w:val="22"/>
                <w:lang w:val="de-CH"/>
              </w:rPr>
              <w:t>Sehr häufig:</w:t>
            </w:r>
          </w:p>
        </w:tc>
        <w:tc>
          <w:tcPr>
            <w:tcW w:w="7046" w:type="dxa"/>
            <w:vAlign w:val="center"/>
          </w:tcPr>
          <w:p w14:paraId="250B678E" w14:textId="77777777" w:rsidR="00523DE1" w:rsidRPr="003318F7" w:rsidRDefault="00523DE1" w:rsidP="00CF4178">
            <w:pPr>
              <w:pStyle w:val="Text"/>
              <w:keepNext/>
              <w:spacing w:before="0"/>
              <w:jc w:val="left"/>
              <w:rPr>
                <w:color w:val="000000"/>
                <w:sz w:val="22"/>
                <w:szCs w:val="22"/>
                <w:lang w:val="de-CH"/>
              </w:rPr>
            </w:pPr>
            <w:r w:rsidRPr="003318F7">
              <w:rPr>
                <w:color w:val="000000"/>
                <w:sz w:val="22"/>
                <w:szCs w:val="22"/>
                <w:lang w:val="de-CH"/>
              </w:rPr>
              <w:t>Erhöhtes Serumkreatinin</w:t>
            </w:r>
          </w:p>
        </w:tc>
      </w:tr>
      <w:tr w:rsidR="00523DE1" w:rsidRPr="003318F7" w14:paraId="2DA03FB1" w14:textId="77777777" w:rsidTr="00CC5C37">
        <w:tc>
          <w:tcPr>
            <w:tcW w:w="675" w:type="dxa"/>
            <w:vAlign w:val="center"/>
          </w:tcPr>
          <w:p w14:paraId="5EF83F55" w14:textId="77777777" w:rsidR="00523DE1" w:rsidRPr="003318F7" w:rsidRDefault="00523DE1" w:rsidP="00CF4178">
            <w:pPr>
              <w:keepNext/>
              <w:rPr>
                <w:noProof/>
                <w:color w:val="000000"/>
                <w:szCs w:val="22"/>
              </w:rPr>
            </w:pPr>
          </w:p>
        </w:tc>
        <w:tc>
          <w:tcPr>
            <w:tcW w:w="1560" w:type="dxa"/>
            <w:vAlign w:val="center"/>
          </w:tcPr>
          <w:p w14:paraId="74A2852E" w14:textId="77777777" w:rsidR="00523DE1" w:rsidRPr="003318F7" w:rsidRDefault="00523DE1" w:rsidP="00CF4178">
            <w:pPr>
              <w:keepNext/>
              <w:rPr>
                <w:color w:val="000000"/>
                <w:szCs w:val="22"/>
                <w:lang w:val="de-CH"/>
              </w:rPr>
            </w:pPr>
            <w:r w:rsidRPr="003318F7">
              <w:rPr>
                <w:color w:val="000000"/>
                <w:szCs w:val="22"/>
                <w:lang w:val="de-CH"/>
              </w:rPr>
              <w:t>Häufig:</w:t>
            </w:r>
          </w:p>
        </w:tc>
        <w:tc>
          <w:tcPr>
            <w:tcW w:w="7046" w:type="dxa"/>
            <w:vAlign w:val="center"/>
          </w:tcPr>
          <w:p w14:paraId="19DC25BB" w14:textId="77777777" w:rsidR="00523DE1" w:rsidRPr="003318F7" w:rsidRDefault="00523DE1" w:rsidP="00CF4178">
            <w:pPr>
              <w:pStyle w:val="Text"/>
              <w:keepNext/>
              <w:spacing w:before="0"/>
              <w:jc w:val="left"/>
              <w:rPr>
                <w:color w:val="000000"/>
                <w:sz w:val="22"/>
                <w:szCs w:val="22"/>
                <w:lang w:val="de-CH"/>
              </w:rPr>
            </w:pPr>
            <w:r w:rsidRPr="003318F7">
              <w:rPr>
                <w:color w:val="000000"/>
                <w:sz w:val="22"/>
                <w:szCs w:val="22"/>
                <w:lang w:val="de-CH"/>
              </w:rPr>
              <w:t>Proteinurie</w:t>
            </w:r>
          </w:p>
        </w:tc>
      </w:tr>
      <w:tr w:rsidR="00824422" w:rsidRPr="003318F7" w14:paraId="0538FA2A" w14:textId="77777777" w:rsidTr="00CC5C37">
        <w:tc>
          <w:tcPr>
            <w:tcW w:w="675" w:type="dxa"/>
            <w:vAlign w:val="center"/>
          </w:tcPr>
          <w:p w14:paraId="77B82B16" w14:textId="77777777" w:rsidR="00824422" w:rsidRPr="003318F7" w:rsidRDefault="00824422" w:rsidP="00CF4178">
            <w:pPr>
              <w:keepNext/>
              <w:rPr>
                <w:noProof/>
                <w:color w:val="000000"/>
                <w:szCs w:val="22"/>
              </w:rPr>
            </w:pPr>
          </w:p>
        </w:tc>
        <w:tc>
          <w:tcPr>
            <w:tcW w:w="1560" w:type="dxa"/>
            <w:vAlign w:val="center"/>
          </w:tcPr>
          <w:p w14:paraId="6F59D743" w14:textId="77777777" w:rsidR="00824422" w:rsidRPr="003318F7" w:rsidRDefault="00824422" w:rsidP="00CF4178">
            <w:pPr>
              <w:keepNext/>
              <w:rPr>
                <w:color w:val="000000"/>
                <w:szCs w:val="22"/>
                <w:lang w:val="de-CH"/>
              </w:rPr>
            </w:pPr>
            <w:r w:rsidRPr="003318F7">
              <w:rPr>
                <w:color w:val="000000"/>
                <w:szCs w:val="22"/>
                <w:lang w:val="de-CH"/>
              </w:rPr>
              <w:t>Gelegentlich:</w:t>
            </w:r>
          </w:p>
        </w:tc>
        <w:tc>
          <w:tcPr>
            <w:tcW w:w="7046" w:type="dxa"/>
            <w:vAlign w:val="center"/>
          </w:tcPr>
          <w:p w14:paraId="64A4114F" w14:textId="77777777" w:rsidR="00824422" w:rsidRPr="003318F7" w:rsidRDefault="00824422" w:rsidP="00CF4178">
            <w:pPr>
              <w:pStyle w:val="Text"/>
              <w:keepNext/>
              <w:spacing w:before="0"/>
              <w:jc w:val="left"/>
              <w:rPr>
                <w:color w:val="000000"/>
                <w:sz w:val="22"/>
                <w:szCs w:val="22"/>
                <w:lang w:val="de-CH"/>
              </w:rPr>
            </w:pPr>
            <w:r w:rsidRPr="003318F7">
              <w:rPr>
                <w:color w:val="000000"/>
                <w:sz w:val="22"/>
                <w:szCs w:val="22"/>
                <w:lang w:val="de-CH"/>
              </w:rPr>
              <w:t>Renal-tubuläre Störung</w:t>
            </w:r>
            <w:r w:rsidR="00441EFE" w:rsidRPr="003318F7">
              <w:rPr>
                <w:color w:val="000000"/>
                <w:sz w:val="22"/>
                <w:szCs w:val="22"/>
                <w:vertAlign w:val="superscript"/>
                <w:lang w:val="de-CH"/>
              </w:rPr>
              <w:t>2</w:t>
            </w:r>
            <w:r w:rsidRPr="003318F7">
              <w:rPr>
                <w:color w:val="000000"/>
                <w:sz w:val="22"/>
                <w:szCs w:val="22"/>
                <w:lang w:val="de-CH"/>
              </w:rPr>
              <w:t xml:space="preserve"> (erworbenes Fanconi-Syndrom), Glukosurie</w:t>
            </w:r>
          </w:p>
        </w:tc>
      </w:tr>
      <w:tr w:rsidR="00824422" w:rsidRPr="003318F7" w14:paraId="0F27F144" w14:textId="77777777" w:rsidTr="00CC5C37">
        <w:tc>
          <w:tcPr>
            <w:tcW w:w="675" w:type="dxa"/>
            <w:vAlign w:val="center"/>
          </w:tcPr>
          <w:p w14:paraId="75E1D766" w14:textId="77777777" w:rsidR="00824422" w:rsidRPr="003318F7" w:rsidRDefault="00824422" w:rsidP="00CF4178">
            <w:pPr>
              <w:rPr>
                <w:noProof/>
                <w:color w:val="000000"/>
                <w:szCs w:val="22"/>
              </w:rPr>
            </w:pPr>
          </w:p>
        </w:tc>
        <w:tc>
          <w:tcPr>
            <w:tcW w:w="1560" w:type="dxa"/>
          </w:tcPr>
          <w:p w14:paraId="74116275" w14:textId="77777777" w:rsidR="00824422" w:rsidRPr="003318F7" w:rsidRDefault="00824422" w:rsidP="00CF4178">
            <w:pPr>
              <w:rPr>
                <w:color w:val="000000"/>
                <w:szCs w:val="22"/>
                <w:lang w:val="de-CH"/>
              </w:rPr>
            </w:pPr>
            <w:r w:rsidRPr="003318F7">
              <w:rPr>
                <w:color w:val="000000"/>
                <w:szCs w:val="22"/>
              </w:rPr>
              <w:t>Nicht bekannt:</w:t>
            </w:r>
          </w:p>
        </w:tc>
        <w:tc>
          <w:tcPr>
            <w:tcW w:w="7046" w:type="dxa"/>
            <w:vAlign w:val="center"/>
          </w:tcPr>
          <w:p w14:paraId="59FB0CD3" w14:textId="77777777" w:rsidR="00824422" w:rsidRPr="003318F7" w:rsidRDefault="00824422" w:rsidP="00CF4178">
            <w:pPr>
              <w:pStyle w:val="Text"/>
              <w:spacing w:before="0"/>
              <w:jc w:val="left"/>
              <w:rPr>
                <w:color w:val="000000"/>
                <w:sz w:val="22"/>
                <w:szCs w:val="22"/>
                <w:lang w:val="de-CH"/>
              </w:rPr>
            </w:pPr>
            <w:r w:rsidRPr="003318F7">
              <w:rPr>
                <w:color w:val="000000"/>
                <w:sz w:val="22"/>
                <w:szCs w:val="22"/>
                <w:lang w:val="de-CH"/>
              </w:rPr>
              <w:t>Akutes Nierenversagen</w:t>
            </w:r>
            <w:r w:rsidRPr="003318F7">
              <w:rPr>
                <w:color w:val="000000"/>
                <w:sz w:val="22"/>
                <w:szCs w:val="22"/>
                <w:vertAlign w:val="superscript"/>
                <w:lang w:val="de-CH"/>
              </w:rPr>
              <w:t>1</w:t>
            </w:r>
            <w:r w:rsidR="00441EFE" w:rsidRPr="003318F7">
              <w:rPr>
                <w:color w:val="000000"/>
                <w:sz w:val="22"/>
                <w:szCs w:val="22"/>
                <w:vertAlign w:val="superscript"/>
                <w:lang w:val="de-CH"/>
              </w:rPr>
              <w:t>, 2</w:t>
            </w:r>
            <w:r w:rsidRPr="003318F7">
              <w:rPr>
                <w:color w:val="000000"/>
                <w:sz w:val="22"/>
                <w:szCs w:val="22"/>
                <w:lang w:val="de-CH"/>
              </w:rPr>
              <w:t>, tubulointerstitielle Nephritis</w:t>
            </w:r>
            <w:r w:rsidRPr="00933FB7">
              <w:rPr>
                <w:color w:val="000000"/>
                <w:sz w:val="22"/>
                <w:szCs w:val="22"/>
                <w:vertAlign w:val="superscript"/>
                <w:lang w:val="de-DE"/>
              </w:rPr>
              <w:t>1</w:t>
            </w:r>
            <w:r w:rsidRPr="003318F7">
              <w:rPr>
                <w:color w:val="000000"/>
                <w:sz w:val="22"/>
                <w:szCs w:val="22"/>
                <w:lang w:val="de-DE"/>
              </w:rPr>
              <w:t>,</w:t>
            </w:r>
            <w:r w:rsidRPr="00933FB7">
              <w:rPr>
                <w:color w:val="000000"/>
                <w:sz w:val="22"/>
                <w:szCs w:val="22"/>
                <w:lang w:val="de-DE"/>
              </w:rPr>
              <w:t xml:space="preserve"> </w:t>
            </w:r>
            <w:r w:rsidRPr="003318F7">
              <w:rPr>
                <w:bCs/>
                <w:color w:val="000000"/>
                <w:sz w:val="22"/>
                <w:szCs w:val="22"/>
                <w:lang w:val="de-CH"/>
              </w:rPr>
              <w:t>Nephrolithiasis</w:t>
            </w:r>
            <w:r w:rsidRPr="003318F7">
              <w:rPr>
                <w:color w:val="000000"/>
                <w:sz w:val="22"/>
                <w:szCs w:val="22"/>
                <w:vertAlign w:val="superscript"/>
                <w:lang w:val="de-CH"/>
              </w:rPr>
              <w:t>1</w:t>
            </w:r>
            <w:r w:rsidRPr="003318F7">
              <w:rPr>
                <w:bCs/>
                <w:color w:val="000000"/>
                <w:sz w:val="22"/>
                <w:szCs w:val="22"/>
                <w:lang w:val="de-CH"/>
              </w:rPr>
              <w:t>, renale tubuläre Nekrose</w:t>
            </w:r>
            <w:r w:rsidRPr="003318F7">
              <w:rPr>
                <w:color w:val="000000"/>
                <w:sz w:val="22"/>
                <w:szCs w:val="22"/>
                <w:vertAlign w:val="superscript"/>
                <w:lang w:val="de-CH"/>
              </w:rPr>
              <w:t>1</w:t>
            </w:r>
          </w:p>
        </w:tc>
      </w:tr>
      <w:tr w:rsidR="00824422" w:rsidRPr="003318F7" w14:paraId="0D9C3FD2" w14:textId="77777777" w:rsidTr="00CC5C37">
        <w:tc>
          <w:tcPr>
            <w:tcW w:w="9281" w:type="dxa"/>
            <w:gridSpan w:val="3"/>
            <w:vAlign w:val="center"/>
          </w:tcPr>
          <w:p w14:paraId="0A5F85CA" w14:textId="77777777" w:rsidR="00824422" w:rsidRPr="003318F7" w:rsidRDefault="00824422" w:rsidP="00CF4178">
            <w:pPr>
              <w:pStyle w:val="Text"/>
              <w:keepNext/>
              <w:spacing w:before="0"/>
              <w:jc w:val="left"/>
              <w:rPr>
                <w:b/>
                <w:color w:val="000000"/>
                <w:sz w:val="22"/>
                <w:szCs w:val="22"/>
                <w:lang w:val="de-CH"/>
              </w:rPr>
            </w:pPr>
            <w:r w:rsidRPr="003318F7">
              <w:rPr>
                <w:b/>
                <w:color w:val="000000"/>
                <w:sz w:val="22"/>
                <w:szCs w:val="22"/>
                <w:lang w:val="de-CH"/>
              </w:rPr>
              <w:t>Allgemeine Erkrankungen und Beschwerden am Verabreichungsort</w:t>
            </w:r>
          </w:p>
        </w:tc>
      </w:tr>
      <w:tr w:rsidR="00824422" w:rsidRPr="003318F7" w14:paraId="6FF363DC" w14:textId="77777777" w:rsidTr="00CC5C37">
        <w:tc>
          <w:tcPr>
            <w:tcW w:w="675" w:type="dxa"/>
            <w:vAlign w:val="center"/>
          </w:tcPr>
          <w:p w14:paraId="3E491FEC" w14:textId="77777777" w:rsidR="00824422" w:rsidRPr="003318F7" w:rsidRDefault="00824422" w:rsidP="00CF4178">
            <w:pPr>
              <w:keepNext/>
              <w:rPr>
                <w:noProof/>
                <w:color w:val="000000"/>
                <w:szCs w:val="22"/>
              </w:rPr>
            </w:pPr>
          </w:p>
        </w:tc>
        <w:tc>
          <w:tcPr>
            <w:tcW w:w="1560" w:type="dxa"/>
            <w:vAlign w:val="center"/>
          </w:tcPr>
          <w:p w14:paraId="165A8943" w14:textId="77777777" w:rsidR="00824422" w:rsidRPr="003318F7" w:rsidRDefault="00824422" w:rsidP="00CF4178">
            <w:pPr>
              <w:keepNext/>
              <w:rPr>
                <w:color w:val="000000"/>
                <w:szCs w:val="22"/>
                <w:lang w:val="de-CH"/>
              </w:rPr>
            </w:pPr>
            <w:r w:rsidRPr="003318F7">
              <w:rPr>
                <w:color w:val="000000"/>
                <w:szCs w:val="22"/>
                <w:lang w:val="de-CH"/>
              </w:rPr>
              <w:t>Gelegentlich:</w:t>
            </w:r>
          </w:p>
        </w:tc>
        <w:tc>
          <w:tcPr>
            <w:tcW w:w="7046" w:type="dxa"/>
            <w:vAlign w:val="center"/>
          </w:tcPr>
          <w:p w14:paraId="2A5091BA" w14:textId="77777777" w:rsidR="00824422" w:rsidRPr="003318F7" w:rsidRDefault="00824422" w:rsidP="00CF4178">
            <w:pPr>
              <w:pStyle w:val="Text"/>
              <w:keepNext/>
              <w:spacing w:before="0"/>
              <w:jc w:val="left"/>
              <w:rPr>
                <w:color w:val="000000"/>
                <w:sz w:val="22"/>
                <w:szCs w:val="22"/>
                <w:lang w:val="de-CH"/>
              </w:rPr>
            </w:pPr>
            <w:r w:rsidRPr="003318F7">
              <w:rPr>
                <w:color w:val="000000"/>
                <w:sz w:val="22"/>
                <w:szCs w:val="22"/>
                <w:lang w:val="de-CH"/>
              </w:rPr>
              <w:t>Fieber, Ödeme, Müdigkeit</w:t>
            </w:r>
          </w:p>
        </w:tc>
      </w:tr>
    </w:tbl>
    <w:p w14:paraId="674AE036" w14:textId="77777777" w:rsidR="00523DE1" w:rsidRPr="003318F7" w:rsidRDefault="00523DE1" w:rsidP="00CF4178">
      <w:pPr>
        <w:keepNext/>
        <w:ind w:left="567" w:hanging="567"/>
        <w:rPr>
          <w:noProof/>
          <w:color w:val="000000"/>
          <w:lang w:val="de-CH"/>
        </w:rPr>
      </w:pPr>
      <w:r w:rsidRPr="003318F7">
        <w:rPr>
          <w:noProof/>
          <w:color w:val="000000"/>
          <w:vertAlign w:val="superscript"/>
          <w:lang w:val="de-CH"/>
        </w:rPr>
        <w:t>1</w:t>
      </w:r>
      <w:r w:rsidRPr="003318F7">
        <w:rPr>
          <w:noProof/>
          <w:color w:val="000000"/>
          <w:lang w:val="de-CH"/>
        </w:rPr>
        <w:tab/>
      </w:r>
      <w:r w:rsidR="00491D25" w:rsidRPr="003318F7">
        <w:rPr>
          <w:noProof/>
          <w:color w:val="000000"/>
          <w:lang w:val="de-CH"/>
        </w:rPr>
        <w:t xml:space="preserve">Nebenwirkungen, die bei der Anwendung nach der Markteinführung berichtet </w:t>
      </w:r>
      <w:r w:rsidRPr="003318F7">
        <w:rPr>
          <w:noProof/>
          <w:color w:val="000000"/>
          <w:lang w:val="de-CH"/>
        </w:rPr>
        <w:t>wurden. Sie stammen aus der Spontanerfassung, bei der es nicht immer möglich ist, verlässliche Häufigkeiten anzugeben oder einen kausalen Zusammenhang mit der Anwendung des Arzneimittels herzustellen.</w:t>
      </w:r>
    </w:p>
    <w:p w14:paraId="3E886A08" w14:textId="77777777" w:rsidR="00441EFE" w:rsidRPr="003318F7" w:rsidRDefault="00441EFE" w:rsidP="00CF4178">
      <w:pPr>
        <w:ind w:left="567" w:hanging="567"/>
        <w:rPr>
          <w:noProof/>
          <w:color w:val="000000"/>
          <w:lang w:val="de-CH"/>
        </w:rPr>
      </w:pPr>
      <w:r w:rsidRPr="003318F7">
        <w:rPr>
          <w:noProof/>
          <w:color w:val="000000"/>
          <w:vertAlign w:val="superscript"/>
          <w:lang w:val="de-CH"/>
        </w:rPr>
        <w:t>2</w:t>
      </w:r>
      <w:r w:rsidRPr="003318F7">
        <w:rPr>
          <w:noProof/>
          <w:color w:val="000000"/>
          <w:lang w:val="de-CH"/>
        </w:rPr>
        <w:tab/>
        <w:t xml:space="preserve">Schwere Formen einhergehend mit Bewusstseinsveränderungen im Rahmen </w:t>
      </w:r>
      <w:r w:rsidRPr="003318F7">
        <w:rPr>
          <w:noProof/>
          <w:color w:val="000000"/>
        </w:rPr>
        <w:t>einer hyperammonämischen Enzephalopathie wurden berichtet.</w:t>
      </w:r>
    </w:p>
    <w:p w14:paraId="12589CC3" w14:textId="77777777" w:rsidR="00523DE1" w:rsidRPr="003318F7" w:rsidRDefault="00523DE1" w:rsidP="00CF4178">
      <w:pPr>
        <w:rPr>
          <w:noProof/>
          <w:color w:val="000000"/>
          <w:lang w:val="de-CH"/>
        </w:rPr>
      </w:pPr>
    </w:p>
    <w:p w14:paraId="6C828EDF" w14:textId="77777777" w:rsidR="00F83548" w:rsidRPr="003318F7" w:rsidRDefault="00F83548" w:rsidP="00CF4178">
      <w:pPr>
        <w:keepNext/>
        <w:rPr>
          <w:noProof/>
          <w:color w:val="000000"/>
          <w:lang w:val="de-CH"/>
        </w:rPr>
      </w:pPr>
      <w:r w:rsidRPr="003318F7">
        <w:rPr>
          <w:noProof/>
          <w:color w:val="000000"/>
          <w:u w:val="single"/>
          <w:lang w:val="de-CH"/>
        </w:rPr>
        <w:t>Beschreibung ausgewählter Nebenwirkungen</w:t>
      </w:r>
    </w:p>
    <w:p w14:paraId="67AFFD64" w14:textId="3E7F143C" w:rsidR="00491D25" w:rsidRPr="003318F7" w:rsidRDefault="00824422" w:rsidP="00CF4178">
      <w:pPr>
        <w:rPr>
          <w:noProof/>
          <w:color w:val="000000"/>
        </w:rPr>
      </w:pPr>
      <w:r w:rsidRPr="003318F7">
        <w:rPr>
          <w:noProof/>
          <w:color w:val="000000"/>
        </w:rPr>
        <w:t>Gallensteine und damit verbundene Gallenerkrankungen wurden bei etwa 2</w:t>
      </w:r>
      <w:r w:rsidR="00997B0E">
        <w:rPr>
          <w:noProof/>
          <w:color w:val="000000"/>
        </w:rPr>
        <w:t> %</w:t>
      </w:r>
      <w:r w:rsidRPr="003318F7">
        <w:rPr>
          <w:noProof/>
          <w:color w:val="000000"/>
        </w:rPr>
        <w:t xml:space="preserve"> der Patienten berichtet. Ein Anstieg der Lebertransaminasen wurde als Nebenwirkung bei 2</w:t>
      </w:r>
      <w:r w:rsidR="00997B0E">
        <w:rPr>
          <w:noProof/>
          <w:color w:val="000000"/>
        </w:rPr>
        <w:t> %</w:t>
      </w:r>
      <w:r w:rsidRPr="003318F7">
        <w:rPr>
          <w:noProof/>
          <w:color w:val="000000"/>
        </w:rPr>
        <w:t xml:space="preserve"> der Patienten berichtet. Eine auf Hepatitis hinweisende Transaminasenerhöhung auf mehr als den 10-fachen oberen Normalwert ist gelegentlich (0,3</w:t>
      </w:r>
      <w:r w:rsidR="00997B0E">
        <w:rPr>
          <w:noProof/>
          <w:color w:val="000000"/>
        </w:rPr>
        <w:t> %</w:t>
      </w:r>
      <w:r w:rsidRPr="003318F7">
        <w:rPr>
          <w:noProof/>
          <w:color w:val="000000"/>
        </w:rPr>
        <w:t>) aufgetreten. Bei der Anwendung nach der Markteinführung wurde unter der Therapie mit Deferasirox Leberversagen, manchmal mit tödlichem Ausgang, berichtet (siehe Abschnitt</w:t>
      </w:r>
      <w:r w:rsidR="00754C64" w:rsidRPr="003318F7">
        <w:rPr>
          <w:noProof/>
          <w:color w:val="000000"/>
        </w:rPr>
        <w:t> </w:t>
      </w:r>
      <w:r w:rsidRPr="003318F7">
        <w:rPr>
          <w:noProof/>
          <w:color w:val="000000"/>
        </w:rPr>
        <w:t>4.4). Nach Markteinführung gab es Berichte über das Auftreten von metabolischer Azidose. Die Mehrzahl dieser Patienten hatte eine eingeschränkte Nierenfunktion, Nierentubulopathie (Fanconi-Syndrom) oder Durchfall, oder Erkrankungen, die mit einem Säure-Base-Ungleichgewicht als Komplikation einhergehen (siehe Abschnitt</w:t>
      </w:r>
      <w:r w:rsidR="00754C64" w:rsidRPr="003318F7">
        <w:rPr>
          <w:noProof/>
          <w:color w:val="000000"/>
        </w:rPr>
        <w:t> </w:t>
      </w:r>
      <w:r w:rsidRPr="003318F7">
        <w:rPr>
          <w:noProof/>
          <w:color w:val="000000"/>
        </w:rPr>
        <w:t>4.4). Es wurden Fälle von schwerer akuter Pankreatitis ohne dokumentierten zugrundeliegenden Zustand der Galle beobachtet. Wie bei anderen Eisenchelat-Therapien gab es auch unter der Behandlung mit Deferasirox</w:t>
      </w:r>
      <w:r w:rsidRPr="003318F7" w:rsidDel="00BB2462">
        <w:rPr>
          <w:noProof/>
          <w:color w:val="000000"/>
        </w:rPr>
        <w:t xml:space="preserve"> </w:t>
      </w:r>
      <w:r w:rsidRPr="003318F7">
        <w:rPr>
          <w:noProof/>
          <w:color w:val="000000"/>
        </w:rPr>
        <w:t>gelegentlich Berichte über einen Hörverlust im hohen Frequenzbereich und Linsentrübung (frühe Katarakte) (siehe Abschnitt</w:t>
      </w:r>
      <w:r w:rsidR="00754C64" w:rsidRPr="003318F7">
        <w:rPr>
          <w:noProof/>
          <w:color w:val="000000"/>
        </w:rPr>
        <w:t> </w:t>
      </w:r>
      <w:r w:rsidRPr="003318F7">
        <w:rPr>
          <w:noProof/>
          <w:color w:val="000000"/>
        </w:rPr>
        <w:t>4.4).</w:t>
      </w:r>
    </w:p>
    <w:p w14:paraId="6598D33F" w14:textId="77777777" w:rsidR="00491D25" w:rsidRPr="003318F7" w:rsidRDefault="00491D25" w:rsidP="00CF4178">
      <w:pPr>
        <w:rPr>
          <w:noProof/>
          <w:color w:val="000000"/>
        </w:rPr>
      </w:pPr>
    </w:p>
    <w:p w14:paraId="32ED03A2" w14:textId="77777777" w:rsidR="00491D25" w:rsidRPr="003318F7" w:rsidRDefault="00491D25" w:rsidP="00CF4178">
      <w:pPr>
        <w:keepNext/>
        <w:rPr>
          <w:noProof/>
          <w:color w:val="000000"/>
          <w:u w:val="single"/>
        </w:rPr>
      </w:pPr>
      <w:r w:rsidRPr="003318F7">
        <w:rPr>
          <w:noProof/>
          <w:color w:val="000000"/>
          <w:u w:val="single"/>
        </w:rPr>
        <w:lastRenderedPageBreak/>
        <w:t>Kreatinin-Clearance bei transfusionsbedingter Eisenüberladung</w:t>
      </w:r>
    </w:p>
    <w:p w14:paraId="49B13F55" w14:textId="5B913857" w:rsidR="00491D25" w:rsidRPr="003318F7" w:rsidRDefault="00491D25" w:rsidP="00CF4178">
      <w:pPr>
        <w:rPr>
          <w:noProof/>
          <w:color w:val="000000"/>
        </w:rPr>
      </w:pPr>
      <w:r w:rsidRPr="003318F7">
        <w:rPr>
          <w:noProof/>
          <w:color w:val="000000"/>
        </w:rPr>
        <w:t>In einer retrospektiven Meta-Analyse von 2</w:t>
      </w:r>
      <w:r w:rsidR="00FE6C99">
        <w:rPr>
          <w:noProof/>
          <w:color w:val="000000"/>
        </w:rPr>
        <w:t> </w:t>
      </w:r>
      <w:r w:rsidRPr="003318F7">
        <w:rPr>
          <w:noProof/>
          <w:color w:val="000000"/>
        </w:rPr>
        <w:t>102 erwachsenen und pädiatrischen Beta-Thalassämie-Patienten mit transfusionsbedingter Eisenüberladung, die in zwei randomisierten klinischen Studien und vier offenen Studien mit Deferasirox-Tabletten zur Herstellung einer Suspension zum Einnehmen bis zu einer Dauer von fünf Jahren behandelt wurden, wurde während des ersten Behandlungsjahres eine mittlere Abnahme der Kreatinin-Clearance von 13,2</w:t>
      </w:r>
      <w:r w:rsidR="00997B0E">
        <w:rPr>
          <w:noProof/>
          <w:color w:val="000000"/>
        </w:rPr>
        <w:t> %</w:t>
      </w:r>
      <w:r w:rsidRPr="003318F7">
        <w:rPr>
          <w:noProof/>
          <w:color w:val="000000"/>
        </w:rPr>
        <w:t xml:space="preserve"> (95%-KI: </w:t>
      </w:r>
      <w:r w:rsidRPr="003318F7">
        <w:rPr>
          <w:noProof/>
          <w:color w:val="000000"/>
        </w:rPr>
        <w:noBreakHyphen/>
        <w:t>14,4</w:t>
      </w:r>
      <w:r w:rsidR="00997B0E">
        <w:rPr>
          <w:noProof/>
          <w:color w:val="000000"/>
        </w:rPr>
        <w:t> %</w:t>
      </w:r>
      <w:r w:rsidRPr="003318F7">
        <w:rPr>
          <w:noProof/>
          <w:color w:val="000000"/>
        </w:rPr>
        <w:t xml:space="preserve"> bis </w:t>
      </w:r>
      <w:r w:rsidRPr="003318F7">
        <w:rPr>
          <w:noProof/>
          <w:color w:val="000000"/>
        </w:rPr>
        <w:noBreakHyphen/>
        <w:t>12,1</w:t>
      </w:r>
      <w:r w:rsidR="00997B0E">
        <w:rPr>
          <w:noProof/>
          <w:color w:val="000000"/>
        </w:rPr>
        <w:t> %</w:t>
      </w:r>
      <w:r w:rsidRPr="003318F7">
        <w:rPr>
          <w:noProof/>
          <w:color w:val="000000"/>
        </w:rPr>
        <w:t>; n=935) bei erwachsenen Patienten und 9,9</w:t>
      </w:r>
      <w:r w:rsidR="00997B0E">
        <w:rPr>
          <w:noProof/>
          <w:color w:val="000000"/>
        </w:rPr>
        <w:t> %</w:t>
      </w:r>
      <w:r w:rsidRPr="003318F7">
        <w:rPr>
          <w:noProof/>
          <w:color w:val="000000"/>
        </w:rPr>
        <w:t xml:space="preserve"> (95%-KI: </w:t>
      </w:r>
      <w:r w:rsidRPr="003318F7">
        <w:rPr>
          <w:noProof/>
          <w:color w:val="000000"/>
        </w:rPr>
        <w:noBreakHyphen/>
        <w:t>11,1</w:t>
      </w:r>
      <w:r w:rsidR="00997B0E">
        <w:rPr>
          <w:noProof/>
          <w:color w:val="000000"/>
        </w:rPr>
        <w:t> %</w:t>
      </w:r>
      <w:r w:rsidRPr="003318F7">
        <w:rPr>
          <w:noProof/>
          <w:color w:val="000000"/>
        </w:rPr>
        <w:t xml:space="preserve"> bis </w:t>
      </w:r>
      <w:r w:rsidRPr="003318F7">
        <w:rPr>
          <w:noProof/>
          <w:color w:val="000000"/>
        </w:rPr>
        <w:noBreakHyphen/>
        <w:t>8,6</w:t>
      </w:r>
      <w:r w:rsidR="00997B0E">
        <w:rPr>
          <w:noProof/>
          <w:color w:val="000000"/>
        </w:rPr>
        <w:t> %</w:t>
      </w:r>
      <w:r w:rsidRPr="003318F7">
        <w:rPr>
          <w:noProof/>
          <w:color w:val="000000"/>
        </w:rPr>
        <w:t>; n=1</w:t>
      </w:r>
      <w:r w:rsidR="00FE6C99">
        <w:rPr>
          <w:noProof/>
          <w:color w:val="000000"/>
        </w:rPr>
        <w:t> </w:t>
      </w:r>
      <w:r w:rsidRPr="003318F7">
        <w:rPr>
          <w:noProof/>
          <w:color w:val="000000"/>
        </w:rPr>
        <w:t xml:space="preserve">142) bei pädiatrischen Patienten beobachtet. Bei 250 Patienten, die bis zu fünf Jahre </w:t>
      </w:r>
      <w:r w:rsidR="00356C43" w:rsidRPr="003318F7">
        <w:rPr>
          <w:noProof/>
          <w:color w:val="000000"/>
        </w:rPr>
        <w:t xml:space="preserve">lang </w:t>
      </w:r>
      <w:r w:rsidRPr="003318F7">
        <w:rPr>
          <w:noProof/>
          <w:color w:val="000000"/>
        </w:rPr>
        <w:t>nachbeobachtet wurden, wurde keine weitere Abnahme der mittleren Kreatinin-Clearance-Werte beobachtet.</w:t>
      </w:r>
    </w:p>
    <w:p w14:paraId="2FD785C8" w14:textId="77777777" w:rsidR="00491D25" w:rsidRPr="003318F7" w:rsidRDefault="00491D25" w:rsidP="00CF4178">
      <w:pPr>
        <w:rPr>
          <w:noProof/>
          <w:color w:val="000000"/>
        </w:rPr>
      </w:pPr>
    </w:p>
    <w:p w14:paraId="7A3424B1" w14:textId="77777777" w:rsidR="00491D25" w:rsidRPr="003318F7" w:rsidRDefault="00491D25" w:rsidP="00CF4178">
      <w:pPr>
        <w:keepNext/>
        <w:rPr>
          <w:noProof/>
          <w:color w:val="000000"/>
          <w:u w:val="single"/>
        </w:rPr>
      </w:pPr>
      <w:r w:rsidRPr="003318F7">
        <w:rPr>
          <w:noProof/>
          <w:color w:val="000000"/>
          <w:u w:val="single"/>
        </w:rPr>
        <w:t>Klinische Studien bei Patienten</w:t>
      </w:r>
      <w:r w:rsidRPr="003318F7">
        <w:rPr>
          <w:color w:val="000000"/>
          <w:u w:val="single"/>
        </w:rPr>
        <w:t xml:space="preserve"> mit nicht</w:t>
      </w:r>
      <w:r w:rsidRPr="003318F7">
        <w:rPr>
          <w:color w:val="000000"/>
          <w:u w:val="single"/>
        </w:rPr>
        <w:noBreakHyphen/>
        <w:t>transfusions</w:t>
      </w:r>
      <w:r w:rsidRPr="003318F7">
        <w:rPr>
          <w:noProof/>
          <w:color w:val="000000"/>
          <w:u w:val="single"/>
        </w:rPr>
        <w:t>abhängigen</w:t>
      </w:r>
      <w:r w:rsidRPr="003318F7">
        <w:rPr>
          <w:color w:val="000000"/>
          <w:u w:val="single"/>
        </w:rPr>
        <w:t xml:space="preserve"> Thalassämie-Syndromen</w:t>
      </w:r>
    </w:p>
    <w:p w14:paraId="3D708EBD" w14:textId="18CA659A" w:rsidR="00491D25" w:rsidRPr="003318F7" w:rsidRDefault="00491D25" w:rsidP="00CF4178">
      <w:pPr>
        <w:rPr>
          <w:noProof/>
          <w:color w:val="000000"/>
        </w:rPr>
      </w:pPr>
      <w:r w:rsidRPr="003318F7">
        <w:rPr>
          <w:noProof/>
          <w:color w:val="000000"/>
        </w:rPr>
        <w:t xml:space="preserve">In einer </w:t>
      </w:r>
      <w:r w:rsidRPr="003318F7">
        <w:rPr>
          <w:color w:val="000000"/>
        </w:rPr>
        <w:t>einjährigen Studie</w:t>
      </w:r>
      <w:r w:rsidRPr="003318F7">
        <w:rPr>
          <w:noProof/>
          <w:color w:val="000000"/>
        </w:rPr>
        <w:t xml:space="preserve"> bei</w:t>
      </w:r>
      <w:r w:rsidRPr="003318F7">
        <w:rPr>
          <w:color w:val="000000"/>
        </w:rPr>
        <w:t xml:space="preserve"> Patienten mit nicht</w:t>
      </w:r>
      <w:r w:rsidRPr="003318F7">
        <w:rPr>
          <w:color w:val="000000"/>
        </w:rPr>
        <w:noBreakHyphen/>
        <w:t>transfusions</w:t>
      </w:r>
      <w:r w:rsidRPr="003318F7">
        <w:rPr>
          <w:noProof/>
          <w:color w:val="000000"/>
        </w:rPr>
        <w:t>abhängigen</w:t>
      </w:r>
      <w:r w:rsidRPr="003318F7">
        <w:rPr>
          <w:color w:val="000000"/>
        </w:rPr>
        <w:t xml:space="preserve"> Thalassämie-Syndromen und Eisenüberladung (</w:t>
      </w:r>
      <w:r w:rsidRPr="003318F7">
        <w:rPr>
          <w:noProof/>
          <w:color w:val="000000"/>
        </w:rPr>
        <w:t xml:space="preserve">Deferasirox-Tabletten zur Herstellung einer Suspension zum Einnehmen mit einer Dosierung von </w:t>
      </w:r>
      <w:r w:rsidRPr="003318F7">
        <w:rPr>
          <w:color w:val="000000"/>
          <w:szCs w:val="22"/>
        </w:rPr>
        <w:t>10 mg/kg</w:t>
      </w:r>
      <w:r w:rsidRPr="003318F7">
        <w:rPr>
          <w:color w:val="000000"/>
        </w:rPr>
        <w:t>/Tag) waren Diarrhö (9,1</w:t>
      </w:r>
      <w:r w:rsidR="00997B0E">
        <w:rPr>
          <w:color w:val="000000"/>
        </w:rPr>
        <w:t> %</w:t>
      </w:r>
      <w:r w:rsidRPr="003318F7">
        <w:rPr>
          <w:color w:val="000000"/>
        </w:rPr>
        <w:t>), Hautausschlag (9,1</w:t>
      </w:r>
      <w:r w:rsidR="00997B0E">
        <w:rPr>
          <w:color w:val="000000"/>
        </w:rPr>
        <w:t> %</w:t>
      </w:r>
      <w:r w:rsidRPr="003318F7">
        <w:rPr>
          <w:color w:val="000000"/>
        </w:rPr>
        <w:t>) und Übelkeit (7,3</w:t>
      </w:r>
      <w:r w:rsidR="00997B0E">
        <w:rPr>
          <w:color w:val="000000"/>
        </w:rPr>
        <w:t> %</w:t>
      </w:r>
      <w:r w:rsidRPr="003318F7">
        <w:rPr>
          <w:color w:val="000000"/>
        </w:rPr>
        <w:t>) die am häufigsten berichteten unerwünschten Ereignisse, die in Zusammenhang mit der Studienmedikation stehen. Abnorme Werte des Serumkreatinins und der Kreatinin-Clearance wurden bei 5,5</w:t>
      </w:r>
      <w:r w:rsidR="00997B0E">
        <w:rPr>
          <w:color w:val="000000"/>
        </w:rPr>
        <w:t> %</w:t>
      </w:r>
      <w:r w:rsidRPr="003318F7">
        <w:rPr>
          <w:color w:val="000000"/>
        </w:rPr>
        <w:t xml:space="preserve"> bzw. 1,8</w:t>
      </w:r>
      <w:r w:rsidR="00997B0E">
        <w:rPr>
          <w:color w:val="000000"/>
        </w:rPr>
        <w:t> %</w:t>
      </w:r>
      <w:r w:rsidRPr="003318F7">
        <w:rPr>
          <w:color w:val="000000"/>
        </w:rPr>
        <w:t xml:space="preserve"> der Patienten berichtet. Erhöhungen der Lebertransaminasen um mehr als das 2</w:t>
      </w:r>
      <w:r w:rsidRPr="003318F7">
        <w:rPr>
          <w:color w:val="000000"/>
        </w:rPr>
        <w:noBreakHyphen/>
        <w:t>Fache gegenüber dem Ausgangswert und um das 5</w:t>
      </w:r>
      <w:r w:rsidRPr="003318F7">
        <w:rPr>
          <w:color w:val="000000"/>
        </w:rPr>
        <w:noBreakHyphen/>
        <w:t>Fache über dem Normalwert wurden bei 1,8</w:t>
      </w:r>
      <w:r w:rsidR="00997B0E">
        <w:rPr>
          <w:color w:val="000000"/>
        </w:rPr>
        <w:t> %</w:t>
      </w:r>
      <w:r w:rsidRPr="003318F7">
        <w:rPr>
          <w:color w:val="000000"/>
        </w:rPr>
        <w:t xml:space="preserve"> der Patienten berichtet.</w:t>
      </w:r>
    </w:p>
    <w:p w14:paraId="2220CCFE" w14:textId="77777777" w:rsidR="00491D25" w:rsidRPr="003318F7" w:rsidRDefault="00491D25" w:rsidP="00CF4178">
      <w:pPr>
        <w:rPr>
          <w:noProof/>
          <w:color w:val="000000"/>
          <w:lang w:val="de-CH"/>
        </w:rPr>
      </w:pPr>
    </w:p>
    <w:p w14:paraId="5F64E811" w14:textId="77777777" w:rsidR="00491D25" w:rsidRPr="003318F7" w:rsidRDefault="00491D25" w:rsidP="00CF4178">
      <w:pPr>
        <w:keepNext/>
        <w:rPr>
          <w:i/>
          <w:noProof/>
          <w:color w:val="000000"/>
          <w:u w:val="single"/>
          <w:lang w:val="de-CH"/>
        </w:rPr>
      </w:pPr>
      <w:r w:rsidRPr="003318F7">
        <w:rPr>
          <w:i/>
          <w:noProof/>
          <w:color w:val="000000"/>
          <w:u w:val="single"/>
          <w:lang w:val="de-CH"/>
        </w:rPr>
        <w:t>Kinder und Jugendliche</w:t>
      </w:r>
    </w:p>
    <w:p w14:paraId="3D27AC11" w14:textId="77777777" w:rsidR="008E5811" w:rsidRPr="003318F7" w:rsidRDefault="008E5811" w:rsidP="00CF4178">
      <w:pPr>
        <w:rPr>
          <w:noProof/>
          <w:color w:val="000000"/>
        </w:rPr>
      </w:pPr>
      <w:r w:rsidRPr="003318F7">
        <w:rPr>
          <w:noProof/>
          <w:color w:val="000000"/>
        </w:rPr>
        <w:t>In zwei klinischen Studien wurden Wachstum und sexuelle Entwicklung von pädiatrischen Patienten, die bis zu 5 Jahre mit Deferasirox</w:t>
      </w:r>
      <w:r w:rsidRPr="003318F7" w:rsidDel="008901B1">
        <w:rPr>
          <w:noProof/>
          <w:color w:val="000000"/>
        </w:rPr>
        <w:t xml:space="preserve"> </w:t>
      </w:r>
      <w:r w:rsidRPr="003318F7">
        <w:rPr>
          <w:noProof/>
          <w:color w:val="000000"/>
        </w:rPr>
        <w:t>behandelt wurden, nicht beeinflusst (siehe Abschnitt 4.4).</w:t>
      </w:r>
    </w:p>
    <w:p w14:paraId="3600E47D" w14:textId="77777777" w:rsidR="008E5811" w:rsidRPr="003318F7" w:rsidRDefault="008E5811" w:rsidP="00CF4178">
      <w:pPr>
        <w:rPr>
          <w:noProof/>
          <w:color w:val="000000"/>
        </w:rPr>
      </w:pPr>
    </w:p>
    <w:p w14:paraId="5B4A60DB" w14:textId="77777777" w:rsidR="00523DE1" w:rsidRPr="003318F7" w:rsidRDefault="00523DE1" w:rsidP="00CF4178">
      <w:pPr>
        <w:rPr>
          <w:noProof/>
          <w:color w:val="000000"/>
          <w:lang w:val="de-CH"/>
        </w:rPr>
      </w:pPr>
      <w:r w:rsidRPr="003318F7">
        <w:rPr>
          <w:noProof/>
          <w:color w:val="000000"/>
          <w:lang w:val="de-CH"/>
        </w:rPr>
        <w:t>Diarrhö wird bei pädiatrischen Patienten im Alter von 2 bis 5</w:t>
      </w:r>
      <w:r w:rsidRPr="003318F7">
        <w:rPr>
          <w:noProof/>
          <w:color w:val="000000"/>
        </w:rPr>
        <w:t> </w:t>
      </w:r>
      <w:r w:rsidRPr="003318F7">
        <w:rPr>
          <w:noProof/>
          <w:color w:val="000000"/>
          <w:lang w:val="de-CH"/>
        </w:rPr>
        <w:t>Jahren häufiger berichtet als bei älteren Patienten.</w:t>
      </w:r>
    </w:p>
    <w:p w14:paraId="4F729C68" w14:textId="77777777" w:rsidR="00523DE1" w:rsidRPr="003318F7" w:rsidRDefault="00523DE1" w:rsidP="00CF4178">
      <w:pPr>
        <w:rPr>
          <w:noProof/>
          <w:color w:val="000000"/>
          <w:lang w:val="de-CH"/>
        </w:rPr>
      </w:pPr>
    </w:p>
    <w:p w14:paraId="7AE71C5E" w14:textId="77777777" w:rsidR="00824422" w:rsidRPr="003318F7" w:rsidRDefault="00824422" w:rsidP="00CF4178">
      <w:pPr>
        <w:rPr>
          <w:noProof/>
          <w:color w:val="000000"/>
        </w:rPr>
      </w:pPr>
      <w:r w:rsidRPr="003318F7">
        <w:rPr>
          <w:noProof/>
          <w:color w:val="000000"/>
          <w:lang w:val="de-CH"/>
        </w:rPr>
        <w:t>Eine renale Tubulopathie wurde hauptsächlich bei Kindern und Jugendlichen mit einer Beta-Thalassämie berichtet, die mit</w:t>
      </w:r>
      <w:r w:rsidRPr="003318F7">
        <w:rPr>
          <w:noProof/>
          <w:color w:val="000000"/>
        </w:rPr>
        <w:t xml:space="preserve"> Deferasirox </w:t>
      </w:r>
      <w:r w:rsidRPr="003318F7">
        <w:rPr>
          <w:noProof/>
          <w:color w:val="000000"/>
          <w:lang w:val="de-CH"/>
        </w:rPr>
        <w:t>behandelt wurden. Berichten nach der Markteinführung zufolge trat die Mehrzahl der Fälle von</w:t>
      </w:r>
      <w:r w:rsidRPr="003318F7">
        <w:rPr>
          <w:noProof/>
          <w:color w:val="000000"/>
        </w:rPr>
        <w:t xml:space="preserve"> metabolischer Azidose bei Kindern im Zusammenhang mit einem Fanconi-Syndrom auf.</w:t>
      </w:r>
    </w:p>
    <w:p w14:paraId="0F383325" w14:textId="77777777" w:rsidR="00824422" w:rsidRPr="003318F7" w:rsidRDefault="00824422" w:rsidP="00CF4178">
      <w:pPr>
        <w:rPr>
          <w:noProof/>
          <w:color w:val="000000"/>
        </w:rPr>
      </w:pPr>
    </w:p>
    <w:p w14:paraId="7A0EC29E" w14:textId="77777777" w:rsidR="00824422" w:rsidRPr="003318F7" w:rsidRDefault="00824422" w:rsidP="00CF4178">
      <w:pPr>
        <w:rPr>
          <w:noProof/>
          <w:color w:val="000000"/>
          <w:lang w:val="de-CH"/>
        </w:rPr>
      </w:pPr>
      <w:r w:rsidRPr="003318F7">
        <w:rPr>
          <w:noProof/>
          <w:color w:val="000000"/>
        </w:rPr>
        <w:t>Akute Pankreatitis wurde insbesondere bei Kindern und Jugendlichen berichtet.</w:t>
      </w:r>
    </w:p>
    <w:p w14:paraId="234D1FBC" w14:textId="77777777" w:rsidR="00523DE1" w:rsidRPr="003318F7" w:rsidRDefault="00523DE1" w:rsidP="00CF4178">
      <w:pPr>
        <w:rPr>
          <w:noProof/>
          <w:color w:val="000000"/>
          <w:lang w:val="de-CH"/>
        </w:rPr>
      </w:pPr>
    </w:p>
    <w:p w14:paraId="60C73E58" w14:textId="77777777" w:rsidR="00523DE1" w:rsidRPr="003318F7" w:rsidRDefault="00523DE1" w:rsidP="00CF4178">
      <w:pPr>
        <w:keepNext/>
        <w:rPr>
          <w:szCs w:val="22"/>
          <w:u w:val="single"/>
        </w:rPr>
      </w:pPr>
      <w:r w:rsidRPr="003318F7">
        <w:rPr>
          <w:noProof/>
          <w:szCs w:val="22"/>
          <w:u w:val="single"/>
        </w:rPr>
        <w:t>Meldung des Verdachts auf Nebenwirkungen</w:t>
      </w:r>
    </w:p>
    <w:p w14:paraId="56AFA802" w14:textId="77777777" w:rsidR="00523DE1" w:rsidRPr="003318F7" w:rsidRDefault="00523DE1" w:rsidP="00CF4178">
      <w:pPr>
        <w:rPr>
          <w:noProof/>
          <w:color w:val="000000"/>
        </w:rPr>
      </w:pPr>
      <w:r w:rsidRPr="003318F7">
        <w:rPr>
          <w:noProof/>
          <w:szCs w:val="22"/>
        </w:rPr>
        <w:t>Die Meldung des Verdachts auf Nebenwirkungen nach der Zulassung ist von großer Wichtigkeit.</w:t>
      </w:r>
      <w:r w:rsidRPr="003318F7">
        <w:rPr>
          <w:szCs w:val="22"/>
        </w:rPr>
        <w:t xml:space="preserve"> </w:t>
      </w:r>
      <w:r w:rsidRPr="003318F7">
        <w:rPr>
          <w:noProof/>
          <w:szCs w:val="22"/>
        </w:rPr>
        <w:t>Sie ermöglicht eine kontinuierliche Überwachung des Nutzen-Risiko-Verhältnisses des Arzneimittels.</w:t>
      </w:r>
      <w:r w:rsidRPr="003318F7">
        <w:rPr>
          <w:szCs w:val="22"/>
        </w:rPr>
        <w:t xml:space="preserve"> </w:t>
      </w:r>
      <w:r w:rsidRPr="003318F7">
        <w:t>Angehörige von Gesundheitsberufen</w:t>
      </w:r>
      <w:r w:rsidRPr="003318F7">
        <w:rPr>
          <w:noProof/>
          <w:szCs w:val="22"/>
        </w:rPr>
        <w:t xml:space="preserve"> sind aufgefordert, jeden Verdachtsfall einer Nebenwirkung über </w:t>
      </w:r>
      <w:r w:rsidRPr="003318F7">
        <w:rPr>
          <w:noProof/>
          <w:szCs w:val="22"/>
          <w:shd w:val="pct15" w:color="auto" w:fill="auto"/>
        </w:rPr>
        <w:t xml:space="preserve">das in </w:t>
      </w:r>
      <w:hyperlink r:id="rId9" w:history="1">
        <w:r w:rsidRPr="003318F7">
          <w:rPr>
            <w:rStyle w:val="Hyperlink"/>
            <w:noProof/>
            <w:szCs w:val="22"/>
            <w:shd w:val="pct15" w:color="auto" w:fill="auto"/>
          </w:rPr>
          <w:t>Anhang V</w:t>
        </w:r>
      </w:hyperlink>
      <w:r w:rsidRPr="003318F7">
        <w:rPr>
          <w:noProof/>
          <w:szCs w:val="22"/>
          <w:shd w:val="pct15" w:color="auto" w:fill="auto"/>
        </w:rPr>
        <w:t xml:space="preserve"> aufgeführte nationale Meldesystem</w:t>
      </w:r>
      <w:r w:rsidRPr="003318F7">
        <w:rPr>
          <w:noProof/>
          <w:szCs w:val="22"/>
        </w:rPr>
        <w:t xml:space="preserve"> anzuzeigen.</w:t>
      </w:r>
    </w:p>
    <w:p w14:paraId="2BCD401A" w14:textId="77777777" w:rsidR="00523DE1" w:rsidRPr="003318F7" w:rsidRDefault="00523DE1" w:rsidP="00CF4178">
      <w:pPr>
        <w:rPr>
          <w:noProof/>
          <w:color w:val="000000"/>
          <w:lang w:val="de-CH"/>
        </w:rPr>
      </w:pPr>
    </w:p>
    <w:p w14:paraId="7C20E415" w14:textId="77777777" w:rsidR="00523DE1" w:rsidRPr="003318F7" w:rsidRDefault="00523DE1" w:rsidP="00CF4178">
      <w:pPr>
        <w:keepNext/>
        <w:ind w:left="567" w:hanging="567"/>
        <w:rPr>
          <w:noProof/>
          <w:color w:val="000000"/>
        </w:rPr>
      </w:pPr>
      <w:r w:rsidRPr="003318F7">
        <w:rPr>
          <w:b/>
          <w:noProof/>
          <w:color w:val="000000"/>
        </w:rPr>
        <w:t>4.9</w:t>
      </w:r>
      <w:r w:rsidRPr="003318F7">
        <w:rPr>
          <w:b/>
          <w:noProof/>
          <w:color w:val="000000"/>
        </w:rPr>
        <w:tab/>
        <w:t>Überdosierung</w:t>
      </w:r>
    </w:p>
    <w:p w14:paraId="14DAF424" w14:textId="77777777" w:rsidR="00523DE1" w:rsidRPr="003318F7" w:rsidRDefault="00523DE1" w:rsidP="00CF4178">
      <w:pPr>
        <w:keepNext/>
        <w:rPr>
          <w:noProof/>
          <w:color w:val="000000"/>
        </w:rPr>
      </w:pPr>
    </w:p>
    <w:p w14:paraId="2ED4BBF5" w14:textId="77777777" w:rsidR="00523DE1" w:rsidRPr="003318F7" w:rsidRDefault="00CE087E" w:rsidP="00CF4178">
      <w:pPr>
        <w:rPr>
          <w:noProof/>
          <w:color w:val="000000"/>
        </w:rPr>
      </w:pPr>
      <w:r w:rsidRPr="003318F7">
        <w:rPr>
          <w:noProof/>
          <w:color w:val="000000"/>
        </w:rPr>
        <w:t>Frühe Anzeichen einer akuten Überdosierung sind gastrointestinale Symptome wie Bauchschmerzen, Diarrhö, Übelkeit und Erbrechen. Es wurden Leber- und Nierenfunktionsstörungen berichtet, einschließlich Fälle von erhöhten Leberenzym- und Kreatininwerten, die sich nach Behandlungsabbruch wieder normalisierten. Eine fälschlicherweise verabreichte Einzeldosis von 90 mg/kg führte zum Fanconi-Syndrom, das sich nach der Behandlung auflöste.</w:t>
      </w:r>
    </w:p>
    <w:p w14:paraId="323B664B" w14:textId="77777777" w:rsidR="00523DE1" w:rsidRPr="003318F7" w:rsidRDefault="00523DE1" w:rsidP="00CF4178">
      <w:pPr>
        <w:rPr>
          <w:noProof/>
          <w:color w:val="000000"/>
        </w:rPr>
      </w:pPr>
    </w:p>
    <w:p w14:paraId="2BD01F3E" w14:textId="77777777" w:rsidR="00523DE1" w:rsidRPr="003318F7" w:rsidRDefault="00CE087E" w:rsidP="00CF4178">
      <w:pPr>
        <w:rPr>
          <w:noProof/>
          <w:color w:val="000000"/>
        </w:rPr>
      </w:pPr>
      <w:r w:rsidRPr="003318F7">
        <w:rPr>
          <w:noProof/>
          <w:color w:val="000000"/>
        </w:rPr>
        <w:t>Es gibt kein spezifisches Antidot zu Deferasirox. Für die Behandlung einer Überdosierung sind Standardmaßnahmen und, soweit medizinisch sinnvoll, eine symptomatische Behandlung angezeigt</w:t>
      </w:r>
      <w:r w:rsidR="00523DE1" w:rsidRPr="003318F7">
        <w:rPr>
          <w:noProof/>
          <w:color w:val="000000"/>
        </w:rPr>
        <w:t>.</w:t>
      </w:r>
    </w:p>
    <w:p w14:paraId="6A4B58C0" w14:textId="77777777" w:rsidR="00523DE1" w:rsidRPr="003318F7" w:rsidRDefault="00523DE1" w:rsidP="00CF4178">
      <w:pPr>
        <w:rPr>
          <w:noProof/>
          <w:color w:val="000000"/>
        </w:rPr>
      </w:pPr>
    </w:p>
    <w:p w14:paraId="6798A5AC" w14:textId="77777777" w:rsidR="00523DE1" w:rsidRPr="003318F7" w:rsidRDefault="00523DE1" w:rsidP="00CF4178">
      <w:pPr>
        <w:rPr>
          <w:noProof/>
          <w:color w:val="000000"/>
        </w:rPr>
      </w:pPr>
    </w:p>
    <w:p w14:paraId="6618B536" w14:textId="77777777" w:rsidR="00523DE1" w:rsidRPr="003318F7" w:rsidRDefault="00523DE1" w:rsidP="00CF4178">
      <w:pPr>
        <w:keepNext/>
        <w:ind w:left="567" w:hanging="567"/>
        <w:rPr>
          <w:noProof/>
          <w:color w:val="000000"/>
        </w:rPr>
      </w:pPr>
      <w:r w:rsidRPr="003318F7">
        <w:rPr>
          <w:b/>
          <w:noProof/>
          <w:color w:val="000000"/>
        </w:rPr>
        <w:t>5.</w:t>
      </w:r>
      <w:r w:rsidRPr="003318F7">
        <w:rPr>
          <w:b/>
          <w:noProof/>
          <w:color w:val="000000"/>
        </w:rPr>
        <w:tab/>
        <w:t>PHARMAKOLOGISCHE EIGENSCHAFTEN</w:t>
      </w:r>
    </w:p>
    <w:p w14:paraId="5CECD0E0" w14:textId="77777777" w:rsidR="00523DE1" w:rsidRPr="003318F7" w:rsidRDefault="00523DE1" w:rsidP="00CF4178">
      <w:pPr>
        <w:keepNext/>
        <w:rPr>
          <w:noProof/>
          <w:color w:val="000000"/>
        </w:rPr>
      </w:pPr>
    </w:p>
    <w:p w14:paraId="04160FAC" w14:textId="77777777" w:rsidR="00523DE1" w:rsidRPr="003318F7" w:rsidRDefault="00523DE1" w:rsidP="00CF4178">
      <w:pPr>
        <w:keepNext/>
        <w:ind w:left="567" w:hanging="567"/>
        <w:rPr>
          <w:noProof/>
          <w:color w:val="000000"/>
        </w:rPr>
      </w:pPr>
      <w:r w:rsidRPr="003318F7">
        <w:rPr>
          <w:b/>
          <w:noProof/>
          <w:color w:val="000000"/>
        </w:rPr>
        <w:t>5.1</w:t>
      </w:r>
      <w:r w:rsidRPr="003318F7">
        <w:rPr>
          <w:b/>
          <w:noProof/>
          <w:color w:val="000000"/>
        </w:rPr>
        <w:tab/>
        <w:t>Pharmakodynamische Eigenschaften</w:t>
      </w:r>
    </w:p>
    <w:p w14:paraId="5D63FB58" w14:textId="77777777" w:rsidR="00523DE1" w:rsidRPr="003318F7" w:rsidRDefault="00523DE1" w:rsidP="00CF4178">
      <w:pPr>
        <w:keepNext/>
        <w:rPr>
          <w:noProof/>
          <w:color w:val="000000"/>
        </w:rPr>
      </w:pPr>
    </w:p>
    <w:p w14:paraId="5FAE5235" w14:textId="77777777" w:rsidR="00523DE1" w:rsidRPr="003318F7" w:rsidRDefault="00523DE1" w:rsidP="00CF4178">
      <w:pPr>
        <w:rPr>
          <w:noProof/>
          <w:color w:val="000000"/>
        </w:rPr>
      </w:pPr>
      <w:r w:rsidRPr="003318F7">
        <w:rPr>
          <w:noProof/>
          <w:color w:val="000000"/>
        </w:rPr>
        <w:t xml:space="preserve">Pharmakotherapeutische Gruppe: </w:t>
      </w:r>
      <w:r w:rsidR="00491D25" w:rsidRPr="003318F7">
        <w:rPr>
          <w:color w:val="000000"/>
          <w:szCs w:val="22"/>
        </w:rPr>
        <w:t>Eisen</w:t>
      </w:r>
      <w:r w:rsidR="00491D25" w:rsidRPr="003318F7">
        <w:rPr>
          <w:color w:val="000000"/>
          <w:szCs w:val="22"/>
        </w:rPr>
        <w:noBreakHyphen/>
        <w:t>Chelatbildner</w:t>
      </w:r>
      <w:r w:rsidRPr="003318F7">
        <w:rPr>
          <w:noProof/>
          <w:color w:val="000000"/>
        </w:rPr>
        <w:t>, ATC-Code: V03AC03</w:t>
      </w:r>
    </w:p>
    <w:p w14:paraId="3D94A308" w14:textId="77777777" w:rsidR="00523DE1" w:rsidRPr="003318F7" w:rsidRDefault="00523DE1" w:rsidP="00CF4178">
      <w:pPr>
        <w:rPr>
          <w:noProof/>
          <w:color w:val="000000"/>
        </w:rPr>
      </w:pPr>
    </w:p>
    <w:p w14:paraId="0A3F3357" w14:textId="77777777" w:rsidR="00523DE1" w:rsidRPr="003318F7" w:rsidRDefault="00523DE1" w:rsidP="00CF4178">
      <w:pPr>
        <w:keepNext/>
        <w:rPr>
          <w:noProof/>
          <w:color w:val="000000"/>
          <w:u w:val="single"/>
        </w:rPr>
      </w:pPr>
      <w:r w:rsidRPr="003318F7">
        <w:rPr>
          <w:noProof/>
          <w:color w:val="000000"/>
          <w:u w:val="single"/>
        </w:rPr>
        <w:t>Wirkmechanismus</w:t>
      </w:r>
    </w:p>
    <w:p w14:paraId="35A14462" w14:textId="77777777" w:rsidR="00523DE1" w:rsidRPr="003318F7" w:rsidRDefault="00523DE1" w:rsidP="00CF4178">
      <w:pPr>
        <w:rPr>
          <w:noProof/>
          <w:color w:val="000000"/>
        </w:rPr>
      </w:pPr>
      <w:r w:rsidRPr="003318F7">
        <w:rPr>
          <w:noProof/>
          <w:color w:val="000000"/>
        </w:rPr>
        <w:t>Deferasirox ist ein oral wirksamer Chelator mit hoher Selektivität für dreiwertiges Eisen. Es handelt sich um einen dreiarmigen Liganden, der mit hoher Affinität Eisen im Verhältnis 2:1 bindet. Deferasirox fördert die Ausscheidung von Eisen, vorwiegend über die Fäzes. Deferasirox hat eine geringe Affinität zu Zink und Kupfer und verursacht keine dauerhaft niedrigen Serumspiegel dieser Metalle.</w:t>
      </w:r>
    </w:p>
    <w:p w14:paraId="06C92ACA" w14:textId="77777777" w:rsidR="00523DE1" w:rsidRPr="003318F7" w:rsidRDefault="00523DE1" w:rsidP="00CF4178">
      <w:pPr>
        <w:rPr>
          <w:noProof/>
          <w:color w:val="000000"/>
        </w:rPr>
      </w:pPr>
    </w:p>
    <w:p w14:paraId="6E7B29EC" w14:textId="77777777" w:rsidR="00523DE1" w:rsidRPr="003318F7" w:rsidRDefault="00523DE1" w:rsidP="00CF4178">
      <w:pPr>
        <w:keepNext/>
        <w:rPr>
          <w:noProof/>
          <w:color w:val="000000"/>
          <w:u w:val="single"/>
        </w:rPr>
      </w:pPr>
      <w:r w:rsidRPr="003318F7">
        <w:rPr>
          <w:noProof/>
          <w:color w:val="000000"/>
          <w:u w:val="single"/>
        </w:rPr>
        <w:t>Pharmakodynamische Wirkungen</w:t>
      </w:r>
    </w:p>
    <w:p w14:paraId="060438D3" w14:textId="77777777" w:rsidR="00523DE1" w:rsidRPr="003318F7" w:rsidRDefault="00523DE1" w:rsidP="00CF4178">
      <w:pPr>
        <w:rPr>
          <w:noProof/>
          <w:color w:val="000000"/>
        </w:rPr>
      </w:pPr>
      <w:r w:rsidRPr="003318F7">
        <w:rPr>
          <w:noProof/>
          <w:color w:val="000000"/>
        </w:rPr>
        <w:t xml:space="preserve">In einer Studie zum Metabolismus des Eisengleichgewichts bei erwachsenen Thalassämie-Patienten mit Eisenüberladung bewirkte </w:t>
      </w:r>
      <w:r w:rsidR="00A14BC4" w:rsidRPr="003318F7">
        <w:rPr>
          <w:noProof/>
          <w:color w:val="000000"/>
        </w:rPr>
        <w:t>Deferasirox</w:t>
      </w:r>
      <w:r w:rsidR="00A14BC4" w:rsidRPr="003318F7" w:rsidDel="00877AE4">
        <w:rPr>
          <w:noProof/>
          <w:color w:val="000000"/>
        </w:rPr>
        <w:t xml:space="preserve"> </w:t>
      </w:r>
      <w:r w:rsidRPr="003318F7">
        <w:rPr>
          <w:noProof/>
          <w:color w:val="000000"/>
        </w:rPr>
        <w:t xml:space="preserve">in täglichen Dosen von 10, 20 und 40 mg/kg </w:t>
      </w:r>
      <w:r w:rsidR="00A14BC4" w:rsidRPr="003318F7">
        <w:rPr>
          <w:noProof/>
          <w:color w:val="000000"/>
        </w:rPr>
        <w:t>(</w:t>
      </w:r>
      <w:r w:rsidR="00804C93" w:rsidRPr="003318F7">
        <w:rPr>
          <w:noProof/>
          <w:color w:val="000000"/>
        </w:rPr>
        <w:t xml:space="preserve">als </w:t>
      </w:r>
      <w:r w:rsidR="00A14BC4" w:rsidRPr="003318F7">
        <w:rPr>
          <w:noProof/>
          <w:color w:val="000000"/>
        </w:rPr>
        <w:t xml:space="preserve">Darreichungsform </w:t>
      </w:r>
      <w:r w:rsidR="00A14BC4" w:rsidRPr="003318F7">
        <w:rPr>
          <w:color w:val="000000"/>
        </w:rPr>
        <w:t>Tabletten zur Herstellung einer Suspension zum Einnehmen</w:t>
      </w:r>
      <w:r w:rsidR="00A14BC4" w:rsidRPr="003318F7">
        <w:rPr>
          <w:noProof/>
          <w:color w:val="000000"/>
        </w:rPr>
        <w:t xml:space="preserve">) </w:t>
      </w:r>
      <w:r w:rsidRPr="003318F7">
        <w:rPr>
          <w:noProof/>
          <w:color w:val="000000"/>
        </w:rPr>
        <w:t>eine Nettoausscheidung von 0,119, 0,329 und 0,445 mg Fe/kg Körpergewicht/Tag.</w:t>
      </w:r>
    </w:p>
    <w:p w14:paraId="6B04B451" w14:textId="77777777" w:rsidR="00523DE1" w:rsidRPr="003318F7" w:rsidRDefault="00523DE1" w:rsidP="00CF4178">
      <w:pPr>
        <w:rPr>
          <w:noProof/>
          <w:color w:val="000000"/>
        </w:rPr>
      </w:pPr>
    </w:p>
    <w:p w14:paraId="2E867413" w14:textId="77777777" w:rsidR="00523DE1" w:rsidRPr="003318F7" w:rsidRDefault="00523DE1" w:rsidP="00CF4178">
      <w:pPr>
        <w:keepNext/>
        <w:rPr>
          <w:noProof/>
          <w:color w:val="000000"/>
          <w:szCs w:val="22"/>
          <w:u w:val="single"/>
        </w:rPr>
      </w:pPr>
      <w:r w:rsidRPr="003318F7">
        <w:rPr>
          <w:noProof/>
          <w:color w:val="000000"/>
          <w:u w:val="single"/>
        </w:rPr>
        <w:t>Klinische Wirksamkeit und Sicherheit</w:t>
      </w:r>
    </w:p>
    <w:p w14:paraId="771FBF10" w14:textId="77777777" w:rsidR="001E0897" w:rsidRPr="003318F7" w:rsidRDefault="00796434" w:rsidP="00CF4178">
      <w:pPr>
        <w:rPr>
          <w:color w:val="000000"/>
          <w:szCs w:val="22"/>
        </w:rPr>
      </w:pPr>
      <w:r w:rsidRPr="003318F7">
        <w:rPr>
          <w:noProof/>
          <w:color w:val="000000"/>
          <w:szCs w:val="22"/>
        </w:rPr>
        <w:t xml:space="preserve">Klinische Studien zur Wirksamkeit wurden mit </w:t>
      </w:r>
      <w:r w:rsidR="0041171F" w:rsidRPr="003318F7">
        <w:rPr>
          <w:noProof/>
          <w:color w:val="000000"/>
          <w:szCs w:val="22"/>
        </w:rPr>
        <w:t xml:space="preserve">EXJADE </w:t>
      </w:r>
      <w:r w:rsidR="001E0897" w:rsidRPr="003318F7">
        <w:rPr>
          <w:color w:val="000000"/>
          <w:szCs w:val="22"/>
        </w:rPr>
        <w:t>Tabletten zur Herstellung einer Suspension zum Einnehmen durchgeführt</w:t>
      </w:r>
      <w:r w:rsidR="00927744" w:rsidRPr="003318F7">
        <w:rPr>
          <w:color w:val="000000"/>
          <w:szCs w:val="22"/>
        </w:rPr>
        <w:t xml:space="preserve"> (im Folgenden als „Deferasirox“ bezeichnet)</w:t>
      </w:r>
      <w:r w:rsidR="001E0897" w:rsidRPr="003318F7">
        <w:rPr>
          <w:color w:val="000000"/>
          <w:szCs w:val="22"/>
        </w:rPr>
        <w:t>.</w:t>
      </w:r>
      <w:r w:rsidR="007C5626" w:rsidRPr="003318F7">
        <w:rPr>
          <w:color w:val="000000"/>
          <w:szCs w:val="22"/>
        </w:rPr>
        <w:t xml:space="preserve"> Im Vergleich zur</w:t>
      </w:r>
      <w:r w:rsidR="001B2A4A" w:rsidRPr="003318F7">
        <w:rPr>
          <w:color w:val="000000"/>
          <w:szCs w:val="22"/>
        </w:rPr>
        <w:t xml:space="preserve"> </w:t>
      </w:r>
      <w:r w:rsidR="007C5626" w:rsidRPr="003318F7">
        <w:rPr>
          <w:color w:val="000000"/>
          <w:szCs w:val="22"/>
        </w:rPr>
        <w:t xml:space="preserve">Darreichungsform </w:t>
      </w:r>
      <w:r w:rsidR="001B2A4A" w:rsidRPr="003318F7">
        <w:rPr>
          <w:color w:val="000000"/>
          <w:szCs w:val="22"/>
        </w:rPr>
        <w:t>Deferasirox</w:t>
      </w:r>
      <w:r w:rsidR="008921B6" w:rsidRPr="003318F7">
        <w:rPr>
          <w:color w:val="000000"/>
          <w:szCs w:val="22"/>
        </w:rPr>
        <w:t>-</w:t>
      </w:r>
      <w:r w:rsidR="007C5626" w:rsidRPr="003318F7">
        <w:rPr>
          <w:color w:val="000000"/>
          <w:szCs w:val="22"/>
        </w:rPr>
        <w:t xml:space="preserve">Tabletten zur Herstellung einer Suspension zum Einnehmen ist die Dosis der </w:t>
      </w:r>
      <w:r w:rsidR="00685209" w:rsidRPr="003318F7">
        <w:rPr>
          <w:color w:val="000000"/>
          <w:szCs w:val="22"/>
        </w:rPr>
        <w:t>Deferasirox</w:t>
      </w:r>
      <w:r w:rsidR="008921B6" w:rsidRPr="003318F7">
        <w:rPr>
          <w:color w:val="000000"/>
          <w:szCs w:val="22"/>
        </w:rPr>
        <w:t>-</w:t>
      </w:r>
      <w:r w:rsidR="00685209" w:rsidRPr="003318F7">
        <w:rPr>
          <w:color w:val="000000"/>
          <w:szCs w:val="22"/>
        </w:rPr>
        <w:t>Filmtabletten um 30</w:t>
      </w:r>
      <w:r w:rsidR="00CD1A5B" w:rsidRPr="003318F7">
        <w:rPr>
          <w:noProof/>
          <w:color w:val="000000"/>
          <w:szCs w:val="22"/>
        </w:rPr>
        <w:t> </w:t>
      </w:r>
      <w:r w:rsidR="00685209" w:rsidRPr="003318F7">
        <w:rPr>
          <w:color w:val="000000"/>
          <w:szCs w:val="22"/>
        </w:rPr>
        <w:t xml:space="preserve">% </w:t>
      </w:r>
      <w:r w:rsidR="001B2A4A" w:rsidRPr="003318F7">
        <w:rPr>
          <w:color w:val="000000"/>
          <w:szCs w:val="22"/>
        </w:rPr>
        <w:t>geringe</w:t>
      </w:r>
      <w:r w:rsidR="00685209" w:rsidRPr="003318F7">
        <w:rPr>
          <w:color w:val="000000"/>
          <w:szCs w:val="22"/>
        </w:rPr>
        <w:t>r als die Dosis der Deferasirox</w:t>
      </w:r>
      <w:r w:rsidR="008921B6" w:rsidRPr="003318F7">
        <w:rPr>
          <w:color w:val="000000"/>
          <w:szCs w:val="22"/>
        </w:rPr>
        <w:t>-</w:t>
      </w:r>
      <w:r w:rsidR="00685209" w:rsidRPr="003318F7">
        <w:rPr>
          <w:color w:val="000000"/>
          <w:szCs w:val="22"/>
        </w:rPr>
        <w:t>Tabletten zur Herstellung einer Suspension zum Einnehmen</w:t>
      </w:r>
      <w:r w:rsidR="00CD1A5B" w:rsidRPr="003318F7">
        <w:rPr>
          <w:color w:val="000000"/>
          <w:szCs w:val="22"/>
        </w:rPr>
        <w:t>, gerundet auf die nächste ganze Zahl an Tabletten (siehe Abschnitt</w:t>
      </w:r>
      <w:r w:rsidR="00CD1A5B" w:rsidRPr="003318F7">
        <w:rPr>
          <w:noProof/>
          <w:color w:val="000000"/>
          <w:szCs w:val="22"/>
        </w:rPr>
        <w:t> </w:t>
      </w:r>
      <w:r w:rsidR="00CD1A5B" w:rsidRPr="003318F7">
        <w:rPr>
          <w:color w:val="000000"/>
          <w:szCs w:val="22"/>
        </w:rPr>
        <w:t>5.2).</w:t>
      </w:r>
    </w:p>
    <w:p w14:paraId="17F1B191" w14:textId="77777777" w:rsidR="001E0897" w:rsidRPr="003318F7" w:rsidRDefault="001E0897" w:rsidP="00CF4178">
      <w:pPr>
        <w:rPr>
          <w:color w:val="000000"/>
          <w:szCs w:val="22"/>
        </w:rPr>
      </w:pPr>
    </w:p>
    <w:p w14:paraId="2E35B8C1" w14:textId="77777777" w:rsidR="00523DE1" w:rsidRPr="003318F7" w:rsidRDefault="001E0897" w:rsidP="00CF4178">
      <w:pPr>
        <w:rPr>
          <w:noProof/>
          <w:color w:val="000000"/>
        </w:rPr>
      </w:pPr>
      <w:r w:rsidRPr="003318F7">
        <w:rPr>
          <w:noProof/>
          <w:color w:val="000000"/>
        </w:rPr>
        <w:t>Deferasirox</w:t>
      </w:r>
      <w:r w:rsidRPr="003318F7" w:rsidDel="00877AE4">
        <w:rPr>
          <w:noProof/>
          <w:color w:val="000000"/>
        </w:rPr>
        <w:t xml:space="preserve"> </w:t>
      </w:r>
      <w:r w:rsidR="00523DE1" w:rsidRPr="003318F7">
        <w:rPr>
          <w:noProof/>
          <w:color w:val="000000"/>
        </w:rPr>
        <w:t xml:space="preserve">wurde bei 411 erwachsenen Patienten (Alter </w:t>
      </w:r>
      <w:r w:rsidR="00523DE1" w:rsidRPr="003318F7">
        <w:rPr>
          <w:rFonts w:ascii="Arial" w:hAnsi="Arial" w:cs="Arial"/>
          <w:noProof/>
          <w:color w:val="000000"/>
        </w:rPr>
        <w:t>≥</w:t>
      </w:r>
      <w:r w:rsidR="00523DE1" w:rsidRPr="003318F7">
        <w:rPr>
          <w:noProof/>
          <w:color w:val="000000"/>
        </w:rPr>
        <w:t> 16 Jahre) und 292 pädiatrischen Patienten (2 bis &lt; 16 Jahre) mit Eisenüberladung auf Grund von Bluttransfusionen untersucht. Von den pädiatrischen Patienten waren 52 zwischen 2 und 5 Jahre alt. Die zu Grunde liegenden Erkrankungen, die Bluttransfusionen erforderlich machten, schlossen Beta-Thalassämie, Sichelzellanämie und andere angeborene oder erworbene Anämien (myelodysplastische Syndrome</w:t>
      </w:r>
      <w:r w:rsidR="00657F44" w:rsidRPr="003318F7">
        <w:rPr>
          <w:noProof/>
          <w:color w:val="000000"/>
        </w:rPr>
        <w:t xml:space="preserve"> [MDS]</w:t>
      </w:r>
      <w:r w:rsidR="00523DE1" w:rsidRPr="003318F7">
        <w:rPr>
          <w:noProof/>
          <w:color w:val="000000"/>
        </w:rPr>
        <w:t>, Diamond-Blackfan-Syndrom, aplastische Anämie und andere sehr seltene Anämien) ein.</w:t>
      </w:r>
    </w:p>
    <w:p w14:paraId="5DFD9CFA" w14:textId="77777777" w:rsidR="00523DE1" w:rsidRPr="003318F7" w:rsidRDefault="00523DE1" w:rsidP="00CF4178">
      <w:pPr>
        <w:rPr>
          <w:noProof/>
          <w:color w:val="000000"/>
        </w:rPr>
      </w:pPr>
    </w:p>
    <w:p w14:paraId="657C0CFE" w14:textId="77777777" w:rsidR="00523DE1" w:rsidRPr="003318F7" w:rsidRDefault="00523DE1" w:rsidP="00CF4178">
      <w:pPr>
        <w:rPr>
          <w:noProof/>
          <w:color w:val="000000"/>
        </w:rPr>
      </w:pPr>
      <w:r w:rsidRPr="003318F7">
        <w:rPr>
          <w:noProof/>
          <w:color w:val="000000"/>
        </w:rPr>
        <w:t xml:space="preserve">Bei erwachsenen und pädiatrischen Patienten mit Beta-Thalassämie und häufigen Transfusionen führte die tägliche Behandlung </w:t>
      </w:r>
      <w:r w:rsidR="001E0897" w:rsidRPr="003318F7">
        <w:rPr>
          <w:noProof/>
          <w:color w:val="000000"/>
        </w:rPr>
        <w:t xml:space="preserve">mit der Deferasirox-Darreichungsform </w:t>
      </w:r>
      <w:r w:rsidR="001E0897" w:rsidRPr="003318F7">
        <w:rPr>
          <w:color w:val="000000"/>
        </w:rPr>
        <w:t>Tabletten zur Herstellung einer Suspension zum Einnehmen</w:t>
      </w:r>
      <w:r w:rsidR="001E0897" w:rsidRPr="003318F7">
        <w:rPr>
          <w:noProof/>
          <w:color w:val="000000"/>
        </w:rPr>
        <w:t xml:space="preserve"> </w:t>
      </w:r>
      <w:r w:rsidRPr="003318F7">
        <w:rPr>
          <w:noProof/>
          <w:color w:val="000000"/>
        </w:rPr>
        <w:t xml:space="preserve">in der Dosierung 20 und 30 mg/kg während eines Jahres zur Abnahme der Indikatoren für das Gesamtkörpereisen; die Eisenkonzentration in der Leber nahm durchschnittlich um 0,4 bzw. 8,9 mg Fe/g Leber (Trockengewicht der Biopsie) ab, und das Serumferritin um durchschnittlich 36 bzw. 926 µg/l. Bei den gleichen Dosierungen betrug der Quotient Eisenausscheidung : Eisenzufuhr 1,02 (Hinweis auf ausgeglichene Eisenbilanz) bzw. 1,67 (Hinweis auf Eisenelimination). </w:t>
      </w:r>
      <w:r w:rsidR="001E0897" w:rsidRPr="003318F7">
        <w:rPr>
          <w:noProof/>
          <w:color w:val="000000"/>
        </w:rPr>
        <w:t>Deferasirox</w:t>
      </w:r>
      <w:r w:rsidR="001E0897" w:rsidRPr="003318F7" w:rsidDel="00877AE4">
        <w:rPr>
          <w:noProof/>
          <w:color w:val="000000"/>
        </w:rPr>
        <w:t xml:space="preserve"> </w:t>
      </w:r>
      <w:r w:rsidRPr="003318F7">
        <w:rPr>
          <w:noProof/>
          <w:color w:val="000000"/>
        </w:rPr>
        <w:t xml:space="preserve">bewirkte bei Patienten mit anderen Anämien und Eisenüberladung ein vergleichbares Ansprechen. Tägliche Dosen von 10 mg/kg </w:t>
      </w:r>
      <w:r w:rsidR="001E0897" w:rsidRPr="003318F7">
        <w:rPr>
          <w:noProof/>
          <w:color w:val="000000"/>
        </w:rPr>
        <w:t xml:space="preserve">(Darreichungsform </w:t>
      </w:r>
      <w:r w:rsidR="001E0897" w:rsidRPr="003318F7">
        <w:rPr>
          <w:color w:val="000000"/>
        </w:rPr>
        <w:t>Tabletten zur Herstellung einer Suspension zum Einnehmen)</w:t>
      </w:r>
      <w:r w:rsidR="001E0897" w:rsidRPr="003318F7">
        <w:rPr>
          <w:noProof/>
          <w:color w:val="000000"/>
        </w:rPr>
        <w:t xml:space="preserve"> </w:t>
      </w:r>
      <w:r w:rsidRPr="003318F7">
        <w:rPr>
          <w:noProof/>
          <w:color w:val="000000"/>
        </w:rPr>
        <w:t>über ein Jahr konnten die Eisenkonzentration in der Leber und die Serumferritinspiegel aufrecht erhalten und bewirkten eine ausgeglichene Eisenbilanz bei Patienten mit unregelmäßigen oder Austausch-Transfusionen. Monatlich bestimmtes Serumferritin spiegelte Veränderungen der Eisenkonzentration in der Leber wider. Dies deutet darauf hin, dass der Verlauf des Serumferritins zur Überwachung des Ansprechens auf die Therapie verwendet werden kann. Begrenzte klinische Daten (29 Patienten mit normaler Herzfunktion zu Behandlungsbeginn) mit MRT deuten darauf hin, dass die Behandlung mit 10</w:t>
      </w:r>
      <w:r w:rsidR="008B728D" w:rsidRPr="003318F7">
        <w:rPr>
          <w:noProof/>
          <w:color w:val="000000"/>
        </w:rPr>
        <w:t> </w:t>
      </w:r>
      <w:r w:rsidRPr="003318F7">
        <w:rPr>
          <w:noProof/>
          <w:color w:val="000000"/>
        </w:rPr>
        <w:noBreakHyphen/>
      </w:r>
      <w:r w:rsidR="008B728D" w:rsidRPr="003318F7">
        <w:rPr>
          <w:noProof/>
          <w:color w:val="000000"/>
        </w:rPr>
        <w:t> </w:t>
      </w:r>
      <w:r w:rsidRPr="003318F7">
        <w:rPr>
          <w:noProof/>
          <w:color w:val="000000"/>
        </w:rPr>
        <w:t xml:space="preserve">30 mg/kg/Tag </w:t>
      </w:r>
      <w:r w:rsidR="001E0897" w:rsidRPr="003318F7">
        <w:rPr>
          <w:noProof/>
          <w:color w:val="000000"/>
        </w:rPr>
        <w:t>Deferasirox</w:t>
      </w:r>
      <w:r w:rsidR="001E0897" w:rsidRPr="003318F7" w:rsidDel="00877AE4">
        <w:rPr>
          <w:noProof/>
          <w:color w:val="000000"/>
        </w:rPr>
        <w:t xml:space="preserve"> </w:t>
      </w:r>
      <w:r w:rsidR="001E0897" w:rsidRPr="003318F7">
        <w:rPr>
          <w:noProof/>
          <w:color w:val="000000"/>
        </w:rPr>
        <w:t xml:space="preserve">(Darreichungsform </w:t>
      </w:r>
      <w:r w:rsidR="001E0897" w:rsidRPr="003318F7">
        <w:rPr>
          <w:color w:val="000000"/>
        </w:rPr>
        <w:t>Tabletten zur Herstellung einer Suspension zum Einnehmen)</w:t>
      </w:r>
      <w:r w:rsidR="001E0897" w:rsidRPr="003318F7">
        <w:rPr>
          <w:noProof/>
          <w:color w:val="000000"/>
        </w:rPr>
        <w:t xml:space="preserve"> </w:t>
      </w:r>
      <w:r w:rsidRPr="003318F7">
        <w:rPr>
          <w:noProof/>
          <w:color w:val="000000"/>
        </w:rPr>
        <w:t>über ein Jahr auch den Eisenspiegel im Herz senken kann (MRT T2* stieg durchschnittlich von 18,3 auf 23,0 Millisekunden).</w:t>
      </w:r>
    </w:p>
    <w:p w14:paraId="630B54DF" w14:textId="77777777" w:rsidR="00523DE1" w:rsidRPr="003318F7" w:rsidRDefault="00523DE1" w:rsidP="00CF4178">
      <w:pPr>
        <w:rPr>
          <w:noProof/>
          <w:color w:val="000000"/>
        </w:rPr>
      </w:pPr>
    </w:p>
    <w:p w14:paraId="44C3DEBB" w14:textId="77777777" w:rsidR="00523DE1" w:rsidRPr="003318F7" w:rsidRDefault="00523DE1" w:rsidP="00CF4178">
      <w:pPr>
        <w:rPr>
          <w:noProof/>
          <w:color w:val="000000"/>
        </w:rPr>
      </w:pPr>
      <w:r w:rsidRPr="003318F7">
        <w:rPr>
          <w:noProof/>
          <w:color w:val="000000"/>
        </w:rPr>
        <w:t xml:space="preserve">Die primäre Auswertung der pivotalen Vergleichsstudie an 586 Patienten mit Beta-Thalassämie und transfusionsbedingter Eisenüberladung zeigte bei der Analyse der gesamten Patientenpopulation keine Nicht-Unterlegenheit von </w:t>
      </w:r>
      <w:r w:rsidR="001E0897" w:rsidRPr="003318F7">
        <w:rPr>
          <w:noProof/>
          <w:color w:val="000000"/>
        </w:rPr>
        <w:t>Deferasirox-</w:t>
      </w:r>
      <w:r w:rsidR="001E0897" w:rsidRPr="003318F7">
        <w:rPr>
          <w:color w:val="000000"/>
        </w:rPr>
        <w:t>Tabletten zur Herstellung einer Suspension zum Einnehmen</w:t>
      </w:r>
      <w:r w:rsidR="001E0897" w:rsidRPr="003318F7">
        <w:rPr>
          <w:noProof/>
          <w:color w:val="000000"/>
        </w:rPr>
        <w:t xml:space="preserve"> </w:t>
      </w:r>
      <w:r w:rsidRPr="003318F7">
        <w:rPr>
          <w:noProof/>
          <w:color w:val="000000"/>
        </w:rPr>
        <w:t xml:space="preserve">im Vergleich zu Deferoxamin. In einer nachträglichen Analyse dieser Studie zeigte sich, dass in der Subgruppe von Patienten mit einer Lebereisenkonzentration </w:t>
      </w:r>
      <w:r w:rsidRPr="003318F7">
        <w:rPr>
          <w:rFonts w:ascii="Arial" w:hAnsi="Arial" w:cs="Arial"/>
          <w:noProof/>
          <w:color w:val="000000"/>
        </w:rPr>
        <w:t>≥</w:t>
      </w:r>
      <w:r w:rsidRPr="003318F7">
        <w:rPr>
          <w:noProof/>
          <w:color w:val="000000"/>
        </w:rPr>
        <w:t xml:space="preserve"> 7 mg Fe/g Trockengewicht, die mit </w:t>
      </w:r>
      <w:r w:rsidR="001E0897" w:rsidRPr="003318F7">
        <w:rPr>
          <w:noProof/>
          <w:color w:val="000000"/>
        </w:rPr>
        <w:t>Deferasirox-</w:t>
      </w:r>
      <w:r w:rsidR="001E0897" w:rsidRPr="003318F7">
        <w:rPr>
          <w:color w:val="000000"/>
        </w:rPr>
        <w:t>Tabletten zur Herstellung einer Suspension zum Einnehmen</w:t>
      </w:r>
      <w:r w:rsidR="001E0897" w:rsidRPr="003318F7">
        <w:rPr>
          <w:noProof/>
          <w:color w:val="000000"/>
        </w:rPr>
        <w:t xml:space="preserve"> </w:t>
      </w:r>
      <w:r w:rsidRPr="003318F7">
        <w:rPr>
          <w:noProof/>
          <w:color w:val="000000"/>
        </w:rPr>
        <w:t xml:space="preserve">(20 und 30 mg/kg) oder Deferoxamin (35 bis </w:t>
      </w:r>
      <w:r w:rsidRPr="003318F7">
        <w:rPr>
          <w:rFonts w:ascii="Arial" w:hAnsi="Arial" w:cs="Arial"/>
          <w:noProof/>
          <w:color w:val="000000"/>
        </w:rPr>
        <w:t>≥</w:t>
      </w:r>
      <w:r w:rsidRPr="003318F7">
        <w:rPr>
          <w:noProof/>
          <w:color w:val="000000"/>
        </w:rPr>
        <w:t xml:space="preserve"> 50 mg/kg) behandelt wurden, die Nicht-Unterlegenheitskriterien erreicht wurden. Bei Patienten mit einer Lebereisenkonzentration &lt; 7 mg Fe/g Trockengewicht, die mit </w:t>
      </w:r>
      <w:r w:rsidR="001E0897" w:rsidRPr="003318F7">
        <w:rPr>
          <w:noProof/>
          <w:color w:val="000000"/>
        </w:rPr>
        <w:t>Deferasirox-</w:t>
      </w:r>
      <w:r w:rsidR="001E0897" w:rsidRPr="003318F7">
        <w:rPr>
          <w:color w:val="000000"/>
        </w:rPr>
        <w:t>Tabletten zur Herstellung einer Suspension zum Einnehmen</w:t>
      </w:r>
      <w:r w:rsidR="001E0897" w:rsidRPr="003318F7">
        <w:rPr>
          <w:noProof/>
          <w:color w:val="000000"/>
        </w:rPr>
        <w:t xml:space="preserve"> </w:t>
      </w:r>
      <w:r w:rsidRPr="003318F7">
        <w:rPr>
          <w:noProof/>
          <w:color w:val="000000"/>
        </w:rPr>
        <w:t xml:space="preserve">(5 und 10 mg/kg) oder </w:t>
      </w:r>
      <w:r w:rsidRPr="003318F7">
        <w:rPr>
          <w:noProof/>
          <w:color w:val="000000"/>
        </w:rPr>
        <w:lastRenderedPageBreak/>
        <w:t xml:space="preserve">Deferoxamin (20 bis 35 mg/kg) behandelt wurden, wurde die Nicht-Unterlegenheit jedoch nicht bestätigt auf Grund des Ungleichgewichts in der Dosierung der beiden Chelatoren. Dieses Ungleichgewicht trat auf, weil Patienten unter Deferoxamin auf ihrer Dosierung vor Beginn der Studie bleiben konnten, selbst wenn diese höher war als die im Studienprotokoll festgelegte Dosis. An dieser pivotalen Studie nahmen 56 Patienten unter 6 Jahren teil, von denen 28 </w:t>
      </w:r>
      <w:r w:rsidR="001E0897" w:rsidRPr="003318F7">
        <w:rPr>
          <w:noProof/>
          <w:color w:val="000000"/>
        </w:rPr>
        <w:t>Deferasirox-</w:t>
      </w:r>
      <w:r w:rsidR="001E0897" w:rsidRPr="003318F7">
        <w:rPr>
          <w:color w:val="000000"/>
        </w:rPr>
        <w:t>Tabletten zur Herstellung einer Suspension zum Einnehmen</w:t>
      </w:r>
      <w:r w:rsidR="001E0897" w:rsidRPr="003318F7">
        <w:rPr>
          <w:noProof/>
          <w:color w:val="000000"/>
        </w:rPr>
        <w:t xml:space="preserve"> </w:t>
      </w:r>
      <w:r w:rsidRPr="003318F7">
        <w:rPr>
          <w:noProof/>
          <w:color w:val="000000"/>
        </w:rPr>
        <w:t>erhielten.</w:t>
      </w:r>
    </w:p>
    <w:p w14:paraId="29447F1B" w14:textId="77777777" w:rsidR="00523DE1" w:rsidRPr="003318F7" w:rsidRDefault="00523DE1" w:rsidP="00CF4178">
      <w:pPr>
        <w:rPr>
          <w:noProof/>
          <w:color w:val="000000"/>
        </w:rPr>
      </w:pPr>
    </w:p>
    <w:p w14:paraId="43CCFA1D" w14:textId="77777777" w:rsidR="00523DE1" w:rsidRPr="003318F7" w:rsidRDefault="00523DE1" w:rsidP="00CF4178">
      <w:pPr>
        <w:rPr>
          <w:noProof/>
          <w:color w:val="000000"/>
        </w:rPr>
      </w:pPr>
      <w:r w:rsidRPr="003318F7">
        <w:rPr>
          <w:noProof/>
          <w:color w:val="000000"/>
        </w:rPr>
        <w:t xml:space="preserve">In den präklinischen und klinischen Studien zeigte sich, dass </w:t>
      </w:r>
      <w:r w:rsidR="001E0897" w:rsidRPr="003318F7">
        <w:rPr>
          <w:noProof/>
          <w:color w:val="000000"/>
        </w:rPr>
        <w:t>Deferasirox-</w:t>
      </w:r>
      <w:r w:rsidR="001E0897" w:rsidRPr="003318F7">
        <w:rPr>
          <w:color w:val="000000"/>
        </w:rPr>
        <w:t>Tabletten zur Herstellung einer Suspension zum Einnehmen</w:t>
      </w:r>
      <w:r w:rsidR="001E0897" w:rsidRPr="003318F7">
        <w:rPr>
          <w:noProof/>
          <w:color w:val="000000"/>
        </w:rPr>
        <w:t xml:space="preserve"> </w:t>
      </w:r>
      <w:r w:rsidRPr="003318F7">
        <w:rPr>
          <w:noProof/>
          <w:color w:val="000000"/>
        </w:rPr>
        <w:t xml:space="preserve">so effektiv wie Deferoxamin sein </w:t>
      </w:r>
      <w:r w:rsidR="001E0897" w:rsidRPr="003318F7">
        <w:rPr>
          <w:noProof/>
          <w:color w:val="000000"/>
        </w:rPr>
        <w:t>können</w:t>
      </w:r>
      <w:r w:rsidRPr="003318F7">
        <w:rPr>
          <w:noProof/>
          <w:color w:val="000000"/>
        </w:rPr>
        <w:t xml:space="preserve">, wenn </w:t>
      </w:r>
      <w:r w:rsidR="001E0897" w:rsidRPr="003318F7">
        <w:rPr>
          <w:noProof/>
          <w:color w:val="000000"/>
        </w:rPr>
        <w:t xml:space="preserve">sie </w:t>
      </w:r>
      <w:r w:rsidRPr="003318F7">
        <w:rPr>
          <w:noProof/>
          <w:color w:val="000000"/>
        </w:rPr>
        <w:t xml:space="preserve">in einem Dosisverhältnis von 2:1 angewendet </w:t>
      </w:r>
      <w:r w:rsidR="001E0897" w:rsidRPr="003318F7">
        <w:rPr>
          <w:noProof/>
          <w:color w:val="000000"/>
        </w:rPr>
        <w:t xml:space="preserve">werden </w:t>
      </w:r>
      <w:r w:rsidRPr="003318F7">
        <w:rPr>
          <w:noProof/>
          <w:color w:val="000000"/>
        </w:rPr>
        <w:t xml:space="preserve">(d. h. eine Dosis von </w:t>
      </w:r>
      <w:r w:rsidR="001E0897" w:rsidRPr="003318F7">
        <w:rPr>
          <w:noProof/>
          <w:color w:val="000000"/>
        </w:rPr>
        <w:t>Deferasirox-</w:t>
      </w:r>
      <w:r w:rsidR="001E0897" w:rsidRPr="003318F7">
        <w:rPr>
          <w:color w:val="000000"/>
        </w:rPr>
        <w:t>Tabletten zur Herstellung einer Suspension zum Einnehmen</w:t>
      </w:r>
      <w:r w:rsidR="001E0897" w:rsidRPr="003318F7">
        <w:rPr>
          <w:noProof/>
          <w:color w:val="000000"/>
        </w:rPr>
        <w:t xml:space="preserve"> </w:t>
      </w:r>
      <w:r w:rsidRPr="003318F7">
        <w:rPr>
          <w:noProof/>
          <w:color w:val="000000"/>
        </w:rPr>
        <w:t xml:space="preserve">entspricht numerisch der Hälfte der Deferoxamin-Dosis). </w:t>
      </w:r>
      <w:r w:rsidR="009D4FB0" w:rsidRPr="003318F7">
        <w:rPr>
          <w:noProof/>
          <w:color w:val="000000"/>
        </w:rPr>
        <w:t>Bei Deferasirox-Filmt</w:t>
      </w:r>
      <w:r w:rsidR="009D4FB0" w:rsidRPr="003318F7">
        <w:rPr>
          <w:color w:val="000000"/>
        </w:rPr>
        <w:t>abletten kann ein Dosisverhältnis von 3:1 in Betracht gezogen werden</w:t>
      </w:r>
      <w:r w:rsidR="009D4FB0" w:rsidRPr="003318F7">
        <w:rPr>
          <w:noProof/>
          <w:color w:val="000000"/>
        </w:rPr>
        <w:t xml:space="preserve"> (d. h. eine Dosis von Deferasirox-</w:t>
      </w:r>
      <w:r w:rsidR="009D4FB0" w:rsidRPr="003318F7">
        <w:rPr>
          <w:color w:val="000000"/>
        </w:rPr>
        <w:t xml:space="preserve">Filmtabletten </w:t>
      </w:r>
      <w:r w:rsidR="009D4FB0" w:rsidRPr="003318F7">
        <w:rPr>
          <w:noProof/>
          <w:color w:val="000000"/>
        </w:rPr>
        <w:t xml:space="preserve">entspricht numerisch einem Drittel der Deferoxamin-Dosis). </w:t>
      </w:r>
      <w:r w:rsidRPr="003318F7">
        <w:rPr>
          <w:noProof/>
          <w:color w:val="000000"/>
        </w:rPr>
        <w:t>Diese Dosisempfehlung wurde jedoch nicht prospektiv in den klinischen Studien untersucht.</w:t>
      </w:r>
    </w:p>
    <w:p w14:paraId="29A3F311" w14:textId="77777777" w:rsidR="00523DE1" w:rsidRPr="003318F7" w:rsidRDefault="00523DE1" w:rsidP="00CF4178">
      <w:pPr>
        <w:rPr>
          <w:noProof/>
          <w:color w:val="000000"/>
        </w:rPr>
      </w:pPr>
    </w:p>
    <w:p w14:paraId="11B0A66D" w14:textId="77777777" w:rsidR="00523DE1" w:rsidRPr="003318F7" w:rsidRDefault="00523DE1" w:rsidP="00CF4178">
      <w:pPr>
        <w:rPr>
          <w:noProof/>
          <w:color w:val="000000"/>
        </w:rPr>
      </w:pPr>
      <w:r w:rsidRPr="003318F7">
        <w:rPr>
          <w:noProof/>
          <w:color w:val="000000"/>
        </w:rPr>
        <w:t xml:space="preserve">Weiterhin wurde mit </w:t>
      </w:r>
      <w:r w:rsidR="009D4FB0" w:rsidRPr="003318F7">
        <w:rPr>
          <w:noProof/>
          <w:color w:val="000000"/>
        </w:rPr>
        <w:t>Deferasirox-</w:t>
      </w:r>
      <w:r w:rsidR="009D4FB0" w:rsidRPr="003318F7">
        <w:rPr>
          <w:color w:val="000000"/>
        </w:rPr>
        <w:t>Tabletten zur Herstellung einer Suspension zum Einnehmen</w:t>
      </w:r>
      <w:r w:rsidR="009D4FB0" w:rsidRPr="003318F7">
        <w:rPr>
          <w:noProof/>
          <w:color w:val="000000"/>
        </w:rPr>
        <w:t xml:space="preserve"> </w:t>
      </w:r>
      <w:r w:rsidRPr="003318F7">
        <w:rPr>
          <w:noProof/>
          <w:color w:val="000000"/>
        </w:rPr>
        <w:t xml:space="preserve">in der Dosierung bis zu 20 und 30 mg/kg bei Patienten mit verschiedenen seltenen Anämien oder Sichelzellenerkrankung und einer Lebereisenkonzentration </w:t>
      </w:r>
      <w:r w:rsidRPr="003318F7">
        <w:rPr>
          <w:rFonts w:ascii="Arial" w:hAnsi="Arial" w:cs="Arial"/>
          <w:noProof/>
          <w:color w:val="000000"/>
        </w:rPr>
        <w:t>≥</w:t>
      </w:r>
      <w:r w:rsidRPr="003318F7">
        <w:rPr>
          <w:noProof/>
          <w:color w:val="000000"/>
        </w:rPr>
        <w:t> 7 mg Fe/g Trockengewicht eine Reduktion des Lebereisengehalts und des Serumferritins wie bei Patienten mit Beta-Thalassämie erzielt.</w:t>
      </w:r>
    </w:p>
    <w:p w14:paraId="40ED4F82" w14:textId="77777777" w:rsidR="00657F44" w:rsidRPr="003318F7" w:rsidRDefault="00657F44" w:rsidP="00CF4178">
      <w:pPr>
        <w:rPr>
          <w:noProof/>
          <w:color w:val="000000"/>
        </w:rPr>
      </w:pPr>
    </w:p>
    <w:p w14:paraId="6B0FF2A2" w14:textId="77777777" w:rsidR="00657F44" w:rsidRPr="003318F7" w:rsidRDefault="00657F44" w:rsidP="00CF4178">
      <w:pPr>
        <w:rPr>
          <w:noProof/>
          <w:color w:val="000000"/>
        </w:rPr>
      </w:pPr>
      <w:r w:rsidRPr="003318F7">
        <w:rPr>
          <w:noProof/>
          <w:color w:val="000000"/>
        </w:rPr>
        <w:t>Eine placebokontrollierte randomisierte Studie wurde an 225</w:t>
      </w:r>
      <w:r w:rsidR="00375374" w:rsidRPr="003318F7">
        <w:rPr>
          <w:noProof/>
          <w:color w:val="000000"/>
        </w:rPr>
        <w:t> </w:t>
      </w:r>
      <w:r w:rsidRPr="003318F7">
        <w:rPr>
          <w:noProof/>
          <w:color w:val="000000"/>
        </w:rPr>
        <w:t xml:space="preserve">Patienten mit </w:t>
      </w:r>
      <w:r w:rsidR="00664594" w:rsidRPr="003318F7">
        <w:rPr>
          <w:noProof/>
          <w:color w:val="000000"/>
        </w:rPr>
        <w:t>Niedrig-Risiko-</w:t>
      </w:r>
      <w:r w:rsidRPr="003318F7">
        <w:rPr>
          <w:noProof/>
          <w:color w:val="000000"/>
        </w:rPr>
        <w:t>MDS (Low/Int-1-Risiko) und transfusionsbedingter Eisenüberladung durchgeführt. Die Ergebnisse dieser Studie deuten darauf hin, dass es einen positiven Einfluss von Deferasirox auf das ereignisfreie Überleben (EFS, ein zusammengesetzter Endpunkt einschließlich nicht tödlicher Herz- oder Leberereignisse) und den Serumferritinspiegel gibt. Das Sicherheitsprofil entsprach früheren Studien mit erwachsenen MDS-Patienten.</w:t>
      </w:r>
    </w:p>
    <w:p w14:paraId="5DDC2AD5" w14:textId="77777777" w:rsidR="00067C27" w:rsidRPr="003318F7" w:rsidRDefault="00067C27" w:rsidP="00CF4178">
      <w:pPr>
        <w:rPr>
          <w:lang w:val="de-CH"/>
        </w:rPr>
      </w:pPr>
    </w:p>
    <w:p w14:paraId="6264227D" w14:textId="27A8963F" w:rsidR="00067C27" w:rsidRPr="003318F7" w:rsidRDefault="00067C27" w:rsidP="00CF4178">
      <w:pPr>
        <w:rPr>
          <w:lang w:val="de-CH"/>
        </w:rPr>
      </w:pPr>
      <w:r w:rsidRPr="003318F7">
        <w:rPr>
          <w:lang w:val="de-CH"/>
        </w:rPr>
        <w:t xml:space="preserve">In einer 5-jährigen Beobachtungsstudie, bei der 267 Kinder im Alter von 2 bis &lt; 6 Jahren (bei Einschluss in die Studie) mit transfusionsbedingter Hämosiderose </w:t>
      </w:r>
      <w:r w:rsidRPr="003318F7">
        <w:rPr>
          <w:color w:val="000000"/>
          <w:szCs w:val="22"/>
        </w:rPr>
        <w:t xml:space="preserve">Deferasirox erhielten, gab es bei </w:t>
      </w:r>
      <w:r w:rsidRPr="003318F7">
        <w:rPr>
          <w:noProof/>
          <w:color w:val="000000"/>
        </w:rPr>
        <w:t xml:space="preserve">Kindern </w:t>
      </w:r>
      <w:r w:rsidRPr="003318F7">
        <w:rPr>
          <w:lang w:val="de-CH"/>
        </w:rPr>
        <w:t>im Alter von 2 bis &lt; 6 Jahren im Vergleich zur Gesamtpopulation der Erwachsenen und der älteren Kinder und Jugendlichen</w:t>
      </w:r>
      <w:r w:rsidRPr="003318F7">
        <w:rPr>
          <w:noProof/>
          <w:color w:val="000000"/>
        </w:rPr>
        <w:t xml:space="preserve"> </w:t>
      </w:r>
      <w:r w:rsidRPr="003318F7">
        <w:rPr>
          <w:color w:val="000000"/>
          <w:szCs w:val="22"/>
        </w:rPr>
        <w:t>keine klinisch bedeutsamen Unterschiede</w:t>
      </w:r>
      <w:r w:rsidRPr="003318F7">
        <w:rPr>
          <w:noProof/>
          <w:color w:val="000000"/>
        </w:rPr>
        <w:t xml:space="preserve"> beim Sicherheits- und Verträglichkeitsprofil von </w:t>
      </w:r>
      <w:r w:rsidR="00E254B7" w:rsidRPr="003318F7">
        <w:rPr>
          <w:noProof/>
          <w:color w:val="000000"/>
        </w:rPr>
        <w:t>EXJADE</w:t>
      </w:r>
      <w:r w:rsidRPr="003318F7">
        <w:rPr>
          <w:noProof/>
          <w:color w:val="000000"/>
        </w:rPr>
        <w:t>. Eingeschlossen sind dabei Erhöhungen des Serumkreatinins von &gt; 33</w:t>
      </w:r>
      <w:r w:rsidR="00997B0E">
        <w:rPr>
          <w:noProof/>
          <w:color w:val="000000"/>
        </w:rPr>
        <w:t> %</w:t>
      </w:r>
      <w:r w:rsidRPr="003318F7">
        <w:rPr>
          <w:noProof/>
          <w:color w:val="000000"/>
        </w:rPr>
        <w:t xml:space="preserve">, die zusätzlich bei ≥ 2 aufeinander folgenden Bestimmungen </w:t>
      </w:r>
      <w:r w:rsidRPr="003318F7">
        <w:rPr>
          <w:color w:val="000000"/>
        </w:rPr>
        <w:t>über dem Normalwert lagen, bei 3,1 % der Patienten und die Erhöhung der Alanin-Aminotransferase (ALT) um das 5</w:t>
      </w:r>
      <w:r w:rsidRPr="003318F7">
        <w:rPr>
          <w:color w:val="000000"/>
        </w:rPr>
        <w:noBreakHyphen/>
        <w:t>Fache über dem Normalwert bei 4,3 % der Patienten</w:t>
      </w:r>
      <w:r w:rsidRPr="003318F7">
        <w:rPr>
          <w:lang w:val="de-CH"/>
        </w:rPr>
        <w:t>. Einzelne Fälle von Erhöhung der ALT und der Aspartat-Aminotransferase wurden bei 20,0 % bzw. 8,3 % der 145 Patienten berichtet, die die Studie abgeschlossen haben.</w:t>
      </w:r>
    </w:p>
    <w:p w14:paraId="368C11F1" w14:textId="77777777" w:rsidR="00067C27" w:rsidRPr="003318F7" w:rsidRDefault="00067C27" w:rsidP="00CF4178">
      <w:pPr>
        <w:rPr>
          <w:noProof/>
          <w:color w:val="000000"/>
          <w:lang w:val="de-CH"/>
        </w:rPr>
      </w:pPr>
    </w:p>
    <w:p w14:paraId="3699200B" w14:textId="77777777" w:rsidR="00067C27" w:rsidRPr="003318F7" w:rsidRDefault="00067C27" w:rsidP="00CF4178">
      <w:pPr>
        <w:rPr>
          <w:noProof/>
          <w:color w:val="000000"/>
          <w:lang w:val="de-CH"/>
        </w:rPr>
      </w:pPr>
      <w:r w:rsidRPr="003318F7">
        <w:rPr>
          <w:noProof/>
          <w:color w:val="000000"/>
          <w:lang w:val="de-CH"/>
        </w:rPr>
        <w:t>In einer Studie, in der die Sicherheit von Deferasirox</w:t>
      </w:r>
      <w:r w:rsidRPr="003318F7">
        <w:rPr>
          <w:noProof/>
          <w:color w:val="000000"/>
        </w:rPr>
        <w:t>-</w:t>
      </w:r>
      <w:r w:rsidRPr="003318F7">
        <w:rPr>
          <w:noProof/>
          <w:color w:val="000000"/>
          <w:lang w:val="de-CH"/>
        </w:rPr>
        <w:t xml:space="preserve">Filmtabletten und von Tabletten zur Herstellung einer Suspension zum Einnehmen untersucht wurde, wurden 173 erwachsene und pädiatrische Patienten mit </w:t>
      </w:r>
      <w:r w:rsidRPr="003318F7">
        <w:rPr>
          <w:color w:val="000000"/>
        </w:rPr>
        <w:t>transfusions</w:t>
      </w:r>
      <w:r w:rsidRPr="003318F7">
        <w:rPr>
          <w:noProof/>
          <w:color w:val="000000"/>
        </w:rPr>
        <w:t>abhängiger</w:t>
      </w:r>
      <w:r w:rsidRPr="003318F7">
        <w:rPr>
          <w:color w:val="000000"/>
        </w:rPr>
        <w:t xml:space="preserve"> Thalassämie</w:t>
      </w:r>
      <w:r w:rsidRPr="003318F7">
        <w:rPr>
          <w:noProof/>
          <w:color w:val="000000"/>
        </w:rPr>
        <w:t xml:space="preserve"> oder myelodysplastischem Syndrom 24 Wochen lang behandelt. Ein vergleichbares Sicherheitsprofil für die Filmtabletten und die</w:t>
      </w:r>
      <w:r w:rsidRPr="003318F7">
        <w:rPr>
          <w:noProof/>
          <w:color w:val="000000"/>
          <w:lang w:val="de-CH"/>
        </w:rPr>
        <w:t xml:space="preserve"> Tabletten zur Herstellung einer Suspension zum Einnehmen wurde beobachtet.</w:t>
      </w:r>
    </w:p>
    <w:p w14:paraId="2B6F2981" w14:textId="77777777" w:rsidR="00523DE1" w:rsidRPr="003318F7" w:rsidRDefault="00523DE1" w:rsidP="00CF4178">
      <w:pPr>
        <w:rPr>
          <w:noProof/>
          <w:color w:val="000000"/>
          <w:lang w:val="de-CH"/>
        </w:rPr>
      </w:pPr>
    </w:p>
    <w:p w14:paraId="6297F5BB" w14:textId="5692E3E2" w:rsidR="00B3753F" w:rsidRPr="007E0E28" w:rsidRDefault="00D15DD3" w:rsidP="00CF4178">
      <w:pPr>
        <w:autoSpaceDE w:val="0"/>
        <w:autoSpaceDN w:val="0"/>
      </w:pPr>
      <w:r w:rsidRPr="00DF32DB">
        <w:rPr>
          <w:lang w:val="de-CH"/>
        </w:rPr>
        <w:t xml:space="preserve">Eine </w:t>
      </w:r>
      <w:r w:rsidR="00673276" w:rsidRPr="00387205">
        <w:rPr>
          <w:lang w:val="de-CH"/>
        </w:rPr>
        <w:t xml:space="preserve">offene, </w:t>
      </w:r>
      <w:r w:rsidR="00432946" w:rsidRPr="00387205">
        <w:rPr>
          <w:lang w:val="de-CH"/>
        </w:rPr>
        <w:t xml:space="preserve">1:1 </w:t>
      </w:r>
      <w:r w:rsidRPr="00DF32DB">
        <w:rPr>
          <w:lang w:val="de-CH"/>
        </w:rPr>
        <w:t>randomisierte Studie wurde an 224</w:t>
      </w:r>
      <w:r w:rsidRPr="00387205">
        <w:rPr>
          <w:lang w:val="de-CH"/>
        </w:rPr>
        <w:t> </w:t>
      </w:r>
      <w:r w:rsidRPr="00DF32DB">
        <w:rPr>
          <w:lang w:val="de-CH"/>
        </w:rPr>
        <w:t>pädiatrischen Patienten im Alter von 2 bis &lt;</w:t>
      </w:r>
      <w:r w:rsidR="00B532BE" w:rsidRPr="00387205">
        <w:rPr>
          <w:lang w:val="de-CH"/>
        </w:rPr>
        <w:t> </w:t>
      </w:r>
      <w:r w:rsidRPr="00DF32DB">
        <w:rPr>
          <w:lang w:val="de-CH"/>
        </w:rPr>
        <w:t>18</w:t>
      </w:r>
      <w:r w:rsidRPr="00387205">
        <w:rPr>
          <w:lang w:val="de-CH"/>
        </w:rPr>
        <w:t> </w:t>
      </w:r>
      <w:r w:rsidRPr="00DF32DB">
        <w:rPr>
          <w:lang w:val="de-CH"/>
        </w:rPr>
        <w:t xml:space="preserve">Jahren mit </w:t>
      </w:r>
      <w:r w:rsidRPr="00DF32DB">
        <w:rPr>
          <w:noProof/>
          <w:color w:val="000000"/>
          <w:lang w:val="de-CH"/>
        </w:rPr>
        <w:t xml:space="preserve">transfusionsbedingter </w:t>
      </w:r>
      <w:r w:rsidR="00432946" w:rsidRPr="00387205">
        <w:rPr>
          <w:noProof/>
          <w:color w:val="000000"/>
          <w:lang w:val="de-CH"/>
        </w:rPr>
        <w:t xml:space="preserve">Anämie und </w:t>
      </w:r>
      <w:r w:rsidRPr="00DF32DB">
        <w:rPr>
          <w:noProof/>
          <w:color w:val="000000"/>
          <w:lang w:val="de-CH"/>
        </w:rPr>
        <w:t>Eisenüberladung durchgeführt</w:t>
      </w:r>
      <w:r w:rsidRPr="00387205">
        <w:rPr>
          <w:lang w:val="de-CH"/>
        </w:rPr>
        <w:t xml:space="preserve">, um die </w:t>
      </w:r>
      <w:r w:rsidR="00E14219" w:rsidRPr="00D71340">
        <w:rPr>
          <w:lang w:val="de-CH"/>
        </w:rPr>
        <w:t>Therapie</w:t>
      </w:r>
      <w:r w:rsidR="00990B57" w:rsidRPr="00D71340">
        <w:rPr>
          <w:lang w:val="de-CH"/>
        </w:rPr>
        <w:t>treue</w:t>
      </w:r>
      <w:r w:rsidRPr="00D71340">
        <w:rPr>
          <w:lang w:val="de-CH"/>
        </w:rPr>
        <w:t xml:space="preserve">, die Wirksamkeit und Sicherheit </w:t>
      </w:r>
      <w:r w:rsidR="00432946" w:rsidRPr="00D71340">
        <w:rPr>
          <w:lang w:val="de-CH"/>
        </w:rPr>
        <w:t>der Defera</w:t>
      </w:r>
      <w:r w:rsidR="00A5712D" w:rsidRPr="00D71340">
        <w:rPr>
          <w:lang w:val="de-CH"/>
        </w:rPr>
        <w:t>s</w:t>
      </w:r>
      <w:r w:rsidR="00432946" w:rsidRPr="00D71340">
        <w:rPr>
          <w:lang w:val="de-CH"/>
        </w:rPr>
        <w:t>irox</w:t>
      </w:r>
      <w:r w:rsidR="00F121B2" w:rsidRPr="00D71340">
        <w:rPr>
          <w:lang w:val="de-CH"/>
        </w:rPr>
        <w:t>-</w:t>
      </w:r>
      <w:r w:rsidR="00432946" w:rsidRPr="00D71340">
        <w:rPr>
          <w:lang w:val="de-CH"/>
        </w:rPr>
        <w:t>Granulat-Formulierung</w:t>
      </w:r>
      <w:r w:rsidRPr="00D71340">
        <w:rPr>
          <w:lang w:val="de-CH"/>
        </w:rPr>
        <w:t xml:space="preserve"> im Vergleich zur </w:t>
      </w:r>
      <w:r w:rsidR="00E14219" w:rsidRPr="00D71340">
        <w:rPr>
          <w:lang w:val="de-CH"/>
        </w:rPr>
        <w:t xml:space="preserve">Formulierung der </w:t>
      </w:r>
      <w:r w:rsidRPr="00D71340">
        <w:rPr>
          <w:lang w:val="de-CH"/>
        </w:rPr>
        <w:t xml:space="preserve">Tablette </w:t>
      </w:r>
      <w:r w:rsidR="00E14219" w:rsidRPr="00D71340">
        <w:rPr>
          <w:noProof/>
          <w:color w:val="000000"/>
          <w:lang w:val="de-CH"/>
        </w:rPr>
        <w:t xml:space="preserve">zur Herstellung einer Suspension zum Einnehmen </w:t>
      </w:r>
      <w:r w:rsidRPr="00D71340">
        <w:rPr>
          <w:lang w:val="de-CH"/>
        </w:rPr>
        <w:t xml:space="preserve">zu untersuchen. </w:t>
      </w:r>
      <w:r w:rsidR="00432946" w:rsidRPr="00D71340">
        <w:rPr>
          <w:lang w:val="de-CH"/>
        </w:rPr>
        <w:t>Die Mehrheit der Patienten (142; 63,4</w:t>
      </w:r>
      <w:r w:rsidR="00997B0E">
        <w:rPr>
          <w:lang w:val="de-CH"/>
        </w:rPr>
        <w:t> %</w:t>
      </w:r>
      <w:r w:rsidR="00432946" w:rsidRPr="00D71340">
        <w:rPr>
          <w:lang w:val="de-CH"/>
        </w:rPr>
        <w:t>)</w:t>
      </w:r>
      <w:r w:rsidR="00A5712D" w:rsidRPr="00D71340">
        <w:rPr>
          <w:lang w:val="de-CH"/>
        </w:rPr>
        <w:t xml:space="preserve"> in der Studie hatte </w:t>
      </w:r>
      <w:r w:rsidR="00A5712D" w:rsidRPr="00D71340">
        <w:rPr>
          <w:noProof/>
          <w:color w:val="000000"/>
        </w:rPr>
        <w:t>Beta-Thalassämie major, 108 (48,2</w:t>
      </w:r>
      <w:r w:rsidR="00997B0E">
        <w:rPr>
          <w:noProof/>
          <w:color w:val="000000"/>
        </w:rPr>
        <w:t> %</w:t>
      </w:r>
      <w:r w:rsidR="00A5712D" w:rsidRPr="00D71340">
        <w:rPr>
          <w:noProof/>
          <w:color w:val="000000"/>
        </w:rPr>
        <w:t xml:space="preserve">) Patienten </w:t>
      </w:r>
      <w:r w:rsidR="00937A70" w:rsidRPr="00D71340">
        <w:rPr>
          <w:noProof/>
          <w:color w:val="000000"/>
        </w:rPr>
        <w:t xml:space="preserve">waren </w:t>
      </w:r>
      <w:r w:rsidR="00503EF2" w:rsidRPr="00D71340">
        <w:rPr>
          <w:noProof/>
          <w:color w:val="000000"/>
        </w:rPr>
        <w:t xml:space="preserve">vorher </w:t>
      </w:r>
      <w:r w:rsidR="00870FDB" w:rsidRPr="00D71340">
        <w:rPr>
          <w:noProof/>
          <w:color w:val="000000"/>
        </w:rPr>
        <w:t xml:space="preserve">noch nicht mit einer Eisenchelat-Therapie behandelt </w:t>
      </w:r>
      <w:r w:rsidR="00503EF2" w:rsidRPr="00D71340">
        <w:rPr>
          <w:noProof/>
          <w:color w:val="000000"/>
        </w:rPr>
        <w:t xml:space="preserve">worden </w:t>
      </w:r>
      <w:r w:rsidR="00870FDB" w:rsidRPr="00D71340">
        <w:t>(</w:t>
      </w:r>
      <w:r w:rsidR="00503EF2" w:rsidRPr="00D71340">
        <w:t>medianes Alter</w:t>
      </w:r>
      <w:r w:rsidR="00870FDB" w:rsidRPr="00D71340">
        <w:t xml:space="preserve"> 2 </w:t>
      </w:r>
      <w:r w:rsidR="00503EF2" w:rsidRPr="00D71340">
        <w:t>Jahre</w:t>
      </w:r>
      <w:r w:rsidR="00870FDB" w:rsidRPr="00D71340">
        <w:t>, 92</w:t>
      </w:r>
      <w:r w:rsidR="00503EF2" w:rsidRPr="00D71340">
        <w:t>,</w:t>
      </w:r>
      <w:r w:rsidR="00870FDB" w:rsidRPr="00D71340">
        <w:t>6</w:t>
      </w:r>
      <w:r w:rsidR="00997B0E">
        <w:t> %</w:t>
      </w:r>
      <w:r w:rsidR="00870FDB" w:rsidRPr="00D71340">
        <w:t xml:space="preserve"> </w:t>
      </w:r>
      <w:r w:rsidR="00503EF2" w:rsidRPr="00D71340">
        <w:t>im Alter von</w:t>
      </w:r>
      <w:r w:rsidR="00870FDB" w:rsidRPr="00D71340">
        <w:t xml:space="preserve"> 2 </w:t>
      </w:r>
      <w:r w:rsidR="00503EF2" w:rsidRPr="00D71340">
        <w:t>bis</w:t>
      </w:r>
      <w:r w:rsidR="00870FDB" w:rsidRPr="00D71340">
        <w:t xml:space="preserve"> &lt;</w:t>
      </w:r>
      <w:r w:rsidR="00503EF2" w:rsidRPr="00D71340">
        <w:rPr>
          <w:lang w:val="de-CH"/>
        </w:rPr>
        <w:t> </w:t>
      </w:r>
      <w:r w:rsidR="00870FDB" w:rsidRPr="00D71340">
        <w:t>10 </w:t>
      </w:r>
      <w:r w:rsidR="00503EF2" w:rsidRPr="00D71340">
        <w:t>Jahren</w:t>
      </w:r>
      <w:r w:rsidR="00870FDB" w:rsidRPr="00D71340">
        <w:t>) und 116 (51,8</w:t>
      </w:r>
      <w:r w:rsidR="00997B0E">
        <w:t> %</w:t>
      </w:r>
      <w:r w:rsidR="00EE13C0" w:rsidRPr="00D71340">
        <w:t>)</w:t>
      </w:r>
      <w:r w:rsidR="00870FDB" w:rsidRPr="00D71340">
        <w:t xml:space="preserve"> waren mit </w:t>
      </w:r>
      <w:r w:rsidR="00EE13C0" w:rsidRPr="00D71340">
        <w:t xml:space="preserve">einer </w:t>
      </w:r>
      <w:r w:rsidR="00870FDB" w:rsidRPr="00D71340">
        <w:t>Eisenchelat-Therapie vorbehandelt (</w:t>
      </w:r>
      <w:r w:rsidR="00EE13C0" w:rsidRPr="00D71340">
        <w:t>medianes Alter 7,5 Jahre, 71,6</w:t>
      </w:r>
      <w:r w:rsidR="00997B0E">
        <w:t> %</w:t>
      </w:r>
      <w:r w:rsidR="00EE13C0" w:rsidRPr="00D71340">
        <w:t xml:space="preserve"> im Alter von 2 bis &lt;</w:t>
      </w:r>
      <w:r w:rsidR="00EE13C0" w:rsidRPr="00D71340">
        <w:rPr>
          <w:lang w:val="de-CH"/>
        </w:rPr>
        <w:t> </w:t>
      </w:r>
      <w:r w:rsidR="00EE13C0" w:rsidRPr="00D71340">
        <w:t>10 Jahren</w:t>
      </w:r>
      <w:r w:rsidR="00DB06B6">
        <w:t>)</w:t>
      </w:r>
      <w:r w:rsidR="00EE13C0" w:rsidRPr="00D71340">
        <w:t>, von denen 68,1</w:t>
      </w:r>
      <w:r w:rsidR="00997B0E">
        <w:t> %</w:t>
      </w:r>
      <w:r w:rsidR="00EE13C0" w:rsidRPr="00D71340">
        <w:t xml:space="preserve"> vorher Deferasirox erhalten hatten</w:t>
      </w:r>
      <w:r w:rsidR="00870FDB" w:rsidRPr="00D71340">
        <w:t>.</w:t>
      </w:r>
      <w:r w:rsidR="00EE13C0" w:rsidRPr="00D71340">
        <w:t xml:space="preserve"> </w:t>
      </w:r>
      <w:r w:rsidR="00870FDB" w:rsidRPr="00D71340">
        <w:t>In der Primäranalyse, die mit Eisenchelat</w:t>
      </w:r>
      <w:r w:rsidR="00F121B2" w:rsidRPr="00D71340">
        <w:t>-T</w:t>
      </w:r>
      <w:r w:rsidR="00870FDB" w:rsidRPr="00D71340">
        <w:t>herapie-naiven Patienten nach 24</w:t>
      </w:r>
      <w:r w:rsidR="00EE13C0" w:rsidRPr="00D71340">
        <w:rPr>
          <w:lang w:val="de-CH"/>
        </w:rPr>
        <w:t> </w:t>
      </w:r>
      <w:r w:rsidR="00870FDB" w:rsidRPr="00D71340">
        <w:t>Wochen Behandlung durchgeführt wurde, war die Therapieeinhaltungsrate 84,26</w:t>
      </w:r>
      <w:r w:rsidR="00997B0E">
        <w:t> %</w:t>
      </w:r>
      <w:r w:rsidR="00870FDB" w:rsidRPr="00D71340">
        <w:t xml:space="preserve"> im Arm mit der Deferasirox</w:t>
      </w:r>
      <w:r w:rsidR="00A635C6" w:rsidRPr="00D71340">
        <w:t>-</w:t>
      </w:r>
      <w:r w:rsidR="00870FDB" w:rsidRPr="00D71340">
        <w:t>Tablette zur Herstellung einer Suspension zum Einnehmen bzw. 86,84</w:t>
      </w:r>
      <w:r w:rsidR="00997B0E">
        <w:t> %</w:t>
      </w:r>
      <w:r w:rsidR="00870FDB" w:rsidRPr="00D71340">
        <w:t xml:space="preserve"> im Deferasirox</w:t>
      </w:r>
      <w:r w:rsidR="00F121B2" w:rsidRPr="00D71340">
        <w:noBreakHyphen/>
      </w:r>
      <w:r w:rsidR="00870FDB" w:rsidRPr="00D71340">
        <w:t>Granulat-Arm, ohne statistisch signifikanten Unterschied.</w:t>
      </w:r>
      <w:r w:rsidR="00870FDB" w:rsidRPr="00D71340">
        <w:rPr>
          <w:noProof/>
          <w:color w:val="000000"/>
        </w:rPr>
        <w:t xml:space="preserve"> </w:t>
      </w:r>
      <w:r w:rsidR="008978EC" w:rsidRPr="00D71340">
        <w:rPr>
          <w:noProof/>
          <w:color w:val="000000"/>
        </w:rPr>
        <w:t xml:space="preserve">Ebenso gab es keinen </w:t>
      </w:r>
      <w:r w:rsidR="008978EC" w:rsidRPr="00D71340">
        <w:rPr>
          <w:noProof/>
          <w:color w:val="000000"/>
        </w:rPr>
        <w:lastRenderedPageBreak/>
        <w:t xml:space="preserve">statistisch signifikanten Unterschied </w:t>
      </w:r>
      <w:r w:rsidR="00EE13C0" w:rsidRPr="00D71340">
        <w:rPr>
          <w:noProof/>
          <w:color w:val="000000"/>
        </w:rPr>
        <w:t xml:space="preserve">zwischen den beiden Behandlungsarmen </w:t>
      </w:r>
      <w:r w:rsidR="008978EC" w:rsidRPr="00D71340">
        <w:rPr>
          <w:noProof/>
          <w:color w:val="000000"/>
        </w:rPr>
        <w:t>bei den mittleren Veränderungen der Serum</w:t>
      </w:r>
      <w:r w:rsidR="00A635C6" w:rsidRPr="00D71340">
        <w:rPr>
          <w:noProof/>
          <w:color w:val="000000"/>
        </w:rPr>
        <w:t>f</w:t>
      </w:r>
      <w:r w:rsidR="008978EC" w:rsidRPr="00D71340">
        <w:rPr>
          <w:noProof/>
          <w:color w:val="000000"/>
        </w:rPr>
        <w:t>erritin (SF)-Werte (-171,52</w:t>
      </w:r>
      <w:r w:rsidR="00503EF2" w:rsidRPr="00D71340">
        <w:rPr>
          <w:lang w:val="de-CH"/>
        </w:rPr>
        <w:t> </w:t>
      </w:r>
      <w:r w:rsidR="008978EC" w:rsidRPr="00D71340">
        <w:rPr>
          <w:noProof/>
          <w:color w:val="000000"/>
        </w:rPr>
        <w:t xml:space="preserve">μg/l [95%-KI: -517,40 </w:t>
      </w:r>
      <w:r w:rsidR="00B34620" w:rsidRPr="00D71340">
        <w:rPr>
          <w:noProof/>
          <w:color w:val="000000"/>
        </w:rPr>
        <w:t xml:space="preserve">bis </w:t>
      </w:r>
      <w:r w:rsidR="008978EC" w:rsidRPr="00D71340">
        <w:rPr>
          <w:noProof/>
          <w:color w:val="000000"/>
        </w:rPr>
        <w:t xml:space="preserve">174,36] für die Tabletten zur Herstellung einer Suspension zum Einnehmen </w:t>
      </w:r>
      <w:r w:rsidR="00D37467" w:rsidRPr="00D71340">
        <w:rPr>
          <w:noProof/>
          <w:color w:val="000000"/>
        </w:rPr>
        <w:t xml:space="preserve">[ST] </w:t>
      </w:r>
      <w:r w:rsidR="008978EC" w:rsidRPr="00D71340">
        <w:rPr>
          <w:noProof/>
          <w:color w:val="000000"/>
        </w:rPr>
        <w:t>und 4,84</w:t>
      </w:r>
      <w:r w:rsidR="00503EF2" w:rsidRPr="00D71340">
        <w:rPr>
          <w:lang w:val="de-CH"/>
        </w:rPr>
        <w:t> </w:t>
      </w:r>
      <w:r w:rsidR="008978EC" w:rsidRPr="00D71340">
        <w:rPr>
          <w:noProof/>
          <w:color w:val="000000"/>
        </w:rPr>
        <w:t>μg/l [95%-KI: -333,58</w:t>
      </w:r>
      <w:r w:rsidR="00D808FF" w:rsidRPr="00D71340">
        <w:rPr>
          <w:noProof/>
          <w:color w:val="000000"/>
        </w:rPr>
        <w:t xml:space="preserve"> bis</w:t>
      </w:r>
      <w:r w:rsidR="008978EC" w:rsidRPr="00D71340">
        <w:rPr>
          <w:noProof/>
          <w:color w:val="000000"/>
        </w:rPr>
        <w:t xml:space="preserve"> 343,27] </w:t>
      </w:r>
      <w:r w:rsidR="00EE13C0" w:rsidRPr="00D71340">
        <w:rPr>
          <w:noProof/>
          <w:color w:val="000000"/>
        </w:rPr>
        <w:t>für die Granulat</w:t>
      </w:r>
      <w:r w:rsidR="00D37467" w:rsidRPr="00D71340">
        <w:rPr>
          <w:noProof/>
          <w:color w:val="000000"/>
        </w:rPr>
        <w:t>-F</w:t>
      </w:r>
      <w:r w:rsidR="00EE13C0" w:rsidRPr="00D71340">
        <w:rPr>
          <w:noProof/>
          <w:color w:val="000000"/>
        </w:rPr>
        <w:t>ormulierung</w:t>
      </w:r>
      <w:r w:rsidR="008978EC" w:rsidRPr="00D71340">
        <w:rPr>
          <w:noProof/>
          <w:color w:val="000000"/>
        </w:rPr>
        <w:t xml:space="preserve">, </w:t>
      </w:r>
      <w:r w:rsidR="00D37467" w:rsidRPr="00D71340">
        <w:rPr>
          <w:noProof/>
          <w:color w:val="000000"/>
        </w:rPr>
        <w:t>Differenz zwischen den Mittelwerten</w:t>
      </w:r>
      <w:r w:rsidR="008978EC" w:rsidRPr="00D71340">
        <w:rPr>
          <w:noProof/>
          <w:color w:val="000000"/>
        </w:rPr>
        <w:t xml:space="preserve"> [</w:t>
      </w:r>
      <w:r w:rsidR="00D37467" w:rsidRPr="00D71340">
        <w:rPr>
          <w:noProof/>
          <w:color w:val="000000"/>
        </w:rPr>
        <w:t>Granulat</w:t>
      </w:r>
      <w:r w:rsidR="008978EC" w:rsidRPr="00D71340">
        <w:rPr>
          <w:noProof/>
          <w:color w:val="000000"/>
        </w:rPr>
        <w:t xml:space="preserve"> – </w:t>
      </w:r>
      <w:r w:rsidR="00D37467" w:rsidRPr="00D71340">
        <w:rPr>
          <w:noProof/>
          <w:color w:val="000000"/>
        </w:rPr>
        <w:t>S</w:t>
      </w:r>
      <w:r w:rsidR="008978EC" w:rsidRPr="00D71340">
        <w:rPr>
          <w:noProof/>
          <w:color w:val="000000"/>
        </w:rPr>
        <w:t>T] 176</w:t>
      </w:r>
      <w:r w:rsidR="00D37467" w:rsidRPr="00D71340">
        <w:rPr>
          <w:noProof/>
          <w:color w:val="000000"/>
        </w:rPr>
        <w:t>,</w:t>
      </w:r>
      <w:r w:rsidR="008978EC" w:rsidRPr="00D71340">
        <w:rPr>
          <w:noProof/>
          <w:color w:val="000000"/>
        </w:rPr>
        <w:t>36</w:t>
      </w:r>
      <w:r w:rsidR="00D37467" w:rsidRPr="00D71340">
        <w:rPr>
          <w:lang w:val="de-CH"/>
        </w:rPr>
        <w:t> </w:t>
      </w:r>
      <w:r w:rsidR="008978EC" w:rsidRPr="00D71340">
        <w:rPr>
          <w:noProof/>
          <w:color w:val="000000"/>
        </w:rPr>
        <w:t>μg/l [95%</w:t>
      </w:r>
      <w:r w:rsidR="00D37467" w:rsidRPr="00D71340">
        <w:rPr>
          <w:noProof/>
          <w:color w:val="000000"/>
        </w:rPr>
        <w:t>-KI</w:t>
      </w:r>
      <w:r w:rsidR="008978EC" w:rsidRPr="00D71340">
        <w:rPr>
          <w:noProof/>
          <w:color w:val="000000"/>
        </w:rPr>
        <w:t xml:space="preserve">: </w:t>
      </w:r>
      <w:r w:rsidR="00D37467" w:rsidRPr="00D71340">
        <w:rPr>
          <w:noProof/>
          <w:color w:val="000000"/>
        </w:rPr>
        <w:t>-</w:t>
      </w:r>
      <w:r w:rsidR="008978EC" w:rsidRPr="00D71340">
        <w:rPr>
          <w:noProof/>
          <w:color w:val="000000"/>
        </w:rPr>
        <w:t>129</w:t>
      </w:r>
      <w:r w:rsidR="00D37467" w:rsidRPr="00D71340">
        <w:rPr>
          <w:noProof/>
          <w:color w:val="000000"/>
        </w:rPr>
        <w:t>,</w:t>
      </w:r>
      <w:r w:rsidR="008978EC" w:rsidRPr="00D71340">
        <w:rPr>
          <w:noProof/>
          <w:color w:val="000000"/>
        </w:rPr>
        <w:t>00</w:t>
      </w:r>
      <w:r w:rsidR="00B34620" w:rsidRPr="00D71340">
        <w:rPr>
          <w:noProof/>
          <w:color w:val="000000"/>
        </w:rPr>
        <w:t xml:space="preserve"> bis</w:t>
      </w:r>
      <w:r w:rsidR="008978EC" w:rsidRPr="00D71340">
        <w:rPr>
          <w:noProof/>
          <w:color w:val="000000"/>
        </w:rPr>
        <w:t xml:space="preserve"> 481</w:t>
      </w:r>
      <w:r w:rsidR="00D37467" w:rsidRPr="00D71340">
        <w:rPr>
          <w:noProof/>
          <w:color w:val="000000"/>
        </w:rPr>
        <w:t>,</w:t>
      </w:r>
      <w:r w:rsidR="008978EC" w:rsidRPr="00D71340">
        <w:rPr>
          <w:noProof/>
          <w:color w:val="000000"/>
        </w:rPr>
        <w:t xml:space="preserve">72], </w:t>
      </w:r>
      <w:r w:rsidR="00D37467" w:rsidRPr="00D71340">
        <w:rPr>
          <w:noProof/>
          <w:color w:val="000000"/>
        </w:rPr>
        <w:t>zweiseitiger</w:t>
      </w:r>
      <w:r w:rsidR="008978EC" w:rsidRPr="00D71340">
        <w:rPr>
          <w:noProof/>
          <w:color w:val="000000"/>
        </w:rPr>
        <w:t xml:space="preserve"> p-</w:t>
      </w:r>
      <w:r w:rsidR="00D37467" w:rsidRPr="00D71340">
        <w:rPr>
          <w:noProof/>
          <w:color w:val="000000"/>
        </w:rPr>
        <w:t>Wert</w:t>
      </w:r>
      <w:r w:rsidR="00D37467" w:rsidRPr="00D71340">
        <w:rPr>
          <w:lang w:val="de-CH"/>
        </w:rPr>
        <w:t> </w:t>
      </w:r>
      <w:r w:rsidR="008978EC" w:rsidRPr="00D71340">
        <w:rPr>
          <w:noProof/>
          <w:color w:val="000000"/>
        </w:rPr>
        <w:t>=</w:t>
      </w:r>
      <w:r w:rsidR="00D37467" w:rsidRPr="00D71340">
        <w:rPr>
          <w:lang w:val="de-CH"/>
        </w:rPr>
        <w:t> </w:t>
      </w:r>
      <w:r w:rsidR="008978EC" w:rsidRPr="00D71340">
        <w:rPr>
          <w:noProof/>
          <w:color w:val="000000"/>
        </w:rPr>
        <w:t>0</w:t>
      </w:r>
      <w:r w:rsidR="00D37467" w:rsidRPr="00D71340">
        <w:rPr>
          <w:noProof/>
          <w:color w:val="000000"/>
        </w:rPr>
        <w:t>,</w:t>
      </w:r>
      <w:r w:rsidR="008978EC" w:rsidRPr="00D71340">
        <w:rPr>
          <w:noProof/>
          <w:color w:val="000000"/>
        </w:rPr>
        <w:t>25).</w:t>
      </w:r>
      <w:r w:rsidR="00870FDB" w:rsidRPr="00D71340">
        <w:rPr>
          <w:noProof/>
          <w:color w:val="000000"/>
        </w:rPr>
        <w:t xml:space="preserve"> </w:t>
      </w:r>
      <w:r w:rsidR="007E0E28" w:rsidRPr="00D71340">
        <w:rPr>
          <w:lang w:val="de-CH"/>
        </w:rPr>
        <w:t>Das E</w:t>
      </w:r>
      <w:r w:rsidR="007303FD" w:rsidRPr="00D71340">
        <w:rPr>
          <w:lang w:val="de-CH"/>
        </w:rPr>
        <w:t>r</w:t>
      </w:r>
      <w:r w:rsidR="007E0E28" w:rsidRPr="00D71340">
        <w:rPr>
          <w:lang w:val="de-CH"/>
        </w:rPr>
        <w:t>gebnis der Studie war, dass Therapie</w:t>
      </w:r>
      <w:r w:rsidR="00D808FF" w:rsidRPr="00B74372">
        <w:rPr>
          <w:lang w:val="de-CH"/>
        </w:rPr>
        <w:t>treue</w:t>
      </w:r>
      <w:r w:rsidR="007E0E28" w:rsidRPr="00D71340">
        <w:rPr>
          <w:lang w:val="de-CH"/>
        </w:rPr>
        <w:t xml:space="preserve"> und Wirksamkeit zwischen </w:t>
      </w:r>
      <w:r w:rsidR="00881044" w:rsidRPr="00D71340">
        <w:rPr>
          <w:lang w:val="de-CH"/>
        </w:rPr>
        <w:t xml:space="preserve">den Armen mit </w:t>
      </w:r>
      <w:r w:rsidR="007E0E28" w:rsidRPr="00D71340">
        <w:rPr>
          <w:lang w:val="de-CH"/>
        </w:rPr>
        <w:t>Deferasirox</w:t>
      </w:r>
      <w:r w:rsidR="00881044" w:rsidRPr="00D71340">
        <w:rPr>
          <w:lang w:val="de-CH"/>
        </w:rPr>
        <w:t>-</w:t>
      </w:r>
      <w:r w:rsidR="007E0E28" w:rsidRPr="00D71340">
        <w:rPr>
          <w:lang w:val="de-CH"/>
        </w:rPr>
        <w:t>Granulat und Deferasirox</w:t>
      </w:r>
      <w:r w:rsidR="00881044" w:rsidRPr="00D71340">
        <w:rPr>
          <w:lang w:val="de-CH"/>
        </w:rPr>
        <w:t>-</w:t>
      </w:r>
      <w:r w:rsidR="007E0E28">
        <w:rPr>
          <w:lang w:val="de-CH"/>
        </w:rPr>
        <w:t xml:space="preserve">Tabletten </w:t>
      </w:r>
      <w:r w:rsidR="007E0E28" w:rsidRPr="003318F7">
        <w:rPr>
          <w:noProof/>
          <w:color w:val="000000"/>
          <w:lang w:val="de-CH"/>
        </w:rPr>
        <w:t xml:space="preserve">zur Herstellung einer Suspension zum Einnehmen </w:t>
      </w:r>
      <w:r w:rsidR="007E0E28">
        <w:rPr>
          <w:noProof/>
          <w:color w:val="000000"/>
          <w:lang w:val="de-CH"/>
        </w:rPr>
        <w:t xml:space="preserve">zu </w:t>
      </w:r>
      <w:r w:rsidR="00B532BE">
        <w:rPr>
          <w:noProof/>
          <w:color w:val="000000"/>
          <w:lang w:val="de-CH"/>
        </w:rPr>
        <w:t>verschiedenen</w:t>
      </w:r>
      <w:r w:rsidR="007E0E28">
        <w:rPr>
          <w:noProof/>
          <w:color w:val="000000"/>
          <w:lang w:val="de-CH"/>
        </w:rPr>
        <w:t xml:space="preserve"> Zeitpunkten (24 und 48</w:t>
      </w:r>
      <w:r w:rsidR="00F22420" w:rsidRPr="00D15DD3">
        <w:rPr>
          <w:lang w:val="de-CH"/>
        </w:rPr>
        <w:t> </w:t>
      </w:r>
      <w:r w:rsidR="007E0E28">
        <w:rPr>
          <w:noProof/>
          <w:color w:val="000000"/>
          <w:lang w:val="de-CH"/>
        </w:rPr>
        <w:t>Wochen) nicht unterschiedlich waren.</w:t>
      </w:r>
      <w:r w:rsidR="00B3753F" w:rsidRPr="007E0E28">
        <w:t xml:space="preserve"> </w:t>
      </w:r>
      <w:r w:rsidR="007E0E28" w:rsidRPr="00DF32DB">
        <w:t xml:space="preserve">Das Sicherheitsprofil </w:t>
      </w:r>
      <w:r w:rsidR="001121EB">
        <w:t>der Darreichungsformen</w:t>
      </w:r>
      <w:r w:rsidR="007E0E28" w:rsidRPr="00DF32DB">
        <w:t xml:space="preserve"> </w:t>
      </w:r>
      <w:r w:rsidR="007E0E28">
        <w:t xml:space="preserve">Granulat und </w:t>
      </w:r>
      <w:r w:rsidR="007E0E28">
        <w:rPr>
          <w:lang w:val="de-CH"/>
        </w:rPr>
        <w:t xml:space="preserve">Tabletten </w:t>
      </w:r>
      <w:r w:rsidR="007E0E28" w:rsidRPr="003318F7">
        <w:rPr>
          <w:noProof/>
          <w:color w:val="000000"/>
          <w:lang w:val="de-CH"/>
        </w:rPr>
        <w:t xml:space="preserve">zur Herstellung einer Suspension zum Einnehmen </w:t>
      </w:r>
      <w:r w:rsidR="007E0E28" w:rsidRPr="00DF32DB">
        <w:t>war insgesamt vergleichbar</w:t>
      </w:r>
      <w:r w:rsidR="00B41490">
        <w:t>.</w:t>
      </w:r>
    </w:p>
    <w:p w14:paraId="7ABAE5CA" w14:textId="77777777" w:rsidR="00B3753F" w:rsidRPr="00DF32DB" w:rsidRDefault="00B3753F" w:rsidP="00CF4178">
      <w:pPr>
        <w:rPr>
          <w:noProof/>
          <w:color w:val="000000"/>
        </w:rPr>
      </w:pPr>
    </w:p>
    <w:p w14:paraId="6F0E74EF" w14:textId="77777777" w:rsidR="00523DE1" w:rsidRPr="003318F7" w:rsidRDefault="00523DE1" w:rsidP="00CF4178">
      <w:pPr>
        <w:rPr>
          <w:color w:val="000000"/>
        </w:rPr>
      </w:pPr>
      <w:r w:rsidRPr="003318F7">
        <w:rPr>
          <w:noProof/>
          <w:color w:val="000000"/>
          <w:lang w:val="de-CH"/>
        </w:rPr>
        <w:t>Bei Patienten mit</w:t>
      </w:r>
      <w:r w:rsidRPr="003318F7">
        <w:rPr>
          <w:color w:val="000000"/>
        </w:rPr>
        <w:t xml:space="preserve"> nicht</w:t>
      </w:r>
      <w:r w:rsidR="000573D7" w:rsidRPr="003318F7">
        <w:rPr>
          <w:color w:val="000000"/>
        </w:rPr>
        <w:noBreakHyphen/>
      </w:r>
      <w:r w:rsidRPr="003318F7">
        <w:rPr>
          <w:color w:val="000000"/>
        </w:rPr>
        <w:t>transfusions</w:t>
      </w:r>
      <w:r w:rsidRPr="003318F7">
        <w:rPr>
          <w:noProof/>
          <w:color w:val="000000"/>
        </w:rPr>
        <w:t>abhängigen</w:t>
      </w:r>
      <w:r w:rsidRPr="003318F7">
        <w:rPr>
          <w:color w:val="000000"/>
        </w:rPr>
        <w:t xml:space="preserve"> Thalassämie-Syndromen und Eisenüberladung wurde die Behandlung mit </w:t>
      </w:r>
      <w:r w:rsidR="009D4FB0" w:rsidRPr="003318F7">
        <w:rPr>
          <w:noProof/>
          <w:color w:val="000000"/>
        </w:rPr>
        <w:t>Deferasirox-</w:t>
      </w:r>
      <w:r w:rsidR="009D4FB0" w:rsidRPr="003318F7">
        <w:rPr>
          <w:color w:val="000000"/>
        </w:rPr>
        <w:t>Tabletten zur Herstellung einer Suspension zum Einnehmen</w:t>
      </w:r>
      <w:r w:rsidR="009D4FB0" w:rsidRPr="003318F7">
        <w:rPr>
          <w:noProof/>
          <w:color w:val="000000"/>
        </w:rPr>
        <w:t xml:space="preserve"> </w:t>
      </w:r>
      <w:r w:rsidRPr="003318F7">
        <w:rPr>
          <w:color w:val="000000"/>
        </w:rPr>
        <w:t xml:space="preserve">in einer randomisierten doppelblinden placebokontrollierten Ein-Jahresstudie bewertet. Die Studie verglich die Wirksamkeit von zwei verschiedenen Dosierungen </w:t>
      </w:r>
      <w:r w:rsidR="009D4FB0" w:rsidRPr="003318F7">
        <w:rPr>
          <w:color w:val="000000"/>
        </w:rPr>
        <w:t xml:space="preserve">von </w:t>
      </w:r>
      <w:r w:rsidR="009D4FB0" w:rsidRPr="003318F7">
        <w:rPr>
          <w:noProof/>
          <w:color w:val="000000"/>
        </w:rPr>
        <w:t>Deferasirox-</w:t>
      </w:r>
      <w:r w:rsidR="009D4FB0" w:rsidRPr="003318F7">
        <w:rPr>
          <w:color w:val="000000"/>
        </w:rPr>
        <w:t>Tabletten zur Herstellung einer Suspension zum Einnehmen</w:t>
      </w:r>
      <w:r w:rsidR="009D4FB0" w:rsidRPr="003318F7">
        <w:rPr>
          <w:noProof/>
          <w:color w:val="000000"/>
        </w:rPr>
        <w:t xml:space="preserve"> </w:t>
      </w:r>
      <w:r w:rsidRPr="003318F7">
        <w:rPr>
          <w:color w:val="000000"/>
        </w:rPr>
        <w:t>(Startdosis von 5 und 10 mg/kg/Tag, 55 Patienten in jedem Arm) mit dem passenden Placebo (56 Patienten). Die Studie schloss 145</w:t>
      </w:r>
      <w:r w:rsidR="00485BC6" w:rsidRPr="003318F7">
        <w:rPr>
          <w:color w:val="000000"/>
        </w:rPr>
        <w:t> </w:t>
      </w:r>
      <w:r w:rsidRPr="003318F7">
        <w:rPr>
          <w:color w:val="000000"/>
        </w:rPr>
        <w:t>Erwachsene und 21</w:t>
      </w:r>
      <w:r w:rsidR="00485BC6" w:rsidRPr="003318F7">
        <w:rPr>
          <w:color w:val="000000"/>
        </w:rPr>
        <w:t> </w:t>
      </w:r>
      <w:r w:rsidRPr="003318F7">
        <w:rPr>
          <w:color w:val="000000"/>
        </w:rPr>
        <w:t>pädiatrische Patienten ein. Der primäre Wirksamkeitsparameter war die Änderung der Lebereisenkonzentration (LIC) von Behandlungsbeginn nach 12 Monaten Behandlung. Einer der sekundären Wirksamkeitsparameter war die Änderung des Serumferritins zwischen Behandlungsbeginn und viertem Quartal. Bei einer Startdosis von 10 mg/kg/Tag führte</w:t>
      </w:r>
      <w:r w:rsidR="009D4FB0" w:rsidRPr="003318F7">
        <w:rPr>
          <w:color w:val="000000"/>
        </w:rPr>
        <w:t>n</w:t>
      </w:r>
      <w:r w:rsidRPr="003318F7">
        <w:rPr>
          <w:color w:val="000000"/>
        </w:rPr>
        <w:t xml:space="preserve"> </w:t>
      </w:r>
      <w:r w:rsidR="009D4FB0" w:rsidRPr="003318F7">
        <w:rPr>
          <w:noProof/>
          <w:color w:val="000000"/>
        </w:rPr>
        <w:t>Deferasirox-</w:t>
      </w:r>
      <w:r w:rsidR="009D4FB0" w:rsidRPr="003318F7">
        <w:rPr>
          <w:color w:val="000000"/>
        </w:rPr>
        <w:t>Tabletten zur Herstellung einer Suspension zum Einnehmen</w:t>
      </w:r>
      <w:r w:rsidR="009D4FB0" w:rsidRPr="003318F7">
        <w:rPr>
          <w:noProof/>
          <w:color w:val="000000"/>
        </w:rPr>
        <w:t xml:space="preserve"> </w:t>
      </w:r>
      <w:r w:rsidRPr="003318F7">
        <w:rPr>
          <w:color w:val="000000"/>
        </w:rPr>
        <w:t xml:space="preserve">zur Reduktion der Indikatoren für das Gesamtkörpereisen. Durchschnittlich reduzierte sich die Eisenkonzentration in der Leber um </w:t>
      </w:r>
      <w:r w:rsidRPr="003318F7">
        <w:rPr>
          <w:color w:val="000000"/>
        </w:rPr>
        <w:noBreakHyphen/>
        <w:t>3,80 mg Fe/g TG bei Patienten</w:t>
      </w:r>
      <w:r w:rsidR="009D4FB0" w:rsidRPr="003318F7">
        <w:rPr>
          <w:color w:val="000000"/>
        </w:rPr>
        <w:t>,</w:t>
      </w:r>
      <w:r w:rsidRPr="003318F7">
        <w:rPr>
          <w:color w:val="000000"/>
        </w:rPr>
        <w:t xml:space="preserve"> die mit </w:t>
      </w:r>
      <w:r w:rsidR="009D4FB0" w:rsidRPr="003318F7">
        <w:rPr>
          <w:noProof/>
          <w:color w:val="000000"/>
        </w:rPr>
        <w:t>Deferasirox-</w:t>
      </w:r>
      <w:r w:rsidR="009D4FB0" w:rsidRPr="003318F7">
        <w:rPr>
          <w:color w:val="000000"/>
        </w:rPr>
        <w:t>Tabletten zur Herstellung einer Suspension zum Einnehmen</w:t>
      </w:r>
      <w:r w:rsidR="009D4FB0" w:rsidRPr="003318F7">
        <w:rPr>
          <w:noProof/>
          <w:color w:val="000000"/>
        </w:rPr>
        <w:t xml:space="preserve"> </w:t>
      </w:r>
      <w:r w:rsidRPr="003318F7">
        <w:rPr>
          <w:color w:val="000000"/>
        </w:rPr>
        <w:t>(Startdosis 10 mg/kg/Tag) behandelt wurden, und erhöhte sich um 0,38 mg Fe/g TG bei Patienten, die mit Placebo (p</w:t>
      </w:r>
      <w:r w:rsidR="00B7684F">
        <w:rPr>
          <w:color w:val="000000"/>
        </w:rPr>
        <w:t> </w:t>
      </w:r>
      <w:r w:rsidRPr="003318F7">
        <w:rPr>
          <w:color w:val="000000"/>
        </w:rPr>
        <w:t>&lt;</w:t>
      </w:r>
      <w:r w:rsidR="00B7684F">
        <w:rPr>
          <w:color w:val="000000"/>
        </w:rPr>
        <w:t> </w:t>
      </w:r>
      <w:r w:rsidRPr="003318F7">
        <w:rPr>
          <w:color w:val="000000"/>
        </w:rPr>
        <w:t xml:space="preserve">0,001) behandelt wurden. Durchschnittlich reduzierte sich Serumferritin um </w:t>
      </w:r>
      <w:r w:rsidRPr="003318F7">
        <w:rPr>
          <w:color w:val="000000"/>
        </w:rPr>
        <w:noBreakHyphen/>
        <w:t xml:space="preserve">222,0 µg/l bei Patienten, die mit </w:t>
      </w:r>
      <w:r w:rsidR="009D4FB0" w:rsidRPr="003318F7">
        <w:rPr>
          <w:noProof/>
          <w:color w:val="000000"/>
        </w:rPr>
        <w:t>Deferasirox-</w:t>
      </w:r>
      <w:r w:rsidR="009D4FB0" w:rsidRPr="003318F7">
        <w:rPr>
          <w:color w:val="000000"/>
        </w:rPr>
        <w:t>Tabletten zur Herstellung einer Suspension zum Einnehmen</w:t>
      </w:r>
      <w:r w:rsidR="009D4FB0" w:rsidRPr="003318F7">
        <w:rPr>
          <w:noProof/>
          <w:color w:val="000000"/>
        </w:rPr>
        <w:t xml:space="preserve"> </w:t>
      </w:r>
      <w:r w:rsidRPr="003318F7">
        <w:rPr>
          <w:color w:val="000000"/>
        </w:rPr>
        <w:t>(Startdosis 10 mg/kg/Tag) behandelt wurden</w:t>
      </w:r>
      <w:r w:rsidR="0078681E" w:rsidRPr="003318F7">
        <w:rPr>
          <w:color w:val="000000"/>
        </w:rPr>
        <w:t>,</w:t>
      </w:r>
      <w:r w:rsidRPr="003318F7">
        <w:rPr>
          <w:color w:val="000000"/>
        </w:rPr>
        <w:t xml:space="preserve"> und erhöhte sich um 115 µg/l bei Patienten, die mit Placebo (p</w:t>
      </w:r>
      <w:r w:rsidR="00B7684F">
        <w:rPr>
          <w:color w:val="000000"/>
        </w:rPr>
        <w:t> </w:t>
      </w:r>
      <w:r w:rsidRPr="003318F7">
        <w:rPr>
          <w:color w:val="000000"/>
        </w:rPr>
        <w:t>&lt;</w:t>
      </w:r>
      <w:r w:rsidR="00B7684F">
        <w:rPr>
          <w:color w:val="000000"/>
        </w:rPr>
        <w:t> </w:t>
      </w:r>
      <w:r w:rsidRPr="003318F7">
        <w:rPr>
          <w:color w:val="000000"/>
        </w:rPr>
        <w:t>0,001) behandelt wurden.</w:t>
      </w:r>
    </w:p>
    <w:p w14:paraId="18A8ED16" w14:textId="77777777" w:rsidR="00523DE1" w:rsidRPr="003318F7" w:rsidRDefault="00523DE1" w:rsidP="00CF4178">
      <w:pPr>
        <w:rPr>
          <w:noProof/>
          <w:color w:val="000000"/>
          <w:lang w:val="de-CH"/>
        </w:rPr>
      </w:pPr>
    </w:p>
    <w:p w14:paraId="239C2D00" w14:textId="77777777" w:rsidR="00523DE1" w:rsidRPr="003318F7" w:rsidRDefault="00523DE1" w:rsidP="00CF4178">
      <w:pPr>
        <w:keepNext/>
        <w:ind w:left="567" w:hanging="567"/>
        <w:rPr>
          <w:noProof/>
          <w:color w:val="000000"/>
        </w:rPr>
      </w:pPr>
      <w:r w:rsidRPr="003318F7">
        <w:rPr>
          <w:b/>
          <w:noProof/>
          <w:color w:val="000000"/>
        </w:rPr>
        <w:t>5.2</w:t>
      </w:r>
      <w:r w:rsidRPr="003318F7">
        <w:rPr>
          <w:b/>
          <w:noProof/>
          <w:color w:val="000000"/>
        </w:rPr>
        <w:tab/>
        <w:t>Pharmakokinetische Eigenschaften</w:t>
      </w:r>
    </w:p>
    <w:p w14:paraId="397721D5" w14:textId="77777777" w:rsidR="00523DE1" w:rsidRPr="003318F7" w:rsidRDefault="00523DE1" w:rsidP="00CF4178">
      <w:pPr>
        <w:keepNext/>
        <w:rPr>
          <w:noProof/>
          <w:color w:val="000000"/>
        </w:rPr>
      </w:pPr>
    </w:p>
    <w:p w14:paraId="2A59B123" w14:textId="57CD6B3B" w:rsidR="008B62D1" w:rsidRPr="003318F7" w:rsidRDefault="008B62D1" w:rsidP="00CF4178">
      <w:pPr>
        <w:pStyle w:val="Text"/>
        <w:spacing w:before="0"/>
        <w:jc w:val="left"/>
        <w:rPr>
          <w:color w:val="000000"/>
          <w:sz w:val="22"/>
          <w:szCs w:val="22"/>
          <w:lang w:val="de-DE"/>
        </w:rPr>
      </w:pPr>
      <w:r w:rsidRPr="003318F7">
        <w:rPr>
          <w:color w:val="000000"/>
          <w:sz w:val="22"/>
          <w:szCs w:val="22"/>
          <w:lang w:val="de-DE"/>
        </w:rPr>
        <w:t xml:space="preserve">EXJADE Filmtabletten </w:t>
      </w:r>
      <w:r w:rsidR="00582FB8" w:rsidRPr="003318F7">
        <w:rPr>
          <w:color w:val="000000"/>
          <w:sz w:val="22"/>
          <w:szCs w:val="22"/>
          <w:lang w:val="de-DE"/>
        </w:rPr>
        <w:t xml:space="preserve">zeigen </w:t>
      </w:r>
      <w:r w:rsidR="00F83548" w:rsidRPr="003318F7">
        <w:rPr>
          <w:color w:val="000000"/>
          <w:sz w:val="22"/>
          <w:szCs w:val="22"/>
          <w:lang w:val="de-DE"/>
        </w:rPr>
        <w:t>eine höhere Bioverfügbarkeit</w:t>
      </w:r>
      <w:r w:rsidRPr="003318F7">
        <w:rPr>
          <w:color w:val="000000"/>
          <w:sz w:val="22"/>
          <w:szCs w:val="22"/>
          <w:lang w:val="de-DE"/>
        </w:rPr>
        <w:t xml:space="preserve"> im Vergleich </w:t>
      </w:r>
      <w:r w:rsidR="00582FB8" w:rsidRPr="003318F7">
        <w:rPr>
          <w:color w:val="000000"/>
          <w:sz w:val="22"/>
          <w:szCs w:val="22"/>
          <w:lang w:val="de-DE"/>
        </w:rPr>
        <w:t xml:space="preserve">zur </w:t>
      </w:r>
      <w:r w:rsidR="00F83548" w:rsidRPr="003318F7">
        <w:rPr>
          <w:color w:val="000000"/>
          <w:sz w:val="22"/>
          <w:szCs w:val="22"/>
          <w:lang w:val="de-DE"/>
        </w:rPr>
        <w:t xml:space="preserve">Darreichungsform der </w:t>
      </w:r>
      <w:r w:rsidRPr="003318F7">
        <w:rPr>
          <w:color w:val="000000"/>
          <w:sz w:val="22"/>
          <w:szCs w:val="22"/>
          <w:lang w:val="de-DE"/>
        </w:rPr>
        <w:t xml:space="preserve">EXJADE Tabletten zur Herstellung einer Suspension zum Einnehmen. Nach Anpassung der Stärke war die Darreichungsform </w:t>
      </w:r>
      <w:r w:rsidR="00F83548" w:rsidRPr="003318F7">
        <w:rPr>
          <w:color w:val="000000"/>
          <w:sz w:val="22"/>
          <w:szCs w:val="22"/>
          <w:lang w:val="de-DE"/>
        </w:rPr>
        <w:t xml:space="preserve">der </w:t>
      </w:r>
      <w:r w:rsidRPr="003318F7">
        <w:rPr>
          <w:color w:val="000000"/>
          <w:sz w:val="22"/>
          <w:szCs w:val="22"/>
          <w:lang w:val="de-DE"/>
        </w:rPr>
        <w:t>Filmtabletten (360 mg Stärke) vergleichbar mit EXJADE Tabletten zur Herstellung einer Suspension zum Einnehmen (500</w:t>
      </w:r>
      <w:r w:rsidR="008D3D0D" w:rsidRPr="003318F7">
        <w:rPr>
          <w:color w:val="000000"/>
          <w:sz w:val="22"/>
          <w:szCs w:val="22"/>
          <w:lang w:val="de-DE"/>
        </w:rPr>
        <w:t> </w:t>
      </w:r>
      <w:r w:rsidRPr="003318F7">
        <w:rPr>
          <w:color w:val="000000"/>
          <w:sz w:val="22"/>
          <w:szCs w:val="22"/>
          <w:lang w:val="de-DE"/>
        </w:rPr>
        <w:t>mg Stärke) hinsichtlich der mittleren Fläche unter der Kurve (AUC) der Plasmakonzentration im zeitlichen Verlauf im nüchternen Zustand. C</w:t>
      </w:r>
      <w:r w:rsidRPr="003318F7">
        <w:rPr>
          <w:color w:val="000000"/>
          <w:sz w:val="22"/>
          <w:szCs w:val="22"/>
          <w:vertAlign w:val="subscript"/>
          <w:lang w:val="de-DE"/>
        </w:rPr>
        <w:t>max</w:t>
      </w:r>
      <w:r w:rsidRPr="003318F7">
        <w:rPr>
          <w:color w:val="000000"/>
          <w:sz w:val="22"/>
          <w:szCs w:val="22"/>
          <w:lang w:val="de-DE"/>
        </w:rPr>
        <w:t xml:space="preserve"> war um 30</w:t>
      </w:r>
      <w:r w:rsidR="00997B0E">
        <w:rPr>
          <w:color w:val="000000"/>
          <w:sz w:val="22"/>
          <w:szCs w:val="22"/>
          <w:lang w:val="de-DE"/>
        </w:rPr>
        <w:t> %</w:t>
      </w:r>
      <w:r w:rsidRPr="003318F7">
        <w:rPr>
          <w:color w:val="000000"/>
          <w:sz w:val="22"/>
          <w:szCs w:val="22"/>
          <w:lang w:val="de-DE"/>
        </w:rPr>
        <w:t xml:space="preserve"> erhö</w:t>
      </w:r>
      <w:r w:rsidR="0078681E" w:rsidRPr="003318F7">
        <w:rPr>
          <w:color w:val="000000"/>
          <w:sz w:val="22"/>
          <w:szCs w:val="22"/>
          <w:lang w:val="de-DE"/>
        </w:rPr>
        <w:t>ht (90%</w:t>
      </w:r>
      <w:r w:rsidR="0078681E" w:rsidRPr="003318F7">
        <w:rPr>
          <w:color w:val="000000"/>
          <w:sz w:val="22"/>
          <w:szCs w:val="22"/>
          <w:lang w:val="de-DE"/>
        </w:rPr>
        <w:noBreakHyphen/>
      </w:r>
      <w:r w:rsidRPr="003318F7">
        <w:rPr>
          <w:color w:val="000000"/>
          <w:sz w:val="22"/>
          <w:szCs w:val="22"/>
          <w:lang w:val="de-DE"/>
        </w:rPr>
        <w:t>KI: 20,3</w:t>
      </w:r>
      <w:r w:rsidR="00997B0E">
        <w:rPr>
          <w:color w:val="000000"/>
          <w:sz w:val="22"/>
          <w:szCs w:val="22"/>
          <w:lang w:val="de-DE"/>
        </w:rPr>
        <w:t> %</w:t>
      </w:r>
      <w:r w:rsidRPr="003318F7">
        <w:rPr>
          <w:color w:val="000000"/>
          <w:sz w:val="22"/>
          <w:szCs w:val="22"/>
          <w:lang w:val="de-DE"/>
        </w:rPr>
        <w:t xml:space="preserve"> </w:t>
      </w:r>
      <w:r w:rsidR="00E254B7" w:rsidRPr="003318F7">
        <w:rPr>
          <w:color w:val="000000"/>
          <w:sz w:val="22"/>
          <w:szCs w:val="22"/>
          <w:lang w:val="de-DE"/>
        </w:rPr>
        <w:t xml:space="preserve">bis </w:t>
      </w:r>
      <w:r w:rsidRPr="003318F7">
        <w:rPr>
          <w:color w:val="000000"/>
          <w:sz w:val="22"/>
          <w:szCs w:val="22"/>
          <w:lang w:val="de-DE"/>
        </w:rPr>
        <w:t>40,0</w:t>
      </w:r>
      <w:r w:rsidR="00997B0E">
        <w:rPr>
          <w:color w:val="000000"/>
          <w:sz w:val="22"/>
          <w:szCs w:val="22"/>
          <w:lang w:val="de-DE"/>
        </w:rPr>
        <w:t> %</w:t>
      </w:r>
      <w:r w:rsidRPr="003318F7">
        <w:rPr>
          <w:color w:val="000000"/>
          <w:sz w:val="22"/>
          <w:szCs w:val="22"/>
          <w:lang w:val="de-DE"/>
        </w:rPr>
        <w:t>); eine Analyse der klinischen Exposition und Reaktion zeigte keinen Hinweis auf klinische relevante Effekte eines solchen Anstiegs.</w:t>
      </w:r>
    </w:p>
    <w:p w14:paraId="4DED4D80" w14:textId="77777777" w:rsidR="008B62D1" w:rsidRPr="003318F7" w:rsidRDefault="008B62D1" w:rsidP="00CF4178">
      <w:pPr>
        <w:rPr>
          <w:noProof/>
          <w:color w:val="000000"/>
        </w:rPr>
      </w:pPr>
    </w:p>
    <w:p w14:paraId="23C313C6" w14:textId="77777777" w:rsidR="00523DE1" w:rsidRPr="003318F7" w:rsidRDefault="00523DE1" w:rsidP="00CF4178">
      <w:pPr>
        <w:keepNext/>
        <w:rPr>
          <w:noProof/>
          <w:color w:val="000000"/>
          <w:u w:val="single"/>
        </w:rPr>
      </w:pPr>
      <w:r w:rsidRPr="003318F7">
        <w:rPr>
          <w:noProof/>
          <w:color w:val="000000"/>
          <w:u w:val="single"/>
        </w:rPr>
        <w:t>Resorption</w:t>
      </w:r>
    </w:p>
    <w:p w14:paraId="0DDA5877" w14:textId="1B0D367F" w:rsidR="008B62D1" w:rsidRPr="003318F7" w:rsidRDefault="00523DE1" w:rsidP="00CF4178">
      <w:pPr>
        <w:rPr>
          <w:color w:val="000000"/>
        </w:rPr>
      </w:pPr>
      <w:r w:rsidRPr="003318F7">
        <w:rPr>
          <w:noProof/>
          <w:color w:val="000000"/>
        </w:rPr>
        <w:t xml:space="preserve">Deferasirox </w:t>
      </w:r>
      <w:r w:rsidR="008B62D1" w:rsidRPr="003318F7">
        <w:rPr>
          <w:noProof/>
          <w:color w:val="000000"/>
        </w:rPr>
        <w:t xml:space="preserve">(Darreichungsform </w:t>
      </w:r>
      <w:r w:rsidR="008B62D1" w:rsidRPr="003318F7">
        <w:rPr>
          <w:color w:val="000000"/>
        </w:rPr>
        <w:t>Tabletten zur Herstellung einer Suspension zum Einnehmen</w:t>
      </w:r>
      <w:r w:rsidR="008B62D1" w:rsidRPr="003318F7">
        <w:rPr>
          <w:noProof/>
          <w:color w:val="000000"/>
        </w:rPr>
        <w:t xml:space="preserve">) </w:t>
      </w:r>
      <w:r w:rsidRPr="003318F7">
        <w:rPr>
          <w:noProof/>
          <w:color w:val="000000"/>
        </w:rPr>
        <w:t>wird nach oraler Gabe mit einer durchschnittlichen Zeit von etwa 1,5 bis 4 Stunden bis zum Erreichen des maximalen Plasmaspiegels (t</w:t>
      </w:r>
      <w:r w:rsidRPr="003318F7">
        <w:rPr>
          <w:noProof/>
          <w:color w:val="000000"/>
          <w:szCs w:val="22"/>
          <w:vertAlign w:val="subscript"/>
        </w:rPr>
        <w:t>max</w:t>
      </w:r>
      <w:r w:rsidRPr="003318F7">
        <w:rPr>
          <w:noProof/>
          <w:color w:val="000000"/>
        </w:rPr>
        <w:t xml:space="preserve">) resorbiert. Die absolute Bioverfügbarkeit (AUC) von Deferasirox </w:t>
      </w:r>
      <w:r w:rsidR="008B62D1" w:rsidRPr="003318F7">
        <w:rPr>
          <w:noProof/>
          <w:color w:val="000000"/>
        </w:rPr>
        <w:t xml:space="preserve">(Darreichungsform </w:t>
      </w:r>
      <w:r w:rsidR="008B62D1" w:rsidRPr="003318F7">
        <w:rPr>
          <w:color w:val="000000"/>
        </w:rPr>
        <w:t>Tabletten zur Herstellung einer Suspension zum Einnehmen</w:t>
      </w:r>
      <w:r w:rsidR="008B62D1" w:rsidRPr="003318F7">
        <w:rPr>
          <w:noProof/>
          <w:color w:val="000000"/>
        </w:rPr>
        <w:t xml:space="preserve">) </w:t>
      </w:r>
      <w:r w:rsidRPr="003318F7">
        <w:rPr>
          <w:noProof/>
          <w:color w:val="000000"/>
        </w:rPr>
        <w:t>beträgt etwa 70</w:t>
      </w:r>
      <w:r w:rsidR="00997B0E">
        <w:rPr>
          <w:noProof/>
          <w:color w:val="000000"/>
        </w:rPr>
        <w:t> %</w:t>
      </w:r>
      <w:r w:rsidRPr="003318F7">
        <w:rPr>
          <w:noProof/>
          <w:color w:val="000000"/>
        </w:rPr>
        <w:t xml:space="preserve"> im Vergleich zur intravenösen Gabe. </w:t>
      </w:r>
      <w:r w:rsidR="008B62D1" w:rsidRPr="003318F7">
        <w:rPr>
          <w:noProof/>
          <w:color w:val="000000"/>
        </w:rPr>
        <w:t>Die absolute Bioverfügbarkeit der Darreichungsform Filmtablette wurde nicht bestimmt. Die Bioverfügbarkeit von Deferasirox-Filmtabletten war 36</w:t>
      </w:r>
      <w:r w:rsidR="00997B0E">
        <w:rPr>
          <w:noProof/>
          <w:color w:val="000000"/>
        </w:rPr>
        <w:t> %</w:t>
      </w:r>
      <w:r w:rsidR="008B62D1" w:rsidRPr="003318F7">
        <w:rPr>
          <w:noProof/>
          <w:color w:val="000000"/>
        </w:rPr>
        <w:t xml:space="preserve"> höher als die der </w:t>
      </w:r>
      <w:r w:rsidR="008B62D1" w:rsidRPr="003318F7">
        <w:rPr>
          <w:color w:val="000000"/>
        </w:rPr>
        <w:t>Tabletten zur Herstellung einer Suspension zum Einnehmen.</w:t>
      </w:r>
    </w:p>
    <w:p w14:paraId="0C80964A" w14:textId="77777777" w:rsidR="008B62D1" w:rsidRPr="003318F7" w:rsidRDefault="008B62D1" w:rsidP="00CF4178">
      <w:pPr>
        <w:rPr>
          <w:color w:val="000000"/>
        </w:rPr>
      </w:pPr>
    </w:p>
    <w:p w14:paraId="3C124C2E" w14:textId="5A6520E5" w:rsidR="00523DE1" w:rsidRPr="003318F7" w:rsidRDefault="008B62D1" w:rsidP="00CF4178">
      <w:pPr>
        <w:rPr>
          <w:noProof/>
          <w:color w:val="000000"/>
        </w:rPr>
      </w:pPr>
      <w:r w:rsidRPr="003318F7">
        <w:rPr>
          <w:color w:val="000000"/>
          <w:szCs w:val="22"/>
        </w:rPr>
        <w:t>Eine Studie zur Wechselwirkung mit Nahrungsmitteln, bei der gesunden Probanden die Filmtabletten im nüchternen Zustand mit einer fettarmen (Fettgehalt &lt;</w:t>
      </w:r>
      <w:r w:rsidR="00B7684F">
        <w:rPr>
          <w:color w:val="000000"/>
          <w:szCs w:val="22"/>
        </w:rPr>
        <w:t> </w:t>
      </w:r>
      <w:r w:rsidRPr="003318F7">
        <w:rPr>
          <w:color w:val="000000"/>
          <w:szCs w:val="22"/>
        </w:rPr>
        <w:t>10</w:t>
      </w:r>
      <w:r w:rsidR="00997B0E">
        <w:rPr>
          <w:color w:val="000000"/>
          <w:szCs w:val="22"/>
        </w:rPr>
        <w:t> %</w:t>
      </w:r>
      <w:r w:rsidRPr="003318F7">
        <w:rPr>
          <w:color w:val="000000"/>
          <w:szCs w:val="22"/>
        </w:rPr>
        <w:t xml:space="preserve"> der Kalorien) oder fettreichen (Fettgehalt &gt;</w:t>
      </w:r>
      <w:r w:rsidR="00B7684F">
        <w:rPr>
          <w:color w:val="000000"/>
          <w:szCs w:val="22"/>
        </w:rPr>
        <w:t> </w:t>
      </w:r>
      <w:r w:rsidRPr="003318F7">
        <w:rPr>
          <w:color w:val="000000"/>
          <w:szCs w:val="22"/>
        </w:rPr>
        <w:t>50</w:t>
      </w:r>
      <w:r w:rsidR="00997B0E">
        <w:rPr>
          <w:color w:val="000000"/>
          <w:szCs w:val="22"/>
        </w:rPr>
        <w:t> %</w:t>
      </w:r>
      <w:r w:rsidRPr="003318F7">
        <w:rPr>
          <w:color w:val="000000"/>
          <w:szCs w:val="22"/>
        </w:rPr>
        <w:t xml:space="preserve"> der Kalorien) Mahlzeit </w:t>
      </w:r>
      <w:r w:rsidR="00BA73A2" w:rsidRPr="003318F7">
        <w:rPr>
          <w:color w:val="000000"/>
          <w:szCs w:val="22"/>
        </w:rPr>
        <w:t xml:space="preserve">gegeben </w:t>
      </w:r>
      <w:r w:rsidRPr="003318F7">
        <w:rPr>
          <w:color w:val="000000"/>
          <w:szCs w:val="22"/>
        </w:rPr>
        <w:t>wurden, zeigte, dass AUC und C</w:t>
      </w:r>
      <w:r w:rsidRPr="003318F7">
        <w:rPr>
          <w:color w:val="000000"/>
          <w:szCs w:val="22"/>
          <w:vertAlign w:val="subscript"/>
        </w:rPr>
        <w:t>max</w:t>
      </w:r>
      <w:r w:rsidRPr="003318F7">
        <w:rPr>
          <w:color w:val="000000"/>
          <w:szCs w:val="22"/>
        </w:rPr>
        <w:t xml:space="preserve"> nach einer fettarmen Mahlzeit geringfügig abnahmen (um 11</w:t>
      </w:r>
      <w:r w:rsidR="00997B0E">
        <w:rPr>
          <w:color w:val="000000"/>
          <w:szCs w:val="22"/>
        </w:rPr>
        <w:t> %</w:t>
      </w:r>
      <w:r w:rsidRPr="003318F7">
        <w:rPr>
          <w:color w:val="000000"/>
          <w:szCs w:val="22"/>
        </w:rPr>
        <w:t xml:space="preserve"> bzw. 16</w:t>
      </w:r>
      <w:r w:rsidR="00997B0E">
        <w:rPr>
          <w:color w:val="000000"/>
          <w:szCs w:val="22"/>
        </w:rPr>
        <w:t> %</w:t>
      </w:r>
      <w:r w:rsidRPr="003318F7">
        <w:rPr>
          <w:color w:val="000000"/>
          <w:szCs w:val="22"/>
        </w:rPr>
        <w:t>). Nach einer fettreichen Mahlzeit waren AUC und C</w:t>
      </w:r>
      <w:r w:rsidRPr="003318F7">
        <w:rPr>
          <w:color w:val="000000"/>
          <w:szCs w:val="22"/>
          <w:vertAlign w:val="subscript"/>
        </w:rPr>
        <w:t>max</w:t>
      </w:r>
      <w:r w:rsidRPr="003318F7">
        <w:rPr>
          <w:color w:val="000000"/>
          <w:szCs w:val="22"/>
        </w:rPr>
        <w:t xml:space="preserve"> erhöht (um 18</w:t>
      </w:r>
      <w:r w:rsidR="00997B0E">
        <w:rPr>
          <w:color w:val="000000"/>
          <w:szCs w:val="22"/>
        </w:rPr>
        <w:t> %</w:t>
      </w:r>
      <w:r w:rsidRPr="003318F7">
        <w:rPr>
          <w:color w:val="000000"/>
          <w:szCs w:val="22"/>
        </w:rPr>
        <w:t xml:space="preserve"> bzw. 29</w:t>
      </w:r>
      <w:r w:rsidR="00997B0E">
        <w:rPr>
          <w:color w:val="000000"/>
          <w:szCs w:val="22"/>
        </w:rPr>
        <w:t> %</w:t>
      </w:r>
      <w:r w:rsidRPr="003318F7">
        <w:rPr>
          <w:color w:val="000000"/>
          <w:szCs w:val="22"/>
        </w:rPr>
        <w:t>). D</w:t>
      </w:r>
      <w:r w:rsidR="004C19EC" w:rsidRPr="003318F7">
        <w:rPr>
          <w:color w:val="000000"/>
          <w:szCs w:val="22"/>
        </w:rPr>
        <w:t>i</w:t>
      </w:r>
      <w:r w:rsidRPr="003318F7">
        <w:rPr>
          <w:color w:val="000000"/>
          <w:szCs w:val="22"/>
        </w:rPr>
        <w:t>e C</w:t>
      </w:r>
      <w:r w:rsidRPr="003318F7">
        <w:rPr>
          <w:color w:val="000000"/>
          <w:szCs w:val="22"/>
          <w:vertAlign w:val="subscript"/>
        </w:rPr>
        <w:t>max</w:t>
      </w:r>
      <w:r w:rsidR="004C19EC" w:rsidRPr="003318F7">
        <w:rPr>
          <w:color w:val="000000"/>
          <w:szCs w:val="22"/>
        </w:rPr>
        <w:t>-Anstiege infolge</w:t>
      </w:r>
      <w:r w:rsidRPr="003318F7">
        <w:rPr>
          <w:color w:val="000000"/>
          <w:szCs w:val="22"/>
        </w:rPr>
        <w:t xml:space="preserve"> der Änderung der Darreichungsform und aufgrund des Einflusses einer fettreichen Mahlzeit können additiv sein</w:t>
      </w:r>
      <w:r w:rsidR="00D702CE" w:rsidRPr="003318F7">
        <w:rPr>
          <w:color w:val="000000"/>
          <w:szCs w:val="22"/>
        </w:rPr>
        <w:t>;</w:t>
      </w:r>
      <w:r w:rsidRPr="003318F7">
        <w:rPr>
          <w:color w:val="000000"/>
          <w:szCs w:val="22"/>
        </w:rPr>
        <w:t xml:space="preserve"> </w:t>
      </w:r>
      <w:r w:rsidR="00D702CE" w:rsidRPr="003318F7">
        <w:rPr>
          <w:color w:val="000000"/>
          <w:szCs w:val="22"/>
        </w:rPr>
        <w:t>d</w:t>
      </w:r>
      <w:r w:rsidRPr="003318F7">
        <w:rPr>
          <w:color w:val="000000"/>
          <w:szCs w:val="22"/>
        </w:rPr>
        <w:t>aher wird empfohlen, die Filmtabletten entweder auf nüchternen Magen oder mit einer leichten Mahlzeit einzunehmen.</w:t>
      </w:r>
    </w:p>
    <w:p w14:paraId="25015C80" w14:textId="77777777" w:rsidR="00523DE1" w:rsidRPr="003318F7" w:rsidRDefault="00523DE1" w:rsidP="00CF4178">
      <w:pPr>
        <w:rPr>
          <w:noProof/>
          <w:color w:val="000000"/>
        </w:rPr>
      </w:pPr>
    </w:p>
    <w:p w14:paraId="40466188" w14:textId="77777777" w:rsidR="00523DE1" w:rsidRPr="003318F7" w:rsidRDefault="00523DE1" w:rsidP="00CF4178">
      <w:pPr>
        <w:keepNext/>
        <w:rPr>
          <w:noProof/>
          <w:color w:val="000000"/>
          <w:u w:val="single"/>
        </w:rPr>
      </w:pPr>
      <w:r w:rsidRPr="003318F7">
        <w:rPr>
          <w:noProof/>
          <w:color w:val="000000"/>
          <w:u w:val="single"/>
        </w:rPr>
        <w:lastRenderedPageBreak/>
        <w:t>Verteilung</w:t>
      </w:r>
    </w:p>
    <w:p w14:paraId="67187FBC" w14:textId="74ABC8A1" w:rsidR="00523DE1" w:rsidRPr="003318F7" w:rsidRDefault="00523DE1" w:rsidP="00CF4178">
      <w:pPr>
        <w:rPr>
          <w:noProof/>
          <w:color w:val="000000"/>
        </w:rPr>
      </w:pPr>
      <w:r w:rsidRPr="003318F7">
        <w:rPr>
          <w:noProof/>
          <w:color w:val="000000"/>
        </w:rPr>
        <w:t>Deferasirox wird in hohem Maße (99</w:t>
      </w:r>
      <w:r w:rsidR="00997B0E">
        <w:rPr>
          <w:noProof/>
          <w:color w:val="000000"/>
        </w:rPr>
        <w:t> %</w:t>
      </w:r>
      <w:r w:rsidRPr="003318F7">
        <w:rPr>
          <w:noProof/>
          <w:color w:val="000000"/>
        </w:rPr>
        <w:t>) an Plasmaproteine gebunden, fast ausschließlich an Serumalbumin, und hat ein geringes Verteilungsvolumen von ungefähr 14 l bei Erwachsenen.</w:t>
      </w:r>
    </w:p>
    <w:p w14:paraId="31E94DA1" w14:textId="77777777" w:rsidR="00523DE1" w:rsidRPr="003318F7" w:rsidRDefault="00523DE1" w:rsidP="00CF4178">
      <w:pPr>
        <w:rPr>
          <w:noProof/>
          <w:color w:val="000000"/>
        </w:rPr>
      </w:pPr>
    </w:p>
    <w:p w14:paraId="5E53D667" w14:textId="77777777" w:rsidR="00523DE1" w:rsidRPr="003318F7" w:rsidRDefault="00523DE1" w:rsidP="00CF4178">
      <w:pPr>
        <w:keepNext/>
        <w:rPr>
          <w:noProof/>
          <w:color w:val="000000"/>
          <w:u w:val="single"/>
        </w:rPr>
      </w:pPr>
      <w:r w:rsidRPr="003318F7">
        <w:rPr>
          <w:noProof/>
          <w:color w:val="000000"/>
          <w:u w:val="single"/>
        </w:rPr>
        <w:t>Biotransformation</w:t>
      </w:r>
    </w:p>
    <w:p w14:paraId="5155211B" w14:textId="7D3CC7B7" w:rsidR="00523DE1" w:rsidRPr="003318F7" w:rsidRDefault="00523DE1" w:rsidP="00CF4178">
      <w:pPr>
        <w:rPr>
          <w:noProof/>
          <w:color w:val="000000"/>
        </w:rPr>
      </w:pPr>
      <w:r w:rsidRPr="003318F7">
        <w:rPr>
          <w:noProof/>
          <w:color w:val="000000"/>
        </w:rPr>
        <w:t>Der Hauptstoffwechselweg von Deferasirox besteht in einer Glukuronidierung mit nachfolgender biliärer Ausscheidung. Es erfolgt wahrscheinlich eine Dekonjugation von Glukuroniden im Darm mit nachfolgender Reabsorption (entero-hepatischer Kreislauf). In einer klinischen Prüfung mit gesunden Freiwilligen führte die Einnahme von Colestyramin nach einer Einmaldosis Deferasirox zu einem Abfall der Bioverfügbarkeit von Deferasirox (AUC) um 45</w:t>
      </w:r>
      <w:r w:rsidR="00997B0E">
        <w:rPr>
          <w:noProof/>
          <w:color w:val="000000"/>
        </w:rPr>
        <w:t> %</w:t>
      </w:r>
      <w:r w:rsidRPr="003318F7">
        <w:rPr>
          <w:noProof/>
          <w:color w:val="000000"/>
        </w:rPr>
        <w:t>.</w:t>
      </w:r>
    </w:p>
    <w:p w14:paraId="49E3F408" w14:textId="77777777" w:rsidR="00523DE1" w:rsidRPr="003318F7" w:rsidRDefault="00523DE1" w:rsidP="00CF4178">
      <w:pPr>
        <w:rPr>
          <w:noProof/>
          <w:color w:val="000000"/>
        </w:rPr>
      </w:pPr>
    </w:p>
    <w:p w14:paraId="4915ADF9" w14:textId="1FC6A1CE" w:rsidR="00523DE1" w:rsidRPr="003318F7" w:rsidRDefault="00523DE1" w:rsidP="00CF4178">
      <w:pPr>
        <w:rPr>
          <w:noProof/>
          <w:color w:val="000000"/>
        </w:rPr>
      </w:pPr>
      <w:r w:rsidRPr="003318F7">
        <w:rPr>
          <w:noProof/>
          <w:color w:val="000000"/>
        </w:rPr>
        <w:t>Deferasirox wird hauptsächlich durch UGT1A1 und in geringerem Ausmaß durch UGT1A3 glukuronidiert. Der durch CYP450 katalysierte (oxidative) Metabolismus von Deferasirox ist beim Menschen gering (ca. 8</w:t>
      </w:r>
      <w:r w:rsidR="00997B0E">
        <w:rPr>
          <w:noProof/>
          <w:color w:val="000000"/>
        </w:rPr>
        <w:t> %</w:t>
      </w:r>
      <w:r w:rsidRPr="003318F7">
        <w:rPr>
          <w:noProof/>
          <w:color w:val="000000"/>
        </w:rPr>
        <w:t xml:space="preserve">). </w:t>
      </w:r>
      <w:r w:rsidRPr="003318F7">
        <w:rPr>
          <w:i/>
          <w:noProof/>
          <w:color w:val="000000"/>
        </w:rPr>
        <w:t>In vitro</w:t>
      </w:r>
      <w:r w:rsidRPr="003318F7">
        <w:rPr>
          <w:noProof/>
          <w:color w:val="000000"/>
        </w:rPr>
        <w:t xml:space="preserve"> wurde keine Hemmung des Deferasirox-Metabolismus durch Hydroxyharnstoff beobachtet.</w:t>
      </w:r>
    </w:p>
    <w:p w14:paraId="5FC005D8" w14:textId="77777777" w:rsidR="00523DE1" w:rsidRPr="003318F7" w:rsidRDefault="00523DE1" w:rsidP="00CF4178">
      <w:pPr>
        <w:rPr>
          <w:noProof/>
          <w:color w:val="000000"/>
        </w:rPr>
      </w:pPr>
    </w:p>
    <w:p w14:paraId="64AD07E2" w14:textId="77777777" w:rsidR="00523DE1" w:rsidRPr="003318F7" w:rsidRDefault="00523DE1" w:rsidP="00CF4178">
      <w:pPr>
        <w:keepNext/>
        <w:rPr>
          <w:noProof/>
          <w:color w:val="000000"/>
          <w:u w:val="single"/>
        </w:rPr>
      </w:pPr>
      <w:r w:rsidRPr="003318F7">
        <w:rPr>
          <w:noProof/>
          <w:color w:val="000000"/>
          <w:u w:val="single"/>
        </w:rPr>
        <w:t>Elimination</w:t>
      </w:r>
    </w:p>
    <w:p w14:paraId="5D144FD4" w14:textId="2CBA1013" w:rsidR="00523DE1" w:rsidRPr="003318F7" w:rsidRDefault="00523DE1" w:rsidP="00CF4178">
      <w:pPr>
        <w:rPr>
          <w:noProof/>
          <w:color w:val="000000"/>
        </w:rPr>
      </w:pPr>
      <w:r w:rsidRPr="003318F7">
        <w:rPr>
          <w:noProof/>
          <w:color w:val="000000"/>
        </w:rPr>
        <w:t>Deferasirox und seine Metaboliten werden vorwiegend (84</w:t>
      </w:r>
      <w:r w:rsidR="00997B0E">
        <w:rPr>
          <w:noProof/>
          <w:color w:val="000000"/>
        </w:rPr>
        <w:t> %</w:t>
      </w:r>
      <w:r w:rsidRPr="003318F7">
        <w:rPr>
          <w:noProof/>
          <w:color w:val="000000"/>
        </w:rPr>
        <w:t xml:space="preserve"> der Dosis) in den Fäzes ausgeschieden. Die renale Exkretion von Deferasirox und seinen Metaboliten ist minimal (8</w:t>
      </w:r>
      <w:r w:rsidR="00997B0E">
        <w:rPr>
          <w:noProof/>
          <w:color w:val="000000"/>
        </w:rPr>
        <w:t> %</w:t>
      </w:r>
      <w:r w:rsidRPr="003318F7">
        <w:rPr>
          <w:noProof/>
          <w:color w:val="000000"/>
        </w:rPr>
        <w:t xml:space="preserve"> der Dosis). Die terminale Eliminationshalbwertszeit (t</w:t>
      </w:r>
      <w:r w:rsidRPr="003318F7">
        <w:rPr>
          <w:noProof/>
          <w:color w:val="000000"/>
          <w:szCs w:val="22"/>
          <w:vertAlign w:val="subscript"/>
        </w:rPr>
        <w:t>1/2</w:t>
      </w:r>
      <w:r w:rsidRPr="003318F7">
        <w:rPr>
          <w:noProof/>
          <w:color w:val="000000"/>
        </w:rPr>
        <w:t>) beträgt 8 bis 16 Stunden. Die Transportproteine MRP2 und MXR (BCRP) sind an der biliären Ausscheidung von Deferasirox beteiligt.</w:t>
      </w:r>
    </w:p>
    <w:p w14:paraId="6F4752FA" w14:textId="77777777" w:rsidR="00523DE1" w:rsidRPr="003318F7" w:rsidRDefault="00523DE1" w:rsidP="00CF4178">
      <w:pPr>
        <w:rPr>
          <w:noProof/>
          <w:color w:val="000000"/>
          <w:lang w:val="de-CH"/>
        </w:rPr>
      </w:pPr>
    </w:p>
    <w:p w14:paraId="1E472E4B" w14:textId="77777777" w:rsidR="00523DE1" w:rsidRPr="003318F7" w:rsidRDefault="00523DE1" w:rsidP="00CF4178">
      <w:pPr>
        <w:keepNext/>
        <w:rPr>
          <w:noProof/>
          <w:color w:val="000000"/>
          <w:u w:val="single"/>
        </w:rPr>
      </w:pPr>
      <w:r w:rsidRPr="003318F7">
        <w:rPr>
          <w:noProof/>
          <w:color w:val="000000"/>
          <w:u w:val="single"/>
        </w:rPr>
        <w:t>Linearität/Nicht-Linearität</w:t>
      </w:r>
    </w:p>
    <w:p w14:paraId="2BC7B542" w14:textId="77777777" w:rsidR="00523DE1" w:rsidRPr="003318F7" w:rsidRDefault="00523DE1" w:rsidP="00CF4178">
      <w:pPr>
        <w:rPr>
          <w:noProof/>
          <w:color w:val="000000"/>
        </w:rPr>
      </w:pPr>
      <w:r w:rsidRPr="003318F7">
        <w:rPr>
          <w:noProof/>
          <w:color w:val="000000"/>
        </w:rPr>
        <w:t>Die C</w:t>
      </w:r>
      <w:r w:rsidRPr="003318F7">
        <w:rPr>
          <w:noProof/>
          <w:color w:val="000000"/>
          <w:szCs w:val="22"/>
          <w:vertAlign w:val="subscript"/>
        </w:rPr>
        <w:t>max</w:t>
      </w:r>
      <w:r w:rsidRPr="003318F7">
        <w:rPr>
          <w:noProof/>
          <w:color w:val="000000"/>
        </w:rPr>
        <w:t xml:space="preserve"> und AUC</w:t>
      </w:r>
      <w:r w:rsidRPr="003318F7">
        <w:rPr>
          <w:noProof/>
          <w:color w:val="000000"/>
          <w:szCs w:val="22"/>
          <w:vertAlign w:val="subscript"/>
        </w:rPr>
        <w:t>0–24h</w:t>
      </w:r>
      <w:r w:rsidRPr="003318F7">
        <w:rPr>
          <w:noProof/>
          <w:color w:val="000000"/>
        </w:rPr>
        <w:t xml:space="preserve"> von Deferasirox nehmen im Steady-State annähernd linear zur Dosis zu. Nach Mehrfachdosierung erhöhte sich die Exposition um den Kumulationsfaktor 1,3 bis 2,3.</w:t>
      </w:r>
    </w:p>
    <w:p w14:paraId="27817FCB" w14:textId="77777777" w:rsidR="00523DE1" w:rsidRPr="003318F7" w:rsidRDefault="00523DE1" w:rsidP="00CF4178">
      <w:pPr>
        <w:rPr>
          <w:noProof/>
          <w:color w:val="000000"/>
          <w:lang w:val="de-CH"/>
        </w:rPr>
      </w:pPr>
    </w:p>
    <w:p w14:paraId="2E1047EB" w14:textId="77777777" w:rsidR="00523DE1" w:rsidRPr="003318F7" w:rsidRDefault="00523DE1" w:rsidP="00CF4178">
      <w:pPr>
        <w:keepNext/>
        <w:rPr>
          <w:noProof/>
          <w:color w:val="000000"/>
          <w:u w:val="single"/>
          <w:lang w:val="de-CH"/>
        </w:rPr>
      </w:pPr>
      <w:r w:rsidRPr="003318F7">
        <w:rPr>
          <w:noProof/>
          <w:color w:val="000000"/>
          <w:u w:val="single"/>
          <w:lang w:val="de-CH"/>
        </w:rPr>
        <w:t>Besondere Patientengruppen</w:t>
      </w:r>
    </w:p>
    <w:p w14:paraId="41A3CC8D" w14:textId="77777777" w:rsidR="00523DE1" w:rsidRPr="003318F7" w:rsidRDefault="00523DE1" w:rsidP="00CF4178">
      <w:pPr>
        <w:keepNext/>
        <w:rPr>
          <w:i/>
          <w:noProof/>
          <w:color w:val="000000"/>
          <w:lang w:val="de-CH"/>
        </w:rPr>
      </w:pPr>
      <w:r w:rsidRPr="003318F7">
        <w:rPr>
          <w:i/>
          <w:noProof/>
          <w:color w:val="000000"/>
          <w:lang w:val="de-CH"/>
        </w:rPr>
        <w:t>Pädiatrische Patienten</w:t>
      </w:r>
    </w:p>
    <w:p w14:paraId="43EB1051" w14:textId="790778B3" w:rsidR="00523DE1" w:rsidRPr="003318F7" w:rsidRDefault="00523DE1" w:rsidP="00CF4178">
      <w:pPr>
        <w:rPr>
          <w:noProof/>
          <w:color w:val="000000"/>
        </w:rPr>
      </w:pPr>
      <w:r w:rsidRPr="003318F7">
        <w:rPr>
          <w:noProof/>
          <w:color w:val="000000"/>
        </w:rPr>
        <w:t xml:space="preserve">Die Gesamtbioverfügbarkeit war bei Jugendlichen (12 bis </w:t>
      </w:r>
      <w:r w:rsidRPr="003318F7">
        <w:rPr>
          <w:rFonts w:ascii="Arial" w:hAnsi="Arial" w:cs="Arial"/>
          <w:noProof/>
          <w:color w:val="000000"/>
        </w:rPr>
        <w:t>≤</w:t>
      </w:r>
      <w:r w:rsidRPr="003318F7">
        <w:rPr>
          <w:noProof/>
          <w:color w:val="000000"/>
        </w:rPr>
        <w:t> 17 Jahre) und Kindern (2 bis &lt; 12 Jahre) nach einmaliger und mehrfacher Gabe von Deferasirox geringer als bei erwachsenen Patienten. Bei Kindern unter 6 Jahren war die Exposition ungefähr 50</w:t>
      </w:r>
      <w:r w:rsidR="00997B0E">
        <w:rPr>
          <w:noProof/>
          <w:color w:val="000000"/>
        </w:rPr>
        <w:t> %</w:t>
      </w:r>
      <w:r w:rsidRPr="003318F7">
        <w:rPr>
          <w:noProof/>
          <w:color w:val="000000"/>
        </w:rPr>
        <w:t xml:space="preserve"> geringer als bei Erwachsenen. Da individuell nach dem Ansprechen dosiert wird, sind keine klinische</w:t>
      </w:r>
      <w:r w:rsidR="0078681E" w:rsidRPr="003318F7">
        <w:rPr>
          <w:noProof/>
          <w:color w:val="000000"/>
        </w:rPr>
        <w:t>n</w:t>
      </w:r>
      <w:r w:rsidRPr="003318F7">
        <w:rPr>
          <w:noProof/>
          <w:color w:val="000000"/>
        </w:rPr>
        <w:t xml:space="preserve"> Konsequenzen zu erwarten.</w:t>
      </w:r>
    </w:p>
    <w:p w14:paraId="2BDDDE20" w14:textId="77777777" w:rsidR="00523DE1" w:rsidRPr="003318F7" w:rsidRDefault="00523DE1" w:rsidP="00CF4178">
      <w:pPr>
        <w:rPr>
          <w:noProof/>
          <w:color w:val="000000"/>
          <w:lang w:val="de-CH"/>
        </w:rPr>
      </w:pPr>
    </w:p>
    <w:p w14:paraId="799F3E46" w14:textId="77777777" w:rsidR="00523DE1" w:rsidRPr="003318F7" w:rsidRDefault="00523DE1" w:rsidP="00CF4178">
      <w:pPr>
        <w:keepNext/>
        <w:rPr>
          <w:i/>
          <w:noProof/>
          <w:color w:val="000000"/>
          <w:lang w:val="de-CH"/>
        </w:rPr>
      </w:pPr>
      <w:r w:rsidRPr="003318F7">
        <w:rPr>
          <w:i/>
          <w:noProof/>
          <w:color w:val="000000"/>
          <w:lang w:val="de-CH"/>
        </w:rPr>
        <w:t>Geschlecht</w:t>
      </w:r>
    </w:p>
    <w:p w14:paraId="6D24FCA9" w14:textId="2EAE5607" w:rsidR="00523DE1" w:rsidRPr="003318F7" w:rsidRDefault="00523DE1" w:rsidP="00CF4178">
      <w:pPr>
        <w:rPr>
          <w:noProof/>
          <w:color w:val="000000"/>
        </w:rPr>
      </w:pPr>
      <w:r w:rsidRPr="003318F7">
        <w:rPr>
          <w:noProof/>
          <w:color w:val="000000"/>
          <w:lang w:val="de-CH"/>
        </w:rPr>
        <w:t>Frauen haben im Vergleich zu Männern eine leicht erniedrigte apparente Clearance (um 17,5</w:t>
      </w:r>
      <w:r w:rsidR="00997B0E">
        <w:rPr>
          <w:noProof/>
          <w:color w:val="000000"/>
          <w:lang w:val="de-CH"/>
        </w:rPr>
        <w:t> %</w:t>
      </w:r>
      <w:r w:rsidRPr="003318F7">
        <w:rPr>
          <w:noProof/>
          <w:color w:val="000000"/>
          <w:lang w:val="de-CH"/>
        </w:rPr>
        <w:t xml:space="preserve">). </w:t>
      </w:r>
      <w:r w:rsidRPr="003318F7">
        <w:rPr>
          <w:noProof/>
          <w:color w:val="000000"/>
        </w:rPr>
        <w:t>Da individuell nach dem Ansprechen dosiert wird, sind keine klinische</w:t>
      </w:r>
      <w:r w:rsidR="0078681E" w:rsidRPr="003318F7">
        <w:rPr>
          <w:noProof/>
          <w:color w:val="000000"/>
        </w:rPr>
        <w:t>n</w:t>
      </w:r>
      <w:r w:rsidRPr="003318F7">
        <w:rPr>
          <w:noProof/>
          <w:color w:val="000000"/>
        </w:rPr>
        <w:t xml:space="preserve"> Konsequenzen zu erwarten.</w:t>
      </w:r>
    </w:p>
    <w:p w14:paraId="3EFDDBB3" w14:textId="77777777" w:rsidR="00523DE1" w:rsidRPr="003318F7" w:rsidRDefault="00523DE1" w:rsidP="00CF4178">
      <w:pPr>
        <w:rPr>
          <w:noProof/>
          <w:color w:val="000000"/>
        </w:rPr>
      </w:pPr>
    </w:p>
    <w:p w14:paraId="2BE2490E" w14:textId="77777777" w:rsidR="00523DE1" w:rsidRPr="003318F7" w:rsidRDefault="00523DE1" w:rsidP="00CF4178">
      <w:pPr>
        <w:keepNext/>
        <w:rPr>
          <w:i/>
          <w:noProof/>
          <w:color w:val="000000"/>
        </w:rPr>
      </w:pPr>
      <w:r w:rsidRPr="003318F7">
        <w:rPr>
          <w:i/>
          <w:noProof/>
          <w:color w:val="000000"/>
        </w:rPr>
        <w:t>Ältere Patienten</w:t>
      </w:r>
    </w:p>
    <w:p w14:paraId="23196E90" w14:textId="77777777" w:rsidR="00523DE1" w:rsidRPr="003318F7" w:rsidRDefault="00523DE1" w:rsidP="00CF4178">
      <w:pPr>
        <w:rPr>
          <w:noProof/>
          <w:color w:val="000000"/>
          <w:lang w:val="de-CH"/>
        </w:rPr>
      </w:pPr>
      <w:r w:rsidRPr="003318F7">
        <w:rPr>
          <w:noProof/>
          <w:color w:val="000000"/>
          <w:lang w:val="de-CH"/>
        </w:rPr>
        <w:t>Bei älteren Patienten (ab 65 Jahren) wurde die Pharmakokinetik von Deferasirox nicht untersucht.</w:t>
      </w:r>
    </w:p>
    <w:p w14:paraId="21B340F0" w14:textId="77777777" w:rsidR="00523DE1" w:rsidRPr="003318F7" w:rsidRDefault="00523DE1" w:rsidP="00CF4178">
      <w:pPr>
        <w:rPr>
          <w:noProof/>
          <w:color w:val="000000"/>
          <w:lang w:val="de-CH"/>
        </w:rPr>
      </w:pPr>
    </w:p>
    <w:p w14:paraId="74CEFA9F" w14:textId="77777777" w:rsidR="00523DE1" w:rsidRPr="003318F7" w:rsidRDefault="00523DE1" w:rsidP="00CF4178">
      <w:pPr>
        <w:keepNext/>
        <w:rPr>
          <w:i/>
          <w:noProof/>
          <w:color w:val="000000"/>
          <w:lang w:val="de-CH"/>
        </w:rPr>
      </w:pPr>
      <w:r w:rsidRPr="003318F7">
        <w:rPr>
          <w:i/>
          <w:noProof/>
          <w:color w:val="000000"/>
          <w:lang w:val="de-CH"/>
        </w:rPr>
        <w:t>Nieren- und Leberfunktionsstörungen</w:t>
      </w:r>
    </w:p>
    <w:p w14:paraId="437191E2" w14:textId="77777777" w:rsidR="00523DE1" w:rsidRPr="003318F7" w:rsidRDefault="00523DE1" w:rsidP="00CF4178">
      <w:pPr>
        <w:rPr>
          <w:noProof/>
          <w:color w:val="000000"/>
          <w:lang w:val="de-CH"/>
        </w:rPr>
      </w:pPr>
      <w:r w:rsidRPr="003318F7">
        <w:rPr>
          <w:noProof/>
          <w:color w:val="000000"/>
          <w:lang w:val="de-CH"/>
        </w:rPr>
        <w:t>Das pharmakokinetische Verhalten von Deferasirox wurde bei Patienten mit Nierenfunktionsstörungen nicht untersucht. Die Pharmakokinetik von Deferasirox wurde durch Erhöhung der Lebertransaminasen bis zum 5-Fachen des oberen Normwerts nicht beeinflusst.</w:t>
      </w:r>
    </w:p>
    <w:p w14:paraId="76F66922" w14:textId="77777777" w:rsidR="00523DE1" w:rsidRPr="003318F7" w:rsidRDefault="00523DE1" w:rsidP="00CF4178">
      <w:pPr>
        <w:rPr>
          <w:noProof/>
          <w:color w:val="000000"/>
        </w:rPr>
      </w:pPr>
    </w:p>
    <w:p w14:paraId="662C3BFA" w14:textId="039FC286" w:rsidR="00523DE1" w:rsidRPr="003318F7" w:rsidRDefault="00523DE1" w:rsidP="00CF4178">
      <w:pPr>
        <w:rPr>
          <w:color w:val="000000"/>
          <w:szCs w:val="22"/>
        </w:rPr>
      </w:pPr>
      <w:r w:rsidRPr="003318F7">
        <w:rPr>
          <w:lang w:val="de-CH"/>
        </w:rPr>
        <w:t xml:space="preserve">In einer klinischen Studie, in der Einzeldosen von </w:t>
      </w:r>
      <w:r w:rsidRPr="003318F7">
        <w:rPr>
          <w:color w:val="000000"/>
          <w:szCs w:val="22"/>
        </w:rPr>
        <w:t>20 mg/kg Deferasirox</w:t>
      </w:r>
      <w:r w:rsidR="00D702CE" w:rsidRPr="003318F7">
        <w:rPr>
          <w:color w:val="000000"/>
          <w:szCs w:val="22"/>
        </w:rPr>
        <w:t>-T</w:t>
      </w:r>
      <w:r w:rsidR="00D702CE" w:rsidRPr="003318F7">
        <w:rPr>
          <w:color w:val="000000"/>
        </w:rPr>
        <w:t>abletten zur Herstellung einer Suspension zum Einnehmen</w:t>
      </w:r>
      <w:r w:rsidRPr="003318F7">
        <w:rPr>
          <w:color w:val="000000"/>
          <w:szCs w:val="22"/>
        </w:rPr>
        <w:t xml:space="preserve"> verwendet wurden, war der durchschnittliche Plasmaspiegel bei Studienteilnehmern mit leichter (Child-Pugh-Klasse A) bzw. </w:t>
      </w:r>
      <w:r w:rsidRPr="003318F7">
        <w:t xml:space="preserve">mittelschwerer </w:t>
      </w:r>
      <w:r w:rsidRPr="003318F7">
        <w:rPr>
          <w:color w:val="000000"/>
          <w:szCs w:val="22"/>
        </w:rPr>
        <w:t>(Child-Pugh-Klasse B)</w:t>
      </w:r>
      <w:r w:rsidRPr="003318F7">
        <w:t xml:space="preserve"> </w:t>
      </w:r>
      <w:r w:rsidRPr="003318F7">
        <w:rPr>
          <w:color w:val="000000"/>
          <w:szCs w:val="22"/>
        </w:rPr>
        <w:t>Leberfunktionsstörung um 16</w:t>
      </w:r>
      <w:r w:rsidR="00997B0E">
        <w:rPr>
          <w:color w:val="000000"/>
          <w:szCs w:val="22"/>
        </w:rPr>
        <w:t> %</w:t>
      </w:r>
      <w:r w:rsidRPr="003318F7">
        <w:rPr>
          <w:color w:val="000000"/>
          <w:szCs w:val="22"/>
        </w:rPr>
        <w:t xml:space="preserve"> bzw. um 76</w:t>
      </w:r>
      <w:r w:rsidR="00997B0E">
        <w:rPr>
          <w:color w:val="000000"/>
          <w:szCs w:val="22"/>
        </w:rPr>
        <w:t> %</w:t>
      </w:r>
      <w:r w:rsidRPr="003318F7">
        <w:rPr>
          <w:color w:val="000000"/>
          <w:szCs w:val="22"/>
        </w:rPr>
        <w:t xml:space="preserve"> im Vergleich zu Studienteilnehmern mit normaler Leberfunktion erhöht. Die durchschnittliche C</w:t>
      </w:r>
      <w:r w:rsidRPr="003318F7">
        <w:rPr>
          <w:color w:val="000000"/>
          <w:szCs w:val="22"/>
          <w:vertAlign w:val="subscript"/>
        </w:rPr>
        <w:t>max</w:t>
      </w:r>
      <w:r w:rsidRPr="003318F7">
        <w:rPr>
          <w:color w:val="000000"/>
          <w:szCs w:val="22"/>
        </w:rPr>
        <w:t xml:space="preserve"> von Deferasirox war bei Studienteilnehmern mit leichter bis mittelschwerer Leberfunktionsstörung um 22</w:t>
      </w:r>
      <w:r w:rsidR="00997B0E">
        <w:rPr>
          <w:color w:val="000000"/>
          <w:szCs w:val="22"/>
        </w:rPr>
        <w:t> %</w:t>
      </w:r>
      <w:r w:rsidRPr="003318F7">
        <w:rPr>
          <w:color w:val="000000"/>
          <w:szCs w:val="22"/>
        </w:rPr>
        <w:t xml:space="preserve"> erhöht. Die Bioverfügbarkeit war bei einem Studienteilnehmer mit schwerer Leberfunktionsstörung (Child-Pugh-Klasse C) um das 2,8-Fache erhöht (siehe Abschnitte</w:t>
      </w:r>
      <w:r w:rsidR="00754C64" w:rsidRPr="003318F7">
        <w:rPr>
          <w:color w:val="000000"/>
          <w:szCs w:val="22"/>
        </w:rPr>
        <w:t> </w:t>
      </w:r>
      <w:r w:rsidRPr="003318F7">
        <w:rPr>
          <w:color w:val="000000"/>
          <w:szCs w:val="22"/>
        </w:rPr>
        <w:t>4.2 und 4.4).</w:t>
      </w:r>
    </w:p>
    <w:p w14:paraId="4A05E520" w14:textId="77777777" w:rsidR="00523DE1" w:rsidRPr="003318F7" w:rsidRDefault="00523DE1" w:rsidP="00CF4178">
      <w:pPr>
        <w:rPr>
          <w:noProof/>
          <w:color w:val="000000"/>
        </w:rPr>
      </w:pPr>
    </w:p>
    <w:p w14:paraId="5F33C767" w14:textId="77777777" w:rsidR="00523DE1" w:rsidRPr="003318F7" w:rsidRDefault="00523DE1" w:rsidP="00CF4178">
      <w:pPr>
        <w:keepNext/>
        <w:ind w:left="567" w:hanging="567"/>
        <w:rPr>
          <w:noProof/>
          <w:color w:val="000000"/>
        </w:rPr>
      </w:pPr>
      <w:r w:rsidRPr="003318F7">
        <w:rPr>
          <w:b/>
          <w:noProof/>
          <w:color w:val="000000"/>
        </w:rPr>
        <w:lastRenderedPageBreak/>
        <w:t>5.3</w:t>
      </w:r>
      <w:r w:rsidRPr="003318F7">
        <w:rPr>
          <w:b/>
          <w:noProof/>
          <w:color w:val="000000"/>
        </w:rPr>
        <w:tab/>
        <w:t>Präklinische Daten zur Sicherheit</w:t>
      </w:r>
    </w:p>
    <w:p w14:paraId="60759EE5" w14:textId="77777777" w:rsidR="00523DE1" w:rsidRPr="003318F7" w:rsidRDefault="00523DE1" w:rsidP="00CF4178">
      <w:pPr>
        <w:keepNext/>
        <w:rPr>
          <w:noProof/>
          <w:color w:val="000000"/>
        </w:rPr>
      </w:pPr>
    </w:p>
    <w:p w14:paraId="1B5DA749" w14:textId="77777777" w:rsidR="00485BC6" w:rsidRPr="003318F7" w:rsidRDefault="00485BC6" w:rsidP="00CF4178">
      <w:pPr>
        <w:rPr>
          <w:noProof/>
          <w:color w:val="000000"/>
          <w:lang w:val="de-CH"/>
        </w:rPr>
      </w:pPr>
      <w:r w:rsidRPr="003318F7">
        <w:rPr>
          <w:noProof/>
          <w:color w:val="000000"/>
          <w:lang w:val="de-CH"/>
        </w:rPr>
        <w:t>Basierend auf den konventionellen Studien zur Sicherheitspharmakologie, Toxizität bei wiederholter Gabe, Genotoxizität oder zum kanzerogenen Potenzial lassen die präklinischen Daten keine besonderen Gefahren für den Menschen erkennen. Die wichtigsten Befunde waren Nephrotoxizität und Trübung der Augenlinse (Katarakt). Bei neugeborenen und jungen Tieren waren die Befunde ähnlich. Als hauptsächliche Ursache der Nephrotoxizität wird der Eisenmangel bei Tieren angesehen, die vorher nicht mit Eisen überladen waren.</w:t>
      </w:r>
    </w:p>
    <w:p w14:paraId="72E76B2A" w14:textId="77777777" w:rsidR="00485BC6" w:rsidRPr="003318F7" w:rsidRDefault="00485BC6" w:rsidP="00CF4178">
      <w:pPr>
        <w:rPr>
          <w:noProof/>
          <w:color w:val="000000"/>
          <w:lang w:val="de-CH"/>
        </w:rPr>
      </w:pPr>
    </w:p>
    <w:p w14:paraId="33072DAF" w14:textId="77777777" w:rsidR="00485BC6" w:rsidRPr="003318F7" w:rsidRDefault="00485BC6" w:rsidP="00CF4178">
      <w:pPr>
        <w:rPr>
          <w:noProof/>
          <w:color w:val="000000"/>
          <w:lang w:val="de-CH"/>
        </w:rPr>
      </w:pPr>
      <w:r w:rsidRPr="003318F7">
        <w:rPr>
          <w:i/>
          <w:noProof/>
          <w:color w:val="000000"/>
          <w:lang w:val="de-CH"/>
        </w:rPr>
        <w:t>In-vitro</w:t>
      </w:r>
      <w:r w:rsidRPr="003318F7">
        <w:rPr>
          <w:noProof/>
          <w:color w:val="000000"/>
          <w:lang w:val="de-CH"/>
        </w:rPr>
        <w:t xml:space="preserve">-Untersuchungen zur Genotoxizität waren negativ (Ames-Test, Chromosomen-Aberrations-Test), während Deferasirox in letalen Dosen </w:t>
      </w:r>
      <w:r w:rsidRPr="003318F7">
        <w:rPr>
          <w:i/>
          <w:noProof/>
          <w:color w:val="000000"/>
          <w:lang w:val="de-CH"/>
        </w:rPr>
        <w:t>in vivo</w:t>
      </w:r>
      <w:r w:rsidRPr="003318F7">
        <w:rPr>
          <w:noProof/>
          <w:color w:val="000000"/>
          <w:lang w:val="de-CH"/>
        </w:rPr>
        <w:t xml:space="preserve"> die Bildung von Mikronuklei im Knochenmark, aber nicht in der Leber, von nicht eisenbeladenen Ratten verursachte. In eisenvorbeladenen Ratten wurden derartige Effekte nicht beobachtet. Deferasirox war bei Gabe an Ratten in einer Zweijahresstudie und an transgene p53+/- heterozygote Mäuse in einer Sechsmonatsstudie nicht karzinogen.</w:t>
      </w:r>
    </w:p>
    <w:p w14:paraId="35705D21" w14:textId="77777777" w:rsidR="00523DE1" w:rsidRPr="003318F7" w:rsidRDefault="00523DE1" w:rsidP="00CF4178">
      <w:pPr>
        <w:rPr>
          <w:noProof/>
          <w:color w:val="000000"/>
          <w:lang w:val="de-CH"/>
        </w:rPr>
      </w:pPr>
    </w:p>
    <w:p w14:paraId="32B18A90" w14:textId="77777777" w:rsidR="00523DE1" w:rsidRPr="003318F7" w:rsidRDefault="00523DE1" w:rsidP="00CF4178">
      <w:pPr>
        <w:rPr>
          <w:noProof/>
          <w:color w:val="000000"/>
          <w:lang w:val="de-CH"/>
        </w:rPr>
      </w:pPr>
      <w:r w:rsidRPr="003318F7">
        <w:rPr>
          <w:noProof/>
          <w:color w:val="000000"/>
          <w:lang w:val="de-CH"/>
        </w:rPr>
        <w:t>Die potenzielle Toxizität auf die reproduktive Funktion wurde an Ratten und Kaninchen untersucht. Deferasirox war nicht teratogen, führte aber in hohen Dosen, die für das nicht eisenüberladene Muttertier stark toxisch waren, zu einer erhöhten Inzidenz von Skelettveränderungen und Totgeburten bei Ratten. Auf die Fertilität oder die reproduktive Funktion hatte Deferasirox keine weiteren Auswirkungen.</w:t>
      </w:r>
    </w:p>
    <w:p w14:paraId="601D8C67" w14:textId="77777777" w:rsidR="00523DE1" w:rsidRPr="003318F7" w:rsidRDefault="00523DE1" w:rsidP="00CF4178">
      <w:pPr>
        <w:rPr>
          <w:noProof/>
          <w:color w:val="000000"/>
        </w:rPr>
      </w:pPr>
    </w:p>
    <w:p w14:paraId="68A0404E" w14:textId="77777777" w:rsidR="00523DE1" w:rsidRPr="003318F7" w:rsidRDefault="00523DE1" w:rsidP="00CF4178">
      <w:pPr>
        <w:rPr>
          <w:noProof/>
          <w:color w:val="000000"/>
        </w:rPr>
      </w:pPr>
    </w:p>
    <w:p w14:paraId="66CFD7F6" w14:textId="77777777" w:rsidR="00523DE1" w:rsidRPr="003318F7" w:rsidRDefault="00523DE1" w:rsidP="00CF4178">
      <w:pPr>
        <w:keepNext/>
        <w:ind w:left="567" w:hanging="567"/>
        <w:rPr>
          <w:noProof/>
          <w:color w:val="000000"/>
        </w:rPr>
      </w:pPr>
      <w:r w:rsidRPr="003318F7">
        <w:rPr>
          <w:b/>
          <w:noProof/>
          <w:color w:val="000000"/>
        </w:rPr>
        <w:t>6.</w:t>
      </w:r>
      <w:r w:rsidRPr="003318F7">
        <w:rPr>
          <w:b/>
          <w:noProof/>
          <w:color w:val="000000"/>
        </w:rPr>
        <w:tab/>
        <w:t>PHARMAZEUTISCHE ANGABEN</w:t>
      </w:r>
    </w:p>
    <w:p w14:paraId="4E9CDA39" w14:textId="77777777" w:rsidR="00523DE1" w:rsidRPr="003318F7" w:rsidRDefault="00523DE1" w:rsidP="00CF4178">
      <w:pPr>
        <w:keepNext/>
        <w:rPr>
          <w:noProof/>
          <w:color w:val="000000"/>
        </w:rPr>
      </w:pPr>
    </w:p>
    <w:p w14:paraId="726C9F16" w14:textId="77777777" w:rsidR="00523DE1" w:rsidRPr="003318F7" w:rsidRDefault="00523DE1" w:rsidP="00CF4178">
      <w:pPr>
        <w:keepNext/>
        <w:ind w:left="567" w:hanging="567"/>
        <w:rPr>
          <w:b/>
          <w:noProof/>
          <w:color w:val="000000"/>
        </w:rPr>
      </w:pPr>
      <w:r w:rsidRPr="003318F7">
        <w:rPr>
          <w:b/>
          <w:noProof/>
          <w:color w:val="000000"/>
        </w:rPr>
        <w:t>6.1</w:t>
      </w:r>
      <w:r w:rsidRPr="003318F7">
        <w:rPr>
          <w:b/>
          <w:noProof/>
          <w:color w:val="000000"/>
        </w:rPr>
        <w:tab/>
        <w:t>Liste der sonstigen Bestandteile</w:t>
      </w:r>
    </w:p>
    <w:p w14:paraId="4C1FFBCA" w14:textId="77777777" w:rsidR="00523DE1" w:rsidRPr="003318F7" w:rsidRDefault="00523DE1" w:rsidP="00CF4178">
      <w:pPr>
        <w:keepNext/>
        <w:rPr>
          <w:color w:val="000000"/>
        </w:rPr>
      </w:pPr>
    </w:p>
    <w:p w14:paraId="020B4456" w14:textId="77777777" w:rsidR="00D702CE" w:rsidRPr="00CF4178" w:rsidRDefault="00D702CE" w:rsidP="00CF4178">
      <w:pPr>
        <w:pStyle w:val="Text"/>
        <w:keepNext/>
        <w:spacing w:before="0"/>
        <w:jc w:val="left"/>
        <w:rPr>
          <w:color w:val="000000"/>
          <w:sz w:val="22"/>
          <w:szCs w:val="22"/>
          <w:u w:val="single"/>
          <w:lang w:val="de-DE"/>
        </w:rPr>
      </w:pPr>
      <w:r w:rsidRPr="00CF4178">
        <w:rPr>
          <w:color w:val="000000"/>
          <w:sz w:val="22"/>
          <w:szCs w:val="22"/>
          <w:u w:val="single"/>
          <w:lang w:val="de-DE"/>
        </w:rPr>
        <w:t>Tablettenkern:</w:t>
      </w:r>
    </w:p>
    <w:p w14:paraId="05494374" w14:textId="77777777" w:rsidR="00D702CE" w:rsidRPr="00CF4178" w:rsidRDefault="00D702CE" w:rsidP="00CF4178">
      <w:pPr>
        <w:pStyle w:val="Text"/>
        <w:keepNext/>
        <w:spacing w:before="0"/>
        <w:jc w:val="left"/>
        <w:rPr>
          <w:color w:val="000000"/>
          <w:sz w:val="22"/>
          <w:szCs w:val="22"/>
          <w:lang w:val="de-DE"/>
        </w:rPr>
      </w:pPr>
      <w:r w:rsidRPr="00CF4178">
        <w:rPr>
          <w:color w:val="000000"/>
          <w:sz w:val="22"/>
          <w:szCs w:val="22"/>
          <w:lang w:val="de-DE"/>
        </w:rPr>
        <w:t>Mikrokristalline Cellulose</w:t>
      </w:r>
    </w:p>
    <w:p w14:paraId="66AD730F" w14:textId="77777777" w:rsidR="00D702CE" w:rsidRPr="00CF4178" w:rsidRDefault="00D702CE" w:rsidP="00CF4178">
      <w:pPr>
        <w:pStyle w:val="Text"/>
        <w:keepNext/>
        <w:spacing w:before="0"/>
        <w:jc w:val="left"/>
        <w:rPr>
          <w:color w:val="000000"/>
          <w:sz w:val="22"/>
          <w:szCs w:val="22"/>
          <w:lang w:val="de-DE"/>
        </w:rPr>
      </w:pPr>
      <w:r w:rsidRPr="00CF4178">
        <w:rPr>
          <w:color w:val="000000"/>
          <w:sz w:val="22"/>
          <w:szCs w:val="22"/>
          <w:lang w:val="de-DE"/>
        </w:rPr>
        <w:t>Crospovidon</w:t>
      </w:r>
    </w:p>
    <w:p w14:paraId="272406F2" w14:textId="77777777" w:rsidR="00D702CE" w:rsidRPr="00CF4178" w:rsidRDefault="00D702CE" w:rsidP="00CF4178">
      <w:pPr>
        <w:pStyle w:val="Text"/>
        <w:keepNext/>
        <w:tabs>
          <w:tab w:val="left" w:pos="1227"/>
        </w:tabs>
        <w:spacing w:before="0"/>
        <w:jc w:val="left"/>
        <w:rPr>
          <w:color w:val="000000"/>
          <w:sz w:val="22"/>
          <w:szCs w:val="22"/>
          <w:lang w:val="de-DE"/>
        </w:rPr>
      </w:pPr>
      <w:r w:rsidRPr="00CF4178">
        <w:rPr>
          <w:color w:val="000000"/>
          <w:sz w:val="22"/>
          <w:szCs w:val="22"/>
          <w:lang w:val="de-DE"/>
        </w:rPr>
        <w:t>Povidon</w:t>
      </w:r>
    </w:p>
    <w:p w14:paraId="2C2B29D0" w14:textId="77777777" w:rsidR="00D702CE" w:rsidRPr="00CF4178" w:rsidRDefault="00D702CE" w:rsidP="00CF4178">
      <w:pPr>
        <w:pStyle w:val="Text"/>
        <w:keepNext/>
        <w:spacing w:before="0"/>
        <w:jc w:val="left"/>
        <w:rPr>
          <w:color w:val="000000"/>
          <w:sz w:val="22"/>
          <w:szCs w:val="22"/>
          <w:lang w:val="de-DE"/>
        </w:rPr>
      </w:pPr>
      <w:r w:rsidRPr="00CF4178">
        <w:rPr>
          <w:color w:val="000000"/>
          <w:sz w:val="22"/>
          <w:szCs w:val="22"/>
          <w:lang w:val="de-DE"/>
        </w:rPr>
        <w:t>Magnesiumstearat</w:t>
      </w:r>
    </w:p>
    <w:p w14:paraId="0EEFD760" w14:textId="77777777" w:rsidR="00D702CE" w:rsidRPr="00CF4178" w:rsidRDefault="00D702CE" w:rsidP="00CF4178">
      <w:pPr>
        <w:pStyle w:val="Text"/>
        <w:keepNext/>
        <w:spacing w:before="0"/>
        <w:jc w:val="left"/>
        <w:rPr>
          <w:color w:val="000000"/>
          <w:sz w:val="22"/>
          <w:szCs w:val="22"/>
          <w:lang w:val="de-DE"/>
        </w:rPr>
      </w:pPr>
      <w:r w:rsidRPr="00CF4178">
        <w:rPr>
          <w:color w:val="000000"/>
          <w:sz w:val="22"/>
          <w:szCs w:val="22"/>
          <w:lang w:val="de-DE"/>
        </w:rPr>
        <w:t>Hochdisperses Siliciumdioxid</w:t>
      </w:r>
    </w:p>
    <w:p w14:paraId="222623F1" w14:textId="77777777" w:rsidR="00D702CE" w:rsidRPr="00EC7D95" w:rsidRDefault="00D702CE" w:rsidP="00CF4178">
      <w:pPr>
        <w:pStyle w:val="Text"/>
        <w:spacing w:before="0"/>
        <w:jc w:val="left"/>
        <w:rPr>
          <w:color w:val="000000"/>
          <w:sz w:val="22"/>
          <w:szCs w:val="22"/>
          <w:lang w:val="de-DE"/>
        </w:rPr>
      </w:pPr>
      <w:r w:rsidRPr="00EC7D95">
        <w:rPr>
          <w:color w:val="000000"/>
          <w:sz w:val="22"/>
          <w:szCs w:val="22"/>
          <w:lang w:val="de-DE"/>
        </w:rPr>
        <w:t>Poloxamer</w:t>
      </w:r>
    </w:p>
    <w:p w14:paraId="2C3D9285" w14:textId="77777777" w:rsidR="00D702CE" w:rsidRPr="00EC7D95" w:rsidRDefault="00D702CE" w:rsidP="00CF4178">
      <w:pPr>
        <w:pStyle w:val="Text"/>
        <w:spacing w:before="0"/>
        <w:jc w:val="left"/>
        <w:rPr>
          <w:color w:val="000000"/>
          <w:sz w:val="22"/>
          <w:szCs w:val="22"/>
          <w:lang w:val="de-DE"/>
        </w:rPr>
      </w:pPr>
    </w:p>
    <w:p w14:paraId="512AB41C" w14:textId="77777777" w:rsidR="00D702CE" w:rsidRPr="00CF4178" w:rsidRDefault="00D702CE" w:rsidP="00CF4178">
      <w:pPr>
        <w:pStyle w:val="Text"/>
        <w:keepNext/>
        <w:spacing w:before="0"/>
        <w:jc w:val="left"/>
        <w:rPr>
          <w:color w:val="000000"/>
          <w:sz w:val="22"/>
          <w:szCs w:val="22"/>
          <w:lang w:val="de-DE"/>
        </w:rPr>
      </w:pPr>
      <w:r w:rsidRPr="00CF4178">
        <w:rPr>
          <w:color w:val="000000"/>
          <w:sz w:val="22"/>
          <w:szCs w:val="22"/>
          <w:u w:val="single"/>
          <w:lang w:val="de-DE"/>
        </w:rPr>
        <w:t>Filmüberzug:</w:t>
      </w:r>
    </w:p>
    <w:p w14:paraId="6E4C6E0F" w14:textId="77777777" w:rsidR="00D702CE" w:rsidRPr="00CF4178" w:rsidRDefault="00D702CE" w:rsidP="00CF4178">
      <w:pPr>
        <w:pStyle w:val="Text"/>
        <w:keepNext/>
        <w:spacing w:before="0"/>
        <w:jc w:val="left"/>
        <w:rPr>
          <w:color w:val="000000"/>
          <w:sz w:val="22"/>
          <w:szCs w:val="22"/>
          <w:lang w:val="de-DE"/>
        </w:rPr>
      </w:pPr>
      <w:r w:rsidRPr="00CF4178">
        <w:rPr>
          <w:color w:val="000000"/>
          <w:sz w:val="22"/>
          <w:szCs w:val="22"/>
          <w:lang w:val="de-DE"/>
        </w:rPr>
        <w:t>Hypromellose</w:t>
      </w:r>
    </w:p>
    <w:p w14:paraId="05273821" w14:textId="77777777" w:rsidR="00D702CE" w:rsidRPr="00CF4178" w:rsidRDefault="00D702CE" w:rsidP="00CF4178">
      <w:pPr>
        <w:pStyle w:val="Text"/>
        <w:keepNext/>
        <w:spacing w:before="0"/>
        <w:jc w:val="left"/>
        <w:rPr>
          <w:color w:val="000000"/>
          <w:sz w:val="22"/>
          <w:szCs w:val="22"/>
          <w:lang w:val="de-DE"/>
        </w:rPr>
      </w:pPr>
      <w:r w:rsidRPr="00CF4178">
        <w:rPr>
          <w:color w:val="000000"/>
          <w:sz w:val="22"/>
          <w:szCs w:val="22"/>
          <w:lang w:val="de-DE"/>
        </w:rPr>
        <w:t>Titandioxid (E171)</w:t>
      </w:r>
    </w:p>
    <w:p w14:paraId="4CA0F512" w14:textId="77777777" w:rsidR="00D702CE" w:rsidRPr="00CF4178" w:rsidRDefault="00993E2E" w:rsidP="00CF4178">
      <w:pPr>
        <w:pStyle w:val="Text"/>
        <w:keepNext/>
        <w:spacing w:before="0"/>
        <w:jc w:val="left"/>
        <w:rPr>
          <w:color w:val="000000"/>
          <w:sz w:val="22"/>
          <w:szCs w:val="22"/>
          <w:lang w:val="de-DE"/>
        </w:rPr>
      </w:pPr>
      <w:r w:rsidRPr="00CF4178">
        <w:rPr>
          <w:color w:val="000000"/>
          <w:sz w:val="22"/>
          <w:szCs w:val="22"/>
          <w:lang w:val="de-DE"/>
        </w:rPr>
        <w:t>Macrogol</w:t>
      </w:r>
      <w:r w:rsidR="00D702CE" w:rsidRPr="00CF4178">
        <w:rPr>
          <w:color w:val="000000"/>
          <w:sz w:val="22"/>
          <w:szCs w:val="22"/>
          <w:lang w:val="de-DE"/>
        </w:rPr>
        <w:t xml:space="preserve"> (4000)</w:t>
      </w:r>
    </w:p>
    <w:p w14:paraId="55E69E63" w14:textId="77777777" w:rsidR="00D702CE" w:rsidRPr="00CF4178" w:rsidRDefault="00D702CE" w:rsidP="00CF4178">
      <w:pPr>
        <w:pStyle w:val="Text"/>
        <w:keepNext/>
        <w:spacing w:before="0"/>
        <w:jc w:val="left"/>
        <w:rPr>
          <w:color w:val="000000"/>
          <w:sz w:val="22"/>
          <w:szCs w:val="22"/>
          <w:lang w:val="de-DE"/>
        </w:rPr>
      </w:pPr>
      <w:r w:rsidRPr="00CF4178">
        <w:rPr>
          <w:color w:val="000000"/>
          <w:sz w:val="22"/>
          <w:szCs w:val="22"/>
          <w:lang w:val="de-DE"/>
        </w:rPr>
        <w:t>Talkum</w:t>
      </w:r>
    </w:p>
    <w:p w14:paraId="0B57168F" w14:textId="77777777" w:rsidR="00D702CE" w:rsidRPr="00CF4178" w:rsidRDefault="00D702CE" w:rsidP="00CF4178">
      <w:pPr>
        <w:pStyle w:val="Text"/>
        <w:spacing w:before="0"/>
        <w:jc w:val="left"/>
        <w:rPr>
          <w:color w:val="000000"/>
          <w:sz w:val="22"/>
          <w:szCs w:val="22"/>
          <w:lang w:val="de-DE"/>
        </w:rPr>
      </w:pPr>
      <w:r w:rsidRPr="00CF4178">
        <w:rPr>
          <w:color w:val="000000"/>
          <w:sz w:val="22"/>
          <w:szCs w:val="22"/>
          <w:lang w:val="de-DE"/>
        </w:rPr>
        <w:t>Indigocarmin</w:t>
      </w:r>
      <w:r w:rsidR="00670DAD" w:rsidRPr="00CF4178">
        <w:rPr>
          <w:color w:val="000000"/>
          <w:sz w:val="22"/>
          <w:szCs w:val="22"/>
          <w:lang w:val="de-DE"/>
        </w:rPr>
        <w:t xml:space="preserve">-Aluminiumsalz </w:t>
      </w:r>
      <w:r w:rsidRPr="00CF4178">
        <w:rPr>
          <w:color w:val="000000"/>
          <w:sz w:val="22"/>
          <w:szCs w:val="22"/>
          <w:lang w:val="de-DE"/>
        </w:rPr>
        <w:t>(E132)</w:t>
      </w:r>
    </w:p>
    <w:p w14:paraId="27091037" w14:textId="77777777" w:rsidR="00523DE1" w:rsidRPr="00690334" w:rsidRDefault="00523DE1" w:rsidP="00CF4178">
      <w:pPr>
        <w:rPr>
          <w:color w:val="000000"/>
          <w:lang w:val="en-US"/>
        </w:rPr>
      </w:pPr>
    </w:p>
    <w:p w14:paraId="21BFE486" w14:textId="77777777" w:rsidR="00523DE1" w:rsidRPr="003318F7" w:rsidRDefault="00523DE1" w:rsidP="00CF4178">
      <w:pPr>
        <w:keepNext/>
        <w:ind w:left="567" w:hanging="567"/>
        <w:rPr>
          <w:noProof/>
          <w:color w:val="000000"/>
        </w:rPr>
      </w:pPr>
      <w:r w:rsidRPr="003318F7">
        <w:rPr>
          <w:b/>
          <w:noProof/>
          <w:color w:val="000000"/>
        </w:rPr>
        <w:t>6.2</w:t>
      </w:r>
      <w:r w:rsidRPr="003318F7">
        <w:rPr>
          <w:b/>
          <w:noProof/>
          <w:color w:val="000000"/>
        </w:rPr>
        <w:tab/>
        <w:t>Inkompatibilitäten</w:t>
      </w:r>
    </w:p>
    <w:p w14:paraId="59AEBAA6" w14:textId="77777777" w:rsidR="00523DE1" w:rsidRPr="003318F7" w:rsidRDefault="00523DE1" w:rsidP="00CF4178">
      <w:pPr>
        <w:keepNext/>
        <w:rPr>
          <w:noProof/>
          <w:color w:val="000000"/>
        </w:rPr>
      </w:pPr>
    </w:p>
    <w:p w14:paraId="1F3B6792" w14:textId="77777777" w:rsidR="00523DE1" w:rsidRPr="003318F7" w:rsidRDefault="00D702CE" w:rsidP="00CF4178">
      <w:pPr>
        <w:keepNext/>
        <w:rPr>
          <w:noProof/>
          <w:color w:val="000000"/>
        </w:rPr>
      </w:pPr>
      <w:r w:rsidRPr="003318F7">
        <w:rPr>
          <w:noProof/>
          <w:color w:val="000000"/>
        </w:rPr>
        <w:t>Nicht zutreffend.</w:t>
      </w:r>
    </w:p>
    <w:p w14:paraId="450109C8" w14:textId="77777777" w:rsidR="00523DE1" w:rsidRPr="003318F7" w:rsidRDefault="00523DE1" w:rsidP="00CF4178">
      <w:pPr>
        <w:rPr>
          <w:noProof/>
          <w:color w:val="000000"/>
        </w:rPr>
      </w:pPr>
    </w:p>
    <w:p w14:paraId="53E10AE8" w14:textId="77777777" w:rsidR="00523DE1" w:rsidRPr="003318F7" w:rsidRDefault="00523DE1" w:rsidP="00CF4178">
      <w:pPr>
        <w:keepNext/>
        <w:ind w:left="567" w:hanging="567"/>
        <w:rPr>
          <w:noProof/>
          <w:color w:val="000000"/>
        </w:rPr>
      </w:pPr>
      <w:r w:rsidRPr="003318F7">
        <w:rPr>
          <w:b/>
          <w:noProof/>
          <w:color w:val="000000"/>
        </w:rPr>
        <w:t>6.3</w:t>
      </w:r>
      <w:r w:rsidRPr="003318F7">
        <w:rPr>
          <w:b/>
          <w:noProof/>
          <w:color w:val="000000"/>
        </w:rPr>
        <w:tab/>
        <w:t>Dauer der Haltbarkeit</w:t>
      </w:r>
    </w:p>
    <w:p w14:paraId="7B6C4A88" w14:textId="77777777" w:rsidR="00523DE1" w:rsidRPr="003318F7" w:rsidRDefault="00523DE1" w:rsidP="00CF4178">
      <w:pPr>
        <w:keepNext/>
        <w:rPr>
          <w:noProof/>
          <w:color w:val="000000"/>
        </w:rPr>
      </w:pPr>
    </w:p>
    <w:p w14:paraId="047444F6" w14:textId="77777777" w:rsidR="00523DE1" w:rsidRPr="003318F7" w:rsidRDefault="00523DE1" w:rsidP="00CF4178">
      <w:pPr>
        <w:rPr>
          <w:noProof/>
          <w:color w:val="000000"/>
        </w:rPr>
      </w:pPr>
      <w:r w:rsidRPr="003318F7">
        <w:rPr>
          <w:noProof/>
          <w:color w:val="000000"/>
        </w:rPr>
        <w:t>3 Jahre</w:t>
      </w:r>
    </w:p>
    <w:p w14:paraId="7B864716" w14:textId="77777777" w:rsidR="00523DE1" w:rsidRPr="003318F7" w:rsidRDefault="00523DE1" w:rsidP="00CF4178">
      <w:pPr>
        <w:rPr>
          <w:noProof/>
          <w:color w:val="000000"/>
        </w:rPr>
      </w:pPr>
    </w:p>
    <w:p w14:paraId="69622042" w14:textId="77777777" w:rsidR="00523DE1" w:rsidRPr="003318F7" w:rsidRDefault="00523DE1" w:rsidP="00CF4178">
      <w:pPr>
        <w:keepNext/>
        <w:ind w:left="567" w:hanging="567"/>
        <w:rPr>
          <w:noProof/>
          <w:color w:val="000000"/>
        </w:rPr>
      </w:pPr>
      <w:r w:rsidRPr="003318F7">
        <w:rPr>
          <w:b/>
          <w:noProof/>
          <w:color w:val="000000"/>
        </w:rPr>
        <w:t>6.4</w:t>
      </w:r>
      <w:r w:rsidRPr="003318F7">
        <w:rPr>
          <w:b/>
          <w:noProof/>
          <w:color w:val="000000"/>
        </w:rPr>
        <w:tab/>
        <w:t>Besondere Vorsichtsmaßnahmen für die Aufbewahrung</w:t>
      </w:r>
    </w:p>
    <w:p w14:paraId="747C7B2F" w14:textId="77777777" w:rsidR="00523DE1" w:rsidRPr="003318F7" w:rsidRDefault="00523DE1" w:rsidP="00CF4178">
      <w:pPr>
        <w:keepNext/>
        <w:rPr>
          <w:noProof/>
          <w:color w:val="000000"/>
        </w:rPr>
      </w:pPr>
    </w:p>
    <w:p w14:paraId="668EB9E6" w14:textId="77777777" w:rsidR="00523DE1" w:rsidRPr="003318F7" w:rsidRDefault="004D1153" w:rsidP="00CF4178">
      <w:pPr>
        <w:rPr>
          <w:noProof/>
          <w:color w:val="000000"/>
        </w:rPr>
      </w:pPr>
      <w:r w:rsidRPr="003318F7">
        <w:rPr>
          <w:szCs w:val="22"/>
        </w:rPr>
        <w:t>Für dieses Arzneimittel sind keine besonderen Lagerungsbedingungen erforderlich.</w:t>
      </w:r>
    </w:p>
    <w:p w14:paraId="0C7EA844" w14:textId="77777777" w:rsidR="00523DE1" w:rsidRPr="003318F7" w:rsidRDefault="00523DE1" w:rsidP="00CF4178">
      <w:pPr>
        <w:rPr>
          <w:noProof/>
          <w:color w:val="000000"/>
        </w:rPr>
      </w:pPr>
    </w:p>
    <w:p w14:paraId="7209E7E8" w14:textId="77777777" w:rsidR="00523DE1" w:rsidRPr="003318F7" w:rsidRDefault="00523DE1" w:rsidP="00CF4178">
      <w:pPr>
        <w:keepNext/>
        <w:ind w:left="567" w:hanging="567"/>
        <w:rPr>
          <w:noProof/>
          <w:color w:val="000000"/>
        </w:rPr>
      </w:pPr>
      <w:r w:rsidRPr="003318F7">
        <w:rPr>
          <w:b/>
          <w:noProof/>
          <w:color w:val="000000"/>
        </w:rPr>
        <w:t>6.5</w:t>
      </w:r>
      <w:r w:rsidRPr="003318F7">
        <w:rPr>
          <w:b/>
          <w:noProof/>
          <w:color w:val="000000"/>
        </w:rPr>
        <w:tab/>
        <w:t>Art und Inhalt des Behältnisses</w:t>
      </w:r>
    </w:p>
    <w:p w14:paraId="011299C2" w14:textId="77777777" w:rsidR="00523DE1" w:rsidRPr="003318F7" w:rsidRDefault="00523DE1" w:rsidP="00CF4178">
      <w:pPr>
        <w:keepNext/>
        <w:rPr>
          <w:noProof/>
          <w:color w:val="000000"/>
        </w:rPr>
      </w:pPr>
    </w:p>
    <w:p w14:paraId="41A15F4C" w14:textId="77777777" w:rsidR="00D702CE" w:rsidRPr="003318F7" w:rsidRDefault="00D702CE" w:rsidP="00CF4178">
      <w:pPr>
        <w:rPr>
          <w:noProof/>
          <w:color w:val="000000"/>
        </w:rPr>
      </w:pPr>
      <w:r w:rsidRPr="003318F7">
        <w:rPr>
          <w:noProof/>
          <w:color w:val="000000"/>
        </w:rPr>
        <w:t>PVC/PVDC/Aluminium</w:t>
      </w:r>
      <w:r w:rsidR="00AA167A" w:rsidRPr="003318F7">
        <w:rPr>
          <w:noProof/>
          <w:color w:val="000000"/>
        </w:rPr>
        <w:noBreakHyphen/>
      </w:r>
      <w:r w:rsidRPr="003318F7">
        <w:rPr>
          <w:noProof/>
          <w:color w:val="000000"/>
        </w:rPr>
        <w:t>Blisterpackung</w:t>
      </w:r>
      <w:r w:rsidR="00485BC6" w:rsidRPr="003318F7">
        <w:rPr>
          <w:noProof/>
          <w:color w:val="000000"/>
        </w:rPr>
        <w:t>en</w:t>
      </w:r>
      <w:r w:rsidRPr="003318F7">
        <w:rPr>
          <w:noProof/>
          <w:color w:val="000000"/>
        </w:rPr>
        <w:t>.</w:t>
      </w:r>
    </w:p>
    <w:p w14:paraId="66D1CCD0" w14:textId="77777777" w:rsidR="00D702CE" w:rsidRPr="003318F7" w:rsidRDefault="00D702CE" w:rsidP="00CF4178">
      <w:pPr>
        <w:rPr>
          <w:noProof/>
          <w:color w:val="000000"/>
        </w:rPr>
      </w:pPr>
    </w:p>
    <w:p w14:paraId="19AB2394" w14:textId="77777777" w:rsidR="00D702CE" w:rsidRPr="003318F7" w:rsidRDefault="00D702CE" w:rsidP="00CF4178">
      <w:pPr>
        <w:rPr>
          <w:noProof/>
          <w:color w:val="000000"/>
        </w:rPr>
      </w:pPr>
      <w:r w:rsidRPr="003318F7">
        <w:rPr>
          <w:noProof/>
          <w:color w:val="000000"/>
        </w:rPr>
        <w:t xml:space="preserve">Einzelpackungen mit 30 oder 90 Filmtabletten oder </w:t>
      </w:r>
      <w:r w:rsidR="00252DF3" w:rsidRPr="003318F7">
        <w:rPr>
          <w:noProof/>
          <w:color w:val="000000"/>
        </w:rPr>
        <w:t>Bündelpackungen</w:t>
      </w:r>
      <w:r w:rsidRPr="003318F7">
        <w:rPr>
          <w:noProof/>
          <w:color w:val="000000"/>
        </w:rPr>
        <w:t xml:space="preserve"> mit </w:t>
      </w:r>
      <w:r w:rsidR="00252DF3" w:rsidRPr="003318F7">
        <w:rPr>
          <w:noProof/>
          <w:color w:val="000000"/>
        </w:rPr>
        <w:t>300 </w:t>
      </w:r>
      <w:r w:rsidRPr="003318F7">
        <w:rPr>
          <w:noProof/>
          <w:color w:val="000000"/>
        </w:rPr>
        <w:t>(10 Packungen mit 30) Filmtabletten.</w:t>
      </w:r>
    </w:p>
    <w:p w14:paraId="55809A57" w14:textId="77777777" w:rsidR="00523DE1" w:rsidRPr="003318F7" w:rsidRDefault="00523DE1" w:rsidP="00CF4178">
      <w:pPr>
        <w:rPr>
          <w:noProof/>
          <w:color w:val="000000"/>
        </w:rPr>
      </w:pPr>
    </w:p>
    <w:p w14:paraId="41ADD093" w14:textId="77777777" w:rsidR="00523DE1" w:rsidRPr="003318F7" w:rsidRDefault="00523DE1" w:rsidP="00CF4178">
      <w:pPr>
        <w:rPr>
          <w:noProof/>
          <w:color w:val="000000"/>
        </w:rPr>
      </w:pPr>
      <w:r w:rsidRPr="003318F7">
        <w:rPr>
          <w:noProof/>
          <w:color w:val="000000"/>
        </w:rPr>
        <w:t>Es werden möglicherweise nicht alle Packungsgrößen in den Verkehr gebracht.</w:t>
      </w:r>
    </w:p>
    <w:p w14:paraId="4427707E" w14:textId="77777777" w:rsidR="00523DE1" w:rsidRPr="003318F7" w:rsidRDefault="00523DE1" w:rsidP="00CF4178">
      <w:pPr>
        <w:ind w:left="567" w:hanging="567"/>
        <w:rPr>
          <w:noProof/>
          <w:color w:val="000000"/>
        </w:rPr>
      </w:pPr>
    </w:p>
    <w:p w14:paraId="38136A7D" w14:textId="77777777" w:rsidR="00523DE1" w:rsidRPr="003318F7" w:rsidRDefault="00523DE1" w:rsidP="00CF4178">
      <w:pPr>
        <w:keepNext/>
        <w:ind w:left="567" w:hanging="567"/>
        <w:rPr>
          <w:noProof/>
          <w:color w:val="000000"/>
        </w:rPr>
      </w:pPr>
      <w:r w:rsidRPr="003318F7">
        <w:rPr>
          <w:b/>
          <w:noProof/>
          <w:color w:val="000000"/>
        </w:rPr>
        <w:t>6.6</w:t>
      </w:r>
      <w:r w:rsidRPr="003318F7">
        <w:rPr>
          <w:b/>
          <w:noProof/>
          <w:color w:val="000000"/>
        </w:rPr>
        <w:tab/>
        <w:t>Besondere Vorsichtsmaßnahmen für die Beseitigung</w:t>
      </w:r>
    </w:p>
    <w:p w14:paraId="5BE919A5" w14:textId="77777777" w:rsidR="00523DE1" w:rsidRPr="003318F7" w:rsidRDefault="00523DE1" w:rsidP="00CF4178">
      <w:pPr>
        <w:keepNext/>
        <w:rPr>
          <w:noProof/>
          <w:color w:val="000000"/>
        </w:rPr>
      </w:pPr>
    </w:p>
    <w:p w14:paraId="1889BFC9" w14:textId="77777777" w:rsidR="00523DE1" w:rsidRPr="003318F7" w:rsidRDefault="00523DE1" w:rsidP="00CF4178">
      <w:pPr>
        <w:rPr>
          <w:noProof/>
          <w:color w:val="000000"/>
        </w:rPr>
      </w:pPr>
      <w:r w:rsidRPr="003318F7">
        <w:rPr>
          <w:noProof/>
          <w:color w:val="000000"/>
        </w:rPr>
        <w:t>Keine besonderen Anforderungen.</w:t>
      </w:r>
    </w:p>
    <w:p w14:paraId="778F4A9F" w14:textId="77777777" w:rsidR="00523DE1" w:rsidRPr="003318F7" w:rsidRDefault="00523DE1" w:rsidP="00CF4178">
      <w:pPr>
        <w:rPr>
          <w:noProof/>
          <w:color w:val="000000"/>
        </w:rPr>
      </w:pPr>
    </w:p>
    <w:p w14:paraId="4F2EB657" w14:textId="77777777" w:rsidR="00523DE1" w:rsidRPr="003318F7" w:rsidRDefault="00523DE1" w:rsidP="00CF4178">
      <w:pPr>
        <w:rPr>
          <w:noProof/>
          <w:color w:val="000000"/>
        </w:rPr>
      </w:pPr>
    </w:p>
    <w:p w14:paraId="4E15F5C1" w14:textId="77777777" w:rsidR="00523DE1" w:rsidRPr="003318F7" w:rsidRDefault="00523DE1" w:rsidP="00CF4178">
      <w:pPr>
        <w:keepNext/>
        <w:ind w:left="567" w:hanging="567"/>
        <w:rPr>
          <w:noProof/>
          <w:color w:val="000000"/>
        </w:rPr>
      </w:pPr>
      <w:r w:rsidRPr="003318F7">
        <w:rPr>
          <w:b/>
          <w:noProof/>
          <w:color w:val="000000"/>
        </w:rPr>
        <w:t>7.</w:t>
      </w:r>
      <w:r w:rsidRPr="003318F7">
        <w:rPr>
          <w:b/>
          <w:noProof/>
          <w:color w:val="000000"/>
        </w:rPr>
        <w:tab/>
        <w:t>INHABER DER ZULASSUNG</w:t>
      </w:r>
    </w:p>
    <w:p w14:paraId="3B81D843" w14:textId="77777777" w:rsidR="00523DE1" w:rsidRPr="003318F7" w:rsidRDefault="00523DE1" w:rsidP="00CF4178">
      <w:pPr>
        <w:keepNext/>
        <w:rPr>
          <w:noProof/>
          <w:color w:val="000000"/>
        </w:rPr>
      </w:pPr>
    </w:p>
    <w:p w14:paraId="7F52526F" w14:textId="77777777" w:rsidR="00523DE1" w:rsidRPr="003318F7" w:rsidRDefault="00523DE1" w:rsidP="00CF4178">
      <w:pPr>
        <w:keepNext/>
        <w:rPr>
          <w:color w:val="000000"/>
        </w:rPr>
      </w:pPr>
      <w:r w:rsidRPr="003318F7">
        <w:rPr>
          <w:color w:val="000000"/>
        </w:rPr>
        <w:t>Novartis Europharm Limited</w:t>
      </w:r>
    </w:p>
    <w:p w14:paraId="14317333" w14:textId="77777777" w:rsidR="002B1928" w:rsidRPr="003318F7" w:rsidRDefault="002B1928" w:rsidP="00CF4178">
      <w:pPr>
        <w:keepNext/>
        <w:rPr>
          <w:color w:val="000000"/>
          <w:lang w:val="en-US"/>
        </w:rPr>
      </w:pPr>
      <w:r w:rsidRPr="003318F7">
        <w:rPr>
          <w:color w:val="000000"/>
          <w:lang w:val="en-US"/>
        </w:rPr>
        <w:t>Vista Building</w:t>
      </w:r>
    </w:p>
    <w:p w14:paraId="481D1D34" w14:textId="77777777" w:rsidR="002B1928" w:rsidRPr="003318F7" w:rsidRDefault="002B1928" w:rsidP="00CF4178">
      <w:pPr>
        <w:keepNext/>
        <w:rPr>
          <w:color w:val="000000"/>
          <w:lang w:val="en-US"/>
        </w:rPr>
      </w:pPr>
      <w:r w:rsidRPr="003318F7">
        <w:rPr>
          <w:color w:val="000000"/>
          <w:lang w:val="en-US"/>
        </w:rPr>
        <w:t>Elm Park, Merrion Road</w:t>
      </w:r>
    </w:p>
    <w:p w14:paraId="1FF63E24" w14:textId="77777777" w:rsidR="002B1928" w:rsidRPr="003318F7" w:rsidRDefault="002B1928" w:rsidP="00CF4178">
      <w:pPr>
        <w:keepNext/>
        <w:rPr>
          <w:color w:val="000000"/>
        </w:rPr>
      </w:pPr>
      <w:r w:rsidRPr="003318F7">
        <w:rPr>
          <w:color w:val="000000"/>
        </w:rPr>
        <w:t>Dublin 4</w:t>
      </w:r>
    </w:p>
    <w:p w14:paraId="44BAB448" w14:textId="77777777" w:rsidR="002B1928" w:rsidRPr="003318F7" w:rsidRDefault="002B1928" w:rsidP="00CF4178">
      <w:pPr>
        <w:rPr>
          <w:color w:val="000000"/>
        </w:rPr>
      </w:pPr>
      <w:r w:rsidRPr="003318F7">
        <w:rPr>
          <w:color w:val="000000"/>
        </w:rPr>
        <w:t>Irland</w:t>
      </w:r>
    </w:p>
    <w:p w14:paraId="49A319C1" w14:textId="77777777" w:rsidR="00523DE1" w:rsidRPr="003318F7" w:rsidRDefault="00523DE1" w:rsidP="00CF4178">
      <w:pPr>
        <w:rPr>
          <w:noProof/>
          <w:color w:val="000000"/>
        </w:rPr>
      </w:pPr>
    </w:p>
    <w:p w14:paraId="111FD4A9" w14:textId="77777777" w:rsidR="00523DE1" w:rsidRPr="003318F7" w:rsidRDefault="00523DE1" w:rsidP="00CF4178">
      <w:pPr>
        <w:rPr>
          <w:noProof/>
          <w:color w:val="000000"/>
        </w:rPr>
      </w:pPr>
    </w:p>
    <w:p w14:paraId="0D2E1F2E" w14:textId="77777777" w:rsidR="00523DE1" w:rsidRPr="003318F7" w:rsidRDefault="00523DE1" w:rsidP="00CF4178">
      <w:pPr>
        <w:keepNext/>
        <w:ind w:left="567" w:hanging="567"/>
        <w:rPr>
          <w:noProof/>
          <w:color w:val="000000"/>
        </w:rPr>
      </w:pPr>
      <w:r w:rsidRPr="003318F7">
        <w:rPr>
          <w:b/>
          <w:noProof/>
          <w:color w:val="000000"/>
        </w:rPr>
        <w:t>8.</w:t>
      </w:r>
      <w:r w:rsidRPr="003318F7">
        <w:rPr>
          <w:b/>
          <w:noProof/>
          <w:color w:val="000000"/>
        </w:rPr>
        <w:tab/>
        <w:t>ZULASSUNGSNUMMER(N)</w:t>
      </w:r>
    </w:p>
    <w:p w14:paraId="3D6EDBA3" w14:textId="77777777" w:rsidR="00523DE1" w:rsidRPr="003318F7" w:rsidRDefault="00523DE1" w:rsidP="00CF4178">
      <w:pPr>
        <w:keepNext/>
        <w:rPr>
          <w:noProof/>
          <w:color w:val="000000"/>
        </w:rPr>
      </w:pPr>
    </w:p>
    <w:p w14:paraId="60ECD155" w14:textId="77777777" w:rsidR="00D702CE" w:rsidRPr="003318F7" w:rsidRDefault="00D702CE" w:rsidP="00CF4178">
      <w:pPr>
        <w:pStyle w:val="Text"/>
        <w:keepNext/>
        <w:spacing w:before="0"/>
        <w:jc w:val="left"/>
        <w:rPr>
          <w:color w:val="000000"/>
          <w:sz w:val="22"/>
          <w:szCs w:val="22"/>
          <w:u w:val="single"/>
          <w:lang w:val="de-DE"/>
        </w:rPr>
      </w:pPr>
      <w:r w:rsidRPr="003318F7">
        <w:rPr>
          <w:color w:val="000000"/>
          <w:sz w:val="22"/>
          <w:szCs w:val="22"/>
          <w:u w:val="single"/>
          <w:lang w:val="de-DE"/>
        </w:rPr>
        <w:t>EXJADE 90 mg Filmtabletten</w:t>
      </w:r>
    </w:p>
    <w:p w14:paraId="782790E7" w14:textId="77777777" w:rsidR="00D702CE" w:rsidRPr="003318F7" w:rsidRDefault="00D702CE" w:rsidP="00CF4178">
      <w:pPr>
        <w:keepNext/>
        <w:rPr>
          <w:color w:val="000000"/>
          <w:szCs w:val="22"/>
        </w:rPr>
      </w:pPr>
      <w:r w:rsidRPr="003318F7">
        <w:rPr>
          <w:color w:val="000000"/>
          <w:szCs w:val="22"/>
        </w:rPr>
        <w:t>EU/1/06/356/01</w:t>
      </w:r>
      <w:r w:rsidRPr="003318F7">
        <w:rPr>
          <w:szCs w:val="22"/>
        </w:rPr>
        <w:t>1</w:t>
      </w:r>
    </w:p>
    <w:p w14:paraId="20EEE4C2" w14:textId="77777777" w:rsidR="00D702CE" w:rsidRPr="003318F7" w:rsidRDefault="00D702CE" w:rsidP="00CF4178">
      <w:pPr>
        <w:keepNext/>
        <w:rPr>
          <w:color w:val="000000"/>
          <w:szCs w:val="22"/>
        </w:rPr>
      </w:pPr>
      <w:r w:rsidRPr="003318F7">
        <w:rPr>
          <w:color w:val="000000"/>
          <w:szCs w:val="22"/>
        </w:rPr>
        <w:t>EU/1/06/356/01</w:t>
      </w:r>
      <w:r w:rsidRPr="003318F7">
        <w:rPr>
          <w:szCs w:val="22"/>
        </w:rPr>
        <w:t>2</w:t>
      </w:r>
    </w:p>
    <w:p w14:paraId="07CA9D41" w14:textId="77777777" w:rsidR="00D702CE" w:rsidRPr="003318F7" w:rsidRDefault="00D702CE" w:rsidP="00CF4178">
      <w:pPr>
        <w:rPr>
          <w:color w:val="000000"/>
          <w:szCs w:val="22"/>
        </w:rPr>
      </w:pPr>
      <w:r w:rsidRPr="003318F7">
        <w:rPr>
          <w:color w:val="000000"/>
          <w:szCs w:val="22"/>
        </w:rPr>
        <w:t>EU/1/06/356/01</w:t>
      </w:r>
      <w:r w:rsidRPr="003318F7">
        <w:rPr>
          <w:szCs w:val="22"/>
        </w:rPr>
        <w:t>3</w:t>
      </w:r>
    </w:p>
    <w:p w14:paraId="02FF71A0" w14:textId="77777777" w:rsidR="00D702CE" w:rsidRPr="003318F7" w:rsidRDefault="00D702CE" w:rsidP="00CF4178">
      <w:pPr>
        <w:pStyle w:val="Text"/>
        <w:spacing w:before="0"/>
        <w:jc w:val="left"/>
        <w:rPr>
          <w:color w:val="000000"/>
          <w:sz w:val="22"/>
          <w:szCs w:val="22"/>
          <w:lang w:val="de-DE"/>
        </w:rPr>
      </w:pPr>
    </w:p>
    <w:p w14:paraId="1CB6C4A5" w14:textId="77777777" w:rsidR="00D702CE" w:rsidRPr="003318F7" w:rsidRDefault="00D702CE" w:rsidP="00CF4178">
      <w:pPr>
        <w:pStyle w:val="Text"/>
        <w:keepNext/>
        <w:spacing w:before="0"/>
        <w:jc w:val="left"/>
        <w:rPr>
          <w:color w:val="000000"/>
          <w:sz w:val="22"/>
          <w:szCs w:val="22"/>
          <w:u w:val="single"/>
          <w:lang w:val="de-DE"/>
        </w:rPr>
      </w:pPr>
      <w:r w:rsidRPr="003318F7">
        <w:rPr>
          <w:color w:val="000000"/>
          <w:sz w:val="22"/>
          <w:szCs w:val="22"/>
          <w:u w:val="single"/>
          <w:lang w:val="de-DE"/>
        </w:rPr>
        <w:t>EXJADE 180 mg Filmtabletten</w:t>
      </w:r>
    </w:p>
    <w:p w14:paraId="2AA2A64B" w14:textId="77777777" w:rsidR="00D702CE" w:rsidRPr="003318F7" w:rsidRDefault="00D702CE" w:rsidP="00CF4178">
      <w:pPr>
        <w:keepNext/>
        <w:rPr>
          <w:color w:val="000000"/>
          <w:szCs w:val="22"/>
        </w:rPr>
      </w:pPr>
      <w:r w:rsidRPr="003318F7">
        <w:rPr>
          <w:color w:val="000000"/>
          <w:szCs w:val="22"/>
        </w:rPr>
        <w:t>EU/1/06/356/01</w:t>
      </w:r>
      <w:r w:rsidRPr="003318F7">
        <w:rPr>
          <w:szCs w:val="22"/>
        </w:rPr>
        <w:t>4</w:t>
      </w:r>
    </w:p>
    <w:p w14:paraId="3CD24624" w14:textId="77777777" w:rsidR="00D702CE" w:rsidRPr="003318F7" w:rsidRDefault="00D702CE" w:rsidP="00CF4178">
      <w:pPr>
        <w:keepNext/>
        <w:rPr>
          <w:color w:val="000000"/>
          <w:szCs w:val="22"/>
        </w:rPr>
      </w:pPr>
      <w:r w:rsidRPr="003318F7">
        <w:rPr>
          <w:color w:val="000000"/>
          <w:szCs w:val="22"/>
        </w:rPr>
        <w:t>EU/1/06/356/015</w:t>
      </w:r>
    </w:p>
    <w:p w14:paraId="69D9A413" w14:textId="77777777" w:rsidR="00D702CE" w:rsidRPr="003318F7" w:rsidRDefault="00D702CE" w:rsidP="00CF4178">
      <w:pPr>
        <w:rPr>
          <w:color w:val="000000"/>
          <w:szCs w:val="22"/>
        </w:rPr>
      </w:pPr>
      <w:r w:rsidRPr="003318F7">
        <w:rPr>
          <w:color w:val="000000"/>
          <w:szCs w:val="22"/>
        </w:rPr>
        <w:t>EU/1/06/356/01</w:t>
      </w:r>
      <w:r w:rsidRPr="003318F7">
        <w:rPr>
          <w:szCs w:val="22"/>
        </w:rPr>
        <w:t>6</w:t>
      </w:r>
    </w:p>
    <w:p w14:paraId="5D78544D" w14:textId="77777777" w:rsidR="00D702CE" w:rsidRPr="003318F7" w:rsidRDefault="00D702CE" w:rsidP="00CF4178">
      <w:pPr>
        <w:pStyle w:val="Text"/>
        <w:spacing w:before="0"/>
        <w:jc w:val="left"/>
        <w:rPr>
          <w:color w:val="000000"/>
          <w:sz w:val="22"/>
          <w:szCs w:val="22"/>
          <w:lang w:val="de-DE"/>
        </w:rPr>
      </w:pPr>
    </w:p>
    <w:p w14:paraId="6C470149" w14:textId="77777777" w:rsidR="00D702CE" w:rsidRPr="003318F7" w:rsidRDefault="00D702CE" w:rsidP="00CF4178">
      <w:pPr>
        <w:pStyle w:val="Text"/>
        <w:keepNext/>
        <w:spacing w:before="0"/>
        <w:jc w:val="left"/>
        <w:rPr>
          <w:color w:val="000000"/>
          <w:sz w:val="22"/>
          <w:szCs w:val="22"/>
          <w:u w:val="single"/>
          <w:lang w:val="de-DE"/>
        </w:rPr>
      </w:pPr>
      <w:r w:rsidRPr="003318F7">
        <w:rPr>
          <w:color w:val="000000"/>
          <w:sz w:val="22"/>
          <w:szCs w:val="22"/>
          <w:u w:val="single"/>
          <w:lang w:val="de-DE"/>
        </w:rPr>
        <w:t>EXJADE 360 mg Filmtabletten</w:t>
      </w:r>
    </w:p>
    <w:p w14:paraId="7B093C43" w14:textId="77777777" w:rsidR="00D702CE" w:rsidRPr="003318F7" w:rsidRDefault="00D702CE" w:rsidP="00CF4178">
      <w:pPr>
        <w:keepNext/>
        <w:rPr>
          <w:color w:val="000000"/>
          <w:szCs w:val="22"/>
        </w:rPr>
      </w:pPr>
      <w:r w:rsidRPr="003318F7">
        <w:rPr>
          <w:color w:val="000000"/>
          <w:szCs w:val="22"/>
        </w:rPr>
        <w:t>EU/1/06/356/017</w:t>
      </w:r>
    </w:p>
    <w:p w14:paraId="2C59C22A" w14:textId="77777777" w:rsidR="00D702CE" w:rsidRPr="003318F7" w:rsidRDefault="00D702CE" w:rsidP="00CF4178">
      <w:pPr>
        <w:keepNext/>
        <w:rPr>
          <w:color w:val="000000"/>
          <w:szCs w:val="22"/>
        </w:rPr>
      </w:pPr>
      <w:r w:rsidRPr="003318F7">
        <w:rPr>
          <w:color w:val="000000"/>
          <w:szCs w:val="22"/>
        </w:rPr>
        <w:t>EU/1/06/356/01</w:t>
      </w:r>
      <w:r w:rsidRPr="003318F7">
        <w:rPr>
          <w:szCs w:val="22"/>
        </w:rPr>
        <w:t>8</w:t>
      </w:r>
    </w:p>
    <w:p w14:paraId="0A7A876C" w14:textId="77777777" w:rsidR="00D702CE" w:rsidRPr="003318F7" w:rsidRDefault="00D702CE" w:rsidP="00CF4178">
      <w:pPr>
        <w:rPr>
          <w:color w:val="000000"/>
          <w:szCs w:val="22"/>
        </w:rPr>
      </w:pPr>
      <w:r w:rsidRPr="003318F7">
        <w:rPr>
          <w:color w:val="000000"/>
          <w:szCs w:val="22"/>
        </w:rPr>
        <w:t>EU/1/06/356/019</w:t>
      </w:r>
    </w:p>
    <w:p w14:paraId="19A9FCA0" w14:textId="77777777" w:rsidR="00523DE1" w:rsidRPr="003318F7" w:rsidRDefault="00523DE1" w:rsidP="00CF4178">
      <w:pPr>
        <w:rPr>
          <w:noProof/>
          <w:color w:val="000000"/>
        </w:rPr>
      </w:pPr>
    </w:p>
    <w:p w14:paraId="294D370E" w14:textId="77777777" w:rsidR="00523DE1" w:rsidRPr="003318F7" w:rsidRDefault="00523DE1" w:rsidP="00CF4178">
      <w:pPr>
        <w:rPr>
          <w:noProof/>
          <w:color w:val="000000"/>
        </w:rPr>
      </w:pPr>
    </w:p>
    <w:p w14:paraId="1245DF04" w14:textId="77777777" w:rsidR="00523DE1" w:rsidRPr="003318F7" w:rsidRDefault="00523DE1" w:rsidP="00CF4178">
      <w:pPr>
        <w:keepNext/>
        <w:ind w:left="567" w:hanging="567"/>
        <w:rPr>
          <w:noProof/>
          <w:color w:val="000000"/>
        </w:rPr>
      </w:pPr>
      <w:r w:rsidRPr="003318F7">
        <w:rPr>
          <w:b/>
          <w:noProof/>
          <w:color w:val="000000"/>
        </w:rPr>
        <w:t>9.</w:t>
      </w:r>
      <w:r w:rsidRPr="003318F7">
        <w:rPr>
          <w:b/>
          <w:noProof/>
          <w:color w:val="000000"/>
        </w:rPr>
        <w:tab/>
        <w:t>DATUM DER ERTEILUNG DER ZULASSUNG/VERLÄNGERUNG DER ZULASSUNG</w:t>
      </w:r>
    </w:p>
    <w:p w14:paraId="1D896882" w14:textId="77777777" w:rsidR="00523DE1" w:rsidRPr="003318F7" w:rsidRDefault="00523DE1" w:rsidP="00CF4178">
      <w:pPr>
        <w:keepNext/>
        <w:rPr>
          <w:noProof/>
          <w:color w:val="000000"/>
        </w:rPr>
      </w:pPr>
    </w:p>
    <w:p w14:paraId="3B7B04B7" w14:textId="77777777" w:rsidR="00824422" w:rsidRPr="003318F7" w:rsidRDefault="00824422" w:rsidP="00CF4178">
      <w:pPr>
        <w:rPr>
          <w:noProof/>
          <w:color w:val="000000"/>
        </w:rPr>
      </w:pPr>
      <w:r w:rsidRPr="003318F7">
        <w:rPr>
          <w:noProof/>
          <w:color w:val="000000"/>
        </w:rPr>
        <w:t>Datum der Erteilung der Zulassung: 28. August 2006</w:t>
      </w:r>
    </w:p>
    <w:p w14:paraId="7970B0E0" w14:textId="77777777" w:rsidR="00523DE1" w:rsidRPr="003318F7" w:rsidRDefault="00824422" w:rsidP="00CF4178">
      <w:pPr>
        <w:rPr>
          <w:noProof/>
          <w:color w:val="000000"/>
        </w:rPr>
      </w:pPr>
      <w:r w:rsidRPr="003318F7">
        <w:rPr>
          <w:noProof/>
          <w:color w:val="000000"/>
        </w:rPr>
        <w:t>Datum der letzten Verlängerung der Zulassung: 18. April 2016</w:t>
      </w:r>
    </w:p>
    <w:p w14:paraId="733E7DC1" w14:textId="77777777" w:rsidR="00523DE1" w:rsidRDefault="00523DE1" w:rsidP="00CF4178">
      <w:pPr>
        <w:rPr>
          <w:noProof/>
          <w:color w:val="000000"/>
        </w:rPr>
      </w:pPr>
    </w:p>
    <w:p w14:paraId="3F6B4309" w14:textId="77777777" w:rsidR="004F0910" w:rsidRPr="003318F7" w:rsidRDefault="004F0910" w:rsidP="00CF4178">
      <w:pPr>
        <w:rPr>
          <w:noProof/>
          <w:color w:val="000000"/>
        </w:rPr>
      </w:pPr>
    </w:p>
    <w:p w14:paraId="10F775BB" w14:textId="77777777" w:rsidR="00523DE1" w:rsidRPr="003318F7" w:rsidRDefault="00523DE1" w:rsidP="00CF4178">
      <w:pPr>
        <w:ind w:left="567" w:hanging="567"/>
        <w:rPr>
          <w:b/>
          <w:noProof/>
          <w:color w:val="000000"/>
        </w:rPr>
      </w:pPr>
      <w:r w:rsidRPr="003318F7">
        <w:rPr>
          <w:b/>
          <w:noProof/>
          <w:color w:val="000000"/>
        </w:rPr>
        <w:t>10.</w:t>
      </w:r>
      <w:r w:rsidRPr="003318F7">
        <w:rPr>
          <w:b/>
          <w:noProof/>
          <w:color w:val="000000"/>
        </w:rPr>
        <w:tab/>
        <w:t>STAND DER INFORMATION</w:t>
      </w:r>
    </w:p>
    <w:p w14:paraId="006C4906" w14:textId="77777777" w:rsidR="00523DE1" w:rsidRPr="003318F7" w:rsidRDefault="00523DE1" w:rsidP="00CF4178">
      <w:pPr>
        <w:ind w:left="567" w:hanging="567"/>
        <w:rPr>
          <w:noProof/>
          <w:color w:val="000000"/>
        </w:rPr>
      </w:pPr>
    </w:p>
    <w:p w14:paraId="553A2699" w14:textId="77777777" w:rsidR="00523DE1" w:rsidRPr="003318F7" w:rsidRDefault="00523DE1" w:rsidP="00CF4178">
      <w:pPr>
        <w:ind w:left="567" w:hanging="567"/>
        <w:rPr>
          <w:noProof/>
          <w:color w:val="000000"/>
        </w:rPr>
      </w:pPr>
    </w:p>
    <w:p w14:paraId="32E796FF" w14:textId="77777777" w:rsidR="00523DE1" w:rsidRPr="003318F7" w:rsidRDefault="00523DE1" w:rsidP="00CF4178">
      <w:pPr>
        <w:rPr>
          <w:noProof/>
        </w:rPr>
      </w:pPr>
      <w:r w:rsidRPr="003318F7">
        <w:rPr>
          <w:noProof/>
        </w:rPr>
        <w:t xml:space="preserve">Ausführliche Informationen zu diesem Arzneimittel sind auf den Internetseiten der Europäischen Arzneimittel-Agentur </w:t>
      </w:r>
      <w:hyperlink r:id="rId10" w:history="1">
        <w:r w:rsidR="00FE6C99" w:rsidRPr="00FE6C99">
          <w:rPr>
            <w:rStyle w:val="Hyperlink"/>
            <w:noProof/>
          </w:rPr>
          <w:t>https://www.ema.europa.eu</w:t>
        </w:r>
      </w:hyperlink>
      <w:r w:rsidR="00485BC6" w:rsidRPr="003318F7">
        <w:rPr>
          <w:noProof/>
        </w:rPr>
        <w:t xml:space="preserve"> </w:t>
      </w:r>
      <w:r w:rsidRPr="003318F7">
        <w:rPr>
          <w:noProof/>
        </w:rPr>
        <w:t>verfügbar.</w:t>
      </w:r>
    </w:p>
    <w:p w14:paraId="79988AA7" w14:textId="77777777" w:rsidR="00E67457" w:rsidRPr="003318F7" w:rsidRDefault="00E67457" w:rsidP="00CF4178">
      <w:pPr>
        <w:rPr>
          <w:noProof/>
          <w:color w:val="000000"/>
        </w:rPr>
      </w:pPr>
    </w:p>
    <w:p w14:paraId="6C0C1696" w14:textId="77777777" w:rsidR="0008072E" w:rsidRPr="003318F7" w:rsidRDefault="00523DE1" w:rsidP="00CF4178">
      <w:pPr>
        <w:rPr>
          <w:szCs w:val="22"/>
        </w:rPr>
      </w:pPr>
      <w:r w:rsidRPr="003318F7">
        <w:rPr>
          <w:noProof/>
          <w:color w:val="000000"/>
        </w:rPr>
        <w:br w:type="page"/>
      </w:r>
      <w:r w:rsidR="006C1F5F" w:rsidRPr="003318F7">
        <w:rPr>
          <w:noProof/>
          <w:lang w:val="en-GB" w:eastAsia="en-GB"/>
        </w:rPr>
        <w:lastRenderedPageBreak/>
        <w:drawing>
          <wp:inline distT="0" distB="0" distL="0" distR="0" wp14:anchorId="026EA23B" wp14:editId="695256D2">
            <wp:extent cx="203200" cy="171450"/>
            <wp:effectExtent l="0" t="0" r="0" b="0"/>
            <wp:docPr id="3"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0008072E" w:rsidRPr="003318F7">
        <w:rPr>
          <w:noProof/>
          <w:szCs w:val="22"/>
        </w:rPr>
        <w:t>Dieses Arzneimittel unterliegt einer zusätzlichen Überwachung.</w:t>
      </w:r>
      <w:r w:rsidR="0008072E" w:rsidRPr="003318F7">
        <w:rPr>
          <w:szCs w:val="22"/>
        </w:rPr>
        <w:t xml:space="preserve"> </w:t>
      </w:r>
      <w:r w:rsidR="0008072E" w:rsidRPr="003318F7">
        <w:rPr>
          <w:noProof/>
          <w:szCs w:val="22"/>
        </w:rPr>
        <w:t xml:space="preserve">Dies ermöglicht eine schnelle Identifizierung neuer </w:t>
      </w:r>
      <w:r w:rsidR="0008072E" w:rsidRPr="003318F7">
        <w:t>Erkenntnisse über die Sicherheit</w:t>
      </w:r>
      <w:r w:rsidR="0008072E" w:rsidRPr="003318F7">
        <w:rPr>
          <w:noProof/>
          <w:szCs w:val="22"/>
        </w:rPr>
        <w:t>.</w:t>
      </w:r>
      <w:r w:rsidR="0008072E" w:rsidRPr="003318F7">
        <w:rPr>
          <w:szCs w:val="22"/>
        </w:rPr>
        <w:t xml:space="preserve"> </w:t>
      </w:r>
      <w:r w:rsidR="0008072E" w:rsidRPr="003318F7">
        <w:t>Angehörige von Gesundheitsberufen</w:t>
      </w:r>
      <w:r w:rsidR="0008072E" w:rsidRPr="003318F7">
        <w:rPr>
          <w:noProof/>
          <w:szCs w:val="22"/>
        </w:rPr>
        <w:t xml:space="preserve"> sind aufgefordert, jeden Verdachtsfall einer Nebenwirkung</w:t>
      </w:r>
      <w:r w:rsidR="0008072E" w:rsidRPr="003318F7">
        <w:rPr>
          <w:szCs w:val="22"/>
        </w:rPr>
        <w:t xml:space="preserve"> zu melden.</w:t>
      </w:r>
      <w:r w:rsidR="0008072E" w:rsidRPr="003318F7">
        <w:rPr>
          <w:noProof/>
          <w:szCs w:val="22"/>
        </w:rPr>
        <w:t xml:space="preserve"> Hinweise zur Meldung von Nebenwirkungen, s</w:t>
      </w:r>
      <w:r w:rsidR="0008072E" w:rsidRPr="003318F7">
        <w:rPr>
          <w:szCs w:val="22"/>
        </w:rPr>
        <w:t>i</w:t>
      </w:r>
      <w:r w:rsidR="0008072E" w:rsidRPr="003318F7">
        <w:rPr>
          <w:noProof/>
          <w:szCs w:val="22"/>
        </w:rPr>
        <w:t>e</w:t>
      </w:r>
      <w:r w:rsidR="0008072E" w:rsidRPr="003318F7">
        <w:rPr>
          <w:szCs w:val="22"/>
        </w:rPr>
        <w:t>h</w:t>
      </w:r>
      <w:r w:rsidR="0008072E" w:rsidRPr="003318F7">
        <w:rPr>
          <w:noProof/>
          <w:szCs w:val="22"/>
        </w:rPr>
        <w:t xml:space="preserve">e </w:t>
      </w:r>
      <w:r w:rsidR="0008072E" w:rsidRPr="003318F7">
        <w:rPr>
          <w:szCs w:val="22"/>
        </w:rPr>
        <w:t>Abschnitt</w:t>
      </w:r>
      <w:r w:rsidR="00125B09" w:rsidRPr="003318F7">
        <w:rPr>
          <w:noProof/>
          <w:szCs w:val="22"/>
        </w:rPr>
        <w:t> </w:t>
      </w:r>
      <w:r w:rsidR="0008072E" w:rsidRPr="003318F7">
        <w:rPr>
          <w:noProof/>
          <w:szCs w:val="22"/>
        </w:rPr>
        <w:t>4.8.</w:t>
      </w:r>
    </w:p>
    <w:p w14:paraId="26CB6451" w14:textId="77777777" w:rsidR="0008072E" w:rsidRPr="003318F7" w:rsidRDefault="0008072E" w:rsidP="00CF4178">
      <w:pPr>
        <w:rPr>
          <w:noProof/>
          <w:color w:val="000000"/>
        </w:rPr>
      </w:pPr>
    </w:p>
    <w:p w14:paraId="63D43996" w14:textId="77777777" w:rsidR="0008072E" w:rsidRPr="003318F7" w:rsidRDefault="0008072E" w:rsidP="00CF4178">
      <w:pPr>
        <w:ind w:left="567" w:hanging="567"/>
        <w:rPr>
          <w:noProof/>
          <w:color w:val="000000"/>
        </w:rPr>
      </w:pPr>
      <w:r w:rsidRPr="003318F7">
        <w:rPr>
          <w:b/>
          <w:noProof/>
          <w:color w:val="000000"/>
        </w:rPr>
        <w:t>1.</w:t>
      </w:r>
      <w:r w:rsidRPr="003318F7">
        <w:rPr>
          <w:b/>
          <w:noProof/>
          <w:color w:val="000000"/>
        </w:rPr>
        <w:tab/>
        <w:t>BEZEICHNUNG DES ARZNEIMITTELS</w:t>
      </w:r>
    </w:p>
    <w:p w14:paraId="5FB2183E" w14:textId="77777777" w:rsidR="0008072E" w:rsidRPr="003318F7" w:rsidRDefault="0008072E" w:rsidP="00CF4178">
      <w:pPr>
        <w:rPr>
          <w:noProof/>
          <w:color w:val="000000"/>
        </w:rPr>
      </w:pPr>
    </w:p>
    <w:p w14:paraId="4E58D9D0" w14:textId="77777777" w:rsidR="0008072E" w:rsidRPr="003318F7" w:rsidRDefault="0008072E" w:rsidP="00CF4178">
      <w:pPr>
        <w:pStyle w:val="Text"/>
        <w:spacing w:before="0"/>
        <w:jc w:val="left"/>
        <w:rPr>
          <w:noProof/>
          <w:color w:val="000000"/>
          <w:sz w:val="22"/>
          <w:szCs w:val="22"/>
          <w:lang w:val="de-DE"/>
        </w:rPr>
      </w:pPr>
      <w:r w:rsidRPr="003318F7">
        <w:rPr>
          <w:noProof/>
          <w:color w:val="000000"/>
          <w:sz w:val="22"/>
          <w:szCs w:val="22"/>
          <w:lang w:val="de-DE"/>
        </w:rPr>
        <w:t xml:space="preserve">EXJADE 90 mg </w:t>
      </w:r>
      <w:r w:rsidR="001F3037" w:rsidRPr="003318F7">
        <w:rPr>
          <w:noProof/>
          <w:color w:val="000000"/>
          <w:sz w:val="22"/>
          <w:szCs w:val="22"/>
          <w:lang w:val="de-DE"/>
        </w:rPr>
        <w:t>Granulat im Beutel</w:t>
      </w:r>
    </w:p>
    <w:p w14:paraId="41A8F1DB" w14:textId="77777777" w:rsidR="0008072E" w:rsidRPr="003318F7" w:rsidRDefault="0008072E" w:rsidP="00CF4178">
      <w:pPr>
        <w:pStyle w:val="Text"/>
        <w:spacing w:before="0"/>
        <w:jc w:val="left"/>
        <w:rPr>
          <w:noProof/>
          <w:color w:val="000000"/>
          <w:sz w:val="22"/>
          <w:szCs w:val="22"/>
          <w:lang w:val="de-DE"/>
        </w:rPr>
      </w:pPr>
      <w:r w:rsidRPr="003318F7">
        <w:rPr>
          <w:noProof/>
          <w:color w:val="000000"/>
          <w:sz w:val="22"/>
          <w:szCs w:val="22"/>
          <w:lang w:val="de-DE"/>
        </w:rPr>
        <w:t xml:space="preserve">EXJADE 180 mg </w:t>
      </w:r>
      <w:r w:rsidR="001F3037" w:rsidRPr="003318F7">
        <w:rPr>
          <w:noProof/>
          <w:color w:val="000000"/>
          <w:sz w:val="22"/>
          <w:szCs w:val="22"/>
          <w:lang w:val="de-DE"/>
        </w:rPr>
        <w:t>Granulat im Beutel</w:t>
      </w:r>
    </w:p>
    <w:p w14:paraId="09532A9D" w14:textId="77777777" w:rsidR="0008072E" w:rsidRPr="003318F7" w:rsidRDefault="0008072E" w:rsidP="00CF4178">
      <w:pPr>
        <w:pStyle w:val="Text"/>
        <w:spacing w:before="0"/>
        <w:jc w:val="left"/>
        <w:rPr>
          <w:noProof/>
          <w:color w:val="000000"/>
          <w:sz w:val="22"/>
          <w:szCs w:val="22"/>
          <w:lang w:val="de-DE"/>
        </w:rPr>
      </w:pPr>
      <w:r w:rsidRPr="003318F7">
        <w:rPr>
          <w:noProof/>
          <w:color w:val="000000"/>
          <w:sz w:val="22"/>
          <w:szCs w:val="22"/>
          <w:lang w:val="de-DE"/>
        </w:rPr>
        <w:t xml:space="preserve">EXJADE 360 mg </w:t>
      </w:r>
      <w:r w:rsidR="001F3037" w:rsidRPr="003318F7">
        <w:rPr>
          <w:noProof/>
          <w:color w:val="000000"/>
          <w:sz w:val="22"/>
          <w:szCs w:val="22"/>
          <w:lang w:val="de-DE"/>
        </w:rPr>
        <w:t>Granulat im Beutel</w:t>
      </w:r>
    </w:p>
    <w:p w14:paraId="56968A85" w14:textId="77777777" w:rsidR="0008072E" w:rsidRPr="003318F7" w:rsidRDefault="0008072E" w:rsidP="00CF4178">
      <w:pPr>
        <w:rPr>
          <w:noProof/>
          <w:color w:val="000000"/>
        </w:rPr>
      </w:pPr>
    </w:p>
    <w:p w14:paraId="684D0713" w14:textId="77777777" w:rsidR="0008072E" w:rsidRPr="003318F7" w:rsidRDefault="0008072E" w:rsidP="00CF4178">
      <w:pPr>
        <w:rPr>
          <w:noProof/>
          <w:color w:val="000000"/>
        </w:rPr>
      </w:pPr>
    </w:p>
    <w:p w14:paraId="6E156048" w14:textId="77777777" w:rsidR="0008072E" w:rsidRPr="003318F7" w:rsidRDefault="0008072E" w:rsidP="00CF4178">
      <w:pPr>
        <w:keepNext/>
        <w:ind w:left="567" w:hanging="567"/>
        <w:rPr>
          <w:noProof/>
          <w:color w:val="000000"/>
        </w:rPr>
      </w:pPr>
      <w:r w:rsidRPr="003318F7">
        <w:rPr>
          <w:b/>
          <w:noProof/>
          <w:color w:val="000000"/>
        </w:rPr>
        <w:t>2.</w:t>
      </w:r>
      <w:r w:rsidRPr="003318F7">
        <w:rPr>
          <w:b/>
          <w:noProof/>
          <w:color w:val="000000"/>
        </w:rPr>
        <w:tab/>
        <w:t>QUALITATIVE UND QUANTITATIVE ZUSAMMENSETZUNG</w:t>
      </w:r>
    </w:p>
    <w:p w14:paraId="451B9813" w14:textId="77777777" w:rsidR="0008072E" w:rsidRPr="003318F7" w:rsidRDefault="0008072E" w:rsidP="00CF4178">
      <w:pPr>
        <w:keepNext/>
        <w:rPr>
          <w:noProof/>
          <w:color w:val="000000"/>
        </w:rPr>
      </w:pPr>
    </w:p>
    <w:p w14:paraId="4EA5FCB9" w14:textId="77777777" w:rsidR="0008072E" w:rsidRPr="003318F7" w:rsidRDefault="0008072E" w:rsidP="00CF4178">
      <w:pPr>
        <w:pStyle w:val="Text"/>
        <w:keepNext/>
        <w:spacing w:before="0"/>
        <w:jc w:val="left"/>
        <w:rPr>
          <w:noProof/>
          <w:color w:val="000000"/>
          <w:sz w:val="22"/>
          <w:szCs w:val="22"/>
          <w:u w:val="single"/>
          <w:lang w:val="de-DE"/>
        </w:rPr>
      </w:pPr>
      <w:r w:rsidRPr="003318F7">
        <w:rPr>
          <w:noProof/>
          <w:color w:val="000000"/>
          <w:sz w:val="22"/>
          <w:szCs w:val="22"/>
          <w:u w:val="single"/>
          <w:lang w:val="de-DE"/>
        </w:rPr>
        <w:t xml:space="preserve">EXJADE 90 mg </w:t>
      </w:r>
      <w:r w:rsidR="001F3037" w:rsidRPr="003318F7">
        <w:rPr>
          <w:noProof/>
          <w:color w:val="000000"/>
          <w:sz w:val="22"/>
          <w:szCs w:val="22"/>
          <w:u w:val="single"/>
          <w:lang w:val="de-DE"/>
        </w:rPr>
        <w:t>Granulat</w:t>
      </w:r>
    </w:p>
    <w:p w14:paraId="50DD2DA8" w14:textId="77777777" w:rsidR="0008072E" w:rsidRPr="003318F7" w:rsidRDefault="0008072E" w:rsidP="00CF4178">
      <w:pPr>
        <w:rPr>
          <w:noProof/>
          <w:color w:val="000000"/>
        </w:rPr>
      </w:pPr>
      <w:r w:rsidRPr="003318F7">
        <w:rPr>
          <w:noProof/>
          <w:color w:val="000000"/>
        </w:rPr>
        <w:t>Jede</w:t>
      </w:r>
      <w:r w:rsidR="001F3037" w:rsidRPr="003318F7">
        <w:rPr>
          <w:noProof/>
          <w:color w:val="000000"/>
        </w:rPr>
        <w:t>r Beutel</w:t>
      </w:r>
      <w:r w:rsidRPr="003318F7">
        <w:rPr>
          <w:noProof/>
          <w:color w:val="000000"/>
        </w:rPr>
        <w:t xml:space="preserve"> enthält 90 mg Deferasirox.</w:t>
      </w:r>
    </w:p>
    <w:p w14:paraId="502D67D0" w14:textId="77777777" w:rsidR="0008072E" w:rsidRPr="003318F7" w:rsidRDefault="0008072E" w:rsidP="00CF4178">
      <w:pPr>
        <w:pStyle w:val="Text"/>
        <w:spacing w:before="0"/>
        <w:jc w:val="left"/>
        <w:rPr>
          <w:noProof/>
          <w:color w:val="000000"/>
          <w:sz w:val="22"/>
          <w:szCs w:val="22"/>
          <w:lang w:val="de-DE"/>
        </w:rPr>
      </w:pPr>
    </w:p>
    <w:p w14:paraId="78F471F9" w14:textId="77777777" w:rsidR="0008072E" w:rsidRPr="003318F7" w:rsidRDefault="0008072E" w:rsidP="00CF4178">
      <w:pPr>
        <w:pStyle w:val="Text"/>
        <w:keepNext/>
        <w:spacing w:before="0"/>
        <w:jc w:val="left"/>
        <w:rPr>
          <w:noProof/>
          <w:color w:val="000000"/>
          <w:sz w:val="22"/>
          <w:szCs w:val="22"/>
          <w:u w:val="single"/>
          <w:lang w:val="de-DE"/>
        </w:rPr>
      </w:pPr>
      <w:r w:rsidRPr="003318F7">
        <w:rPr>
          <w:noProof/>
          <w:color w:val="000000"/>
          <w:sz w:val="22"/>
          <w:szCs w:val="22"/>
          <w:u w:val="single"/>
          <w:lang w:val="de-DE"/>
        </w:rPr>
        <w:t xml:space="preserve">EXJADE 180 mg </w:t>
      </w:r>
      <w:r w:rsidR="001F3037" w:rsidRPr="003318F7">
        <w:rPr>
          <w:noProof/>
          <w:color w:val="000000"/>
          <w:sz w:val="22"/>
          <w:szCs w:val="22"/>
          <w:u w:val="single"/>
          <w:lang w:val="de-DE"/>
        </w:rPr>
        <w:t>Granulat</w:t>
      </w:r>
    </w:p>
    <w:p w14:paraId="54C54E5F" w14:textId="77777777" w:rsidR="0008072E" w:rsidRPr="003318F7" w:rsidRDefault="0008072E" w:rsidP="00CF4178">
      <w:pPr>
        <w:rPr>
          <w:noProof/>
          <w:color w:val="000000"/>
        </w:rPr>
      </w:pPr>
      <w:r w:rsidRPr="003318F7">
        <w:rPr>
          <w:noProof/>
          <w:color w:val="000000"/>
        </w:rPr>
        <w:t>Jede</w:t>
      </w:r>
      <w:r w:rsidR="001F3037" w:rsidRPr="003318F7">
        <w:rPr>
          <w:noProof/>
          <w:color w:val="000000"/>
        </w:rPr>
        <w:t>r Beutel</w:t>
      </w:r>
      <w:r w:rsidRPr="003318F7">
        <w:rPr>
          <w:noProof/>
          <w:color w:val="000000"/>
        </w:rPr>
        <w:t xml:space="preserve"> enthält 180 mg Deferasirox.</w:t>
      </w:r>
    </w:p>
    <w:p w14:paraId="305C8886" w14:textId="77777777" w:rsidR="0008072E" w:rsidRPr="003318F7" w:rsidRDefault="0008072E" w:rsidP="00CF4178">
      <w:pPr>
        <w:pStyle w:val="Text"/>
        <w:spacing w:before="0"/>
        <w:jc w:val="left"/>
        <w:rPr>
          <w:noProof/>
          <w:color w:val="000000"/>
          <w:sz w:val="22"/>
          <w:szCs w:val="22"/>
          <w:lang w:val="de-DE"/>
        </w:rPr>
      </w:pPr>
    </w:p>
    <w:p w14:paraId="68EE59BD" w14:textId="77777777" w:rsidR="0008072E" w:rsidRPr="003318F7" w:rsidRDefault="0008072E" w:rsidP="00CF4178">
      <w:pPr>
        <w:pStyle w:val="Text"/>
        <w:keepNext/>
        <w:spacing w:before="0"/>
        <w:jc w:val="left"/>
        <w:rPr>
          <w:noProof/>
          <w:color w:val="000000"/>
          <w:sz w:val="22"/>
          <w:szCs w:val="22"/>
          <w:u w:val="single"/>
          <w:lang w:val="de-DE"/>
        </w:rPr>
      </w:pPr>
      <w:r w:rsidRPr="003318F7">
        <w:rPr>
          <w:noProof/>
          <w:color w:val="000000"/>
          <w:sz w:val="22"/>
          <w:szCs w:val="22"/>
          <w:u w:val="single"/>
          <w:lang w:val="de-DE"/>
        </w:rPr>
        <w:t xml:space="preserve">EXJADE 360 mg </w:t>
      </w:r>
      <w:r w:rsidR="001F3037" w:rsidRPr="003318F7">
        <w:rPr>
          <w:noProof/>
          <w:color w:val="000000"/>
          <w:sz w:val="22"/>
          <w:szCs w:val="22"/>
          <w:u w:val="single"/>
          <w:lang w:val="de-DE"/>
        </w:rPr>
        <w:t>Granulat</w:t>
      </w:r>
    </w:p>
    <w:p w14:paraId="1AF5986E" w14:textId="77777777" w:rsidR="0008072E" w:rsidRPr="003318F7" w:rsidRDefault="0008072E" w:rsidP="00CF4178">
      <w:pPr>
        <w:rPr>
          <w:noProof/>
          <w:color w:val="000000"/>
          <w:szCs w:val="22"/>
          <w:u w:val="single"/>
        </w:rPr>
      </w:pPr>
      <w:r w:rsidRPr="003318F7">
        <w:rPr>
          <w:noProof/>
          <w:color w:val="000000"/>
        </w:rPr>
        <w:t>Jede</w:t>
      </w:r>
      <w:r w:rsidR="001F3037" w:rsidRPr="003318F7">
        <w:rPr>
          <w:noProof/>
          <w:color w:val="000000"/>
        </w:rPr>
        <w:t>r Beutel</w:t>
      </w:r>
      <w:r w:rsidRPr="003318F7">
        <w:rPr>
          <w:noProof/>
          <w:color w:val="000000"/>
        </w:rPr>
        <w:t xml:space="preserve"> enthält 360 mg Deferasirox.</w:t>
      </w:r>
    </w:p>
    <w:p w14:paraId="5AE57599" w14:textId="77777777" w:rsidR="0008072E" w:rsidRPr="003318F7" w:rsidRDefault="0008072E" w:rsidP="00CF4178">
      <w:pPr>
        <w:rPr>
          <w:noProof/>
          <w:color w:val="000000"/>
        </w:rPr>
      </w:pPr>
    </w:p>
    <w:p w14:paraId="2FDD4CEB" w14:textId="77777777" w:rsidR="0008072E" w:rsidRPr="003318F7" w:rsidRDefault="0008072E" w:rsidP="00CF4178">
      <w:pPr>
        <w:rPr>
          <w:noProof/>
          <w:color w:val="000000"/>
        </w:rPr>
      </w:pPr>
      <w:r w:rsidRPr="003318F7">
        <w:rPr>
          <w:noProof/>
          <w:color w:val="000000"/>
        </w:rPr>
        <w:t>Vollständige Auflistung der sonstigen Bestandteile, siehe Abschnitt</w:t>
      </w:r>
      <w:r w:rsidR="00125B09" w:rsidRPr="003318F7">
        <w:rPr>
          <w:noProof/>
          <w:color w:val="000000"/>
        </w:rPr>
        <w:t> </w:t>
      </w:r>
      <w:r w:rsidRPr="003318F7">
        <w:rPr>
          <w:noProof/>
          <w:color w:val="000000"/>
        </w:rPr>
        <w:t>6.1.</w:t>
      </w:r>
    </w:p>
    <w:p w14:paraId="57DCA125" w14:textId="77777777" w:rsidR="0008072E" w:rsidRPr="003318F7" w:rsidRDefault="0008072E" w:rsidP="00CF4178">
      <w:pPr>
        <w:rPr>
          <w:noProof/>
          <w:color w:val="000000"/>
        </w:rPr>
      </w:pPr>
    </w:p>
    <w:p w14:paraId="461EF71C" w14:textId="77777777" w:rsidR="0008072E" w:rsidRPr="003318F7" w:rsidRDefault="0008072E" w:rsidP="00CF4178">
      <w:pPr>
        <w:rPr>
          <w:noProof/>
          <w:color w:val="000000"/>
        </w:rPr>
      </w:pPr>
    </w:p>
    <w:p w14:paraId="2CFAD1E1" w14:textId="77777777" w:rsidR="0008072E" w:rsidRPr="003318F7" w:rsidRDefault="0008072E" w:rsidP="00CF4178">
      <w:pPr>
        <w:keepNext/>
        <w:ind w:left="567" w:hanging="567"/>
        <w:rPr>
          <w:b/>
          <w:noProof/>
          <w:color w:val="000000"/>
        </w:rPr>
      </w:pPr>
      <w:r w:rsidRPr="003318F7">
        <w:rPr>
          <w:b/>
          <w:noProof/>
          <w:color w:val="000000"/>
        </w:rPr>
        <w:t>3.</w:t>
      </w:r>
      <w:r w:rsidRPr="003318F7">
        <w:rPr>
          <w:b/>
          <w:noProof/>
          <w:color w:val="000000"/>
        </w:rPr>
        <w:tab/>
        <w:t>DARREICHUNGSFORM</w:t>
      </w:r>
    </w:p>
    <w:p w14:paraId="2D525D03" w14:textId="77777777" w:rsidR="0008072E" w:rsidRPr="003318F7" w:rsidRDefault="0008072E" w:rsidP="00CF4178">
      <w:pPr>
        <w:keepNext/>
        <w:ind w:left="567" w:hanging="567"/>
        <w:rPr>
          <w:noProof/>
          <w:color w:val="000000"/>
        </w:rPr>
      </w:pPr>
    </w:p>
    <w:p w14:paraId="4BC6FF60" w14:textId="77777777" w:rsidR="0008072E" w:rsidRPr="003318F7" w:rsidRDefault="001F3037" w:rsidP="00CF4178">
      <w:pPr>
        <w:rPr>
          <w:noProof/>
          <w:color w:val="000000"/>
        </w:rPr>
      </w:pPr>
      <w:r w:rsidRPr="003318F7">
        <w:rPr>
          <w:noProof/>
          <w:color w:val="000000"/>
          <w:szCs w:val="22"/>
        </w:rPr>
        <w:t>Granulat im Beutel</w:t>
      </w:r>
      <w:r w:rsidR="00A62BFC" w:rsidRPr="003318F7">
        <w:rPr>
          <w:noProof/>
          <w:color w:val="000000"/>
        </w:rPr>
        <w:t xml:space="preserve"> (Granulat)</w:t>
      </w:r>
    </w:p>
    <w:p w14:paraId="2C3FE410" w14:textId="77777777" w:rsidR="0008072E" w:rsidRPr="003318F7" w:rsidRDefault="0008072E" w:rsidP="00CF4178">
      <w:pPr>
        <w:rPr>
          <w:noProof/>
          <w:color w:val="000000"/>
        </w:rPr>
      </w:pPr>
    </w:p>
    <w:p w14:paraId="2A1CF9A7" w14:textId="77777777" w:rsidR="0008072E" w:rsidRPr="003318F7" w:rsidRDefault="001F3037" w:rsidP="00CF4178">
      <w:pPr>
        <w:rPr>
          <w:noProof/>
          <w:color w:val="000000"/>
        </w:rPr>
      </w:pPr>
      <w:r w:rsidRPr="003318F7">
        <w:rPr>
          <w:color w:val="000000"/>
          <w:szCs w:val="22"/>
        </w:rPr>
        <w:t>Weißes bis fast weißes Granulat</w:t>
      </w:r>
    </w:p>
    <w:p w14:paraId="34A24C38" w14:textId="77777777" w:rsidR="0008072E" w:rsidRPr="003318F7" w:rsidRDefault="0008072E" w:rsidP="00CF4178">
      <w:pPr>
        <w:rPr>
          <w:noProof/>
          <w:color w:val="000000"/>
        </w:rPr>
      </w:pPr>
    </w:p>
    <w:p w14:paraId="5152BDEF" w14:textId="77777777" w:rsidR="0008072E" w:rsidRPr="003318F7" w:rsidRDefault="0008072E" w:rsidP="00CF4178">
      <w:pPr>
        <w:rPr>
          <w:noProof/>
          <w:color w:val="000000"/>
        </w:rPr>
      </w:pPr>
    </w:p>
    <w:p w14:paraId="6E4D5F80" w14:textId="77777777" w:rsidR="0008072E" w:rsidRPr="003318F7" w:rsidRDefault="0008072E" w:rsidP="00CF4178">
      <w:pPr>
        <w:keepNext/>
        <w:ind w:left="567" w:hanging="567"/>
        <w:rPr>
          <w:noProof/>
          <w:color w:val="000000"/>
        </w:rPr>
      </w:pPr>
      <w:r w:rsidRPr="003318F7">
        <w:rPr>
          <w:b/>
          <w:noProof/>
          <w:color w:val="000000"/>
        </w:rPr>
        <w:t>4.</w:t>
      </w:r>
      <w:r w:rsidRPr="003318F7">
        <w:rPr>
          <w:b/>
          <w:noProof/>
          <w:color w:val="000000"/>
        </w:rPr>
        <w:tab/>
        <w:t>KLINISCHE ANGABEN</w:t>
      </w:r>
    </w:p>
    <w:p w14:paraId="29559DFF" w14:textId="77777777" w:rsidR="0008072E" w:rsidRPr="003318F7" w:rsidRDefault="0008072E" w:rsidP="00CF4178">
      <w:pPr>
        <w:keepNext/>
        <w:ind w:left="567" w:hanging="567"/>
        <w:rPr>
          <w:noProof/>
          <w:color w:val="000000"/>
        </w:rPr>
      </w:pPr>
    </w:p>
    <w:p w14:paraId="549B1A13" w14:textId="77777777" w:rsidR="0008072E" w:rsidRPr="003318F7" w:rsidRDefault="0008072E" w:rsidP="00CF4178">
      <w:pPr>
        <w:keepNext/>
        <w:ind w:left="567" w:hanging="567"/>
        <w:rPr>
          <w:noProof/>
          <w:color w:val="000000"/>
        </w:rPr>
      </w:pPr>
      <w:r w:rsidRPr="003318F7">
        <w:rPr>
          <w:b/>
          <w:noProof/>
          <w:color w:val="000000"/>
        </w:rPr>
        <w:t>4.1</w:t>
      </w:r>
      <w:r w:rsidRPr="003318F7">
        <w:rPr>
          <w:b/>
          <w:noProof/>
          <w:color w:val="000000"/>
        </w:rPr>
        <w:tab/>
        <w:t>Anwendungsgebiete</w:t>
      </w:r>
    </w:p>
    <w:p w14:paraId="5D442DF5" w14:textId="77777777" w:rsidR="0008072E" w:rsidRPr="003318F7" w:rsidRDefault="0008072E" w:rsidP="00CF4178">
      <w:pPr>
        <w:keepNext/>
        <w:rPr>
          <w:noProof/>
          <w:color w:val="000000"/>
        </w:rPr>
      </w:pPr>
    </w:p>
    <w:p w14:paraId="1BA3EECA" w14:textId="77777777" w:rsidR="0008072E" w:rsidRPr="003318F7" w:rsidRDefault="0008072E" w:rsidP="00CF4178">
      <w:pPr>
        <w:rPr>
          <w:noProof/>
          <w:color w:val="000000"/>
        </w:rPr>
      </w:pPr>
      <w:r w:rsidRPr="003318F7">
        <w:rPr>
          <w:noProof/>
          <w:color w:val="000000"/>
        </w:rPr>
        <w:t>EXJADE ist angezeigt zur Behandlung der chronischen Eisenüberladung auf Grund häufiger Transfusionen (</w:t>
      </w:r>
      <w:r w:rsidRPr="003318F7">
        <w:rPr>
          <w:rFonts w:ascii="Arial" w:hAnsi="Arial" w:cs="Arial"/>
          <w:noProof/>
          <w:color w:val="000000"/>
        </w:rPr>
        <w:t>≥</w:t>
      </w:r>
      <w:r w:rsidRPr="003318F7">
        <w:rPr>
          <w:noProof/>
          <w:color w:val="000000"/>
        </w:rPr>
        <w:t> 7 ml/kg/Monat Erythrozytenkonzentrat) bei Patienten mit Beta-Thalassämia major im Alter von 6 Jahren und älter.</w:t>
      </w:r>
    </w:p>
    <w:p w14:paraId="7B0C8C9A" w14:textId="77777777" w:rsidR="0008072E" w:rsidRPr="003318F7" w:rsidRDefault="0008072E" w:rsidP="00CF4178">
      <w:pPr>
        <w:rPr>
          <w:noProof/>
          <w:color w:val="000000"/>
        </w:rPr>
      </w:pPr>
    </w:p>
    <w:p w14:paraId="2B7AEC41" w14:textId="77777777" w:rsidR="0008072E" w:rsidRPr="003318F7" w:rsidRDefault="0008072E" w:rsidP="00CF4178">
      <w:pPr>
        <w:keepNext/>
        <w:rPr>
          <w:noProof/>
          <w:color w:val="000000"/>
        </w:rPr>
      </w:pPr>
      <w:r w:rsidRPr="003318F7">
        <w:rPr>
          <w:noProof/>
          <w:color w:val="000000"/>
        </w:rPr>
        <w:t>EXJADE ist auch angezeigt zur Behandlung der chronischen, transfusionsbedingten Eisenüberladung, wenn eine Deferoxamin-Therapie bei folgenden Patientengruppen kontraindiziert oder unangemessen ist:</w:t>
      </w:r>
    </w:p>
    <w:p w14:paraId="25C63A47" w14:textId="77777777" w:rsidR="0008072E" w:rsidRPr="003318F7" w:rsidRDefault="0008072E" w:rsidP="00CF4178">
      <w:pPr>
        <w:tabs>
          <w:tab w:val="left" w:pos="567"/>
        </w:tabs>
        <w:ind w:left="567" w:hanging="567"/>
        <w:rPr>
          <w:noProof/>
          <w:color w:val="000000"/>
        </w:rPr>
      </w:pPr>
      <w:r w:rsidRPr="003318F7">
        <w:rPr>
          <w:noProof/>
          <w:color w:val="000000"/>
        </w:rPr>
        <w:t>-</w:t>
      </w:r>
      <w:r w:rsidRPr="003318F7">
        <w:rPr>
          <w:noProof/>
          <w:color w:val="000000"/>
        </w:rPr>
        <w:tab/>
        <w:t>bei Kindern im Alter zwischen 2 und 5 Jahren mit Beta-Thalassämia major mit Eisenüberladung auf Grund häufiger Transfusionen (≥ 7 ml/kg/Monat Erythrozytenkonzentrat),</w:t>
      </w:r>
    </w:p>
    <w:p w14:paraId="40B68644" w14:textId="77777777" w:rsidR="0008072E" w:rsidRPr="003318F7" w:rsidRDefault="0008072E" w:rsidP="00CF4178">
      <w:pPr>
        <w:ind w:left="567" w:hanging="567"/>
        <w:rPr>
          <w:noProof/>
          <w:color w:val="000000"/>
        </w:rPr>
      </w:pPr>
      <w:r w:rsidRPr="003318F7">
        <w:rPr>
          <w:noProof/>
          <w:color w:val="000000"/>
        </w:rPr>
        <w:t>-</w:t>
      </w:r>
      <w:r w:rsidRPr="003318F7">
        <w:rPr>
          <w:noProof/>
          <w:color w:val="000000"/>
        </w:rPr>
        <w:tab/>
        <w:t>bei Erwachsenen, Kindern und Jugendlichen im Alter von 2 Jahren oder älter mit Beta-Thalassämia major mit Eisenüberladung auf Grund seltener Transfusionen (</w:t>
      </w:r>
      <w:r w:rsidRPr="002E3D5D">
        <w:rPr>
          <w:noProof/>
          <w:color w:val="000000"/>
        </w:rPr>
        <w:t>&lt;</w:t>
      </w:r>
      <w:r w:rsidRPr="003318F7">
        <w:rPr>
          <w:noProof/>
          <w:color w:val="000000"/>
        </w:rPr>
        <w:t> 7 ml/kg/Monat Erythrozytenkonzentrat),</w:t>
      </w:r>
    </w:p>
    <w:p w14:paraId="3549BBB1" w14:textId="77777777" w:rsidR="0008072E" w:rsidRPr="003318F7" w:rsidRDefault="0008072E" w:rsidP="00CF4178">
      <w:pPr>
        <w:tabs>
          <w:tab w:val="left" w:pos="567"/>
        </w:tabs>
        <w:ind w:left="567" w:hanging="567"/>
        <w:rPr>
          <w:noProof/>
          <w:color w:val="000000"/>
        </w:rPr>
      </w:pPr>
      <w:r w:rsidRPr="003318F7">
        <w:rPr>
          <w:noProof/>
          <w:color w:val="000000"/>
        </w:rPr>
        <w:t>-</w:t>
      </w:r>
      <w:r w:rsidRPr="003318F7">
        <w:rPr>
          <w:noProof/>
          <w:color w:val="000000"/>
        </w:rPr>
        <w:tab/>
        <w:t>bei Erwachsenen, Kindern und Jugendlichen im Alter von 2 Jahren und älter mit anderen Anämien.</w:t>
      </w:r>
    </w:p>
    <w:p w14:paraId="68B238BC" w14:textId="77777777" w:rsidR="0008072E" w:rsidRPr="003318F7" w:rsidRDefault="0008072E" w:rsidP="00CF4178">
      <w:pPr>
        <w:rPr>
          <w:noProof/>
          <w:color w:val="000000"/>
        </w:rPr>
      </w:pPr>
    </w:p>
    <w:p w14:paraId="1837706C" w14:textId="77777777" w:rsidR="0008072E" w:rsidRPr="003318F7" w:rsidRDefault="0008072E" w:rsidP="00CF4178">
      <w:pPr>
        <w:rPr>
          <w:noProof/>
          <w:color w:val="000000"/>
        </w:rPr>
      </w:pPr>
      <w:r w:rsidRPr="003318F7">
        <w:rPr>
          <w:noProof/>
          <w:color w:val="000000"/>
        </w:rPr>
        <w:t>EXJADE ist auch angezeigt zur Behandlung der chronischen Eisenüberladung, wenn eine Deferoxamin-Therapie bei Patienten mit nicht</w:t>
      </w:r>
      <w:r w:rsidRPr="003318F7">
        <w:rPr>
          <w:noProof/>
          <w:color w:val="000000"/>
        </w:rPr>
        <w:noBreakHyphen/>
        <w:t>transfusionsabhängigen Thalassämie-Syndromen im Alter von 10 Jahren und älter, die eine Chelat-Therapie benötigen, kontraindiziert oder unangemessen ist.</w:t>
      </w:r>
    </w:p>
    <w:p w14:paraId="21E096D5" w14:textId="77777777" w:rsidR="0008072E" w:rsidRPr="003318F7" w:rsidRDefault="0008072E" w:rsidP="00CF4178">
      <w:pPr>
        <w:rPr>
          <w:noProof/>
          <w:color w:val="000000"/>
        </w:rPr>
      </w:pPr>
    </w:p>
    <w:p w14:paraId="40073AAD" w14:textId="77777777" w:rsidR="0008072E" w:rsidRPr="003318F7" w:rsidRDefault="0008072E" w:rsidP="00CF4178">
      <w:pPr>
        <w:keepNext/>
        <w:ind w:left="567" w:hanging="567"/>
        <w:rPr>
          <w:b/>
          <w:noProof/>
          <w:color w:val="000000"/>
        </w:rPr>
      </w:pPr>
      <w:r w:rsidRPr="003318F7">
        <w:rPr>
          <w:b/>
          <w:noProof/>
          <w:color w:val="000000"/>
        </w:rPr>
        <w:lastRenderedPageBreak/>
        <w:t>4.2</w:t>
      </w:r>
      <w:r w:rsidRPr="003318F7">
        <w:rPr>
          <w:b/>
          <w:noProof/>
          <w:color w:val="000000"/>
        </w:rPr>
        <w:tab/>
        <w:t>Dosierung und Art der Anwendung</w:t>
      </w:r>
    </w:p>
    <w:p w14:paraId="7062DBC2" w14:textId="77777777" w:rsidR="0008072E" w:rsidRPr="003318F7" w:rsidRDefault="0008072E" w:rsidP="00CF4178">
      <w:pPr>
        <w:pStyle w:val="Header"/>
        <w:keepNext/>
        <w:tabs>
          <w:tab w:val="clear" w:pos="4320"/>
          <w:tab w:val="clear" w:pos="8640"/>
        </w:tabs>
        <w:rPr>
          <w:noProof/>
          <w:color w:val="000000"/>
          <w:szCs w:val="22"/>
        </w:rPr>
      </w:pPr>
    </w:p>
    <w:p w14:paraId="1B95844F" w14:textId="77777777" w:rsidR="0008072E" w:rsidRPr="003318F7" w:rsidRDefault="0008072E" w:rsidP="00CF4178">
      <w:pPr>
        <w:rPr>
          <w:noProof/>
          <w:color w:val="000000"/>
          <w:szCs w:val="22"/>
        </w:rPr>
      </w:pPr>
      <w:r w:rsidRPr="003318F7">
        <w:rPr>
          <w:noProof/>
          <w:color w:val="000000"/>
          <w:szCs w:val="22"/>
        </w:rPr>
        <w:t xml:space="preserve">Die Behandlung mit EXJADE sollte von Ärzten eingeleitet und fortgeführt werden, die Erfahrung mit </w:t>
      </w:r>
      <w:r w:rsidRPr="003318F7">
        <w:rPr>
          <w:noProof/>
          <w:color w:val="000000"/>
          <w:szCs w:val="22"/>
          <w:lang w:val="de-CH"/>
        </w:rPr>
        <w:t>der Behandlung der chronischen Eisenüberladung haben.</w:t>
      </w:r>
    </w:p>
    <w:p w14:paraId="520194A7" w14:textId="77777777" w:rsidR="0008072E" w:rsidRPr="003318F7" w:rsidRDefault="0008072E" w:rsidP="00CF4178">
      <w:pPr>
        <w:rPr>
          <w:noProof/>
          <w:color w:val="000000"/>
          <w:szCs w:val="22"/>
        </w:rPr>
      </w:pPr>
    </w:p>
    <w:p w14:paraId="21B0AF39" w14:textId="77777777" w:rsidR="0008072E" w:rsidRPr="003318F7" w:rsidRDefault="0008072E" w:rsidP="00CF4178">
      <w:pPr>
        <w:keepNext/>
        <w:rPr>
          <w:noProof/>
          <w:color w:val="000000"/>
          <w:szCs w:val="22"/>
          <w:u w:val="single"/>
        </w:rPr>
      </w:pPr>
      <w:r w:rsidRPr="003318F7">
        <w:rPr>
          <w:noProof/>
          <w:color w:val="000000"/>
          <w:szCs w:val="22"/>
          <w:u w:val="single"/>
        </w:rPr>
        <w:t>Dosierung</w:t>
      </w:r>
    </w:p>
    <w:p w14:paraId="123EEE68" w14:textId="77777777" w:rsidR="000B3322" w:rsidRPr="00CB4781" w:rsidRDefault="000B3322" w:rsidP="00EC7D95">
      <w:pPr>
        <w:keepNext/>
        <w:rPr>
          <w:noProof/>
          <w:color w:val="000000"/>
        </w:rPr>
      </w:pPr>
    </w:p>
    <w:p w14:paraId="134CD750" w14:textId="77777777" w:rsidR="000B3322" w:rsidRPr="0019207D" w:rsidRDefault="000B3322" w:rsidP="00CF4178">
      <w:pPr>
        <w:rPr>
          <w:noProof/>
          <w:color w:val="000000"/>
        </w:rPr>
      </w:pPr>
      <w:r w:rsidRPr="002B3EE9">
        <w:rPr>
          <w:noProof/>
          <w:color w:val="000000"/>
        </w:rPr>
        <w:t>Transfusionsbedingte Eisenüberladung und nicht-transfusionsabhängige Thalassämie-Syndrome erfordern unterschiedliche Dosierungen. Alle Ärzte, die EXJADE verschreiben möchten, müssen sicherstellen, dass sie das Schulungsmaterial für Ärzte (</w:t>
      </w:r>
      <w:r w:rsidR="00504323" w:rsidRPr="00AA718F">
        <w:rPr>
          <w:noProof/>
          <w:color w:val="000000"/>
        </w:rPr>
        <w:t>Leitfaden für Ärzte sowie die dazugehörige Checkliste</w:t>
      </w:r>
      <w:r w:rsidRPr="002B3EE9">
        <w:rPr>
          <w:noProof/>
          <w:color w:val="000000"/>
        </w:rPr>
        <w:t>) erhalten haben und mit diesem vertraut sind.</w:t>
      </w:r>
    </w:p>
    <w:p w14:paraId="05ECCF23" w14:textId="77777777" w:rsidR="00801920" w:rsidRPr="0019207D" w:rsidRDefault="00801920" w:rsidP="00CF4178">
      <w:pPr>
        <w:rPr>
          <w:noProof/>
          <w:color w:val="000000"/>
        </w:rPr>
      </w:pPr>
    </w:p>
    <w:p w14:paraId="68D33898" w14:textId="77777777" w:rsidR="0008072E" w:rsidRPr="0019207D" w:rsidRDefault="0008072E" w:rsidP="00CF4178">
      <w:pPr>
        <w:keepNext/>
        <w:rPr>
          <w:i/>
          <w:noProof/>
          <w:color w:val="000000"/>
          <w:u w:val="single"/>
        </w:rPr>
      </w:pPr>
      <w:r w:rsidRPr="0019207D">
        <w:rPr>
          <w:i/>
          <w:noProof/>
          <w:color w:val="000000"/>
          <w:u w:val="single"/>
        </w:rPr>
        <w:t>Transfusionsbedingte Eisenüberladung</w:t>
      </w:r>
    </w:p>
    <w:p w14:paraId="0A2F18FB" w14:textId="77777777" w:rsidR="00801920" w:rsidRPr="0019207D" w:rsidRDefault="00801920" w:rsidP="00CF4178">
      <w:pPr>
        <w:keepNext/>
        <w:rPr>
          <w:i/>
          <w:noProof/>
          <w:color w:val="000000"/>
          <w:u w:val="single"/>
        </w:rPr>
      </w:pPr>
    </w:p>
    <w:p w14:paraId="4BDE0F07" w14:textId="22F64130" w:rsidR="0008072E" w:rsidRPr="0019207D" w:rsidRDefault="0008072E" w:rsidP="00CF4178">
      <w:pPr>
        <w:rPr>
          <w:noProof/>
          <w:color w:val="000000"/>
          <w:szCs w:val="22"/>
        </w:rPr>
      </w:pPr>
      <w:r w:rsidRPr="0019207D">
        <w:rPr>
          <w:noProof/>
          <w:color w:val="000000"/>
        </w:rPr>
        <w:t>Die Dosierung (in mg/kg</w:t>
      </w:r>
      <w:r w:rsidR="00801920" w:rsidRPr="0019207D">
        <w:rPr>
          <w:noProof/>
          <w:color w:val="000000"/>
        </w:rPr>
        <w:t xml:space="preserve"> Körpergewicht</w:t>
      </w:r>
      <w:r w:rsidRPr="0019207D">
        <w:rPr>
          <w:noProof/>
          <w:color w:val="000000"/>
        </w:rPr>
        <w:t xml:space="preserve">) muss </w:t>
      </w:r>
      <w:r w:rsidRPr="0019207D">
        <w:rPr>
          <w:noProof/>
          <w:color w:val="000000"/>
          <w:szCs w:val="22"/>
        </w:rPr>
        <w:t xml:space="preserve">errechnet und auf die nächste verfügbare </w:t>
      </w:r>
      <w:r w:rsidR="00B34D1A" w:rsidRPr="0019207D">
        <w:rPr>
          <w:noProof/>
          <w:color w:val="000000"/>
          <w:szCs w:val="22"/>
        </w:rPr>
        <w:t xml:space="preserve">Beutelgröße </w:t>
      </w:r>
      <w:r w:rsidRPr="0019207D">
        <w:rPr>
          <w:noProof/>
          <w:color w:val="000000"/>
          <w:szCs w:val="22"/>
        </w:rPr>
        <w:t>gerundet werden.</w:t>
      </w:r>
    </w:p>
    <w:p w14:paraId="20F36213" w14:textId="77777777" w:rsidR="0008072E" w:rsidRPr="0019207D" w:rsidRDefault="0008072E" w:rsidP="00CF4178">
      <w:pPr>
        <w:rPr>
          <w:noProof/>
          <w:color w:val="000000"/>
          <w:szCs w:val="22"/>
        </w:rPr>
      </w:pPr>
    </w:p>
    <w:p w14:paraId="5B1CE209" w14:textId="77777777" w:rsidR="0008072E" w:rsidRPr="003318F7" w:rsidRDefault="009319D7" w:rsidP="00CF4178">
      <w:pPr>
        <w:rPr>
          <w:color w:val="000000"/>
        </w:rPr>
      </w:pPr>
      <w:r w:rsidRPr="003318F7">
        <w:rPr>
          <w:color w:val="000000"/>
        </w:rPr>
        <w:t>Bei allen Patienten sollte eine Chelat-Therapie mit Vorsicht durchgeführt werden, um das Risiko einer Überchelierung zu minimieren (siehe Abschnitt 4.4).</w:t>
      </w:r>
    </w:p>
    <w:p w14:paraId="7E184C81" w14:textId="77777777" w:rsidR="0008072E" w:rsidRPr="003318F7" w:rsidRDefault="0008072E" w:rsidP="00CF4178">
      <w:pPr>
        <w:rPr>
          <w:color w:val="000000"/>
        </w:rPr>
      </w:pPr>
    </w:p>
    <w:p w14:paraId="053BFDE2" w14:textId="731DA2E0" w:rsidR="0008072E" w:rsidRPr="000B3322" w:rsidRDefault="00927744" w:rsidP="00CF4178">
      <w:pPr>
        <w:rPr>
          <w:color w:val="000000"/>
          <w:szCs w:val="22"/>
        </w:rPr>
      </w:pPr>
      <w:r w:rsidRPr="0019207D">
        <w:rPr>
          <w:color w:val="000000"/>
          <w:szCs w:val="22"/>
        </w:rPr>
        <w:t>Aufgrund unterschiedliche</w:t>
      </w:r>
      <w:r w:rsidR="00414E84" w:rsidRPr="0019207D">
        <w:rPr>
          <w:color w:val="000000"/>
          <w:szCs w:val="22"/>
        </w:rPr>
        <w:t>r</w:t>
      </w:r>
      <w:r w:rsidRPr="0019207D">
        <w:rPr>
          <w:color w:val="000000"/>
          <w:szCs w:val="22"/>
        </w:rPr>
        <w:t xml:space="preserve"> pharmakokinetische</w:t>
      </w:r>
      <w:r w:rsidR="00414E84" w:rsidRPr="0019207D">
        <w:rPr>
          <w:color w:val="000000"/>
          <w:szCs w:val="22"/>
        </w:rPr>
        <w:t>r</w:t>
      </w:r>
      <w:r w:rsidRPr="0019207D">
        <w:rPr>
          <w:color w:val="000000"/>
          <w:szCs w:val="22"/>
        </w:rPr>
        <w:t xml:space="preserve"> Profil</w:t>
      </w:r>
      <w:r w:rsidR="00881044" w:rsidRPr="0019207D">
        <w:rPr>
          <w:color w:val="000000"/>
          <w:szCs w:val="22"/>
        </w:rPr>
        <w:t>e</w:t>
      </w:r>
      <w:r w:rsidRPr="0019207D">
        <w:rPr>
          <w:color w:val="000000"/>
          <w:szCs w:val="22"/>
        </w:rPr>
        <w:t xml:space="preserve"> ist eine </w:t>
      </w:r>
      <w:r w:rsidR="00881044" w:rsidRPr="0019207D">
        <w:rPr>
          <w:color w:val="000000"/>
          <w:szCs w:val="22"/>
        </w:rPr>
        <w:t>um 30</w:t>
      </w:r>
      <w:r w:rsidR="00997B0E">
        <w:rPr>
          <w:color w:val="000000"/>
          <w:szCs w:val="22"/>
        </w:rPr>
        <w:t> %</w:t>
      </w:r>
      <w:r w:rsidR="00881044" w:rsidRPr="0019207D">
        <w:rPr>
          <w:color w:val="000000"/>
          <w:szCs w:val="22"/>
        </w:rPr>
        <w:t xml:space="preserve"> niedrigere</w:t>
      </w:r>
      <w:r w:rsidRPr="0019207D">
        <w:rPr>
          <w:color w:val="000000"/>
          <w:szCs w:val="22"/>
        </w:rPr>
        <w:t xml:space="preserve"> Dosis </w:t>
      </w:r>
      <w:r w:rsidR="00414E84" w:rsidRPr="0019207D">
        <w:rPr>
          <w:color w:val="000000"/>
          <w:szCs w:val="22"/>
        </w:rPr>
        <w:t>von</w:t>
      </w:r>
      <w:r w:rsidR="004039E7" w:rsidRPr="0019207D">
        <w:rPr>
          <w:color w:val="000000"/>
          <w:szCs w:val="22"/>
        </w:rPr>
        <w:t xml:space="preserve"> </w:t>
      </w:r>
      <w:r w:rsidR="00881044" w:rsidRPr="0019207D">
        <w:rPr>
          <w:color w:val="000000"/>
          <w:szCs w:val="22"/>
        </w:rPr>
        <w:t xml:space="preserve">EXJADE </w:t>
      </w:r>
      <w:r w:rsidRPr="0019207D">
        <w:rPr>
          <w:color w:val="000000"/>
          <w:szCs w:val="22"/>
        </w:rPr>
        <w:t xml:space="preserve">Granulat im Vergleich zur empfohlenen Dosis </w:t>
      </w:r>
      <w:r w:rsidR="00414E84" w:rsidRPr="0019207D">
        <w:rPr>
          <w:color w:val="000000"/>
          <w:szCs w:val="22"/>
        </w:rPr>
        <w:t>von</w:t>
      </w:r>
      <w:r w:rsidR="004039E7" w:rsidRPr="0019207D">
        <w:rPr>
          <w:color w:val="000000"/>
          <w:szCs w:val="22"/>
        </w:rPr>
        <w:t xml:space="preserve"> </w:t>
      </w:r>
      <w:r w:rsidR="00881044" w:rsidRPr="0019207D">
        <w:rPr>
          <w:color w:val="000000"/>
          <w:szCs w:val="22"/>
        </w:rPr>
        <w:t xml:space="preserve">EXJADE </w:t>
      </w:r>
      <w:r w:rsidRPr="0019207D">
        <w:rPr>
          <w:color w:val="000000"/>
          <w:szCs w:val="22"/>
        </w:rPr>
        <w:t>Tabletten zur Herstellung einer Suspension zum Einnehmen erforderlich (siehe Abschnitt 5.1).</w:t>
      </w:r>
    </w:p>
    <w:p w14:paraId="0C2DA450" w14:textId="77777777" w:rsidR="0008072E" w:rsidRPr="003318F7" w:rsidRDefault="0008072E" w:rsidP="00CF4178">
      <w:pPr>
        <w:rPr>
          <w:noProof/>
          <w:color w:val="000000"/>
        </w:rPr>
      </w:pPr>
    </w:p>
    <w:p w14:paraId="4E053747" w14:textId="77777777" w:rsidR="0008072E" w:rsidRPr="003318F7" w:rsidRDefault="0008072E" w:rsidP="00CF4178">
      <w:pPr>
        <w:keepNext/>
        <w:rPr>
          <w:i/>
          <w:noProof/>
          <w:color w:val="000000"/>
        </w:rPr>
      </w:pPr>
      <w:r w:rsidRPr="003318F7">
        <w:rPr>
          <w:i/>
          <w:noProof/>
          <w:color w:val="000000"/>
        </w:rPr>
        <w:t>Initialdosis</w:t>
      </w:r>
    </w:p>
    <w:p w14:paraId="39266AB2" w14:textId="77777777" w:rsidR="00801920" w:rsidRDefault="00801920" w:rsidP="00CF4178">
      <w:pPr>
        <w:rPr>
          <w:noProof/>
          <w:color w:val="000000"/>
        </w:rPr>
      </w:pPr>
      <w:r w:rsidRPr="003318F7">
        <w:rPr>
          <w:noProof/>
          <w:color w:val="000000"/>
        </w:rPr>
        <w:t>Es wird empfohlen, dass die Behandlung nach der Transfusion von etwa 20 Einheiten Erythrozytenkonzentrat (EK) (ca. 100 ml/kg) oder bei klinischem Hinweis auf eine chronische Eisenüberladung (z. B. Serumferritin &gt; 1</w:t>
      </w:r>
      <w:r w:rsidR="007E0EA3">
        <w:rPr>
          <w:noProof/>
          <w:color w:val="000000"/>
        </w:rPr>
        <w:t> </w:t>
      </w:r>
      <w:r w:rsidRPr="003318F7">
        <w:rPr>
          <w:noProof/>
          <w:color w:val="000000"/>
        </w:rPr>
        <w:t>000 µg/l) begonnen wird</w:t>
      </w:r>
      <w:r>
        <w:rPr>
          <w:noProof/>
          <w:color w:val="000000"/>
        </w:rPr>
        <w:t xml:space="preserve"> (siehe Tabelle 1)</w:t>
      </w:r>
      <w:r w:rsidRPr="003318F7">
        <w:rPr>
          <w:noProof/>
          <w:color w:val="000000"/>
        </w:rPr>
        <w:t>.</w:t>
      </w:r>
    </w:p>
    <w:p w14:paraId="11D80895" w14:textId="77777777" w:rsidR="00801920" w:rsidRDefault="00801920" w:rsidP="00CF4178">
      <w:pPr>
        <w:rPr>
          <w:noProof/>
          <w:color w:val="000000"/>
        </w:rPr>
      </w:pPr>
    </w:p>
    <w:p w14:paraId="27CDEE68" w14:textId="77777777" w:rsidR="00801920" w:rsidRPr="00B33D8F" w:rsidRDefault="00801920" w:rsidP="00CF4178">
      <w:pPr>
        <w:keepNext/>
        <w:shd w:val="clear" w:color="auto" w:fill="FFFFFF"/>
        <w:ind w:left="1134" w:hanging="1134"/>
        <w:rPr>
          <w:b/>
          <w:bCs/>
          <w:color w:val="000000"/>
          <w:szCs w:val="22"/>
        </w:rPr>
      </w:pPr>
      <w:r w:rsidRPr="00B33D8F">
        <w:rPr>
          <w:b/>
          <w:bCs/>
          <w:color w:val="000000"/>
          <w:szCs w:val="22"/>
        </w:rPr>
        <w:t>Tabelle 1</w:t>
      </w:r>
      <w:r w:rsidRPr="00B33D8F">
        <w:rPr>
          <w:b/>
          <w:bCs/>
          <w:color w:val="000000"/>
          <w:szCs w:val="22"/>
        </w:rPr>
        <w:tab/>
        <w:t>Empfohlene Dosierung bei transfusionsbedingter Eisenüberladung</w:t>
      </w:r>
    </w:p>
    <w:p w14:paraId="223FE10D" w14:textId="77777777" w:rsidR="00801920" w:rsidRPr="00A373EB" w:rsidRDefault="00801920" w:rsidP="00CF4178">
      <w:pPr>
        <w:keepNext/>
        <w:shd w:val="clear" w:color="auto" w:fill="FFFFFF"/>
        <w:ind w:left="567" w:hanging="567"/>
        <w:rPr>
          <w:iCs/>
          <w:color w:val="000000"/>
        </w:rPr>
      </w:pPr>
    </w:p>
    <w:tbl>
      <w:tblPr>
        <w:tblStyle w:val="TableGrid"/>
        <w:tblW w:w="9072" w:type="dxa"/>
        <w:tblInd w:w="-5" w:type="dxa"/>
        <w:tblLook w:val="04A0" w:firstRow="1" w:lastRow="0" w:firstColumn="1" w:lastColumn="0" w:noHBand="0" w:noVBand="1"/>
      </w:tblPr>
      <w:tblGrid>
        <w:gridCol w:w="1701"/>
        <w:gridCol w:w="993"/>
        <w:gridCol w:w="3969"/>
        <w:gridCol w:w="2409"/>
      </w:tblGrid>
      <w:tr w:rsidR="00801920" w:rsidRPr="002B19DD" w14:paraId="0C5FFE63" w14:textId="77777777" w:rsidTr="001D2B5F">
        <w:trPr>
          <w:cantSplit/>
        </w:trPr>
        <w:tc>
          <w:tcPr>
            <w:tcW w:w="9072" w:type="dxa"/>
            <w:gridSpan w:val="4"/>
            <w:tcBorders>
              <w:top w:val="single" w:sz="4" w:space="0" w:color="auto"/>
              <w:left w:val="single" w:sz="4" w:space="0" w:color="auto"/>
              <w:bottom w:val="single" w:sz="4" w:space="0" w:color="auto"/>
              <w:right w:val="single" w:sz="4" w:space="0" w:color="auto"/>
            </w:tcBorders>
          </w:tcPr>
          <w:p w14:paraId="07A97E54" w14:textId="77777777" w:rsidR="00801920" w:rsidRPr="002B19DD" w:rsidRDefault="00801920" w:rsidP="00CF4178">
            <w:pPr>
              <w:keepNext/>
              <w:ind w:left="38"/>
              <w:rPr>
                <w:b/>
                <w:bCs/>
                <w:iCs/>
                <w:color w:val="000000"/>
              </w:rPr>
            </w:pPr>
            <w:r w:rsidRPr="002B19DD">
              <w:rPr>
                <w:b/>
                <w:bCs/>
                <w:color w:val="000000"/>
                <w:szCs w:val="22"/>
              </w:rPr>
              <w:t>Empfohlene Initialdosis</w:t>
            </w:r>
          </w:p>
        </w:tc>
      </w:tr>
      <w:tr w:rsidR="00EF5B51" w:rsidRPr="002B19DD" w14:paraId="44CDE024" w14:textId="77777777" w:rsidTr="00EC7D95">
        <w:trPr>
          <w:cantSplit/>
        </w:trPr>
        <w:tc>
          <w:tcPr>
            <w:tcW w:w="1701" w:type="dxa"/>
            <w:tcBorders>
              <w:top w:val="single" w:sz="4" w:space="0" w:color="auto"/>
              <w:bottom w:val="single" w:sz="4" w:space="0" w:color="auto"/>
            </w:tcBorders>
          </w:tcPr>
          <w:p w14:paraId="59AED356" w14:textId="77777777" w:rsidR="00EF5B51" w:rsidRPr="002B19DD" w:rsidRDefault="00EF5B51" w:rsidP="00CF4178">
            <w:pPr>
              <w:keepNext/>
              <w:ind w:left="38"/>
              <w:rPr>
                <w:b/>
                <w:bCs/>
                <w:iCs/>
                <w:color w:val="000000"/>
              </w:rPr>
            </w:pPr>
            <w:r w:rsidRPr="002B19DD">
              <w:rPr>
                <w:b/>
                <w:bCs/>
                <w:iCs/>
                <w:color w:val="000000"/>
              </w:rPr>
              <w:t>Serumferritin</w:t>
            </w:r>
          </w:p>
        </w:tc>
        <w:tc>
          <w:tcPr>
            <w:tcW w:w="993" w:type="dxa"/>
            <w:tcBorders>
              <w:top w:val="single" w:sz="4" w:space="0" w:color="auto"/>
              <w:bottom w:val="single" w:sz="4" w:space="0" w:color="auto"/>
            </w:tcBorders>
          </w:tcPr>
          <w:p w14:paraId="22EE6D00" w14:textId="77777777" w:rsidR="00EF5B51" w:rsidRPr="002B19DD" w:rsidRDefault="00EF5B51" w:rsidP="00CF4178">
            <w:pPr>
              <w:keepNext/>
              <w:ind w:left="38"/>
              <w:rPr>
                <w:b/>
                <w:bCs/>
                <w:iCs/>
                <w:color w:val="000000"/>
              </w:rPr>
            </w:pPr>
          </w:p>
        </w:tc>
        <w:tc>
          <w:tcPr>
            <w:tcW w:w="3969" w:type="dxa"/>
            <w:tcBorders>
              <w:top w:val="single" w:sz="4" w:space="0" w:color="auto"/>
            </w:tcBorders>
          </w:tcPr>
          <w:p w14:paraId="2FD85BEA" w14:textId="77777777" w:rsidR="00EF5B51" w:rsidRPr="002B19DD" w:rsidRDefault="00EF5B51" w:rsidP="00CF4178">
            <w:pPr>
              <w:keepNext/>
              <w:ind w:left="38"/>
              <w:rPr>
                <w:b/>
                <w:bCs/>
                <w:iCs/>
                <w:color w:val="000000"/>
              </w:rPr>
            </w:pPr>
            <w:r w:rsidRPr="002B19DD">
              <w:rPr>
                <w:b/>
                <w:bCs/>
                <w:iCs/>
                <w:color w:val="000000"/>
              </w:rPr>
              <w:t>Patientenpopulation</w:t>
            </w:r>
          </w:p>
        </w:tc>
        <w:tc>
          <w:tcPr>
            <w:tcW w:w="2409" w:type="dxa"/>
            <w:tcBorders>
              <w:top w:val="single" w:sz="4" w:space="0" w:color="auto"/>
            </w:tcBorders>
          </w:tcPr>
          <w:p w14:paraId="1A4ADB5B" w14:textId="77777777" w:rsidR="00EF5B51" w:rsidRPr="002B19DD" w:rsidRDefault="00EF5B51" w:rsidP="00CF4178">
            <w:pPr>
              <w:keepNext/>
              <w:ind w:left="38"/>
              <w:rPr>
                <w:b/>
                <w:bCs/>
                <w:iCs/>
                <w:color w:val="000000"/>
              </w:rPr>
            </w:pPr>
            <w:r w:rsidRPr="002B19DD">
              <w:rPr>
                <w:b/>
                <w:bCs/>
                <w:iCs/>
                <w:color w:val="000000"/>
              </w:rPr>
              <w:t>Empfohlene Initialdosis</w:t>
            </w:r>
          </w:p>
        </w:tc>
      </w:tr>
      <w:tr w:rsidR="00EF5B51" w:rsidRPr="002B19DD" w14:paraId="33E53F93" w14:textId="77777777" w:rsidTr="00EC7D95">
        <w:trPr>
          <w:cantSplit/>
        </w:trPr>
        <w:tc>
          <w:tcPr>
            <w:tcW w:w="1701" w:type="dxa"/>
            <w:tcBorders>
              <w:top w:val="single" w:sz="4" w:space="0" w:color="auto"/>
            </w:tcBorders>
          </w:tcPr>
          <w:p w14:paraId="291C93C1" w14:textId="77777777" w:rsidR="00EF5B51" w:rsidRPr="0019207D" w:rsidRDefault="00EF5B51" w:rsidP="00CF4178">
            <w:pPr>
              <w:keepNext/>
              <w:ind w:left="38"/>
              <w:rPr>
                <w:color w:val="000000"/>
                <w:szCs w:val="22"/>
              </w:rPr>
            </w:pPr>
            <w:r w:rsidRPr="0019207D">
              <w:rPr>
                <w:color w:val="000000"/>
                <w:szCs w:val="22"/>
              </w:rPr>
              <w:t>&gt;</w:t>
            </w:r>
            <w:r w:rsidR="00B7684F">
              <w:rPr>
                <w:color w:val="000000"/>
                <w:szCs w:val="22"/>
              </w:rPr>
              <w:t> </w:t>
            </w:r>
            <w:r w:rsidRPr="0019207D">
              <w:rPr>
                <w:color w:val="000000"/>
                <w:szCs w:val="22"/>
              </w:rPr>
              <w:t>1 000 µg/l</w:t>
            </w:r>
          </w:p>
        </w:tc>
        <w:tc>
          <w:tcPr>
            <w:tcW w:w="993" w:type="dxa"/>
            <w:tcBorders>
              <w:top w:val="single" w:sz="4" w:space="0" w:color="auto"/>
            </w:tcBorders>
          </w:tcPr>
          <w:p w14:paraId="485D2250" w14:textId="77777777" w:rsidR="00EF5B51" w:rsidRPr="0019207D" w:rsidRDefault="00EF5B51" w:rsidP="00CF4178">
            <w:pPr>
              <w:keepNext/>
              <w:ind w:left="38"/>
              <w:rPr>
                <w:color w:val="000000"/>
                <w:szCs w:val="22"/>
              </w:rPr>
            </w:pPr>
            <w:r w:rsidRPr="0019207D">
              <w:rPr>
                <w:color w:val="000000"/>
                <w:szCs w:val="22"/>
              </w:rPr>
              <w:t>oder</w:t>
            </w:r>
          </w:p>
        </w:tc>
        <w:tc>
          <w:tcPr>
            <w:tcW w:w="3969" w:type="dxa"/>
          </w:tcPr>
          <w:p w14:paraId="37FA30AD" w14:textId="77777777" w:rsidR="00EF5B51" w:rsidRPr="00B33D8F" w:rsidRDefault="00EF5B51" w:rsidP="00CF4178">
            <w:pPr>
              <w:keepNext/>
              <w:ind w:left="38"/>
              <w:rPr>
                <w:color w:val="000000"/>
                <w:szCs w:val="22"/>
              </w:rPr>
            </w:pPr>
            <w:r w:rsidRPr="00B33D8F">
              <w:rPr>
                <w:color w:val="000000"/>
                <w:szCs w:val="22"/>
              </w:rPr>
              <w:t>Patienten, die bereits etwa 20 Einheiten EK (ca. 100 ml/kg) erhalten haben.</w:t>
            </w:r>
          </w:p>
        </w:tc>
        <w:tc>
          <w:tcPr>
            <w:tcW w:w="2409" w:type="dxa"/>
          </w:tcPr>
          <w:p w14:paraId="142A3FFB" w14:textId="77777777" w:rsidR="00EF5B51" w:rsidRPr="002B19DD" w:rsidRDefault="00EF5B51" w:rsidP="00CF4178">
            <w:pPr>
              <w:keepNext/>
              <w:ind w:left="38"/>
              <w:rPr>
                <w:b/>
                <w:bCs/>
                <w:color w:val="000000"/>
                <w:szCs w:val="22"/>
              </w:rPr>
            </w:pPr>
            <w:r w:rsidRPr="002B19DD">
              <w:rPr>
                <w:b/>
                <w:bCs/>
                <w:color w:val="000000"/>
                <w:szCs w:val="22"/>
              </w:rPr>
              <w:t>14 mg/kg/Tag</w:t>
            </w:r>
          </w:p>
        </w:tc>
      </w:tr>
      <w:tr w:rsidR="00801920" w:rsidRPr="002B19DD" w14:paraId="21C0A62F" w14:textId="77777777" w:rsidTr="001D2B5F">
        <w:trPr>
          <w:cantSplit/>
        </w:trPr>
        <w:tc>
          <w:tcPr>
            <w:tcW w:w="9072" w:type="dxa"/>
            <w:gridSpan w:val="4"/>
          </w:tcPr>
          <w:p w14:paraId="7CC4B780" w14:textId="77777777" w:rsidR="00801920" w:rsidRPr="0019207D" w:rsidRDefault="00801920" w:rsidP="00CF4178">
            <w:pPr>
              <w:keepNext/>
              <w:ind w:left="38"/>
              <w:rPr>
                <w:b/>
                <w:bCs/>
                <w:color w:val="000000"/>
                <w:szCs w:val="22"/>
              </w:rPr>
            </w:pPr>
            <w:r w:rsidRPr="0019207D">
              <w:rPr>
                <w:b/>
                <w:bCs/>
                <w:color w:val="000000"/>
                <w:szCs w:val="22"/>
              </w:rPr>
              <w:t>Alternative Initialdosis</w:t>
            </w:r>
          </w:p>
        </w:tc>
      </w:tr>
      <w:tr w:rsidR="00EF5B51" w:rsidRPr="002B19DD" w14:paraId="37DE72BD" w14:textId="77777777" w:rsidTr="001D2B5F">
        <w:trPr>
          <w:cantSplit/>
        </w:trPr>
        <w:tc>
          <w:tcPr>
            <w:tcW w:w="6663" w:type="dxa"/>
            <w:gridSpan w:val="3"/>
          </w:tcPr>
          <w:p w14:paraId="76B41623" w14:textId="77777777" w:rsidR="000B3322" w:rsidRPr="0019207D" w:rsidRDefault="000B3322" w:rsidP="00CF4178">
            <w:pPr>
              <w:keepNext/>
              <w:ind w:left="38"/>
              <w:rPr>
                <w:b/>
                <w:bCs/>
                <w:iCs/>
                <w:color w:val="000000"/>
              </w:rPr>
            </w:pPr>
            <w:r w:rsidRPr="0019207D">
              <w:rPr>
                <w:b/>
                <w:bCs/>
                <w:iCs/>
                <w:color w:val="000000"/>
              </w:rPr>
              <w:t>Patientenpopulation</w:t>
            </w:r>
          </w:p>
        </w:tc>
        <w:tc>
          <w:tcPr>
            <w:tcW w:w="2409" w:type="dxa"/>
          </w:tcPr>
          <w:p w14:paraId="75C23E56" w14:textId="77777777" w:rsidR="000B3322" w:rsidRPr="002B19DD" w:rsidRDefault="000B3322" w:rsidP="00CF4178">
            <w:pPr>
              <w:keepNext/>
              <w:ind w:left="38"/>
              <w:rPr>
                <w:b/>
                <w:bCs/>
                <w:iCs/>
                <w:color w:val="000000"/>
              </w:rPr>
            </w:pPr>
            <w:r w:rsidRPr="002B19DD">
              <w:rPr>
                <w:b/>
                <w:bCs/>
                <w:iCs/>
                <w:color w:val="000000"/>
              </w:rPr>
              <w:t>Alternative Initialdosis</w:t>
            </w:r>
          </w:p>
        </w:tc>
      </w:tr>
      <w:tr w:rsidR="00EF5B51" w:rsidRPr="002B19DD" w14:paraId="78199E02" w14:textId="77777777" w:rsidTr="001D2B5F">
        <w:trPr>
          <w:cantSplit/>
        </w:trPr>
        <w:tc>
          <w:tcPr>
            <w:tcW w:w="6663" w:type="dxa"/>
            <w:gridSpan w:val="3"/>
          </w:tcPr>
          <w:p w14:paraId="6BE47C1F" w14:textId="0DFEFD38" w:rsidR="000B3322" w:rsidRPr="0019207D" w:rsidRDefault="000B3322" w:rsidP="00CF4178">
            <w:pPr>
              <w:keepNext/>
              <w:ind w:left="38"/>
              <w:rPr>
                <w:iCs/>
                <w:color w:val="000000"/>
              </w:rPr>
            </w:pPr>
            <w:r w:rsidRPr="0019207D">
              <w:rPr>
                <w:color w:val="000000"/>
                <w:szCs w:val="22"/>
              </w:rPr>
              <w:t>Patienten, bei denen keine Reduktion erhöhter Eisenspiegel im Körper erforderlich ist und die außerdem &lt;</w:t>
            </w:r>
            <w:r w:rsidR="00B7684F">
              <w:rPr>
                <w:color w:val="000000"/>
                <w:szCs w:val="22"/>
              </w:rPr>
              <w:t> </w:t>
            </w:r>
            <w:r w:rsidRPr="0019207D">
              <w:rPr>
                <w:color w:val="000000"/>
                <w:szCs w:val="22"/>
              </w:rPr>
              <w:t>7 ml/kg/Monat EK (etwa &lt;</w:t>
            </w:r>
            <w:r w:rsidR="00B7684F">
              <w:rPr>
                <w:color w:val="000000"/>
                <w:szCs w:val="22"/>
              </w:rPr>
              <w:t> </w:t>
            </w:r>
            <w:r w:rsidRPr="0019207D">
              <w:rPr>
                <w:color w:val="000000"/>
                <w:szCs w:val="22"/>
              </w:rPr>
              <w:t xml:space="preserve">2 Einheiten/Monat für einen Erwachsenen) erhalten. </w:t>
            </w:r>
            <w:r w:rsidRPr="0019207D">
              <w:rPr>
                <w:noProof/>
                <w:color w:val="000000"/>
              </w:rPr>
              <w:t>Das Ansprechen des Patienten muss überwacht werden und eine Dosiserhöhung sollte in Erwägung gezogen werden, wenn keine ausreichende Wirkung erreicht wird</w:t>
            </w:r>
            <w:r w:rsidRPr="0019207D">
              <w:rPr>
                <w:color w:val="000000"/>
                <w:szCs w:val="22"/>
              </w:rPr>
              <w:t>.</w:t>
            </w:r>
          </w:p>
        </w:tc>
        <w:tc>
          <w:tcPr>
            <w:tcW w:w="2409" w:type="dxa"/>
          </w:tcPr>
          <w:p w14:paraId="377AABB2" w14:textId="77777777" w:rsidR="000B3322" w:rsidRPr="002B19DD" w:rsidRDefault="000B3322" w:rsidP="00CF4178">
            <w:pPr>
              <w:keepNext/>
              <w:ind w:left="38"/>
              <w:rPr>
                <w:iCs/>
                <w:color w:val="000000"/>
              </w:rPr>
            </w:pPr>
            <w:r w:rsidRPr="002B19DD">
              <w:rPr>
                <w:color w:val="000000"/>
                <w:szCs w:val="22"/>
              </w:rPr>
              <w:t>7 mg/kg/Tag</w:t>
            </w:r>
          </w:p>
        </w:tc>
      </w:tr>
      <w:tr w:rsidR="00EF5B51" w:rsidRPr="002B19DD" w14:paraId="6383AA95" w14:textId="77777777" w:rsidTr="001D2B5F">
        <w:trPr>
          <w:cantSplit/>
        </w:trPr>
        <w:tc>
          <w:tcPr>
            <w:tcW w:w="6663" w:type="dxa"/>
            <w:gridSpan w:val="3"/>
          </w:tcPr>
          <w:p w14:paraId="09CFA479" w14:textId="479EBF1B" w:rsidR="000B3322" w:rsidRPr="0019207D" w:rsidRDefault="000B3322" w:rsidP="00CF4178">
            <w:pPr>
              <w:keepNext/>
              <w:ind w:left="38"/>
              <w:rPr>
                <w:iCs/>
                <w:color w:val="000000"/>
              </w:rPr>
            </w:pPr>
            <w:r w:rsidRPr="0019207D">
              <w:rPr>
                <w:color w:val="000000" w:themeColor="text1"/>
              </w:rPr>
              <w:t>Patienten, bei denen eine Reduktion erhöhter Eisenspiegel im Körper erforderlich ist und die außerdem &gt;</w:t>
            </w:r>
            <w:r w:rsidR="00B7684F">
              <w:rPr>
                <w:color w:val="000000" w:themeColor="text1"/>
              </w:rPr>
              <w:t> </w:t>
            </w:r>
            <w:r w:rsidRPr="0019207D">
              <w:rPr>
                <w:color w:val="000000" w:themeColor="text1"/>
              </w:rPr>
              <w:t>14 ml/kg/Monat EK (etwa &gt;</w:t>
            </w:r>
            <w:r w:rsidR="00B7684F">
              <w:rPr>
                <w:color w:val="000000" w:themeColor="text1"/>
              </w:rPr>
              <w:t> </w:t>
            </w:r>
            <w:r w:rsidRPr="0019207D">
              <w:rPr>
                <w:color w:val="000000" w:themeColor="text1"/>
              </w:rPr>
              <w:t>4 Einheiten/Monat für einen Erwachsenen) erhalten.</w:t>
            </w:r>
          </w:p>
        </w:tc>
        <w:tc>
          <w:tcPr>
            <w:tcW w:w="2409" w:type="dxa"/>
          </w:tcPr>
          <w:p w14:paraId="7DE55F3D" w14:textId="77777777" w:rsidR="000B3322" w:rsidRPr="002B19DD" w:rsidRDefault="000B3322" w:rsidP="00CF4178">
            <w:pPr>
              <w:keepNext/>
              <w:ind w:left="38"/>
              <w:rPr>
                <w:iCs/>
                <w:color w:val="000000"/>
              </w:rPr>
            </w:pPr>
            <w:r w:rsidRPr="002B19DD">
              <w:rPr>
                <w:iCs/>
                <w:color w:val="000000"/>
              </w:rPr>
              <w:t>21 mg/kg/Tag</w:t>
            </w:r>
          </w:p>
        </w:tc>
      </w:tr>
      <w:tr w:rsidR="00EF5B51" w:rsidRPr="002B19DD" w14:paraId="5A8574EA" w14:textId="77777777" w:rsidTr="001D2B5F">
        <w:trPr>
          <w:cantSplit/>
        </w:trPr>
        <w:tc>
          <w:tcPr>
            <w:tcW w:w="6663" w:type="dxa"/>
            <w:gridSpan w:val="3"/>
          </w:tcPr>
          <w:p w14:paraId="4D34070C" w14:textId="43991643" w:rsidR="000B3322" w:rsidRPr="0019207D" w:rsidRDefault="000B3322" w:rsidP="00CF4178">
            <w:pPr>
              <w:keepNext/>
              <w:ind w:left="38"/>
              <w:rPr>
                <w:iCs/>
                <w:color w:val="000000"/>
              </w:rPr>
            </w:pPr>
            <w:r w:rsidRPr="0019207D">
              <w:rPr>
                <w:color w:val="000000"/>
                <w:szCs w:val="22"/>
              </w:rPr>
              <w:t xml:space="preserve">Patienten, die gut auf Deferoxamin </w:t>
            </w:r>
            <w:r w:rsidR="00CA64AA">
              <w:rPr>
                <w:color w:val="000000"/>
                <w:szCs w:val="22"/>
              </w:rPr>
              <w:t>eingestellt sind</w:t>
            </w:r>
            <w:r w:rsidRPr="0019207D">
              <w:rPr>
                <w:color w:val="000000"/>
                <w:szCs w:val="22"/>
              </w:rPr>
              <w:t>.</w:t>
            </w:r>
          </w:p>
        </w:tc>
        <w:tc>
          <w:tcPr>
            <w:tcW w:w="2409" w:type="dxa"/>
          </w:tcPr>
          <w:p w14:paraId="5FFF26EE" w14:textId="77777777" w:rsidR="000B3322" w:rsidRPr="002B19DD" w:rsidRDefault="000B3322" w:rsidP="00CF4178">
            <w:pPr>
              <w:keepNext/>
              <w:ind w:left="38"/>
              <w:rPr>
                <w:iCs/>
                <w:color w:val="000000"/>
              </w:rPr>
            </w:pPr>
            <w:r w:rsidRPr="002B19DD">
              <w:rPr>
                <w:iCs/>
                <w:color w:val="000000"/>
              </w:rPr>
              <w:t>Ein Drittel der Deferoxamin Dosis*</w:t>
            </w:r>
          </w:p>
        </w:tc>
      </w:tr>
      <w:tr w:rsidR="00801920" w:rsidRPr="002B19DD" w14:paraId="41CB1DD1" w14:textId="77777777" w:rsidTr="001D2B5F">
        <w:trPr>
          <w:cantSplit/>
        </w:trPr>
        <w:tc>
          <w:tcPr>
            <w:tcW w:w="9072" w:type="dxa"/>
            <w:gridSpan w:val="4"/>
          </w:tcPr>
          <w:p w14:paraId="4CE329E5" w14:textId="77777777" w:rsidR="00801920" w:rsidRPr="0019207D" w:rsidRDefault="00801920" w:rsidP="001D2B5F">
            <w:pPr>
              <w:ind w:left="40"/>
              <w:rPr>
                <w:iCs/>
                <w:color w:val="000000"/>
              </w:rPr>
            </w:pPr>
            <w:r w:rsidRPr="0019207D">
              <w:rPr>
                <w:iCs/>
                <w:color w:val="000000"/>
              </w:rPr>
              <w:t>*E</w:t>
            </w:r>
            <w:r w:rsidRPr="0019207D">
              <w:rPr>
                <w:noProof/>
                <w:color w:val="000000"/>
              </w:rPr>
              <w:t xml:space="preserve">ine Anfangsdosis, die numerisch einem Drittel der Dosis von Deferoxamin entspricht (z. B. könnte ein Patient, der 40 mg/kg/Tag Deferoxamin an 5 Tagen in der Woche [oder eine äquivalente Dosis] erhält, auf eine tägliche Anfangsdosis von 14 mg/kg/Tag EXJADE </w:t>
            </w:r>
            <w:r w:rsidR="00F4610E" w:rsidRPr="0019207D">
              <w:rPr>
                <w:noProof/>
                <w:color w:val="000000"/>
              </w:rPr>
              <w:t>Granulat</w:t>
            </w:r>
            <w:r w:rsidRPr="0019207D">
              <w:rPr>
                <w:noProof/>
                <w:color w:val="000000"/>
              </w:rPr>
              <w:t xml:space="preserve"> umgestellt werden). Wenn daraus eine tägliche Dosis </w:t>
            </w:r>
            <w:r w:rsidR="007E0EA3">
              <w:rPr>
                <w:noProof/>
                <w:color w:val="000000"/>
              </w:rPr>
              <w:t>&lt;</w:t>
            </w:r>
            <w:r w:rsidR="00B7684F">
              <w:rPr>
                <w:noProof/>
                <w:color w:val="000000"/>
              </w:rPr>
              <w:t> </w:t>
            </w:r>
            <w:r w:rsidRPr="0019207D">
              <w:rPr>
                <w:noProof/>
                <w:color w:val="000000"/>
              </w:rPr>
              <w:t>14 mg/kg Körpergewicht resultiert, muss das Ansprechen des Patienten überwacht werden und eine Dosiserhöhung sollte in Erwägung gezogen werden, falls keine ausreichende Wirkung erreicht wird</w:t>
            </w:r>
            <w:r w:rsidR="000B3322" w:rsidRPr="0019207D">
              <w:rPr>
                <w:noProof/>
                <w:color w:val="000000"/>
              </w:rPr>
              <w:t xml:space="preserve"> (siehe Abschnitt 5.1)</w:t>
            </w:r>
            <w:r w:rsidRPr="0019207D">
              <w:rPr>
                <w:noProof/>
                <w:color w:val="000000"/>
              </w:rPr>
              <w:t>.</w:t>
            </w:r>
          </w:p>
        </w:tc>
      </w:tr>
    </w:tbl>
    <w:p w14:paraId="31D3C442" w14:textId="77777777" w:rsidR="0008072E" w:rsidRPr="003318F7" w:rsidRDefault="0008072E" w:rsidP="00CF4178">
      <w:pPr>
        <w:rPr>
          <w:noProof/>
          <w:color w:val="000000"/>
        </w:rPr>
      </w:pPr>
    </w:p>
    <w:p w14:paraId="241CE00F" w14:textId="77777777" w:rsidR="0008072E" w:rsidRPr="003318F7" w:rsidRDefault="0008072E" w:rsidP="00CF4178">
      <w:pPr>
        <w:keepNext/>
        <w:rPr>
          <w:i/>
          <w:noProof/>
          <w:color w:val="000000"/>
        </w:rPr>
      </w:pPr>
      <w:r w:rsidRPr="003318F7">
        <w:rPr>
          <w:i/>
          <w:noProof/>
          <w:color w:val="000000"/>
        </w:rPr>
        <w:lastRenderedPageBreak/>
        <w:t>Dosisanpassung</w:t>
      </w:r>
    </w:p>
    <w:p w14:paraId="02CC6F40" w14:textId="3C8BBD64" w:rsidR="00801920" w:rsidRDefault="0008072E" w:rsidP="00CF4178">
      <w:pPr>
        <w:rPr>
          <w:noProof/>
          <w:color w:val="000000"/>
        </w:rPr>
      </w:pPr>
      <w:r w:rsidRPr="003318F7">
        <w:rPr>
          <w:noProof/>
          <w:color w:val="000000"/>
        </w:rPr>
        <w:t xml:space="preserve">Es wird empfohlen, das Serumferritin einmal monatlich zu bestimmen und die </w:t>
      </w:r>
      <w:r w:rsidR="00A61272">
        <w:rPr>
          <w:noProof/>
          <w:color w:val="000000"/>
        </w:rPr>
        <w:t xml:space="preserve">tägliche </w:t>
      </w:r>
      <w:r w:rsidRPr="003318F7">
        <w:rPr>
          <w:noProof/>
          <w:color w:val="000000"/>
        </w:rPr>
        <w:t>Dosis</w:t>
      </w:r>
      <w:r w:rsidR="004F29D6">
        <w:rPr>
          <w:noProof/>
          <w:color w:val="000000"/>
        </w:rPr>
        <w:t xml:space="preserve"> von EXJADE Granulat</w:t>
      </w:r>
      <w:r w:rsidRPr="003318F7">
        <w:rPr>
          <w:noProof/>
          <w:color w:val="000000"/>
        </w:rPr>
        <w:t>, sofern erforderlich, alle 3 bis 6 Monate entsprechend dem Trend des Serumferritins anzupassen</w:t>
      </w:r>
      <w:r w:rsidR="00801920">
        <w:rPr>
          <w:noProof/>
          <w:color w:val="000000"/>
        </w:rPr>
        <w:t xml:space="preserve"> (siehe Tabelle</w:t>
      </w:r>
      <w:r w:rsidR="00A373EB">
        <w:rPr>
          <w:noProof/>
          <w:color w:val="000000"/>
        </w:rPr>
        <w:t> </w:t>
      </w:r>
      <w:r w:rsidR="00801920">
        <w:rPr>
          <w:noProof/>
          <w:color w:val="000000"/>
        </w:rPr>
        <w:t>2)</w:t>
      </w:r>
      <w:r w:rsidRPr="003318F7">
        <w:rPr>
          <w:noProof/>
          <w:color w:val="000000"/>
        </w:rPr>
        <w:t>. Dosisanpassungen können in Schritten von 3,5 bis 7 mg</w:t>
      </w:r>
      <w:r w:rsidRPr="00AB5A70">
        <w:rPr>
          <w:noProof/>
          <w:color w:val="000000"/>
        </w:rPr>
        <w:t>/kg</w:t>
      </w:r>
      <w:r w:rsidRPr="003318F7">
        <w:rPr>
          <w:noProof/>
          <w:color w:val="000000"/>
        </w:rPr>
        <w:t xml:space="preserve"> vorgenommen werden und sind an dem individuellen Ansprechen des Patienten und dem therapeutischen Ziel (Aufrechterhaltung oder Reduktion des Eisenspiegels) auszurichten.</w:t>
      </w:r>
    </w:p>
    <w:p w14:paraId="77D4AEE2" w14:textId="77777777" w:rsidR="00801920" w:rsidRDefault="00801920" w:rsidP="00CF4178">
      <w:pPr>
        <w:rPr>
          <w:noProof/>
          <w:color w:val="000000"/>
        </w:rPr>
      </w:pPr>
    </w:p>
    <w:p w14:paraId="3545FCA1" w14:textId="77777777" w:rsidR="00801920" w:rsidRPr="00B33D8F" w:rsidRDefault="00801920" w:rsidP="00CF4178">
      <w:pPr>
        <w:keepNext/>
        <w:shd w:val="clear" w:color="auto" w:fill="FFFFFF"/>
        <w:ind w:left="1134" w:hanging="1134"/>
        <w:rPr>
          <w:b/>
          <w:bCs/>
          <w:color w:val="000000"/>
          <w:szCs w:val="22"/>
        </w:rPr>
      </w:pPr>
      <w:r w:rsidRPr="00B33D8F">
        <w:rPr>
          <w:b/>
          <w:bCs/>
          <w:color w:val="000000"/>
          <w:szCs w:val="22"/>
        </w:rPr>
        <w:t>Tab</w:t>
      </w:r>
      <w:r>
        <w:rPr>
          <w:b/>
          <w:bCs/>
          <w:color w:val="000000"/>
          <w:szCs w:val="22"/>
        </w:rPr>
        <w:t>el</w:t>
      </w:r>
      <w:r w:rsidRPr="00B33D8F">
        <w:rPr>
          <w:b/>
          <w:bCs/>
          <w:color w:val="000000"/>
          <w:szCs w:val="22"/>
        </w:rPr>
        <w:t>le 2</w:t>
      </w:r>
      <w:r w:rsidRPr="00B33D8F">
        <w:rPr>
          <w:b/>
          <w:bCs/>
          <w:color w:val="000000"/>
          <w:szCs w:val="22"/>
        </w:rPr>
        <w:tab/>
        <w:t>Empfohlene Dosi</w:t>
      </w:r>
      <w:r>
        <w:rPr>
          <w:b/>
          <w:bCs/>
          <w:color w:val="000000"/>
          <w:szCs w:val="22"/>
        </w:rPr>
        <w:t xml:space="preserve">sanpassung </w:t>
      </w:r>
      <w:r w:rsidRPr="00B33D8F">
        <w:rPr>
          <w:b/>
          <w:bCs/>
          <w:color w:val="000000"/>
          <w:szCs w:val="22"/>
        </w:rPr>
        <w:t>bei transfusionsbedingter Eisenüberladung</w:t>
      </w:r>
    </w:p>
    <w:p w14:paraId="58F985E0" w14:textId="77777777" w:rsidR="00801920" w:rsidRPr="00A373EB" w:rsidRDefault="00801920" w:rsidP="00CF4178">
      <w:pPr>
        <w:keepNext/>
        <w:shd w:val="clear" w:color="auto" w:fill="FFFFFF"/>
        <w:ind w:left="567" w:hanging="567"/>
        <w:rPr>
          <w:iCs/>
          <w:color w:val="000000"/>
        </w:rPr>
      </w:pPr>
    </w:p>
    <w:tbl>
      <w:tblPr>
        <w:tblStyle w:val="TableGrid"/>
        <w:tblW w:w="0" w:type="auto"/>
        <w:tblInd w:w="-5" w:type="dxa"/>
        <w:tblLook w:val="04A0" w:firstRow="1" w:lastRow="0" w:firstColumn="1" w:lastColumn="0" w:noHBand="0" w:noVBand="1"/>
      </w:tblPr>
      <w:tblGrid>
        <w:gridCol w:w="2835"/>
        <w:gridCol w:w="6096"/>
      </w:tblGrid>
      <w:tr w:rsidR="00801920" w:rsidRPr="007464B0" w14:paraId="17709A1A" w14:textId="77777777" w:rsidTr="001D2B5F">
        <w:trPr>
          <w:cantSplit/>
        </w:trPr>
        <w:tc>
          <w:tcPr>
            <w:tcW w:w="2835" w:type="dxa"/>
          </w:tcPr>
          <w:p w14:paraId="7791D6F6" w14:textId="77777777" w:rsidR="00801920" w:rsidRPr="00AB5A70" w:rsidRDefault="00801920" w:rsidP="00CF4178">
            <w:pPr>
              <w:keepNext/>
              <w:ind w:left="38"/>
              <w:rPr>
                <w:b/>
                <w:bCs/>
                <w:iCs/>
                <w:color w:val="000000"/>
              </w:rPr>
            </w:pPr>
            <w:r w:rsidRPr="00AB5A70">
              <w:rPr>
                <w:b/>
                <w:bCs/>
                <w:iCs/>
                <w:color w:val="000000"/>
              </w:rPr>
              <w:t>Serumferritin</w:t>
            </w:r>
            <w:r w:rsidR="00AD2A0C" w:rsidRPr="00AB5A70">
              <w:rPr>
                <w:b/>
                <w:bCs/>
                <w:iCs/>
                <w:color w:val="000000"/>
              </w:rPr>
              <w:t xml:space="preserve"> (monatliche </w:t>
            </w:r>
            <w:r w:rsidR="00D3784D" w:rsidRPr="00AB5A70">
              <w:rPr>
                <w:b/>
                <w:bCs/>
                <w:iCs/>
                <w:color w:val="000000"/>
              </w:rPr>
              <w:t>Überwachung</w:t>
            </w:r>
            <w:r w:rsidR="00AD2A0C" w:rsidRPr="00AB5A70">
              <w:rPr>
                <w:b/>
                <w:bCs/>
                <w:iCs/>
                <w:color w:val="000000"/>
              </w:rPr>
              <w:t>)</w:t>
            </w:r>
          </w:p>
        </w:tc>
        <w:tc>
          <w:tcPr>
            <w:tcW w:w="6096" w:type="dxa"/>
          </w:tcPr>
          <w:p w14:paraId="30F08D7C" w14:textId="77777777" w:rsidR="00801920" w:rsidRPr="00AB5A70" w:rsidRDefault="00801920" w:rsidP="00CF4178">
            <w:pPr>
              <w:keepNext/>
              <w:ind w:left="38"/>
              <w:rPr>
                <w:b/>
                <w:bCs/>
                <w:iCs/>
                <w:color w:val="000000"/>
              </w:rPr>
            </w:pPr>
            <w:r w:rsidRPr="00AB5A70">
              <w:rPr>
                <w:b/>
                <w:bCs/>
                <w:iCs/>
                <w:color w:val="000000"/>
              </w:rPr>
              <w:t>Empfohlene Dosisanpassung</w:t>
            </w:r>
          </w:p>
        </w:tc>
      </w:tr>
      <w:tr w:rsidR="00AD2A0C" w:rsidRPr="00BC17CA" w14:paraId="73E86EB4" w14:textId="77777777" w:rsidTr="001D2B5F">
        <w:trPr>
          <w:cantSplit/>
        </w:trPr>
        <w:tc>
          <w:tcPr>
            <w:tcW w:w="2835" w:type="dxa"/>
          </w:tcPr>
          <w:p w14:paraId="55D498EE" w14:textId="77777777" w:rsidR="00AD2A0C" w:rsidRPr="00AB5A70" w:rsidRDefault="00AD2A0C" w:rsidP="00CF4178">
            <w:pPr>
              <w:keepNext/>
              <w:ind w:left="38"/>
              <w:rPr>
                <w:color w:val="000000" w:themeColor="text1"/>
              </w:rPr>
            </w:pPr>
            <w:r w:rsidRPr="00AB5A70">
              <w:rPr>
                <w:color w:val="000000" w:themeColor="text1"/>
              </w:rPr>
              <w:t>Dauerhaft &gt; 2 500 µg/l und ohne abnehmenden Trend im zeitlichen Verlauf</w:t>
            </w:r>
          </w:p>
        </w:tc>
        <w:tc>
          <w:tcPr>
            <w:tcW w:w="6096" w:type="dxa"/>
          </w:tcPr>
          <w:p w14:paraId="57FBD939" w14:textId="6D30AFC9" w:rsidR="00AD2A0C" w:rsidRPr="00AB5A70" w:rsidRDefault="003A1A22" w:rsidP="00CF4178">
            <w:pPr>
              <w:keepNext/>
              <w:ind w:left="38"/>
              <w:rPr>
                <w:iCs/>
                <w:color w:val="000000"/>
              </w:rPr>
            </w:pPr>
            <w:r>
              <w:rPr>
                <w:iCs/>
                <w:color w:val="000000"/>
              </w:rPr>
              <w:t xml:space="preserve">Erhöhung der täglichen </w:t>
            </w:r>
            <w:r w:rsidR="00AD2A0C" w:rsidRPr="00AB5A70">
              <w:rPr>
                <w:iCs/>
                <w:color w:val="000000"/>
              </w:rPr>
              <w:t>Dosis alle 3 bis 6 Monate in Schritten von 3,5 bis 7 mg/kg.</w:t>
            </w:r>
          </w:p>
          <w:p w14:paraId="73C935B9" w14:textId="77777777" w:rsidR="00AD2A0C" w:rsidRPr="00AB5A70" w:rsidRDefault="00AD2A0C" w:rsidP="00CF4178">
            <w:pPr>
              <w:keepNext/>
              <w:ind w:left="38"/>
              <w:rPr>
                <w:iCs/>
                <w:color w:val="000000"/>
              </w:rPr>
            </w:pPr>
          </w:p>
          <w:p w14:paraId="091EE821" w14:textId="77777777" w:rsidR="00AD2A0C" w:rsidRPr="00AB5A70" w:rsidRDefault="00AD2A0C" w:rsidP="00CF4178">
            <w:pPr>
              <w:keepNext/>
              <w:ind w:left="38"/>
              <w:rPr>
                <w:b/>
                <w:bCs/>
                <w:iCs/>
                <w:color w:val="000000"/>
              </w:rPr>
            </w:pPr>
            <w:r w:rsidRPr="00AB5A70">
              <w:rPr>
                <w:b/>
                <w:bCs/>
                <w:iCs/>
                <w:color w:val="000000"/>
              </w:rPr>
              <w:t>Die maximal zulässige Dosis beträgt 28 mg/kg/Tag.</w:t>
            </w:r>
          </w:p>
          <w:p w14:paraId="01BBFF73" w14:textId="77777777" w:rsidR="00AD2A0C" w:rsidRPr="00AB5A70" w:rsidRDefault="00AD2A0C" w:rsidP="00CF4178">
            <w:pPr>
              <w:keepNext/>
              <w:ind w:left="38"/>
              <w:rPr>
                <w:iCs/>
                <w:color w:val="000000"/>
              </w:rPr>
            </w:pPr>
          </w:p>
          <w:p w14:paraId="2443A0DE" w14:textId="3F696DEA" w:rsidR="00AD2A0C" w:rsidRPr="00AB5A70" w:rsidRDefault="00AD2A0C" w:rsidP="00CF4178">
            <w:pPr>
              <w:keepNext/>
              <w:ind w:left="38"/>
              <w:rPr>
                <w:color w:val="000000"/>
                <w:szCs w:val="22"/>
              </w:rPr>
            </w:pPr>
            <w:r w:rsidRPr="00AB5A70">
              <w:rPr>
                <w:color w:val="000000"/>
                <w:szCs w:val="22"/>
              </w:rPr>
              <w:t xml:space="preserve">Falls nur ein unzureichendes Ansprechen der Hämosiderose mit Dosierungen </w:t>
            </w:r>
            <w:r w:rsidR="003A1A22">
              <w:rPr>
                <w:color w:val="000000"/>
                <w:szCs w:val="22"/>
              </w:rPr>
              <w:t>bis</w:t>
            </w:r>
            <w:r w:rsidRPr="00AB5A70">
              <w:rPr>
                <w:color w:val="000000"/>
                <w:szCs w:val="22"/>
              </w:rPr>
              <w:t xml:space="preserve"> 21 mg/kg/Tag erzielt werden kann, führt eine weitere Dosissteigerung (bis zu einem Maximum von 28 mg/kg/Tag) möglicherweise nicht zu einem ausreichenden Ansprechen und alternative Behandlungsmethoden sollten in Betracht gezogen werden.</w:t>
            </w:r>
          </w:p>
          <w:p w14:paraId="517F2011" w14:textId="77777777" w:rsidR="00AD2A0C" w:rsidRPr="00AB5A70" w:rsidRDefault="00AD2A0C" w:rsidP="00CF4178">
            <w:pPr>
              <w:keepNext/>
              <w:ind w:left="38"/>
              <w:rPr>
                <w:color w:val="000000"/>
                <w:szCs w:val="22"/>
              </w:rPr>
            </w:pPr>
          </w:p>
          <w:p w14:paraId="14FE1E98" w14:textId="77777777" w:rsidR="00AD2A0C" w:rsidRPr="00AB5A70" w:rsidRDefault="00AD2A0C" w:rsidP="00CF4178">
            <w:pPr>
              <w:keepNext/>
              <w:ind w:left="38"/>
              <w:rPr>
                <w:color w:val="000000"/>
              </w:rPr>
            </w:pPr>
            <w:r w:rsidRPr="00AB5A70">
              <w:rPr>
                <w:noProof/>
                <w:color w:val="000000"/>
              </w:rPr>
              <w:t>Falls nur ein unzureichendes Ansprechen mit Dosierungen über 21 mg/kg/Tag erreicht wird, sollte die Behandlung mit diesen Dosierungen nicht weitergeführt werden und, wann immer möglich, sollten alternative Behandlungsmethoden in Betracht gezogen werden.</w:t>
            </w:r>
          </w:p>
        </w:tc>
      </w:tr>
      <w:tr w:rsidR="00AD2A0C" w:rsidRPr="00BC17CA" w14:paraId="18B9A4DE" w14:textId="77777777" w:rsidTr="001D2B5F">
        <w:trPr>
          <w:cantSplit/>
        </w:trPr>
        <w:tc>
          <w:tcPr>
            <w:tcW w:w="2835" w:type="dxa"/>
          </w:tcPr>
          <w:p w14:paraId="36EBE627" w14:textId="77777777" w:rsidR="00AD2A0C" w:rsidRPr="00AB5A70" w:rsidRDefault="00AD2A0C" w:rsidP="00CF4178">
            <w:pPr>
              <w:keepNext/>
              <w:ind w:left="38"/>
              <w:rPr>
                <w:color w:val="000000" w:themeColor="text1"/>
              </w:rPr>
            </w:pPr>
            <w:r w:rsidRPr="00AB5A70">
              <w:rPr>
                <w:color w:val="000000"/>
                <w:szCs w:val="22"/>
              </w:rPr>
              <w:t>&gt; 1 000 </w:t>
            </w:r>
            <w:r w:rsidRPr="00AB5A70">
              <w:rPr>
                <w:iCs/>
                <w:color w:val="000000"/>
              </w:rPr>
              <w:t>µg/l</w:t>
            </w:r>
            <w:r w:rsidRPr="00AB5A70">
              <w:rPr>
                <w:color w:val="000000"/>
                <w:szCs w:val="22"/>
              </w:rPr>
              <w:t xml:space="preserve"> aber dauerhaft ≤ 2 500 µg/l mit </w:t>
            </w:r>
            <w:r w:rsidRPr="00AB5A70">
              <w:rPr>
                <w:color w:val="000000" w:themeColor="text1"/>
              </w:rPr>
              <w:t>abnehmendem Trend im zeitlichen Verlauf</w:t>
            </w:r>
          </w:p>
        </w:tc>
        <w:tc>
          <w:tcPr>
            <w:tcW w:w="6096" w:type="dxa"/>
          </w:tcPr>
          <w:p w14:paraId="12E93C43" w14:textId="453510EC" w:rsidR="00AD2A0C" w:rsidRPr="00AB5A70" w:rsidRDefault="003A1A22" w:rsidP="00CF4178">
            <w:pPr>
              <w:keepNext/>
              <w:ind w:left="38"/>
              <w:rPr>
                <w:color w:val="000000"/>
              </w:rPr>
            </w:pPr>
            <w:r>
              <w:rPr>
                <w:color w:val="000000" w:themeColor="text1"/>
              </w:rPr>
              <w:t xml:space="preserve">Reduzierung der täglichen </w:t>
            </w:r>
            <w:r w:rsidR="00AD2A0C" w:rsidRPr="00AB5A70">
              <w:rPr>
                <w:color w:val="000000" w:themeColor="text1"/>
              </w:rPr>
              <w:t>Dosis bei Patienten, die mit Dosen &gt; 21 mg/kg/Tag behandelt werden, alle 3 bis 6 Monate in Schritten von 3,5 bis 7 mg/kg, bis der Zielbereich von 500 bis 1 000 µg/l erreicht ist.</w:t>
            </w:r>
          </w:p>
        </w:tc>
      </w:tr>
      <w:tr w:rsidR="00801920" w:rsidRPr="00BC17CA" w14:paraId="4F584DE1" w14:textId="77777777" w:rsidTr="001D2B5F">
        <w:trPr>
          <w:cantSplit/>
        </w:trPr>
        <w:tc>
          <w:tcPr>
            <w:tcW w:w="2835" w:type="dxa"/>
          </w:tcPr>
          <w:p w14:paraId="24F699EA" w14:textId="77777777" w:rsidR="00801920" w:rsidRPr="00AB5A70" w:rsidRDefault="00801920" w:rsidP="00CF4178">
            <w:pPr>
              <w:keepNext/>
              <w:ind w:left="38"/>
              <w:rPr>
                <w:color w:val="000000"/>
              </w:rPr>
            </w:pPr>
            <w:r w:rsidRPr="00AB5A70">
              <w:rPr>
                <w:color w:val="000000" w:themeColor="text1"/>
              </w:rPr>
              <w:t>500 bis 1 000 µg/l (Zielbereich)</w:t>
            </w:r>
          </w:p>
        </w:tc>
        <w:tc>
          <w:tcPr>
            <w:tcW w:w="6096" w:type="dxa"/>
          </w:tcPr>
          <w:p w14:paraId="237B6181" w14:textId="7DEFB424" w:rsidR="00801920" w:rsidRPr="00AB5A70" w:rsidRDefault="003A1A22" w:rsidP="00CF4178">
            <w:pPr>
              <w:keepNext/>
              <w:ind w:left="38"/>
              <w:rPr>
                <w:bCs/>
                <w:color w:val="000000"/>
                <w:szCs w:val="22"/>
              </w:rPr>
            </w:pPr>
            <w:r>
              <w:rPr>
                <w:color w:val="000000"/>
              </w:rPr>
              <w:t xml:space="preserve">Reduzierung der täglichen </w:t>
            </w:r>
            <w:r w:rsidR="00AD2A0C" w:rsidRPr="00AB5A70">
              <w:rPr>
                <w:color w:val="000000"/>
              </w:rPr>
              <w:t>Dosis alle 3 bis 6 Monate in Schritten von 3,5 bis 7 mg/kg</w:t>
            </w:r>
            <w:r w:rsidR="00801920" w:rsidRPr="00AB5A70">
              <w:rPr>
                <w:color w:val="000000"/>
              </w:rPr>
              <w:t>, um den Serumferritinspiegel innerhalb des Zielbereichs aufrecht zu erhalten und um das Risiko einer Überchelierung zu minimieren</w:t>
            </w:r>
            <w:r w:rsidR="00801920" w:rsidRPr="00AB5A70">
              <w:rPr>
                <w:bCs/>
                <w:color w:val="000000"/>
                <w:szCs w:val="22"/>
              </w:rPr>
              <w:t>.</w:t>
            </w:r>
          </w:p>
        </w:tc>
      </w:tr>
      <w:tr w:rsidR="00801920" w14:paraId="0BC3456B" w14:textId="77777777" w:rsidTr="001D2B5F">
        <w:trPr>
          <w:cantSplit/>
        </w:trPr>
        <w:tc>
          <w:tcPr>
            <w:tcW w:w="2835" w:type="dxa"/>
          </w:tcPr>
          <w:p w14:paraId="09B09D8A" w14:textId="77777777" w:rsidR="00801920" w:rsidRPr="00CE798F" w:rsidRDefault="00801920" w:rsidP="00CF4178">
            <w:pPr>
              <w:ind w:left="40"/>
              <w:rPr>
                <w:iCs/>
                <w:color w:val="000000"/>
              </w:rPr>
            </w:pPr>
            <w:r w:rsidRPr="00CE798F">
              <w:rPr>
                <w:iCs/>
                <w:color w:val="000000"/>
              </w:rPr>
              <w:t>Dauerhaft &lt;</w:t>
            </w:r>
            <w:r w:rsidR="00B7684F">
              <w:rPr>
                <w:iCs/>
                <w:color w:val="000000"/>
              </w:rPr>
              <w:t> </w:t>
            </w:r>
            <w:r w:rsidRPr="00CE798F">
              <w:rPr>
                <w:iCs/>
                <w:color w:val="000000"/>
              </w:rPr>
              <w:t>500 µg/l</w:t>
            </w:r>
          </w:p>
        </w:tc>
        <w:tc>
          <w:tcPr>
            <w:tcW w:w="6096" w:type="dxa"/>
          </w:tcPr>
          <w:p w14:paraId="579860B8" w14:textId="214FCCB3" w:rsidR="00801920" w:rsidRPr="0019207D" w:rsidRDefault="00DC018F" w:rsidP="00CF4178">
            <w:pPr>
              <w:ind w:left="40"/>
              <w:rPr>
                <w:iCs/>
                <w:color w:val="000000"/>
              </w:rPr>
            </w:pPr>
            <w:r>
              <w:rPr>
                <w:iCs/>
                <w:color w:val="000000"/>
              </w:rPr>
              <w:t xml:space="preserve">Erwägung einer </w:t>
            </w:r>
            <w:r w:rsidR="00801920" w:rsidRPr="0019207D">
              <w:rPr>
                <w:iCs/>
                <w:color w:val="000000"/>
              </w:rPr>
              <w:t>Unterbrechung der Behandlung</w:t>
            </w:r>
            <w:r w:rsidR="000B3322" w:rsidRPr="0019207D">
              <w:rPr>
                <w:iCs/>
                <w:color w:val="000000"/>
              </w:rPr>
              <w:t xml:space="preserve"> </w:t>
            </w:r>
            <w:r w:rsidR="000B3322" w:rsidRPr="00751F60">
              <w:rPr>
                <w:noProof/>
                <w:color w:val="000000"/>
              </w:rPr>
              <w:t>(</w:t>
            </w:r>
            <w:r w:rsidR="000B3322" w:rsidRPr="00751F60">
              <w:rPr>
                <w:color w:val="000000"/>
              </w:rPr>
              <w:t>siehe Abschnitt 4.4)</w:t>
            </w:r>
            <w:r w:rsidR="00801920" w:rsidRPr="0019207D">
              <w:rPr>
                <w:iCs/>
                <w:color w:val="000000"/>
              </w:rPr>
              <w:t>.</w:t>
            </w:r>
          </w:p>
        </w:tc>
      </w:tr>
    </w:tbl>
    <w:p w14:paraId="5D4AD3CA" w14:textId="0ED58AD4" w:rsidR="00801920" w:rsidRDefault="00801920" w:rsidP="00CF4178">
      <w:pPr>
        <w:rPr>
          <w:noProof/>
          <w:color w:val="000000"/>
        </w:rPr>
      </w:pPr>
    </w:p>
    <w:p w14:paraId="1AABD5E2" w14:textId="1888083A" w:rsidR="0008072E" w:rsidRPr="003318F7" w:rsidRDefault="0008072E" w:rsidP="00CF4178">
      <w:pPr>
        <w:rPr>
          <w:noProof/>
          <w:color w:val="000000"/>
        </w:rPr>
      </w:pPr>
      <w:r w:rsidRPr="003318F7">
        <w:rPr>
          <w:noProof/>
          <w:color w:val="000000"/>
        </w:rPr>
        <w:t xml:space="preserve">Die Verfügbarkeit von Langzeitdaten zur Wirksamkeit und Sicherheit </w:t>
      </w:r>
      <w:r w:rsidR="00A62BFC" w:rsidRPr="003318F7">
        <w:rPr>
          <w:noProof/>
          <w:color w:val="000000"/>
        </w:rPr>
        <w:t>aus klinischen Studien, die mit</w:t>
      </w:r>
      <w:r w:rsidRPr="003318F7">
        <w:rPr>
          <w:noProof/>
          <w:color w:val="000000"/>
        </w:rPr>
        <w:t xml:space="preserve"> EXJADE Tabletten zur Herstellung einer Suspension zum Ein</w:t>
      </w:r>
      <w:r w:rsidRPr="00E40E7A">
        <w:rPr>
          <w:noProof/>
          <w:color w:val="000000"/>
        </w:rPr>
        <w:t>nehmen in Dosierungen über 30 mg/kg</w:t>
      </w:r>
      <w:r w:rsidR="003A1A22">
        <w:rPr>
          <w:noProof/>
          <w:color w:val="000000"/>
        </w:rPr>
        <w:t>/Tag</w:t>
      </w:r>
      <w:r w:rsidR="000B3322" w:rsidRPr="00E40E7A">
        <w:rPr>
          <w:noProof/>
          <w:color w:val="000000"/>
        </w:rPr>
        <w:t xml:space="preserve"> </w:t>
      </w:r>
      <w:r w:rsidR="000B3322" w:rsidRPr="00751F60">
        <w:rPr>
          <w:noProof/>
          <w:color w:val="000000"/>
        </w:rPr>
        <w:t>(entspr</w:t>
      </w:r>
      <w:r w:rsidR="00E40E7A" w:rsidRPr="00751F60">
        <w:rPr>
          <w:noProof/>
          <w:color w:val="000000"/>
        </w:rPr>
        <w:t>echend</w:t>
      </w:r>
      <w:r w:rsidR="000B3322" w:rsidRPr="00751F60">
        <w:rPr>
          <w:noProof/>
          <w:color w:val="000000"/>
        </w:rPr>
        <w:t xml:space="preserve"> 21 mg/kg</w:t>
      </w:r>
      <w:r w:rsidR="003A1A22">
        <w:rPr>
          <w:noProof/>
          <w:color w:val="000000"/>
        </w:rPr>
        <w:t>/Tag</w:t>
      </w:r>
      <w:r w:rsidR="000B3322" w:rsidRPr="00751F60">
        <w:rPr>
          <w:noProof/>
          <w:color w:val="000000"/>
        </w:rPr>
        <w:t xml:space="preserve"> bei Verabreichung als </w:t>
      </w:r>
      <w:r w:rsidR="00AA718F">
        <w:rPr>
          <w:noProof/>
          <w:color w:val="000000"/>
        </w:rPr>
        <w:t>Granulat</w:t>
      </w:r>
      <w:r w:rsidR="000B3322" w:rsidRPr="00751F60">
        <w:rPr>
          <w:noProof/>
          <w:color w:val="000000"/>
        </w:rPr>
        <w:t>)</w:t>
      </w:r>
      <w:r w:rsidRPr="00E40E7A">
        <w:rPr>
          <w:noProof/>
          <w:color w:val="000000"/>
        </w:rPr>
        <w:t xml:space="preserve"> </w:t>
      </w:r>
      <w:r w:rsidR="00A62BFC" w:rsidRPr="00E40E7A">
        <w:rPr>
          <w:noProof/>
          <w:color w:val="000000"/>
        </w:rPr>
        <w:t>durc</w:t>
      </w:r>
      <w:r w:rsidR="00A62BFC" w:rsidRPr="003318F7">
        <w:rPr>
          <w:noProof/>
          <w:color w:val="000000"/>
        </w:rPr>
        <w:t xml:space="preserve">hgeführt wurden, </w:t>
      </w:r>
      <w:r w:rsidRPr="003318F7">
        <w:rPr>
          <w:noProof/>
          <w:color w:val="000000"/>
        </w:rPr>
        <w:t>ist derzeit begrenzt (264 Patienten wurden nach Dosissteigerung durchschnittlich ein Jahr beobachtet). Dosierungen über 28 mg/</w:t>
      </w:r>
      <w:r w:rsidRPr="00AB5A70">
        <w:rPr>
          <w:noProof/>
          <w:color w:val="000000"/>
        </w:rPr>
        <w:t>kg</w:t>
      </w:r>
      <w:r w:rsidR="00AD2A0C" w:rsidRPr="00AB5A70">
        <w:rPr>
          <w:noProof/>
          <w:color w:val="000000"/>
        </w:rPr>
        <w:t>/Tag</w:t>
      </w:r>
      <w:r w:rsidRPr="00AB5A70">
        <w:rPr>
          <w:noProof/>
          <w:color w:val="000000"/>
        </w:rPr>
        <w:t xml:space="preserve"> w</w:t>
      </w:r>
      <w:r w:rsidRPr="003318F7">
        <w:rPr>
          <w:noProof/>
          <w:color w:val="000000"/>
        </w:rPr>
        <w:t>erden nicht empfohlen, weil mit Dosierungen über diesem Bereich nur begrenzte Erfahrungen vorliegen</w:t>
      </w:r>
      <w:r w:rsidR="00A62BFC" w:rsidRPr="003318F7">
        <w:rPr>
          <w:noProof/>
          <w:color w:val="000000"/>
        </w:rPr>
        <w:t xml:space="preserve"> (siehe Abschnitt 5.1)</w:t>
      </w:r>
      <w:r w:rsidRPr="003318F7">
        <w:rPr>
          <w:noProof/>
          <w:color w:val="000000"/>
        </w:rPr>
        <w:t>.</w:t>
      </w:r>
    </w:p>
    <w:p w14:paraId="4CAD1D17" w14:textId="77777777" w:rsidR="0008072E" w:rsidRPr="003318F7" w:rsidRDefault="0008072E" w:rsidP="00CF4178">
      <w:pPr>
        <w:rPr>
          <w:noProof/>
          <w:color w:val="000000"/>
        </w:rPr>
      </w:pPr>
    </w:p>
    <w:p w14:paraId="2841E65B" w14:textId="77777777" w:rsidR="0008072E" w:rsidRPr="003318F7" w:rsidRDefault="0008072E" w:rsidP="00CF4178">
      <w:pPr>
        <w:keepNext/>
        <w:rPr>
          <w:i/>
          <w:noProof/>
          <w:color w:val="000000"/>
          <w:u w:val="single"/>
        </w:rPr>
      </w:pPr>
      <w:r w:rsidRPr="003318F7">
        <w:rPr>
          <w:i/>
          <w:noProof/>
          <w:color w:val="000000"/>
          <w:u w:val="single"/>
        </w:rPr>
        <w:t>Nicht</w:t>
      </w:r>
      <w:r w:rsidRPr="003318F7">
        <w:rPr>
          <w:i/>
          <w:noProof/>
          <w:color w:val="000000"/>
          <w:u w:val="single"/>
        </w:rPr>
        <w:noBreakHyphen/>
        <w:t>transfusionsabhängige Thalassämie-Syndrome</w:t>
      </w:r>
    </w:p>
    <w:p w14:paraId="032EF339" w14:textId="77777777" w:rsidR="0008072E" w:rsidRPr="003318F7" w:rsidRDefault="0008072E" w:rsidP="00CF4178">
      <w:pPr>
        <w:keepNext/>
        <w:rPr>
          <w:noProof/>
          <w:color w:val="000000"/>
        </w:rPr>
      </w:pPr>
    </w:p>
    <w:p w14:paraId="3B359418" w14:textId="5ECC59C2" w:rsidR="0008072E" w:rsidRPr="003318F7" w:rsidRDefault="0008072E" w:rsidP="00CF4178">
      <w:pPr>
        <w:rPr>
          <w:color w:val="000000"/>
        </w:rPr>
      </w:pPr>
      <w:r w:rsidRPr="003318F7">
        <w:rPr>
          <w:color w:val="000000"/>
        </w:rPr>
        <w:t>Eine Chelat-Therapie sollte nur dann eingeleitet werden, wenn Anzeichen einer Eisenüberladung vorliegen (Lebereisenkonzentration [LIC</w:t>
      </w:r>
      <w:r w:rsidR="00DC018F">
        <w:rPr>
          <w:color w:val="000000"/>
        </w:rPr>
        <w:t xml:space="preserve">, </w:t>
      </w:r>
      <w:r w:rsidR="00DC018F" w:rsidRPr="00DC018F">
        <w:rPr>
          <w:i/>
          <w:iCs/>
          <w:color w:val="000000"/>
        </w:rPr>
        <w:t>liver-iron-concentration</w:t>
      </w:r>
      <w:r w:rsidRPr="003318F7">
        <w:rPr>
          <w:color w:val="000000"/>
        </w:rPr>
        <w:t xml:space="preserve">] </w:t>
      </w:r>
      <w:r w:rsidRPr="003318F7">
        <w:rPr>
          <w:rFonts w:cs="Calibri"/>
          <w:color w:val="000000"/>
        </w:rPr>
        <w:t>≥</w:t>
      </w:r>
      <w:r w:rsidRPr="003318F7">
        <w:rPr>
          <w:color w:val="000000"/>
        </w:rPr>
        <w:t> 5 mg Fe/g Trockengewicht [TG] oder dauerhafte Serumferritin-Werte &gt; 800 µg/l). LIC ist die bevorzugte Methode, um die Eisenüberladung zu bestimmen, und sollte soweit verfügbar verwendet werden. Bei allen Patienten sollte eine Chelat-Therapie mit Vorsicht durchgeführt werden, um das Risiko einer Überchelierung zu minimieren</w:t>
      </w:r>
      <w:r w:rsidR="00CE087E" w:rsidRPr="003318F7">
        <w:rPr>
          <w:color w:val="000000"/>
        </w:rPr>
        <w:t xml:space="preserve"> (siehe Abschnitt 4.4)</w:t>
      </w:r>
      <w:r w:rsidRPr="003318F7">
        <w:rPr>
          <w:color w:val="000000"/>
        </w:rPr>
        <w:t>.</w:t>
      </w:r>
    </w:p>
    <w:p w14:paraId="117F3404" w14:textId="77777777" w:rsidR="0008072E" w:rsidRPr="003318F7" w:rsidRDefault="0008072E" w:rsidP="00CF4178">
      <w:pPr>
        <w:rPr>
          <w:color w:val="000000"/>
        </w:rPr>
      </w:pPr>
    </w:p>
    <w:p w14:paraId="57FB3905" w14:textId="5E756EA1" w:rsidR="0008072E" w:rsidRDefault="00927744" w:rsidP="00CF4178">
      <w:pPr>
        <w:rPr>
          <w:color w:val="000000"/>
          <w:szCs w:val="22"/>
        </w:rPr>
      </w:pPr>
      <w:r w:rsidRPr="0019207D">
        <w:rPr>
          <w:color w:val="000000"/>
          <w:szCs w:val="22"/>
        </w:rPr>
        <w:lastRenderedPageBreak/>
        <w:t>Aufgrund unterschiedliche</w:t>
      </w:r>
      <w:r w:rsidR="004039E7" w:rsidRPr="0019207D">
        <w:rPr>
          <w:color w:val="000000"/>
          <w:szCs w:val="22"/>
        </w:rPr>
        <w:t>r</w:t>
      </w:r>
      <w:r w:rsidRPr="0019207D">
        <w:rPr>
          <w:color w:val="000000"/>
          <w:szCs w:val="22"/>
        </w:rPr>
        <w:t xml:space="preserve"> pharmakokinetische</w:t>
      </w:r>
      <w:r w:rsidR="004039E7" w:rsidRPr="0019207D">
        <w:rPr>
          <w:color w:val="000000"/>
          <w:szCs w:val="22"/>
        </w:rPr>
        <w:t>r</w:t>
      </w:r>
      <w:r w:rsidRPr="0019207D">
        <w:rPr>
          <w:color w:val="000000"/>
          <w:szCs w:val="22"/>
        </w:rPr>
        <w:t xml:space="preserve"> Profil</w:t>
      </w:r>
      <w:r w:rsidR="004F29D6" w:rsidRPr="0019207D">
        <w:rPr>
          <w:color w:val="000000"/>
          <w:szCs w:val="22"/>
        </w:rPr>
        <w:t>e</w:t>
      </w:r>
      <w:r w:rsidRPr="0019207D">
        <w:rPr>
          <w:color w:val="000000"/>
          <w:szCs w:val="22"/>
        </w:rPr>
        <w:t xml:space="preserve"> ist eine </w:t>
      </w:r>
      <w:r w:rsidR="004F29D6" w:rsidRPr="0019207D">
        <w:rPr>
          <w:color w:val="000000"/>
          <w:szCs w:val="22"/>
        </w:rPr>
        <w:t>um 30</w:t>
      </w:r>
      <w:r w:rsidR="00997B0E">
        <w:rPr>
          <w:color w:val="000000"/>
          <w:szCs w:val="22"/>
        </w:rPr>
        <w:t> %</w:t>
      </w:r>
      <w:r w:rsidR="004F29D6" w:rsidRPr="0019207D">
        <w:rPr>
          <w:color w:val="000000"/>
          <w:szCs w:val="22"/>
        </w:rPr>
        <w:t xml:space="preserve"> niedrigere</w:t>
      </w:r>
      <w:r w:rsidRPr="0019207D">
        <w:rPr>
          <w:color w:val="000000"/>
          <w:szCs w:val="22"/>
        </w:rPr>
        <w:t xml:space="preserve"> Dosis </w:t>
      </w:r>
      <w:r w:rsidR="004039E7" w:rsidRPr="0019207D">
        <w:rPr>
          <w:color w:val="000000"/>
          <w:szCs w:val="22"/>
        </w:rPr>
        <w:t xml:space="preserve">von </w:t>
      </w:r>
      <w:r w:rsidR="004F29D6" w:rsidRPr="0019207D">
        <w:rPr>
          <w:color w:val="000000"/>
          <w:szCs w:val="22"/>
        </w:rPr>
        <w:t xml:space="preserve">EXJADE </w:t>
      </w:r>
      <w:r w:rsidRPr="0019207D">
        <w:rPr>
          <w:color w:val="000000"/>
          <w:szCs w:val="22"/>
        </w:rPr>
        <w:t xml:space="preserve">Granulat im Vergleich zur empfohlenen Dosis </w:t>
      </w:r>
      <w:r w:rsidR="004039E7" w:rsidRPr="0019207D">
        <w:rPr>
          <w:color w:val="000000"/>
          <w:szCs w:val="22"/>
        </w:rPr>
        <w:t xml:space="preserve">von </w:t>
      </w:r>
      <w:r w:rsidR="004F29D6" w:rsidRPr="0019207D">
        <w:rPr>
          <w:color w:val="000000"/>
          <w:szCs w:val="22"/>
        </w:rPr>
        <w:t>EXJADE</w:t>
      </w:r>
      <w:r w:rsidRPr="0019207D">
        <w:rPr>
          <w:color w:val="000000"/>
          <w:szCs w:val="22"/>
        </w:rPr>
        <w:t xml:space="preserve"> Tabletten zur Herstellung einer Suspension zum Einnehmen erforderlich (siehe Abschnitt 5.1).</w:t>
      </w:r>
    </w:p>
    <w:p w14:paraId="5BC75E2A" w14:textId="77777777" w:rsidR="000B3322" w:rsidRPr="003318F7" w:rsidRDefault="000B3322" w:rsidP="00CF4178">
      <w:pPr>
        <w:rPr>
          <w:color w:val="000000"/>
          <w:szCs w:val="22"/>
        </w:rPr>
      </w:pPr>
    </w:p>
    <w:p w14:paraId="5AF5F5C9" w14:textId="77777777" w:rsidR="0008072E" w:rsidRPr="003318F7" w:rsidRDefault="0008072E" w:rsidP="00CF4178">
      <w:pPr>
        <w:keepNext/>
        <w:rPr>
          <w:i/>
          <w:color w:val="000000"/>
        </w:rPr>
      </w:pPr>
      <w:r w:rsidRPr="003318F7">
        <w:rPr>
          <w:i/>
          <w:color w:val="000000"/>
        </w:rPr>
        <w:t>Initialdosis</w:t>
      </w:r>
    </w:p>
    <w:p w14:paraId="28E2FD62" w14:textId="77777777" w:rsidR="0008072E" w:rsidRPr="003318F7" w:rsidRDefault="0008072E" w:rsidP="00CF4178">
      <w:pPr>
        <w:rPr>
          <w:color w:val="000000"/>
        </w:rPr>
      </w:pPr>
      <w:r w:rsidRPr="003318F7">
        <w:rPr>
          <w:color w:val="000000"/>
        </w:rPr>
        <w:t xml:space="preserve">Die empfohlene </w:t>
      </w:r>
      <w:r w:rsidRPr="003318F7">
        <w:rPr>
          <w:noProof/>
          <w:color w:val="000000"/>
        </w:rPr>
        <w:t xml:space="preserve">initiale Tagesdosis </w:t>
      </w:r>
      <w:r w:rsidRPr="003318F7">
        <w:rPr>
          <w:color w:val="000000"/>
        </w:rPr>
        <w:t xml:space="preserve">von EXJADE </w:t>
      </w:r>
      <w:r w:rsidR="00B34D1A" w:rsidRPr="003318F7">
        <w:rPr>
          <w:color w:val="000000"/>
        </w:rPr>
        <w:t>Granulat</w:t>
      </w:r>
      <w:r w:rsidRPr="003318F7">
        <w:rPr>
          <w:color w:val="000000"/>
          <w:szCs w:val="22"/>
        </w:rPr>
        <w:t xml:space="preserve"> </w:t>
      </w:r>
      <w:r w:rsidRPr="003318F7">
        <w:rPr>
          <w:color w:val="000000"/>
        </w:rPr>
        <w:t>bei Patienten mit nicht</w:t>
      </w:r>
      <w:r w:rsidRPr="003318F7">
        <w:rPr>
          <w:color w:val="000000"/>
        </w:rPr>
        <w:noBreakHyphen/>
        <w:t>transfusionsabhängigen Thalassämie-Syndromen beträgt 7 mg/kg Körpergew</w:t>
      </w:r>
      <w:r w:rsidRPr="0019207D">
        <w:rPr>
          <w:color w:val="000000"/>
        </w:rPr>
        <w:t>icht</w:t>
      </w:r>
      <w:r w:rsidR="000B3322" w:rsidRPr="0078008C">
        <w:rPr>
          <w:color w:val="000000"/>
        </w:rPr>
        <w:t>/Tag</w:t>
      </w:r>
      <w:r w:rsidRPr="0019207D">
        <w:rPr>
          <w:color w:val="000000"/>
        </w:rPr>
        <w:t>.</w:t>
      </w:r>
    </w:p>
    <w:p w14:paraId="271F5884" w14:textId="77777777" w:rsidR="0008072E" w:rsidRPr="003318F7" w:rsidRDefault="0008072E" w:rsidP="00CF4178">
      <w:pPr>
        <w:rPr>
          <w:color w:val="000000"/>
        </w:rPr>
      </w:pPr>
    </w:p>
    <w:p w14:paraId="78939777" w14:textId="77777777" w:rsidR="0008072E" w:rsidRPr="003318F7" w:rsidRDefault="0008072E" w:rsidP="00CF4178">
      <w:pPr>
        <w:keepNext/>
        <w:rPr>
          <w:i/>
          <w:color w:val="000000"/>
        </w:rPr>
      </w:pPr>
      <w:r w:rsidRPr="003318F7">
        <w:rPr>
          <w:i/>
          <w:color w:val="000000"/>
        </w:rPr>
        <w:t>Dosisanpassung</w:t>
      </w:r>
    </w:p>
    <w:p w14:paraId="5126B66D" w14:textId="77777777" w:rsidR="00801920" w:rsidRDefault="0008072E" w:rsidP="00CF4178">
      <w:pPr>
        <w:rPr>
          <w:color w:val="000000"/>
        </w:rPr>
      </w:pPr>
      <w:r w:rsidRPr="003318F7">
        <w:rPr>
          <w:color w:val="000000"/>
        </w:rPr>
        <w:t>Es wird empfohlen, das Serumferritin</w:t>
      </w:r>
      <w:r w:rsidRPr="003318F7">
        <w:rPr>
          <w:noProof/>
          <w:color w:val="000000"/>
        </w:rPr>
        <w:t xml:space="preserve"> monatlich zu bestimmen</w:t>
      </w:r>
      <w:r w:rsidR="00CE087E" w:rsidRPr="003318F7">
        <w:rPr>
          <w:noProof/>
          <w:color w:val="000000"/>
        </w:rPr>
        <w:t>, um das Ansprechen des Patienten auf die Therapie festzustellen</w:t>
      </w:r>
      <w:r w:rsidR="00CE087E" w:rsidRPr="003318F7">
        <w:rPr>
          <w:color w:val="000000"/>
        </w:rPr>
        <w:t xml:space="preserve"> und das Risiko einer Überchelierung zu minimieren (siehe Abschnitt 4.4)</w:t>
      </w:r>
      <w:r w:rsidRPr="003318F7">
        <w:rPr>
          <w:color w:val="000000"/>
        </w:rPr>
        <w:t xml:space="preserve">. </w:t>
      </w:r>
      <w:r w:rsidR="00801920">
        <w:rPr>
          <w:color w:val="000000"/>
        </w:rPr>
        <w:t>Die empfohlenen Dosisanpassungen bei nicht-transfusionsabhängigen Thalassämie-Syndromen sind in Tabelle 3 zusammengefasst.</w:t>
      </w:r>
    </w:p>
    <w:p w14:paraId="553159B9" w14:textId="77777777" w:rsidR="00801920" w:rsidRDefault="00801920" w:rsidP="00CF4178">
      <w:pPr>
        <w:rPr>
          <w:color w:val="000000"/>
        </w:rPr>
      </w:pPr>
    </w:p>
    <w:p w14:paraId="614BFE26" w14:textId="77777777" w:rsidR="00801920" w:rsidRPr="00A373EB" w:rsidRDefault="00801920" w:rsidP="00CF4178">
      <w:pPr>
        <w:pStyle w:val="Text"/>
        <w:keepNext/>
        <w:keepLines/>
        <w:shd w:val="clear" w:color="auto" w:fill="FFFFFF" w:themeFill="background1"/>
        <w:spacing w:before="0"/>
        <w:ind w:left="1134" w:hanging="1134"/>
        <w:jc w:val="left"/>
        <w:rPr>
          <w:b/>
          <w:bCs/>
          <w:color w:val="000000"/>
          <w:sz w:val="22"/>
          <w:szCs w:val="22"/>
          <w:lang w:val="de-DE"/>
        </w:rPr>
      </w:pPr>
      <w:r w:rsidRPr="00A373EB">
        <w:rPr>
          <w:b/>
          <w:bCs/>
          <w:color w:val="000000" w:themeColor="text1"/>
          <w:sz w:val="22"/>
          <w:szCs w:val="22"/>
          <w:lang w:val="de-DE"/>
        </w:rPr>
        <w:t>Tabelle 3</w:t>
      </w:r>
      <w:r w:rsidRPr="001416B6">
        <w:rPr>
          <w:b/>
          <w:bCs/>
          <w:sz w:val="22"/>
          <w:lang w:val="de-DE"/>
        </w:rPr>
        <w:tab/>
      </w:r>
      <w:r w:rsidRPr="00A373EB">
        <w:rPr>
          <w:b/>
          <w:bCs/>
          <w:color w:val="000000" w:themeColor="text1"/>
          <w:sz w:val="22"/>
          <w:szCs w:val="22"/>
          <w:lang w:val="de-DE"/>
        </w:rPr>
        <w:t>Empfohlene Dosisanpassungen bei nicht-transfusionsabhängigen Thalassämie-Syndromen</w:t>
      </w:r>
    </w:p>
    <w:p w14:paraId="3B61DFE1" w14:textId="77777777" w:rsidR="00801920" w:rsidRPr="00A373EB" w:rsidRDefault="00801920" w:rsidP="00CF4178">
      <w:pPr>
        <w:keepNext/>
        <w:shd w:val="clear" w:color="auto" w:fill="FFFFFF"/>
        <w:rPr>
          <w:color w:val="000000"/>
          <w:szCs w:val="22"/>
        </w:rPr>
      </w:pPr>
    </w:p>
    <w:tbl>
      <w:tblPr>
        <w:tblStyle w:val="TableGrid"/>
        <w:tblW w:w="0" w:type="auto"/>
        <w:tblInd w:w="-5" w:type="dxa"/>
        <w:tblLook w:val="04A0" w:firstRow="1" w:lastRow="0" w:firstColumn="1" w:lastColumn="0" w:noHBand="0" w:noVBand="1"/>
      </w:tblPr>
      <w:tblGrid>
        <w:gridCol w:w="1682"/>
        <w:gridCol w:w="607"/>
        <w:gridCol w:w="2229"/>
        <w:gridCol w:w="4542"/>
      </w:tblGrid>
      <w:tr w:rsidR="00801920" w:rsidRPr="00801920" w14:paraId="4BEBDEFB" w14:textId="77777777" w:rsidTr="00B33D8F">
        <w:trPr>
          <w:cantSplit/>
        </w:trPr>
        <w:tc>
          <w:tcPr>
            <w:tcW w:w="1683" w:type="dxa"/>
          </w:tcPr>
          <w:p w14:paraId="34D6A00B" w14:textId="77777777" w:rsidR="00801920" w:rsidRPr="00AB5A70" w:rsidRDefault="00801920" w:rsidP="00CF4178">
            <w:pPr>
              <w:keepNext/>
              <w:rPr>
                <w:b/>
                <w:bCs/>
                <w:color w:val="000000"/>
              </w:rPr>
            </w:pPr>
            <w:r w:rsidRPr="00AB5A70">
              <w:rPr>
                <w:b/>
                <w:bCs/>
                <w:color w:val="000000"/>
              </w:rPr>
              <w:t>Serumferritin</w:t>
            </w:r>
            <w:r w:rsidR="00AD2A0C" w:rsidRPr="00AB5A70">
              <w:rPr>
                <w:b/>
                <w:bCs/>
                <w:iCs/>
                <w:color w:val="000000"/>
              </w:rPr>
              <w:t xml:space="preserve"> (monatliche </w:t>
            </w:r>
            <w:r w:rsidR="00D3784D" w:rsidRPr="00AB5A70">
              <w:rPr>
                <w:b/>
                <w:bCs/>
                <w:iCs/>
                <w:color w:val="000000"/>
              </w:rPr>
              <w:t>Überwachung</w:t>
            </w:r>
            <w:r w:rsidR="00AD2A0C" w:rsidRPr="00AB5A70">
              <w:rPr>
                <w:b/>
                <w:bCs/>
                <w:iCs/>
                <w:color w:val="000000"/>
              </w:rPr>
              <w:t>)</w:t>
            </w:r>
          </w:p>
        </w:tc>
        <w:tc>
          <w:tcPr>
            <w:tcW w:w="595" w:type="dxa"/>
          </w:tcPr>
          <w:p w14:paraId="28C68FA7" w14:textId="77777777" w:rsidR="00801920" w:rsidRPr="00AB5A70" w:rsidRDefault="00801920" w:rsidP="00CF4178">
            <w:pPr>
              <w:keepNext/>
              <w:rPr>
                <w:b/>
                <w:bCs/>
                <w:color w:val="000000"/>
              </w:rPr>
            </w:pPr>
          </w:p>
        </w:tc>
        <w:tc>
          <w:tcPr>
            <w:tcW w:w="2234" w:type="dxa"/>
          </w:tcPr>
          <w:p w14:paraId="6481C259" w14:textId="77777777" w:rsidR="00801920" w:rsidRPr="00AB5A70" w:rsidRDefault="00801920" w:rsidP="00CF4178">
            <w:pPr>
              <w:keepNext/>
              <w:rPr>
                <w:b/>
                <w:bCs/>
                <w:color w:val="000000"/>
              </w:rPr>
            </w:pPr>
            <w:r w:rsidRPr="00AB5A70">
              <w:rPr>
                <w:b/>
                <w:bCs/>
                <w:color w:val="000000"/>
              </w:rPr>
              <w:t>Lebereisen-konzentration (LIC)*</w:t>
            </w:r>
          </w:p>
        </w:tc>
        <w:tc>
          <w:tcPr>
            <w:tcW w:w="4554" w:type="dxa"/>
          </w:tcPr>
          <w:p w14:paraId="6109B183" w14:textId="77777777" w:rsidR="00801920" w:rsidRPr="00AB5A70" w:rsidRDefault="00801920" w:rsidP="00CF4178">
            <w:pPr>
              <w:keepNext/>
              <w:rPr>
                <w:b/>
                <w:bCs/>
                <w:color w:val="000000"/>
              </w:rPr>
            </w:pPr>
            <w:r w:rsidRPr="00AB5A70">
              <w:rPr>
                <w:b/>
                <w:bCs/>
                <w:iCs/>
                <w:color w:val="000000"/>
              </w:rPr>
              <w:t>Empfohlene Dosisanpassung</w:t>
            </w:r>
          </w:p>
        </w:tc>
      </w:tr>
      <w:tr w:rsidR="00801920" w:rsidRPr="00801920" w14:paraId="55E9ED7C" w14:textId="77777777" w:rsidTr="00B33D8F">
        <w:trPr>
          <w:cantSplit/>
        </w:trPr>
        <w:tc>
          <w:tcPr>
            <w:tcW w:w="1683" w:type="dxa"/>
          </w:tcPr>
          <w:p w14:paraId="32D62EB5" w14:textId="77777777" w:rsidR="00801920" w:rsidRPr="00AB5A70" w:rsidRDefault="00801920" w:rsidP="00CF4178">
            <w:pPr>
              <w:keepNext/>
              <w:rPr>
                <w:color w:val="000000"/>
              </w:rPr>
            </w:pPr>
            <w:r w:rsidRPr="00AB5A70">
              <w:rPr>
                <w:color w:val="000000"/>
              </w:rPr>
              <w:t>Dauerhaft &gt;</w:t>
            </w:r>
            <w:r w:rsidR="00B7684F" w:rsidRPr="00AB5A70">
              <w:rPr>
                <w:color w:val="000000"/>
              </w:rPr>
              <w:t> </w:t>
            </w:r>
            <w:r w:rsidRPr="00AB5A70">
              <w:rPr>
                <w:color w:val="000000"/>
              </w:rPr>
              <w:t>2 000 </w:t>
            </w:r>
            <w:r w:rsidRPr="00AB5A70">
              <w:rPr>
                <w:color w:val="000000"/>
                <w:szCs w:val="22"/>
              </w:rPr>
              <w:t>µg/l und ohne Abwärtstrend</w:t>
            </w:r>
          </w:p>
        </w:tc>
        <w:tc>
          <w:tcPr>
            <w:tcW w:w="595" w:type="dxa"/>
          </w:tcPr>
          <w:p w14:paraId="5DCAA254" w14:textId="77777777" w:rsidR="00801920" w:rsidRPr="00AB5A70" w:rsidRDefault="00801920" w:rsidP="00CF4178">
            <w:pPr>
              <w:keepNext/>
              <w:rPr>
                <w:color w:val="000000"/>
                <w:szCs w:val="22"/>
              </w:rPr>
            </w:pPr>
            <w:r w:rsidRPr="00AB5A70">
              <w:rPr>
                <w:color w:val="000000"/>
                <w:szCs w:val="22"/>
              </w:rPr>
              <w:t>oder</w:t>
            </w:r>
          </w:p>
        </w:tc>
        <w:tc>
          <w:tcPr>
            <w:tcW w:w="2234" w:type="dxa"/>
          </w:tcPr>
          <w:p w14:paraId="41C262C8" w14:textId="77777777" w:rsidR="00801920" w:rsidRPr="00AB5A70" w:rsidRDefault="00801920" w:rsidP="00CF4178">
            <w:pPr>
              <w:keepNext/>
              <w:rPr>
                <w:color w:val="000000"/>
              </w:rPr>
            </w:pPr>
            <w:r w:rsidRPr="00AB5A70">
              <w:rPr>
                <w:color w:val="000000"/>
                <w:szCs w:val="22"/>
              </w:rPr>
              <w:t>≥</w:t>
            </w:r>
            <w:r w:rsidR="00B7684F" w:rsidRPr="00AB5A70">
              <w:rPr>
                <w:color w:val="000000"/>
                <w:szCs w:val="22"/>
              </w:rPr>
              <w:t> </w:t>
            </w:r>
            <w:r w:rsidRPr="00AB5A70">
              <w:rPr>
                <w:color w:val="000000"/>
                <w:szCs w:val="22"/>
              </w:rPr>
              <w:t>7 mg Fe/g TG</w:t>
            </w:r>
          </w:p>
        </w:tc>
        <w:tc>
          <w:tcPr>
            <w:tcW w:w="4554" w:type="dxa"/>
          </w:tcPr>
          <w:p w14:paraId="59546C92" w14:textId="230E92B3" w:rsidR="00801920" w:rsidRPr="00AB5A70" w:rsidRDefault="00DC018F" w:rsidP="00CF4178">
            <w:pPr>
              <w:keepNext/>
              <w:rPr>
                <w:color w:val="000000"/>
                <w:szCs w:val="22"/>
              </w:rPr>
            </w:pPr>
            <w:r>
              <w:rPr>
                <w:color w:val="000000"/>
              </w:rPr>
              <w:t xml:space="preserve">Erhöhung der täglichen </w:t>
            </w:r>
            <w:r w:rsidR="00D3784D" w:rsidRPr="00AB5A70">
              <w:rPr>
                <w:color w:val="000000"/>
              </w:rPr>
              <w:t>Dosis alle 3 bis 6 Monate in Schritten von 3,5 bis 7 mg/kg,</w:t>
            </w:r>
            <w:r w:rsidR="00801920" w:rsidRPr="00AB5A70">
              <w:rPr>
                <w:color w:val="000000"/>
              </w:rPr>
              <w:t xml:space="preserve"> wenn der Patient das Arzneimittel gut verträgt.</w:t>
            </w:r>
          </w:p>
          <w:p w14:paraId="16D5F5AF" w14:textId="77777777" w:rsidR="00801920" w:rsidRPr="00AB5A70" w:rsidRDefault="00801920" w:rsidP="00CF4178">
            <w:pPr>
              <w:keepNext/>
              <w:rPr>
                <w:color w:val="000000"/>
                <w:szCs w:val="22"/>
              </w:rPr>
            </w:pPr>
          </w:p>
          <w:p w14:paraId="293EE97B" w14:textId="77777777" w:rsidR="00801920" w:rsidRPr="00AB5A70" w:rsidRDefault="00801920" w:rsidP="00CF4178">
            <w:pPr>
              <w:keepNext/>
              <w:rPr>
                <w:b/>
                <w:bCs/>
                <w:color w:val="000000"/>
                <w:szCs w:val="22"/>
              </w:rPr>
            </w:pPr>
            <w:r w:rsidRPr="00AB5A70">
              <w:rPr>
                <w:b/>
                <w:bCs/>
                <w:color w:val="000000"/>
                <w:szCs w:val="22"/>
              </w:rPr>
              <w:t>Die maximal zulässige Dosis beträgt 14 mg/kg/Tag für erwachsene Patienten und 7 mg/kg/Tag für pädiatrische Patienten.</w:t>
            </w:r>
          </w:p>
          <w:p w14:paraId="6D8FE248" w14:textId="77777777" w:rsidR="00801920" w:rsidRPr="00AB5A70" w:rsidRDefault="00801920" w:rsidP="00CF4178">
            <w:pPr>
              <w:keepNext/>
              <w:rPr>
                <w:color w:val="000000"/>
                <w:szCs w:val="22"/>
              </w:rPr>
            </w:pPr>
          </w:p>
          <w:p w14:paraId="43E8D2C0" w14:textId="77777777" w:rsidR="00801920" w:rsidRPr="00AB5A70" w:rsidRDefault="00801920" w:rsidP="00CF4178">
            <w:pPr>
              <w:keepNext/>
              <w:rPr>
                <w:color w:val="000000"/>
              </w:rPr>
            </w:pPr>
            <w:r w:rsidRPr="00AB5A70">
              <w:rPr>
                <w:noProof/>
                <w:color w:val="000000"/>
              </w:rPr>
              <w:t xml:space="preserve">Dosierungen über </w:t>
            </w:r>
            <w:r w:rsidRPr="00AB5A70">
              <w:rPr>
                <w:color w:val="000000"/>
              </w:rPr>
              <w:t>14 mg/kg</w:t>
            </w:r>
            <w:r w:rsidR="000B3322" w:rsidRPr="00AB5A70">
              <w:rPr>
                <w:color w:val="000000"/>
              </w:rPr>
              <w:t>/Tag</w:t>
            </w:r>
            <w:r w:rsidRPr="00AB5A70">
              <w:rPr>
                <w:color w:val="000000"/>
              </w:rPr>
              <w:t xml:space="preserve"> werden nicht empfohlen, </w:t>
            </w:r>
            <w:r w:rsidRPr="00AB5A70">
              <w:rPr>
                <w:noProof/>
                <w:color w:val="000000"/>
              </w:rPr>
              <w:t xml:space="preserve">weil mit Dosierungen über diesem Bereich </w:t>
            </w:r>
            <w:r w:rsidRPr="00AB5A70">
              <w:rPr>
                <w:color w:val="000000"/>
              </w:rPr>
              <w:t>bei Patienten mit nicht</w:t>
            </w:r>
            <w:r w:rsidRPr="00AB5A70">
              <w:rPr>
                <w:color w:val="000000"/>
              </w:rPr>
              <w:noBreakHyphen/>
              <w:t>transfusionsabhängigen Thalassämie-Syndromen keine Erfahrungen vorliegen.</w:t>
            </w:r>
          </w:p>
        </w:tc>
      </w:tr>
      <w:tr w:rsidR="00801920" w:rsidRPr="00801920" w14:paraId="7EDBB0EE" w14:textId="77777777" w:rsidTr="00B33D8F">
        <w:trPr>
          <w:cantSplit/>
        </w:trPr>
        <w:tc>
          <w:tcPr>
            <w:tcW w:w="1683" w:type="dxa"/>
          </w:tcPr>
          <w:p w14:paraId="0A4890CE" w14:textId="77777777" w:rsidR="00801920" w:rsidRPr="00AB5A70" w:rsidRDefault="00801920" w:rsidP="00CF4178">
            <w:pPr>
              <w:keepNext/>
              <w:rPr>
                <w:color w:val="000000"/>
              </w:rPr>
            </w:pPr>
            <w:r w:rsidRPr="00AB5A70">
              <w:rPr>
                <w:color w:val="000000"/>
                <w:szCs w:val="22"/>
              </w:rPr>
              <w:t>≤</w:t>
            </w:r>
            <w:r w:rsidR="00B7684F" w:rsidRPr="00AB5A70">
              <w:rPr>
                <w:color w:val="000000"/>
                <w:szCs w:val="22"/>
              </w:rPr>
              <w:t> </w:t>
            </w:r>
            <w:r w:rsidRPr="00AB5A70">
              <w:rPr>
                <w:color w:val="000000"/>
                <w:szCs w:val="22"/>
              </w:rPr>
              <w:t>2 000 µg/l</w:t>
            </w:r>
          </w:p>
        </w:tc>
        <w:tc>
          <w:tcPr>
            <w:tcW w:w="595" w:type="dxa"/>
          </w:tcPr>
          <w:p w14:paraId="1CE7F1C0" w14:textId="77777777" w:rsidR="00801920" w:rsidRPr="00AB5A70" w:rsidRDefault="00801920" w:rsidP="00CF4178">
            <w:pPr>
              <w:keepNext/>
              <w:rPr>
                <w:color w:val="000000"/>
                <w:szCs w:val="22"/>
              </w:rPr>
            </w:pPr>
            <w:r w:rsidRPr="00AB5A70">
              <w:rPr>
                <w:color w:val="000000"/>
                <w:szCs w:val="22"/>
              </w:rPr>
              <w:t>oder</w:t>
            </w:r>
          </w:p>
        </w:tc>
        <w:tc>
          <w:tcPr>
            <w:tcW w:w="2234" w:type="dxa"/>
          </w:tcPr>
          <w:p w14:paraId="09320E19" w14:textId="77777777" w:rsidR="00801920" w:rsidRPr="00AB5A70" w:rsidRDefault="00801920" w:rsidP="00CF4178">
            <w:pPr>
              <w:keepNext/>
              <w:rPr>
                <w:color w:val="000000"/>
              </w:rPr>
            </w:pPr>
            <w:r w:rsidRPr="00AB5A70">
              <w:rPr>
                <w:color w:val="000000"/>
                <w:szCs w:val="22"/>
              </w:rPr>
              <w:t>&lt;</w:t>
            </w:r>
            <w:r w:rsidR="00B7684F" w:rsidRPr="00AB5A70">
              <w:rPr>
                <w:color w:val="000000"/>
                <w:szCs w:val="22"/>
              </w:rPr>
              <w:t> </w:t>
            </w:r>
            <w:r w:rsidRPr="00AB5A70">
              <w:rPr>
                <w:color w:val="000000"/>
                <w:szCs w:val="22"/>
              </w:rPr>
              <w:t>7 mg Fe/g TG</w:t>
            </w:r>
          </w:p>
        </w:tc>
        <w:tc>
          <w:tcPr>
            <w:tcW w:w="4554" w:type="dxa"/>
            <w:tcBorders>
              <w:bottom w:val="single" w:sz="4" w:space="0" w:color="auto"/>
            </w:tcBorders>
          </w:tcPr>
          <w:p w14:paraId="60538329" w14:textId="78C617A2" w:rsidR="00801920" w:rsidRPr="00AB5A70" w:rsidRDefault="00DC018F" w:rsidP="00CF4178">
            <w:pPr>
              <w:keepNext/>
              <w:rPr>
                <w:color w:val="000000"/>
              </w:rPr>
            </w:pPr>
            <w:r>
              <w:rPr>
                <w:color w:val="000000"/>
                <w:szCs w:val="22"/>
              </w:rPr>
              <w:t xml:space="preserve">Reduzierung der täglichen </w:t>
            </w:r>
            <w:r w:rsidR="00D3784D" w:rsidRPr="00AB5A70">
              <w:rPr>
                <w:color w:val="000000"/>
                <w:szCs w:val="22"/>
              </w:rPr>
              <w:t>Dosis bei Patienten, die mit Dosen &gt; 7 mg/kg</w:t>
            </w:r>
            <w:r w:rsidR="00D3784D" w:rsidRPr="00AB5A70">
              <w:rPr>
                <w:color w:val="000000"/>
              </w:rPr>
              <w:t>/Tag</w:t>
            </w:r>
            <w:r w:rsidR="00D3784D" w:rsidRPr="00AB5A70">
              <w:rPr>
                <w:color w:val="000000"/>
                <w:szCs w:val="22"/>
              </w:rPr>
              <w:t xml:space="preserve"> behandelt werden, alle 3 bis 6 Monate in Schritten von 3,5 bis 7 mg/kg bis zu einer Dosis von 7 mg/kg/Tag (oder niedriger).</w:t>
            </w:r>
          </w:p>
        </w:tc>
      </w:tr>
      <w:tr w:rsidR="00801920" w:rsidRPr="00801920" w14:paraId="3EB0D34B" w14:textId="77777777" w:rsidTr="00B33D8F">
        <w:trPr>
          <w:cantSplit/>
        </w:trPr>
        <w:tc>
          <w:tcPr>
            <w:tcW w:w="1683" w:type="dxa"/>
          </w:tcPr>
          <w:p w14:paraId="4D1F9006" w14:textId="77777777" w:rsidR="00801920" w:rsidRPr="00AB5A70" w:rsidRDefault="00801920" w:rsidP="00CF4178">
            <w:pPr>
              <w:keepNext/>
              <w:rPr>
                <w:color w:val="000000"/>
              </w:rPr>
            </w:pPr>
            <w:r w:rsidRPr="00AB5A70">
              <w:rPr>
                <w:color w:val="000000"/>
              </w:rPr>
              <w:t>&lt;</w:t>
            </w:r>
            <w:r w:rsidR="00B7684F" w:rsidRPr="00AB5A70">
              <w:rPr>
                <w:color w:val="000000"/>
              </w:rPr>
              <w:t> </w:t>
            </w:r>
            <w:r w:rsidRPr="00AB5A70">
              <w:rPr>
                <w:color w:val="000000"/>
              </w:rPr>
              <w:t>300 µg/l</w:t>
            </w:r>
          </w:p>
        </w:tc>
        <w:tc>
          <w:tcPr>
            <w:tcW w:w="595" w:type="dxa"/>
          </w:tcPr>
          <w:p w14:paraId="4EE50FDE" w14:textId="77777777" w:rsidR="00801920" w:rsidRPr="00AB5A70" w:rsidRDefault="00801920" w:rsidP="00CF4178">
            <w:pPr>
              <w:keepNext/>
              <w:rPr>
                <w:color w:val="000000"/>
              </w:rPr>
            </w:pPr>
            <w:r w:rsidRPr="00AB5A70">
              <w:rPr>
                <w:color w:val="000000"/>
              </w:rPr>
              <w:t>oder</w:t>
            </w:r>
          </w:p>
        </w:tc>
        <w:tc>
          <w:tcPr>
            <w:tcW w:w="2234" w:type="dxa"/>
          </w:tcPr>
          <w:p w14:paraId="449EA1BF" w14:textId="77777777" w:rsidR="00801920" w:rsidRPr="00AB5A70" w:rsidRDefault="00801920" w:rsidP="00CF4178">
            <w:pPr>
              <w:keepNext/>
              <w:rPr>
                <w:color w:val="000000"/>
              </w:rPr>
            </w:pPr>
            <w:r w:rsidRPr="00AB5A70">
              <w:rPr>
                <w:color w:val="000000"/>
                <w:szCs w:val="22"/>
              </w:rPr>
              <w:t>&lt;</w:t>
            </w:r>
            <w:r w:rsidR="00B7684F" w:rsidRPr="00AB5A70">
              <w:rPr>
                <w:color w:val="000000"/>
                <w:szCs w:val="22"/>
              </w:rPr>
              <w:t> </w:t>
            </w:r>
            <w:r w:rsidRPr="00AB5A70">
              <w:rPr>
                <w:color w:val="000000"/>
                <w:szCs w:val="22"/>
              </w:rPr>
              <w:t>3 mg Fe/g TG</w:t>
            </w:r>
          </w:p>
        </w:tc>
        <w:tc>
          <w:tcPr>
            <w:tcW w:w="4554" w:type="dxa"/>
            <w:shd w:val="clear" w:color="auto" w:fill="auto"/>
          </w:tcPr>
          <w:p w14:paraId="14AFFE05" w14:textId="77777777" w:rsidR="00801920" w:rsidRPr="00AB5A70" w:rsidRDefault="00D3784D" w:rsidP="00CF4178">
            <w:pPr>
              <w:pStyle w:val="Text"/>
              <w:keepNext/>
              <w:shd w:val="clear" w:color="auto" w:fill="FFFFFF" w:themeFill="background1"/>
              <w:spacing w:before="0"/>
              <w:jc w:val="left"/>
              <w:rPr>
                <w:color w:val="000000"/>
                <w:sz w:val="22"/>
                <w:szCs w:val="22"/>
                <w:shd w:val="clear" w:color="auto" w:fill="FFFFFF" w:themeFill="background1"/>
                <w:lang w:val="de-DE"/>
              </w:rPr>
            </w:pPr>
            <w:r w:rsidRPr="00AB5A70">
              <w:rPr>
                <w:color w:val="000000"/>
                <w:sz w:val="22"/>
                <w:szCs w:val="22"/>
                <w:shd w:val="clear" w:color="auto" w:fill="FFFFFF" w:themeFill="background1"/>
                <w:lang w:val="de-DE"/>
              </w:rPr>
              <w:t>Die Behandlung sollte abgebrochen werden, sobald ein zufriedenstellender Eisenspiegel im Körper erreicht wurde.</w:t>
            </w:r>
          </w:p>
        </w:tc>
      </w:tr>
      <w:tr w:rsidR="000B3322" w:rsidRPr="00801920" w14:paraId="36C8EFD2" w14:textId="77777777" w:rsidTr="00B33D8F">
        <w:trPr>
          <w:cantSplit/>
        </w:trPr>
        <w:tc>
          <w:tcPr>
            <w:tcW w:w="9066" w:type="dxa"/>
            <w:gridSpan w:val="4"/>
          </w:tcPr>
          <w:p w14:paraId="20A6B70B" w14:textId="77777777" w:rsidR="000B3322" w:rsidRPr="0019207D" w:rsidRDefault="000B3322" w:rsidP="00CF4178">
            <w:pPr>
              <w:pStyle w:val="Text"/>
              <w:keepNext/>
              <w:shd w:val="clear" w:color="auto" w:fill="FFFFFF" w:themeFill="background1"/>
              <w:spacing w:before="0"/>
              <w:jc w:val="left"/>
              <w:rPr>
                <w:color w:val="000000"/>
                <w:sz w:val="22"/>
                <w:szCs w:val="22"/>
                <w:shd w:val="clear" w:color="auto" w:fill="FFFFFF" w:themeFill="background1"/>
                <w:lang w:val="de-DE"/>
              </w:rPr>
            </w:pPr>
            <w:r w:rsidRPr="0019207D">
              <w:rPr>
                <w:color w:val="000000"/>
                <w:sz w:val="22"/>
                <w:szCs w:val="22"/>
                <w:shd w:val="clear" w:color="auto" w:fill="FFFFFF" w:themeFill="background1"/>
                <w:lang w:val="de-DE"/>
              </w:rPr>
              <w:t>Es gibt keine Daten über eine wiederholte Behandlung von Patienten, bei denen die Eisenspiegel wieder anstiegen, nachdem zufriedenstellende Körpereisenspiegel erreicht wurden. Deshalb kann eine erneute Behandlung nicht empfohlen werden.</w:t>
            </w:r>
          </w:p>
        </w:tc>
      </w:tr>
      <w:tr w:rsidR="00801920" w:rsidRPr="00801920" w14:paraId="3C0CAEF8" w14:textId="77777777" w:rsidTr="00B33D8F">
        <w:trPr>
          <w:cantSplit/>
        </w:trPr>
        <w:tc>
          <w:tcPr>
            <w:tcW w:w="9066" w:type="dxa"/>
            <w:gridSpan w:val="4"/>
          </w:tcPr>
          <w:p w14:paraId="55A5286D" w14:textId="77777777" w:rsidR="00801920" w:rsidRPr="00A373EB" w:rsidRDefault="00801920" w:rsidP="00CF4178">
            <w:pPr>
              <w:pStyle w:val="Text"/>
              <w:shd w:val="clear" w:color="auto" w:fill="FFFFFF" w:themeFill="background1"/>
              <w:spacing w:before="0"/>
              <w:jc w:val="left"/>
              <w:rPr>
                <w:color w:val="000000"/>
                <w:sz w:val="22"/>
                <w:szCs w:val="22"/>
                <w:shd w:val="clear" w:color="auto" w:fill="FFFFFF" w:themeFill="background1"/>
                <w:lang w:val="de-DE"/>
              </w:rPr>
            </w:pPr>
            <w:r w:rsidRPr="00A373EB">
              <w:rPr>
                <w:color w:val="000000"/>
                <w:sz w:val="22"/>
                <w:szCs w:val="22"/>
                <w:shd w:val="clear" w:color="auto" w:fill="FFFFFF" w:themeFill="background1"/>
                <w:lang w:val="de-DE"/>
              </w:rPr>
              <w:t>*LIC (</w:t>
            </w:r>
            <w:r w:rsidRPr="002D064F">
              <w:rPr>
                <w:i/>
                <w:iCs/>
                <w:color w:val="000000"/>
                <w:sz w:val="22"/>
                <w:szCs w:val="22"/>
                <w:shd w:val="clear" w:color="auto" w:fill="FFFFFF" w:themeFill="background1"/>
                <w:lang w:val="de-DE"/>
              </w:rPr>
              <w:t>liver-iron-concentration</w:t>
            </w:r>
            <w:r w:rsidRPr="00A373EB">
              <w:rPr>
                <w:color w:val="000000"/>
                <w:sz w:val="22"/>
                <w:szCs w:val="22"/>
                <w:shd w:val="clear" w:color="auto" w:fill="FFFFFF" w:themeFill="background1"/>
                <w:lang w:val="de-DE"/>
              </w:rPr>
              <w:t>) ist die bevorzugte Methode, um die Eisenüberladung zu bestimmen.</w:t>
            </w:r>
          </w:p>
        </w:tc>
      </w:tr>
    </w:tbl>
    <w:p w14:paraId="3EB9862B" w14:textId="77777777" w:rsidR="0008072E" w:rsidRPr="003318F7" w:rsidRDefault="0008072E" w:rsidP="00CF4178">
      <w:pPr>
        <w:rPr>
          <w:color w:val="000000"/>
        </w:rPr>
      </w:pPr>
    </w:p>
    <w:p w14:paraId="6E5CE9DF" w14:textId="138A618D" w:rsidR="0008072E" w:rsidRPr="003318F7" w:rsidRDefault="00D062E8" w:rsidP="00CF4178">
      <w:pPr>
        <w:rPr>
          <w:color w:val="000000"/>
        </w:rPr>
      </w:pPr>
      <w:r w:rsidRPr="003318F7">
        <w:rPr>
          <w:color w:val="000000"/>
        </w:rPr>
        <w:t>Sowohl bei Erwachsenen als auch bei Kindern und Jugendlichen</w:t>
      </w:r>
      <w:r w:rsidR="0008072E" w:rsidRPr="003318F7">
        <w:rPr>
          <w:color w:val="000000"/>
        </w:rPr>
        <w:t xml:space="preserve">, bei denen keine Lebereisenbestimmung durchgeführt wurde und die ein Serumferritin </w:t>
      </w:r>
      <w:r w:rsidR="0008072E" w:rsidRPr="003318F7">
        <w:rPr>
          <w:rFonts w:cs="Calibri"/>
          <w:color w:val="000000"/>
        </w:rPr>
        <w:t>≤</w:t>
      </w:r>
      <w:r w:rsidR="0008072E" w:rsidRPr="003318F7">
        <w:rPr>
          <w:color w:val="000000"/>
        </w:rPr>
        <w:t> 2</w:t>
      </w:r>
      <w:r w:rsidR="007E0EA3">
        <w:rPr>
          <w:color w:val="000000"/>
        </w:rPr>
        <w:t> </w:t>
      </w:r>
      <w:r w:rsidR="0008072E" w:rsidRPr="003318F7">
        <w:rPr>
          <w:color w:val="000000"/>
        </w:rPr>
        <w:t xml:space="preserve">000 µg/l haben, sollte die Dosierung </w:t>
      </w:r>
      <w:r w:rsidR="001121EB">
        <w:rPr>
          <w:color w:val="000000"/>
        </w:rPr>
        <w:t>von EXJADE Granulat</w:t>
      </w:r>
      <w:r w:rsidR="001121EB" w:rsidRPr="003318F7">
        <w:rPr>
          <w:color w:val="000000"/>
        </w:rPr>
        <w:t xml:space="preserve"> </w:t>
      </w:r>
      <w:r w:rsidR="0008072E" w:rsidRPr="003318F7">
        <w:rPr>
          <w:color w:val="000000"/>
        </w:rPr>
        <w:t>7 mg/k</w:t>
      </w:r>
      <w:r w:rsidR="0008072E" w:rsidRPr="00AB5A70">
        <w:rPr>
          <w:color w:val="000000"/>
        </w:rPr>
        <w:t>g</w:t>
      </w:r>
      <w:r w:rsidR="00AD2A0C" w:rsidRPr="00AB5A70">
        <w:rPr>
          <w:noProof/>
          <w:color w:val="000000"/>
        </w:rPr>
        <w:t>/Tag</w:t>
      </w:r>
      <w:r w:rsidR="0008072E" w:rsidRPr="00AB5A70">
        <w:rPr>
          <w:color w:val="000000"/>
        </w:rPr>
        <w:t xml:space="preserve"> n</w:t>
      </w:r>
      <w:r w:rsidR="0008072E" w:rsidRPr="003318F7">
        <w:rPr>
          <w:color w:val="000000"/>
        </w:rPr>
        <w:t>icht überschreiten.</w:t>
      </w:r>
    </w:p>
    <w:p w14:paraId="1DDD8D7A" w14:textId="77777777" w:rsidR="0008072E" w:rsidRPr="003318F7" w:rsidRDefault="0008072E" w:rsidP="00CF4178">
      <w:pPr>
        <w:rPr>
          <w:noProof/>
          <w:color w:val="000000"/>
        </w:rPr>
      </w:pPr>
    </w:p>
    <w:p w14:paraId="57893B8A" w14:textId="77777777" w:rsidR="0008072E" w:rsidRPr="003318F7" w:rsidRDefault="0008072E" w:rsidP="00CF4178">
      <w:pPr>
        <w:keepNext/>
        <w:rPr>
          <w:i/>
          <w:noProof/>
          <w:color w:val="000000"/>
          <w:u w:val="single"/>
        </w:rPr>
      </w:pPr>
      <w:r w:rsidRPr="003318F7">
        <w:rPr>
          <w:i/>
          <w:noProof/>
          <w:color w:val="000000"/>
          <w:u w:val="single"/>
        </w:rPr>
        <w:t>Besondere Patientenpopulationen</w:t>
      </w:r>
    </w:p>
    <w:p w14:paraId="46BDFC24" w14:textId="77777777" w:rsidR="0008072E" w:rsidRPr="003318F7" w:rsidRDefault="0008072E" w:rsidP="00CF4178">
      <w:pPr>
        <w:keepNext/>
        <w:rPr>
          <w:noProof/>
          <w:color w:val="000000"/>
        </w:rPr>
      </w:pPr>
    </w:p>
    <w:p w14:paraId="017ED736" w14:textId="77777777" w:rsidR="0008072E" w:rsidRPr="003318F7" w:rsidRDefault="0008072E" w:rsidP="00CF4178">
      <w:pPr>
        <w:keepNext/>
        <w:rPr>
          <w:i/>
          <w:noProof/>
          <w:color w:val="000000"/>
        </w:rPr>
      </w:pPr>
      <w:r w:rsidRPr="003318F7">
        <w:rPr>
          <w:i/>
          <w:noProof/>
          <w:color w:val="000000"/>
        </w:rPr>
        <w:t>Ältere Patienten (</w:t>
      </w:r>
      <w:r w:rsidRPr="003318F7">
        <w:rPr>
          <w:i/>
          <w:color w:val="000000"/>
        </w:rPr>
        <w:t>≥</w:t>
      </w:r>
      <w:r w:rsidRPr="003318F7">
        <w:rPr>
          <w:i/>
          <w:noProof/>
          <w:color w:val="000000"/>
        </w:rPr>
        <w:t> 65 Jahre)</w:t>
      </w:r>
    </w:p>
    <w:p w14:paraId="7A12D5D5" w14:textId="77777777" w:rsidR="0008072E" w:rsidRPr="003318F7" w:rsidRDefault="0008072E" w:rsidP="00CF4178">
      <w:pPr>
        <w:rPr>
          <w:noProof/>
          <w:color w:val="000000"/>
        </w:rPr>
      </w:pPr>
      <w:r w:rsidRPr="003318F7">
        <w:rPr>
          <w:noProof/>
          <w:color w:val="000000"/>
        </w:rPr>
        <w:t xml:space="preserve">Die Dosierungsempfehlungen für ältere Patienten entsprechen den oben beschriebenen. In klinischen Studien erlitten ältere Patienten häufiger Nebenwirkungen als jüngere Patienten (insbesondere </w:t>
      </w:r>
      <w:r w:rsidRPr="003318F7">
        <w:rPr>
          <w:color w:val="000000"/>
          <w:szCs w:val="22"/>
        </w:rPr>
        <w:lastRenderedPageBreak/>
        <w:t>Diarrhö)</w:t>
      </w:r>
      <w:r w:rsidRPr="003318F7">
        <w:rPr>
          <w:noProof/>
          <w:color w:val="000000"/>
        </w:rPr>
        <w:t xml:space="preserve"> und sollten hinsichtlich des Auftretens von Nebenwirkungen, die eventuell eine Dosisanpassung erforderlich machen, engmaschig kontrolliert werden.</w:t>
      </w:r>
    </w:p>
    <w:p w14:paraId="3FA23475" w14:textId="77777777" w:rsidR="0008072E" w:rsidRPr="003318F7" w:rsidRDefault="0008072E" w:rsidP="00CF4178">
      <w:pPr>
        <w:rPr>
          <w:noProof/>
          <w:color w:val="000000"/>
        </w:rPr>
      </w:pPr>
    </w:p>
    <w:p w14:paraId="4CC3370F" w14:textId="77777777" w:rsidR="0008072E" w:rsidRPr="003318F7" w:rsidRDefault="0008072E" w:rsidP="00CF4178">
      <w:pPr>
        <w:keepNext/>
        <w:rPr>
          <w:i/>
          <w:noProof/>
          <w:color w:val="000000"/>
        </w:rPr>
      </w:pPr>
      <w:r w:rsidRPr="003318F7">
        <w:rPr>
          <w:i/>
          <w:noProof/>
          <w:color w:val="000000"/>
        </w:rPr>
        <w:t>Kinder und Jugendliche</w:t>
      </w:r>
    </w:p>
    <w:p w14:paraId="78240A05" w14:textId="77777777" w:rsidR="0008072E" w:rsidRPr="003318F7" w:rsidRDefault="0008072E" w:rsidP="00CF4178">
      <w:pPr>
        <w:keepNext/>
        <w:rPr>
          <w:noProof/>
          <w:color w:val="000000"/>
        </w:rPr>
      </w:pPr>
      <w:r w:rsidRPr="003318F7">
        <w:rPr>
          <w:noProof/>
          <w:color w:val="000000"/>
        </w:rPr>
        <w:t>Transfusionsbedingte Eisenüberladung:</w:t>
      </w:r>
    </w:p>
    <w:p w14:paraId="19A15E46" w14:textId="77777777" w:rsidR="0008072E" w:rsidRPr="003318F7" w:rsidRDefault="0008072E" w:rsidP="00CF4178">
      <w:pPr>
        <w:rPr>
          <w:noProof/>
          <w:color w:val="000000"/>
        </w:rPr>
      </w:pPr>
      <w:r w:rsidRPr="003318F7">
        <w:rPr>
          <w:noProof/>
          <w:color w:val="000000"/>
        </w:rPr>
        <w:t>Die Dosierungsempfehlungen für pädiatrische Patienten im Alter von 2 bis 17 Jahren mit transfusionsbedingter Eisenüberladung entsprechen denen für Erwachsene</w:t>
      </w:r>
      <w:r w:rsidR="00D61CC1" w:rsidRPr="003318F7">
        <w:rPr>
          <w:noProof/>
          <w:color w:val="000000"/>
        </w:rPr>
        <w:t xml:space="preserve"> (siehe Abschnitt 4.2)</w:t>
      </w:r>
      <w:r w:rsidRPr="003318F7">
        <w:rPr>
          <w:noProof/>
          <w:color w:val="000000"/>
        </w:rPr>
        <w:t xml:space="preserve">. </w:t>
      </w:r>
      <w:r w:rsidR="00D61CC1" w:rsidRPr="003318F7">
        <w:rPr>
          <w:color w:val="000000"/>
        </w:rPr>
        <w:t>Es wird empfohlen, das Serumferritin</w:t>
      </w:r>
      <w:r w:rsidR="00D61CC1" w:rsidRPr="003318F7">
        <w:rPr>
          <w:noProof/>
          <w:color w:val="000000"/>
        </w:rPr>
        <w:t xml:space="preserve"> monatlich zu bestimmen, um das Ansprechen des Patienten auf die Therapie festzustellen</w:t>
      </w:r>
      <w:r w:rsidR="00D61CC1" w:rsidRPr="003318F7">
        <w:rPr>
          <w:color w:val="000000"/>
        </w:rPr>
        <w:t xml:space="preserve"> und das Risiko einer Überchelierung zu minimieren (siehe Abschnitt 4.4).</w:t>
      </w:r>
      <w:r w:rsidR="00D61CC1" w:rsidRPr="003318F7">
        <w:rPr>
          <w:noProof/>
          <w:color w:val="000000"/>
        </w:rPr>
        <w:t xml:space="preserve"> </w:t>
      </w:r>
      <w:r w:rsidRPr="003318F7">
        <w:rPr>
          <w:noProof/>
          <w:color w:val="000000"/>
        </w:rPr>
        <w:t>Änderungen des Körpergewichts der pädiatrischen Patienten im Laufe der Zeit müssen bei der Dosisberechnung in Betracht gezogen werden.</w:t>
      </w:r>
    </w:p>
    <w:p w14:paraId="5EAA7207" w14:textId="77777777" w:rsidR="0008072E" w:rsidRPr="003318F7" w:rsidRDefault="0008072E" w:rsidP="00CF4178">
      <w:pPr>
        <w:rPr>
          <w:noProof/>
          <w:color w:val="000000"/>
        </w:rPr>
      </w:pPr>
    </w:p>
    <w:p w14:paraId="4BE56523" w14:textId="77777777" w:rsidR="0008072E" w:rsidRPr="003318F7" w:rsidRDefault="0008072E" w:rsidP="00CF4178">
      <w:pPr>
        <w:rPr>
          <w:noProof/>
          <w:color w:val="000000"/>
        </w:rPr>
      </w:pPr>
      <w:r w:rsidRPr="003318F7">
        <w:rPr>
          <w:noProof/>
          <w:color w:val="000000"/>
        </w:rPr>
        <w:t>Bei Kindern mit transfusionsbedingter Eisenüberladung im Alter zwischen 2 und 5 Jahren ist die Bioverfügbarkeit geringer als bei Erwachsenen (siehe Abschnitt</w:t>
      </w:r>
      <w:r w:rsidR="00125B09" w:rsidRPr="003318F7">
        <w:rPr>
          <w:noProof/>
          <w:color w:val="000000"/>
        </w:rPr>
        <w:t> </w:t>
      </w:r>
      <w:r w:rsidRPr="003318F7">
        <w:rPr>
          <w:noProof/>
          <w:color w:val="000000"/>
        </w:rPr>
        <w:t>5.2). Bei dieser Altersgruppe können daher höhere Dosen als bei Erwachsenen erforderlich sein. Trotzdem sollte die Initialdosis die gleiche sein wie bei Erwachsenen, gefolgt von individueller Dosisanpassung.</w:t>
      </w:r>
    </w:p>
    <w:p w14:paraId="3A65CD73" w14:textId="77777777" w:rsidR="0008072E" w:rsidRPr="003318F7" w:rsidRDefault="0008072E" w:rsidP="00CF4178">
      <w:pPr>
        <w:rPr>
          <w:noProof/>
          <w:color w:val="000000"/>
        </w:rPr>
      </w:pPr>
    </w:p>
    <w:p w14:paraId="6E879788" w14:textId="77777777" w:rsidR="0008072E" w:rsidRPr="003318F7" w:rsidRDefault="0008072E" w:rsidP="00CF4178">
      <w:pPr>
        <w:keepNext/>
        <w:rPr>
          <w:color w:val="000000"/>
        </w:rPr>
      </w:pPr>
      <w:r w:rsidRPr="003318F7">
        <w:rPr>
          <w:color w:val="000000"/>
        </w:rPr>
        <w:t>Nicht</w:t>
      </w:r>
      <w:r w:rsidRPr="003318F7">
        <w:rPr>
          <w:color w:val="000000"/>
        </w:rPr>
        <w:noBreakHyphen/>
        <w:t>transfusionsbedingte Thalassämie-Syndrome:</w:t>
      </w:r>
    </w:p>
    <w:p w14:paraId="62CD25AE" w14:textId="77777777" w:rsidR="0008072E" w:rsidRPr="003318F7" w:rsidRDefault="0008072E" w:rsidP="00CF4178">
      <w:pPr>
        <w:rPr>
          <w:noProof/>
          <w:color w:val="000000"/>
        </w:rPr>
      </w:pPr>
      <w:r w:rsidRPr="003318F7">
        <w:rPr>
          <w:color w:val="000000"/>
        </w:rPr>
        <w:t>Bei pädiatrischen Patienten mit nicht</w:t>
      </w:r>
      <w:r w:rsidRPr="003318F7">
        <w:rPr>
          <w:color w:val="000000"/>
        </w:rPr>
        <w:noBreakHyphen/>
        <w:t xml:space="preserve">transfusionsbedingten Thalassämie-Syndromen sollte die Dosierung </w:t>
      </w:r>
      <w:r w:rsidR="001121EB">
        <w:rPr>
          <w:color w:val="000000"/>
        </w:rPr>
        <w:t xml:space="preserve">von EXJADE Granulat </w:t>
      </w:r>
      <w:r w:rsidRPr="003318F7">
        <w:rPr>
          <w:color w:val="000000"/>
        </w:rPr>
        <w:t>7 m</w:t>
      </w:r>
      <w:r w:rsidRPr="00AB5A70">
        <w:rPr>
          <w:color w:val="000000"/>
        </w:rPr>
        <w:t>g/kg</w:t>
      </w:r>
      <w:r w:rsidR="00AD2A0C" w:rsidRPr="00AB5A70">
        <w:rPr>
          <w:noProof/>
          <w:color w:val="000000"/>
        </w:rPr>
        <w:t>/Tag</w:t>
      </w:r>
      <w:r w:rsidRPr="00AB5A70">
        <w:rPr>
          <w:color w:val="000000"/>
        </w:rPr>
        <w:t xml:space="preserve"> n</w:t>
      </w:r>
      <w:r w:rsidRPr="003318F7">
        <w:rPr>
          <w:color w:val="000000"/>
        </w:rPr>
        <w:t>icht überschreiten. Bei diesen Patienten ist eine engmaschige Überwachung von LIC und Serumferritin erforderlich, um eine Überchelierung zu vermeiden</w:t>
      </w:r>
      <w:r w:rsidR="00D61CC1" w:rsidRPr="003318F7">
        <w:rPr>
          <w:color w:val="000000"/>
        </w:rPr>
        <w:t xml:space="preserve"> (siehe Abschnitt 4.4)</w:t>
      </w:r>
      <w:r w:rsidRPr="003318F7">
        <w:rPr>
          <w:color w:val="000000"/>
        </w:rPr>
        <w:t xml:space="preserve">. Zusätzlich zu den monatlichen Serumferritin-Bestimmungen sollte LIC alle drei Monate bei diesen Patienten überwacht werden, wenn der Serumferritinspiegel </w:t>
      </w:r>
      <w:r w:rsidR="007F2B6D" w:rsidRPr="003318F7">
        <w:rPr>
          <w:color w:val="000000"/>
          <w:szCs w:val="22"/>
        </w:rPr>
        <w:t>≤</w:t>
      </w:r>
      <w:r w:rsidRPr="003318F7">
        <w:rPr>
          <w:color w:val="000000"/>
        </w:rPr>
        <w:t> 800 µ</w:t>
      </w:r>
      <w:r w:rsidR="00893339">
        <w:rPr>
          <w:color w:val="000000"/>
        </w:rPr>
        <w:t>g/</w:t>
      </w:r>
      <w:r w:rsidRPr="003318F7">
        <w:rPr>
          <w:color w:val="000000"/>
        </w:rPr>
        <w:t>l ist.</w:t>
      </w:r>
    </w:p>
    <w:p w14:paraId="732B65FD" w14:textId="77777777" w:rsidR="0008072E" w:rsidRPr="003318F7" w:rsidRDefault="0008072E" w:rsidP="00CF4178">
      <w:pPr>
        <w:rPr>
          <w:noProof/>
          <w:color w:val="000000"/>
        </w:rPr>
      </w:pPr>
    </w:p>
    <w:p w14:paraId="62F49CAF" w14:textId="77777777" w:rsidR="0008072E" w:rsidRPr="003318F7" w:rsidRDefault="0008072E" w:rsidP="00CF4178">
      <w:pPr>
        <w:keepNext/>
        <w:rPr>
          <w:noProof/>
          <w:color w:val="000000"/>
        </w:rPr>
      </w:pPr>
      <w:r w:rsidRPr="003318F7">
        <w:rPr>
          <w:noProof/>
          <w:color w:val="000000"/>
        </w:rPr>
        <w:t>Kinder von der Geburt bis zu einem Alter von 23 Monaten:</w:t>
      </w:r>
    </w:p>
    <w:p w14:paraId="5D2BD67D" w14:textId="77777777" w:rsidR="0008072E" w:rsidRPr="003318F7" w:rsidRDefault="0008072E" w:rsidP="00CF4178">
      <w:pPr>
        <w:rPr>
          <w:noProof/>
          <w:color w:val="000000"/>
        </w:rPr>
      </w:pPr>
      <w:r w:rsidRPr="003318F7">
        <w:rPr>
          <w:noProof/>
          <w:color w:val="000000"/>
        </w:rPr>
        <w:t>Die Sicherheit und Wirksamkeit von EXJADE bei Kindern von der Geburt bis zu einem Alter von 23 Monaten ist nicht erwiesen. Es liegen keine Daten vor.</w:t>
      </w:r>
    </w:p>
    <w:p w14:paraId="75D06F58" w14:textId="77777777" w:rsidR="0008072E" w:rsidRPr="003318F7" w:rsidRDefault="0008072E" w:rsidP="00CF4178">
      <w:pPr>
        <w:rPr>
          <w:noProof/>
          <w:color w:val="000000"/>
        </w:rPr>
      </w:pPr>
    </w:p>
    <w:p w14:paraId="584C7F6C" w14:textId="77777777" w:rsidR="0008072E" w:rsidRPr="003318F7" w:rsidRDefault="0008072E" w:rsidP="00CF4178">
      <w:pPr>
        <w:keepNext/>
        <w:rPr>
          <w:i/>
          <w:noProof/>
          <w:color w:val="000000"/>
        </w:rPr>
      </w:pPr>
      <w:r w:rsidRPr="003318F7">
        <w:rPr>
          <w:i/>
          <w:noProof/>
          <w:color w:val="000000"/>
        </w:rPr>
        <w:t>Patienten mit Nierenfunktionsstörungen</w:t>
      </w:r>
    </w:p>
    <w:p w14:paraId="09C14733" w14:textId="77777777" w:rsidR="0008072E" w:rsidRPr="003318F7" w:rsidRDefault="0008072E" w:rsidP="00CF4178">
      <w:pPr>
        <w:rPr>
          <w:noProof/>
          <w:color w:val="000000"/>
        </w:rPr>
      </w:pPr>
      <w:r w:rsidRPr="003318F7">
        <w:rPr>
          <w:noProof/>
          <w:color w:val="000000"/>
        </w:rPr>
        <w:t>EXJADE wurde bei Patienten mit Nierenfunktionsstörungen nicht untersucht und ist bei Patienten mit einer Kreatinin</w:t>
      </w:r>
      <w:r w:rsidR="00F56CA0" w:rsidRPr="003318F7">
        <w:rPr>
          <w:noProof/>
          <w:color w:val="000000"/>
        </w:rPr>
        <w:t>-C</w:t>
      </w:r>
      <w:r w:rsidRPr="003318F7">
        <w:rPr>
          <w:noProof/>
          <w:color w:val="000000"/>
        </w:rPr>
        <w:t>learance &lt; 60 ml/min kontraindiziert (siehe Abschnitte</w:t>
      </w:r>
      <w:r w:rsidR="00125B09" w:rsidRPr="003318F7">
        <w:rPr>
          <w:noProof/>
          <w:color w:val="000000"/>
        </w:rPr>
        <w:t> </w:t>
      </w:r>
      <w:r w:rsidRPr="003318F7">
        <w:rPr>
          <w:noProof/>
          <w:color w:val="000000"/>
        </w:rPr>
        <w:t>4.3 und 4.4).</w:t>
      </w:r>
    </w:p>
    <w:p w14:paraId="56D537C2" w14:textId="77777777" w:rsidR="0008072E" w:rsidRPr="003318F7" w:rsidRDefault="0008072E" w:rsidP="00CF4178">
      <w:pPr>
        <w:rPr>
          <w:noProof/>
          <w:color w:val="000000"/>
        </w:rPr>
      </w:pPr>
    </w:p>
    <w:p w14:paraId="4CC8EB36" w14:textId="77777777" w:rsidR="0008072E" w:rsidRPr="003318F7" w:rsidRDefault="0008072E" w:rsidP="00CF4178">
      <w:pPr>
        <w:keepNext/>
        <w:rPr>
          <w:i/>
          <w:noProof/>
          <w:color w:val="000000"/>
        </w:rPr>
      </w:pPr>
      <w:r w:rsidRPr="003318F7">
        <w:rPr>
          <w:i/>
          <w:noProof/>
          <w:color w:val="000000"/>
        </w:rPr>
        <w:t>Patienten mit Leberfunktionsstörungen</w:t>
      </w:r>
    </w:p>
    <w:p w14:paraId="52F4595F" w14:textId="704986CB" w:rsidR="0008072E" w:rsidRPr="003318F7" w:rsidRDefault="0008072E" w:rsidP="00CF4178">
      <w:pPr>
        <w:rPr>
          <w:noProof/>
          <w:color w:val="000000"/>
        </w:rPr>
      </w:pPr>
      <w:r w:rsidRPr="003318F7">
        <w:t xml:space="preserve">EXJADE wird bei Patienten mit schwerer </w:t>
      </w:r>
      <w:r w:rsidRPr="003318F7">
        <w:rPr>
          <w:color w:val="000000"/>
          <w:szCs w:val="22"/>
        </w:rPr>
        <w:t xml:space="preserve">Leberfunktionsstörung (Child-Pugh-Klasse C) </w:t>
      </w:r>
      <w:r w:rsidRPr="003318F7">
        <w:t xml:space="preserve">nicht empfohlen. Bei Patienten mit mittelschwerer </w:t>
      </w:r>
      <w:r w:rsidRPr="003318F7">
        <w:rPr>
          <w:color w:val="000000"/>
          <w:szCs w:val="22"/>
        </w:rPr>
        <w:t>Leberfunktionsstörung (Child-Pugh-Klasse B) sollte die Dosis deutlich reduziert werden, gefolgt von einer schrittweisen Erhöhung bis zu einer Grenze von 50</w:t>
      </w:r>
      <w:r w:rsidR="00997B0E">
        <w:rPr>
          <w:color w:val="000000"/>
          <w:szCs w:val="22"/>
        </w:rPr>
        <w:t> %</w:t>
      </w:r>
      <w:r w:rsidR="00D062E8" w:rsidRPr="003318F7">
        <w:rPr>
          <w:color w:val="000000"/>
          <w:szCs w:val="22"/>
        </w:rPr>
        <w:t xml:space="preserve"> der empfohlenen </w:t>
      </w:r>
      <w:r w:rsidR="003A7D64" w:rsidRPr="003318F7">
        <w:rPr>
          <w:color w:val="000000"/>
          <w:szCs w:val="22"/>
        </w:rPr>
        <w:t>Behandlungsdosis</w:t>
      </w:r>
      <w:r w:rsidR="00D062E8" w:rsidRPr="003318F7">
        <w:rPr>
          <w:color w:val="000000"/>
          <w:szCs w:val="22"/>
        </w:rPr>
        <w:t xml:space="preserve"> für Patienten mit normaler Leberfunktion</w:t>
      </w:r>
      <w:r w:rsidRPr="003318F7">
        <w:rPr>
          <w:color w:val="000000"/>
          <w:szCs w:val="22"/>
        </w:rPr>
        <w:t xml:space="preserve"> (siehe Abschnitte</w:t>
      </w:r>
      <w:r w:rsidR="00125B09" w:rsidRPr="003318F7">
        <w:rPr>
          <w:color w:val="000000"/>
          <w:szCs w:val="22"/>
        </w:rPr>
        <w:t> </w:t>
      </w:r>
      <w:r w:rsidRPr="003318F7">
        <w:rPr>
          <w:color w:val="000000"/>
          <w:szCs w:val="22"/>
        </w:rPr>
        <w:t xml:space="preserve">4.4 und 5.2), und </w:t>
      </w:r>
      <w:r w:rsidRPr="003318F7">
        <w:rPr>
          <w:noProof/>
          <w:color w:val="000000"/>
        </w:rPr>
        <w:t>EXJADE muss bei diesen Patienten mit Vorsicht angewendet werden. Die Leberfunktion sollte bei allen Patienten vor Behandlungsbeginn, während des ersten Monats alle 2 Wochen und danach monatlich bestimmt werden (siehe Abschnitt</w:t>
      </w:r>
      <w:r w:rsidR="00125B09" w:rsidRPr="003318F7">
        <w:rPr>
          <w:noProof/>
          <w:color w:val="000000"/>
        </w:rPr>
        <w:t> </w:t>
      </w:r>
      <w:r w:rsidRPr="003318F7">
        <w:rPr>
          <w:noProof/>
          <w:color w:val="000000"/>
        </w:rPr>
        <w:t>4.4).</w:t>
      </w:r>
    </w:p>
    <w:p w14:paraId="03157ACA" w14:textId="77777777" w:rsidR="0008072E" w:rsidRPr="003318F7" w:rsidRDefault="0008072E" w:rsidP="00CF4178">
      <w:pPr>
        <w:rPr>
          <w:noProof/>
          <w:color w:val="000000"/>
        </w:rPr>
      </w:pPr>
    </w:p>
    <w:p w14:paraId="6A1452B9" w14:textId="77777777" w:rsidR="0008072E" w:rsidRPr="003318F7" w:rsidRDefault="0008072E" w:rsidP="00CF4178">
      <w:pPr>
        <w:keepNext/>
        <w:rPr>
          <w:noProof/>
          <w:color w:val="000000"/>
          <w:u w:val="single"/>
        </w:rPr>
      </w:pPr>
      <w:r w:rsidRPr="003318F7">
        <w:rPr>
          <w:noProof/>
          <w:color w:val="000000"/>
          <w:u w:val="single"/>
        </w:rPr>
        <w:t>Art der Anwendung</w:t>
      </w:r>
    </w:p>
    <w:p w14:paraId="28B67E05" w14:textId="77777777" w:rsidR="0008072E" w:rsidRPr="003318F7" w:rsidRDefault="0008072E" w:rsidP="00CF4178">
      <w:pPr>
        <w:rPr>
          <w:noProof/>
          <w:color w:val="000000"/>
        </w:rPr>
      </w:pPr>
      <w:r w:rsidRPr="003318F7">
        <w:rPr>
          <w:noProof/>
          <w:color w:val="000000"/>
        </w:rPr>
        <w:t>Zum Einnehmen.</w:t>
      </w:r>
    </w:p>
    <w:p w14:paraId="7C0D4521" w14:textId="77777777" w:rsidR="0008072E" w:rsidRPr="003318F7" w:rsidRDefault="0008072E" w:rsidP="00CF4178">
      <w:pPr>
        <w:rPr>
          <w:noProof/>
          <w:color w:val="000000"/>
        </w:rPr>
      </w:pPr>
    </w:p>
    <w:p w14:paraId="2421EF7D" w14:textId="77777777" w:rsidR="0008072E" w:rsidRPr="003318F7" w:rsidRDefault="00B34D1A" w:rsidP="00CF4178">
      <w:pPr>
        <w:rPr>
          <w:color w:val="000000"/>
        </w:rPr>
      </w:pPr>
      <w:r w:rsidRPr="003318F7">
        <w:rPr>
          <w:noProof/>
          <w:color w:val="000000"/>
        </w:rPr>
        <w:t>Das Granulat</w:t>
      </w:r>
      <w:r w:rsidR="0008072E" w:rsidRPr="003318F7">
        <w:rPr>
          <w:noProof/>
          <w:color w:val="000000"/>
        </w:rPr>
        <w:t xml:space="preserve"> soll</w:t>
      </w:r>
      <w:r w:rsidR="00C46898" w:rsidRPr="003318F7">
        <w:rPr>
          <w:noProof/>
          <w:color w:val="000000"/>
        </w:rPr>
        <w:t>te</w:t>
      </w:r>
      <w:r w:rsidR="0008072E" w:rsidRPr="003318F7">
        <w:rPr>
          <w:noProof/>
          <w:color w:val="000000"/>
        </w:rPr>
        <w:t xml:space="preserve"> </w:t>
      </w:r>
      <w:r w:rsidR="0008072E" w:rsidRPr="003318F7">
        <w:rPr>
          <w:color w:val="000000"/>
        </w:rPr>
        <w:t>auf weiche Speisen gestreut, z.</w:t>
      </w:r>
      <w:r w:rsidR="0078681E" w:rsidRPr="003318F7">
        <w:rPr>
          <w:color w:val="000000"/>
        </w:rPr>
        <w:t> </w:t>
      </w:r>
      <w:r w:rsidR="0008072E" w:rsidRPr="003318F7">
        <w:rPr>
          <w:color w:val="000000"/>
        </w:rPr>
        <w:t>B. Joghurt oder Apfelmus (pürierte Äpfel), gegeben werden. Die Dosis sollte sofort und komplett eingenommen und nicht für eine spätere Verwendung aufbewahrt werden.</w:t>
      </w:r>
    </w:p>
    <w:p w14:paraId="44ED427C" w14:textId="77777777" w:rsidR="0008072E" w:rsidRPr="003318F7" w:rsidRDefault="0008072E" w:rsidP="00CF4178">
      <w:pPr>
        <w:rPr>
          <w:color w:val="000000"/>
        </w:rPr>
      </w:pPr>
    </w:p>
    <w:p w14:paraId="5D1C721A" w14:textId="77777777" w:rsidR="0008072E" w:rsidRPr="003318F7" w:rsidRDefault="0008072E" w:rsidP="00CF4178">
      <w:pPr>
        <w:rPr>
          <w:noProof/>
          <w:color w:val="000000"/>
        </w:rPr>
      </w:pPr>
      <w:r w:rsidRPr="003318F7">
        <w:rPr>
          <w:color w:val="000000"/>
        </w:rPr>
        <w:t xml:space="preserve">Die </w:t>
      </w:r>
      <w:r w:rsidR="00B34D1A" w:rsidRPr="003318F7">
        <w:rPr>
          <w:color w:val="000000"/>
        </w:rPr>
        <w:t>weichen Speisen, die das Granulat enthalten,</w:t>
      </w:r>
      <w:r w:rsidRPr="003318F7">
        <w:rPr>
          <w:color w:val="000000"/>
        </w:rPr>
        <w:t xml:space="preserve"> sollten</w:t>
      </w:r>
      <w:r w:rsidRPr="003318F7">
        <w:rPr>
          <w:noProof/>
          <w:color w:val="000000"/>
        </w:rPr>
        <w:t xml:space="preserve"> </w:t>
      </w:r>
      <w:r w:rsidR="00C46898" w:rsidRPr="003318F7">
        <w:rPr>
          <w:noProof/>
          <w:color w:val="000000"/>
        </w:rPr>
        <w:t xml:space="preserve">zusammen mit einer leichten Mahlzeit </w:t>
      </w:r>
      <w:r w:rsidR="00952B3A" w:rsidRPr="003318F7">
        <w:rPr>
          <w:noProof/>
          <w:color w:val="000000"/>
        </w:rPr>
        <w:t xml:space="preserve">oder unabhängig </w:t>
      </w:r>
      <w:r w:rsidR="00BE0400" w:rsidRPr="003318F7">
        <w:rPr>
          <w:noProof/>
          <w:color w:val="000000"/>
        </w:rPr>
        <w:t>von einer Mahlzeit</w:t>
      </w:r>
      <w:r w:rsidR="00952B3A" w:rsidRPr="003318F7">
        <w:rPr>
          <w:noProof/>
          <w:color w:val="000000"/>
        </w:rPr>
        <w:t xml:space="preserve"> </w:t>
      </w:r>
      <w:r w:rsidRPr="003318F7">
        <w:rPr>
          <w:noProof/>
          <w:color w:val="000000"/>
        </w:rPr>
        <w:t>einmal täglich, vorzug</w:t>
      </w:r>
      <w:r w:rsidR="0078681E" w:rsidRPr="003318F7">
        <w:rPr>
          <w:noProof/>
          <w:color w:val="000000"/>
        </w:rPr>
        <w:t>s</w:t>
      </w:r>
      <w:r w:rsidRPr="003318F7">
        <w:rPr>
          <w:noProof/>
          <w:color w:val="000000"/>
        </w:rPr>
        <w:t>weise immer zur gleichen Tageszeit, eingenommen werden (siehe Abschnitte 4.5 und 5.2).</w:t>
      </w:r>
    </w:p>
    <w:p w14:paraId="27522E3B" w14:textId="77777777" w:rsidR="0008072E" w:rsidRPr="003318F7" w:rsidRDefault="0008072E" w:rsidP="00CF4178">
      <w:pPr>
        <w:rPr>
          <w:noProof/>
          <w:color w:val="000000"/>
        </w:rPr>
      </w:pPr>
    </w:p>
    <w:p w14:paraId="16C45EA9" w14:textId="77777777" w:rsidR="0008072E" w:rsidRPr="003318F7" w:rsidRDefault="0008072E" w:rsidP="00CF4178">
      <w:pPr>
        <w:keepNext/>
        <w:ind w:left="567" w:hanging="567"/>
        <w:rPr>
          <w:noProof/>
          <w:color w:val="000000"/>
        </w:rPr>
      </w:pPr>
      <w:r w:rsidRPr="003318F7">
        <w:rPr>
          <w:b/>
          <w:noProof/>
          <w:color w:val="000000"/>
        </w:rPr>
        <w:t>4.3</w:t>
      </w:r>
      <w:r w:rsidRPr="003318F7">
        <w:rPr>
          <w:b/>
          <w:noProof/>
          <w:color w:val="000000"/>
        </w:rPr>
        <w:tab/>
        <w:t>Gegenanzeigen</w:t>
      </w:r>
    </w:p>
    <w:p w14:paraId="067028FA" w14:textId="77777777" w:rsidR="0008072E" w:rsidRPr="003318F7" w:rsidRDefault="0008072E" w:rsidP="00CF4178">
      <w:pPr>
        <w:keepNext/>
        <w:rPr>
          <w:noProof/>
          <w:color w:val="000000"/>
        </w:rPr>
      </w:pPr>
    </w:p>
    <w:p w14:paraId="17E0BF69" w14:textId="77777777" w:rsidR="0008072E" w:rsidRPr="003318F7" w:rsidRDefault="0008072E" w:rsidP="00CF4178">
      <w:pPr>
        <w:rPr>
          <w:noProof/>
          <w:color w:val="000000"/>
        </w:rPr>
      </w:pPr>
      <w:r w:rsidRPr="003318F7">
        <w:rPr>
          <w:noProof/>
          <w:color w:val="000000"/>
        </w:rPr>
        <w:t>Überempfindlichkeit gegen den Wirkstoff oder einen der in Abschnitt</w:t>
      </w:r>
      <w:r w:rsidR="00125B09" w:rsidRPr="003318F7">
        <w:rPr>
          <w:noProof/>
          <w:color w:val="000000"/>
        </w:rPr>
        <w:t> </w:t>
      </w:r>
      <w:r w:rsidRPr="003318F7">
        <w:rPr>
          <w:noProof/>
          <w:color w:val="000000"/>
        </w:rPr>
        <w:t>6.1 genannten sonstigen Bestandteile.</w:t>
      </w:r>
    </w:p>
    <w:p w14:paraId="241BE8A7" w14:textId="77777777" w:rsidR="0008072E" w:rsidRPr="003318F7" w:rsidRDefault="0008072E" w:rsidP="00CF4178">
      <w:pPr>
        <w:rPr>
          <w:noProof/>
          <w:color w:val="000000"/>
        </w:rPr>
      </w:pPr>
    </w:p>
    <w:p w14:paraId="5DB90969" w14:textId="77777777" w:rsidR="0008072E" w:rsidRPr="003318F7" w:rsidRDefault="0008072E" w:rsidP="00CF4178">
      <w:pPr>
        <w:rPr>
          <w:noProof/>
          <w:color w:val="000000"/>
        </w:rPr>
      </w:pPr>
      <w:r w:rsidRPr="003318F7">
        <w:rPr>
          <w:noProof/>
          <w:color w:val="000000"/>
        </w:rPr>
        <w:t>Kombination mit anderen Eisenchelat-Therapien, da die Sicherheit solcher Kombinationen nicht belegt ist (siehe Abschnitt</w:t>
      </w:r>
      <w:r w:rsidR="00125B09" w:rsidRPr="003318F7">
        <w:rPr>
          <w:noProof/>
          <w:color w:val="000000"/>
        </w:rPr>
        <w:t> </w:t>
      </w:r>
      <w:r w:rsidRPr="003318F7">
        <w:rPr>
          <w:noProof/>
          <w:color w:val="000000"/>
        </w:rPr>
        <w:t>4.5).</w:t>
      </w:r>
    </w:p>
    <w:p w14:paraId="1EAAEA92" w14:textId="77777777" w:rsidR="0008072E" w:rsidRPr="003318F7" w:rsidRDefault="0008072E" w:rsidP="00CF4178">
      <w:pPr>
        <w:rPr>
          <w:noProof/>
          <w:color w:val="000000"/>
        </w:rPr>
      </w:pPr>
    </w:p>
    <w:p w14:paraId="1DF5AC52" w14:textId="77777777" w:rsidR="0008072E" w:rsidRPr="003318F7" w:rsidRDefault="0008072E" w:rsidP="00CF4178">
      <w:pPr>
        <w:rPr>
          <w:noProof/>
          <w:color w:val="000000"/>
        </w:rPr>
      </w:pPr>
      <w:r w:rsidRPr="003318F7">
        <w:rPr>
          <w:noProof/>
          <w:color w:val="000000"/>
        </w:rPr>
        <w:t>Patienten mit einer Kreatinin</w:t>
      </w:r>
      <w:r w:rsidR="00F56CA0" w:rsidRPr="003318F7">
        <w:rPr>
          <w:noProof/>
          <w:color w:val="000000"/>
        </w:rPr>
        <w:t>-C</w:t>
      </w:r>
      <w:r w:rsidRPr="003318F7">
        <w:rPr>
          <w:noProof/>
          <w:color w:val="000000"/>
        </w:rPr>
        <w:t>learance &lt; 60 ml/min.</w:t>
      </w:r>
    </w:p>
    <w:p w14:paraId="74E091FD" w14:textId="77777777" w:rsidR="0008072E" w:rsidRPr="003318F7" w:rsidRDefault="0008072E" w:rsidP="00CF4178">
      <w:pPr>
        <w:ind w:left="567" w:hanging="567"/>
        <w:rPr>
          <w:noProof/>
          <w:color w:val="000000"/>
        </w:rPr>
      </w:pPr>
    </w:p>
    <w:p w14:paraId="664D8CB2" w14:textId="77777777" w:rsidR="0008072E" w:rsidRPr="003318F7" w:rsidRDefault="0008072E" w:rsidP="00CF4178">
      <w:pPr>
        <w:keepNext/>
        <w:ind w:left="567" w:hanging="567"/>
        <w:rPr>
          <w:noProof/>
          <w:color w:val="000000"/>
        </w:rPr>
      </w:pPr>
      <w:r w:rsidRPr="003318F7">
        <w:rPr>
          <w:b/>
          <w:noProof/>
          <w:color w:val="000000"/>
        </w:rPr>
        <w:t>4.4</w:t>
      </w:r>
      <w:r w:rsidRPr="003318F7">
        <w:rPr>
          <w:b/>
          <w:noProof/>
          <w:color w:val="000000"/>
        </w:rPr>
        <w:tab/>
        <w:t>Besondere Warnhinweise und Vorsichtsmaßnahmen für die Anwendung</w:t>
      </w:r>
    </w:p>
    <w:p w14:paraId="481B772F" w14:textId="77777777" w:rsidR="0008072E" w:rsidRPr="003318F7" w:rsidRDefault="0008072E" w:rsidP="00CF4178">
      <w:pPr>
        <w:keepNext/>
        <w:ind w:left="1440" w:hanging="1440"/>
        <w:rPr>
          <w:noProof/>
          <w:color w:val="000000"/>
        </w:rPr>
      </w:pPr>
    </w:p>
    <w:p w14:paraId="60B81CD7"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r w:rsidRPr="003318F7">
        <w:rPr>
          <w:noProof/>
          <w:color w:val="000000"/>
          <w:u w:val="single"/>
        </w:rPr>
        <w:t>Nierenfunktion</w:t>
      </w:r>
    </w:p>
    <w:p w14:paraId="12374AFC" w14:textId="77777777" w:rsidR="0008072E" w:rsidRPr="003318F7" w:rsidRDefault="0008072E" w:rsidP="001D2B5F">
      <w:pPr>
        <w:keepNext/>
        <w:pBdr>
          <w:top w:val="single" w:sz="4" w:space="1" w:color="auto"/>
          <w:left w:val="single" w:sz="4" w:space="1" w:color="auto"/>
          <w:bottom w:val="single" w:sz="4" w:space="1" w:color="auto"/>
          <w:right w:val="single" w:sz="4" w:space="1" w:color="auto"/>
        </w:pBdr>
        <w:rPr>
          <w:noProof/>
          <w:color w:val="000000"/>
        </w:rPr>
      </w:pPr>
    </w:p>
    <w:p w14:paraId="6E446815"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Deferasirox</w:t>
      </w:r>
      <w:r w:rsidRPr="003318F7" w:rsidDel="00D428CC">
        <w:rPr>
          <w:noProof/>
          <w:color w:val="000000"/>
        </w:rPr>
        <w:t xml:space="preserve"> </w:t>
      </w:r>
      <w:r w:rsidRPr="003318F7">
        <w:rPr>
          <w:noProof/>
          <w:color w:val="000000"/>
        </w:rPr>
        <w:t>wurde nur bei Patienten untersucht, deren Ausgangswert des Serumkreatininspiegels innerhalb des altersentsprechenden Normalbereichs lag.</w:t>
      </w:r>
    </w:p>
    <w:p w14:paraId="5159D2DB"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p>
    <w:p w14:paraId="7DFB04AE" w14:textId="6C5FAE41"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Während der klinischen Studien traten bei etwa 36</w:t>
      </w:r>
      <w:r w:rsidR="00997B0E">
        <w:rPr>
          <w:noProof/>
          <w:color w:val="000000"/>
        </w:rPr>
        <w:t> %</w:t>
      </w:r>
      <w:r w:rsidRPr="003318F7">
        <w:rPr>
          <w:noProof/>
          <w:color w:val="000000"/>
        </w:rPr>
        <w:t xml:space="preserve"> der Patienten Erhöhungen des Serumkreatinins von &gt; 33</w:t>
      </w:r>
      <w:r w:rsidR="00997B0E">
        <w:rPr>
          <w:noProof/>
          <w:color w:val="000000"/>
        </w:rPr>
        <w:t> %</w:t>
      </w:r>
      <w:r w:rsidRPr="003318F7">
        <w:rPr>
          <w:noProof/>
          <w:color w:val="000000"/>
        </w:rPr>
        <w:t xml:space="preserve"> bei ≥ 2 aufeinander folgenden Bestimmungen auf. Sie lagen manchmal über dem oberen Normalwert. Diese Erhöhungen waren dosisabhängig. Bei etwa zwei Drittel der Patienten mit einem Anstieg des Serumkreatinins fiel der Spiegel ohne Dosisanpassung wieder unter den Wert von 33</w:t>
      </w:r>
      <w:r w:rsidR="00997B0E">
        <w:rPr>
          <w:noProof/>
          <w:color w:val="000000"/>
        </w:rPr>
        <w:t> %</w:t>
      </w:r>
      <w:r w:rsidRPr="003318F7">
        <w:rPr>
          <w:noProof/>
          <w:color w:val="000000"/>
        </w:rPr>
        <w:t>. Beim verbleibenden Drittel sprach der erhöhte Serumkreatininspiegel nicht immer auf eine Dosisreduktion oder eine Unterbrechung der Behandlung an. In manchen Fällen wurde nach einer Dosisreduktion nur eine Stabilisierung der Serumkreatininwerte beobachtet. Bei der Anwendung von Deferasirox</w:t>
      </w:r>
      <w:r w:rsidRPr="003318F7" w:rsidDel="00D428CC">
        <w:rPr>
          <w:noProof/>
          <w:color w:val="000000"/>
        </w:rPr>
        <w:t xml:space="preserve"> </w:t>
      </w:r>
      <w:r w:rsidRPr="003318F7">
        <w:rPr>
          <w:noProof/>
          <w:color w:val="000000"/>
        </w:rPr>
        <w:t>nach Markteinführung wurden Fälle von akutem Nierenversagen berichtet (siehe Abschnitt</w:t>
      </w:r>
      <w:r w:rsidR="00125B09" w:rsidRPr="003318F7">
        <w:rPr>
          <w:noProof/>
          <w:color w:val="000000"/>
        </w:rPr>
        <w:t> </w:t>
      </w:r>
      <w:r w:rsidRPr="003318F7">
        <w:rPr>
          <w:noProof/>
          <w:color w:val="000000"/>
        </w:rPr>
        <w:t xml:space="preserve">4.8). </w:t>
      </w:r>
      <w:r w:rsidRPr="003318F7">
        <w:rPr>
          <w:szCs w:val="22"/>
        </w:rPr>
        <w:t>In einigen nach der Markteinführung berichteten Fällen führte die Verschlechterung der Nierenfunktion zu einem Nierenversagen mit der Notwendigkeit einer vorübergehenden oder andauernden Dialyse.</w:t>
      </w:r>
    </w:p>
    <w:p w14:paraId="21EF8159"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p>
    <w:p w14:paraId="7C41E9CD"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Die Gründe für die Anstiege des Serumkreatinins sind noch nicht geklärt. Besondere Aufmerksamkeit sollte daher auf die Überwachung des Serumkreatininspiegels gelegt werden bei Patienten, die gleichzeitig Arzneimittel erhalten, die die Nierenfunktion beeinträchtigen können, und bei Patienten, die hohe Dosen von Deferasirox</w:t>
      </w:r>
      <w:r w:rsidRPr="003318F7" w:rsidDel="00D428CC">
        <w:rPr>
          <w:noProof/>
          <w:color w:val="000000"/>
        </w:rPr>
        <w:t xml:space="preserve"> </w:t>
      </w:r>
      <w:r w:rsidRPr="003318F7">
        <w:rPr>
          <w:noProof/>
          <w:color w:val="000000"/>
        </w:rPr>
        <w:t>und/oder niedrige Transfusionsraten (&lt; 7 ml/kg/Monat Erythrozytenkonzentrat oder &lt; 2 Einheiten/Monat für einen Erwachsenen) erhalten. Obwohl in klinischen Studien kein Anstieg der renalen unerwünschten Ereignisse nach einer Steigerung der Dosierung von EXJADE Tabletten</w:t>
      </w:r>
      <w:r w:rsidRPr="003318F7">
        <w:rPr>
          <w:color w:val="000000"/>
        </w:rPr>
        <w:t xml:space="preserve"> zur Herstellung einer Suspension zum Einnehmen</w:t>
      </w:r>
      <w:r w:rsidRPr="003318F7">
        <w:rPr>
          <w:noProof/>
          <w:color w:val="000000"/>
        </w:rPr>
        <w:t xml:space="preserve"> über 30 mg/kg beobachtet wurde, kann ein erhöhtes Risiko für renale unerwünschte Ereignisse bei</w:t>
      </w:r>
      <w:r w:rsidR="004D1A38" w:rsidRPr="003318F7">
        <w:rPr>
          <w:noProof/>
          <w:color w:val="000000"/>
        </w:rPr>
        <w:t>m Granulat</w:t>
      </w:r>
      <w:r w:rsidRPr="003318F7">
        <w:rPr>
          <w:noProof/>
          <w:color w:val="000000"/>
        </w:rPr>
        <w:t xml:space="preserve"> bei Dosierungen über 21 mg/kg nicht ausgeschlossen werden.</w:t>
      </w:r>
    </w:p>
    <w:p w14:paraId="07B35FB4"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p>
    <w:p w14:paraId="076B242E"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 xml:space="preserve">Es wird empfohlen, den Serumkreatininspiegel vor Beginn der Therapie zweifach zu bestimmen. </w:t>
      </w:r>
      <w:r w:rsidRPr="003318F7">
        <w:rPr>
          <w:b/>
          <w:noProof/>
          <w:color w:val="000000"/>
        </w:rPr>
        <w:t>Der Serumkreatininspiegel, die Kreatinin</w:t>
      </w:r>
      <w:r w:rsidR="00F56CA0" w:rsidRPr="003318F7">
        <w:rPr>
          <w:b/>
          <w:noProof/>
          <w:color w:val="000000"/>
        </w:rPr>
        <w:t>-C</w:t>
      </w:r>
      <w:r w:rsidRPr="003318F7">
        <w:rPr>
          <w:b/>
          <w:noProof/>
          <w:color w:val="000000"/>
        </w:rPr>
        <w:t>learance</w:t>
      </w:r>
      <w:r w:rsidRPr="003318F7">
        <w:rPr>
          <w:noProof/>
          <w:color w:val="000000"/>
        </w:rPr>
        <w:t xml:space="preserve"> (bestimmt mittels der Cockcroft-Gault- oder der MDRD-Formel bei Erwachsenen und mittels der Schwartz-Formel bei Kindern) und/oder </w:t>
      </w:r>
      <w:r w:rsidR="00C43A57" w:rsidRPr="003318F7">
        <w:rPr>
          <w:noProof/>
          <w:color w:val="000000"/>
        </w:rPr>
        <w:t xml:space="preserve">die </w:t>
      </w:r>
      <w:r w:rsidRPr="003318F7">
        <w:rPr>
          <w:noProof/>
          <w:color w:val="000000"/>
        </w:rPr>
        <w:t xml:space="preserve">Plasma-Cystatin-C-Spiegel </w:t>
      </w:r>
      <w:r w:rsidRPr="003318F7">
        <w:rPr>
          <w:b/>
          <w:noProof/>
          <w:color w:val="000000"/>
        </w:rPr>
        <w:t>sollten vor Therapiebeginn,</w:t>
      </w:r>
      <w:r w:rsidRPr="003318F7">
        <w:rPr>
          <w:noProof/>
          <w:color w:val="000000"/>
        </w:rPr>
        <w:t xml:space="preserve"> </w:t>
      </w:r>
      <w:r w:rsidRPr="003318F7">
        <w:rPr>
          <w:b/>
          <w:noProof/>
          <w:color w:val="000000"/>
        </w:rPr>
        <w:t>während des ersten Monats nach Beginn oder nach einer Änderung der Therapie mit EXJADE (einschließlich Wechsel der Darreichungsform) wöchentlich und danach monatlich überprüft werden.</w:t>
      </w:r>
      <w:r w:rsidRPr="003318F7">
        <w:rPr>
          <w:noProof/>
          <w:color w:val="000000"/>
        </w:rPr>
        <w:t xml:space="preserve"> Patienten mit vorbestehenden Nierenschäden und Patienten, die Arzneimittel erhalten, die die Nierenfunktion beeinträchtigen, können ein erhöhtes Risiko für Komplikationen haben. Bei Patienten, bei denen Diarrhö oder Erbrechen auftritt, ist auf eine ausreichende Flüssigkeitszufuhr zu achten.</w:t>
      </w:r>
    </w:p>
    <w:p w14:paraId="3457BD7F"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p>
    <w:p w14:paraId="250D813D"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Es gab Berichte über das Auftreten von metabolischer Azidose während der Behandlung mit Deferasirox</w:t>
      </w:r>
      <w:r w:rsidRPr="003318F7" w:rsidDel="00D428CC">
        <w:rPr>
          <w:noProof/>
          <w:color w:val="000000"/>
        </w:rPr>
        <w:t xml:space="preserve"> </w:t>
      </w:r>
      <w:r w:rsidRPr="003318F7">
        <w:rPr>
          <w:noProof/>
          <w:color w:val="000000"/>
        </w:rPr>
        <w:t>nach Markteinführung. Die Mehrzahl dieser Patienten hatte eine eingeschränkte Nierenfunktion, Nierentubulopathie (Fanconi-Syndrom) oder Durchfall, oder Erkrankungen, die mit einem Säure-Base-Ungleichgewicht als Komplikation einhergehen. Das Säure-Base-Gleichgewicht sollte, wenn klinisch angezeigt, bei diesen Patienten überwacht werden. Eine Unterbrechung der Behandlung mit EXJADE sollte für Patienten, die eine metabolische Azidose entwickeln, in Betracht gezogen werden.</w:t>
      </w:r>
    </w:p>
    <w:p w14:paraId="1223BB4F" w14:textId="77777777" w:rsidR="00FD382C" w:rsidRPr="003318F7" w:rsidRDefault="00FD382C" w:rsidP="00CF4178">
      <w:pPr>
        <w:pBdr>
          <w:top w:val="single" w:sz="4" w:space="1" w:color="auto"/>
          <w:left w:val="single" w:sz="4" w:space="1" w:color="auto"/>
          <w:bottom w:val="single" w:sz="4" w:space="1" w:color="auto"/>
          <w:right w:val="single" w:sz="4" w:space="1" w:color="auto"/>
        </w:pBdr>
        <w:rPr>
          <w:noProof/>
          <w:color w:val="000000"/>
        </w:rPr>
      </w:pPr>
    </w:p>
    <w:p w14:paraId="7FD57760" w14:textId="77777777" w:rsidR="00FD382C" w:rsidRPr="003318F7" w:rsidRDefault="00FD382C"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Fälle von schweren Formen der Nierentubulopathie (wie etwa das Fanconi-Syndrom) und Nierenversagen einhergehend mit Bewusstseinsveränderungen im Rahmen einer hyperammonämischen Enzephalopathie wurden bei mit Deferasirox behandelten Patienten – hauptsächlich bei Kindern</w:t>
      </w:r>
      <w:r w:rsidR="00C43A57" w:rsidRPr="003318F7">
        <w:rPr>
          <w:noProof/>
          <w:color w:val="000000"/>
        </w:rPr>
        <w:t xml:space="preserve"> </w:t>
      </w:r>
      <w:r w:rsidRPr="003318F7">
        <w:rPr>
          <w:noProof/>
          <w:color w:val="000000"/>
        </w:rPr>
        <w:t xml:space="preserve">- nach der Markteinführung berichtet. Es wird empfohlen, bei Patienten, die </w:t>
      </w:r>
      <w:r w:rsidRPr="003318F7">
        <w:rPr>
          <w:noProof/>
          <w:color w:val="000000"/>
        </w:rPr>
        <w:lastRenderedPageBreak/>
        <w:t>während der EXJADE-Behandlung ungeklärte Veränderungen des mentalen Zustands entwickeln, eine hyperammonämische Enzephalopathie in Betracht zu ziehen und die Ammoniakwerte zu bestimmen.</w:t>
      </w:r>
    </w:p>
    <w:p w14:paraId="3B518820"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p>
    <w:p w14:paraId="41DFFCFB" w14:textId="2DACD4CC" w:rsidR="0008072E" w:rsidRPr="002E3D5D" w:rsidRDefault="0008072E" w:rsidP="00CF4178">
      <w:pPr>
        <w:keepNext/>
        <w:pBdr>
          <w:top w:val="single" w:sz="4" w:space="1" w:color="auto"/>
          <w:left w:val="single" w:sz="4" w:space="1" w:color="auto"/>
          <w:bottom w:val="single" w:sz="4" w:space="1" w:color="auto"/>
          <w:right w:val="single" w:sz="4" w:space="1" w:color="auto"/>
        </w:pBdr>
        <w:tabs>
          <w:tab w:val="left" w:pos="1134"/>
        </w:tabs>
        <w:ind w:left="1134" w:hanging="1134"/>
        <w:rPr>
          <w:b/>
          <w:bCs/>
          <w:noProof/>
          <w:color w:val="000000"/>
        </w:rPr>
      </w:pPr>
      <w:r w:rsidRPr="002E3D5D">
        <w:rPr>
          <w:b/>
          <w:bCs/>
          <w:noProof/>
          <w:color w:val="000000"/>
        </w:rPr>
        <w:t>Tabelle </w:t>
      </w:r>
      <w:r w:rsidR="00F47B6F" w:rsidRPr="002E3D5D">
        <w:rPr>
          <w:b/>
          <w:bCs/>
          <w:noProof/>
          <w:color w:val="000000"/>
        </w:rPr>
        <w:t>4</w:t>
      </w:r>
      <w:r w:rsidRPr="002E3D5D">
        <w:rPr>
          <w:b/>
          <w:bCs/>
          <w:noProof/>
          <w:color w:val="000000"/>
        </w:rPr>
        <w:tab/>
        <w:t>Dosisanpassung und Unterbrechung der Therapie aufgrund der Überprüfung der Nierenfunktion</w:t>
      </w:r>
    </w:p>
    <w:p w14:paraId="48F8FC5B" w14:textId="77777777" w:rsidR="0008072E" w:rsidRPr="003318F7" w:rsidRDefault="006C1F5F" w:rsidP="00CF4178">
      <w:pPr>
        <w:keepNext/>
        <w:pBdr>
          <w:top w:val="single" w:sz="4" w:space="1" w:color="auto"/>
          <w:left w:val="single" w:sz="4" w:space="1" w:color="auto"/>
          <w:bottom w:val="single" w:sz="4" w:space="1" w:color="auto"/>
          <w:right w:val="single" w:sz="4" w:space="1" w:color="auto"/>
        </w:pBdr>
        <w:rPr>
          <w:noProof/>
          <w:color w:val="000000"/>
        </w:rPr>
      </w:pPr>
      <w:r w:rsidRPr="003318F7">
        <w:rPr>
          <w:noProof/>
          <w:color w:val="000000"/>
          <w:lang w:val="en-GB" w:eastAsia="en-GB"/>
        </w:rPr>
        <mc:AlternateContent>
          <mc:Choice Requires="wps">
            <w:drawing>
              <wp:anchor distT="0" distB="0" distL="114300" distR="114300" simplePos="0" relativeHeight="251659264" behindDoc="0" locked="0" layoutInCell="1" allowOverlap="1" wp14:anchorId="16D9A8A3" wp14:editId="2B67F4B5">
                <wp:simplePos x="0" y="0"/>
                <wp:positionH relativeFrom="column">
                  <wp:posOffset>42545</wp:posOffset>
                </wp:positionH>
                <wp:positionV relativeFrom="paragraph">
                  <wp:posOffset>68580</wp:posOffset>
                </wp:positionV>
                <wp:extent cx="5690235" cy="4457700"/>
                <wp:effectExtent l="0" t="0" r="571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235" cy="445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489"/>
                              <w:gridCol w:w="2670"/>
                              <w:gridCol w:w="1107"/>
                              <w:gridCol w:w="2412"/>
                            </w:tblGrid>
                            <w:tr w:rsidR="00B24237" w:rsidRPr="00C76009" w14:paraId="108FB0BA"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7E134C53" w14:textId="77777777" w:rsidR="00B24237" w:rsidRPr="003F2BBD" w:rsidRDefault="00B24237" w:rsidP="006705FC">
                                  <w:pPr>
                                    <w:keepNext/>
                                    <w:keepLines/>
                                    <w:widowControl w:val="0"/>
                                    <w:rPr>
                                      <w:b/>
                                      <w:color w:val="000000"/>
                                    </w:rPr>
                                  </w:pP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5640875" w14:textId="77777777" w:rsidR="00B24237" w:rsidRPr="003F2BBD" w:rsidRDefault="00B24237" w:rsidP="006705FC">
                                  <w:pPr>
                                    <w:keepNext/>
                                    <w:keepLines/>
                                    <w:widowControl w:val="0"/>
                                    <w:rPr>
                                      <w:b/>
                                      <w:color w:val="000000"/>
                                    </w:rPr>
                                  </w:pPr>
                                  <w:r w:rsidRPr="003F2BBD">
                                    <w:rPr>
                                      <w:b/>
                                      <w:noProof/>
                                      <w:color w:val="000000"/>
                                    </w:rPr>
                                    <w:t>Serumkreatinin</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9A55788" w14:textId="77777777" w:rsidR="00B24237" w:rsidRPr="003F2BBD" w:rsidRDefault="00B24237" w:rsidP="006705FC">
                                  <w:pPr>
                                    <w:keepNext/>
                                    <w:keepLines/>
                                    <w:widowControl w:val="0"/>
                                    <w:rPr>
                                      <w:b/>
                                      <w:color w:val="00000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71BCCE1" w14:textId="77777777" w:rsidR="00B24237" w:rsidRPr="003F2BBD" w:rsidRDefault="00B24237" w:rsidP="00F56CA0">
                                  <w:pPr>
                                    <w:keepNext/>
                                    <w:keepLines/>
                                    <w:widowControl w:val="0"/>
                                    <w:rPr>
                                      <w:b/>
                                      <w:color w:val="000000"/>
                                    </w:rPr>
                                  </w:pPr>
                                  <w:r w:rsidRPr="003F2BBD">
                                    <w:rPr>
                                      <w:b/>
                                      <w:noProof/>
                                      <w:color w:val="000000"/>
                                    </w:rPr>
                                    <w:t>Kreatinin</w:t>
                                  </w:r>
                                  <w:r>
                                    <w:rPr>
                                      <w:b/>
                                      <w:noProof/>
                                      <w:color w:val="000000"/>
                                    </w:rPr>
                                    <w:t>-C</w:t>
                                  </w:r>
                                  <w:r w:rsidRPr="003F2BBD">
                                    <w:rPr>
                                      <w:b/>
                                      <w:noProof/>
                                      <w:color w:val="000000"/>
                                    </w:rPr>
                                    <w:t>learance</w:t>
                                  </w:r>
                                </w:p>
                              </w:tc>
                            </w:tr>
                            <w:tr w:rsidR="00B24237" w:rsidRPr="00C76009" w14:paraId="137DBB22"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737B9301" w14:textId="77777777" w:rsidR="00B24237" w:rsidRPr="003F2BBD" w:rsidRDefault="00B24237" w:rsidP="006705FC">
                                  <w:pPr>
                                    <w:keepNext/>
                                    <w:keepLines/>
                                    <w:widowControl w:val="0"/>
                                    <w:rPr>
                                      <w:b/>
                                      <w:color w:val="000000"/>
                                    </w:rPr>
                                  </w:pPr>
                                  <w:r w:rsidRPr="003F2BBD">
                                    <w:rPr>
                                      <w:b/>
                                      <w:color w:val="000000"/>
                                    </w:rPr>
                                    <w:t>Vor Therapiebeginn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6C3797C" w14:textId="77777777" w:rsidR="00B24237" w:rsidRPr="003F2BBD" w:rsidRDefault="00B24237" w:rsidP="006705FC">
                                  <w:pPr>
                                    <w:keepNext/>
                                    <w:keepLines/>
                                    <w:widowControl w:val="0"/>
                                    <w:rPr>
                                      <w:color w:val="000000"/>
                                    </w:rPr>
                                  </w:pPr>
                                  <w:r w:rsidRPr="003F2BBD">
                                    <w:rPr>
                                      <w:color w:val="000000"/>
                                    </w:rPr>
                                    <w:t>Zweimalig (2x)</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4186814" w14:textId="77777777" w:rsidR="00B24237" w:rsidRPr="003F2BBD" w:rsidRDefault="00B24237" w:rsidP="006705FC">
                                  <w:pPr>
                                    <w:keepNext/>
                                    <w:keepLines/>
                                    <w:widowControl w:val="0"/>
                                    <w:rPr>
                                      <w:color w:val="000000"/>
                                    </w:rPr>
                                  </w:pPr>
                                  <w:r w:rsidRPr="003F2BBD">
                                    <w:rPr>
                                      <w:color w:val="000000"/>
                                    </w:rPr>
                                    <w:t>und</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75DC5E4" w14:textId="77777777" w:rsidR="00B24237" w:rsidRPr="003F2BBD" w:rsidRDefault="00B24237" w:rsidP="006705FC">
                                  <w:pPr>
                                    <w:keepNext/>
                                    <w:keepLines/>
                                    <w:widowControl w:val="0"/>
                                    <w:rPr>
                                      <w:color w:val="000000"/>
                                    </w:rPr>
                                  </w:pPr>
                                  <w:r w:rsidRPr="003F2BBD">
                                    <w:rPr>
                                      <w:color w:val="000000"/>
                                    </w:rPr>
                                    <w:t>Einmalig (1x)</w:t>
                                  </w:r>
                                </w:p>
                              </w:tc>
                            </w:tr>
                            <w:tr w:rsidR="00B24237" w:rsidRPr="00C76009" w14:paraId="2F7DC589"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5980D221" w14:textId="77777777" w:rsidR="00B24237" w:rsidRPr="003F2BBD" w:rsidRDefault="00B24237" w:rsidP="006705FC">
                                  <w:pPr>
                                    <w:keepNext/>
                                    <w:keepLines/>
                                    <w:widowControl w:val="0"/>
                                    <w:rPr>
                                      <w:b/>
                                      <w:color w:val="000000"/>
                                    </w:rPr>
                                  </w:pPr>
                                  <w:r w:rsidRPr="003F2BBD">
                                    <w:rPr>
                                      <w:b/>
                                      <w:color w:val="000000"/>
                                    </w:rPr>
                                    <w:t>Kontraindiziert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E0A2078" w14:textId="77777777" w:rsidR="00B24237" w:rsidRPr="003F2BBD" w:rsidRDefault="00B24237" w:rsidP="006705FC">
                                  <w:pPr>
                                    <w:keepNext/>
                                    <w:keepLines/>
                                    <w:widowControl w:val="0"/>
                                    <w:rPr>
                                      <w:b/>
                                      <w:color w:val="000000"/>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58C6553" w14:textId="77777777" w:rsidR="00B24237" w:rsidRPr="003F2BBD" w:rsidRDefault="00B24237" w:rsidP="006705FC">
                                  <w:pPr>
                                    <w:keepNext/>
                                    <w:keepLines/>
                                    <w:widowControl w:val="0"/>
                                    <w:rPr>
                                      <w:b/>
                                      <w:color w:val="00000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617F0CE" w14:textId="77777777" w:rsidR="00B24237" w:rsidRPr="003F2BBD" w:rsidRDefault="00B24237" w:rsidP="006705FC">
                                  <w:pPr>
                                    <w:keepNext/>
                                    <w:keepLines/>
                                    <w:widowControl w:val="0"/>
                                    <w:rPr>
                                      <w:b/>
                                      <w:color w:val="000000"/>
                                    </w:rPr>
                                  </w:pPr>
                                  <w:r w:rsidRPr="003F2BBD">
                                    <w:rPr>
                                      <w:b/>
                                      <w:color w:val="000000"/>
                                    </w:rPr>
                                    <w:t>&lt;</w:t>
                                  </w:r>
                                  <w:r w:rsidR="00B7684F">
                                    <w:rPr>
                                      <w:b/>
                                      <w:color w:val="000000"/>
                                    </w:rPr>
                                    <w:t> </w:t>
                                  </w:r>
                                  <w:r w:rsidRPr="003F2BBD">
                                    <w:rPr>
                                      <w:b/>
                                      <w:color w:val="000000"/>
                                    </w:rPr>
                                    <w:t>60 ml/min</w:t>
                                  </w:r>
                                </w:p>
                              </w:tc>
                            </w:tr>
                            <w:tr w:rsidR="00B24237" w:rsidRPr="00C76009" w14:paraId="3B08D632" w14:textId="77777777" w:rsidTr="001D2B5F">
                              <w:trPr>
                                <w:cantSplit/>
                              </w:trPr>
                              <w:tc>
                                <w:tcPr>
                                  <w:tcW w:w="2508" w:type="dxa"/>
                                  <w:tcBorders>
                                    <w:top w:val="single" w:sz="4" w:space="0" w:color="auto"/>
                                    <w:left w:val="single" w:sz="4" w:space="0" w:color="auto"/>
                                    <w:right w:val="single" w:sz="4" w:space="0" w:color="auto"/>
                                  </w:tcBorders>
                                  <w:shd w:val="clear" w:color="auto" w:fill="auto"/>
                                </w:tcPr>
                                <w:p w14:paraId="070FE32D" w14:textId="77777777" w:rsidR="00B24237" w:rsidRPr="003F2BBD" w:rsidRDefault="00B24237" w:rsidP="006705FC">
                                  <w:pPr>
                                    <w:keepNext/>
                                    <w:keepLines/>
                                    <w:widowControl w:val="0"/>
                                    <w:rPr>
                                      <w:b/>
                                      <w:color w:val="000000"/>
                                    </w:rPr>
                                  </w:pPr>
                                  <w:r w:rsidRPr="003F2BBD">
                                    <w:rPr>
                                      <w:b/>
                                      <w:color w:val="000000"/>
                                    </w:rPr>
                                    <w:t>Überprüfung</w:t>
                                  </w:r>
                                </w:p>
                              </w:tc>
                              <w:tc>
                                <w:tcPr>
                                  <w:tcW w:w="2725" w:type="dxa"/>
                                  <w:tcBorders>
                                    <w:top w:val="single" w:sz="4" w:space="0" w:color="auto"/>
                                    <w:left w:val="single" w:sz="4" w:space="0" w:color="auto"/>
                                    <w:right w:val="single" w:sz="4" w:space="0" w:color="auto"/>
                                  </w:tcBorders>
                                  <w:shd w:val="clear" w:color="auto" w:fill="auto"/>
                                </w:tcPr>
                                <w:p w14:paraId="078AF6FD" w14:textId="77777777" w:rsidR="00B24237" w:rsidRPr="003F2BBD" w:rsidRDefault="00B24237" w:rsidP="006705FC">
                                  <w:pPr>
                                    <w:keepNext/>
                                    <w:keepLines/>
                                    <w:widowControl w:val="0"/>
                                    <w:rPr>
                                      <w:b/>
                                      <w:color w:val="000000"/>
                                    </w:rPr>
                                  </w:pPr>
                                </w:p>
                              </w:tc>
                              <w:tc>
                                <w:tcPr>
                                  <w:tcW w:w="1115" w:type="dxa"/>
                                  <w:tcBorders>
                                    <w:top w:val="single" w:sz="4" w:space="0" w:color="auto"/>
                                    <w:left w:val="single" w:sz="4" w:space="0" w:color="auto"/>
                                    <w:right w:val="single" w:sz="4" w:space="0" w:color="auto"/>
                                  </w:tcBorders>
                                  <w:shd w:val="clear" w:color="auto" w:fill="auto"/>
                                </w:tcPr>
                                <w:p w14:paraId="7931FFE1" w14:textId="77777777" w:rsidR="00B24237" w:rsidRPr="003F2BBD" w:rsidRDefault="00B24237" w:rsidP="006705FC">
                                  <w:pPr>
                                    <w:keepNext/>
                                    <w:keepLines/>
                                    <w:widowControl w:val="0"/>
                                    <w:rPr>
                                      <w:b/>
                                      <w:color w:val="000000"/>
                                    </w:rPr>
                                  </w:pPr>
                                </w:p>
                              </w:tc>
                              <w:tc>
                                <w:tcPr>
                                  <w:tcW w:w="2427" w:type="dxa"/>
                                  <w:tcBorders>
                                    <w:top w:val="single" w:sz="4" w:space="0" w:color="auto"/>
                                    <w:left w:val="single" w:sz="4" w:space="0" w:color="auto"/>
                                    <w:right w:val="single" w:sz="4" w:space="0" w:color="auto"/>
                                  </w:tcBorders>
                                  <w:shd w:val="clear" w:color="auto" w:fill="auto"/>
                                </w:tcPr>
                                <w:p w14:paraId="0E324EE1" w14:textId="77777777" w:rsidR="00B24237" w:rsidRPr="003F2BBD" w:rsidRDefault="00B24237" w:rsidP="006705FC">
                                  <w:pPr>
                                    <w:keepNext/>
                                    <w:keepLines/>
                                    <w:widowControl w:val="0"/>
                                    <w:rPr>
                                      <w:b/>
                                      <w:color w:val="000000"/>
                                    </w:rPr>
                                  </w:pPr>
                                </w:p>
                              </w:tc>
                            </w:tr>
                            <w:tr w:rsidR="00B24237" w:rsidRPr="00C76009" w14:paraId="6C9666B9" w14:textId="77777777" w:rsidTr="001D2B5F">
                              <w:trPr>
                                <w:cantSplit/>
                              </w:trPr>
                              <w:tc>
                                <w:tcPr>
                                  <w:tcW w:w="2508" w:type="dxa"/>
                                  <w:tcBorders>
                                    <w:left w:val="single" w:sz="4" w:space="0" w:color="auto"/>
                                    <w:right w:val="single" w:sz="4" w:space="0" w:color="auto"/>
                                  </w:tcBorders>
                                  <w:shd w:val="clear" w:color="auto" w:fill="auto"/>
                                </w:tcPr>
                                <w:p w14:paraId="5D0E0871" w14:textId="77777777" w:rsidR="00B24237" w:rsidRPr="003F2BBD" w:rsidRDefault="00B24237" w:rsidP="006705FC">
                                  <w:pPr>
                                    <w:keepNext/>
                                    <w:keepLines/>
                                    <w:widowControl w:val="0"/>
                                    <w:numPr>
                                      <w:ilvl w:val="0"/>
                                      <w:numId w:val="43"/>
                                    </w:numPr>
                                    <w:spacing w:line="260" w:lineRule="exact"/>
                                    <w:rPr>
                                      <w:color w:val="000000"/>
                                    </w:rPr>
                                  </w:pPr>
                                  <w:r w:rsidRPr="003F2BBD">
                                    <w:rPr>
                                      <w:color w:val="000000"/>
                                    </w:rPr>
                                    <w:t>Im ersten Monat nach Therapiebeginn oder nach Dosisanpassung</w:t>
                                  </w:r>
                                  <w:r>
                                    <w:rPr>
                                      <w:color w:val="000000"/>
                                    </w:rPr>
                                    <w:t xml:space="preserve"> (einschließlich Wechsel der Darreichungsform)</w:t>
                                  </w:r>
                                </w:p>
                              </w:tc>
                              <w:tc>
                                <w:tcPr>
                                  <w:tcW w:w="2725" w:type="dxa"/>
                                  <w:tcBorders>
                                    <w:left w:val="single" w:sz="4" w:space="0" w:color="auto"/>
                                    <w:right w:val="single" w:sz="4" w:space="0" w:color="auto"/>
                                  </w:tcBorders>
                                  <w:shd w:val="clear" w:color="auto" w:fill="auto"/>
                                </w:tcPr>
                                <w:p w14:paraId="7E66AD71" w14:textId="77777777" w:rsidR="00B24237" w:rsidRPr="003F2BBD" w:rsidRDefault="00B24237" w:rsidP="006705FC">
                                  <w:pPr>
                                    <w:keepNext/>
                                    <w:keepLines/>
                                    <w:widowControl w:val="0"/>
                                    <w:rPr>
                                      <w:color w:val="000000"/>
                                    </w:rPr>
                                  </w:pPr>
                                  <w:r w:rsidRPr="003F2BBD">
                                    <w:rPr>
                                      <w:color w:val="000000"/>
                                    </w:rPr>
                                    <w:t>Wöchentlich</w:t>
                                  </w:r>
                                </w:p>
                              </w:tc>
                              <w:tc>
                                <w:tcPr>
                                  <w:tcW w:w="1115" w:type="dxa"/>
                                  <w:tcBorders>
                                    <w:left w:val="single" w:sz="4" w:space="0" w:color="auto"/>
                                    <w:right w:val="single" w:sz="4" w:space="0" w:color="auto"/>
                                  </w:tcBorders>
                                  <w:shd w:val="clear" w:color="auto" w:fill="auto"/>
                                </w:tcPr>
                                <w:p w14:paraId="4418B273" w14:textId="77777777" w:rsidR="00B24237" w:rsidRPr="003F2BBD" w:rsidRDefault="00B24237" w:rsidP="006705FC">
                                  <w:pPr>
                                    <w:keepNext/>
                                    <w:keepLines/>
                                    <w:widowControl w:val="0"/>
                                    <w:rPr>
                                      <w:color w:val="000000"/>
                                    </w:rPr>
                                  </w:pPr>
                                  <w:r w:rsidRPr="003F2BBD">
                                    <w:rPr>
                                      <w:color w:val="000000"/>
                                    </w:rPr>
                                    <w:t>und</w:t>
                                  </w:r>
                                </w:p>
                              </w:tc>
                              <w:tc>
                                <w:tcPr>
                                  <w:tcW w:w="2427" w:type="dxa"/>
                                  <w:tcBorders>
                                    <w:left w:val="single" w:sz="4" w:space="0" w:color="auto"/>
                                    <w:right w:val="single" w:sz="4" w:space="0" w:color="auto"/>
                                  </w:tcBorders>
                                  <w:shd w:val="clear" w:color="auto" w:fill="auto"/>
                                </w:tcPr>
                                <w:p w14:paraId="0282BCEC" w14:textId="77777777" w:rsidR="00B24237" w:rsidRPr="003F2BBD" w:rsidRDefault="00B24237" w:rsidP="006705FC">
                                  <w:pPr>
                                    <w:keepNext/>
                                    <w:keepLines/>
                                    <w:widowControl w:val="0"/>
                                    <w:rPr>
                                      <w:color w:val="000000"/>
                                    </w:rPr>
                                  </w:pPr>
                                  <w:r w:rsidRPr="003F2BBD">
                                    <w:rPr>
                                      <w:color w:val="000000"/>
                                    </w:rPr>
                                    <w:t>Wöchentlich</w:t>
                                  </w:r>
                                </w:p>
                              </w:tc>
                            </w:tr>
                            <w:tr w:rsidR="00B24237" w:rsidRPr="00C76009" w14:paraId="40F74770" w14:textId="77777777" w:rsidTr="001D2B5F">
                              <w:trPr>
                                <w:cantSplit/>
                              </w:trPr>
                              <w:tc>
                                <w:tcPr>
                                  <w:tcW w:w="2508" w:type="dxa"/>
                                  <w:tcBorders>
                                    <w:left w:val="single" w:sz="4" w:space="0" w:color="auto"/>
                                    <w:bottom w:val="single" w:sz="4" w:space="0" w:color="auto"/>
                                    <w:right w:val="single" w:sz="4" w:space="0" w:color="auto"/>
                                  </w:tcBorders>
                                  <w:shd w:val="clear" w:color="auto" w:fill="auto"/>
                                </w:tcPr>
                                <w:p w14:paraId="60EFC1DE" w14:textId="77777777" w:rsidR="00B24237" w:rsidRPr="003F2BBD" w:rsidRDefault="00B24237" w:rsidP="006705FC">
                                  <w:pPr>
                                    <w:keepNext/>
                                    <w:keepLines/>
                                    <w:widowControl w:val="0"/>
                                    <w:numPr>
                                      <w:ilvl w:val="0"/>
                                      <w:numId w:val="43"/>
                                    </w:numPr>
                                    <w:spacing w:line="260" w:lineRule="exact"/>
                                    <w:rPr>
                                      <w:color w:val="000000"/>
                                    </w:rPr>
                                  </w:pPr>
                                  <w:r w:rsidRPr="003F2BBD">
                                    <w:rPr>
                                      <w:color w:val="000000"/>
                                    </w:rPr>
                                    <w:t>Danach</w:t>
                                  </w:r>
                                </w:p>
                              </w:tc>
                              <w:tc>
                                <w:tcPr>
                                  <w:tcW w:w="2725" w:type="dxa"/>
                                  <w:tcBorders>
                                    <w:left w:val="single" w:sz="4" w:space="0" w:color="auto"/>
                                    <w:bottom w:val="single" w:sz="4" w:space="0" w:color="auto"/>
                                    <w:right w:val="single" w:sz="4" w:space="0" w:color="auto"/>
                                  </w:tcBorders>
                                  <w:shd w:val="clear" w:color="auto" w:fill="auto"/>
                                </w:tcPr>
                                <w:p w14:paraId="68ED3963" w14:textId="77777777" w:rsidR="00B24237" w:rsidRPr="003F2BBD" w:rsidRDefault="00B24237" w:rsidP="006705FC">
                                  <w:pPr>
                                    <w:keepNext/>
                                    <w:keepLines/>
                                    <w:widowControl w:val="0"/>
                                    <w:rPr>
                                      <w:color w:val="000000"/>
                                    </w:rPr>
                                  </w:pPr>
                                  <w:r w:rsidRPr="003F2BBD">
                                    <w:rPr>
                                      <w:color w:val="000000"/>
                                    </w:rPr>
                                    <w:t>Monatlich</w:t>
                                  </w:r>
                                </w:p>
                              </w:tc>
                              <w:tc>
                                <w:tcPr>
                                  <w:tcW w:w="1115" w:type="dxa"/>
                                  <w:tcBorders>
                                    <w:left w:val="single" w:sz="4" w:space="0" w:color="auto"/>
                                    <w:bottom w:val="single" w:sz="4" w:space="0" w:color="auto"/>
                                    <w:right w:val="single" w:sz="4" w:space="0" w:color="auto"/>
                                  </w:tcBorders>
                                  <w:shd w:val="clear" w:color="auto" w:fill="auto"/>
                                </w:tcPr>
                                <w:p w14:paraId="6FBF7FB3" w14:textId="77777777" w:rsidR="00B24237" w:rsidRPr="003F2BBD" w:rsidRDefault="00B24237" w:rsidP="006705FC">
                                  <w:pPr>
                                    <w:keepNext/>
                                    <w:keepLines/>
                                    <w:widowControl w:val="0"/>
                                    <w:rPr>
                                      <w:color w:val="000000"/>
                                    </w:rPr>
                                  </w:pPr>
                                  <w:r w:rsidRPr="003F2BBD">
                                    <w:rPr>
                                      <w:color w:val="000000"/>
                                    </w:rPr>
                                    <w:t>und</w:t>
                                  </w:r>
                                </w:p>
                              </w:tc>
                              <w:tc>
                                <w:tcPr>
                                  <w:tcW w:w="2427" w:type="dxa"/>
                                  <w:tcBorders>
                                    <w:left w:val="single" w:sz="4" w:space="0" w:color="auto"/>
                                    <w:bottom w:val="single" w:sz="4" w:space="0" w:color="auto"/>
                                    <w:right w:val="single" w:sz="4" w:space="0" w:color="auto"/>
                                  </w:tcBorders>
                                  <w:shd w:val="clear" w:color="auto" w:fill="auto"/>
                                </w:tcPr>
                                <w:p w14:paraId="2092F615" w14:textId="77777777" w:rsidR="00B24237" w:rsidRPr="003F2BBD" w:rsidRDefault="00B24237" w:rsidP="006705FC">
                                  <w:pPr>
                                    <w:keepNext/>
                                    <w:keepLines/>
                                    <w:widowControl w:val="0"/>
                                    <w:rPr>
                                      <w:color w:val="000000"/>
                                    </w:rPr>
                                  </w:pPr>
                                  <w:r w:rsidRPr="003F2BBD">
                                    <w:rPr>
                                      <w:color w:val="000000"/>
                                    </w:rPr>
                                    <w:t>Monatlich</w:t>
                                  </w:r>
                                </w:p>
                              </w:tc>
                            </w:tr>
                            <w:tr w:rsidR="00B24237" w:rsidRPr="00172ACB" w14:paraId="3C4BB355" w14:textId="77777777" w:rsidTr="001D2B5F">
                              <w:trPr>
                                <w:cantSplit/>
                              </w:trPr>
                              <w:tc>
                                <w:tcPr>
                                  <w:tcW w:w="8775" w:type="dxa"/>
                                  <w:gridSpan w:val="4"/>
                                  <w:tcBorders>
                                    <w:top w:val="single" w:sz="4" w:space="0" w:color="auto"/>
                                    <w:left w:val="single" w:sz="4" w:space="0" w:color="auto"/>
                                    <w:bottom w:val="single" w:sz="4" w:space="0" w:color="auto"/>
                                    <w:right w:val="single" w:sz="4" w:space="0" w:color="auto"/>
                                  </w:tcBorders>
                                  <w:shd w:val="clear" w:color="auto" w:fill="auto"/>
                                </w:tcPr>
                                <w:p w14:paraId="697C7C49" w14:textId="77777777" w:rsidR="00B24237" w:rsidRPr="003F2BBD" w:rsidRDefault="00B24237" w:rsidP="006705FC">
                                  <w:pPr>
                                    <w:keepNext/>
                                    <w:keepLines/>
                                    <w:widowControl w:val="0"/>
                                    <w:rPr>
                                      <w:color w:val="000000"/>
                                    </w:rPr>
                                  </w:pPr>
                                  <w:r w:rsidRPr="003F2BBD">
                                    <w:rPr>
                                      <w:b/>
                                      <w:color w:val="000000"/>
                                    </w:rPr>
                                    <w:t>Reduktion der täglichen Dosis um 7 mg/kg/Tag</w:t>
                                  </w:r>
                                  <w:r w:rsidRPr="003F2BBD">
                                    <w:rPr>
                                      <w:color w:val="000000"/>
                                    </w:rPr>
                                    <w:t xml:space="preserve"> (Darreichungsform </w:t>
                                  </w:r>
                                  <w:r>
                                    <w:rPr>
                                      <w:color w:val="000000"/>
                                    </w:rPr>
                                    <w:t>Granulat</w:t>
                                  </w:r>
                                  <w:r w:rsidRPr="003F2BBD">
                                    <w:rPr>
                                      <w:color w:val="000000"/>
                                    </w:rPr>
                                    <w:t>),</w:t>
                                  </w:r>
                                </w:p>
                                <w:p w14:paraId="67B8EC3C" w14:textId="77777777" w:rsidR="00B24237" w:rsidRPr="003F2BBD" w:rsidRDefault="00B24237" w:rsidP="006705FC">
                                  <w:pPr>
                                    <w:keepNext/>
                                    <w:keepLines/>
                                    <w:widowControl w:val="0"/>
                                    <w:rPr>
                                      <w:i/>
                                      <w:color w:val="000000"/>
                                    </w:rPr>
                                  </w:pPr>
                                  <w:r w:rsidRPr="003F2BBD">
                                    <w:rPr>
                                      <w:i/>
                                      <w:color w:val="000000"/>
                                    </w:rPr>
                                    <w:t xml:space="preserve">falls folgende Nierenwerte bei </w:t>
                                  </w:r>
                                  <w:r w:rsidRPr="003F2BBD">
                                    <w:rPr>
                                      <w:b/>
                                      <w:i/>
                                      <w:color w:val="000000"/>
                                    </w:rPr>
                                    <w:t>zwei</w:t>
                                  </w:r>
                                  <w:r w:rsidRPr="003F2BBD">
                                    <w:rPr>
                                      <w:i/>
                                      <w:color w:val="000000"/>
                                    </w:rPr>
                                    <w:t xml:space="preserve"> aufeinanderfolgenden Visiten beobachtet werden und nicht auf andere Ursachen zurückgeführt werden können</w:t>
                                  </w:r>
                                </w:p>
                              </w:tc>
                            </w:tr>
                            <w:tr w:rsidR="00B24237" w:rsidRPr="00C76009" w14:paraId="0C81E456" w14:textId="77777777" w:rsidTr="001D2B5F">
                              <w:trPr>
                                <w:cantSplit/>
                              </w:trPr>
                              <w:tc>
                                <w:tcPr>
                                  <w:tcW w:w="2508" w:type="dxa"/>
                                  <w:tcBorders>
                                    <w:top w:val="single" w:sz="4" w:space="0" w:color="auto"/>
                                    <w:left w:val="single" w:sz="4" w:space="0" w:color="auto"/>
                                    <w:right w:val="single" w:sz="4" w:space="0" w:color="auto"/>
                                  </w:tcBorders>
                                  <w:shd w:val="clear" w:color="auto" w:fill="auto"/>
                                </w:tcPr>
                                <w:p w14:paraId="3F2B8F2F" w14:textId="77777777" w:rsidR="00B24237" w:rsidRPr="003F2BBD" w:rsidRDefault="00B24237" w:rsidP="006705FC">
                                  <w:pPr>
                                    <w:keepNext/>
                                    <w:keepLines/>
                                    <w:widowControl w:val="0"/>
                                    <w:rPr>
                                      <w:color w:val="000000"/>
                                    </w:rPr>
                                  </w:pPr>
                                  <w:r w:rsidRPr="003F2BBD">
                                    <w:rPr>
                                      <w:color w:val="000000"/>
                                    </w:rPr>
                                    <w:t>Erwachsene Patienten</w:t>
                                  </w:r>
                                </w:p>
                              </w:tc>
                              <w:tc>
                                <w:tcPr>
                                  <w:tcW w:w="2725" w:type="dxa"/>
                                  <w:tcBorders>
                                    <w:top w:val="single" w:sz="4" w:space="0" w:color="auto"/>
                                    <w:left w:val="single" w:sz="4" w:space="0" w:color="auto"/>
                                    <w:right w:val="single" w:sz="4" w:space="0" w:color="auto"/>
                                  </w:tcBorders>
                                  <w:shd w:val="clear" w:color="auto" w:fill="auto"/>
                                </w:tcPr>
                                <w:p w14:paraId="0520C69C" w14:textId="77777777" w:rsidR="00B24237" w:rsidRPr="003F2BBD" w:rsidRDefault="00B24237" w:rsidP="006705FC">
                                  <w:pPr>
                                    <w:keepNext/>
                                    <w:keepLines/>
                                    <w:widowControl w:val="0"/>
                                    <w:rPr>
                                      <w:color w:val="000000"/>
                                    </w:rPr>
                                  </w:pPr>
                                  <w:r w:rsidRPr="003F2BBD">
                                    <w:rPr>
                                      <w:color w:val="000000"/>
                                    </w:rPr>
                                    <w:t>&gt;</w:t>
                                  </w:r>
                                  <w:r w:rsidR="00B7684F">
                                    <w:rPr>
                                      <w:color w:val="000000"/>
                                    </w:rPr>
                                    <w:t> </w:t>
                                  </w:r>
                                  <w:r w:rsidRPr="003F2BBD">
                                    <w:rPr>
                                      <w:color w:val="000000"/>
                                    </w:rPr>
                                    <w:t>33% über dem Durchschnittswert vor Behandlungsbeginn</w:t>
                                  </w:r>
                                </w:p>
                              </w:tc>
                              <w:tc>
                                <w:tcPr>
                                  <w:tcW w:w="1115" w:type="dxa"/>
                                  <w:tcBorders>
                                    <w:top w:val="single" w:sz="4" w:space="0" w:color="auto"/>
                                    <w:left w:val="single" w:sz="4" w:space="0" w:color="auto"/>
                                    <w:right w:val="single" w:sz="4" w:space="0" w:color="auto"/>
                                  </w:tcBorders>
                                  <w:shd w:val="clear" w:color="auto" w:fill="auto"/>
                                </w:tcPr>
                                <w:p w14:paraId="556FFB8E" w14:textId="77777777" w:rsidR="00B24237" w:rsidRPr="003F2BBD" w:rsidRDefault="00B24237" w:rsidP="006705FC">
                                  <w:pPr>
                                    <w:keepNext/>
                                    <w:keepLines/>
                                    <w:widowControl w:val="0"/>
                                    <w:rPr>
                                      <w:color w:val="000000"/>
                                    </w:rPr>
                                  </w:pPr>
                                  <w:r w:rsidRPr="003F2BBD">
                                    <w:rPr>
                                      <w:color w:val="000000"/>
                                    </w:rPr>
                                    <w:t>und</w:t>
                                  </w:r>
                                </w:p>
                              </w:tc>
                              <w:tc>
                                <w:tcPr>
                                  <w:tcW w:w="2427" w:type="dxa"/>
                                  <w:tcBorders>
                                    <w:top w:val="single" w:sz="4" w:space="0" w:color="auto"/>
                                    <w:left w:val="single" w:sz="4" w:space="0" w:color="auto"/>
                                    <w:right w:val="single" w:sz="4" w:space="0" w:color="auto"/>
                                  </w:tcBorders>
                                  <w:shd w:val="clear" w:color="auto" w:fill="auto"/>
                                </w:tcPr>
                                <w:p w14:paraId="441248DB" w14:textId="77777777" w:rsidR="00B24237" w:rsidRPr="003F2BBD" w:rsidRDefault="00B24237" w:rsidP="006705FC">
                                  <w:pPr>
                                    <w:keepNext/>
                                    <w:keepLines/>
                                    <w:widowControl w:val="0"/>
                                    <w:rPr>
                                      <w:color w:val="000000"/>
                                    </w:rPr>
                                  </w:pPr>
                                  <w:r w:rsidRPr="003F2BBD">
                                    <w:rPr>
                                      <w:color w:val="000000"/>
                                    </w:rPr>
                                    <w:t>Verminderung&lt;</w:t>
                                  </w:r>
                                  <w:r w:rsidR="00B7684F">
                                    <w:rPr>
                                      <w:color w:val="000000"/>
                                    </w:rPr>
                                    <w:t> </w:t>
                                  </w:r>
                                  <w:r w:rsidRPr="003F2BBD">
                                    <w:rPr>
                                      <w:color w:val="000000"/>
                                    </w:rPr>
                                    <w:t>LLN* (&lt;</w:t>
                                  </w:r>
                                  <w:r w:rsidR="00B7684F">
                                    <w:rPr>
                                      <w:color w:val="000000"/>
                                    </w:rPr>
                                    <w:t> </w:t>
                                  </w:r>
                                  <w:r w:rsidRPr="003F2BBD">
                                    <w:rPr>
                                      <w:color w:val="000000"/>
                                    </w:rPr>
                                    <w:t>90 ml/min)</w:t>
                                  </w:r>
                                </w:p>
                              </w:tc>
                            </w:tr>
                            <w:tr w:rsidR="00B24237" w:rsidRPr="00C76009" w14:paraId="36AD0D55" w14:textId="77777777" w:rsidTr="001D2B5F">
                              <w:trPr>
                                <w:cantSplit/>
                              </w:trPr>
                              <w:tc>
                                <w:tcPr>
                                  <w:tcW w:w="2508" w:type="dxa"/>
                                  <w:tcBorders>
                                    <w:left w:val="single" w:sz="4" w:space="0" w:color="auto"/>
                                    <w:bottom w:val="single" w:sz="4" w:space="0" w:color="auto"/>
                                    <w:right w:val="single" w:sz="4" w:space="0" w:color="auto"/>
                                  </w:tcBorders>
                                  <w:shd w:val="clear" w:color="auto" w:fill="auto"/>
                                </w:tcPr>
                                <w:p w14:paraId="6E21647F" w14:textId="77777777" w:rsidR="00B24237" w:rsidRPr="003F2BBD" w:rsidRDefault="00B24237" w:rsidP="006705FC">
                                  <w:pPr>
                                    <w:keepNext/>
                                    <w:keepLines/>
                                    <w:widowControl w:val="0"/>
                                    <w:rPr>
                                      <w:color w:val="000000"/>
                                    </w:rPr>
                                  </w:pPr>
                                  <w:r w:rsidRPr="003F2BBD">
                                    <w:rPr>
                                      <w:color w:val="000000"/>
                                    </w:rPr>
                                    <w:t>Pädiatrische Patienten</w:t>
                                  </w:r>
                                </w:p>
                              </w:tc>
                              <w:tc>
                                <w:tcPr>
                                  <w:tcW w:w="2725" w:type="dxa"/>
                                  <w:tcBorders>
                                    <w:left w:val="single" w:sz="4" w:space="0" w:color="auto"/>
                                    <w:bottom w:val="single" w:sz="4" w:space="0" w:color="auto"/>
                                    <w:right w:val="single" w:sz="4" w:space="0" w:color="auto"/>
                                  </w:tcBorders>
                                  <w:shd w:val="clear" w:color="auto" w:fill="auto"/>
                                </w:tcPr>
                                <w:p w14:paraId="12195141" w14:textId="0C1243B4" w:rsidR="00B24237" w:rsidRPr="003F2BBD" w:rsidRDefault="00B24237" w:rsidP="006705FC">
                                  <w:pPr>
                                    <w:keepNext/>
                                    <w:keepLines/>
                                    <w:widowControl w:val="0"/>
                                    <w:rPr>
                                      <w:color w:val="000000"/>
                                    </w:rPr>
                                  </w:pPr>
                                  <w:r w:rsidRPr="003F2BBD">
                                    <w:rPr>
                                      <w:color w:val="000000"/>
                                    </w:rPr>
                                    <w:t>&gt;</w:t>
                                  </w:r>
                                  <w:r w:rsidR="00B7684F">
                                    <w:rPr>
                                      <w:color w:val="000000"/>
                                    </w:rPr>
                                    <w:t> </w:t>
                                  </w:r>
                                  <w:r w:rsidRPr="003F2BBD">
                                    <w:rPr>
                                      <w:color w:val="000000"/>
                                    </w:rPr>
                                    <w:t xml:space="preserve">altersgerechter ULN** </w:t>
                                  </w:r>
                                </w:p>
                              </w:tc>
                              <w:tc>
                                <w:tcPr>
                                  <w:tcW w:w="1115" w:type="dxa"/>
                                  <w:tcBorders>
                                    <w:left w:val="single" w:sz="4" w:space="0" w:color="auto"/>
                                    <w:bottom w:val="single" w:sz="4" w:space="0" w:color="auto"/>
                                    <w:right w:val="single" w:sz="4" w:space="0" w:color="auto"/>
                                  </w:tcBorders>
                                  <w:shd w:val="clear" w:color="auto" w:fill="auto"/>
                                </w:tcPr>
                                <w:p w14:paraId="704EDA7D" w14:textId="77777777" w:rsidR="00B24237" w:rsidRPr="003F2BBD" w:rsidRDefault="00B24237" w:rsidP="006705FC">
                                  <w:pPr>
                                    <w:keepNext/>
                                    <w:keepLines/>
                                    <w:widowControl w:val="0"/>
                                    <w:rPr>
                                      <w:color w:val="000000"/>
                                    </w:rPr>
                                  </w:pPr>
                                  <w:r w:rsidRPr="003F2BBD">
                                    <w:rPr>
                                      <w:color w:val="000000"/>
                                    </w:rPr>
                                    <w:t>und/oder</w:t>
                                  </w:r>
                                </w:p>
                              </w:tc>
                              <w:tc>
                                <w:tcPr>
                                  <w:tcW w:w="2427" w:type="dxa"/>
                                  <w:tcBorders>
                                    <w:left w:val="single" w:sz="4" w:space="0" w:color="auto"/>
                                    <w:bottom w:val="single" w:sz="4" w:space="0" w:color="auto"/>
                                    <w:right w:val="single" w:sz="4" w:space="0" w:color="auto"/>
                                  </w:tcBorders>
                                  <w:shd w:val="clear" w:color="auto" w:fill="auto"/>
                                </w:tcPr>
                                <w:p w14:paraId="1C20F03D" w14:textId="77777777" w:rsidR="00B24237" w:rsidRPr="003F2BBD" w:rsidRDefault="00B24237" w:rsidP="006705FC">
                                  <w:pPr>
                                    <w:keepNext/>
                                    <w:keepLines/>
                                    <w:widowControl w:val="0"/>
                                    <w:rPr>
                                      <w:color w:val="000000"/>
                                    </w:rPr>
                                  </w:pPr>
                                  <w:r w:rsidRPr="003F2BBD">
                                    <w:rPr>
                                      <w:color w:val="000000"/>
                                    </w:rPr>
                                    <w:t>Verminderung &lt;</w:t>
                                  </w:r>
                                  <w:r w:rsidR="00B7684F">
                                    <w:rPr>
                                      <w:color w:val="000000"/>
                                    </w:rPr>
                                    <w:t> </w:t>
                                  </w:r>
                                  <w:r w:rsidRPr="003F2BBD">
                                    <w:rPr>
                                      <w:color w:val="000000"/>
                                    </w:rPr>
                                    <w:t>LLN* (&lt;</w:t>
                                  </w:r>
                                  <w:r w:rsidR="00B7684F">
                                    <w:rPr>
                                      <w:color w:val="000000"/>
                                    </w:rPr>
                                    <w:t> </w:t>
                                  </w:r>
                                  <w:r w:rsidRPr="003F2BBD">
                                    <w:rPr>
                                      <w:color w:val="000000"/>
                                    </w:rPr>
                                    <w:t>90 ml/min)</w:t>
                                  </w:r>
                                </w:p>
                              </w:tc>
                            </w:tr>
                            <w:tr w:rsidR="00B24237" w:rsidRPr="00172ACB" w14:paraId="20D7528C" w14:textId="77777777" w:rsidTr="001D2B5F">
                              <w:trPr>
                                <w:cantSplit/>
                              </w:trPr>
                              <w:tc>
                                <w:tcPr>
                                  <w:tcW w:w="8775" w:type="dxa"/>
                                  <w:gridSpan w:val="4"/>
                                  <w:tcBorders>
                                    <w:top w:val="single" w:sz="4" w:space="0" w:color="auto"/>
                                    <w:left w:val="single" w:sz="4" w:space="0" w:color="auto"/>
                                    <w:bottom w:val="single" w:sz="4" w:space="0" w:color="auto"/>
                                    <w:right w:val="single" w:sz="4" w:space="0" w:color="auto"/>
                                  </w:tcBorders>
                                  <w:shd w:val="clear" w:color="auto" w:fill="auto"/>
                                </w:tcPr>
                                <w:p w14:paraId="27E5400F" w14:textId="77777777" w:rsidR="00B24237" w:rsidRPr="003F2BBD" w:rsidRDefault="00B24237" w:rsidP="006705FC">
                                  <w:pPr>
                                    <w:keepNext/>
                                    <w:keepLines/>
                                    <w:widowControl w:val="0"/>
                                    <w:rPr>
                                      <w:color w:val="000000"/>
                                    </w:rPr>
                                  </w:pPr>
                                  <w:r w:rsidRPr="003F2BBD">
                                    <w:rPr>
                                      <w:b/>
                                      <w:color w:val="000000"/>
                                    </w:rPr>
                                    <w:t>Nach Dosisreduktion ist die Behandlung zu unterbrechen, falls</w:t>
                                  </w:r>
                                </w:p>
                              </w:tc>
                            </w:tr>
                            <w:tr w:rsidR="00B24237" w:rsidRPr="00C76009" w14:paraId="5EEADAD2"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7F868931" w14:textId="77777777" w:rsidR="00B24237" w:rsidRPr="003F2BBD" w:rsidRDefault="00B24237" w:rsidP="006705FC">
                                  <w:pPr>
                                    <w:keepNext/>
                                    <w:keepLines/>
                                    <w:widowControl w:val="0"/>
                                    <w:rPr>
                                      <w:color w:val="000000"/>
                                    </w:rPr>
                                  </w:pPr>
                                  <w:r w:rsidRPr="003F2BBD">
                                    <w:rPr>
                                      <w:color w:val="000000"/>
                                    </w:rPr>
                                    <w:t>Erwachsene und pädiatrische Patienten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74A0FD0" w14:textId="77777777" w:rsidR="00B24237" w:rsidRPr="003F2BBD" w:rsidRDefault="00B24237" w:rsidP="006705FC">
                                  <w:pPr>
                                    <w:keepNext/>
                                    <w:keepLines/>
                                    <w:widowControl w:val="0"/>
                                    <w:rPr>
                                      <w:color w:val="000000"/>
                                    </w:rPr>
                                  </w:pPr>
                                  <w:r w:rsidRPr="003F2BBD">
                                    <w:rPr>
                                      <w:color w:val="000000"/>
                                    </w:rPr>
                                    <w:t>Wert bleibt &gt;</w:t>
                                  </w:r>
                                  <w:r w:rsidR="00B7684F">
                                    <w:rPr>
                                      <w:color w:val="000000"/>
                                    </w:rPr>
                                    <w:t> </w:t>
                                  </w:r>
                                  <w:r w:rsidRPr="003F2BBD">
                                    <w:rPr>
                                      <w:color w:val="000000"/>
                                    </w:rPr>
                                    <w:t xml:space="preserve">33% über dem Durchschnittswert vor Behandlungsbeginn </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F4D97E0" w14:textId="77777777" w:rsidR="00B24237" w:rsidRPr="003F2BBD" w:rsidRDefault="00B24237" w:rsidP="006705FC">
                                  <w:pPr>
                                    <w:keepNext/>
                                    <w:keepLines/>
                                    <w:widowControl w:val="0"/>
                                    <w:rPr>
                                      <w:color w:val="000000"/>
                                    </w:rPr>
                                  </w:pPr>
                                  <w:r w:rsidRPr="003F2BBD">
                                    <w:rPr>
                                      <w:color w:val="000000"/>
                                    </w:rPr>
                                    <w:t>und/oder</w:t>
                                  </w:r>
                                </w:p>
                              </w:tc>
                              <w:tc>
                                <w:tcPr>
                                  <w:tcW w:w="2427" w:type="dxa"/>
                                  <w:tcBorders>
                                    <w:left w:val="single" w:sz="4" w:space="0" w:color="auto"/>
                                    <w:right w:val="single" w:sz="4" w:space="0" w:color="auto"/>
                                  </w:tcBorders>
                                  <w:shd w:val="clear" w:color="auto" w:fill="auto"/>
                                </w:tcPr>
                                <w:p w14:paraId="7EC822C5" w14:textId="77777777" w:rsidR="00B24237" w:rsidRPr="003F2BBD" w:rsidRDefault="00B24237" w:rsidP="006705FC">
                                  <w:pPr>
                                    <w:keepNext/>
                                    <w:keepLines/>
                                    <w:widowControl w:val="0"/>
                                    <w:rPr>
                                      <w:color w:val="000000"/>
                                    </w:rPr>
                                  </w:pPr>
                                  <w:r w:rsidRPr="003F2BBD">
                                    <w:rPr>
                                      <w:color w:val="000000"/>
                                    </w:rPr>
                                    <w:t>Verminderung &lt;</w:t>
                                  </w:r>
                                  <w:r w:rsidR="00B7684F">
                                    <w:rPr>
                                      <w:color w:val="000000"/>
                                    </w:rPr>
                                    <w:t> </w:t>
                                  </w:r>
                                  <w:r w:rsidRPr="003F2BBD">
                                    <w:rPr>
                                      <w:color w:val="000000"/>
                                    </w:rPr>
                                    <w:t>LLN* (&lt;</w:t>
                                  </w:r>
                                  <w:r w:rsidR="00B7684F">
                                    <w:rPr>
                                      <w:color w:val="000000"/>
                                    </w:rPr>
                                    <w:t> </w:t>
                                  </w:r>
                                  <w:r w:rsidRPr="003F2BBD">
                                    <w:rPr>
                                      <w:color w:val="000000"/>
                                    </w:rPr>
                                    <w:t>90 ml/min)</w:t>
                                  </w:r>
                                </w:p>
                              </w:tc>
                            </w:tr>
                            <w:tr w:rsidR="00B24237" w:rsidRPr="00172ACB" w14:paraId="6F8E3EF4" w14:textId="77777777" w:rsidTr="001D2B5F">
                              <w:trPr>
                                <w:cantSplit/>
                              </w:trPr>
                              <w:tc>
                                <w:tcPr>
                                  <w:tcW w:w="8775" w:type="dxa"/>
                                  <w:gridSpan w:val="4"/>
                                  <w:tcBorders>
                                    <w:top w:val="single" w:sz="4" w:space="0" w:color="auto"/>
                                    <w:left w:val="single" w:sz="4" w:space="0" w:color="auto"/>
                                    <w:bottom w:val="single" w:sz="4" w:space="0" w:color="auto"/>
                                    <w:right w:val="single" w:sz="4" w:space="0" w:color="auto"/>
                                  </w:tcBorders>
                                  <w:shd w:val="clear" w:color="auto" w:fill="auto"/>
                                </w:tcPr>
                                <w:p w14:paraId="72D9A2D9" w14:textId="77777777" w:rsidR="00B24237" w:rsidRPr="003F2BBD" w:rsidRDefault="00B24237" w:rsidP="00CF4178">
                                  <w:pPr>
                                    <w:keepNext/>
                                    <w:keepLines/>
                                    <w:widowControl w:val="0"/>
                                    <w:pBdr>
                                      <w:left w:val="single" w:sz="4" w:space="4" w:color="auto"/>
                                      <w:right w:val="single" w:sz="4" w:space="4" w:color="auto"/>
                                    </w:pBdr>
                                    <w:rPr>
                                      <w:color w:val="000000"/>
                                    </w:rPr>
                                  </w:pPr>
                                  <w:r w:rsidRPr="003F2BBD">
                                    <w:rPr>
                                      <w:color w:val="000000"/>
                                    </w:rPr>
                                    <w:t>*LLN: unterer Wert des Normbereichs</w:t>
                                  </w:r>
                                  <w:r>
                                    <w:rPr>
                                      <w:color w:val="000000"/>
                                    </w:rPr>
                                    <w:t xml:space="preserve"> (</w:t>
                                  </w:r>
                                  <w:r w:rsidRPr="00E500E2">
                                    <w:rPr>
                                      <w:i/>
                                      <w:color w:val="000000"/>
                                    </w:rPr>
                                    <w:t>lower limit of the normal range</w:t>
                                  </w:r>
                                  <w:r w:rsidRPr="00682EB4">
                                    <w:rPr>
                                      <w:color w:val="000000"/>
                                    </w:rPr>
                                    <w:t>)</w:t>
                                  </w:r>
                                </w:p>
                                <w:p w14:paraId="224942A3" w14:textId="77777777" w:rsidR="00B24237" w:rsidRPr="003F2BBD" w:rsidRDefault="00B24237" w:rsidP="006705FC">
                                  <w:pPr>
                                    <w:keepNext/>
                                    <w:keepLines/>
                                    <w:widowControl w:val="0"/>
                                    <w:rPr>
                                      <w:color w:val="000000"/>
                                    </w:rPr>
                                  </w:pPr>
                                  <w:r w:rsidRPr="003F2BBD">
                                    <w:rPr>
                                      <w:color w:val="000000"/>
                                    </w:rPr>
                                    <w:t>**ULN: oberer Wert des Normbereichs</w:t>
                                  </w:r>
                                  <w:r>
                                    <w:rPr>
                                      <w:color w:val="000000"/>
                                    </w:rPr>
                                    <w:t xml:space="preserve"> </w:t>
                                  </w:r>
                                  <w:r w:rsidRPr="00E500E2">
                                    <w:rPr>
                                      <w:color w:val="000000"/>
                                    </w:rPr>
                                    <w:t>(</w:t>
                                  </w:r>
                                  <w:r w:rsidRPr="00E500E2">
                                    <w:rPr>
                                      <w:i/>
                                      <w:color w:val="000000"/>
                                    </w:rPr>
                                    <w:t>upper limit of the normal range</w:t>
                                  </w:r>
                                  <w:r w:rsidRPr="00E500E2">
                                    <w:rPr>
                                      <w:color w:val="000000"/>
                                    </w:rPr>
                                    <w:t>)</w:t>
                                  </w:r>
                                </w:p>
                              </w:tc>
                            </w:tr>
                          </w:tbl>
                          <w:p w14:paraId="3F120B61" w14:textId="77777777" w:rsidR="00B24237" w:rsidRPr="00C545B5" w:rsidRDefault="00B24237" w:rsidP="000807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9A8A3" id="_x0000_s1028" type="#_x0000_t202" style="position:absolute;margin-left:3.35pt;margin-top:5.4pt;width:448.05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" stroked="f">
                <v:textbox>
                  <w:txbxContent>
                    <w:tbl>
                      <w:tblPr>
                        <w:tblW w:w="0" w:type="auto"/>
                        <w:tblLook w:val="04A0" w:firstRow="1" w:lastRow="0" w:firstColumn="1" w:lastColumn="0" w:noHBand="0" w:noVBand="1"/>
                      </w:tblPr>
                      <w:tblGrid>
                        <w:gridCol w:w="2489"/>
                        <w:gridCol w:w="2670"/>
                        <w:gridCol w:w="1107"/>
                        <w:gridCol w:w="2412"/>
                      </w:tblGrid>
                      <w:tr w:rsidR="00B24237" w:rsidRPr="00C76009" w14:paraId="108FB0BA"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7E134C53" w14:textId="77777777" w:rsidR="00B24237" w:rsidRPr="003F2BBD" w:rsidRDefault="00B24237" w:rsidP="006705FC">
                            <w:pPr>
                              <w:keepNext/>
                              <w:keepLines/>
                              <w:widowControl w:val="0"/>
                              <w:rPr>
                                <w:b/>
                                <w:color w:val="000000"/>
                              </w:rPr>
                            </w:pP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5640875" w14:textId="77777777" w:rsidR="00B24237" w:rsidRPr="003F2BBD" w:rsidRDefault="00B24237" w:rsidP="006705FC">
                            <w:pPr>
                              <w:keepNext/>
                              <w:keepLines/>
                              <w:widowControl w:val="0"/>
                              <w:rPr>
                                <w:b/>
                                <w:color w:val="000000"/>
                              </w:rPr>
                            </w:pPr>
                            <w:r w:rsidRPr="003F2BBD">
                              <w:rPr>
                                <w:b/>
                                <w:noProof/>
                                <w:color w:val="000000"/>
                              </w:rPr>
                              <w:t>Serumkreatinin</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9A55788" w14:textId="77777777" w:rsidR="00B24237" w:rsidRPr="003F2BBD" w:rsidRDefault="00B24237" w:rsidP="006705FC">
                            <w:pPr>
                              <w:keepNext/>
                              <w:keepLines/>
                              <w:widowControl w:val="0"/>
                              <w:rPr>
                                <w:b/>
                                <w:color w:val="00000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71BCCE1" w14:textId="77777777" w:rsidR="00B24237" w:rsidRPr="003F2BBD" w:rsidRDefault="00B24237" w:rsidP="00F56CA0">
                            <w:pPr>
                              <w:keepNext/>
                              <w:keepLines/>
                              <w:widowControl w:val="0"/>
                              <w:rPr>
                                <w:b/>
                                <w:color w:val="000000"/>
                              </w:rPr>
                            </w:pPr>
                            <w:r w:rsidRPr="003F2BBD">
                              <w:rPr>
                                <w:b/>
                                <w:noProof/>
                                <w:color w:val="000000"/>
                              </w:rPr>
                              <w:t>Kreatinin</w:t>
                            </w:r>
                            <w:r>
                              <w:rPr>
                                <w:b/>
                                <w:noProof/>
                                <w:color w:val="000000"/>
                              </w:rPr>
                              <w:t>-C</w:t>
                            </w:r>
                            <w:r w:rsidRPr="003F2BBD">
                              <w:rPr>
                                <w:b/>
                                <w:noProof/>
                                <w:color w:val="000000"/>
                              </w:rPr>
                              <w:t>learance</w:t>
                            </w:r>
                          </w:p>
                        </w:tc>
                      </w:tr>
                      <w:tr w:rsidR="00B24237" w:rsidRPr="00C76009" w14:paraId="137DBB22"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737B9301" w14:textId="77777777" w:rsidR="00B24237" w:rsidRPr="003F2BBD" w:rsidRDefault="00B24237" w:rsidP="006705FC">
                            <w:pPr>
                              <w:keepNext/>
                              <w:keepLines/>
                              <w:widowControl w:val="0"/>
                              <w:rPr>
                                <w:b/>
                                <w:color w:val="000000"/>
                              </w:rPr>
                            </w:pPr>
                            <w:r w:rsidRPr="003F2BBD">
                              <w:rPr>
                                <w:b/>
                                <w:color w:val="000000"/>
                              </w:rPr>
                              <w:t>Vor Therapiebeginn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6C3797C" w14:textId="77777777" w:rsidR="00B24237" w:rsidRPr="003F2BBD" w:rsidRDefault="00B24237" w:rsidP="006705FC">
                            <w:pPr>
                              <w:keepNext/>
                              <w:keepLines/>
                              <w:widowControl w:val="0"/>
                              <w:rPr>
                                <w:color w:val="000000"/>
                              </w:rPr>
                            </w:pPr>
                            <w:r w:rsidRPr="003F2BBD">
                              <w:rPr>
                                <w:color w:val="000000"/>
                              </w:rPr>
                              <w:t>Zweimalig (2x)</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4186814" w14:textId="77777777" w:rsidR="00B24237" w:rsidRPr="003F2BBD" w:rsidRDefault="00B24237" w:rsidP="006705FC">
                            <w:pPr>
                              <w:keepNext/>
                              <w:keepLines/>
                              <w:widowControl w:val="0"/>
                              <w:rPr>
                                <w:color w:val="000000"/>
                              </w:rPr>
                            </w:pPr>
                            <w:r w:rsidRPr="003F2BBD">
                              <w:rPr>
                                <w:color w:val="000000"/>
                              </w:rPr>
                              <w:t>und</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75DC5E4" w14:textId="77777777" w:rsidR="00B24237" w:rsidRPr="003F2BBD" w:rsidRDefault="00B24237" w:rsidP="006705FC">
                            <w:pPr>
                              <w:keepNext/>
                              <w:keepLines/>
                              <w:widowControl w:val="0"/>
                              <w:rPr>
                                <w:color w:val="000000"/>
                              </w:rPr>
                            </w:pPr>
                            <w:r w:rsidRPr="003F2BBD">
                              <w:rPr>
                                <w:color w:val="000000"/>
                              </w:rPr>
                              <w:t>Einmalig (1x)</w:t>
                            </w:r>
                          </w:p>
                        </w:tc>
                      </w:tr>
                      <w:tr w:rsidR="00B24237" w:rsidRPr="00C76009" w14:paraId="2F7DC589"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5980D221" w14:textId="77777777" w:rsidR="00B24237" w:rsidRPr="003F2BBD" w:rsidRDefault="00B24237" w:rsidP="006705FC">
                            <w:pPr>
                              <w:keepNext/>
                              <w:keepLines/>
                              <w:widowControl w:val="0"/>
                              <w:rPr>
                                <w:b/>
                                <w:color w:val="000000"/>
                              </w:rPr>
                            </w:pPr>
                            <w:r w:rsidRPr="003F2BBD">
                              <w:rPr>
                                <w:b/>
                                <w:color w:val="000000"/>
                              </w:rPr>
                              <w:t>Kontraindiziert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E0A2078" w14:textId="77777777" w:rsidR="00B24237" w:rsidRPr="003F2BBD" w:rsidRDefault="00B24237" w:rsidP="006705FC">
                            <w:pPr>
                              <w:keepNext/>
                              <w:keepLines/>
                              <w:widowControl w:val="0"/>
                              <w:rPr>
                                <w:b/>
                                <w:color w:val="000000"/>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58C6553" w14:textId="77777777" w:rsidR="00B24237" w:rsidRPr="003F2BBD" w:rsidRDefault="00B24237" w:rsidP="006705FC">
                            <w:pPr>
                              <w:keepNext/>
                              <w:keepLines/>
                              <w:widowControl w:val="0"/>
                              <w:rPr>
                                <w:b/>
                                <w:color w:val="00000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617F0CE" w14:textId="77777777" w:rsidR="00B24237" w:rsidRPr="003F2BBD" w:rsidRDefault="00B24237" w:rsidP="006705FC">
                            <w:pPr>
                              <w:keepNext/>
                              <w:keepLines/>
                              <w:widowControl w:val="0"/>
                              <w:rPr>
                                <w:b/>
                                <w:color w:val="000000"/>
                              </w:rPr>
                            </w:pPr>
                            <w:r w:rsidRPr="003F2BBD">
                              <w:rPr>
                                <w:b/>
                                <w:color w:val="000000"/>
                              </w:rPr>
                              <w:t>&lt;</w:t>
                            </w:r>
                            <w:r w:rsidR="00B7684F">
                              <w:rPr>
                                <w:b/>
                                <w:color w:val="000000"/>
                              </w:rPr>
                              <w:t> </w:t>
                            </w:r>
                            <w:r w:rsidRPr="003F2BBD">
                              <w:rPr>
                                <w:b/>
                                <w:color w:val="000000"/>
                              </w:rPr>
                              <w:t>60 ml/min</w:t>
                            </w:r>
                          </w:p>
                        </w:tc>
                      </w:tr>
                      <w:tr w:rsidR="00B24237" w:rsidRPr="00C76009" w14:paraId="3B08D632" w14:textId="77777777" w:rsidTr="001D2B5F">
                        <w:trPr>
                          <w:cantSplit/>
                        </w:trPr>
                        <w:tc>
                          <w:tcPr>
                            <w:tcW w:w="2508" w:type="dxa"/>
                            <w:tcBorders>
                              <w:top w:val="single" w:sz="4" w:space="0" w:color="auto"/>
                              <w:left w:val="single" w:sz="4" w:space="0" w:color="auto"/>
                              <w:right w:val="single" w:sz="4" w:space="0" w:color="auto"/>
                            </w:tcBorders>
                            <w:shd w:val="clear" w:color="auto" w:fill="auto"/>
                          </w:tcPr>
                          <w:p w14:paraId="070FE32D" w14:textId="77777777" w:rsidR="00B24237" w:rsidRPr="003F2BBD" w:rsidRDefault="00B24237" w:rsidP="006705FC">
                            <w:pPr>
                              <w:keepNext/>
                              <w:keepLines/>
                              <w:widowControl w:val="0"/>
                              <w:rPr>
                                <w:b/>
                                <w:color w:val="000000"/>
                              </w:rPr>
                            </w:pPr>
                            <w:r w:rsidRPr="003F2BBD">
                              <w:rPr>
                                <w:b/>
                                <w:color w:val="000000"/>
                              </w:rPr>
                              <w:t>Überprüfung</w:t>
                            </w:r>
                          </w:p>
                        </w:tc>
                        <w:tc>
                          <w:tcPr>
                            <w:tcW w:w="2725" w:type="dxa"/>
                            <w:tcBorders>
                              <w:top w:val="single" w:sz="4" w:space="0" w:color="auto"/>
                              <w:left w:val="single" w:sz="4" w:space="0" w:color="auto"/>
                              <w:right w:val="single" w:sz="4" w:space="0" w:color="auto"/>
                            </w:tcBorders>
                            <w:shd w:val="clear" w:color="auto" w:fill="auto"/>
                          </w:tcPr>
                          <w:p w14:paraId="078AF6FD" w14:textId="77777777" w:rsidR="00B24237" w:rsidRPr="003F2BBD" w:rsidRDefault="00B24237" w:rsidP="006705FC">
                            <w:pPr>
                              <w:keepNext/>
                              <w:keepLines/>
                              <w:widowControl w:val="0"/>
                              <w:rPr>
                                <w:b/>
                                <w:color w:val="000000"/>
                              </w:rPr>
                            </w:pPr>
                          </w:p>
                        </w:tc>
                        <w:tc>
                          <w:tcPr>
                            <w:tcW w:w="1115" w:type="dxa"/>
                            <w:tcBorders>
                              <w:top w:val="single" w:sz="4" w:space="0" w:color="auto"/>
                              <w:left w:val="single" w:sz="4" w:space="0" w:color="auto"/>
                              <w:right w:val="single" w:sz="4" w:space="0" w:color="auto"/>
                            </w:tcBorders>
                            <w:shd w:val="clear" w:color="auto" w:fill="auto"/>
                          </w:tcPr>
                          <w:p w14:paraId="7931FFE1" w14:textId="77777777" w:rsidR="00B24237" w:rsidRPr="003F2BBD" w:rsidRDefault="00B24237" w:rsidP="006705FC">
                            <w:pPr>
                              <w:keepNext/>
                              <w:keepLines/>
                              <w:widowControl w:val="0"/>
                              <w:rPr>
                                <w:b/>
                                <w:color w:val="000000"/>
                              </w:rPr>
                            </w:pPr>
                          </w:p>
                        </w:tc>
                        <w:tc>
                          <w:tcPr>
                            <w:tcW w:w="2427" w:type="dxa"/>
                            <w:tcBorders>
                              <w:top w:val="single" w:sz="4" w:space="0" w:color="auto"/>
                              <w:left w:val="single" w:sz="4" w:space="0" w:color="auto"/>
                              <w:right w:val="single" w:sz="4" w:space="0" w:color="auto"/>
                            </w:tcBorders>
                            <w:shd w:val="clear" w:color="auto" w:fill="auto"/>
                          </w:tcPr>
                          <w:p w14:paraId="0E324EE1" w14:textId="77777777" w:rsidR="00B24237" w:rsidRPr="003F2BBD" w:rsidRDefault="00B24237" w:rsidP="006705FC">
                            <w:pPr>
                              <w:keepNext/>
                              <w:keepLines/>
                              <w:widowControl w:val="0"/>
                              <w:rPr>
                                <w:b/>
                                <w:color w:val="000000"/>
                              </w:rPr>
                            </w:pPr>
                          </w:p>
                        </w:tc>
                      </w:tr>
                      <w:tr w:rsidR="00B24237" w:rsidRPr="00C76009" w14:paraId="6C9666B9" w14:textId="77777777" w:rsidTr="001D2B5F">
                        <w:trPr>
                          <w:cantSplit/>
                        </w:trPr>
                        <w:tc>
                          <w:tcPr>
                            <w:tcW w:w="2508" w:type="dxa"/>
                            <w:tcBorders>
                              <w:left w:val="single" w:sz="4" w:space="0" w:color="auto"/>
                              <w:right w:val="single" w:sz="4" w:space="0" w:color="auto"/>
                            </w:tcBorders>
                            <w:shd w:val="clear" w:color="auto" w:fill="auto"/>
                          </w:tcPr>
                          <w:p w14:paraId="5D0E0871" w14:textId="77777777" w:rsidR="00B24237" w:rsidRPr="003F2BBD" w:rsidRDefault="00B24237" w:rsidP="006705FC">
                            <w:pPr>
                              <w:keepNext/>
                              <w:keepLines/>
                              <w:widowControl w:val="0"/>
                              <w:numPr>
                                <w:ilvl w:val="0"/>
                                <w:numId w:val="43"/>
                              </w:numPr>
                              <w:spacing w:line="260" w:lineRule="exact"/>
                              <w:rPr>
                                <w:color w:val="000000"/>
                              </w:rPr>
                            </w:pPr>
                            <w:r w:rsidRPr="003F2BBD">
                              <w:rPr>
                                <w:color w:val="000000"/>
                              </w:rPr>
                              <w:t>Im ersten Monat nach Therapiebeginn oder nach Dosisanpassung</w:t>
                            </w:r>
                            <w:r>
                              <w:rPr>
                                <w:color w:val="000000"/>
                              </w:rPr>
                              <w:t xml:space="preserve"> (einschließlich Wechsel der Darreichungsform)</w:t>
                            </w:r>
                          </w:p>
                        </w:tc>
                        <w:tc>
                          <w:tcPr>
                            <w:tcW w:w="2725" w:type="dxa"/>
                            <w:tcBorders>
                              <w:left w:val="single" w:sz="4" w:space="0" w:color="auto"/>
                              <w:right w:val="single" w:sz="4" w:space="0" w:color="auto"/>
                            </w:tcBorders>
                            <w:shd w:val="clear" w:color="auto" w:fill="auto"/>
                          </w:tcPr>
                          <w:p w14:paraId="7E66AD71" w14:textId="77777777" w:rsidR="00B24237" w:rsidRPr="003F2BBD" w:rsidRDefault="00B24237" w:rsidP="006705FC">
                            <w:pPr>
                              <w:keepNext/>
                              <w:keepLines/>
                              <w:widowControl w:val="0"/>
                              <w:rPr>
                                <w:color w:val="000000"/>
                              </w:rPr>
                            </w:pPr>
                            <w:r w:rsidRPr="003F2BBD">
                              <w:rPr>
                                <w:color w:val="000000"/>
                              </w:rPr>
                              <w:t>Wöchentlich</w:t>
                            </w:r>
                          </w:p>
                        </w:tc>
                        <w:tc>
                          <w:tcPr>
                            <w:tcW w:w="1115" w:type="dxa"/>
                            <w:tcBorders>
                              <w:left w:val="single" w:sz="4" w:space="0" w:color="auto"/>
                              <w:right w:val="single" w:sz="4" w:space="0" w:color="auto"/>
                            </w:tcBorders>
                            <w:shd w:val="clear" w:color="auto" w:fill="auto"/>
                          </w:tcPr>
                          <w:p w14:paraId="4418B273" w14:textId="77777777" w:rsidR="00B24237" w:rsidRPr="003F2BBD" w:rsidRDefault="00B24237" w:rsidP="006705FC">
                            <w:pPr>
                              <w:keepNext/>
                              <w:keepLines/>
                              <w:widowControl w:val="0"/>
                              <w:rPr>
                                <w:color w:val="000000"/>
                              </w:rPr>
                            </w:pPr>
                            <w:r w:rsidRPr="003F2BBD">
                              <w:rPr>
                                <w:color w:val="000000"/>
                              </w:rPr>
                              <w:t>und</w:t>
                            </w:r>
                          </w:p>
                        </w:tc>
                        <w:tc>
                          <w:tcPr>
                            <w:tcW w:w="2427" w:type="dxa"/>
                            <w:tcBorders>
                              <w:left w:val="single" w:sz="4" w:space="0" w:color="auto"/>
                              <w:right w:val="single" w:sz="4" w:space="0" w:color="auto"/>
                            </w:tcBorders>
                            <w:shd w:val="clear" w:color="auto" w:fill="auto"/>
                          </w:tcPr>
                          <w:p w14:paraId="0282BCEC" w14:textId="77777777" w:rsidR="00B24237" w:rsidRPr="003F2BBD" w:rsidRDefault="00B24237" w:rsidP="006705FC">
                            <w:pPr>
                              <w:keepNext/>
                              <w:keepLines/>
                              <w:widowControl w:val="0"/>
                              <w:rPr>
                                <w:color w:val="000000"/>
                              </w:rPr>
                            </w:pPr>
                            <w:r w:rsidRPr="003F2BBD">
                              <w:rPr>
                                <w:color w:val="000000"/>
                              </w:rPr>
                              <w:t>Wöchentlich</w:t>
                            </w:r>
                          </w:p>
                        </w:tc>
                      </w:tr>
                      <w:tr w:rsidR="00B24237" w:rsidRPr="00C76009" w14:paraId="40F74770" w14:textId="77777777" w:rsidTr="001D2B5F">
                        <w:trPr>
                          <w:cantSplit/>
                        </w:trPr>
                        <w:tc>
                          <w:tcPr>
                            <w:tcW w:w="2508" w:type="dxa"/>
                            <w:tcBorders>
                              <w:left w:val="single" w:sz="4" w:space="0" w:color="auto"/>
                              <w:bottom w:val="single" w:sz="4" w:space="0" w:color="auto"/>
                              <w:right w:val="single" w:sz="4" w:space="0" w:color="auto"/>
                            </w:tcBorders>
                            <w:shd w:val="clear" w:color="auto" w:fill="auto"/>
                          </w:tcPr>
                          <w:p w14:paraId="60EFC1DE" w14:textId="77777777" w:rsidR="00B24237" w:rsidRPr="003F2BBD" w:rsidRDefault="00B24237" w:rsidP="006705FC">
                            <w:pPr>
                              <w:keepNext/>
                              <w:keepLines/>
                              <w:widowControl w:val="0"/>
                              <w:numPr>
                                <w:ilvl w:val="0"/>
                                <w:numId w:val="43"/>
                              </w:numPr>
                              <w:spacing w:line="260" w:lineRule="exact"/>
                              <w:rPr>
                                <w:color w:val="000000"/>
                              </w:rPr>
                            </w:pPr>
                            <w:r w:rsidRPr="003F2BBD">
                              <w:rPr>
                                <w:color w:val="000000"/>
                              </w:rPr>
                              <w:t>Danach</w:t>
                            </w:r>
                          </w:p>
                        </w:tc>
                        <w:tc>
                          <w:tcPr>
                            <w:tcW w:w="2725" w:type="dxa"/>
                            <w:tcBorders>
                              <w:left w:val="single" w:sz="4" w:space="0" w:color="auto"/>
                              <w:bottom w:val="single" w:sz="4" w:space="0" w:color="auto"/>
                              <w:right w:val="single" w:sz="4" w:space="0" w:color="auto"/>
                            </w:tcBorders>
                            <w:shd w:val="clear" w:color="auto" w:fill="auto"/>
                          </w:tcPr>
                          <w:p w14:paraId="68ED3963" w14:textId="77777777" w:rsidR="00B24237" w:rsidRPr="003F2BBD" w:rsidRDefault="00B24237" w:rsidP="006705FC">
                            <w:pPr>
                              <w:keepNext/>
                              <w:keepLines/>
                              <w:widowControl w:val="0"/>
                              <w:rPr>
                                <w:color w:val="000000"/>
                              </w:rPr>
                            </w:pPr>
                            <w:r w:rsidRPr="003F2BBD">
                              <w:rPr>
                                <w:color w:val="000000"/>
                              </w:rPr>
                              <w:t>Monatlich</w:t>
                            </w:r>
                          </w:p>
                        </w:tc>
                        <w:tc>
                          <w:tcPr>
                            <w:tcW w:w="1115" w:type="dxa"/>
                            <w:tcBorders>
                              <w:left w:val="single" w:sz="4" w:space="0" w:color="auto"/>
                              <w:bottom w:val="single" w:sz="4" w:space="0" w:color="auto"/>
                              <w:right w:val="single" w:sz="4" w:space="0" w:color="auto"/>
                            </w:tcBorders>
                            <w:shd w:val="clear" w:color="auto" w:fill="auto"/>
                          </w:tcPr>
                          <w:p w14:paraId="6FBF7FB3" w14:textId="77777777" w:rsidR="00B24237" w:rsidRPr="003F2BBD" w:rsidRDefault="00B24237" w:rsidP="006705FC">
                            <w:pPr>
                              <w:keepNext/>
                              <w:keepLines/>
                              <w:widowControl w:val="0"/>
                              <w:rPr>
                                <w:color w:val="000000"/>
                              </w:rPr>
                            </w:pPr>
                            <w:r w:rsidRPr="003F2BBD">
                              <w:rPr>
                                <w:color w:val="000000"/>
                              </w:rPr>
                              <w:t>und</w:t>
                            </w:r>
                          </w:p>
                        </w:tc>
                        <w:tc>
                          <w:tcPr>
                            <w:tcW w:w="2427" w:type="dxa"/>
                            <w:tcBorders>
                              <w:left w:val="single" w:sz="4" w:space="0" w:color="auto"/>
                              <w:bottom w:val="single" w:sz="4" w:space="0" w:color="auto"/>
                              <w:right w:val="single" w:sz="4" w:space="0" w:color="auto"/>
                            </w:tcBorders>
                            <w:shd w:val="clear" w:color="auto" w:fill="auto"/>
                          </w:tcPr>
                          <w:p w14:paraId="2092F615" w14:textId="77777777" w:rsidR="00B24237" w:rsidRPr="003F2BBD" w:rsidRDefault="00B24237" w:rsidP="006705FC">
                            <w:pPr>
                              <w:keepNext/>
                              <w:keepLines/>
                              <w:widowControl w:val="0"/>
                              <w:rPr>
                                <w:color w:val="000000"/>
                              </w:rPr>
                            </w:pPr>
                            <w:r w:rsidRPr="003F2BBD">
                              <w:rPr>
                                <w:color w:val="000000"/>
                              </w:rPr>
                              <w:t>Monatlich</w:t>
                            </w:r>
                          </w:p>
                        </w:tc>
                      </w:tr>
                      <w:tr w:rsidR="00B24237" w:rsidRPr="00172ACB" w14:paraId="3C4BB355" w14:textId="77777777" w:rsidTr="001D2B5F">
                        <w:trPr>
                          <w:cantSplit/>
                        </w:trPr>
                        <w:tc>
                          <w:tcPr>
                            <w:tcW w:w="8775" w:type="dxa"/>
                            <w:gridSpan w:val="4"/>
                            <w:tcBorders>
                              <w:top w:val="single" w:sz="4" w:space="0" w:color="auto"/>
                              <w:left w:val="single" w:sz="4" w:space="0" w:color="auto"/>
                              <w:bottom w:val="single" w:sz="4" w:space="0" w:color="auto"/>
                              <w:right w:val="single" w:sz="4" w:space="0" w:color="auto"/>
                            </w:tcBorders>
                            <w:shd w:val="clear" w:color="auto" w:fill="auto"/>
                          </w:tcPr>
                          <w:p w14:paraId="697C7C49" w14:textId="77777777" w:rsidR="00B24237" w:rsidRPr="003F2BBD" w:rsidRDefault="00B24237" w:rsidP="006705FC">
                            <w:pPr>
                              <w:keepNext/>
                              <w:keepLines/>
                              <w:widowControl w:val="0"/>
                              <w:rPr>
                                <w:color w:val="000000"/>
                              </w:rPr>
                            </w:pPr>
                            <w:r w:rsidRPr="003F2BBD">
                              <w:rPr>
                                <w:b/>
                                <w:color w:val="000000"/>
                              </w:rPr>
                              <w:t>Reduktion der täglichen Dosis um 7 mg/kg/Tag</w:t>
                            </w:r>
                            <w:r w:rsidRPr="003F2BBD">
                              <w:rPr>
                                <w:color w:val="000000"/>
                              </w:rPr>
                              <w:t xml:space="preserve"> (Darreichungsform </w:t>
                            </w:r>
                            <w:r>
                              <w:rPr>
                                <w:color w:val="000000"/>
                              </w:rPr>
                              <w:t>Granulat</w:t>
                            </w:r>
                            <w:r w:rsidRPr="003F2BBD">
                              <w:rPr>
                                <w:color w:val="000000"/>
                              </w:rPr>
                              <w:t>),</w:t>
                            </w:r>
                          </w:p>
                          <w:p w14:paraId="67B8EC3C" w14:textId="77777777" w:rsidR="00B24237" w:rsidRPr="003F2BBD" w:rsidRDefault="00B24237" w:rsidP="006705FC">
                            <w:pPr>
                              <w:keepNext/>
                              <w:keepLines/>
                              <w:widowControl w:val="0"/>
                              <w:rPr>
                                <w:i/>
                                <w:color w:val="000000"/>
                              </w:rPr>
                            </w:pPr>
                            <w:r w:rsidRPr="003F2BBD">
                              <w:rPr>
                                <w:i/>
                                <w:color w:val="000000"/>
                              </w:rPr>
                              <w:t xml:space="preserve">falls folgende Nierenwerte bei </w:t>
                            </w:r>
                            <w:r w:rsidRPr="003F2BBD">
                              <w:rPr>
                                <w:b/>
                                <w:i/>
                                <w:color w:val="000000"/>
                              </w:rPr>
                              <w:t>zwei</w:t>
                            </w:r>
                            <w:r w:rsidRPr="003F2BBD">
                              <w:rPr>
                                <w:i/>
                                <w:color w:val="000000"/>
                              </w:rPr>
                              <w:t xml:space="preserve"> aufeinanderfolgenden Visiten beobachtet werden und nicht auf andere Ursachen zurückgeführt werden können</w:t>
                            </w:r>
                          </w:p>
                        </w:tc>
                      </w:tr>
                      <w:tr w:rsidR="00B24237" w:rsidRPr="00C76009" w14:paraId="0C81E456" w14:textId="77777777" w:rsidTr="001D2B5F">
                        <w:trPr>
                          <w:cantSplit/>
                        </w:trPr>
                        <w:tc>
                          <w:tcPr>
                            <w:tcW w:w="2508" w:type="dxa"/>
                            <w:tcBorders>
                              <w:top w:val="single" w:sz="4" w:space="0" w:color="auto"/>
                              <w:left w:val="single" w:sz="4" w:space="0" w:color="auto"/>
                              <w:right w:val="single" w:sz="4" w:space="0" w:color="auto"/>
                            </w:tcBorders>
                            <w:shd w:val="clear" w:color="auto" w:fill="auto"/>
                          </w:tcPr>
                          <w:p w14:paraId="3F2B8F2F" w14:textId="77777777" w:rsidR="00B24237" w:rsidRPr="003F2BBD" w:rsidRDefault="00B24237" w:rsidP="006705FC">
                            <w:pPr>
                              <w:keepNext/>
                              <w:keepLines/>
                              <w:widowControl w:val="0"/>
                              <w:rPr>
                                <w:color w:val="000000"/>
                              </w:rPr>
                            </w:pPr>
                            <w:r w:rsidRPr="003F2BBD">
                              <w:rPr>
                                <w:color w:val="000000"/>
                              </w:rPr>
                              <w:t>Erwachsene Patienten</w:t>
                            </w:r>
                          </w:p>
                        </w:tc>
                        <w:tc>
                          <w:tcPr>
                            <w:tcW w:w="2725" w:type="dxa"/>
                            <w:tcBorders>
                              <w:top w:val="single" w:sz="4" w:space="0" w:color="auto"/>
                              <w:left w:val="single" w:sz="4" w:space="0" w:color="auto"/>
                              <w:right w:val="single" w:sz="4" w:space="0" w:color="auto"/>
                            </w:tcBorders>
                            <w:shd w:val="clear" w:color="auto" w:fill="auto"/>
                          </w:tcPr>
                          <w:p w14:paraId="0520C69C" w14:textId="77777777" w:rsidR="00B24237" w:rsidRPr="003F2BBD" w:rsidRDefault="00B24237" w:rsidP="006705FC">
                            <w:pPr>
                              <w:keepNext/>
                              <w:keepLines/>
                              <w:widowControl w:val="0"/>
                              <w:rPr>
                                <w:color w:val="000000"/>
                              </w:rPr>
                            </w:pPr>
                            <w:r w:rsidRPr="003F2BBD">
                              <w:rPr>
                                <w:color w:val="000000"/>
                              </w:rPr>
                              <w:t>&gt;</w:t>
                            </w:r>
                            <w:r w:rsidR="00B7684F">
                              <w:rPr>
                                <w:color w:val="000000"/>
                              </w:rPr>
                              <w:t> </w:t>
                            </w:r>
                            <w:r w:rsidRPr="003F2BBD">
                              <w:rPr>
                                <w:color w:val="000000"/>
                              </w:rPr>
                              <w:t>33% über dem Durchschnittswert vor Behandlungsbeginn</w:t>
                            </w:r>
                          </w:p>
                        </w:tc>
                        <w:tc>
                          <w:tcPr>
                            <w:tcW w:w="1115" w:type="dxa"/>
                            <w:tcBorders>
                              <w:top w:val="single" w:sz="4" w:space="0" w:color="auto"/>
                              <w:left w:val="single" w:sz="4" w:space="0" w:color="auto"/>
                              <w:right w:val="single" w:sz="4" w:space="0" w:color="auto"/>
                            </w:tcBorders>
                            <w:shd w:val="clear" w:color="auto" w:fill="auto"/>
                          </w:tcPr>
                          <w:p w14:paraId="556FFB8E" w14:textId="77777777" w:rsidR="00B24237" w:rsidRPr="003F2BBD" w:rsidRDefault="00B24237" w:rsidP="006705FC">
                            <w:pPr>
                              <w:keepNext/>
                              <w:keepLines/>
                              <w:widowControl w:val="0"/>
                              <w:rPr>
                                <w:color w:val="000000"/>
                              </w:rPr>
                            </w:pPr>
                            <w:r w:rsidRPr="003F2BBD">
                              <w:rPr>
                                <w:color w:val="000000"/>
                              </w:rPr>
                              <w:t>und</w:t>
                            </w:r>
                          </w:p>
                        </w:tc>
                        <w:tc>
                          <w:tcPr>
                            <w:tcW w:w="2427" w:type="dxa"/>
                            <w:tcBorders>
                              <w:top w:val="single" w:sz="4" w:space="0" w:color="auto"/>
                              <w:left w:val="single" w:sz="4" w:space="0" w:color="auto"/>
                              <w:right w:val="single" w:sz="4" w:space="0" w:color="auto"/>
                            </w:tcBorders>
                            <w:shd w:val="clear" w:color="auto" w:fill="auto"/>
                          </w:tcPr>
                          <w:p w14:paraId="441248DB" w14:textId="77777777" w:rsidR="00B24237" w:rsidRPr="003F2BBD" w:rsidRDefault="00B24237" w:rsidP="006705FC">
                            <w:pPr>
                              <w:keepNext/>
                              <w:keepLines/>
                              <w:widowControl w:val="0"/>
                              <w:rPr>
                                <w:color w:val="000000"/>
                              </w:rPr>
                            </w:pPr>
                            <w:r w:rsidRPr="003F2BBD">
                              <w:rPr>
                                <w:color w:val="000000"/>
                              </w:rPr>
                              <w:t>Verminderung&lt;</w:t>
                            </w:r>
                            <w:r w:rsidR="00B7684F">
                              <w:rPr>
                                <w:color w:val="000000"/>
                              </w:rPr>
                              <w:t> </w:t>
                            </w:r>
                            <w:r w:rsidRPr="003F2BBD">
                              <w:rPr>
                                <w:color w:val="000000"/>
                              </w:rPr>
                              <w:t>LLN* (&lt;</w:t>
                            </w:r>
                            <w:r w:rsidR="00B7684F">
                              <w:rPr>
                                <w:color w:val="000000"/>
                              </w:rPr>
                              <w:t> </w:t>
                            </w:r>
                            <w:r w:rsidRPr="003F2BBD">
                              <w:rPr>
                                <w:color w:val="000000"/>
                              </w:rPr>
                              <w:t>90 ml/min)</w:t>
                            </w:r>
                          </w:p>
                        </w:tc>
                      </w:tr>
                      <w:tr w:rsidR="00B24237" w:rsidRPr="00C76009" w14:paraId="36AD0D55" w14:textId="77777777" w:rsidTr="001D2B5F">
                        <w:trPr>
                          <w:cantSplit/>
                        </w:trPr>
                        <w:tc>
                          <w:tcPr>
                            <w:tcW w:w="2508" w:type="dxa"/>
                            <w:tcBorders>
                              <w:left w:val="single" w:sz="4" w:space="0" w:color="auto"/>
                              <w:bottom w:val="single" w:sz="4" w:space="0" w:color="auto"/>
                              <w:right w:val="single" w:sz="4" w:space="0" w:color="auto"/>
                            </w:tcBorders>
                            <w:shd w:val="clear" w:color="auto" w:fill="auto"/>
                          </w:tcPr>
                          <w:p w14:paraId="6E21647F" w14:textId="77777777" w:rsidR="00B24237" w:rsidRPr="003F2BBD" w:rsidRDefault="00B24237" w:rsidP="006705FC">
                            <w:pPr>
                              <w:keepNext/>
                              <w:keepLines/>
                              <w:widowControl w:val="0"/>
                              <w:rPr>
                                <w:color w:val="000000"/>
                              </w:rPr>
                            </w:pPr>
                            <w:r w:rsidRPr="003F2BBD">
                              <w:rPr>
                                <w:color w:val="000000"/>
                              </w:rPr>
                              <w:t>Pädiatrische Patienten</w:t>
                            </w:r>
                          </w:p>
                        </w:tc>
                        <w:tc>
                          <w:tcPr>
                            <w:tcW w:w="2725" w:type="dxa"/>
                            <w:tcBorders>
                              <w:left w:val="single" w:sz="4" w:space="0" w:color="auto"/>
                              <w:bottom w:val="single" w:sz="4" w:space="0" w:color="auto"/>
                              <w:right w:val="single" w:sz="4" w:space="0" w:color="auto"/>
                            </w:tcBorders>
                            <w:shd w:val="clear" w:color="auto" w:fill="auto"/>
                          </w:tcPr>
                          <w:p w14:paraId="12195141" w14:textId="0C1243B4" w:rsidR="00B24237" w:rsidRPr="003F2BBD" w:rsidRDefault="00B24237" w:rsidP="006705FC">
                            <w:pPr>
                              <w:keepNext/>
                              <w:keepLines/>
                              <w:widowControl w:val="0"/>
                              <w:rPr>
                                <w:color w:val="000000"/>
                              </w:rPr>
                            </w:pPr>
                            <w:r w:rsidRPr="003F2BBD">
                              <w:rPr>
                                <w:color w:val="000000"/>
                              </w:rPr>
                              <w:t>&gt;</w:t>
                            </w:r>
                            <w:r w:rsidR="00B7684F">
                              <w:rPr>
                                <w:color w:val="000000"/>
                              </w:rPr>
                              <w:t> </w:t>
                            </w:r>
                            <w:r w:rsidRPr="003F2BBD">
                              <w:rPr>
                                <w:color w:val="000000"/>
                              </w:rPr>
                              <w:t xml:space="preserve">altersgerechter ULN** </w:t>
                            </w:r>
                          </w:p>
                        </w:tc>
                        <w:tc>
                          <w:tcPr>
                            <w:tcW w:w="1115" w:type="dxa"/>
                            <w:tcBorders>
                              <w:left w:val="single" w:sz="4" w:space="0" w:color="auto"/>
                              <w:bottom w:val="single" w:sz="4" w:space="0" w:color="auto"/>
                              <w:right w:val="single" w:sz="4" w:space="0" w:color="auto"/>
                            </w:tcBorders>
                            <w:shd w:val="clear" w:color="auto" w:fill="auto"/>
                          </w:tcPr>
                          <w:p w14:paraId="704EDA7D" w14:textId="77777777" w:rsidR="00B24237" w:rsidRPr="003F2BBD" w:rsidRDefault="00B24237" w:rsidP="006705FC">
                            <w:pPr>
                              <w:keepNext/>
                              <w:keepLines/>
                              <w:widowControl w:val="0"/>
                              <w:rPr>
                                <w:color w:val="000000"/>
                              </w:rPr>
                            </w:pPr>
                            <w:r w:rsidRPr="003F2BBD">
                              <w:rPr>
                                <w:color w:val="000000"/>
                              </w:rPr>
                              <w:t>und/oder</w:t>
                            </w:r>
                          </w:p>
                        </w:tc>
                        <w:tc>
                          <w:tcPr>
                            <w:tcW w:w="2427" w:type="dxa"/>
                            <w:tcBorders>
                              <w:left w:val="single" w:sz="4" w:space="0" w:color="auto"/>
                              <w:bottom w:val="single" w:sz="4" w:space="0" w:color="auto"/>
                              <w:right w:val="single" w:sz="4" w:space="0" w:color="auto"/>
                            </w:tcBorders>
                            <w:shd w:val="clear" w:color="auto" w:fill="auto"/>
                          </w:tcPr>
                          <w:p w14:paraId="1C20F03D" w14:textId="77777777" w:rsidR="00B24237" w:rsidRPr="003F2BBD" w:rsidRDefault="00B24237" w:rsidP="006705FC">
                            <w:pPr>
                              <w:keepNext/>
                              <w:keepLines/>
                              <w:widowControl w:val="0"/>
                              <w:rPr>
                                <w:color w:val="000000"/>
                              </w:rPr>
                            </w:pPr>
                            <w:r w:rsidRPr="003F2BBD">
                              <w:rPr>
                                <w:color w:val="000000"/>
                              </w:rPr>
                              <w:t>Verminderung &lt;</w:t>
                            </w:r>
                            <w:r w:rsidR="00B7684F">
                              <w:rPr>
                                <w:color w:val="000000"/>
                              </w:rPr>
                              <w:t> </w:t>
                            </w:r>
                            <w:r w:rsidRPr="003F2BBD">
                              <w:rPr>
                                <w:color w:val="000000"/>
                              </w:rPr>
                              <w:t>LLN* (&lt;</w:t>
                            </w:r>
                            <w:r w:rsidR="00B7684F">
                              <w:rPr>
                                <w:color w:val="000000"/>
                              </w:rPr>
                              <w:t> </w:t>
                            </w:r>
                            <w:r w:rsidRPr="003F2BBD">
                              <w:rPr>
                                <w:color w:val="000000"/>
                              </w:rPr>
                              <w:t>90 ml/min)</w:t>
                            </w:r>
                          </w:p>
                        </w:tc>
                      </w:tr>
                      <w:tr w:rsidR="00B24237" w:rsidRPr="00172ACB" w14:paraId="20D7528C" w14:textId="77777777" w:rsidTr="001D2B5F">
                        <w:trPr>
                          <w:cantSplit/>
                        </w:trPr>
                        <w:tc>
                          <w:tcPr>
                            <w:tcW w:w="8775" w:type="dxa"/>
                            <w:gridSpan w:val="4"/>
                            <w:tcBorders>
                              <w:top w:val="single" w:sz="4" w:space="0" w:color="auto"/>
                              <w:left w:val="single" w:sz="4" w:space="0" w:color="auto"/>
                              <w:bottom w:val="single" w:sz="4" w:space="0" w:color="auto"/>
                              <w:right w:val="single" w:sz="4" w:space="0" w:color="auto"/>
                            </w:tcBorders>
                            <w:shd w:val="clear" w:color="auto" w:fill="auto"/>
                          </w:tcPr>
                          <w:p w14:paraId="27E5400F" w14:textId="77777777" w:rsidR="00B24237" w:rsidRPr="003F2BBD" w:rsidRDefault="00B24237" w:rsidP="006705FC">
                            <w:pPr>
                              <w:keepNext/>
                              <w:keepLines/>
                              <w:widowControl w:val="0"/>
                              <w:rPr>
                                <w:color w:val="000000"/>
                              </w:rPr>
                            </w:pPr>
                            <w:r w:rsidRPr="003F2BBD">
                              <w:rPr>
                                <w:b/>
                                <w:color w:val="000000"/>
                              </w:rPr>
                              <w:t>Nach Dosisreduktion ist die Behandlung zu unterbrechen, falls</w:t>
                            </w:r>
                          </w:p>
                        </w:tc>
                      </w:tr>
                      <w:tr w:rsidR="00B24237" w:rsidRPr="00C76009" w14:paraId="5EEADAD2" w14:textId="77777777" w:rsidTr="001D2B5F">
                        <w:trPr>
                          <w:cantSplit/>
                        </w:trPr>
                        <w:tc>
                          <w:tcPr>
                            <w:tcW w:w="2508" w:type="dxa"/>
                            <w:tcBorders>
                              <w:top w:val="single" w:sz="4" w:space="0" w:color="auto"/>
                              <w:left w:val="single" w:sz="4" w:space="0" w:color="auto"/>
                              <w:bottom w:val="single" w:sz="4" w:space="0" w:color="auto"/>
                              <w:right w:val="single" w:sz="4" w:space="0" w:color="auto"/>
                            </w:tcBorders>
                            <w:shd w:val="clear" w:color="auto" w:fill="auto"/>
                          </w:tcPr>
                          <w:p w14:paraId="7F868931" w14:textId="77777777" w:rsidR="00B24237" w:rsidRPr="003F2BBD" w:rsidRDefault="00B24237" w:rsidP="006705FC">
                            <w:pPr>
                              <w:keepNext/>
                              <w:keepLines/>
                              <w:widowControl w:val="0"/>
                              <w:rPr>
                                <w:color w:val="000000"/>
                              </w:rPr>
                            </w:pPr>
                            <w:r w:rsidRPr="003F2BBD">
                              <w:rPr>
                                <w:color w:val="000000"/>
                              </w:rPr>
                              <w:t>Erwachsene und pädiatrische Patienten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74A0FD0" w14:textId="77777777" w:rsidR="00B24237" w:rsidRPr="003F2BBD" w:rsidRDefault="00B24237" w:rsidP="006705FC">
                            <w:pPr>
                              <w:keepNext/>
                              <w:keepLines/>
                              <w:widowControl w:val="0"/>
                              <w:rPr>
                                <w:color w:val="000000"/>
                              </w:rPr>
                            </w:pPr>
                            <w:r w:rsidRPr="003F2BBD">
                              <w:rPr>
                                <w:color w:val="000000"/>
                              </w:rPr>
                              <w:t>Wert bleibt &gt;</w:t>
                            </w:r>
                            <w:r w:rsidR="00B7684F">
                              <w:rPr>
                                <w:color w:val="000000"/>
                              </w:rPr>
                              <w:t> </w:t>
                            </w:r>
                            <w:r w:rsidRPr="003F2BBD">
                              <w:rPr>
                                <w:color w:val="000000"/>
                              </w:rPr>
                              <w:t xml:space="preserve">33% über dem Durchschnittswert vor Behandlungsbeginn </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F4D97E0" w14:textId="77777777" w:rsidR="00B24237" w:rsidRPr="003F2BBD" w:rsidRDefault="00B24237" w:rsidP="006705FC">
                            <w:pPr>
                              <w:keepNext/>
                              <w:keepLines/>
                              <w:widowControl w:val="0"/>
                              <w:rPr>
                                <w:color w:val="000000"/>
                              </w:rPr>
                            </w:pPr>
                            <w:r w:rsidRPr="003F2BBD">
                              <w:rPr>
                                <w:color w:val="000000"/>
                              </w:rPr>
                              <w:t>und/oder</w:t>
                            </w:r>
                          </w:p>
                        </w:tc>
                        <w:tc>
                          <w:tcPr>
                            <w:tcW w:w="2427" w:type="dxa"/>
                            <w:tcBorders>
                              <w:left w:val="single" w:sz="4" w:space="0" w:color="auto"/>
                              <w:right w:val="single" w:sz="4" w:space="0" w:color="auto"/>
                            </w:tcBorders>
                            <w:shd w:val="clear" w:color="auto" w:fill="auto"/>
                          </w:tcPr>
                          <w:p w14:paraId="7EC822C5" w14:textId="77777777" w:rsidR="00B24237" w:rsidRPr="003F2BBD" w:rsidRDefault="00B24237" w:rsidP="006705FC">
                            <w:pPr>
                              <w:keepNext/>
                              <w:keepLines/>
                              <w:widowControl w:val="0"/>
                              <w:rPr>
                                <w:color w:val="000000"/>
                              </w:rPr>
                            </w:pPr>
                            <w:r w:rsidRPr="003F2BBD">
                              <w:rPr>
                                <w:color w:val="000000"/>
                              </w:rPr>
                              <w:t>Verminderung &lt;</w:t>
                            </w:r>
                            <w:r w:rsidR="00B7684F">
                              <w:rPr>
                                <w:color w:val="000000"/>
                              </w:rPr>
                              <w:t> </w:t>
                            </w:r>
                            <w:r w:rsidRPr="003F2BBD">
                              <w:rPr>
                                <w:color w:val="000000"/>
                              </w:rPr>
                              <w:t>LLN* (&lt;</w:t>
                            </w:r>
                            <w:r w:rsidR="00B7684F">
                              <w:rPr>
                                <w:color w:val="000000"/>
                              </w:rPr>
                              <w:t> </w:t>
                            </w:r>
                            <w:r w:rsidRPr="003F2BBD">
                              <w:rPr>
                                <w:color w:val="000000"/>
                              </w:rPr>
                              <w:t>90 ml/min)</w:t>
                            </w:r>
                          </w:p>
                        </w:tc>
                      </w:tr>
                      <w:tr w:rsidR="00B24237" w:rsidRPr="00172ACB" w14:paraId="6F8E3EF4" w14:textId="77777777" w:rsidTr="001D2B5F">
                        <w:trPr>
                          <w:cantSplit/>
                        </w:trPr>
                        <w:tc>
                          <w:tcPr>
                            <w:tcW w:w="8775" w:type="dxa"/>
                            <w:gridSpan w:val="4"/>
                            <w:tcBorders>
                              <w:top w:val="single" w:sz="4" w:space="0" w:color="auto"/>
                              <w:left w:val="single" w:sz="4" w:space="0" w:color="auto"/>
                              <w:bottom w:val="single" w:sz="4" w:space="0" w:color="auto"/>
                              <w:right w:val="single" w:sz="4" w:space="0" w:color="auto"/>
                            </w:tcBorders>
                            <w:shd w:val="clear" w:color="auto" w:fill="auto"/>
                          </w:tcPr>
                          <w:p w14:paraId="72D9A2D9" w14:textId="77777777" w:rsidR="00B24237" w:rsidRPr="003F2BBD" w:rsidRDefault="00B24237" w:rsidP="00CF4178">
                            <w:pPr>
                              <w:keepNext/>
                              <w:keepLines/>
                              <w:widowControl w:val="0"/>
                              <w:pBdr>
                                <w:left w:val="single" w:sz="4" w:space="4" w:color="auto"/>
                                <w:right w:val="single" w:sz="4" w:space="4" w:color="auto"/>
                              </w:pBdr>
                              <w:rPr>
                                <w:color w:val="000000"/>
                              </w:rPr>
                            </w:pPr>
                            <w:r w:rsidRPr="003F2BBD">
                              <w:rPr>
                                <w:color w:val="000000"/>
                              </w:rPr>
                              <w:t>*LLN: unterer Wert des Normbereichs</w:t>
                            </w:r>
                            <w:r>
                              <w:rPr>
                                <w:color w:val="000000"/>
                              </w:rPr>
                              <w:t xml:space="preserve"> (</w:t>
                            </w:r>
                            <w:r w:rsidRPr="00E500E2">
                              <w:rPr>
                                <w:i/>
                                <w:color w:val="000000"/>
                              </w:rPr>
                              <w:t>lower limit of the normal range</w:t>
                            </w:r>
                            <w:r w:rsidRPr="00682EB4">
                              <w:rPr>
                                <w:color w:val="000000"/>
                              </w:rPr>
                              <w:t>)</w:t>
                            </w:r>
                          </w:p>
                          <w:p w14:paraId="224942A3" w14:textId="77777777" w:rsidR="00B24237" w:rsidRPr="003F2BBD" w:rsidRDefault="00B24237" w:rsidP="006705FC">
                            <w:pPr>
                              <w:keepNext/>
                              <w:keepLines/>
                              <w:widowControl w:val="0"/>
                              <w:rPr>
                                <w:color w:val="000000"/>
                              </w:rPr>
                            </w:pPr>
                            <w:r w:rsidRPr="003F2BBD">
                              <w:rPr>
                                <w:color w:val="000000"/>
                              </w:rPr>
                              <w:t>**ULN: oberer Wert des Normbereichs</w:t>
                            </w:r>
                            <w:r>
                              <w:rPr>
                                <w:color w:val="000000"/>
                              </w:rPr>
                              <w:t xml:space="preserve"> </w:t>
                            </w:r>
                            <w:r w:rsidRPr="00E500E2">
                              <w:rPr>
                                <w:color w:val="000000"/>
                              </w:rPr>
                              <w:t>(</w:t>
                            </w:r>
                            <w:r w:rsidRPr="00E500E2">
                              <w:rPr>
                                <w:i/>
                                <w:color w:val="000000"/>
                              </w:rPr>
                              <w:t>upper limit of the normal range</w:t>
                            </w:r>
                            <w:r w:rsidRPr="00E500E2">
                              <w:rPr>
                                <w:color w:val="000000"/>
                              </w:rPr>
                              <w:t>)</w:t>
                            </w:r>
                          </w:p>
                        </w:tc>
                      </w:tr>
                    </w:tbl>
                    <w:p w14:paraId="3F120B61" w14:textId="77777777" w:rsidR="00B24237" w:rsidRPr="00C545B5" w:rsidRDefault="00B24237" w:rsidP="0008072E"/>
                  </w:txbxContent>
                </v:textbox>
              </v:shape>
            </w:pict>
          </mc:Fallback>
        </mc:AlternateContent>
      </w:r>
    </w:p>
    <w:p w14:paraId="12F5FA5D"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01928A52"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6DD118AB"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09AC50C3"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32A2F26D"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303B122C"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6534DBE7"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37E5166B"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6A99D71E"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2ADE8858"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362167C5"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3A96B534"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42B24E0D"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4D693179"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579BC63F"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0E11502F"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493DC0C3"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6118E0B0"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1270B6B4"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091DC70C"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5669DEEA"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3699A2C1"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3F05A798"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56FB581F"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0370784E"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0CC3F00D"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53DCE08A"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7D025826" w14:textId="77777777" w:rsidR="00CF4178" w:rsidRDefault="00CF4178" w:rsidP="00CF4178">
      <w:pPr>
        <w:pBdr>
          <w:top w:val="single" w:sz="4" w:space="1" w:color="auto"/>
          <w:left w:val="single" w:sz="4" w:space="1" w:color="auto"/>
          <w:bottom w:val="single" w:sz="4" w:space="1" w:color="auto"/>
          <w:right w:val="single" w:sz="4" w:space="1" w:color="auto"/>
        </w:pBdr>
        <w:rPr>
          <w:noProof/>
          <w:color w:val="000000"/>
        </w:rPr>
      </w:pPr>
    </w:p>
    <w:p w14:paraId="6CA8CC52" w14:textId="0CF70EE0"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Nach einer Unterbrechung kann die Behandlung in Abhängigkeit von den individuellen klinischen Umständen wieder aufgenommen werden.</w:t>
      </w:r>
    </w:p>
    <w:p w14:paraId="22B35463"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p>
    <w:p w14:paraId="54B91156" w14:textId="77777777" w:rsidR="0008072E" w:rsidRPr="003318F7" w:rsidRDefault="0008072E" w:rsidP="001D2B5F">
      <w:pPr>
        <w:keepNext/>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Eine Dosisreduktion oder eine Unterbrechung der Behandlung kann auch beim Auftreten von abnormen Werten der tubulären Marker und/oder soweit klinisch angezeigt in Erwägung gezogen werden:</w:t>
      </w:r>
    </w:p>
    <w:p w14:paraId="5ADAF2FF" w14:textId="77777777" w:rsidR="0008072E" w:rsidRPr="003318F7" w:rsidRDefault="0008072E" w:rsidP="00CF4178">
      <w:pPr>
        <w:pBdr>
          <w:top w:val="single" w:sz="4" w:space="1" w:color="auto"/>
          <w:left w:val="single" w:sz="4" w:space="1" w:color="auto"/>
          <w:bottom w:val="single" w:sz="4" w:space="1" w:color="auto"/>
          <w:right w:val="single" w:sz="4" w:space="1" w:color="auto"/>
        </w:pBdr>
        <w:tabs>
          <w:tab w:val="left" w:pos="567"/>
        </w:tabs>
        <w:rPr>
          <w:noProof/>
          <w:color w:val="000000"/>
        </w:rPr>
      </w:pPr>
      <w:r w:rsidRPr="003318F7">
        <w:rPr>
          <w:noProof/>
          <w:color w:val="000000"/>
        </w:rPr>
        <w:t>•</w:t>
      </w:r>
      <w:r w:rsidRPr="003318F7">
        <w:rPr>
          <w:noProof/>
          <w:color w:val="000000"/>
        </w:rPr>
        <w:tab/>
        <w:t>Proteinurie (Untersuchungen sollten vor Therapiebeginn und danach monatlich durchgeführt werden)</w:t>
      </w:r>
    </w:p>
    <w:p w14:paraId="1CA909EA" w14:textId="77777777" w:rsidR="0008072E" w:rsidRPr="003318F7" w:rsidRDefault="0008072E" w:rsidP="00CF4178">
      <w:pPr>
        <w:pBdr>
          <w:top w:val="single" w:sz="4" w:space="1" w:color="auto"/>
          <w:left w:val="single" w:sz="4" w:space="1" w:color="auto"/>
          <w:bottom w:val="single" w:sz="4" w:space="1" w:color="auto"/>
          <w:right w:val="single" w:sz="4" w:space="1" w:color="auto"/>
        </w:pBdr>
        <w:tabs>
          <w:tab w:val="left" w:pos="567"/>
        </w:tabs>
        <w:rPr>
          <w:noProof/>
          <w:color w:val="000000"/>
        </w:rPr>
      </w:pPr>
      <w:r w:rsidRPr="003318F7">
        <w:rPr>
          <w:noProof/>
          <w:color w:val="000000"/>
        </w:rPr>
        <w:t>•</w:t>
      </w:r>
      <w:r w:rsidRPr="003318F7">
        <w:rPr>
          <w:noProof/>
          <w:color w:val="000000"/>
        </w:rPr>
        <w:tab/>
        <w:t>Glukosurie bei nicht</w:t>
      </w:r>
      <w:r w:rsidRPr="003318F7">
        <w:rPr>
          <w:noProof/>
          <w:color w:val="000000"/>
        </w:rPr>
        <w:noBreakHyphen/>
        <w:t>diabetischen Patienten und erniedrigte Serumspiegel von Kalium, Phosphat, Magnesium oder Harnsäure, Phosphaturie, Aminoazidurie (bei Bedarf überwachen).</w:t>
      </w:r>
    </w:p>
    <w:p w14:paraId="1BEE115B" w14:textId="77777777" w:rsidR="0008072E" w:rsidRPr="003318F7" w:rsidRDefault="0008072E" w:rsidP="00CF4178">
      <w:pPr>
        <w:pBdr>
          <w:top w:val="single" w:sz="4" w:space="1" w:color="auto"/>
          <w:left w:val="single" w:sz="4" w:space="1" w:color="auto"/>
          <w:bottom w:val="single" w:sz="4" w:space="1" w:color="auto"/>
          <w:right w:val="single" w:sz="4" w:space="1" w:color="auto"/>
        </w:pBdr>
        <w:tabs>
          <w:tab w:val="left" w:pos="567"/>
        </w:tabs>
        <w:rPr>
          <w:noProof/>
          <w:color w:val="000000"/>
        </w:rPr>
      </w:pPr>
      <w:r w:rsidRPr="003318F7">
        <w:rPr>
          <w:noProof/>
          <w:color w:val="000000"/>
        </w:rPr>
        <w:t>Über eine renale Tubulopathie wurde vorwiegend bei Kindern und Jugendlichen mit Beta</w:t>
      </w:r>
      <w:r w:rsidRPr="003318F7">
        <w:rPr>
          <w:noProof/>
          <w:color w:val="000000"/>
        </w:rPr>
        <w:noBreakHyphen/>
        <w:t>Thalassämie berichtet, die mit EXJADE</w:t>
      </w:r>
      <w:r w:rsidRPr="003318F7" w:rsidDel="008901B1">
        <w:rPr>
          <w:noProof/>
          <w:color w:val="000000"/>
        </w:rPr>
        <w:t xml:space="preserve"> </w:t>
      </w:r>
      <w:r w:rsidRPr="003318F7">
        <w:rPr>
          <w:noProof/>
          <w:color w:val="000000"/>
        </w:rPr>
        <w:t>behandelt wurden.</w:t>
      </w:r>
    </w:p>
    <w:p w14:paraId="171C7E24"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p>
    <w:p w14:paraId="3B1FF9C1" w14:textId="77777777" w:rsidR="0008072E" w:rsidRPr="003318F7" w:rsidRDefault="0008072E" w:rsidP="001D2B5F">
      <w:pPr>
        <w:keepNext/>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Patienten sollten an einen Nierenspezialisten überwiesen werden und weitere spezielle Untersuchungen (wie z. B. Nierenbiopsie) können in Erwägung gezogen werden, falls trotz Dosisreduktion und Unterbrechung der Behandlung folgende Ereignisse auftreten:</w:t>
      </w:r>
    </w:p>
    <w:p w14:paraId="54BD3050" w14:textId="77777777" w:rsidR="0008072E" w:rsidRPr="003318F7" w:rsidRDefault="0008072E" w:rsidP="00CF4178">
      <w:pPr>
        <w:pBdr>
          <w:top w:val="single" w:sz="4" w:space="1" w:color="auto"/>
          <w:left w:val="single" w:sz="4" w:space="1" w:color="auto"/>
          <w:bottom w:val="single" w:sz="4" w:space="1" w:color="auto"/>
          <w:right w:val="single" w:sz="4" w:space="1" w:color="auto"/>
        </w:pBdr>
        <w:tabs>
          <w:tab w:val="left" w:pos="567"/>
        </w:tabs>
        <w:rPr>
          <w:noProof/>
          <w:color w:val="000000"/>
        </w:rPr>
      </w:pPr>
      <w:r w:rsidRPr="003318F7">
        <w:rPr>
          <w:noProof/>
          <w:color w:val="000000"/>
        </w:rPr>
        <w:t>•</w:t>
      </w:r>
      <w:r w:rsidRPr="003318F7">
        <w:rPr>
          <w:noProof/>
          <w:color w:val="000000"/>
        </w:rPr>
        <w:tab/>
        <w:t>Serumkreatinin bleibt signifikant erhöht und</w:t>
      </w:r>
    </w:p>
    <w:p w14:paraId="78F346AC" w14:textId="77777777" w:rsidR="0008072E" w:rsidRPr="003318F7" w:rsidRDefault="0008072E" w:rsidP="00CF4178">
      <w:pPr>
        <w:pBdr>
          <w:top w:val="single" w:sz="4" w:space="1" w:color="auto"/>
          <w:left w:val="single" w:sz="4" w:space="1" w:color="auto"/>
          <w:bottom w:val="single" w:sz="4" w:space="1" w:color="auto"/>
          <w:right w:val="single" w:sz="4" w:space="1" w:color="auto"/>
        </w:pBdr>
        <w:tabs>
          <w:tab w:val="left" w:pos="567"/>
        </w:tabs>
        <w:ind w:left="567" w:hanging="567"/>
        <w:rPr>
          <w:noProof/>
          <w:color w:val="000000"/>
        </w:rPr>
      </w:pPr>
      <w:r w:rsidRPr="003318F7">
        <w:rPr>
          <w:noProof/>
          <w:color w:val="000000"/>
        </w:rPr>
        <w:t>•</w:t>
      </w:r>
      <w:r w:rsidRPr="003318F7">
        <w:rPr>
          <w:noProof/>
          <w:color w:val="000000"/>
        </w:rPr>
        <w:tab/>
        <w:t>dauerhaft abnorme Werte eines anderen Markers der Nierenfunktion (z. B. Proteinurie, Fanconi-Syndrom).</w:t>
      </w:r>
    </w:p>
    <w:p w14:paraId="27EB3DFB"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p>
    <w:p w14:paraId="06B585A7"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r w:rsidRPr="003318F7">
        <w:rPr>
          <w:noProof/>
          <w:color w:val="000000"/>
          <w:u w:val="single"/>
        </w:rPr>
        <w:lastRenderedPageBreak/>
        <w:t>Leberfunktion</w:t>
      </w:r>
    </w:p>
    <w:p w14:paraId="7CD5055F"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rPr>
      </w:pPr>
    </w:p>
    <w:p w14:paraId="133C0613"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Bei Patienten, die mit Deferasirox</w:t>
      </w:r>
      <w:r w:rsidRPr="003318F7" w:rsidDel="008901B1">
        <w:rPr>
          <w:noProof/>
          <w:color w:val="000000"/>
        </w:rPr>
        <w:t xml:space="preserve"> </w:t>
      </w:r>
      <w:r w:rsidRPr="003318F7">
        <w:rPr>
          <w:noProof/>
          <w:color w:val="000000"/>
        </w:rPr>
        <w:t>behandelt wurden, wurden erhöhte Leberwerte beobachtet. Nach der Markteinführung wurden bei Patienten, die mit Deferasirox</w:t>
      </w:r>
      <w:r w:rsidRPr="003318F7" w:rsidDel="008901B1">
        <w:rPr>
          <w:noProof/>
          <w:color w:val="000000"/>
        </w:rPr>
        <w:t xml:space="preserve"> </w:t>
      </w:r>
      <w:r w:rsidRPr="003318F7">
        <w:rPr>
          <w:noProof/>
          <w:color w:val="000000"/>
        </w:rPr>
        <w:t xml:space="preserve">behandelt wurden, Fälle von Leberversagen, </w:t>
      </w:r>
      <w:r w:rsidR="00FD382C" w:rsidRPr="003318F7">
        <w:rPr>
          <w:noProof/>
          <w:color w:val="000000"/>
        </w:rPr>
        <w:t xml:space="preserve">einige </w:t>
      </w:r>
      <w:r w:rsidRPr="003318F7">
        <w:rPr>
          <w:noProof/>
          <w:color w:val="000000"/>
        </w:rPr>
        <w:t xml:space="preserve">mit tödlichem Ausgang, berichtet. </w:t>
      </w:r>
      <w:r w:rsidR="00FD382C" w:rsidRPr="003318F7">
        <w:rPr>
          <w:noProof/>
          <w:color w:val="000000"/>
        </w:rPr>
        <w:t xml:space="preserve">Schwere Formen einhergehend mit Bewusstseinsveränderungen im Rahmen einer hyperammonämischen Enzephalopathie können bei mit Deferasirox behandelten Patienten, insbesondere bei Kindern, auftreten. Es wird empfohlen, bei Patienten, die während der EXJADE-Behandlung ungeklärte Veränderungen des mentalen Zustands entwickeln, eine hyperammonämische Enzephalopathie in Betracht zu ziehen und die Ammoniakwerte zu bestimmen. Bei Patienten, die unter einem Flüssigkeitsverlust (wie Durchfall oder Erbrechen) leiden, insbesondere bei akut erkrankten Kindern, sollte auf eine ausreichende Flüssigkeitszufuhr geachtet werden. </w:t>
      </w:r>
      <w:r w:rsidRPr="003318F7">
        <w:rPr>
          <w:noProof/>
          <w:color w:val="000000"/>
        </w:rPr>
        <w:t xml:space="preserve">Die meisten Berichte von Leberversagen betrafen Patienten mit schweren </w:t>
      </w:r>
      <w:r w:rsidR="00993484" w:rsidRPr="003318F7">
        <w:rPr>
          <w:noProof/>
          <w:color w:val="000000"/>
        </w:rPr>
        <w:t>Begleite</w:t>
      </w:r>
      <w:r w:rsidRPr="003318F7">
        <w:rPr>
          <w:noProof/>
          <w:color w:val="000000"/>
        </w:rPr>
        <w:t xml:space="preserve">rkrankungen, einschließlich vorbestehender </w:t>
      </w:r>
      <w:r w:rsidR="00993484" w:rsidRPr="003318F7">
        <w:rPr>
          <w:noProof/>
          <w:color w:val="000000"/>
        </w:rPr>
        <w:t xml:space="preserve">chronischer </w:t>
      </w:r>
      <w:r w:rsidRPr="003318F7">
        <w:rPr>
          <w:noProof/>
          <w:color w:val="000000"/>
        </w:rPr>
        <w:t>Leber</w:t>
      </w:r>
      <w:r w:rsidR="00993484" w:rsidRPr="003318F7">
        <w:rPr>
          <w:noProof/>
          <w:color w:val="000000"/>
        </w:rPr>
        <w:t>erkrankungen (inklusive Leber</w:t>
      </w:r>
      <w:r w:rsidRPr="003318F7">
        <w:rPr>
          <w:noProof/>
          <w:color w:val="000000"/>
        </w:rPr>
        <w:t>zirrhose</w:t>
      </w:r>
      <w:r w:rsidR="00993484" w:rsidRPr="003318F7">
        <w:rPr>
          <w:noProof/>
          <w:color w:val="000000"/>
        </w:rPr>
        <w:t xml:space="preserve"> und Hepatitis C) </w:t>
      </w:r>
      <w:r w:rsidR="007B14A9" w:rsidRPr="003318F7">
        <w:rPr>
          <w:noProof/>
          <w:color w:val="000000"/>
        </w:rPr>
        <w:t>sowie</w:t>
      </w:r>
      <w:r w:rsidR="00993484" w:rsidRPr="003318F7">
        <w:rPr>
          <w:noProof/>
          <w:color w:val="000000"/>
        </w:rPr>
        <w:t xml:space="preserve"> Multiorganversagen</w:t>
      </w:r>
      <w:r w:rsidRPr="003318F7">
        <w:rPr>
          <w:noProof/>
          <w:color w:val="000000"/>
        </w:rPr>
        <w:t xml:space="preserve">. </w:t>
      </w:r>
      <w:r w:rsidR="00993484" w:rsidRPr="003318F7">
        <w:rPr>
          <w:noProof/>
          <w:color w:val="000000"/>
        </w:rPr>
        <w:t>D</w:t>
      </w:r>
      <w:r w:rsidRPr="003318F7">
        <w:rPr>
          <w:noProof/>
          <w:color w:val="000000"/>
        </w:rPr>
        <w:t>ie Rolle von Deferasirox</w:t>
      </w:r>
      <w:r w:rsidRPr="003318F7" w:rsidDel="008901B1">
        <w:rPr>
          <w:noProof/>
          <w:color w:val="000000"/>
        </w:rPr>
        <w:t xml:space="preserve"> </w:t>
      </w:r>
      <w:r w:rsidRPr="003318F7">
        <w:rPr>
          <w:noProof/>
          <w:color w:val="000000"/>
        </w:rPr>
        <w:t xml:space="preserve">als ein mitwirkender oder verstärkender Faktor </w:t>
      </w:r>
      <w:r w:rsidR="00993484" w:rsidRPr="003318F7">
        <w:rPr>
          <w:noProof/>
          <w:color w:val="000000"/>
        </w:rPr>
        <w:t xml:space="preserve">kann </w:t>
      </w:r>
      <w:r w:rsidRPr="003318F7">
        <w:rPr>
          <w:noProof/>
          <w:color w:val="000000"/>
        </w:rPr>
        <w:t>nicht ausgeschlossen werden (siehe Abschnitt</w:t>
      </w:r>
      <w:r w:rsidR="00125B09" w:rsidRPr="003318F7">
        <w:rPr>
          <w:noProof/>
          <w:color w:val="000000"/>
        </w:rPr>
        <w:t> </w:t>
      </w:r>
      <w:r w:rsidRPr="003318F7">
        <w:rPr>
          <w:noProof/>
          <w:color w:val="000000"/>
        </w:rPr>
        <w:t>4.8).</w:t>
      </w:r>
    </w:p>
    <w:p w14:paraId="00C1C46C"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p>
    <w:p w14:paraId="24991B95"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Es wird empfohlen, Serumtransaminasen, Bilirubin und alkalische Phosphatase vor Behandlungsbeginn, alle 2 Wochen innerhalb des ersten Monats und danach monatlich zu überprüfen. Tritt ein anhaltender und progressiver Anstieg der Serumtransaminasen auf, der sich nicht auf andere Ursachen zurückführen lässt, sollte die Behandlung mit EXJADE unterbrochen werden. Nachdem die Ursache der pathologischen Werte der Leberfunktionstests geklärt ist oder nach deren Normalisierung, kann eine vorsichtige Wiederaufnahme der Behandlung mit einer niedrigeren Dosis, gefolgt von einer allmählichen Dosissteigerung, in Erwägung gezogen werden.</w:t>
      </w:r>
    </w:p>
    <w:p w14:paraId="20C3ED63"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p>
    <w:p w14:paraId="1776AE2B"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r w:rsidRPr="003318F7">
        <w:rPr>
          <w:noProof/>
          <w:color w:val="000000"/>
        </w:rPr>
        <w:t>EXJADE wird bei Patienten mit schweren Leberfunktionsstörungen nicht empfohlen (Child-Pugh-Klasse C) (siehe Abschnitt</w:t>
      </w:r>
      <w:r w:rsidR="00125B09" w:rsidRPr="003318F7">
        <w:rPr>
          <w:noProof/>
          <w:color w:val="000000"/>
        </w:rPr>
        <w:t> </w:t>
      </w:r>
      <w:r w:rsidRPr="003318F7">
        <w:rPr>
          <w:noProof/>
          <w:color w:val="000000"/>
        </w:rPr>
        <w:t>5.2).</w:t>
      </w:r>
    </w:p>
    <w:p w14:paraId="3F04767C" w14:textId="77777777" w:rsidR="0008072E" w:rsidRPr="003318F7" w:rsidRDefault="0008072E" w:rsidP="00CF4178">
      <w:pPr>
        <w:pBdr>
          <w:top w:val="single" w:sz="4" w:space="1" w:color="auto"/>
          <w:left w:val="single" w:sz="4" w:space="1" w:color="auto"/>
          <w:bottom w:val="single" w:sz="4" w:space="1" w:color="auto"/>
          <w:right w:val="single" w:sz="4" w:space="1" w:color="auto"/>
        </w:pBdr>
        <w:rPr>
          <w:noProof/>
          <w:color w:val="000000"/>
        </w:rPr>
      </w:pPr>
    </w:p>
    <w:p w14:paraId="2942407D" w14:textId="5A6C6036" w:rsidR="0008072E" w:rsidRPr="002E3D5D" w:rsidRDefault="0008072E" w:rsidP="00CF4178">
      <w:pPr>
        <w:keepNext/>
        <w:pBdr>
          <w:top w:val="single" w:sz="4" w:space="1" w:color="auto"/>
          <w:left w:val="single" w:sz="4" w:space="1" w:color="auto"/>
          <w:bottom w:val="single" w:sz="4" w:space="1" w:color="auto"/>
          <w:right w:val="single" w:sz="4" w:space="1" w:color="auto"/>
        </w:pBdr>
        <w:rPr>
          <w:b/>
          <w:bCs/>
          <w:noProof/>
          <w:color w:val="000000"/>
        </w:rPr>
      </w:pPr>
      <w:r w:rsidRPr="002E3D5D">
        <w:rPr>
          <w:b/>
          <w:bCs/>
          <w:color w:val="000000"/>
        </w:rPr>
        <w:lastRenderedPageBreak/>
        <w:t>Tabelle </w:t>
      </w:r>
      <w:r w:rsidR="00F47B6F" w:rsidRPr="002E3D5D">
        <w:rPr>
          <w:b/>
          <w:bCs/>
          <w:color w:val="000000"/>
        </w:rPr>
        <w:t>5</w:t>
      </w:r>
      <w:r w:rsidRPr="002E3D5D">
        <w:rPr>
          <w:b/>
          <w:bCs/>
          <w:color w:val="000000"/>
        </w:rPr>
        <w:tab/>
      </w:r>
      <w:r w:rsidRPr="002E3D5D">
        <w:rPr>
          <w:b/>
          <w:bCs/>
          <w:noProof/>
          <w:color w:val="000000"/>
        </w:rPr>
        <w:t>Zusammenfassung des empfohlenen Sicherheits-Monitorings</w:t>
      </w:r>
    </w:p>
    <w:p w14:paraId="6DB0B780" w14:textId="77777777" w:rsidR="0008072E" w:rsidRPr="003318F7" w:rsidRDefault="006C1F5F" w:rsidP="00CF4178">
      <w:pPr>
        <w:keepNext/>
        <w:pBdr>
          <w:top w:val="single" w:sz="4" w:space="1" w:color="auto"/>
          <w:left w:val="single" w:sz="4" w:space="1" w:color="auto"/>
          <w:bottom w:val="single" w:sz="4" w:space="1" w:color="auto"/>
          <w:right w:val="single" w:sz="4" w:space="1" w:color="auto"/>
        </w:pBdr>
        <w:rPr>
          <w:noProof/>
          <w:color w:val="000000"/>
          <w:u w:val="single"/>
        </w:rPr>
      </w:pPr>
      <w:r w:rsidRPr="003318F7">
        <w:rPr>
          <w:noProof/>
          <w:color w:val="000000"/>
          <w:u w:val="single"/>
          <w:lang w:val="en-GB" w:eastAsia="en-GB"/>
        </w:rPr>
        <mc:AlternateContent>
          <mc:Choice Requires="wps">
            <w:drawing>
              <wp:anchor distT="0" distB="0" distL="114300" distR="114300" simplePos="0" relativeHeight="251660288" behindDoc="0" locked="0" layoutInCell="1" allowOverlap="1" wp14:anchorId="7311CE53" wp14:editId="0D2542FC">
                <wp:simplePos x="0" y="0"/>
                <wp:positionH relativeFrom="column">
                  <wp:posOffset>170988</wp:posOffset>
                </wp:positionH>
                <wp:positionV relativeFrom="paragraph">
                  <wp:posOffset>23841</wp:posOffset>
                </wp:positionV>
                <wp:extent cx="5381625" cy="4867564"/>
                <wp:effectExtent l="0" t="0" r="952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867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4022"/>
                            </w:tblGrid>
                            <w:tr w:rsidR="00B24237" w:rsidRPr="00CA1058" w14:paraId="7CC1C5FD" w14:textId="77777777" w:rsidTr="001D2B5F">
                              <w:trPr>
                                <w:cantSplit/>
                              </w:trPr>
                              <w:tc>
                                <w:tcPr>
                                  <w:tcW w:w="3882" w:type="dxa"/>
                                  <w:shd w:val="clear" w:color="auto" w:fill="auto"/>
                                </w:tcPr>
                                <w:p w14:paraId="10FE6AF1" w14:textId="77777777" w:rsidR="00B24237" w:rsidRPr="00FF5049" w:rsidRDefault="00B24237" w:rsidP="00CF4178">
                                  <w:pPr>
                                    <w:pStyle w:val="Text"/>
                                    <w:keepNext/>
                                    <w:spacing w:before="0"/>
                                    <w:jc w:val="left"/>
                                    <w:rPr>
                                      <w:b/>
                                      <w:color w:val="000000"/>
                                      <w:sz w:val="22"/>
                                      <w:szCs w:val="22"/>
                                    </w:rPr>
                                  </w:pPr>
                                  <w:r w:rsidRPr="00381A65">
                                    <w:rPr>
                                      <w:b/>
                                      <w:color w:val="000000"/>
                                      <w:sz w:val="22"/>
                                      <w:szCs w:val="22"/>
                                      <w:lang w:val="de-DE"/>
                                    </w:rPr>
                                    <w:t>Untersuchung</w:t>
                                  </w:r>
                                </w:p>
                              </w:tc>
                              <w:tc>
                                <w:tcPr>
                                  <w:tcW w:w="4144" w:type="dxa"/>
                                  <w:shd w:val="clear" w:color="auto" w:fill="auto"/>
                                </w:tcPr>
                                <w:p w14:paraId="0B595295" w14:textId="77777777" w:rsidR="00B24237" w:rsidRPr="00C7478E" w:rsidRDefault="00B24237" w:rsidP="00CF4178">
                                  <w:pPr>
                                    <w:pStyle w:val="Text"/>
                                    <w:keepNext/>
                                    <w:spacing w:before="0"/>
                                    <w:jc w:val="left"/>
                                    <w:rPr>
                                      <w:b/>
                                      <w:color w:val="000000"/>
                                      <w:sz w:val="22"/>
                                      <w:szCs w:val="22"/>
                                    </w:rPr>
                                  </w:pPr>
                                  <w:r w:rsidRPr="00381A65">
                                    <w:rPr>
                                      <w:b/>
                                      <w:color w:val="000000"/>
                                      <w:sz w:val="22"/>
                                      <w:szCs w:val="22"/>
                                      <w:lang w:val="de-DE"/>
                                    </w:rPr>
                                    <w:t>Häufigkeit</w:t>
                                  </w:r>
                                </w:p>
                              </w:tc>
                            </w:tr>
                            <w:tr w:rsidR="00B24237" w:rsidRPr="00CA1058" w14:paraId="3274A335" w14:textId="77777777" w:rsidTr="00842172">
                              <w:tc>
                                <w:tcPr>
                                  <w:tcW w:w="3882" w:type="dxa"/>
                                  <w:shd w:val="clear" w:color="auto" w:fill="auto"/>
                                </w:tcPr>
                                <w:p w14:paraId="30D56D07" w14:textId="77777777" w:rsidR="00B24237" w:rsidRPr="003F2BBD" w:rsidRDefault="00B24237" w:rsidP="00CF4178">
                                  <w:pPr>
                                    <w:keepNext/>
                                    <w:autoSpaceDE w:val="0"/>
                                    <w:autoSpaceDN w:val="0"/>
                                    <w:adjustRightInd w:val="0"/>
                                    <w:rPr>
                                      <w:color w:val="000000"/>
                                      <w:szCs w:val="22"/>
                                    </w:rPr>
                                  </w:pPr>
                                  <w:r w:rsidRPr="003F2BBD">
                                    <w:rPr>
                                      <w:color w:val="000000"/>
                                      <w:szCs w:val="22"/>
                                    </w:rPr>
                                    <w:t>Serumkreatinin</w:t>
                                  </w:r>
                                </w:p>
                              </w:tc>
                              <w:tc>
                                <w:tcPr>
                                  <w:tcW w:w="4144" w:type="dxa"/>
                                  <w:shd w:val="clear" w:color="auto" w:fill="auto"/>
                                </w:tcPr>
                                <w:p w14:paraId="06C47199"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Vor Beginn der Therapie zweifach.</w:t>
                                  </w:r>
                                </w:p>
                                <w:p w14:paraId="3946BC12"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 xml:space="preserve">Wöchentlich während des ersten Behandlungsmonats </w:t>
                                  </w:r>
                                  <w:r>
                                    <w:rPr>
                                      <w:noProof/>
                                      <w:color w:val="000000"/>
                                      <w:sz w:val="22"/>
                                      <w:szCs w:val="22"/>
                                      <w:lang w:val="de-DE"/>
                                    </w:rPr>
                                    <w:t xml:space="preserve">oder </w:t>
                                  </w:r>
                                  <w:r w:rsidRPr="003F2BBD">
                                    <w:rPr>
                                      <w:noProof/>
                                      <w:color w:val="000000"/>
                                      <w:sz w:val="22"/>
                                      <w:szCs w:val="22"/>
                                      <w:lang w:val="de-DE"/>
                                    </w:rPr>
                                    <w:t>nach Dosisänderung</w:t>
                                  </w:r>
                                  <w:r>
                                    <w:rPr>
                                      <w:noProof/>
                                      <w:color w:val="000000"/>
                                      <w:sz w:val="22"/>
                                      <w:szCs w:val="22"/>
                                      <w:lang w:val="de-DE"/>
                                    </w:rPr>
                                    <w:t xml:space="preserve"> (einschließlich Wechsel der Darreichungsform)</w:t>
                                  </w:r>
                                  <w:r w:rsidRPr="003F2BBD">
                                    <w:rPr>
                                      <w:noProof/>
                                      <w:color w:val="000000"/>
                                      <w:sz w:val="22"/>
                                      <w:szCs w:val="22"/>
                                      <w:lang w:val="de-DE"/>
                                    </w:rPr>
                                    <w:t>.</w:t>
                                  </w:r>
                                </w:p>
                                <w:p w14:paraId="69A9CEEF"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rPr>
                                    <w:t>Danach monatlich.</w:t>
                                  </w:r>
                                </w:p>
                              </w:tc>
                            </w:tr>
                            <w:tr w:rsidR="00B24237" w:rsidRPr="00CA1058" w14:paraId="1F666642" w14:textId="77777777" w:rsidTr="00842172">
                              <w:tc>
                                <w:tcPr>
                                  <w:tcW w:w="3882" w:type="dxa"/>
                                  <w:shd w:val="clear" w:color="auto" w:fill="auto"/>
                                </w:tcPr>
                                <w:p w14:paraId="3FA5EFD0" w14:textId="77777777" w:rsidR="00B24237" w:rsidRPr="003F2BBD" w:rsidRDefault="00B24237" w:rsidP="00CF4178">
                                  <w:pPr>
                                    <w:keepNext/>
                                    <w:autoSpaceDE w:val="0"/>
                                    <w:autoSpaceDN w:val="0"/>
                                    <w:adjustRightInd w:val="0"/>
                                    <w:rPr>
                                      <w:color w:val="000000"/>
                                      <w:szCs w:val="22"/>
                                    </w:rPr>
                                  </w:pPr>
                                  <w:r w:rsidRPr="003F2BBD">
                                    <w:rPr>
                                      <w:noProof/>
                                      <w:color w:val="000000"/>
                                      <w:szCs w:val="22"/>
                                    </w:rPr>
                                    <w:t>Kreatinin</w:t>
                                  </w:r>
                                  <w:r>
                                    <w:rPr>
                                      <w:noProof/>
                                      <w:color w:val="000000"/>
                                      <w:szCs w:val="22"/>
                                    </w:rPr>
                                    <w:t>-C</w:t>
                                  </w:r>
                                  <w:r w:rsidRPr="003F2BBD">
                                    <w:rPr>
                                      <w:noProof/>
                                      <w:color w:val="000000"/>
                                      <w:szCs w:val="22"/>
                                    </w:rPr>
                                    <w:t>learance und/oder Plasma-Cystatin-C</w:t>
                                  </w:r>
                                </w:p>
                              </w:tc>
                              <w:tc>
                                <w:tcPr>
                                  <w:tcW w:w="4144" w:type="dxa"/>
                                  <w:shd w:val="clear" w:color="auto" w:fill="auto"/>
                                </w:tcPr>
                                <w:p w14:paraId="5BEDC3F2"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Vor Beginn der Therapie.</w:t>
                                  </w:r>
                                </w:p>
                                <w:p w14:paraId="4B82FC65"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 xml:space="preserve">Wöchentlich während des ersten Behandlungsmonats </w:t>
                                  </w:r>
                                  <w:r>
                                    <w:rPr>
                                      <w:noProof/>
                                      <w:color w:val="000000"/>
                                      <w:sz w:val="22"/>
                                      <w:szCs w:val="22"/>
                                      <w:lang w:val="de-DE"/>
                                    </w:rPr>
                                    <w:t>oder</w:t>
                                  </w:r>
                                  <w:r w:rsidRPr="003F2BBD">
                                    <w:rPr>
                                      <w:noProof/>
                                      <w:color w:val="000000"/>
                                      <w:sz w:val="22"/>
                                      <w:szCs w:val="22"/>
                                      <w:lang w:val="de-DE"/>
                                    </w:rPr>
                                    <w:t xml:space="preserve"> nach Dosisänderung</w:t>
                                  </w:r>
                                  <w:r>
                                    <w:rPr>
                                      <w:noProof/>
                                      <w:color w:val="000000"/>
                                      <w:sz w:val="22"/>
                                      <w:szCs w:val="22"/>
                                      <w:lang w:val="de-DE"/>
                                    </w:rPr>
                                    <w:t xml:space="preserve"> (einschließlich Wechsel der Darreichungsform)</w:t>
                                  </w:r>
                                  <w:r w:rsidRPr="003F2BBD">
                                    <w:rPr>
                                      <w:noProof/>
                                      <w:color w:val="000000"/>
                                      <w:sz w:val="22"/>
                                      <w:szCs w:val="22"/>
                                      <w:lang w:val="de-DE"/>
                                    </w:rPr>
                                    <w:t>.</w:t>
                                  </w:r>
                                </w:p>
                                <w:p w14:paraId="7B199497"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rPr>
                                    <w:t>Danach monatlich.</w:t>
                                  </w:r>
                                </w:p>
                              </w:tc>
                            </w:tr>
                            <w:tr w:rsidR="00B24237" w:rsidRPr="00CA1058" w14:paraId="744F9F0C" w14:textId="77777777" w:rsidTr="00842172">
                              <w:tc>
                                <w:tcPr>
                                  <w:tcW w:w="3882" w:type="dxa"/>
                                  <w:shd w:val="clear" w:color="auto" w:fill="auto"/>
                                </w:tcPr>
                                <w:p w14:paraId="366DC021"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rPr>
                                    <w:t>Proteinurie</w:t>
                                  </w:r>
                                </w:p>
                              </w:tc>
                              <w:tc>
                                <w:tcPr>
                                  <w:tcW w:w="4144" w:type="dxa"/>
                                  <w:shd w:val="clear" w:color="auto" w:fill="auto"/>
                                </w:tcPr>
                                <w:p w14:paraId="2B7076C6"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Vor Beginn der Therapie.</w:t>
                                  </w:r>
                                </w:p>
                                <w:p w14:paraId="14895A08"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Danach monatlich</w:t>
                                  </w:r>
                                </w:p>
                              </w:tc>
                            </w:tr>
                            <w:tr w:rsidR="00B24237" w:rsidRPr="00CA1058" w14:paraId="2118876F" w14:textId="77777777" w:rsidTr="00842172">
                              <w:tc>
                                <w:tcPr>
                                  <w:tcW w:w="3882" w:type="dxa"/>
                                  <w:shd w:val="clear" w:color="auto" w:fill="auto"/>
                                </w:tcPr>
                                <w:p w14:paraId="2D958DC4"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Andere Marker der renalen Tubulusfunktion (wie z. B. Glukosurie bei nicht-diabetischen Patienten, erniedrigte Serumspiegel von Kalium, Phosphat, Magnesium oder Harnsäure, Phosphaturie, Aminoazidurie)</w:t>
                                  </w:r>
                                </w:p>
                              </w:tc>
                              <w:tc>
                                <w:tcPr>
                                  <w:tcW w:w="4144" w:type="dxa"/>
                                  <w:shd w:val="clear" w:color="auto" w:fill="auto"/>
                                </w:tcPr>
                                <w:p w14:paraId="5D6C5C29"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Bei Bedarf.</w:t>
                                  </w:r>
                                </w:p>
                              </w:tc>
                            </w:tr>
                            <w:tr w:rsidR="00B24237" w:rsidRPr="00CA1058" w14:paraId="081EEE39" w14:textId="77777777" w:rsidTr="00842172">
                              <w:tc>
                                <w:tcPr>
                                  <w:tcW w:w="3882" w:type="dxa"/>
                                  <w:shd w:val="clear" w:color="auto" w:fill="auto"/>
                                </w:tcPr>
                                <w:p w14:paraId="45106E70"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Serumtransaminasen, Bilirubin, alkalische Phosphatase</w:t>
                                  </w:r>
                                </w:p>
                              </w:tc>
                              <w:tc>
                                <w:tcPr>
                                  <w:tcW w:w="4144" w:type="dxa"/>
                                  <w:shd w:val="clear" w:color="auto" w:fill="auto"/>
                                </w:tcPr>
                                <w:p w14:paraId="2269929C"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Vor Behandlungsbeginn.</w:t>
                                  </w:r>
                                </w:p>
                                <w:p w14:paraId="472A2EEE"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Alle 2 Wochen während des ersten Behandlungsmonats.</w:t>
                                  </w:r>
                                </w:p>
                                <w:p w14:paraId="38574C82"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Danach monatlich.</w:t>
                                  </w:r>
                                </w:p>
                              </w:tc>
                            </w:tr>
                            <w:tr w:rsidR="00B24237" w:rsidRPr="00CA1058" w14:paraId="7B54FC8D" w14:textId="77777777" w:rsidTr="00842172">
                              <w:tc>
                                <w:tcPr>
                                  <w:tcW w:w="3882" w:type="dxa"/>
                                  <w:shd w:val="clear" w:color="auto" w:fill="auto"/>
                                </w:tcPr>
                                <w:p w14:paraId="25A5AFC4"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Hörtest und augenärztliche Untersuchung</w:t>
                                  </w:r>
                                </w:p>
                              </w:tc>
                              <w:tc>
                                <w:tcPr>
                                  <w:tcW w:w="4144" w:type="dxa"/>
                                  <w:shd w:val="clear" w:color="auto" w:fill="auto"/>
                                </w:tcPr>
                                <w:p w14:paraId="6054A860"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Vor Behandlungsbeginn.</w:t>
                                  </w:r>
                                </w:p>
                                <w:p w14:paraId="2ACC513B"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Danach jährlich.</w:t>
                                  </w:r>
                                </w:p>
                              </w:tc>
                            </w:tr>
                            <w:tr w:rsidR="00B24237" w:rsidRPr="00CA1058" w14:paraId="65059BCC" w14:textId="77777777" w:rsidTr="00842172">
                              <w:trPr>
                                <w:trHeight w:val="324"/>
                              </w:trPr>
                              <w:tc>
                                <w:tcPr>
                                  <w:tcW w:w="3882" w:type="dxa"/>
                                  <w:shd w:val="clear" w:color="auto" w:fill="auto"/>
                                </w:tcPr>
                                <w:p w14:paraId="0669AF4D" w14:textId="77777777" w:rsidR="00B24237" w:rsidRPr="003F2BBD" w:rsidRDefault="00B24237" w:rsidP="00842172">
                                  <w:pPr>
                                    <w:pStyle w:val="Text"/>
                                    <w:widowControl w:val="0"/>
                                    <w:spacing w:before="0"/>
                                    <w:jc w:val="left"/>
                                    <w:rPr>
                                      <w:color w:val="000000"/>
                                      <w:sz w:val="22"/>
                                      <w:szCs w:val="22"/>
                                      <w:lang w:val="de-DE"/>
                                    </w:rPr>
                                  </w:pPr>
                                  <w:r w:rsidRPr="003F2BBD">
                                    <w:rPr>
                                      <w:noProof/>
                                      <w:color w:val="000000"/>
                                      <w:sz w:val="22"/>
                                      <w:szCs w:val="22"/>
                                      <w:lang w:val="de-DE"/>
                                    </w:rPr>
                                    <w:t>Körpergewicht, Größe und sexuelle Entwicklung</w:t>
                                  </w:r>
                                </w:p>
                              </w:tc>
                              <w:tc>
                                <w:tcPr>
                                  <w:tcW w:w="4144" w:type="dxa"/>
                                  <w:shd w:val="clear" w:color="auto" w:fill="auto"/>
                                </w:tcPr>
                                <w:p w14:paraId="1F76DD0A" w14:textId="77777777" w:rsidR="00B24237" w:rsidRPr="003F2BBD" w:rsidRDefault="00B24237" w:rsidP="005F482D">
                                  <w:pPr>
                                    <w:pStyle w:val="Text"/>
                                    <w:widowControl w:val="0"/>
                                    <w:spacing w:before="0"/>
                                    <w:jc w:val="left"/>
                                    <w:rPr>
                                      <w:noProof/>
                                      <w:color w:val="000000"/>
                                      <w:sz w:val="22"/>
                                      <w:szCs w:val="22"/>
                                      <w:lang w:val="de-DE"/>
                                    </w:rPr>
                                  </w:pPr>
                                  <w:r w:rsidRPr="003F2BBD">
                                    <w:rPr>
                                      <w:noProof/>
                                      <w:color w:val="000000"/>
                                      <w:sz w:val="22"/>
                                      <w:szCs w:val="22"/>
                                      <w:lang w:val="de-DE"/>
                                    </w:rPr>
                                    <w:t>Vor Beginn der Therapie.</w:t>
                                  </w:r>
                                </w:p>
                                <w:p w14:paraId="2E0A87B9" w14:textId="77777777" w:rsidR="00B24237" w:rsidRPr="003F2BBD" w:rsidRDefault="00B24237" w:rsidP="00842172">
                                  <w:pPr>
                                    <w:pStyle w:val="Text"/>
                                    <w:widowControl w:val="0"/>
                                    <w:spacing w:before="0"/>
                                    <w:jc w:val="left"/>
                                    <w:rPr>
                                      <w:color w:val="000000"/>
                                      <w:sz w:val="22"/>
                                      <w:szCs w:val="22"/>
                                      <w:lang w:val="de-DE"/>
                                    </w:rPr>
                                  </w:pPr>
                                  <w:r w:rsidRPr="003F2BBD">
                                    <w:rPr>
                                      <w:color w:val="000000"/>
                                      <w:sz w:val="22"/>
                                      <w:szCs w:val="22"/>
                                      <w:lang w:val="de-DE"/>
                                    </w:rPr>
                                    <w:t>Jährlich bei pädiatrischen Patienten.</w:t>
                                  </w:r>
                                </w:p>
                              </w:tc>
                            </w:tr>
                          </w:tbl>
                          <w:p w14:paraId="2336C7EA" w14:textId="77777777" w:rsidR="00B24237" w:rsidRDefault="00B24237" w:rsidP="00952B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11CE53" id="_x0000_s1029" type="#_x0000_t202" style="position:absolute;margin-left:13.45pt;margin-top:1.9pt;width:423.75pt;height:3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4022"/>
                      </w:tblGrid>
                      <w:tr w:rsidR="00B24237" w:rsidRPr="00CA1058" w14:paraId="7CC1C5FD" w14:textId="77777777" w:rsidTr="001D2B5F">
                        <w:trPr>
                          <w:cantSplit/>
                        </w:trPr>
                        <w:tc>
                          <w:tcPr>
                            <w:tcW w:w="3882" w:type="dxa"/>
                            <w:shd w:val="clear" w:color="auto" w:fill="auto"/>
                          </w:tcPr>
                          <w:p w14:paraId="10FE6AF1" w14:textId="77777777" w:rsidR="00B24237" w:rsidRPr="00FF5049" w:rsidRDefault="00B24237" w:rsidP="00CF4178">
                            <w:pPr>
                              <w:pStyle w:val="Text"/>
                              <w:keepNext/>
                              <w:spacing w:before="0"/>
                              <w:jc w:val="left"/>
                              <w:rPr>
                                <w:b/>
                                <w:color w:val="000000"/>
                                <w:sz w:val="22"/>
                                <w:szCs w:val="22"/>
                              </w:rPr>
                            </w:pPr>
                            <w:r w:rsidRPr="00381A65">
                              <w:rPr>
                                <w:b/>
                                <w:color w:val="000000"/>
                                <w:sz w:val="22"/>
                                <w:szCs w:val="22"/>
                                <w:lang w:val="de-DE"/>
                              </w:rPr>
                              <w:t>Untersuchung</w:t>
                            </w:r>
                          </w:p>
                        </w:tc>
                        <w:tc>
                          <w:tcPr>
                            <w:tcW w:w="4144" w:type="dxa"/>
                            <w:shd w:val="clear" w:color="auto" w:fill="auto"/>
                          </w:tcPr>
                          <w:p w14:paraId="0B595295" w14:textId="77777777" w:rsidR="00B24237" w:rsidRPr="00C7478E" w:rsidRDefault="00B24237" w:rsidP="00CF4178">
                            <w:pPr>
                              <w:pStyle w:val="Text"/>
                              <w:keepNext/>
                              <w:spacing w:before="0"/>
                              <w:jc w:val="left"/>
                              <w:rPr>
                                <w:b/>
                                <w:color w:val="000000"/>
                                <w:sz w:val="22"/>
                                <w:szCs w:val="22"/>
                              </w:rPr>
                            </w:pPr>
                            <w:r w:rsidRPr="00381A65">
                              <w:rPr>
                                <w:b/>
                                <w:color w:val="000000"/>
                                <w:sz w:val="22"/>
                                <w:szCs w:val="22"/>
                                <w:lang w:val="de-DE"/>
                              </w:rPr>
                              <w:t>Häufigkeit</w:t>
                            </w:r>
                          </w:p>
                        </w:tc>
                      </w:tr>
                      <w:tr w:rsidR="00B24237" w:rsidRPr="00CA1058" w14:paraId="3274A335" w14:textId="77777777" w:rsidTr="00842172">
                        <w:tc>
                          <w:tcPr>
                            <w:tcW w:w="3882" w:type="dxa"/>
                            <w:shd w:val="clear" w:color="auto" w:fill="auto"/>
                          </w:tcPr>
                          <w:p w14:paraId="30D56D07" w14:textId="77777777" w:rsidR="00B24237" w:rsidRPr="003F2BBD" w:rsidRDefault="00B24237" w:rsidP="00CF4178">
                            <w:pPr>
                              <w:keepNext/>
                              <w:autoSpaceDE w:val="0"/>
                              <w:autoSpaceDN w:val="0"/>
                              <w:adjustRightInd w:val="0"/>
                              <w:rPr>
                                <w:color w:val="000000"/>
                                <w:szCs w:val="22"/>
                              </w:rPr>
                            </w:pPr>
                            <w:r w:rsidRPr="003F2BBD">
                              <w:rPr>
                                <w:color w:val="000000"/>
                                <w:szCs w:val="22"/>
                              </w:rPr>
                              <w:t>Serumkreatinin</w:t>
                            </w:r>
                          </w:p>
                        </w:tc>
                        <w:tc>
                          <w:tcPr>
                            <w:tcW w:w="4144" w:type="dxa"/>
                            <w:shd w:val="clear" w:color="auto" w:fill="auto"/>
                          </w:tcPr>
                          <w:p w14:paraId="06C47199"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Vor Beginn der Therapie zweifach.</w:t>
                            </w:r>
                          </w:p>
                          <w:p w14:paraId="3946BC12"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 xml:space="preserve">Wöchentlich während des ersten Behandlungsmonats </w:t>
                            </w:r>
                            <w:r>
                              <w:rPr>
                                <w:noProof/>
                                <w:color w:val="000000"/>
                                <w:sz w:val="22"/>
                                <w:szCs w:val="22"/>
                                <w:lang w:val="de-DE"/>
                              </w:rPr>
                              <w:t xml:space="preserve">oder </w:t>
                            </w:r>
                            <w:r w:rsidRPr="003F2BBD">
                              <w:rPr>
                                <w:noProof/>
                                <w:color w:val="000000"/>
                                <w:sz w:val="22"/>
                                <w:szCs w:val="22"/>
                                <w:lang w:val="de-DE"/>
                              </w:rPr>
                              <w:t>nach Dosisänderung</w:t>
                            </w:r>
                            <w:r>
                              <w:rPr>
                                <w:noProof/>
                                <w:color w:val="000000"/>
                                <w:sz w:val="22"/>
                                <w:szCs w:val="22"/>
                                <w:lang w:val="de-DE"/>
                              </w:rPr>
                              <w:t xml:space="preserve"> (einschließlich Wechsel der Darreichungsform)</w:t>
                            </w:r>
                            <w:r w:rsidRPr="003F2BBD">
                              <w:rPr>
                                <w:noProof/>
                                <w:color w:val="000000"/>
                                <w:sz w:val="22"/>
                                <w:szCs w:val="22"/>
                                <w:lang w:val="de-DE"/>
                              </w:rPr>
                              <w:t>.</w:t>
                            </w:r>
                          </w:p>
                          <w:p w14:paraId="69A9CEEF"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rPr>
                              <w:t>Danach monatlich.</w:t>
                            </w:r>
                          </w:p>
                        </w:tc>
                      </w:tr>
                      <w:tr w:rsidR="00B24237" w:rsidRPr="00CA1058" w14:paraId="1F666642" w14:textId="77777777" w:rsidTr="00842172">
                        <w:tc>
                          <w:tcPr>
                            <w:tcW w:w="3882" w:type="dxa"/>
                            <w:shd w:val="clear" w:color="auto" w:fill="auto"/>
                          </w:tcPr>
                          <w:p w14:paraId="3FA5EFD0" w14:textId="77777777" w:rsidR="00B24237" w:rsidRPr="003F2BBD" w:rsidRDefault="00B24237" w:rsidP="00CF4178">
                            <w:pPr>
                              <w:keepNext/>
                              <w:autoSpaceDE w:val="0"/>
                              <w:autoSpaceDN w:val="0"/>
                              <w:adjustRightInd w:val="0"/>
                              <w:rPr>
                                <w:color w:val="000000"/>
                                <w:szCs w:val="22"/>
                              </w:rPr>
                            </w:pPr>
                            <w:r w:rsidRPr="003F2BBD">
                              <w:rPr>
                                <w:noProof/>
                                <w:color w:val="000000"/>
                                <w:szCs w:val="22"/>
                              </w:rPr>
                              <w:t>Kreatinin</w:t>
                            </w:r>
                            <w:r>
                              <w:rPr>
                                <w:noProof/>
                                <w:color w:val="000000"/>
                                <w:szCs w:val="22"/>
                              </w:rPr>
                              <w:t>-C</w:t>
                            </w:r>
                            <w:r w:rsidRPr="003F2BBD">
                              <w:rPr>
                                <w:noProof/>
                                <w:color w:val="000000"/>
                                <w:szCs w:val="22"/>
                              </w:rPr>
                              <w:t>learance und/oder Plasma-Cystatin-C</w:t>
                            </w:r>
                          </w:p>
                        </w:tc>
                        <w:tc>
                          <w:tcPr>
                            <w:tcW w:w="4144" w:type="dxa"/>
                            <w:shd w:val="clear" w:color="auto" w:fill="auto"/>
                          </w:tcPr>
                          <w:p w14:paraId="5BEDC3F2"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Vor Beginn der Therapie.</w:t>
                            </w:r>
                          </w:p>
                          <w:p w14:paraId="4B82FC65"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 xml:space="preserve">Wöchentlich während des ersten Behandlungsmonats </w:t>
                            </w:r>
                            <w:r>
                              <w:rPr>
                                <w:noProof/>
                                <w:color w:val="000000"/>
                                <w:sz w:val="22"/>
                                <w:szCs w:val="22"/>
                                <w:lang w:val="de-DE"/>
                              </w:rPr>
                              <w:t>oder</w:t>
                            </w:r>
                            <w:r w:rsidRPr="003F2BBD">
                              <w:rPr>
                                <w:noProof/>
                                <w:color w:val="000000"/>
                                <w:sz w:val="22"/>
                                <w:szCs w:val="22"/>
                                <w:lang w:val="de-DE"/>
                              </w:rPr>
                              <w:t xml:space="preserve"> nach Dosisänderung</w:t>
                            </w:r>
                            <w:r>
                              <w:rPr>
                                <w:noProof/>
                                <w:color w:val="000000"/>
                                <w:sz w:val="22"/>
                                <w:szCs w:val="22"/>
                                <w:lang w:val="de-DE"/>
                              </w:rPr>
                              <w:t xml:space="preserve"> (einschließlich Wechsel der Darreichungsform)</w:t>
                            </w:r>
                            <w:r w:rsidRPr="003F2BBD">
                              <w:rPr>
                                <w:noProof/>
                                <w:color w:val="000000"/>
                                <w:sz w:val="22"/>
                                <w:szCs w:val="22"/>
                                <w:lang w:val="de-DE"/>
                              </w:rPr>
                              <w:t>.</w:t>
                            </w:r>
                          </w:p>
                          <w:p w14:paraId="7B199497"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rPr>
                              <w:t>Danach monatlich.</w:t>
                            </w:r>
                          </w:p>
                        </w:tc>
                      </w:tr>
                      <w:tr w:rsidR="00B24237" w:rsidRPr="00CA1058" w14:paraId="744F9F0C" w14:textId="77777777" w:rsidTr="00842172">
                        <w:tc>
                          <w:tcPr>
                            <w:tcW w:w="3882" w:type="dxa"/>
                            <w:shd w:val="clear" w:color="auto" w:fill="auto"/>
                          </w:tcPr>
                          <w:p w14:paraId="366DC021"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rPr>
                              <w:t>Proteinurie</w:t>
                            </w:r>
                          </w:p>
                        </w:tc>
                        <w:tc>
                          <w:tcPr>
                            <w:tcW w:w="4144" w:type="dxa"/>
                            <w:shd w:val="clear" w:color="auto" w:fill="auto"/>
                          </w:tcPr>
                          <w:p w14:paraId="2B7076C6"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Vor Beginn der Therapie.</w:t>
                            </w:r>
                          </w:p>
                          <w:p w14:paraId="14895A08"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Danach monatlich</w:t>
                            </w:r>
                          </w:p>
                        </w:tc>
                      </w:tr>
                      <w:tr w:rsidR="00B24237" w:rsidRPr="00CA1058" w14:paraId="2118876F" w14:textId="77777777" w:rsidTr="00842172">
                        <w:tc>
                          <w:tcPr>
                            <w:tcW w:w="3882" w:type="dxa"/>
                            <w:shd w:val="clear" w:color="auto" w:fill="auto"/>
                          </w:tcPr>
                          <w:p w14:paraId="2D958DC4"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Andere Marker der renalen Tubulusfunktion (wie z. B. Glukosurie bei nicht-diabetischen Patienten, erniedrigte Serumspiegel von Kalium, Phosphat, Magnesium oder Harnsäure, Phosphaturie, Aminoazidurie)</w:t>
                            </w:r>
                          </w:p>
                        </w:tc>
                        <w:tc>
                          <w:tcPr>
                            <w:tcW w:w="4144" w:type="dxa"/>
                            <w:shd w:val="clear" w:color="auto" w:fill="auto"/>
                          </w:tcPr>
                          <w:p w14:paraId="5D6C5C29"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Bei Bedarf.</w:t>
                            </w:r>
                          </w:p>
                        </w:tc>
                      </w:tr>
                      <w:tr w:rsidR="00B24237" w:rsidRPr="00CA1058" w14:paraId="081EEE39" w14:textId="77777777" w:rsidTr="00842172">
                        <w:tc>
                          <w:tcPr>
                            <w:tcW w:w="3882" w:type="dxa"/>
                            <w:shd w:val="clear" w:color="auto" w:fill="auto"/>
                          </w:tcPr>
                          <w:p w14:paraId="45106E70"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Serumtransaminasen, Bilirubin, alkalische Phosphatase</w:t>
                            </w:r>
                          </w:p>
                        </w:tc>
                        <w:tc>
                          <w:tcPr>
                            <w:tcW w:w="4144" w:type="dxa"/>
                            <w:shd w:val="clear" w:color="auto" w:fill="auto"/>
                          </w:tcPr>
                          <w:p w14:paraId="2269929C"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Vor Behandlungsbeginn.</w:t>
                            </w:r>
                          </w:p>
                          <w:p w14:paraId="472A2EEE" w14:textId="77777777" w:rsidR="00B24237" w:rsidRPr="003F2BBD" w:rsidRDefault="00B24237" w:rsidP="00CF4178">
                            <w:pPr>
                              <w:pStyle w:val="Text"/>
                              <w:keepNext/>
                              <w:spacing w:before="0"/>
                              <w:jc w:val="left"/>
                              <w:rPr>
                                <w:noProof/>
                                <w:color w:val="000000"/>
                                <w:sz w:val="22"/>
                                <w:szCs w:val="22"/>
                                <w:lang w:val="de-DE"/>
                              </w:rPr>
                            </w:pPr>
                            <w:r w:rsidRPr="003F2BBD">
                              <w:rPr>
                                <w:noProof/>
                                <w:color w:val="000000"/>
                                <w:sz w:val="22"/>
                                <w:szCs w:val="22"/>
                                <w:lang w:val="de-DE"/>
                              </w:rPr>
                              <w:t>Alle 2 Wochen während des ersten Behandlungsmonats.</w:t>
                            </w:r>
                          </w:p>
                          <w:p w14:paraId="38574C82"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Danach monatlich.</w:t>
                            </w:r>
                          </w:p>
                        </w:tc>
                      </w:tr>
                      <w:tr w:rsidR="00B24237" w:rsidRPr="00CA1058" w14:paraId="7B54FC8D" w14:textId="77777777" w:rsidTr="00842172">
                        <w:tc>
                          <w:tcPr>
                            <w:tcW w:w="3882" w:type="dxa"/>
                            <w:shd w:val="clear" w:color="auto" w:fill="auto"/>
                          </w:tcPr>
                          <w:p w14:paraId="25A5AFC4" w14:textId="77777777" w:rsidR="00B24237" w:rsidRPr="003F2BBD" w:rsidRDefault="00B24237" w:rsidP="00CF4178">
                            <w:pPr>
                              <w:pStyle w:val="Text"/>
                              <w:keepNext/>
                              <w:spacing w:before="0"/>
                              <w:jc w:val="left"/>
                              <w:rPr>
                                <w:color w:val="000000"/>
                                <w:sz w:val="22"/>
                                <w:szCs w:val="22"/>
                                <w:lang w:val="de-DE"/>
                              </w:rPr>
                            </w:pPr>
                            <w:r w:rsidRPr="003F2BBD">
                              <w:rPr>
                                <w:noProof/>
                                <w:color w:val="000000"/>
                                <w:sz w:val="22"/>
                                <w:szCs w:val="22"/>
                                <w:lang w:val="de-DE"/>
                              </w:rPr>
                              <w:t>Hörtest und augenärztliche Untersuchung</w:t>
                            </w:r>
                          </w:p>
                        </w:tc>
                        <w:tc>
                          <w:tcPr>
                            <w:tcW w:w="4144" w:type="dxa"/>
                            <w:shd w:val="clear" w:color="auto" w:fill="auto"/>
                          </w:tcPr>
                          <w:p w14:paraId="6054A860"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Vor Behandlungsbeginn.</w:t>
                            </w:r>
                          </w:p>
                          <w:p w14:paraId="2ACC513B" w14:textId="77777777" w:rsidR="00B24237" w:rsidRPr="003F2BBD" w:rsidRDefault="00B24237" w:rsidP="00CF4178">
                            <w:pPr>
                              <w:pStyle w:val="Text"/>
                              <w:keepNext/>
                              <w:spacing w:before="0"/>
                              <w:jc w:val="left"/>
                              <w:rPr>
                                <w:color w:val="000000"/>
                                <w:sz w:val="22"/>
                                <w:szCs w:val="22"/>
                                <w:lang w:val="de-DE"/>
                              </w:rPr>
                            </w:pPr>
                            <w:r w:rsidRPr="003F2BBD">
                              <w:rPr>
                                <w:color w:val="000000"/>
                                <w:sz w:val="22"/>
                                <w:szCs w:val="22"/>
                                <w:lang w:val="de-DE"/>
                              </w:rPr>
                              <w:t>Danach jährlich.</w:t>
                            </w:r>
                          </w:p>
                        </w:tc>
                      </w:tr>
                      <w:tr w:rsidR="00B24237" w:rsidRPr="00CA1058" w14:paraId="65059BCC" w14:textId="77777777" w:rsidTr="00842172">
                        <w:trPr>
                          <w:trHeight w:val="324"/>
                        </w:trPr>
                        <w:tc>
                          <w:tcPr>
                            <w:tcW w:w="3882" w:type="dxa"/>
                            <w:shd w:val="clear" w:color="auto" w:fill="auto"/>
                          </w:tcPr>
                          <w:p w14:paraId="0669AF4D" w14:textId="77777777" w:rsidR="00B24237" w:rsidRPr="003F2BBD" w:rsidRDefault="00B24237" w:rsidP="00842172">
                            <w:pPr>
                              <w:pStyle w:val="Text"/>
                              <w:widowControl w:val="0"/>
                              <w:spacing w:before="0"/>
                              <w:jc w:val="left"/>
                              <w:rPr>
                                <w:color w:val="000000"/>
                                <w:sz w:val="22"/>
                                <w:szCs w:val="22"/>
                                <w:lang w:val="de-DE"/>
                              </w:rPr>
                            </w:pPr>
                            <w:r w:rsidRPr="003F2BBD">
                              <w:rPr>
                                <w:noProof/>
                                <w:color w:val="000000"/>
                                <w:sz w:val="22"/>
                                <w:szCs w:val="22"/>
                                <w:lang w:val="de-DE"/>
                              </w:rPr>
                              <w:t>Körpergewicht, Größe und sexuelle Entwicklung</w:t>
                            </w:r>
                          </w:p>
                        </w:tc>
                        <w:tc>
                          <w:tcPr>
                            <w:tcW w:w="4144" w:type="dxa"/>
                            <w:shd w:val="clear" w:color="auto" w:fill="auto"/>
                          </w:tcPr>
                          <w:p w14:paraId="1F76DD0A" w14:textId="77777777" w:rsidR="00B24237" w:rsidRPr="003F2BBD" w:rsidRDefault="00B24237" w:rsidP="005F482D">
                            <w:pPr>
                              <w:pStyle w:val="Text"/>
                              <w:widowControl w:val="0"/>
                              <w:spacing w:before="0"/>
                              <w:jc w:val="left"/>
                              <w:rPr>
                                <w:noProof/>
                                <w:color w:val="000000"/>
                                <w:sz w:val="22"/>
                                <w:szCs w:val="22"/>
                                <w:lang w:val="de-DE"/>
                              </w:rPr>
                            </w:pPr>
                            <w:r w:rsidRPr="003F2BBD">
                              <w:rPr>
                                <w:noProof/>
                                <w:color w:val="000000"/>
                                <w:sz w:val="22"/>
                                <w:szCs w:val="22"/>
                                <w:lang w:val="de-DE"/>
                              </w:rPr>
                              <w:t>Vor Beginn der Therapie.</w:t>
                            </w:r>
                          </w:p>
                          <w:p w14:paraId="2E0A87B9" w14:textId="77777777" w:rsidR="00B24237" w:rsidRPr="003F2BBD" w:rsidRDefault="00B24237" w:rsidP="00842172">
                            <w:pPr>
                              <w:pStyle w:val="Text"/>
                              <w:widowControl w:val="0"/>
                              <w:spacing w:before="0"/>
                              <w:jc w:val="left"/>
                              <w:rPr>
                                <w:color w:val="000000"/>
                                <w:sz w:val="22"/>
                                <w:szCs w:val="22"/>
                                <w:lang w:val="de-DE"/>
                              </w:rPr>
                            </w:pPr>
                            <w:r w:rsidRPr="003F2BBD">
                              <w:rPr>
                                <w:color w:val="000000"/>
                                <w:sz w:val="22"/>
                                <w:szCs w:val="22"/>
                                <w:lang w:val="de-DE"/>
                              </w:rPr>
                              <w:t>Jährlich bei pädiatrischen Patienten.</w:t>
                            </w:r>
                          </w:p>
                        </w:tc>
                      </w:tr>
                    </w:tbl>
                    <w:p w14:paraId="2336C7EA" w14:textId="77777777" w:rsidR="00B24237" w:rsidRDefault="00B24237" w:rsidP="00952B3A"/>
                  </w:txbxContent>
                </v:textbox>
              </v:shape>
            </w:pict>
          </mc:Fallback>
        </mc:AlternateContent>
      </w:r>
    </w:p>
    <w:p w14:paraId="2F7C9D44"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5AAA059B"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47A5E539"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42579459"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34E2EF9A"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010EB58D"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2C578417"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34734418"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4508149D"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620B9C98"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7283555F"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336F1BC4"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48890A97"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4C681B45"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50EB0CCB"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6456A2B5"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6AACE739"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062F5E03"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62364692"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573E32B1"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082BA079"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0CB7F237"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07D3DA90"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65746ABA"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3E2F460D"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369F2A74"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132C73CB"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2B62E972"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0CA284D2" w14:textId="77777777" w:rsidR="0008072E" w:rsidRPr="003318F7" w:rsidRDefault="0008072E" w:rsidP="00CF4178">
      <w:pPr>
        <w:keepNext/>
        <w:pBdr>
          <w:top w:val="single" w:sz="4" w:space="1" w:color="auto"/>
          <w:left w:val="single" w:sz="4" w:space="1" w:color="auto"/>
          <w:bottom w:val="single" w:sz="4" w:space="1" w:color="auto"/>
          <w:right w:val="single" w:sz="4" w:space="1" w:color="auto"/>
        </w:pBdr>
        <w:rPr>
          <w:noProof/>
          <w:color w:val="000000"/>
          <w:u w:val="single"/>
        </w:rPr>
      </w:pPr>
    </w:p>
    <w:p w14:paraId="51CE2DED" w14:textId="77777777" w:rsidR="002C2574" w:rsidRPr="003318F7" w:rsidRDefault="002C2574" w:rsidP="00CF4178">
      <w:pPr>
        <w:pBdr>
          <w:top w:val="single" w:sz="4" w:space="1" w:color="auto"/>
          <w:left w:val="single" w:sz="4" w:space="1" w:color="auto"/>
          <w:bottom w:val="single" w:sz="4" w:space="1" w:color="auto"/>
          <w:right w:val="single" w:sz="4" w:space="1" w:color="auto"/>
        </w:pBdr>
        <w:rPr>
          <w:noProof/>
          <w:color w:val="000000"/>
          <w:u w:val="single"/>
        </w:rPr>
      </w:pPr>
    </w:p>
    <w:p w14:paraId="6DC4BB6E" w14:textId="77777777" w:rsidR="002C2574" w:rsidRPr="003318F7" w:rsidRDefault="002C2574" w:rsidP="00CF4178">
      <w:pPr>
        <w:rPr>
          <w:noProof/>
          <w:color w:val="000000"/>
          <w:u w:val="single"/>
        </w:rPr>
      </w:pPr>
    </w:p>
    <w:p w14:paraId="2F575F1A" w14:textId="77777777" w:rsidR="0008072E" w:rsidRPr="003318F7" w:rsidRDefault="0008072E" w:rsidP="00CF4178">
      <w:pPr>
        <w:rPr>
          <w:noProof/>
          <w:color w:val="000000"/>
        </w:rPr>
      </w:pPr>
      <w:r w:rsidRPr="003318F7">
        <w:rPr>
          <w:noProof/>
          <w:color w:val="000000"/>
        </w:rPr>
        <w:t>Bei Patienten mit einer geringen Lebenserwartung (z. B. myelodysplastisches Syndrom der Hoch-Risikogruppe), insbesondere wenn Begleiterkrankungen das Risiko von unerwünschten Ereignissen erhöhen könnten, kann der Nutzen von EXJADE eingeschränkt und geringer sein als die Risiken. Deshalb wird die Behandlung dieser Patienten mit EXJADE nicht empfohlen.</w:t>
      </w:r>
    </w:p>
    <w:p w14:paraId="45E830E7" w14:textId="77777777" w:rsidR="0008072E" w:rsidRPr="003318F7" w:rsidRDefault="0008072E" w:rsidP="00CF4178">
      <w:pPr>
        <w:rPr>
          <w:noProof/>
          <w:color w:val="000000"/>
        </w:rPr>
      </w:pPr>
    </w:p>
    <w:p w14:paraId="77A8DA31" w14:textId="77777777" w:rsidR="0008072E" w:rsidRPr="003318F7" w:rsidRDefault="0008072E" w:rsidP="00CF4178">
      <w:pPr>
        <w:rPr>
          <w:noProof/>
          <w:color w:val="000000"/>
        </w:rPr>
      </w:pPr>
      <w:r w:rsidRPr="003318F7">
        <w:rPr>
          <w:noProof/>
          <w:color w:val="000000"/>
        </w:rPr>
        <w:t>Wegen des häufigeren Auftretens von Nebenwirkungen (insbesondere Diarrhö) ist bei älteren Patienten erhöhte Vorsicht geboten.</w:t>
      </w:r>
    </w:p>
    <w:p w14:paraId="23C7868F" w14:textId="77777777" w:rsidR="0008072E" w:rsidRPr="003318F7" w:rsidRDefault="0008072E" w:rsidP="00CF4178">
      <w:pPr>
        <w:rPr>
          <w:noProof/>
          <w:color w:val="000000"/>
        </w:rPr>
      </w:pPr>
    </w:p>
    <w:p w14:paraId="3881E00F" w14:textId="77777777" w:rsidR="0008072E" w:rsidRPr="003318F7" w:rsidRDefault="0008072E" w:rsidP="00CF4178">
      <w:pPr>
        <w:rPr>
          <w:noProof/>
          <w:color w:val="000000"/>
        </w:rPr>
      </w:pPr>
      <w:r w:rsidRPr="003318F7">
        <w:rPr>
          <w:noProof/>
          <w:color w:val="000000"/>
        </w:rPr>
        <w:t>Daten von Kindern mit nicht</w:t>
      </w:r>
      <w:r w:rsidRPr="003318F7">
        <w:rPr>
          <w:noProof/>
          <w:color w:val="000000"/>
        </w:rPr>
        <w:noBreakHyphen/>
        <w:t>transfusionsabhängiger Thalassämie sind sehr begrenzt (siehe Abschnitt</w:t>
      </w:r>
      <w:r w:rsidR="00125B09" w:rsidRPr="003318F7">
        <w:rPr>
          <w:noProof/>
          <w:color w:val="000000"/>
        </w:rPr>
        <w:t> </w:t>
      </w:r>
      <w:r w:rsidRPr="003318F7">
        <w:rPr>
          <w:noProof/>
          <w:color w:val="000000"/>
        </w:rPr>
        <w:t>5.1). Als Folge davon, sollte eine Therapie mit EXJADE engmaschig überwacht werden, um Nebenwirkungen zu erfassen und die Eisenbeladung in der pädiatrischen Population zu beobachten. Bevor Kinder mit schwerer Eisenüberladung mit nicht</w:t>
      </w:r>
      <w:r w:rsidRPr="003318F7">
        <w:rPr>
          <w:noProof/>
          <w:color w:val="000000"/>
        </w:rPr>
        <w:noBreakHyphen/>
        <w:t>transfusionsabhängiger Thalassämie mit EXJADE behandelt werden, sollte der Arzt zusätzlich beachten, dass die Konsequenzen der Langzeitbehandlung in diesen Patienten bisher nicht bekannt sind.</w:t>
      </w:r>
    </w:p>
    <w:p w14:paraId="697D7D8F" w14:textId="77777777" w:rsidR="0008072E" w:rsidRPr="003318F7" w:rsidRDefault="0008072E" w:rsidP="00CF4178">
      <w:pPr>
        <w:rPr>
          <w:noProof/>
          <w:color w:val="000000"/>
        </w:rPr>
      </w:pPr>
    </w:p>
    <w:p w14:paraId="0E46B630" w14:textId="77777777" w:rsidR="0008072E" w:rsidRPr="003318F7" w:rsidRDefault="0008072E" w:rsidP="00CF4178">
      <w:pPr>
        <w:keepNext/>
        <w:rPr>
          <w:noProof/>
          <w:color w:val="000000"/>
          <w:u w:val="single"/>
        </w:rPr>
      </w:pPr>
      <w:r w:rsidRPr="003318F7">
        <w:rPr>
          <w:noProof/>
          <w:color w:val="000000"/>
          <w:u w:val="single"/>
        </w:rPr>
        <w:t>Erkrankungen des Gastrointestinaltrakts</w:t>
      </w:r>
    </w:p>
    <w:p w14:paraId="49C7FDBE" w14:textId="0AB3EA1C" w:rsidR="0008072E" w:rsidRPr="003318F7" w:rsidRDefault="0008072E" w:rsidP="00CF4178">
      <w:pPr>
        <w:rPr>
          <w:noProof/>
          <w:color w:val="000000"/>
        </w:rPr>
      </w:pPr>
      <w:r w:rsidRPr="003318F7">
        <w:rPr>
          <w:noProof/>
          <w:color w:val="000000"/>
        </w:rPr>
        <w:t>Bei Patienten, einschließlich Kindern und Jugendlichen, die Deferasirox</w:t>
      </w:r>
      <w:r w:rsidRPr="003318F7" w:rsidDel="00D428CC">
        <w:rPr>
          <w:noProof/>
          <w:color w:val="000000"/>
        </w:rPr>
        <w:t xml:space="preserve"> </w:t>
      </w:r>
      <w:r w:rsidRPr="003318F7">
        <w:rPr>
          <w:noProof/>
          <w:color w:val="000000"/>
        </w:rPr>
        <w:t>erhielten, wurden Ulzerationen und Blutungen im oberen Gastrointestinaltrakt berichtet. Bei einigen Patienten wurden multiple Ulzera beobachtet (siehe Abschnitt</w:t>
      </w:r>
      <w:r w:rsidR="00754C64" w:rsidRPr="003318F7">
        <w:rPr>
          <w:noProof/>
          <w:color w:val="000000"/>
        </w:rPr>
        <w:t> </w:t>
      </w:r>
      <w:r w:rsidRPr="003318F7">
        <w:rPr>
          <w:noProof/>
          <w:color w:val="000000"/>
        </w:rPr>
        <w:t>4.8). Es gab Berichte von Ulzera mit einhergehender Magen-Darm-Perforation. Es liegen ebenfalls Berichte über gastrointestinale Hämorrhagien mit letalem Ausgang vor, vor allem bei älteren Patienten mit hämatologischen malignen Erkrankungen und/oder niedriger Thrombozytenzahl. Ärzte und Patienten sollten aufmerksam auf Anzeichen und Symptome von gastrointestinalen Ulzera und Blutungen während einer Behandlung mit EXJADE achten</w:t>
      </w:r>
      <w:r w:rsidR="00FA355D" w:rsidRPr="003318F7">
        <w:rPr>
          <w:noProof/>
          <w:color w:val="000000"/>
        </w:rPr>
        <w:t>. Im Falle einer gastrointestinalen Ulzeration oder Blutung sollte E</w:t>
      </w:r>
      <w:r w:rsidR="00E8255F" w:rsidRPr="003318F7">
        <w:rPr>
          <w:color w:val="000000"/>
          <w:szCs w:val="22"/>
          <w:lang w:val="cs-CZ"/>
        </w:rPr>
        <w:t>XJADE</w:t>
      </w:r>
      <w:r w:rsidR="00FA355D" w:rsidRPr="003318F7">
        <w:rPr>
          <w:noProof/>
          <w:color w:val="000000"/>
        </w:rPr>
        <w:t xml:space="preserve"> abgesetzt werden</w:t>
      </w:r>
      <w:r w:rsidRPr="003318F7">
        <w:rPr>
          <w:noProof/>
          <w:color w:val="000000"/>
        </w:rPr>
        <w:t xml:space="preserve"> </w:t>
      </w:r>
      <w:r w:rsidRPr="003318F7">
        <w:rPr>
          <w:noProof/>
          <w:color w:val="000000"/>
        </w:rPr>
        <w:lastRenderedPageBreak/>
        <w:t xml:space="preserve">und eine zusätzliche Untersuchung und Behandlung </w:t>
      </w:r>
      <w:r w:rsidR="00FA355D" w:rsidRPr="003318F7">
        <w:rPr>
          <w:noProof/>
          <w:color w:val="000000"/>
        </w:rPr>
        <w:t xml:space="preserve">muss umgehend </w:t>
      </w:r>
      <w:r w:rsidRPr="003318F7">
        <w:rPr>
          <w:noProof/>
          <w:color w:val="000000"/>
        </w:rPr>
        <w:t>ein</w:t>
      </w:r>
      <w:r w:rsidR="00FA355D" w:rsidRPr="003318F7">
        <w:rPr>
          <w:noProof/>
          <w:color w:val="000000"/>
        </w:rPr>
        <w:t>ge</w:t>
      </w:r>
      <w:r w:rsidRPr="003318F7">
        <w:rPr>
          <w:noProof/>
          <w:color w:val="000000"/>
        </w:rPr>
        <w:t>leite</w:t>
      </w:r>
      <w:r w:rsidR="00FA355D" w:rsidRPr="003318F7">
        <w:rPr>
          <w:noProof/>
          <w:color w:val="000000"/>
        </w:rPr>
        <w:t>t werden</w:t>
      </w:r>
      <w:r w:rsidRPr="003318F7">
        <w:rPr>
          <w:noProof/>
          <w:color w:val="000000"/>
        </w:rPr>
        <w:t>. Vorsicht ist geboten bei Patienten, die EXJADE zusammen mit Substanzen, die ein bekanntes ulzerogenes Potenzial besitzen, einnehmen, wie z. B. NSAIDs, Kortikosteroide oder orale Bisphosphonate, sowie bei Patienten, die Antikoagulantien erhalten, und bei Patienten mit einer Thrombozytenzahl unter 50</w:t>
      </w:r>
      <w:r w:rsidR="00F47B6F">
        <w:rPr>
          <w:noProof/>
          <w:color w:val="000000"/>
        </w:rPr>
        <w:t> </w:t>
      </w:r>
      <w:r w:rsidRPr="003318F7">
        <w:rPr>
          <w:noProof/>
          <w:color w:val="000000"/>
        </w:rPr>
        <w:t>000/mm³ (50</w:t>
      </w:r>
      <w:r w:rsidR="00125B09" w:rsidRPr="003318F7">
        <w:rPr>
          <w:noProof/>
          <w:color w:val="000000"/>
        </w:rPr>
        <w:t> </w:t>
      </w:r>
      <w:r w:rsidRPr="003318F7">
        <w:rPr>
          <w:noProof/>
          <w:color w:val="000000"/>
        </w:rPr>
        <w:t>x</w:t>
      </w:r>
      <w:r w:rsidR="00125B09" w:rsidRPr="003318F7">
        <w:rPr>
          <w:noProof/>
          <w:color w:val="000000"/>
        </w:rPr>
        <w:t> </w:t>
      </w:r>
      <w:r w:rsidRPr="003318F7">
        <w:rPr>
          <w:noProof/>
          <w:color w:val="000000"/>
        </w:rPr>
        <w:t>10</w:t>
      </w:r>
      <w:r w:rsidRPr="003318F7">
        <w:rPr>
          <w:noProof/>
          <w:color w:val="000000"/>
          <w:vertAlign w:val="superscript"/>
        </w:rPr>
        <w:t>9</w:t>
      </w:r>
      <w:r w:rsidRPr="003318F7">
        <w:rPr>
          <w:noProof/>
          <w:color w:val="000000"/>
        </w:rPr>
        <w:t>/l) (siehe Abschnitt</w:t>
      </w:r>
      <w:r w:rsidR="00125B09" w:rsidRPr="003318F7">
        <w:rPr>
          <w:noProof/>
          <w:color w:val="000000"/>
        </w:rPr>
        <w:t> </w:t>
      </w:r>
      <w:r w:rsidRPr="003318F7">
        <w:rPr>
          <w:noProof/>
          <w:color w:val="000000"/>
        </w:rPr>
        <w:t>4.5).</w:t>
      </w:r>
    </w:p>
    <w:p w14:paraId="185E459B" w14:textId="77777777" w:rsidR="0008072E" w:rsidRPr="003318F7" w:rsidRDefault="0008072E" w:rsidP="00CF4178">
      <w:pPr>
        <w:rPr>
          <w:noProof/>
          <w:color w:val="000000"/>
        </w:rPr>
      </w:pPr>
    </w:p>
    <w:p w14:paraId="73A10E24" w14:textId="77777777" w:rsidR="0008072E" w:rsidRPr="003318F7" w:rsidRDefault="0008072E" w:rsidP="00CF4178">
      <w:pPr>
        <w:keepNext/>
        <w:rPr>
          <w:noProof/>
          <w:color w:val="000000"/>
          <w:u w:val="single"/>
        </w:rPr>
      </w:pPr>
      <w:r w:rsidRPr="003318F7">
        <w:rPr>
          <w:noProof/>
          <w:color w:val="000000"/>
          <w:u w:val="single"/>
        </w:rPr>
        <w:t>Erkrankungen der Haut</w:t>
      </w:r>
    </w:p>
    <w:p w14:paraId="04A87C2F" w14:textId="77777777" w:rsidR="0078681E" w:rsidRPr="003318F7" w:rsidRDefault="0078681E" w:rsidP="00CF4178">
      <w:pPr>
        <w:rPr>
          <w:noProof/>
          <w:color w:val="000000"/>
        </w:rPr>
      </w:pPr>
      <w:r w:rsidRPr="003318F7">
        <w:rPr>
          <w:noProof/>
          <w:color w:val="000000"/>
        </w:rPr>
        <w:t>Unter der Behandlung mit EXJADE können Hautausschläge auftreten. Die Ausschläge bilden sich in den meisten Fällen spontan zurück. Wenn eine Unterbrechung der Behandlung erforderlich ist, kann eine erneute Behandlung nach Rückbildung der Hautausschläge mit einer niedrigeren Dosis, gefolgt von einer allmählichen Dosissteigerung, in Erwägung gezogen werden. In schweren Fällen kann die Wiederaufnahme der Behandlung mit einer kurzzeitigen Gabe oraler Steroide kombiniert werden. Es wurden schwere kutane Nebenwirkungen (</w:t>
      </w:r>
      <w:r w:rsidRPr="003318F7">
        <w:rPr>
          <w:i/>
          <w:color w:val="000000"/>
          <w:szCs w:val="22"/>
        </w:rPr>
        <w:t>severe cutaneous adverse reactions</w:t>
      </w:r>
      <w:r w:rsidRPr="003318F7">
        <w:rPr>
          <w:color w:val="000000"/>
          <w:szCs w:val="22"/>
        </w:rPr>
        <w:t>, SCARs),</w:t>
      </w:r>
      <w:r w:rsidRPr="003318F7">
        <w:rPr>
          <w:noProof/>
          <w:color w:val="000000"/>
        </w:rPr>
        <w:t xml:space="preserve"> einschließlich Stevens-Johnson-Syndrom (SJS), toxischer epidermaler Nekrolyse (TEN) und Arzneimittelexanthem mit Eosinophilie und systemischen Symptomen (</w:t>
      </w:r>
      <w:r w:rsidRPr="003318F7">
        <w:rPr>
          <w:rFonts w:eastAsia="SimSun"/>
          <w:i/>
          <w:szCs w:val="22"/>
        </w:rPr>
        <w:t>drug reaction with eosinophilia and systemic symptoms</w:t>
      </w:r>
      <w:r w:rsidRPr="003318F7">
        <w:rPr>
          <w:rFonts w:eastAsia="SimSun"/>
          <w:szCs w:val="22"/>
        </w:rPr>
        <w:t xml:space="preserve">, DRESS), die lebensbedrohlich oder tödlich sein können, </w:t>
      </w:r>
      <w:r w:rsidRPr="003318F7">
        <w:rPr>
          <w:noProof/>
          <w:color w:val="000000"/>
        </w:rPr>
        <w:t>berichtet. Falls der Verdacht auf eine SCAR besteht, sollte EXJADE sofort abgesetzt und die Behandlung nicht wieder aufgenommen werden. Bei der Verschreibung sollten Patienten über Anzeichen und Symptome schwerer Hautreaktionen informiert werden und sie sollten engmaschig überwacht werden.</w:t>
      </w:r>
    </w:p>
    <w:p w14:paraId="4EB0C95A" w14:textId="77777777" w:rsidR="0008072E" w:rsidRPr="003318F7" w:rsidRDefault="0008072E" w:rsidP="00CF4178">
      <w:pPr>
        <w:rPr>
          <w:noProof/>
          <w:color w:val="000000"/>
        </w:rPr>
      </w:pPr>
    </w:p>
    <w:p w14:paraId="6F2956F6" w14:textId="77777777" w:rsidR="0008072E" w:rsidRPr="003318F7" w:rsidRDefault="0008072E" w:rsidP="00CF4178">
      <w:pPr>
        <w:keepNext/>
        <w:rPr>
          <w:noProof/>
          <w:color w:val="000000"/>
          <w:u w:val="single"/>
        </w:rPr>
      </w:pPr>
      <w:r w:rsidRPr="003318F7">
        <w:rPr>
          <w:noProof/>
          <w:color w:val="000000"/>
          <w:u w:val="single"/>
        </w:rPr>
        <w:t>Überempfindlichkeitsreaktionen</w:t>
      </w:r>
    </w:p>
    <w:p w14:paraId="1FFA1055" w14:textId="77777777" w:rsidR="0008072E" w:rsidRPr="003318F7" w:rsidRDefault="0008072E" w:rsidP="00CF4178">
      <w:pPr>
        <w:rPr>
          <w:noProof/>
          <w:color w:val="000000"/>
        </w:rPr>
      </w:pPr>
      <w:r w:rsidRPr="003318F7">
        <w:rPr>
          <w:noProof/>
          <w:color w:val="000000"/>
        </w:rPr>
        <w:t>Es wurden Fälle von schweren Überempfindlichkeitsreaktionen (wie Anaphylaxie und Angioödem) berichtet bei Patienten, die Deferasirox</w:t>
      </w:r>
      <w:r w:rsidRPr="003318F7" w:rsidDel="00D428CC">
        <w:rPr>
          <w:noProof/>
          <w:color w:val="000000"/>
        </w:rPr>
        <w:t xml:space="preserve"> </w:t>
      </w:r>
      <w:r w:rsidRPr="003318F7">
        <w:rPr>
          <w:noProof/>
          <w:color w:val="000000"/>
        </w:rPr>
        <w:t>angewendet haben. Dabei traten die Reaktionen in der Mehrzahl der Fälle innerhalb des ersten Monats der Behandlung auf (siehe Abschnitt</w:t>
      </w:r>
      <w:r w:rsidR="00125B09" w:rsidRPr="003318F7">
        <w:rPr>
          <w:noProof/>
          <w:color w:val="000000"/>
        </w:rPr>
        <w:t> </w:t>
      </w:r>
      <w:r w:rsidRPr="003318F7">
        <w:rPr>
          <w:noProof/>
          <w:color w:val="000000"/>
        </w:rPr>
        <w:t>4.8). Wenn solche Reaktionen auftreten, sollte EXJADE abgesetzt und eine angemessene medizinische Behandlung eingeleitet werden. Die Behandlung mit Deferasirox sollte bei Patienten, bei denen eine Überempfindlichkeitsreaktion aufgetreten ist, wegen des Risikos eines anaphylaktischen Schocks nicht wieder aufgenommen werden (siehe Abschnitt</w:t>
      </w:r>
      <w:r w:rsidR="00125B09" w:rsidRPr="003318F7">
        <w:rPr>
          <w:noProof/>
          <w:color w:val="000000"/>
        </w:rPr>
        <w:t> </w:t>
      </w:r>
      <w:r w:rsidRPr="003318F7">
        <w:rPr>
          <w:noProof/>
          <w:color w:val="000000"/>
        </w:rPr>
        <w:t>4.3).</w:t>
      </w:r>
    </w:p>
    <w:p w14:paraId="5751552F" w14:textId="77777777" w:rsidR="0008072E" w:rsidRPr="003318F7" w:rsidRDefault="0008072E" w:rsidP="00CF4178">
      <w:pPr>
        <w:rPr>
          <w:noProof/>
          <w:color w:val="000000"/>
        </w:rPr>
      </w:pPr>
    </w:p>
    <w:p w14:paraId="663DD0C7" w14:textId="77777777" w:rsidR="0008072E" w:rsidRPr="003318F7" w:rsidRDefault="0008072E" w:rsidP="00CF4178">
      <w:pPr>
        <w:keepNext/>
        <w:rPr>
          <w:noProof/>
          <w:color w:val="000000"/>
          <w:u w:val="single"/>
        </w:rPr>
      </w:pPr>
      <w:r w:rsidRPr="003318F7">
        <w:rPr>
          <w:noProof/>
          <w:color w:val="000000"/>
          <w:u w:val="single"/>
        </w:rPr>
        <w:t>Seh- und Hörvermögen</w:t>
      </w:r>
    </w:p>
    <w:p w14:paraId="6C7F40ED" w14:textId="77777777" w:rsidR="0008072E" w:rsidRPr="003318F7" w:rsidRDefault="0008072E" w:rsidP="00CF4178">
      <w:pPr>
        <w:rPr>
          <w:noProof/>
          <w:color w:val="000000"/>
        </w:rPr>
      </w:pPr>
      <w:r w:rsidRPr="003318F7">
        <w:rPr>
          <w:noProof/>
          <w:color w:val="000000"/>
        </w:rPr>
        <w:t>Hörstörungen (vermindertes Hörvermögen) und Sehstörungen (Linsentrübungen) wurden berichtet (siehe Abschnitt</w:t>
      </w:r>
      <w:r w:rsidR="00125B09" w:rsidRPr="003318F7">
        <w:rPr>
          <w:noProof/>
          <w:color w:val="000000"/>
        </w:rPr>
        <w:t> </w:t>
      </w:r>
      <w:r w:rsidRPr="003318F7">
        <w:rPr>
          <w:noProof/>
          <w:color w:val="000000"/>
        </w:rPr>
        <w:t>4.8). Ein Hörtest und eine augenärztliche Untersuchung (einschließlich Spiegelung des Augenhintergrunds) werden vor Einleitung der Behandlung und danach in regelmäßigen Abständen (alle 12 Monate) empfohlen. Beim Auftreten von Störungen während der Behandlung kann eine Dosisreduktion oder eine Unterbrechung der Behandlung erwogen werden.</w:t>
      </w:r>
    </w:p>
    <w:p w14:paraId="68EAADBF" w14:textId="77777777" w:rsidR="0008072E" w:rsidRPr="003318F7" w:rsidRDefault="0008072E" w:rsidP="00CF4178">
      <w:pPr>
        <w:rPr>
          <w:noProof/>
          <w:color w:val="000000"/>
        </w:rPr>
      </w:pPr>
    </w:p>
    <w:p w14:paraId="0E1856BA" w14:textId="77777777" w:rsidR="0008072E" w:rsidRPr="003318F7" w:rsidRDefault="0008072E" w:rsidP="00CF4178">
      <w:pPr>
        <w:keepNext/>
        <w:rPr>
          <w:noProof/>
          <w:color w:val="000000"/>
          <w:u w:val="single"/>
        </w:rPr>
      </w:pPr>
      <w:r w:rsidRPr="003318F7">
        <w:rPr>
          <w:noProof/>
          <w:color w:val="000000"/>
          <w:u w:val="single"/>
        </w:rPr>
        <w:t>Erkrankungen des Blutes</w:t>
      </w:r>
    </w:p>
    <w:p w14:paraId="56C3C4FB" w14:textId="77777777" w:rsidR="0008072E" w:rsidRPr="003318F7" w:rsidRDefault="0008072E" w:rsidP="00CF4178">
      <w:pPr>
        <w:rPr>
          <w:noProof/>
          <w:color w:val="000000"/>
        </w:rPr>
      </w:pPr>
      <w:r w:rsidRPr="003318F7">
        <w:rPr>
          <w:noProof/>
          <w:color w:val="000000"/>
        </w:rPr>
        <w:t>Es gibt Berichte nach der Markteinführung über das Auftreten von Leukopenien, Thrombozytopenien oder Panzytopenien (bzw. einer Verschlechterung dieser Zytopenien) und von verschlimmerten Anämien bei Patienten, die mit Deferasirox</w:t>
      </w:r>
      <w:r w:rsidRPr="003318F7" w:rsidDel="00D428CC">
        <w:rPr>
          <w:noProof/>
          <w:color w:val="000000"/>
        </w:rPr>
        <w:t xml:space="preserve"> </w:t>
      </w:r>
      <w:r w:rsidRPr="003318F7">
        <w:rPr>
          <w:noProof/>
          <w:color w:val="000000"/>
        </w:rPr>
        <w:t>behandelt wurden. Die meisten dieser Patienten hatten vorbestehende hämatologische Erkrankungen, die häufig mit einem Knochenmarksversagen einhergehen. Allerdings kann eine mitverursachende oder verstärkende Rolle nicht ausgeschlossen werden. Bei Patienten, die eine ungeklärte Zytopenie entwickeln, sollte eine Unterbrechung der Behandlung erwogen werden.</w:t>
      </w:r>
    </w:p>
    <w:p w14:paraId="2F68BFDB" w14:textId="77777777" w:rsidR="0008072E" w:rsidRPr="003318F7" w:rsidRDefault="0008072E" w:rsidP="00CF4178">
      <w:pPr>
        <w:rPr>
          <w:noProof/>
          <w:color w:val="000000"/>
        </w:rPr>
      </w:pPr>
    </w:p>
    <w:p w14:paraId="6094F2E6" w14:textId="77777777" w:rsidR="0008072E" w:rsidRPr="003318F7" w:rsidRDefault="0008072E" w:rsidP="00CF4178">
      <w:pPr>
        <w:keepNext/>
        <w:rPr>
          <w:noProof/>
          <w:color w:val="000000"/>
          <w:u w:val="single"/>
        </w:rPr>
      </w:pPr>
      <w:r w:rsidRPr="003318F7">
        <w:rPr>
          <w:noProof/>
          <w:color w:val="000000"/>
          <w:u w:val="single"/>
        </w:rPr>
        <w:t>Andere Hinweise</w:t>
      </w:r>
    </w:p>
    <w:p w14:paraId="4D374030" w14:textId="77777777" w:rsidR="0008072E" w:rsidRPr="003318F7" w:rsidRDefault="0008072E" w:rsidP="00CF4178">
      <w:pPr>
        <w:rPr>
          <w:noProof/>
          <w:color w:val="000000"/>
        </w:rPr>
      </w:pPr>
      <w:r w:rsidRPr="003318F7">
        <w:rPr>
          <w:noProof/>
          <w:color w:val="000000"/>
        </w:rPr>
        <w:t xml:space="preserve">Es wird eine monatliche Bestimmung des Serumferritins empfohlen, um das Ansprechen des Patienten auf die Therapie festzustellen </w:t>
      </w:r>
      <w:r w:rsidR="00D61CC1" w:rsidRPr="003318F7">
        <w:rPr>
          <w:noProof/>
          <w:color w:val="000000"/>
        </w:rPr>
        <w:t xml:space="preserve">und eine Überchelierung zu verhindern </w:t>
      </w:r>
      <w:r w:rsidRPr="003318F7">
        <w:rPr>
          <w:noProof/>
          <w:color w:val="000000"/>
        </w:rPr>
        <w:t>(siehe Abschnitt</w:t>
      </w:r>
      <w:r w:rsidR="00125B09" w:rsidRPr="003318F7">
        <w:rPr>
          <w:noProof/>
          <w:color w:val="000000"/>
        </w:rPr>
        <w:t> </w:t>
      </w:r>
      <w:r w:rsidRPr="003318F7">
        <w:rPr>
          <w:noProof/>
          <w:color w:val="000000"/>
        </w:rPr>
        <w:t xml:space="preserve">4.2). </w:t>
      </w:r>
      <w:r w:rsidR="00D61CC1" w:rsidRPr="003318F7">
        <w:rPr>
          <w:noProof/>
          <w:color w:val="000000"/>
        </w:rPr>
        <w:t xml:space="preserve">Eine Dosisreduktion oder eine engmaschige Überwachung der Nieren- und Leberfunktion und der Serumferritinspiegel in Behandlungsphasen mit hohen Dosen, und wenn der Serumferritinspiegel nahe am Zielbereich liegt, wird empfohlen. </w:t>
      </w:r>
      <w:r w:rsidRPr="003318F7">
        <w:rPr>
          <w:noProof/>
          <w:color w:val="000000"/>
        </w:rPr>
        <w:t>Wenn das Serumferritin dauerhaft unter 500 µg/l (bei transfusionsbedingter Eisenüberladung) oder unter 300 µg/l (bei nicht</w:t>
      </w:r>
      <w:r w:rsidRPr="003318F7">
        <w:rPr>
          <w:noProof/>
          <w:color w:val="000000"/>
        </w:rPr>
        <w:noBreakHyphen/>
        <w:t>transfusionsabhängigen Thalassämie-Syndromen) fällt, sollte eine Unterbrechung der Behandlung in Erwägung gezogen werden.</w:t>
      </w:r>
    </w:p>
    <w:p w14:paraId="5BA65B16" w14:textId="77777777" w:rsidR="0008072E" w:rsidRPr="003318F7" w:rsidRDefault="0008072E" w:rsidP="00CF4178">
      <w:pPr>
        <w:rPr>
          <w:noProof/>
          <w:color w:val="000000"/>
        </w:rPr>
      </w:pPr>
    </w:p>
    <w:p w14:paraId="1801392E" w14:textId="77777777" w:rsidR="0008072E" w:rsidRPr="003318F7" w:rsidRDefault="0008072E" w:rsidP="00CF4178">
      <w:pPr>
        <w:rPr>
          <w:noProof/>
          <w:color w:val="000000"/>
        </w:rPr>
      </w:pPr>
      <w:r w:rsidRPr="003318F7">
        <w:rPr>
          <w:noProof/>
          <w:color w:val="000000"/>
        </w:rPr>
        <w:lastRenderedPageBreak/>
        <w:t>Die Ergebnisse der Bestimmungen von Serumkreatinin, Serumferritin und Serumtransaminasen sollten festgehalten und regelmäßig auf Trends untersucht werden.</w:t>
      </w:r>
    </w:p>
    <w:p w14:paraId="01FB598E" w14:textId="77777777" w:rsidR="0008072E" w:rsidRPr="003318F7" w:rsidRDefault="0008072E" w:rsidP="00CF4178">
      <w:pPr>
        <w:rPr>
          <w:noProof/>
          <w:color w:val="000000"/>
        </w:rPr>
      </w:pPr>
    </w:p>
    <w:p w14:paraId="22A746C6" w14:textId="77777777" w:rsidR="0008072E" w:rsidRPr="003318F7" w:rsidRDefault="0008072E" w:rsidP="00CF4178">
      <w:pPr>
        <w:rPr>
          <w:noProof/>
          <w:color w:val="000000"/>
        </w:rPr>
      </w:pPr>
      <w:r w:rsidRPr="003318F7">
        <w:rPr>
          <w:noProof/>
          <w:color w:val="000000"/>
        </w:rPr>
        <w:t>In zwei klinischen Studien wurden Wachstum und sexuelle Entwicklung von pädiatrischen Patienten, die bis zu 5 Jahre mit Deferasirox</w:t>
      </w:r>
      <w:r w:rsidRPr="003318F7" w:rsidDel="00D428CC">
        <w:rPr>
          <w:noProof/>
          <w:color w:val="000000"/>
        </w:rPr>
        <w:t xml:space="preserve"> </w:t>
      </w:r>
      <w:r w:rsidRPr="003318F7">
        <w:rPr>
          <w:noProof/>
          <w:color w:val="000000"/>
        </w:rPr>
        <w:t>behandelt wurden, nicht beeinflusst (siehe Abschnitt 4.8). Jedoch sollten als allgemeine Vorsichtsmaßnahme bei der Behandlung von pädiatrischen Patienten mit transfusionsbedingter Eisenüberladung Körpergewicht, Größe und sexuelle Entwicklung vor Beginn der Therapie und in regelmäßigen Abständen (alle 12 Monate) überprüft werden.</w:t>
      </w:r>
    </w:p>
    <w:p w14:paraId="0652D787" w14:textId="77777777" w:rsidR="0008072E" w:rsidRPr="003318F7" w:rsidRDefault="0008072E" w:rsidP="00CF4178">
      <w:pPr>
        <w:rPr>
          <w:noProof/>
          <w:color w:val="000000"/>
        </w:rPr>
      </w:pPr>
    </w:p>
    <w:p w14:paraId="33230600" w14:textId="77777777" w:rsidR="0008072E" w:rsidRPr="003318F7" w:rsidRDefault="0008072E" w:rsidP="00CF4178">
      <w:pPr>
        <w:rPr>
          <w:noProof/>
          <w:color w:val="000000"/>
        </w:rPr>
      </w:pPr>
      <w:r w:rsidRPr="003318F7">
        <w:rPr>
          <w:noProof/>
          <w:color w:val="000000"/>
        </w:rPr>
        <w:t>Kardiale Dysfunktion ist eine bekannte Komplikation der schweren Eisenüberladung. Die kardiale Funktion sollte bei Patienten mit schwerer Eisenüberladung während einer Langzeitbehandlung mit EXJADE überprüft werden.</w:t>
      </w:r>
    </w:p>
    <w:p w14:paraId="61A9EB11" w14:textId="77777777" w:rsidR="00956495" w:rsidRPr="003318F7" w:rsidRDefault="00956495" w:rsidP="00CF4178">
      <w:pPr>
        <w:rPr>
          <w:noProof/>
          <w:color w:val="000000"/>
        </w:rPr>
      </w:pPr>
    </w:p>
    <w:p w14:paraId="4EABC670" w14:textId="77777777" w:rsidR="00956495" w:rsidRPr="003318F7" w:rsidRDefault="00956495" w:rsidP="00CF4178">
      <w:pPr>
        <w:keepNext/>
        <w:rPr>
          <w:noProof/>
          <w:color w:val="000000"/>
          <w:u w:val="single"/>
        </w:rPr>
      </w:pPr>
      <w:r w:rsidRPr="003318F7">
        <w:rPr>
          <w:noProof/>
          <w:color w:val="000000"/>
          <w:u w:val="single"/>
        </w:rPr>
        <w:t>Sonstige Bestandteile</w:t>
      </w:r>
    </w:p>
    <w:p w14:paraId="2EE899AB" w14:textId="77777777" w:rsidR="00956495" w:rsidRPr="003318F7" w:rsidRDefault="00956495" w:rsidP="00CF4178">
      <w:pPr>
        <w:keepNext/>
        <w:rPr>
          <w:noProof/>
          <w:color w:val="000000"/>
        </w:rPr>
      </w:pPr>
    </w:p>
    <w:p w14:paraId="2C5C0CF0" w14:textId="77777777" w:rsidR="00956495" w:rsidRPr="003318F7" w:rsidRDefault="00956495" w:rsidP="00CF4178">
      <w:pPr>
        <w:rPr>
          <w:noProof/>
          <w:color w:val="000000"/>
        </w:rPr>
      </w:pPr>
      <w:r w:rsidRPr="003318F7">
        <w:rPr>
          <w:noProof/>
          <w:color w:val="000000"/>
        </w:rPr>
        <w:t>Dieses Arzneimittel enthält weniger als 1</w:t>
      </w:r>
      <w:r w:rsidRPr="003318F7">
        <w:rPr>
          <w:color w:val="000000"/>
          <w:szCs w:val="22"/>
        </w:rPr>
        <w:t> </w:t>
      </w:r>
      <w:r w:rsidRPr="003318F7">
        <w:rPr>
          <w:noProof/>
          <w:color w:val="000000"/>
        </w:rPr>
        <w:t>mmol Natrium (23</w:t>
      </w:r>
      <w:r w:rsidRPr="003318F7">
        <w:rPr>
          <w:color w:val="000000"/>
          <w:szCs w:val="22"/>
        </w:rPr>
        <w:t> </w:t>
      </w:r>
      <w:r w:rsidRPr="003318F7">
        <w:rPr>
          <w:noProof/>
          <w:color w:val="000000"/>
        </w:rPr>
        <w:t xml:space="preserve">mg) pro </w:t>
      </w:r>
      <w:r w:rsidR="00A2556E" w:rsidRPr="003318F7">
        <w:rPr>
          <w:noProof/>
          <w:color w:val="000000"/>
        </w:rPr>
        <w:t>Beutel</w:t>
      </w:r>
      <w:r w:rsidRPr="003318F7">
        <w:rPr>
          <w:noProof/>
          <w:color w:val="000000"/>
        </w:rPr>
        <w:t>, d.</w:t>
      </w:r>
      <w:r w:rsidRPr="003318F7">
        <w:rPr>
          <w:color w:val="000000"/>
          <w:szCs w:val="22"/>
        </w:rPr>
        <w:t> </w:t>
      </w:r>
      <w:r w:rsidRPr="003318F7">
        <w:rPr>
          <w:noProof/>
          <w:color w:val="000000"/>
        </w:rPr>
        <w:t>h. es ist nahezu „natriumfrei“.</w:t>
      </w:r>
    </w:p>
    <w:p w14:paraId="62692887" w14:textId="77777777" w:rsidR="0008072E" w:rsidRPr="003318F7" w:rsidRDefault="0008072E" w:rsidP="00CF4178">
      <w:pPr>
        <w:rPr>
          <w:noProof/>
          <w:color w:val="000000"/>
        </w:rPr>
      </w:pPr>
    </w:p>
    <w:p w14:paraId="7744BEF9" w14:textId="77777777" w:rsidR="0008072E" w:rsidRPr="003318F7" w:rsidRDefault="0008072E" w:rsidP="00CF4178">
      <w:pPr>
        <w:keepNext/>
        <w:ind w:left="567" w:hanging="567"/>
        <w:rPr>
          <w:b/>
          <w:noProof/>
          <w:color w:val="000000"/>
        </w:rPr>
      </w:pPr>
      <w:r w:rsidRPr="003318F7">
        <w:rPr>
          <w:b/>
          <w:noProof/>
          <w:color w:val="000000"/>
        </w:rPr>
        <w:t>4.5</w:t>
      </w:r>
      <w:r w:rsidRPr="003318F7">
        <w:rPr>
          <w:b/>
          <w:noProof/>
          <w:color w:val="000000"/>
        </w:rPr>
        <w:tab/>
        <w:t>Wechselwirkungen mit anderen Arzneimitteln und sonstige Wechselwirkungen</w:t>
      </w:r>
    </w:p>
    <w:p w14:paraId="235F40EF" w14:textId="77777777" w:rsidR="0008072E" w:rsidRPr="003318F7" w:rsidRDefault="0008072E" w:rsidP="00CF4178">
      <w:pPr>
        <w:pStyle w:val="Header"/>
        <w:keepNext/>
        <w:tabs>
          <w:tab w:val="clear" w:pos="4320"/>
          <w:tab w:val="clear" w:pos="8640"/>
        </w:tabs>
        <w:rPr>
          <w:noProof/>
          <w:color w:val="000000"/>
        </w:rPr>
      </w:pPr>
    </w:p>
    <w:p w14:paraId="184AC8A6" w14:textId="77777777" w:rsidR="0008072E" w:rsidRPr="003318F7" w:rsidRDefault="0008072E" w:rsidP="00CF4178">
      <w:pPr>
        <w:pStyle w:val="Header"/>
        <w:rPr>
          <w:noProof/>
          <w:color w:val="000000"/>
        </w:rPr>
      </w:pPr>
      <w:r w:rsidRPr="003318F7">
        <w:rPr>
          <w:noProof/>
          <w:color w:val="000000"/>
        </w:rPr>
        <w:t>Die Sicherheit von Deferasirox</w:t>
      </w:r>
      <w:r w:rsidRPr="003318F7" w:rsidDel="00D428CC">
        <w:rPr>
          <w:noProof/>
          <w:color w:val="000000"/>
        </w:rPr>
        <w:t xml:space="preserve"> </w:t>
      </w:r>
      <w:r w:rsidRPr="003318F7">
        <w:rPr>
          <w:noProof/>
          <w:color w:val="000000"/>
        </w:rPr>
        <w:t>in Kombination mit anderen Eisenchelatoren ist nicht belegt. Deshalb darf es nicht mit anderen Eisenchelat-Therapien kombiniert werden (siehe Abschnitt</w:t>
      </w:r>
      <w:r w:rsidR="00132447" w:rsidRPr="003318F7">
        <w:rPr>
          <w:noProof/>
          <w:color w:val="000000"/>
        </w:rPr>
        <w:t> </w:t>
      </w:r>
      <w:r w:rsidRPr="003318F7">
        <w:rPr>
          <w:noProof/>
          <w:color w:val="000000"/>
        </w:rPr>
        <w:t>4.3).</w:t>
      </w:r>
    </w:p>
    <w:p w14:paraId="08004826" w14:textId="77777777" w:rsidR="0008072E" w:rsidRPr="003318F7" w:rsidRDefault="0008072E" w:rsidP="00CF4178">
      <w:pPr>
        <w:pStyle w:val="Header"/>
        <w:rPr>
          <w:noProof/>
          <w:color w:val="000000"/>
        </w:rPr>
      </w:pPr>
    </w:p>
    <w:p w14:paraId="0DDC83FE" w14:textId="77777777" w:rsidR="0008072E" w:rsidRPr="003318F7" w:rsidRDefault="0008072E" w:rsidP="00CF4178">
      <w:pPr>
        <w:keepNext/>
        <w:rPr>
          <w:noProof/>
          <w:color w:val="000000"/>
          <w:u w:val="single"/>
        </w:rPr>
      </w:pPr>
      <w:r w:rsidRPr="003318F7">
        <w:rPr>
          <w:noProof/>
          <w:color w:val="000000"/>
          <w:u w:val="single"/>
        </w:rPr>
        <w:t>Wechselwirkungen mit Nahrungsmitteln</w:t>
      </w:r>
    </w:p>
    <w:p w14:paraId="5FC064DD" w14:textId="3328FCA1" w:rsidR="0008072E" w:rsidRPr="003318F7" w:rsidRDefault="00CD298B" w:rsidP="00CF4178">
      <w:pPr>
        <w:rPr>
          <w:noProof/>
          <w:color w:val="000000"/>
        </w:rPr>
      </w:pPr>
      <w:r w:rsidRPr="003318F7">
        <w:rPr>
          <w:noProof/>
          <w:color w:val="000000"/>
        </w:rPr>
        <w:t xml:space="preserve">Es gab keine klinisch relevanten Änderungen bei der Pharmakokinetik von Deferasirox, wenn </w:t>
      </w:r>
      <w:r w:rsidR="00FA606B" w:rsidRPr="003318F7">
        <w:rPr>
          <w:noProof/>
          <w:color w:val="000000"/>
        </w:rPr>
        <w:t>EXJADE Granulat</w:t>
      </w:r>
      <w:r w:rsidRPr="003318F7">
        <w:rPr>
          <w:noProof/>
          <w:color w:val="000000"/>
        </w:rPr>
        <w:t xml:space="preserve"> zusammen mit Nahrung </w:t>
      </w:r>
      <w:r w:rsidR="00952B3A" w:rsidRPr="003318F7">
        <w:rPr>
          <w:noProof/>
          <w:color w:val="000000"/>
        </w:rPr>
        <w:t>angewendet</w:t>
      </w:r>
      <w:r w:rsidR="00BA73A2" w:rsidRPr="003318F7">
        <w:rPr>
          <w:noProof/>
          <w:color w:val="000000"/>
        </w:rPr>
        <w:t xml:space="preserve"> </w:t>
      </w:r>
      <w:r w:rsidRPr="003318F7">
        <w:rPr>
          <w:noProof/>
          <w:color w:val="000000"/>
        </w:rPr>
        <w:t xml:space="preserve">wurde. Auch wenn eine </w:t>
      </w:r>
      <w:r w:rsidR="00FA606B" w:rsidRPr="003318F7">
        <w:rPr>
          <w:noProof/>
          <w:color w:val="000000"/>
        </w:rPr>
        <w:t>fettreiche Mahlzeit</w:t>
      </w:r>
      <w:r w:rsidRPr="003318F7">
        <w:rPr>
          <w:noProof/>
          <w:color w:val="000000"/>
        </w:rPr>
        <w:t xml:space="preserve"> keine signifikante Auswirku</w:t>
      </w:r>
      <w:r w:rsidR="00FA606B" w:rsidRPr="003318F7">
        <w:rPr>
          <w:noProof/>
          <w:color w:val="000000"/>
        </w:rPr>
        <w:t xml:space="preserve">ng </w:t>
      </w:r>
      <w:r w:rsidR="00FA606B" w:rsidRPr="003318F7">
        <w:rPr>
          <w:szCs w:val="22"/>
        </w:rPr>
        <w:t>(</w:t>
      </w:r>
      <w:r w:rsidR="00FA606B" w:rsidRPr="003318F7">
        <w:rPr>
          <w:noProof/>
          <w:color w:val="000000"/>
        </w:rPr>
        <w:t>Anstieg der AUC der Resorption um</w:t>
      </w:r>
      <w:r w:rsidR="00FA606B" w:rsidRPr="003318F7">
        <w:rPr>
          <w:szCs w:val="22"/>
        </w:rPr>
        <w:t xml:space="preserve"> 18 - 19</w:t>
      </w:r>
      <w:r w:rsidR="00997B0E">
        <w:rPr>
          <w:szCs w:val="22"/>
        </w:rPr>
        <w:t> %</w:t>
      </w:r>
      <w:r w:rsidR="00FA606B" w:rsidRPr="003318F7">
        <w:rPr>
          <w:szCs w:val="22"/>
        </w:rPr>
        <w:t>; keine Änderung bei C</w:t>
      </w:r>
      <w:r w:rsidR="00FA606B" w:rsidRPr="003318F7">
        <w:rPr>
          <w:szCs w:val="22"/>
          <w:vertAlign w:val="subscript"/>
        </w:rPr>
        <w:t>max</w:t>
      </w:r>
      <w:r w:rsidR="00FA606B" w:rsidRPr="003318F7">
        <w:rPr>
          <w:szCs w:val="22"/>
        </w:rPr>
        <w:t>) auf die Pharmakokinetik von Deferasirox hatte</w:t>
      </w:r>
      <w:r w:rsidR="00667CDF" w:rsidRPr="003318F7">
        <w:rPr>
          <w:szCs w:val="22"/>
        </w:rPr>
        <w:t>, wird empfohlen</w:t>
      </w:r>
      <w:r w:rsidR="00B5072A" w:rsidRPr="003318F7">
        <w:rPr>
          <w:szCs w:val="22"/>
        </w:rPr>
        <w:t>,</w:t>
      </w:r>
      <w:r w:rsidR="00667CDF" w:rsidRPr="003318F7">
        <w:rPr>
          <w:szCs w:val="22"/>
        </w:rPr>
        <w:t xml:space="preserve"> </w:t>
      </w:r>
      <w:r w:rsidR="00FA606B" w:rsidRPr="003318F7">
        <w:rPr>
          <w:szCs w:val="22"/>
        </w:rPr>
        <w:t xml:space="preserve">Deferasirox Granulat </w:t>
      </w:r>
      <w:r w:rsidR="00667CDF" w:rsidRPr="003318F7">
        <w:rPr>
          <w:szCs w:val="22"/>
        </w:rPr>
        <w:t xml:space="preserve">zusammen </w:t>
      </w:r>
      <w:r w:rsidR="00FA606B" w:rsidRPr="003318F7">
        <w:rPr>
          <w:noProof/>
          <w:color w:val="000000"/>
        </w:rPr>
        <w:t xml:space="preserve">mit einer leichten Mahlzeit </w:t>
      </w:r>
      <w:r w:rsidR="004B63E6" w:rsidRPr="003318F7">
        <w:rPr>
          <w:noProof/>
          <w:color w:val="000000"/>
        </w:rPr>
        <w:t xml:space="preserve">oder unabhängig von einer Mahlzeit </w:t>
      </w:r>
      <w:r w:rsidR="00FA606B" w:rsidRPr="003318F7">
        <w:rPr>
          <w:noProof/>
          <w:color w:val="000000"/>
        </w:rPr>
        <w:t>einzunehmen (siehe Abschnitt 5.2).</w:t>
      </w:r>
    </w:p>
    <w:p w14:paraId="72EA57F6" w14:textId="77777777" w:rsidR="0008072E" w:rsidRPr="003318F7" w:rsidRDefault="0008072E" w:rsidP="00CF4178">
      <w:pPr>
        <w:rPr>
          <w:noProof/>
          <w:color w:val="000000"/>
        </w:rPr>
      </w:pPr>
    </w:p>
    <w:p w14:paraId="233D64DE" w14:textId="77777777" w:rsidR="0008072E" w:rsidRPr="003318F7" w:rsidRDefault="0008072E" w:rsidP="00CF4178">
      <w:pPr>
        <w:keepNext/>
        <w:rPr>
          <w:noProof/>
          <w:color w:val="000000"/>
          <w:u w:val="single"/>
        </w:rPr>
      </w:pPr>
      <w:r w:rsidRPr="003318F7">
        <w:rPr>
          <w:noProof/>
          <w:color w:val="000000"/>
          <w:u w:val="single"/>
        </w:rPr>
        <w:t>Wirkstoffe, die die systemische Bioverfügbarkeit von EXJADE verringern können</w:t>
      </w:r>
    </w:p>
    <w:p w14:paraId="05534CBA" w14:textId="1C3D2A9F" w:rsidR="0008072E" w:rsidRPr="003318F7" w:rsidRDefault="0008072E" w:rsidP="00CF4178">
      <w:pPr>
        <w:rPr>
          <w:noProof/>
          <w:color w:val="000000"/>
        </w:rPr>
      </w:pPr>
      <w:r w:rsidRPr="003318F7">
        <w:rPr>
          <w:noProof/>
          <w:color w:val="000000"/>
        </w:rPr>
        <w:t xml:space="preserve">Der Metabolismus von Deferasirox ist abhängig von UGT-Enzymen. In einer Studie an gesunden Probanden resultierte die gleichzeitige Gabe von Deferasirox (Einzeldosis von 30 mg/kg als Darreichungsform </w:t>
      </w:r>
      <w:r w:rsidRPr="003318F7">
        <w:rPr>
          <w:color w:val="000000"/>
        </w:rPr>
        <w:t>Tabletten zur Herstellung einer Suspension zum Einnehmen</w:t>
      </w:r>
      <w:r w:rsidRPr="003318F7">
        <w:rPr>
          <w:noProof/>
          <w:color w:val="000000"/>
        </w:rPr>
        <w:t>) und dem starken UGT-Induktor Rifampicin (wiederholte Gabe von 600 mg/Tag) in einem Abfall der Defera</w:t>
      </w:r>
      <w:r w:rsidR="0078681E" w:rsidRPr="003318F7">
        <w:rPr>
          <w:noProof/>
          <w:color w:val="000000"/>
        </w:rPr>
        <w:t>sirox-Verfügbarkeit um 44</w:t>
      </w:r>
      <w:r w:rsidR="00997B0E">
        <w:rPr>
          <w:noProof/>
          <w:color w:val="000000"/>
        </w:rPr>
        <w:t> %</w:t>
      </w:r>
      <w:r w:rsidR="0078681E" w:rsidRPr="003318F7">
        <w:rPr>
          <w:noProof/>
          <w:color w:val="000000"/>
        </w:rPr>
        <w:t xml:space="preserve"> (90%</w:t>
      </w:r>
      <w:r w:rsidR="0078681E" w:rsidRPr="003318F7">
        <w:rPr>
          <w:noProof/>
          <w:color w:val="000000"/>
        </w:rPr>
        <w:noBreakHyphen/>
      </w:r>
      <w:r w:rsidRPr="003318F7">
        <w:rPr>
          <w:noProof/>
          <w:color w:val="000000"/>
        </w:rPr>
        <w:t>KI: 37</w:t>
      </w:r>
      <w:r w:rsidR="00997B0E">
        <w:rPr>
          <w:noProof/>
          <w:color w:val="000000"/>
        </w:rPr>
        <w:t> %</w:t>
      </w:r>
      <w:r w:rsidRPr="003318F7">
        <w:rPr>
          <w:noProof/>
          <w:color w:val="000000"/>
        </w:rPr>
        <w:t xml:space="preserve"> </w:t>
      </w:r>
      <w:r w:rsidR="00C43A57" w:rsidRPr="003318F7">
        <w:rPr>
          <w:noProof/>
          <w:color w:val="000000"/>
        </w:rPr>
        <w:t xml:space="preserve">bis </w:t>
      </w:r>
      <w:r w:rsidRPr="003318F7">
        <w:rPr>
          <w:noProof/>
          <w:color w:val="000000"/>
        </w:rPr>
        <w:t>51</w:t>
      </w:r>
      <w:r w:rsidR="00997B0E">
        <w:rPr>
          <w:noProof/>
          <w:color w:val="000000"/>
        </w:rPr>
        <w:t> %</w:t>
      </w:r>
      <w:r w:rsidRPr="003318F7">
        <w:rPr>
          <w:noProof/>
          <w:color w:val="000000"/>
        </w:rPr>
        <w:t>). Daher kann die gleichzeitige Anwendung von EXJADE mit starken UGT-Induktoren (z. B. Rifampicin, Carbamazepin, Phenytoin, Phenobarbital oder Ritonavir) zu einer Verminderung der Wirksamkeit von EXJADE führen. Das Serumferritin des Patienten sollte während und nach der Kombination überprüft und die Dosis von EXJADE bei Bedarf angepasst werden.</w:t>
      </w:r>
    </w:p>
    <w:p w14:paraId="67B33843" w14:textId="77777777" w:rsidR="0008072E" w:rsidRPr="003318F7" w:rsidRDefault="0008072E" w:rsidP="00CF4178">
      <w:pPr>
        <w:rPr>
          <w:noProof/>
          <w:color w:val="000000"/>
        </w:rPr>
      </w:pPr>
    </w:p>
    <w:p w14:paraId="6182411F" w14:textId="77777777" w:rsidR="0008072E" w:rsidRPr="003318F7" w:rsidRDefault="0008072E" w:rsidP="00CF4178">
      <w:pPr>
        <w:rPr>
          <w:noProof/>
          <w:color w:val="000000"/>
        </w:rPr>
      </w:pPr>
      <w:r w:rsidRPr="003318F7">
        <w:rPr>
          <w:noProof/>
          <w:color w:val="000000"/>
        </w:rPr>
        <w:t>In einer mechanistischen Studie zur Bestimmung des Anteils der enterohepatischen Wiederaufnahme verringerte Colestyramin signifikant die Bioverfügbarkeit von Deferasirox (siehe Abschnitt</w:t>
      </w:r>
      <w:r w:rsidR="00132447" w:rsidRPr="003318F7">
        <w:rPr>
          <w:noProof/>
          <w:color w:val="000000"/>
        </w:rPr>
        <w:t> </w:t>
      </w:r>
      <w:r w:rsidRPr="003318F7">
        <w:rPr>
          <w:noProof/>
          <w:color w:val="000000"/>
        </w:rPr>
        <w:t>5.2).</w:t>
      </w:r>
    </w:p>
    <w:p w14:paraId="5D0939D9" w14:textId="77777777" w:rsidR="0008072E" w:rsidRPr="003318F7" w:rsidRDefault="0008072E" w:rsidP="00CF4178">
      <w:pPr>
        <w:rPr>
          <w:noProof/>
          <w:color w:val="000000"/>
        </w:rPr>
      </w:pPr>
    </w:p>
    <w:p w14:paraId="45FD0FC6" w14:textId="77777777" w:rsidR="0008072E" w:rsidRPr="003318F7" w:rsidRDefault="0008072E" w:rsidP="00CF4178">
      <w:pPr>
        <w:keepNext/>
        <w:rPr>
          <w:noProof/>
          <w:color w:val="000000"/>
          <w:u w:val="single"/>
        </w:rPr>
      </w:pPr>
      <w:r w:rsidRPr="003318F7">
        <w:rPr>
          <w:noProof/>
          <w:color w:val="000000"/>
          <w:u w:val="single"/>
        </w:rPr>
        <w:t>Wechselwirkungen mit Midazolam und anderen Wirkstoffen, die über CYP3A4 metabolisiert werden</w:t>
      </w:r>
    </w:p>
    <w:p w14:paraId="185305E2" w14:textId="26F8B2DB" w:rsidR="0008072E" w:rsidRPr="003318F7" w:rsidRDefault="0008072E" w:rsidP="00CF4178">
      <w:pPr>
        <w:rPr>
          <w:noProof/>
          <w:color w:val="000000"/>
        </w:rPr>
      </w:pPr>
      <w:r w:rsidRPr="003318F7">
        <w:rPr>
          <w:noProof/>
          <w:color w:val="000000"/>
        </w:rPr>
        <w:t>In einer Studie mit gesunden Probanden führte die gleichzeitige Gabe von Deferasirox-Tabletten zur Herstellung einer Suspension zum Einnehmen und Midazolam (ein CYP3A4</w:t>
      </w:r>
      <w:r w:rsidR="0078681E" w:rsidRPr="003318F7">
        <w:rPr>
          <w:noProof/>
          <w:color w:val="000000"/>
        </w:rPr>
        <w:noBreakHyphen/>
      </w:r>
      <w:r w:rsidRPr="003318F7">
        <w:rPr>
          <w:noProof/>
          <w:color w:val="000000"/>
        </w:rPr>
        <w:t>Untersuchungssubstrat) zu einer Abnahme der Exposition von Midazolam um 17</w:t>
      </w:r>
      <w:r w:rsidR="00997B0E">
        <w:rPr>
          <w:noProof/>
          <w:color w:val="000000"/>
        </w:rPr>
        <w:t> %</w:t>
      </w:r>
      <w:r w:rsidRPr="003318F7">
        <w:rPr>
          <w:noProof/>
          <w:color w:val="000000"/>
        </w:rPr>
        <w:t xml:space="preserve"> (90%</w:t>
      </w:r>
      <w:r w:rsidR="0078681E" w:rsidRPr="003318F7">
        <w:rPr>
          <w:noProof/>
          <w:color w:val="000000"/>
        </w:rPr>
        <w:noBreakHyphen/>
      </w:r>
      <w:r w:rsidRPr="003318F7">
        <w:rPr>
          <w:noProof/>
          <w:color w:val="000000"/>
        </w:rPr>
        <w:t>KI: 8</w:t>
      </w:r>
      <w:r w:rsidR="00997B0E">
        <w:rPr>
          <w:noProof/>
          <w:color w:val="000000"/>
        </w:rPr>
        <w:t> %</w:t>
      </w:r>
      <w:r w:rsidRPr="003318F7">
        <w:rPr>
          <w:noProof/>
          <w:color w:val="000000"/>
        </w:rPr>
        <w:t xml:space="preserve"> </w:t>
      </w:r>
      <w:r w:rsidR="00C43A57" w:rsidRPr="003318F7">
        <w:rPr>
          <w:noProof/>
          <w:color w:val="000000"/>
        </w:rPr>
        <w:t xml:space="preserve">bis </w:t>
      </w:r>
      <w:r w:rsidRPr="003318F7">
        <w:rPr>
          <w:noProof/>
          <w:color w:val="000000"/>
        </w:rPr>
        <w:t>26</w:t>
      </w:r>
      <w:r w:rsidR="00997B0E">
        <w:rPr>
          <w:noProof/>
          <w:color w:val="000000"/>
        </w:rPr>
        <w:t> %</w:t>
      </w:r>
      <w:r w:rsidRPr="003318F7">
        <w:rPr>
          <w:noProof/>
          <w:color w:val="000000"/>
        </w:rPr>
        <w:t>). Klinisch kann dieser Effekt möglicherweise stärker ausgeprägt sein. Daher ist wegen einer möglichen Abnahme der Wirksamkeit Vorsicht geboten, wenn Deferasirox mit Substanzen kombiniert wird, die durch CYP3A4 metabolisiert werden (z. B. Ciclosporin, Simvastatin, hormonelle Kontrazeptiva, Bepridil, Ergotamin).</w:t>
      </w:r>
    </w:p>
    <w:p w14:paraId="4415789B" w14:textId="77777777" w:rsidR="0008072E" w:rsidRPr="003318F7" w:rsidRDefault="0008072E" w:rsidP="00CF4178">
      <w:pPr>
        <w:rPr>
          <w:noProof/>
          <w:color w:val="000000"/>
        </w:rPr>
      </w:pPr>
    </w:p>
    <w:p w14:paraId="06C0B36B" w14:textId="77777777" w:rsidR="0008072E" w:rsidRPr="003318F7" w:rsidRDefault="0008072E" w:rsidP="00CF4178">
      <w:pPr>
        <w:keepNext/>
        <w:rPr>
          <w:noProof/>
          <w:color w:val="000000"/>
          <w:u w:val="single"/>
        </w:rPr>
      </w:pPr>
      <w:r w:rsidRPr="003318F7">
        <w:rPr>
          <w:noProof/>
          <w:color w:val="000000"/>
          <w:u w:val="single"/>
        </w:rPr>
        <w:t>Wechselwirkungen mit Repaglinid und anderen Wirkstoffen, die über CYP2C8 metabolisiert werden</w:t>
      </w:r>
    </w:p>
    <w:p w14:paraId="29AFD2EF" w14:textId="77777777" w:rsidR="0008072E" w:rsidRPr="003318F7" w:rsidRDefault="0008072E" w:rsidP="00CF4178">
      <w:pPr>
        <w:rPr>
          <w:noProof/>
          <w:color w:val="000000"/>
        </w:rPr>
      </w:pPr>
      <w:r w:rsidRPr="003318F7">
        <w:rPr>
          <w:noProof/>
          <w:color w:val="000000"/>
        </w:rPr>
        <w:t xml:space="preserve">In einer Studie an gesunden Probanden wurden durch die gleichzeitige Gabe von Deferasirox als einem gemäßigten CYP2C8-Inhibitor (täglich 30 mg/kg als Darreichungsform </w:t>
      </w:r>
      <w:r w:rsidRPr="003318F7">
        <w:rPr>
          <w:color w:val="000000"/>
        </w:rPr>
        <w:t>Tabletten zur Herstellung einer Suspension zum Einnehmen</w:t>
      </w:r>
      <w:r w:rsidRPr="003318F7">
        <w:rPr>
          <w:noProof/>
          <w:color w:val="000000"/>
        </w:rPr>
        <w:t xml:space="preserve">) mit Repaglinid, einem CYP2C8-Substrat, gegeben als </w:t>
      </w:r>
      <w:r w:rsidRPr="003318F7">
        <w:rPr>
          <w:noProof/>
          <w:color w:val="000000"/>
        </w:rPr>
        <w:lastRenderedPageBreak/>
        <w:t>Einzeldosis von 0,5 mg, die AUC von Repaglinid um das 2,3-Fache (90%</w:t>
      </w:r>
      <w:r w:rsidR="0078681E" w:rsidRPr="003318F7">
        <w:rPr>
          <w:noProof/>
          <w:color w:val="000000"/>
        </w:rPr>
        <w:noBreakHyphen/>
      </w:r>
      <w:r w:rsidRPr="003318F7">
        <w:rPr>
          <w:noProof/>
          <w:color w:val="000000"/>
        </w:rPr>
        <w:t>KI [2,03-2,63]) bzw. die C</w:t>
      </w:r>
      <w:r w:rsidRPr="003318F7">
        <w:rPr>
          <w:noProof/>
          <w:color w:val="000000"/>
          <w:szCs w:val="22"/>
          <w:vertAlign w:val="subscript"/>
        </w:rPr>
        <w:t>max</w:t>
      </w:r>
      <w:r w:rsidRPr="003318F7">
        <w:rPr>
          <w:noProof/>
          <w:color w:val="000000"/>
        </w:rPr>
        <w:t xml:space="preserve"> um das 1,6-Fache (90%</w:t>
      </w:r>
      <w:r w:rsidR="0078681E" w:rsidRPr="003318F7">
        <w:rPr>
          <w:noProof/>
          <w:color w:val="000000"/>
        </w:rPr>
        <w:noBreakHyphen/>
      </w:r>
      <w:r w:rsidRPr="003318F7">
        <w:rPr>
          <w:noProof/>
          <w:color w:val="000000"/>
        </w:rPr>
        <w:t>KI [1,42-1,84]) erhöht. Da die Wechselwirkung nicht mit höheren Dosierungen als 0,5 mg für Repaglinid ermittelt wurde, sollte die gleichzeitige Anwendung von Deferasirox mit Repaglinid vermieden werden. Wenn die Kombination notwendig zu sein scheint, sollten ein sorgfältiges klinisches Monitoring und die Überwachung der Glukosespiegel durchgeführt werden (siehe Abschnitt</w:t>
      </w:r>
      <w:r w:rsidR="00132447" w:rsidRPr="003318F7">
        <w:rPr>
          <w:noProof/>
          <w:color w:val="000000"/>
        </w:rPr>
        <w:t> </w:t>
      </w:r>
      <w:r w:rsidRPr="003318F7">
        <w:rPr>
          <w:noProof/>
          <w:color w:val="000000"/>
        </w:rPr>
        <w:t>4.4). Eine Wechselwirkung zwischen Deferasirox und anderen CYP2C8-Substraten wie Paclitaxel kann nicht ausgeschlossen werden.</w:t>
      </w:r>
    </w:p>
    <w:p w14:paraId="593BE41A" w14:textId="77777777" w:rsidR="0008072E" w:rsidRPr="003318F7" w:rsidRDefault="0008072E" w:rsidP="00CF4178">
      <w:pPr>
        <w:rPr>
          <w:noProof/>
          <w:color w:val="000000"/>
        </w:rPr>
      </w:pPr>
    </w:p>
    <w:p w14:paraId="69AAAC02" w14:textId="77777777" w:rsidR="0008072E" w:rsidRPr="003318F7" w:rsidRDefault="0008072E" w:rsidP="00CF4178">
      <w:pPr>
        <w:keepNext/>
        <w:rPr>
          <w:noProof/>
          <w:color w:val="000000"/>
          <w:u w:val="single"/>
        </w:rPr>
      </w:pPr>
      <w:r w:rsidRPr="003318F7">
        <w:rPr>
          <w:noProof/>
          <w:color w:val="000000"/>
          <w:u w:val="single"/>
        </w:rPr>
        <w:t>Wechselwirkungen mit Theophyllin und anderen Wirkstoffen, die über CYP1A2 metabolisiert werden</w:t>
      </w:r>
    </w:p>
    <w:p w14:paraId="5395BE83" w14:textId="58444640" w:rsidR="0008072E" w:rsidRPr="003318F7" w:rsidRDefault="0008072E" w:rsidP="00CF4178">
      <w:pPr>
        <w:rPr>
          <w:noProof/>
          <w:color w:val="000000"/>
        </w:rPr>
      </w:pPr>
      <w:r w:rsidRPr="003318F7">
        <w:rPr>
          <w:noProof/>
          <w:color w:val="000000"/>
        </w:rPr>
        <w:t xml:space="preserve">In einer Studie an gesunden Probanden führte die gleichzeitige Gabe von Deferasirox als ein CYP1A2- Inhibitor (wiederholte Gabe von 30 mg/kg/Tag als Darreichungsform </w:t>
      </w:r>
      <w:r w:rsidRPr="003318F7">
        <w:rPr>
          <w:color w:val="000000"/>
        </w:rPr>
        <w:t>Tabletten zur Herstellung einer Suspension zum Einnehmen</w:t>
      </w:r>
      <w:r w:rsidRPr="003318F7">
        <w:rPr>
          <w:noProof/>
          <w:color w:val="000000"/>
        </w:rPr>
        <w:t>) und dem CYP1A2-Substrat Theophyllin (Einzeldosis von 120 mg) zu einem Anstieg der AUC von Theophyllin um 84</w:t>
      </w:r>
      <w:r w:rsidR="00997B0E">
        <w:rPr>
          <w:noProof/>
          <w:color w:val="000000"/>
        </w:rPr>
        <w:t> %</w:t>
      </w:r>
      <w:r w:rsidRPr="003318F7">
        <w:rPr>
          <w:noProof/>
          <w:color w:val="000000"/>
        </w:rPr>
        <w:t xml:space="preserve"> (90%</w:t>
      </w:r>
      <w:r w:rsidR="0078681E" w:rsidRPr="003318F7">
        <w:rPr>
          <w:noProof/>
          <w:color w:val="000000"/>
        </w:rPr>
        <w:noBreakHyphen/>
      </w:r>
      <w:r w:rsidRPr="003318F7">
        <w:rPr>
          <w:noProof/>
          <w:color w:val="000000"/>
        </w:rPr>
        <w:t>KI: 73</w:t>
      </w:r>
      <w:r w:rsidR="00997B0E">
        <w:rPr>
          <w:noProof/>
          <w:color w:val="000000"/>
        </w:rPr>
        <w:t> %</w:t>
      </w:r>
      <w:r w:rsidRPr="003318F7">
        <w:rPr>
          <w:noProof/>
          <w:color w:val="000000"/>
        </w:rPr>
        <w:t xml:space="preserve"> bis 95</w:t>
      </w:r>
      <w:r w:rsidR="00997B0E">
        <w:rPr>
          <w:noProof/>
          <w:color w:val="000000"/>
        </w:rPr>
        <w:t> %</w:t>
      </w:r>
      <w:r w:rsidRPr="003318F7">
        <w:rPr>
          <w:noProof/>
          <w:color w:val="000000"/>
        </w:rPr>
        <w:t>). Die C</w:t>
      </w:r>
      <w:r w:rsidRPr="003318F7">
        <w:rPr>
          <w:noProof/>
          <w:color w:val="000000"/>
          <w:vertAlign w:val="subscript"/>
        </w:rPr>
        <w:t>max</w:t>
      </w:r>
      <w:r w:rsidRPr="003318F7">
        <w:rPr>
          <w:noProof/>
          <w:color w:val="000000"/>
        </w:rPr>
        <w:t xml:space="preserve"> war nach einer Einzeldosis nicht beeinträchtigt, allerdings wird erwartet, dass ein Anstieg der C</w:t>
      </w:r>
      <w:r w:rsidRPr="003318F7">
        <w:rPr>
          <w:noProof/>
          <w:color w:val="000000"/>
          <w:vertAlign w:val="subscript"/>
        </w:rPr>
        <w:t>max</w:t>
      </w:r>
      <w:r w:rsidRPr="003318F7">
        <w:rPr>
          <w:noProof/>
          <w:color w:val="000000"/>
        </w:rPr>
        <w:t xml:space="preserve"> von Theophyllin bei dauerhafter Gabe eintritt. Daher wird die gleichzeitige Anwendung von Deferasirox mit Theophyllin nicht empfohlen. Falls Deferasirox und Theophyllin gleichzeitig angewendet werden, sollten die Überwachung der Theophyllin-Konzentration und eine Dosisreduktion von Theophyllin in Betracht gezogen werden. Eine Wechselwirkung zwischen Deferasirox und anderen CYP1A2-Substraten kann nicht ausgeschlossen werden. Für Substanzen, die hauptsächlich durch CYP1A2 metabolisiert werden und einen engen therapeutischen Index besitzen (z. B. Clozapin, Tizanidin), gelten die gleichen Empfehlungen wie für Theophyllin.</w:t>
      </w:r>
    </w:p>
    <w:p w14:paraId="32BA961C" w14:textId="77777777" w:rsidR="0008072E" w:rsidRPr="003318F7" w:rsidRDefault="0008072E" w:rsidP="00CF4178">
      <w:pPr>
        <w:rPr>
          <w:noProof/>
          <w:color w:val="000000"/>
        </w:rPr>
      </w:pPr>
    </w:p>
    <w:p w14:paraId="3B1D86F1" w14:textId="77777777" w:rsidR="0008072E" w:rsidRPr="003318F7" w:rsidRDefault="0008072E" w:rsidP="00CF4178">
      <w:pPr>
        <w:keepNext/>
        <w:rPr>
          <w:noProof/>
          <w:color w:val="000000"/>
          <w:u w:val="single"/>
        </w:rPr>
      </w:pPr>
      <w:r w:rsidRPr="003318F7">
        <w:rPr>
          <w:noProof/>
          <w:color w:val="000000"/>
          <w:u w:val="single"/>
        </w:rPr>
        <w:t>Weitere Informationen</w:t>
      </w:r>
    </w:p>
    <w:p w14:paraId="76CE8C10" w14:textId="77777777" w:rsidR="0008072E" w:rsidRPr="003318F7" w:rsidRDefault="0008072E" w:rsidP="00CF4178">
      <w:pPr>
        <w:rPr>
          <w:noProof/>
          <w:color w:val="000000"/>
        </w:rPr>
      </w:pPr>
      <w:r w:rsidRPr="003318F7">
        <w:rPr>
          <w:noProof/>
          <w:color w:val="000000"/>
        </w:rPr>
        <w:t>Die gleichzeitige Gabe von Deferasirox und aluminiumhaltigen Antazida wurde nicht systematisch untersucht. Obwohl Deferasirox eine geringere Affinität zu Aluminium hat als zu Eisen, wird nicht empfohlen, Deferasirox-</w:t>
      </w:r>
      <w:r w:rsidR="00B64468" w:rsidRPr="003318F7">
        <w:rPr>
          <w:noProof/>
          <w:color w:val="000000"/>
        </w:rPr>
        <w:t>Granulat</w:t>
      </w:r>
      <w:r w:rsidRPr="003318F7">
        <w:rPr>
          <w:noProof/>
          <w:color w:val="000000"/>
        </w:rPr>
        <w:t xml:space="preserve"> zusammen mit aluminiumhaltigen Antazida einzunehmen.</w:t>
      </w:r>
    </w:p>
    <w:p w14:paraId="6CE02AB6" w14:textId="77777777" w:rsidR="0008072E" w:rsidRPr="003318F7" w:rsidRDefault="0008072E" w:rsidP="00CF4178">
      <w:pPr>
        <w:rPr>
          <w:noProof/>
          <w:color w:val="000000"/>
        </w:rPr>
      </w:pPr>
    </w:p>
    <w:p w14:paraId="6ED36D58" w14:textId="77777777" w:rsidR="0008072E" w:rsidRPr="003318F7" w:rsidRDefault="0008072E" w:rsidP="00CF4178">
      <w:pPr>
        <w:pStyle w:val="Header"/>
        <w:rPr>
          <w:noProof/>
          <w:color w:val="000000"/>
        </w:rPr>
      </w:pPr>
      <w:r w:rsidRPr="003318F7">
        <w:rPr>
          <w:noProof/>
          <w:color w:val="000000"/>
        </w:rPr>
        <w:t>Die gleichzeitige Anwendung von Deferasirox</w:t>
      </w:r>
      <w:r w:rsidRPr="003318F7" w:rsidDel="008901B1">
        <w:rPr>
          <w:noProof/>
          <w:color w:val="000000"/>
        </w:rPr>
        <w:t xml:space="preserve"> </w:t>
      </w:r>
      <w:r w:rsidRPr="003318F7">
        <w:rPr>
          <w:noProof/>
          <w:color w:val="000000"/>
        </w:rPr>
        <w:t>und Substanzen mit bekanntem ulzerogenem Potenzial, wie NSAIDs (einschließlich Acetylsalicylsäure in hohen Dosen), Kortikosteroiden oder oralen Bisphosphonaten, kann das Risiko einer gastrointestinalen Toxizität erhöhen (siehe Abschnitt 4.4). Die gleichzeitige Anwendung von Deferasirox</w:t>
      </w:r>
      <w:r w:rsidRPr="003318F7" w:rsidDel="0017666D">
        <w:rPr>
          <w:noProof/>
          <w:color w:val="000000"/>
        </w:rPr>
        <w:t xml:space="preserve"> </w:t>
      </w:r>
      <w:r w:rsidRPr="003318F7">
        <w:rPr>
          <w:noProof/>
          <w:color w:val="000000"/>
        </w:rPr>
        <w:t>und Antikoagulantien kann auch das gastrointestinale Blutungsrisiko erhöhen. Es ist eine engmaschige klinische Überwachung erforderlich, wenn Deferasirox mit diesen Substanzen kombiniert wird.</w:t>
      </w:r>
    </w:p>
    <w:p w14:paraId="4016B218" w14:textId="77777777" w:rsidR="00441EFE" w:rsidRPr="003318F7" w:rsidRDefault="00441EFE" w:rsidP="00CF4178">
      <w:pPr>
        <w:rPr>
          <w:noProof/>
          <w:color w:val="000000"/>
        </w:rPr>
      </w:pPr>
    </w:p>
    <w:p w14:paraId="41BB1690" w14:textId="77777777" w:rsidR="00441EFE" w:rsidRPr="003318F7" w:rsidRDefault="00441EFE" w:rsidP="00CF4178">
      <w:pPr>
        <w:rPr>
          <w:noProof/>
          <w:color w:val="000000"/>
        </w:rPr>
      </w:pPr>
      <w:r w:rsidRPr="003318F7">
        <w:rPr>
          <w:noProof/>
          <w:color w:val="000000"/>
        </w:rPr>
        <w:t>Die gleichzeitige Gabe von Deferasirox und Busulfan ergab eine erhöhte Busulfan-Exposition (AUC), jedoch ist der Mechanismus dieser Wechselwirkung unklar. Falls möglich, sollte die Pharmakokinetik (AUC, Clearance) einer Busulfan-Testdosis ermittelt werden, um eine Dosisanpassung zu ermöglichen.</w:t>
      </w:r>
    </w:p>
    <w:p w14:paraId="415D75F8" w14:textId="77777777" w:rsidR="0008072E" w:rsidRPr="003318F7" w:rsidRDefault="0008072E" w:rsidP="00CF4178">
      <w:pPr>
        <w:rPr>
          <w:noProof/>
          <w:color w:val="000000"/>
        </w:rPr>
      </w:pPr>
    </w:p>
    <w:p w14:paraId="398374E6" w14:textId="77777777" w:rsidR="0008072E" w:rsidRPr="003318F7" w:rsidRDefault="0008072E" w:rsidP="00CF4178">
      <w:pPr>
        <w:keepNext/>
        <w:ind w:left="567" w:hanging="567"/>
        <w:rPr>
          <w:b/>
          <w:noProof/>
          <w:color w:val="000000"/>
        </w:rPr>
      </w:pPr>
      <w:r w:rsidRPr="003318F7">
        <w:rPr>
          <w:b/>
          <w:noProof/>
          <w:color w:val="000000"/>
        </w:rPr>
        <w:t>4.6</w:t>
      </w:r>
      <w:r w:rsidRPr="003318F7">
        <w:rPr>
          <w:b/>
          <w:noProof/>
          <w:color w:val="000000"/>
        </w:rPr>
        <w:tab/>
        <w:t>Fertilität, Schwangerschaft und Stillzeit</w:t>
      </w:r>
    </w:p>
    <w:p w14:paraId="0328722D" w14:textId="77777777" w:rsidR="0008072E" w:rsidRPr="003318F7" w:rsidRDefault="0008072E" w:rsidP="00CF4178">
      <w:pPr>
        <w:keepNext/>
        <w:ind w:left="1440" w:hanging="1440"/>
        <w:rPr>
          <w:noProof/>
          <w:color w:val="000000"/>
          <w:lang w:val="de-CH"/>
        </w:rPr>
      </w:pPr>
    </w:p>
    <w:p w14:paraId="41B0DAED" w14:textId="77777777" w:rsidR="0008072E" w:rsidRPr="003318F7" w:rsidRDefault="0008072E" w:rsidP="00CF4178">
      <w:pPr>
        <w:keepNext/>
        <w:rPr>
          <w:noProof/>
          <w:color w:val="000000"/>
          <w:u w:val="single"/>
        </w:rPr>
      </w:pPr>
      <w:r w:rsidRPr="003318F7">
        <w:rPr>
          <w:noProof/>
          <w:color w:val="000000"/>
          <w:u w:val="single"/>
        </w:rPr>
        <w:t>Schwangerschaft</w:t>
      </w:r>
    </w:p>
    <w:p w14:paraId="38CB80E1" w14:textId="77777777" w:rsidR="0008072E" w:rsidRPr="003318F7" w:rsidRDefault="0008072E" w:rsidP="00CF4178">
      <w:pPr>
        <w:rPr>
          <w:noProof/>
          <w:color w:val="000000"/>
        </w:rPr>
      </w:pPr>
      <w:r w:rsidRPr="003318F7">
        <w:rPr>
          <w:noProof/>
          <w:color w:val="000000"/>
        </w:rPr>
        <w:t>Für Deferasirox liegen keine klinischen Daten über exponierte Schwangere vor. Tierexperimentelle Studien haben eine Reproduktionstoxizität bei maternaltoxischen Dosen gezeigt (siehe Abschnitt</w:t>
      </w:r>
      <w:r w:rsidR="00132447" w:rsidRPr="003318F7">
        <w:rPr>
          <w:noProof/>
          <w:color w:val="000000"/>
        </w:rPr>
        <w:t> </w:t>
      </w:r>
      <w:r w:rsidRPr="003318F7">
        <w:rPr>
          <w:noProof/>
          <w:color w:val="000000"/>
        </w:rPr>
        <w:t>5.3). Das potenzielle Risiko für den Menschen ist nicht bekannt.</w:t>
      </w:r>
    </w:p>
    <w:p w14:paraId="721C0CDB" w14:textId="77777777" w:rsidR="0008072E" w:rsidRPr="003318F7" w:rsidRDefault="0008072E" w:rsidP="00CF4178">
      <w:pPr>
        <w:rPr>
          <w:noProof/>
          <w:color w:val="000000"/>
        </w:rPr>
      </w:pPr>
    </w:p>
    <w:p w14:paraId="39261496" w14:textId="77777777" w:rsidR="0008072E" w:rsidRPr="003318F7" w:rsidRDefault="0008072E" w:rsidP="00CF4178">
      <w:pPr>
        <w:rPr>
          <w:noProof/>
          <w:color w:val="000000"/>
        </w:rPr>
      </w:pPr>
      <w:r w:rsidRPr="003318F7">
        <w:rPr>
          <w:noProof/>
          <w:color w:val="000000"/>
        </w:rPr>
        <w:t>Zur Vorsicht wird empfohlen, EXJADE während der Schwangerschaft nicht zu verwenden, es sei denn, dies ist eindeutig erforderlich.</w:t>
      </w:r>
    </w:p>
    <w:p w14:paraId="04F08F0B" w14:textId="77777777" w:rsidR="0008072E" w:rsidRPr="003318F7" w:rsidRDefault="0008072E" w:rsidP="00CF4178">
      <w:pPr>
        <w:tabs>
          <w:tab w:val="left" w:pos="1411"/>
        </w:tabs>
        <w:rPr>
          <w:noProof/>
          <w:color w:val="000000"/>
        </w:rPr>
      </w:pPr>
    </w:p>
    <w:p w14:paraId="1BAC5697" w14:textId="77777777" w:rsidR="0008072E" w:rsidRPr="003318F7" w:rsidRDefault="0008072E" w:rsidP="00CF4178">
      <w:pPr>
        <w:rPr>
          <w:noProof/>
          <w:color w:val="000000"/>
        </w:rPr>
      </w:pPr>
      <w:r w:rsidRPr="003318F7">
        <w:rPr>
          <w:noProof/>
          <w:color w:val="000000"/>
        </w:rPr>
        <w:t>EXJADE kann die Wirksamkeit von hormonalen Kontrazeptiva herabsetzen (siehe Abschnitt</w:t>
      </w:r>
      <w:r w:rsidR="00132447" w:rsidRPr="003318F7">
        <w:rPr>
          <w:noProof/>
          <w:color w:val="000000"/>
        </w:rPr>
        <w:t> </w:t>
      </w:r>
      <w:r w:rsidRPr="003318F7">
        <w:rPr>
          <w:noProof/>
          <w:color w:val="000000"/>
        </w:rPr>
        <w:t>4.5). Frauen im gebährfähigen Alter, die mit EXJADE behandelt werden, wird empfohlen, zusätzliche oder alternative nicht-hormonale Methoden der Schwangerschaftsverhütung anzuwenden.</w:t>
      </w:r>
    </w:p>
    <w:p w14:paraId="3D829E2C" w14:textId="77777777" w:rsidR="0008072E" w:rsidRPr="003318F7" w:rsidRDefault="0008072E" w:rsidP="00CF4178">
      <w:pPr>
        <w:rPr>
          <w:noProof/>
          <w:color w:val="000000"/>
        </w:rPr>
      </w:pPr>
    </w:p>
    <w:p w14:paraId="56FAC41E" w14:textId="77777777" w:rsidR="0008072E" w:rsidRPr="003318F7" w:rsidRDefault="0008072E" w:rsidP="00CF4178">
      <w:pPr>
        <w:keepNext/>
        <w:rPr>
          <w:noProof/>
          <w:color w:val="000000"/>
          <w:u w:val="single"/>
        </w:rPr>
      </w:pPr>
      <w:r w:rsidRPr="003318F7">
        <w:rPr>
          <w:noProof/>
          <w:color w:val="000000"/>
          <w:u w:val="single"/>
        </w:rPr>
        <w:t>Stillzeit</w:t>
      </w:r>
    </w:p>
    <w:p w14:paraId="6D428D56" w14:textId="77777777" w:rsidR="0008072E" w:rsidRPr="003318F7" w:rsidRDefault="0008072E" w:rsidP="00CF4178">
      <w:pPr>
        <w:rPr>
          <w:noProof/>
          <w:color w:val="000000"/>
        </w:rPr>
      </w:pPr>
      <w:r w:rsidRPr="003318F7">
        <w:rPr>
          <w:noProof/>
          <w:color w:val="000000"/>
        </w:rPr>
        <w:t xml:space="preserve">In Tierstudien ist Deferasirox rasch und in erheblichem Ausmaß in die Muttermilch übergetreten. Es wurden keine Auswirkungen auf die Nachkommen beobachtet. Es ist nicht bekannt, ob Deferasirox </w:t>
      </w:r>
      <w:r w:rsidRPr="003318F7">
        <w:rPr>
          <w:noProof/>
          <w:color w:val="000000"/>
        </w:rPr>
        <w:lastRenderedPageBreak/>
        <w:t>beim Menschen in die Muttermilch übertritt. Während der Einnahme von EXJADE wird empfohlen, nicht zu stillen.</w:t>
      </w:r>
    </w:p>
    <w:p w14:paraId="2D34FF4D" w14:textId="77777777" w:rsidR="0008072E" w:rsidRPr="003318F7" w:rsidRDefault="0008072E" w:rsidP="00CF4178">
      <w:pPr>
        <w:rPr>
          <w:noProof/>
          <w:color w:val="000000"/>
        </w:rPr>
      </w:pPr>
    </w:p>
    <w:p w14:paraId="6532E58B" w14:textId="77777777" w:rsidR="0008072E" w:rsidRPr="003318F7" w:rsidRDefault="0008072E" w:rsidP="00CF4178">
      <w:pPr>
        <w:keepNext/>
        <w:rPr>
          <w:noProof/>
          <w:color w:val="000000"/>
          <w:u w:val="single"/>
        </w:rPr>
      </w:pPr>
      <w:r w:rsidRPr="003318F7">
        <w:rPr>
          <w:noProof/>
          <w:color w:val="000000"/>
          <w:u w:val="single"/>
        </w:rPr>
        <w:t>Fertilität</w:t>
      </w:r>
    </w:p>
    <w:p w14:paraId="6C9CE4A7" w14:textId="77777777" w:rsidR="0008072E" w:rsidRPr="003318F7" w:rsidRDefault="0008072E" w:rsidP="00CF4178">
      <w:pPr>
        <w:rPr>
          <w:noProof/>
          <w:color w:val="000000"/>
        </w:rPr>
      </w:pPr>
      <w:r w:rsidRPr="003318F7">
        <w:rPr>
          <w:noProof/>
          <w:color w:val="000000"/>
        </w:rPr>
        <w:t>Beim Menschen sind keine Fertilitätsdaten vorhanden. Bei Tieren wurden keine schädlichen Auswirkungen auf die männliche oder weibliche Fertilität beobachtet (siehe Abschnitt</w:t>
      </w:r>
      <w:r w:rsidR="00132447" w:rsidRPr="003318F7">
        <w:rPr>
          <w:noProof/>
          <w:color w:val="000000"/>
        </w:rPr>
        <w:t> </w:t>
      </w:r>
      <w:r w:rsidRPr="003318F7">
        <w:rPr>
          <w:noProof/>
          <w:color w:val="000000"/>
        </w:rPr>
        <w:t>5.3).</w:t>
      </w:r>
    </w:p>
    <w:p w14:paraId="59FCCEBB" w14:textId="77777777" w:rsidR="0008072E" w:rsidRPr="003318F7" w:rsidRDefault="0008072E" w:rsidP="00CF4178">
      <w:pPr>
        <w:ind w:left="1440" w:hanging="1440"/>
        <w:rPr>
          <w:noProof/>
          <w:color w:val="000000"/>
        </w:rPr>
      </w:pPr>
    </w:p>
    <w:p w14:paraId="5293C3B5" w14:textId="77777777" w:rsidR="0008072E" w:rsidRPr="003318F7" w:rsidRDefault="0008072E" w:rsidP="00CF4178">
      <w:pPr>
        <w:keepNext/>
        <w:ind w:left="567" w:hanging="567"/>
        <w:rPr>
          <w:noProof/>
          <w:color w:val="000000"/>
        </w:rPr>
      </w:pPr>
      <w:r w:rsidRPr="003318F7">
        <w:rPr>
          <w:b/>
          <w:noProof/>
          <w:color w:val="000000"/>
        </w:rPr>
        <w:t>4.7</w:t>
      </w:r>
      <w:r w:rsidRPr="003318F7">
        <w:rPr>
          <w:b/>
          <w:noProof/>
          <w:color w:val="000000"/>
        </w:rPr>
        <w:tab/>
        <w:t>Auswirkungen auf die Verkehrstüchtigkeit und die Fähigkeit zum Bedienen von Maschinen</w:t>
      </w:r>
    </w:p>
    <w:p w14:paraId="09C7E68D" w14:textId="77777777" w:rsidR="0008072E" w:rsidRPr="003318F7" w:rsidRDefault="0008072E" w:rsidP="00CF4178">
      <w:pPr>
        <w:keepNext/>
        <w:ind w:left="567" w:hanging="567"/>
        <w:rPr>
          <w:noProof/>
          <w:color w:val="000000"/>
        </w:rPr>
      </w:pPr>
    </w:p>
    <w:p w14:paraId="54E462FF" w14:textId="77777777" w:rsidR="0008072E" w:rsidRPr="003318F7" w:rsidRDefault="0008072E" w:rsidP="00CF4178">
      <w:pPr>
        <w:rPr>
          <w:noProof/>
          <w:color w:val="000000"/>
        </w:rPr>
      </w:pPr>
      <w:r w:rsidRPr="003318F7">
        <w:rPr>
          <w:noProof/>
          <w:color w:val="000000"/>
        </w:rPr>
        <w:t>EXJADE hat geringen Einfluss auf die Verkehrstüchtigkeit und die Fähigkeit zum Bedienen von Maschinen. Patienten mit Schwindel, der gelegentlich als Nebenwirkung auftritt, sollten vorsichtig sein, wenn sie am Verkehr teilnehmen oder Maschinen bedienen (siehe Abschnitt</w:t>
      </w:r>
      <w:r w:rsidR="00132447" w:rsidRPr="003318F7">
        <w:rPr>
          <w:noProof/>
          <w:color w:val="000000"/>
        </w:rPr>
        <w:t> </w:t>
      </w:r>
      <w:r w:rsidRPr="003318F7">
        <w:rPr>
          <w:noProof/>
          <w:color w:val="000000"/>
        </w:rPr>
        <w:t>4.8).</w:t>
      </w:r>
    </w:p>
    <w:p w14:paraId="58B6BE2E" w14:textId="77777777" w:rsidR="0008072E" w:rsidRPr="003318F7" w:rsidRDefault="0008072E" w:rsidP="00CF4178">
      <w:pPr>
        <w:rPr>
          <w:noProof/>
          <w:color w:val="000000"/>
        </w:rPr>
      </w:pPr>
    </w:p>
    <w:p w14:paraId="75AAD9FA" w14:textId="77777777" w:rsidR="0008072E" w:rsidRPr="003318F7" w:rsidRDefault="0008072E" w:rsidP="00CF4178">
      <w:pPr>
        <w:keepNext/>
        <w:ind w:left="567" w:hanging="567"/>
        <w:rPr>
          <w:b/>
          <w:noProof/>
          <w:color w:val="000000"/>
        </w:rPr>
      </w:pPr>
      <w:r w:rsidRPr="003318F7">
        <w:rPr>
          <w:b/>
          <w:noProof/>
          <w:color w:val="000000"/>
        </w:rPr>
        <w:t>4.8</w:t>
      </w:r>
      <w:r w:rsidRPr="003318F7">
        <w:rPr>
          <w:b/>
          <w:noProof/>
          <w:color w:val="000000"/>
        </w:rPr>
        <w:tab/>
        <w:t>Nebenwirkungen</w:t>
      </w:r>
    </w:p>
    <w:p w14:paraId="367941E9" w14:textId="77777777" w:rsidR="0008072E" w:rsidRPr="003318F7" w:rsidRDefault="0008072E" w:rsidP="00CF4178">
      <w:pPr>
        <w:keepNext/>
        <w:rPr>
          <w:noProof/>
          <w:color w:val="000000"/>
          <w:lang w:val="de-CH"/>
        </w:rPr>
      </w:pPr>
    </w:p>
    <w:p w14:paraId="64E2454F" w14:textId="77777777" w:rsidR="0008072E" w:rsidRPr="003318F7" w:rsidRDefault="0008072E" w:rsidP="00CF4178">
      <w:pPr>
        <w:keepNext/>
        <w:rPr>
          <w:noProof/>
          <w:color w:val="000000"/>
          <w:u w:val="single"/>
          <w:lang w:val="de-CH"/>
        </w:rPr>
      </w:pPr>
      <w:r w:rsidRPr="003318F7">
        <w:rPr>
          <w:noProof/>
          <w:color w:val="000000"/>
          <w:u w:val="single"/>
          <w:lang w:val="de-CH"/>
        </w:rPr>
        <w:t>Zusammenfassung des Sicherheitsprofils</w:t>
      </w:r>
    </w:p>
    <w:p w14:paraId="5789D458" w14:textId="77777777" w:rsidR="0008072E" w:rsidRPr="003318F7" w:rsidRDefault="0008072E" w:rsidP="00CF4178">
      <w:pPr>
        <w:rPr>
          <w:noProof/>
          <w:color w:val="000000"/>
        </w:rPr>
      </w:pPr>
      <w:r w:rsidRPr="003318F7">
        <w:rPr>
          <w:noProof/>
          <w:color w:val="000000"/>
        </w:rPr>
        <w:t xml:space="preserve">Als häufigste </w:t>
      </w:r>
      <w:r w:rsidR="00447A64" w:rsidRPr="003318F7">
        <w:rPr>
          <w:noProof/>
          <w:color w:val="000000"/>
        </w:rPr>
        <w:t xml:space="preserve">Nebenwirkungen </w:t>
      </w:r>
      <w:r w:rsidRPr="003318F7">
        <w:rPr>
          <w:noProof/>
          <w:color w:val="000000"/>
        </w:rPr>
        <w:t xml:space="preserve">während der Langzeitbehandlung von Erwachsenen und pädiatrischen Patienten </w:t>
      </w:r>
      <w:r w:rsidR="008E74F9" w:rsidRPr="003318F7">
        <w:rPr>
          <w:noProof/>
          <w:color w:val="000000"/>
        </w:rPr>
        <w:t xml:space="preserve">in klinischen Studien, die </w:t>
      </w:r>
      <w:r w:rsidRPr="003318F7">
        <w:rPr>
          <w:noProof/>
          <w:color w:val="000000"/>
        </w:rPr>
        <w:t xml:space="preserve">mit Deferasirox-Tabletten zur Herstellung einer Suspension zum Einnehmen </w:t>
      </w:r>
      <w:r w:rsidR="008E74F9" w:rsidRPr="003318F7">
        <w:rPr>
          <w:noProof/>
          <w:color w:val="000000"/>
        </w:rPr>
        <w:t xml:space="preserve">durchgeführt wurden, </w:t>
      </w:r>
      <w:r w:rsidRPr="003318F7">
        <w:rPr>
          <w:noProof/>
          <w:color w:val="000000"/>
        </w:rPr>
        <w:t>wurden gastrointestinale Beschwerden (hauptsächlich Übelkeit, Erbrechen, Diarrhö oder Bauchschmerzen) und Hautausschlag beobachtet. Diarrhö wird bei Kindern im Alter von 2 bis 5 Jahren und bei älteren Patienten häufiger berichtet. Diese Reaktionen sind dosisabhängig, meist leicht bis mittelschwer ausgeprägt, im Allgemeinen vorübergehend und bilden sich auch unter fortdauernder Behandlung meistens zurück.</w:t>
      </w:r>
    </w:p>
    <w:p w14:paraId="5DA41C58" w14:textId="77777777" w:rsidR="0008072E" w:rsidRPr="003318F7" w:rsidRDefault="0008072E" w:rsidP="00CF4178">
      <w:pPr>
        <w:rPr>
          <w:noProof/>
          <w:color w:val="000000"/>
        </w:rPr>
      </w:pPr>
    </w:p>
    <w:p w14:paraId="7BE036C7" w14:textId="4E47E861" w:rsidR="0008072E" w:rsidRPr="003318F7" w:rsidRDefault="0008072E" w:rsidP="00CF4178">
      <w:pPr>
        <w:rPr>
          <w:noProof/>
          <w:color w:val="000000"/>
        </w:rPr>
      </w:pPr>
      <w:r w:rsidRPr="003318F7">
        <w:rPr>
          <w:noProof/>
          <w:color w:val="000000"/>
        </w:rPr>
        <w:t>In den klinischen Studien traten dosisabhängige Erhöhungen des Serumkreatininspiegels bei etwa 36</w:t>
      </w:r>
      <w:r w:rsidR="00997B0E">
        <w:rPr>
          <w:noProof/>
          <w:color w:val="000000"/>
        </w:rPr>
        <w:t> %</w:t>
      </w:r>
      <w:r w:rsidRPr="003318F7">
        <w:rPr>
          <w:noProof/>
          <w:color w:val="000000"/>
        </w:rPr>
        <w:t xml:space="preserve"> der Patienten auf, wobei diese meistens innerhalb des Normalwerts lagen. Abnahmen der mittleren Kreatinin-Clearance-Werte wurden bei erwachsenen und pädiatrischen Beta-Thalassämie-Patienten mit transfusionsbedingter Eisenüberladung während des ersten Behandlungsjahres beobachtet. Es gibt jedoch Hinweise, dass es zu keinen weiteren Abnahmen in den darauffolgenden Behandlungsjahren kommt. </w:t>
      </w:r>
      <w:r w:rsidRPr="003318F7">
        <w:rPr>
          <w:color w:val="000000"/>
        </w:rPr>
        <w:t xml:space="preserve">Erhöhungen der Lebertransaminasen wurden berichtet. Es wird empfohlen, das Sicherheits-Monitoring von Nieren- und Leberwerten einzuplanen. </w:t>
      </w:r>
      <w:r w:rsidRPr="003318F7">
        <w:rPr>
          <w:noProof/>
          <w:color w:val="000000"/>
        </w:rPr>
        <w:t>Hörstörungen (vermindertes Hörvermögen) und Sehstörungen (Linsentrübungen) treten gelegentlich auf und jährliche Untersuchungen werden ebenfalls empfohlen (siehe Abschnitt</w:t>
      </w:r>
      <w:r w:rsidR="00754C64" w:rsidRPr="003318F7">
        <w:rPr>
          <w:noProof/>
          <w:color w:val="000000"/>
        </w:rPr>
        <w:t> </w:t>
      </w:r>
      <w:r w:rsidRPr="003318F7">
        <w:rPr>
          <w:noProof/>
          <w:color w:val="000000"/>
        </w:rPr>
        <w:t>4.4).</w:t>
      </w:r>
    </w:p>
    <w:p w14:paraId="63A27630" w14:textId="77777777" w:rsidR="0078681E" w:rsidRPr="003318F7" w:rsidRDefault="0078681E" w:rsidP="00CF4178">
      <w:pPr>
        <w:rPr>
          <w:noProof/>
          <w:color w:val="000000"/>
        </w:rPr>
      </w:pPr>
    </w:p>
    <w:p w14:paraId="6A9D000D" w14:textId="77777777" w:rsidR="0078681E" w:rsidRPr="003318F7" w:rsidRDefault="0078681E" w:rsidP="00CF4178">
      <w:pPr>
        <w:rPr>
          <w:noProof/>
          <w:color w:val="000000"/>
        </w:rPr>
      </w:pPr>
      <w:r w:rsidRPr="003318F7">
        <w:rPr>
          <w:noProof/>
          <w:color w:val="000000"/>
        </w:rPr>
        <w:t>Schwere kutane Nebenwirkungen (</w:t>
      </w:r>
      <w:r w:rsidRPr="003318F7">
        <w:rPr>
          <w:color w:val="000000"/>
          <w:szCs w:val="22"/>
        </w:rPr>
        <w:t xml:space="preserve">SCARs), </w:t>
      </w:r>
      <w:r w:rsidRPr="003318F7">
        <w:rPr>
          <w:noProof/>
          <w:color w:val="000000"/>
        </w:rPr>
        <w:t>einschließlich Stevens-Johnson-Syndrom (SJS), toxischer epidermaler Nekrolyse (TEN) und Arzneimittelexanthem mit Eosinophilie und systemischen Symptomen (</w:t>
      </w:r>
      <w:r w:rsidRPr="003318F7">
        <w:rPr>
          <w:rFonts w:eastAsia="SimSun"/>
          <w:szCs w:val="22"/>
        </w:rPr>
        <w:t xml:space="preserve">DRESS), wurden im Zusammenhang mit der Einnahme von EXJADE </w:t>
      </w:r>
      <w:r w:rsidRPr="003318F7">
        <w:rPr>
          <w:noProof/>
          <w:color w:val="000000"/>
        </w:rPr>
        <w:t>berichtet (siehe Abschnitt 4.4).</w:t>
      </w:r>
    </w:p>
    <w:p w14:paraId="2417F327" w14:textId="77777777" w:rsidR="0008072E" w:rsidRPr="003318F7" w:rsidRDefault="0008072E" w:rsidP="00CF4178">
      <w:pPr>
        <w:rPr>
          <w:noProof/>
          <w:color w:val="000000"/>
        </w:rPr>
      </w:pPr>
    </w:p>
    <w:p w14:paraId="45D7DF62" w14:textId="77777777" w:rsidR="0008072E" w:rsidRPr="003318F7" w:rsidRDefault="0008072E" w:rsidP="00CF4178">
      <w:pPr>
        <w:keepNext/>
        <w:rPr>
          <w:noProof/>
          <w:color w:val="000000"/>
          <w:u w:val="single"/>
          <w:lang w:val="de-CH"/>
        </w:rPr>
      </w:pPr>
      <w:r w:rsidRPr="003318F7">
        <w:rPr>
          <w:noProof/>
          <w:color w:val="000000"/>
          <w:u w:val="single"/>
          <w:lang w:val="de-CH"/>
        </w:rPr>
        <w:t>Tabellarische Auflistung der Nebenwirkungen</w:t>
      </w:r>
    </w:p>
    <w:p w14:paraId="05A17FA2" w14:textId="400C033B" w:rsidR="0008072E" w:rsidRPr="003318F7" w:rsidRDefault="0008072E" w:rsidP="00CF4178">
      <w:pPr>
        <w:rPr>
          <w:noProof/>
          <w:color w:val="000000"/>
        </w:rPr>
      </w:pPr>
      <w:r w:rsidRPr="003318F7">
        <w:rPr>
          <w:noProof/>
          <w:color w:val="000000"/>
        </w:rPr>
        <w:t>Die Nebenwirkungen sind gemäß den folgenden Kategorien aufgelistet: Sehr häufig</w:t>
      </w:r>
      <w:r w:rsidRPr="003318F7">
        <w:rPr>
          <w:color w:val="000000"/>
          <w:szCs w:val="22"/>
        </w:rPr>
        <w:t xml:space="preserve"> (≥</w:t>
      </w:r>
      <w:r w:rsidR="00B7684F">
        <w:rPr>
          <w:color w:val="000000"/>
          <w:szCs w:val="22"/>
        </w:rPr>
        <w:t> </w:t>
      </w:r>
      <w:r w:rsidRPr="003318F7">
        <w:rPr>
          <w:color w:val="000000"/>
          <w:szCs w:val="22"/>
        </w:rPr>
        <w:t>1/10); häufig (≥</w:t>
      </w:r>
      <w:r w:rsidR="00B7684F">
        <w:rPr>
          <w:color w:val="000000"/>
          <w:szCs w:val="22"/>
        </w:rPr>
        <w:t> </w:t>
      </w:r>
      <w:r w:rsidRPr="003318F7">
        <w:rPr>
          <w:color w:val="000000"/>
          <w:szCs w:val="22"/>
        </w:rPr>
        <w:t>1/100, &lt;</w:t>
      </w:r>
      <w:r w:rsidR="00B7684F">
        <w:rPr>
          <w:color w:val="000000"/>
          <w:szCs w:val="22"/>
        </w:rPr>
        <w:t> </w:t>
      </w:r>
      <w:r w:rsidRPr="003318F7">
        <w:rPr>
          <w:color w:val="000000"/>
          <w:szCs w:val="22"/>
        </w:rPr>
        <w:t>1/10); gelegentlich (≥</w:t>
      </w:r>
      <w:r w:rsidR="00B7684F">
        <w:rPr>
          <w:color w:val="000000"/>
          <w:szCs w:val="22"/>
        </w:rPr>
        <w:t> </w:t>
      </w:r>
      <w:r w:rsidRPr="003318F7">
        <w:rPr>
          <w:color w:val="000000"/>
          <w:szCs w:val="22"/>
        </w:rPr>
        <w:t>1/1</w:t>
      </w:r>
      <w:r w:rsidR="00F47B6F">
        <w:rPr>
          <w:color w:val="000000"/>
          <w:szCs w:val="22"/>
        </w:rPr>
        <w:t> </w:t>
      </w:r>
      <w:r w:rsidRPr="003318F7">
        <w:rPr>
          <w:color w:val="000000"/>
          <w:szCs w:val="22"/>
        </w:rPr>
        <w:t>000, &lt;</w:t>
      </w:r>
      <w:r w:rsidR="00B7684F">
        <w:rPr>
          <w:color w:val="000000"/>
          <w:szCs w:val="22"/>
        </w:rPr>
        <w:t> </w:t>
      </w:r>
      <w:r w:rsidRPr="003318F7">
        <w:rPr>
          <w:color w:val="000000"/>
          <w:szCs w:val="22"/>
        </w:rPr>
        <w:t>1/100); selten (≥</w:t>
      </w:r>
      <w:r w:rsidR="00B7684F">
        <w:rPr>
          <w:color w:val="000000"/>
          <w:szCs w:val="22"/>
        </w:rPr>
        <w:t> </w:t>
      </w:r>
      <w:r w:rsidRPr="003318F7">
        <w:rPr>
          <w:color w:val="000000"/>
          <w:szCs w:val="22"/>
        </w:rPr>
        <w:t>1/10</w:t>
      </w:r>
      <w:r w:rsidR="00F47B6F">
        <w:rPr>
          <w:color w:val="000000"/>
          <w:szCs w:val="22"/>
        </w:rPr>
        <w:t> </w:t>
      </w:r>
      <w:r w:rsidRPr="003318F7">
        <w:rPr>
          <w:color w:val="000000"/>
          <w:szCs w:val="22"/>
        </w:rPr>
        <w:t>000, &lt;</w:t>
      </w:r>
      <w:r w:rsidR="00B7684F">
        <w:rPr>
          <w:color w:val="000000"/>
          <w:szCs w:val="22"/>
        </w:rPr>
        <w:t> </w:t>
      </w:r>
      <w:r w:rsidRPr="003318F7">
        <w:rPr>
          <w:color w:val="000000"/>
          <w:szCs w:val="22"/>
        </w:rPr>
        <w:t>1/1</w:t>
      </w:r>
      <w:r w:rsidR="00F47B6F">
        <w:rPr>
          <w:color w:val="000000"/>
          <w:szCs w:val="22"/>
        </w:rPr>
        <w:t> </w:t>
      </w:r>
      <w:r w:rsidRPr="003318F7">
        <w:rPr>
          <w:color w:val="000000"/>
          <w:szCs w:val="22"/>
        </w:rPr>
        <w:t>000); sehr selten (&lt;</w:t>
      </w:r>
      <w:r w:rsidR="00B7684F">
        <w:rPr>
          <w:color w:val="000000"/>
          <w:szCs w:val="22"/>
        </w:rPr>
        <w:t> </w:t>
      </w:r>
      <w:r w:rsidRPr="003318F7">
        <w:rPr>
          <w:color w:val="000000"/>
          <w:szCs w:val="22"/>
        </w:rPr>
        <w:t>1/10</w:t>
      </w:r>
      <w:r w:rsidR="00F47B6F">
        <w:rPr>
          <w:color w:val="000000"/>
          <w:szCs w:val="22"/>
        </w:rPr>
        <w:t> </w:t>
      </w:r>
      <w:r w:rsidRPr="003318F7">
        <w:rPr>
          <w:color w:val="000000"/>
          <w:szCs w:val="22"/>
        </w:rPr>
        <w:t xml:space="preserve">000); </w:t>
      </w:r>
      <w:r w:rsidRPr="003318F7">
        <w:rPr>
          <w:noProof/>
          <w:color w:val="000000"/>
        </w:rPr>
        <w:t>nicht bekannt (Häufigkeit auf Grundlage der verfügbaren Daten nicht abschätzbar)</w:t>
      </w:r>
      <w:r w:rsidRPr="003318F7">
        <w:rPr>
          <w:color w:val="000000"/>
          <w:szCs w:val="22"/>
        </w:rPr>
        <w:t xml:space="preserve">. </w:t>
      </w:r>
      <w:r w:rsidRPr="003318F7">
        <w:rPr>
          <w:noProof/>
          <w:color w:val="000000"/>
        </w:rPr>
        <w:t>Innerhalb jeder Häufigkeitsgruppe werden die Nebenwirkungen nach abnehmendem Schweregrad angegeben.</w:t>
      </w:r>
    </w:p>
    <w:p w14:paraId="1FAA12D7" w14:textId="77777777" w:rsidR="0008072E" w:rsidRPr="003318F7" w:rsidRDefault="0008072E" w:rsidP="00CF4178">
      <w:pPr>
        <w:rPr>
          <w:noProof/>
          <w:color w:val="000000"/>
        </w:rPr>
      </w:pPr>
    </w:p>
    <w:p w14:paraId="5AA1834B" w14:textId="27E4C9B3" w:rsidR="0008072E" w:rsidRPr="002E3D5D" w:rsidRDefault="0008072E" w:rsidP="00CF4178">
      <w:pPr>
        <w:keepNext/>
        <w:rPr>
          <w:b/>
          <w:bCs/>
          <w:noProof/>
          <w:color w:val="000000"/>
        </w:rPr>
      </w:pPr>
      <w:r w:rsidRPr="002E3D5D">
        <w:rPr>
          <w:b/>
          <w:bCs/>
          <w:noProof/>
          <w:color w:val="000000"/>
        </w:rPr>
        <w:t>Tabelle </w:t>
      </w:r>
      <w:r w:rsidR="00F47B6F" w:rsidRPr="002E3D5D">
        <w:rPr>
          <w:b/>
          <w:bCs/>
          <w:noProof/>
          <w:color w:val="000000"/>
        </w:rPr>
        <w:t>6</w:t>
      </w:r>
    </w:p>
    <w:p w14:paraId="0136AF23" w14:textId="77777777" w:rsidR="0008072E" w:rsidRPr="003318F7" w:rsidRDefault="0008072E" w:rsidP="00CF4178">
      <w:pPr>
        <w:keepNext/>
        <w:rPr>
          <w:noProof/>
          <w:color w:val="00000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53"/>
        <w:gridCol w:w="1552"/>
        <w:gridCol w:w="6850"/>
      </w:tblGrid>
      <w:tr w:rsidR="0008072E" w:rsidRPr="003318F7" w14:paraId="008D449F" w14:textId="77777777" w:rsidTr="00D0050E">
        <w:tc>
          <w:tcPr>
            <w:tcW w:w="9281" w:type="dxa"/>
            <w:gridSpan w:val="3"/>
            <w:vAlign w:val="center"/>
          </w:tcPr>
          <w:p w14:paraId="29E991DB" w14:textId="77777777" w:rsidR="0008072E" w:rsidRPr="003318F7" w:rsidRDefault="0008072E" w:rsidP="00CF4178">
            <w:pPr>
              <w:pStyle w:val="Text"/>
              <w:keepNext/>
              <w:spacing w:before="0"/>
              <w:jc w:val="left"/>
              <w:rPr>
                <w:b/>
                <w:color w:val="000000"/>
                <w:sz w:val="22"/>
                <w:szCs w:val="22"/>
                <w:lang w:val="de-CH"/>
              </w:rPr>
            </w:pPr>
            <w:r w:rsidRPr="003318F7">
              <w:rPr>
                <w:b/>
                <w:color w:val="000000"/>
                <w:sz w:val="22"/>
                <w:szCs w:val="22"/>
                <w:lang w:val="de-CH"/>
              </w:rPr>
              <w:t>Erkrankungen des Blutes und des Lymphsystems</w:t>
            </w:r>
          </w:p>
        </w:tc>
      </w:tr>
      <w:tr w:rsidR="0008072E" w:rsidRPr="003318F7" w14:paraId="2827BDD5" w14:textId="77777777" w:rsidTr="00D0050E">
        <w:tc>
          <w:tcPr>
            <w:tcW w:w="675" w:type="dxa"/>
            <w:vAlign w:val="center"/>
          </w:tcPr>
          <w:p w14:paraId="468E405F" w14:textId="77777777" w:rsidR="0008072E" w:rsidRPr="003318F7" w:rsidRDefault="0008072E" w:rsidP="00CF4178">
            <w:pPr>
              <w:pStyle w:val="Text"/>
              <w:keepNext/>
              <w:spacing w:before="0"/>
              <w:jc w:val="left"/>
              <w:rPr>
                <w:b/>
                <w:color w:val="000000"/>
                <w:sz w:val="22"/>
                <w:szCs w:val="22"/>
                <w:lang w:val="de-CH"/>
              </w:rPr>
            </w:pPr>
          </w:p>
        </w:tc>
        <w:tc>
          <w:tcPr>
            <w:tcW w:w="1560" w:type="dxa"/>
            <w:vAlign w:val="center"/>
          </w:tcPr>
          <w:p w14:paraId="5A484BF9"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Nicht bekannt:</w:t>
            </w:r>
          </w:p>
        </w:tc>
        <w:tc>
          <w:tcPr>
            <w:tcW w:w="7046" w:type="dxa"/>
            <w:vAlign w:val="center"/>
          </w:tcPr>
          <w:p w14:paraId="229779C8"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Panzytopenie</w:t>
            </w:r>
            <w:r w:rsidRPr="003318F7">
              <w:rPr>
                <w:color w:val="000000"/>
                <w:sz w:val="22"/>
                <w:szCs w:val="22"/>
                <w:vertAlign w:val="superscript"/>
                <w:lang w:val="de-CH"/>
              </w:rPr>
              <w:t>1</w:t>
            </w:r>
            <w:r w:rsidRPr="003318F7">
              <w:rPr>
                <w:color w:val="000000"/>
                <w:sz w:val="22"/>
                <w:szCs w:val="22"/>
                <w:lang w:val="de-CH"/>
              </w:rPr>
              <w:t>, Thrombozytopenie</w:t>
            </w:r>
            <w:r w:rsidRPr="003318F7">
              <w:rPr>
                <w:color w:val="000000"/>
                <w:sz w:val="22"/>
                <w:szCs w:val="22"/>
                <w:vertAlign w:val="superscript"/>
                <w:lang w:val="de-CH"/>
              </w:rPr>
              <w:t>1</w:t>
            </w:r>
            <w:r w:rsidRPr="003318F7">
              <w:rPr>
                <w:color w:val="000000"/>
                <w:sz w:val="22"/>
                <w:szCs w:val="22"/>
                <w:lang w:val="de-CH"/>
              </w:rPr>
              <w:t>, verschlimmerte Anämie</w:t>
            </w:r>
            <w:r w:rsidRPr="003318F7">
              <w:rPr>
                <w:color w:val="000000"/>
                <w:sz w:val="22"/>
                <w:szCs w:val="22"/>
                <w:vertAlign w:val="superscript"/>
                <w:lang w:val="de-CH"/>
              </w:rPr>
              <w:t>1</w:t>
            </w:r>
            <w:r w:rsidRPr="003318F7">
              <w:rPr>
                <w:color w:val="000000"/>
                <w:sz w:val="22"/>
                <w:szCs w:val="22"/>
                <w:lang w:val="de-CH"/>
              </w:rPr>
              <w:t>, Neutropenie</w:t>
            </w:r>
            <w:r w:rsidRPr="003318F7">
              <w:rPr>
                <w:color w:val="000000"/>
                <w:sz w:val="22"/>
                <w:szCs w:val="22"/>
                <w:vertAlign w:val="superscript"/>
                <w:lang w:val="de-CH"/>
              </w:rPr>
              <w:t>1</w:t>
            </w:r>
          </w:p>
        </w:tc>
      </w:tr>
      <w:tr w:rsidR="0008072E" w:rsidRPr="003318F7" w14:paraId="7C9E96B1" w14:textId="77777777" w:rsidTr="00D0050E">
        <w:tc>
          <w:tcPr>
            <w:tcW w:w="9281" w:type="dxa"/>
            <w:gridSpan w:val="3"/>
            <w:vAlign w:val="center"/>
          </w:tcPr>
          <w:p w14:paraId="17AA557F" w14:textId="77777777" w:rsidR="0008072E" w:rsidRPr="003318F7" w:rsidRDefault="0008072E" w:rsidP="00CF4178">
            <w:pPr>
              <w:pStyle w:val="Text"/>
              <w:keepNext/>
              <w:spacing w:before="0"/>
              <w:jc w:val="left"/>
              <w:rPr>
                <w:b/>
                <w:color w:val="000000"/>
                <w:sz w:val="22"/>
                <w:szCs w:val="22"/>
                <w:lang w:val="de-CH"/>
              </w:rPr>
            </w:pPr>
            <w:r w:rsidRPr="003318F7">
              <w:rPr>
                <w:b/>
                <w:color w:val="000000"/>
                <w:sz w:val="22"/>
                <w:szCs w:val="22"/>
                <w:lang w:val="de-CH"/>
              </w:rPr>
              <w:t>Erkrankungen des Immunsystems</w:t>
            </w:r>
          </w:p>
        </w:tc>
      </w:tr>
      <w:tr w:rsidR="0008072E" w:rsidRPr="003318F7" w14:paraId="2B9C297C" w14:textId="77777777" w:rsidTr="00D0050E">
        <w:tc>
          <w:tcPr>
            <w:tcW w:w="675" w:type="dxa"/>
            <w:vAlign w:val="center"/>
          </w:tcPr>
          <w:p w14:paraId="6B07EEEC" w14:textId="77777777" w:rsidR="0008072E" w:rsidRPr="003318F7" w:rsidRDefault="0008072E" w:rsidP="00CF4178">
            <w:pPr>
              <w:keepNext/>
              <w:rPr>
                <w:noProof/>
                <w:color w:val="000000"/>
                <w:szCs w:val="22"/>
              </w:rPr>
            </w:pPr>
          </w:p>
        </w:tc>
        <w:tc>
          <w:tcPr>
            <w:tcW w:w="1560" w:type="dxa"/>
          </w:tcPr>
          <w:p w14:paraId="2A65BFDC" w14:textId="77777777" w:rsidR="0008072E" w:rsidRPr="003318F7" w:rsidRDefault="0008072E" w:rsidP="00CF4178">
            <w:pPr>
              <w:keepNext/>
              <w:rPr>
                <w:color w:val="000000"/>
                <w:szCs w:val="22"/>
                <w:lang w:val="de-CH"/>
              </w:rPr>
            </w:pPr>
            <w:r w:rsidRPr="003318F7">
              <w:rPr>
                <w:color w:val="000000"/>
                <w:szCs w:val="22"/>
                <w:lang w:val="de-CH"/>
              </w:rPr>
              <w:t>Nicht bekannt:</w:t>
            </w:r>
          </w:p>
        </w:tc>
        <w:tc>
          <w:tcPr>
            <w:tcW w:w="7046" w:type="dxa"/>
            <w:vAlign w:val="center"/>
          </w:tcPr>
          <w:p w14:paraId="1C7E1299"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Überempfindlichkeitsreaktionen (einschließlich anaphylaktischer Reaktionen und Angioödem)</w:t>
            </w:r>
            <w:r w:rsidRPr="003318F7">
              <w:rPr>
                <w:color w:val="000000"/>
                <w:sz w:val="22"/>
                <w:szCs w:val="22"/>
                <w:vertAlign w:val="superscript"/>
                <w:lang w:val="de-CH"/>
              </w:rPr>
              <w:t>1</w:t>
            </w:r>
          </w:p>
        </w:tc>
      </w:tr>
      <w:tr w:rsidR="0008072E" w:rsidRPr="003318F7" w14:paraId="3EA6BEF3" w14:textId="77777777" w:rsidTr="00D0050E">
        <w:tblPrEx>
          <w:tblLook w:val="0000" w:firstRow="0" w:lastRow="0" w:firstColumn="0" w:lastColumn="0" w:noHBand="0" w:noVBand="0"/>
        </w:tblPrEx>
        <w:trPr>
          <w:cantSplit/>
        </w:trPr>
        <w:tc>
          <w:tcPr>
            <w:tcW w:w="9281" w:type="dxa"/>
            <w:gridSpan w:val="3"/>
          </w:tcPr>
          <w:p w14:paraId="20F052D7" w14:textId="77777777" w:rsidR="0008072E" w:rsidRPr="003318F7" w:rsidRDefault="0008072E" w:rsidP="00CF4178">
            <w:pPr>
              <w:pStyle w:val="Table"/>
              <w:keepNext/>
              <w:keepLines w:val="0"/>
              <w:spacing w:before="0" w:after="0"/>
              <w:rPr>
                <w:rFonts w:ascii="Times New Roman" w:hAnsi="Times New Roman"/>
                <w:b/>
                <w:color w:val="000000"/>
                <w:szCs w:val="22"/>
              </w:rPr>
            </w:pPr>
            <w:r w:rsidRPr="003318F7">
              <w:rPr>
                <w:rFonts w:ascii="Times New Roman" w:hAnsi="Times New Roman"/>
                <w:b/>
                <w:color w:val="000000"/>
                <w:szCs w:val="22"/>
                <w:lang w:val="de-CH"/>
              </w:rPr>
              <w:t>Stoffwechsel- und Ernährungsstörungen</w:t>
            </w:r>
          </w:p>
        </w:tc>
      </w:tr>
      <w:tr w:rsidR="0008072E" w:rsidRPr="003318F7" w14:paraId="0B26A978" w14:textId="77777777" w:rsidTr="00D0050E">
        <w:tblPrEx>
          <w:tblLook w:val="0000" w:firstRow="0" w:lastRow="0" w:firstColumn="0" w:lastColumn="0" w:noHBand="0" w:noVBand="0"/>
        </w:tblPrEx>
        <w:trPr>
          <w:cantSplit/>
        </w:trPr>
        <w:tc>
          <w:tcPr>
            <w:tcW w:w="675" w:type="dxa"/>
          </w:tcPr>
          <w:p w14:paraId="1DF836A3" w14:textId="77777777" w:rsidR="0008072E" w:rsidRPr="003318F7" w:rsidRDefault="0008072E" w:rsidP="00CF4178">
            <w:pPr>
              <w:pStyle w:val="Table"/>
              <w:keepLines w:val="0"/>
              <w:spacing w:before="0" w:after="0"/>
              <w:rPr>
                <w:rFonts w:ascii="Times New Roman" w:hAnsi="Times New Roman"/>
                <w:color w:val="000000"/>
                <w:szCs w:val="22"/>
              </w:rPr>
            </w:pPr>
          </w:p>
        </w:tc>
        <w:tc>
          <w:tcPr>
            <w:tcW w:w="1560" w:type="dxa"/>
          </w:tcPr>
          <w:p w14:paraId="5654D432" w14:textId="77777777" w:rsidR="0008072E" w:rsidRPr="00CF4178" w:rsidRDefault="0008072E" w:rsidP="00CF4178">
            <w:pPr>
              <w:pStyle w:val="Table"/>
              <w:keepLines w:val="0"/>
              <w:spacing w:before="0" w:after="0"/>
              <w:rPr>
                <w:rFonts w:ascii="Times New Roman" w:hAnsi="Times New Roman"/>
                <w:color w:val="000000"/>
                <w:szCs w:val="22"/>
                <w:lang w:val="de-DE"/>
              </w:rPr>
            </w:pPr>
            <w:r w:rsidRPr="00CF4178">
              <w:rPr>
                <w:rFonts w:ascii="Times New Roman" w:hAnsi="Times New Roman"/>
                <w:lang w:val="de-DE"/>
              </w:rPr>
              <w:t>Nicht bekannt:</w:t>
            </w:r>
          </w:p>
        </w:tc>
        <w:tc>
          <w:tcPr>
            <w:tcW w:w="7046" w:type="dxa"/>
          </w:tcPr>
          <w:p w14:paraId="0F5D58DC" w14:textId="77777777" w:rsidR="0008072E" w:rsidRPr="00CF4178" w:rsidRDefault="0008072E" w:rsidP="00CF4178">
            <w:pPr>
              <w:pStyle w:val="Table"/>
              <w:keepLines w:val="0"/>
              <w:spacing w:before="0" w:after="0"/>
              <w:rPr>
                <w:rFonts w:ascii="Times New Roman" w:hAnsi="Times New Roman"/>
                <w:color w:val="000000"/>
                <w:szCs w:val="22"/>
                <w:lang w:val="de-DE"/>
              </w:rPr>
            </w:pPr>
            <w:r w:rsidRPr="00CF4178">
              <w:rPr>
                <w:rFonts w:ascii="Times New Roman" w:hAnsi="Times New Roman"/>
                <w:lang w:val="de-DE"/>
              </w:rPr>
              <w:t>Metabolische Azidose</w:t>
            </w:r>
            <w:r w:rsidRPr="00CF4178">
              <w:rPr>
                <w:rFonts w:ascii="Times New Roman" w:hAnsi="Times New Roman"/>
                <w:color w:val="000000"/>
                <w:szCs w:val="22"/>
                <w:vertAlign w:val="superscript"/>
                <w:lang w:val="de-DE"/>
              </w:rPr>
              <w:t>1</w:t>
            </w:r>
          </w:p>
        </w:tc>
      </w:tr>
      <w:tr w:rsidR="0008072E" w:rsidRPr="003318F7" w14:paraId="692EA71A" w14:textId="77777777" w:rsidTr="00D0050E">
        <w:tc>
          <w:tcPr>
            <w:tcW w:w="9281" w:type="dxa"/>
            <w:gridSpan w:val="3"/>
            <w:vAlign w:val="center"/>
          </w:tcPr>
          <w:p w14:paraId="65402740" w14:textId="77777777" w:rsidR="0008072E" w:rsidRPr="003318F7" w:rsidRDefault="0008072E" w:rsidP="00CF4178">
            <w:pPr>
              <w:pStyle w:val="Text"/>
              <w:keepNext/>
              <w:spacing w:before="0"/>
              <w:jc w:val="left"/>
              <w:rPr>
                <w:color w:val="000000"/>
                <w:sz w:val="22"/>
                <w:szCs w:val="22"/>
                <w:lang w:val="de-CH"/>
              </w:rPr>
            </w:pPr>
            <w:r w:rsidRPr="003318F7">
              <w:rPr>
                <w:b/>
                <w:color w:val="000000"/>
                <w:sz w:val="22"/>
                <w:szCs w:val="22"/>
                <w:lang w:val="de-CH"/>
              </w:rPr>
              <w:lastRenderedPageBreak/>
              <w:t>Psychiatrische Erkrankungen</w:t>
            </w:r>
          </w:p>
        </w:tc>
      </w:tr>
      <w:tr w:rsidR="0008072E" w:rsidRPr="003318F7" w14:paraId="44EAA9B8" w14:textId="77777777" w:rsidTr="00D0050E">
        <w:tc>
          <w:tcPr>
            <w:tcW w:w="675" w:type="dxa"/>
            <w:vAlign w:val="center"/>
          </w:tcPr>
          <w:p w14:paraId="3DCD7D04" w14:textId="77777777" w:rsidR="0008072E" w:rsidRPr="003318F7" w:rsidRDefault="0008072E" w:rsidP="00CF4178">
            <w:pPr>
              <w:keepNext/>
              <w:rPr>
                <w:noProof/>
                <w:color w:val="000000"/>
                <w:szCs w:val="22"/>
              </w:rPr>
            </w:pPr>
          </w:p>
        </w:tc>
        <w:tc>
          <w:tcPr>
            <w:tcW w:w="1560" w:type="dxa"/>
            <w:vAlign w:val="center"/>
          </w:tcPr>
          <w:p w14:paraId="0F41E3DD" w14:textId="77777777" w:rsidR="0008072E" w:rsidRPr="003318F7" w:rsidRDefault="0008072E" w:rsidP="00CF4178">
            <w:pPr>
              <w:keepNext/>
              <w:rPr>
                <w:color w:val="000000"/>
                <w:szCs w:val="22"/>
                <w:lang w:val="de-CH"/>
              </w:rPr>
            </w:pPr>
            <w:r w:rsidRPr="003318F7">
              <w:rPr>
                <w:color w:val="000000"/>
                <w:szCs w:val="22"/>
                <w:lang w:val="de-CH"/>
              </w:rPr>
              <w:t>Gelegentlich:</w:t>
            </w:r>
          </w:p>
        </w:tc>
        <w:tc>
          <w:tcPr>
            <w:tcW w:w="7046" w:type="dxa"/>
            <w:vAlign w:val="center"/>
          </w:tcPr>
          <w:p w14:paraId="6DCF4DDB"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Angstzustände, Schlafstörungen</w:t>
            </w:r>
          </w:p>
        </w:tc>
      </w:tr>
      <w:tr w:rsidR="0008072E" w:rsidRPr="003318F7" w14:paraId="69160CF0" w14:textId="77777777" w:rsidTr="00D0050E">
        <w:tc>
          <w:tcPr>
            <w:tcW w:w="9281" w:type="dxa"/>
            <w:gridSpan w:val="3"/>
            <w:vAlign w:val="center"/>
          </w:tcPr>
          <w:p w14:paraId="797DC5B1" w14:textId="77777777" w:rsidR="0008072E" w:rsidRPr="003318F7" w:rsidRDefault="0008072E" w:rsidP="00CF4178">
            <w:pPr>
              <w:pStyle w:val="Text"/>
              <w:keepNext/>
              <w:spacing w:before="0"/>
              <w:jc w:val="left"/>
              <w:rPr>
                <w:b/>
                <w:color w:val="000000"/>
                <w:sz w:val="22"/>
                <w:szCs w:val="22"/>
                <w:lang w:val="de-CH"/>
              </w:rPr>
            </w:pPr>
            <w:r w:rsidRPr="003318F7">
              <w:rPr>
                <w:b/>
                <w:color w:val="000000"/>
                <w:sz w:val="22"/>
                <w:szCs w:val="22"/>
                <w:lang w:val="de-CH"/>
              </w:rPr>
              <w:t>Erkrankungen des Nervensystems</w:t>
            </w:r>
          </w:p>
        </w:tc>
      </w:tr>
      <w:tr w:rsidR="0008072E" w:rsidRPr="003318F7" w14:paraId="77746777" w14:textId="77777777" w:rsidTr="00D0050E">
        <w:tc>
          <w:tcPr>
            <w:tcW w:w="675" w:type="dxa"/>
            <w:vAlign w:val="center"/>
          </w:tcPr>
          <w:p w14:paraId="0DFB33EC" w14:textId="77777777" w:rsidR="0008072E" w:rsidRPr="003318F7" w:rsidRDefault="0008072E" w:rsidP="00CF4178">
            <w:pPr>
              <w:keepNext/>
              <w:rPr>
                <w:noProof/>
                <w:color w:val="000000"/>
                <w:szCs w:val="22"/>
              </w:rPr>
            </w:pPr>
          </w:p>
        </w:tc>
        <w:tc>
          <w:tcPr>
            <w:tcW w:w="1560" w:type="dxa"/>
            <w:vAlign w:val="center"/>
          </w:tcPr>
          <w:p w14:paraId="7903AB50" w14:textId="77777777" w:rsidR="0008072E" w:rsidRPr="003318F7" w:rsidRDefault="0008072E" w:rsidP="00CF4178">
            <w:pPr>
              <w:keepNext/>
              <w:rPr>
                <w:noProof/>
                <w:color w:val="000000"/>
                <w:szCs w:val="22"/>
              </w:rPr>
            </w:pPr>
            <w:r w:rsidRPr="003318F7">
              <w:rPr>
                <w:color w:val="000000"/>
                <w:szCs w:val="22"/>
                <w:lang w:val="de-CH"/>
              </w:rPr>
              <w:t>Häufig:</w:t>
            </w:r>
          </w:p>
        </w:tc>
        <w:tc>
          <w:tcPr>
            <w:tcW w:w="7046" w:type="dxa"/>
            <w:vAlign w:val="center"/>
          </w:tcPr>
          <w:p w14:paraId="1CD02050"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Kopfschmerz</w:t>
            </w:r>
          </w:p>
        </w:tc>
      </w:tr>
      <w:tr w:rsidR="0008072E" w:rsidRPr="003318F7" w14:paraId="25330447" w14:textId="77777777" w:rsidTr="00D0050E">
        <w:tc>
          <w:tcPr>
            <w:tcW w:w="675" w:type="dxa"/>
            <w:vAlign w:val="center"/>
          </w:tcPr>
          <w:p w14:paraId="47B2283B" w14:textId="77777777" w:rsidR="0008072E" w:rsidRPr="003318F7" w:rsidRDefault="0008072E" w:rsidP="00CF4178">
            <w:pPr>
              <w:keepNext/>
              <w:rPr>
                <w:noProof/>
                <w:color w:val="000000"/>
                <w:szCs w:val="22"/>
              </w:rPr>
            </w:pPr>
          </w:p>
        </w:tc>
        <w:tc>
          <w:tcPr>
            <w:tcW w:w="1560" w:type="dxa"/>
            <w:vAlign w:val="center"/>
          </w:tcPr>
          <w:p w14:paraId="18BE3DC5" w14:textId="77777777" w:rsidR="0008072E" w:rsidRPr="003318F7" w:rsidRDefault="0008072E" w:rsidP="00CF4178">
            <w:pPr>
              <w:keepNext/>
              <w:rPr>
                <w:noProof/>
                <w:color w:val="000000"/>
                <w:szCs w:val="22"/>
              </w:rPr>
            </w:pPr>
            <w:r w:rsidRPr="003318F7">
              <w:rPr>
                <w:color w:val="000000"/>
                <w:szCs w:val="22"/>
                <w:lang w:val="de-CH"/>
              </w:rPr>
              <w:t>Gelegentlich:</w:t>
            </w:r>
          </w:p>
        </w:tc>
        <w:tc>
          <w:tcPr>
            <w:tcW w:w="7046" w:type="dxa"/>
            <w:vAlign w:val="center"/>
          </w:tcPr>
          <w:p w14:paraId="55547C57"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Schwindel</w:t>
            </w:r>
          </w:p>
        </w:tc>
      </w:tr>
      <w:tr w:rsidR="0008072E" w:rsidRPr="003318F7" w14:paraId="461EB4FC" w14:textId="77777777" w:rsidTr="00D0050E">
        <w:tc>
          <w:tcPr>
            <w:tcW w:w="9281" w:type="dxa"/>
            <w:gridSpan w:val="3"/>
            <w:vAlign w:val="center"/>
          </w:tcPr>
          <w:p w14:paraId="3137D622" w14:textId="77777777" w:rsidR="0008072E" w:rsidRPr="003318F7" w:rsidRDefault="0008072E" w:rsidP="00CF4178">
            <w:pPr>
              <w:pStyle w:val="Text"/>
              <w:keepNext/>
              <w:spacing w:before="0"/>
              <w:jc w:val="left"/>
              <w:rPr>
                <w:b/>
                <w:color w:val="000000"/>
                <w:sz w:val="22"/>
                <w:szCs w:val="22"/>
                <w:lang w:val="de-CH"/>
              </w:rPr>
            </w:pPr>
            <w:r w:rsidRPr="003318F7">
              <w:rPr>
                <w:b/>
                <w:color w:val="000000"/>
                <w:sz w:val="22"/>
                <w:szCs w:val="22"/>
                <w:lang w:val="de-CH"/>
              </w:rPr>
              <w:t>Augenerkrankungen</w:t>
            </w:r>
          </w:p>
        </w:tc>
      </w:tr>
      <w:tr w:rsidR="0008072E" w:rsidRPr="003318F7" w14:paraId="171BB552" w14:textId="77777777" w:rsidTr="00D0050E">
        <w:tc>
          <w:tcPr>
            <w:tcW w:w="675" w:type="dxa"/>
            <w:vAlign w:val="center"/>
          </w:tcPr>
          <w:p w14:paraId="23121133" w14:textId="77777777" w:rsidR="0008072E" w:rsidRPr="003318F7" w:rsidRDefault="0008072E" w:rsidP="00CF4178">
            <w:pPr>
              <w:keepNext/>
              <w:rPr>
                <w:noProof/>
                <w:color w:val="000000"/>
                <w:szCs w:val="22"/>
              </w:rPr>
            </w:pPr>
          </w:p>
        </w:tc>
        <w:tc>
          <w:tcPr>
            <w:tcW w:w="1560" w:type="dxa"/>
            <w:vAlign w:val="center"/>
          </w:tcPr>
          <w:p w14:paraId="072A895A" w14:textId="77777777" w:rsidR="0008072E" w:rsidRPr="003318F7" w:rsidRDefault="0008072E" w:rsidP="00CF4178">
            <w:pPr>
              <w:keepNext/>
              <w:rPr>
                <w:noProof/>
                <w:color w:val="000000"/>
                <w:szCs w:val="22"/>
              </w:rPr>
            </w:pPr>
            <w:r w:rsidRPr="003318F7">
              <w:rPr>
                <w:color w:val="000000"/>
                <w:szCs w:val="22"/>
                <w:lang w:val="de-CH"/>
              </w:rPr>
              <w:t>Gelegentlich:</w:t>
            </w:r>
          </w:p>
        </w:tc>
        <w:tc>
          <w:tcPr>
            <w:tcW w:w="7046" w:type="dxa"/>
            <w:vAlign w:val="center"/>
          </w:tcPr>
          <w:p w14:paraId="05E4018A"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Katarakt, Makulopathie</w:t>
            </w:r>
          </w:p>
        </w:tc>
      </w:tr>
      <w:tr w:rsidR="0008072E" w:rsidRPr="003318F7" w14:paraId="33435E4E" w14:textId="77777777" w:rsidTr="00D0050E">
        <w:tc>
          <w:tcPr>
            <w:tcW w:w="675" w:type="dxa"/>
            <w:vAlign w:val="center"/>
          </w:tcPr>
          <w:p w14:paraId="1D07C862" w14:textId="77777777" w:rsidR="0008072E" w:rsidRPr="003318F7" w:rsidRDefault="0008072E" w:rsidP="00CF4178">
            <w:pPr>
              <w:keepNext/>
              <w:rPr>
                <w:noProof/>
                <w:color w:val="000000"/>
                <w:szCs w:val="22"/>
              </w:rPr>
            </w:pPr>
          </w:p>
        </w:tc>
        <w:tc>
          <w:tcPr>
            <w:tcW w:w="1560" w:type="dxa"/>
            <w:vAlign w:val="center"/>
          </w:tcPr>
          <w:p w14:paraId="4E9F16EA" w14:textId="77777777" w:rsidR="0008072E" w:rsidRPr="003318F7" w:rsidRDefault="0008072E" w:rsidP="00CF4178">
            <w:pPr>
              <w:keepNext/>
              <w:rPr>
                <w:color w:val="000000"/>
                <w:szCs w:val="22"/>
                <w:lang w:val="de-CH"/>
              </w:rPr>
            </w:pPr>
            <w:r w:rsidRPr="003318F7">
              <w:rPr>
                <w:color w:val="000000"/>
                <w:szCs w:val="22"/>
                <w:lang w:val="de-CH"/>
              </w:rPr>
              <w:t>Selten:</w:t>
            </w:r>
          </w:p>
        </w:tc>
        <w:tc>
          <w:tcPr>
            <w:tcW w:w="7046" w:type="dxa"/>
            <w:vAlign w:val="center"/>
          </w:tcPr>
          <w:p w14:paraId="483EFB81"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Entzündung des Sehnervs</w:t>
            </w:r>
          </w:p>
        </w:tc>
      </w:tr>
      <w:tr w:rsidR="0008072E" w:rsidRPr="003318F7" w14:paraId="31665254" w14:textId="77777777" w:rsidTr="00D0050E">
        <w:tc>
          <w:tcPr>
            <w:tcW w:w="9281" w:type="dxa"/>
            <w:gridSpan w:val="3"/>
            <w:vAlign w:val="center"/>
          </w:tcPr>
          <w:p w14:paraId="3A859307" w14:textId="77777777" w:rsidR="0008072E" w:rsidRPr="003318F7" w:rsidRDefault="0008072E" w:rsidP="00CF4178">
            <w:pPr>
              <w:pStyle w:val="Text"/>
              <w:keepNext/>
              <w:spacing w:before="0"/>
              <w:jc w:val="left"/>
              <w:rPr>
                <w:b/>
                <w:color w:val="000000"/>
                <w:sz w:val="22"/>
                <w:szCs w:val="22"/>
                <w:lang w:val="de-CH"/>
              </w:rPr>
            </w:pPr>
            <w:r w:rsidRPr="003318F7">
              <w:rPr>
                <w:b/>
                <w:color w:val="000000"/>
                <w:sz w:val="22"/>
                <w:szCs w:val="22"/>
                <w:lang w:val="de-DE"/>
              </w:rPr>
              <w:t>Erkrankungen des Ohrs und des Labyrinths</w:t>
            </w:r>
          </w:p>
        </w:tc>
      </w:tr>
      <w:tr w:rsidR="0008072E" w:rsidRPr="003318F7" w14:paraId="60B3700F" w14:textId="77777777" w:rsidTr="00D0050E">
        <w:tc>
          <w:tcPr>
            <w:tcW w:w="675" w:type="dxa"/>
            <w:vAlign w:val="center"/>
          </w:tcPr>
          <w:p w14:paraId="3D7131BD" w14:textId="77777777" w:rsidR="0008072E" w:rsidRPr="003318F7" w:rsidRDefault="0008072E" w:rsidP="00CF4178">
            <w:pPr>
              <w:keepNext/>
              <w:rPr>
                <w:noProof/>
                <w:color w:val="000000"/>
                <w:szCs w:val="22"/>
              </w:rPr>
            </w:pPr>
          </w:p>
        </w:tc>
        <w:tc>
          <w:tcPr>
            <w:tcW w:w="1560" w:type="dxa"/>
            <w:vAlign w:val="center"/>
          </w:tcPr>
          <w:p w14:paraId="3A8DF59B" w14:textId="77777777" w:rsidR="0008072E" w:rsidRPr="003318F7" w:rsidRDefault="0008072E" w:rsidP="00CF4178">
            <w:pPr>
              <w:keepNext/>
              <w:rPr>
                <w:noProof/>
                <w:color w:val="000000"/>
                <w:szCs w:val="22"/>
              </w:rPr>
            </w:pPr>
            <w:r w:rsidRPr="003318F7">
              <w:rPr>
                <w:color w:val="000000"/>
                <w:szCs w:val="22"/>
                <w:lang w:val="de-CH"/>
              </w:rPr>
              <w:t>Gelegentlich:</w:t>
            </w:r>
          </w:p>
        </w:tc>
        <w:tc>
          <w:tcPr>
            <w:tcW w:w="7046" w:type="dxa"/>
            <w:vAlign w:val="center"/>
          </w:tcPr>
          <w:p w14:paraId="7313FBE5"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Taubheit</w:t>
            </w:r>
          </w:p>
        </w:tc>
      </w:tr>
      <w:tr w:rsidR="0008072E" w:rsidRPr="003318F7" w14:paraId="24F6A0E2" w14:textId="77777777" w:rsidTr="00D0050E">
        <w:tc>
          <w:tcPr>
            <w:tcW w:w="9281" w:type="dxa"/>
            <w:gridSpan w:val="3"/>
            <w:vAlign w:val="center"/>
          </w:tcPr>
          <w:p w14:paraId="5EDED0A1" w14:textId="77777777" w:rsidR="0008072E" w:rsidRPr="003318F7" w:rsidRDefault="0008072E" w:rsidP="00CF4178">
            <w:pPr>
              <w:pStyle w:val="Text"/>
              <w:keepNext/>
              <w:spacing w:before="0"/>
              <w:jc w:val="left"/>
              <w:rPr>
                <w:b/>
                <w:color w:val="000000"/>
                <w:sz w:val="22"/>
                <w:szCs w:val="22"/>
                <w:lang w:val="de-CH"/>
              </w:rPr>
            </w:pPr>
            <w:r w:rsidRPr="003318F7">
              <w:rPr>
                <w:b/>
                <w:color w:val="000000"/>
                <w:sz w:val="22"/>
                <w:szCs w:val="22"/>
                <w:lang w:val="de-DE"/>
              </w:rPr>
              <w:t>Erkrankungen der Atemwege, des Brustraums und Mediastinums</w:t>
            </w:r>
          </w:p>
        </w:tc>
      </w:tr>
      <w:tr w:rsidR="0008072E" w:rsidRPr="003318F7" w14:paraId="1EE04359" w14:textId="77777777" w:rsidTr="00D0050E">
        <w:tc>
          <w:tcPr>
            <w:tcW w:w="675" w:type="dxa"/>
            <w:vAlign w:val="center"/>
          </w:tcPr>
          <w:p w14:paraId="2486C343" w14:textId="77777777" w:rsidR="0008072E" w:rsidRPr="003318F7" w:rsidRDefault="0008072E" w:rsidP="00CF4178">
            <w:pPr>
              <w:keepNext/>
              <w:rPr>
                <w:noProof/>
                <w:color w:val="000000"/>
                <w:szCs w:val="22"/>
              </w:rPr>
            </w:pPr>
          </w:p>
        </w:tc>
        <w:tc>
          <w:tcPr>
            <w:tcW w:w="1560" w:type="dxa"/>
            <w:vAlign w:val="center"/>
          </w:tcPr>
          <w:p w14:paraId="60FDADEA" w14:textId="77777777" w:rsidR="0008072E" w:rsidRPr="003318F7" w:rsidRDefault="0008072E" w:rsidP="00CF4178">
            <w:pPr>
              <w:keepNext/>
              <w:rPr>
                <w:noProof/>
                <w:color w:val="000000"/>
                <w:szCs w:val="22"/>
              </w:rPr>
            </w:pPr>
            <w:r w:rsidRPr="003318F7">
              <w:rPr>
                <w:color w:val="000000"/>
                <w:szCs w:val="22"/>
                <w:lang w:val="de-CH"/>
              </w:rPr>
              <w:t>Gelegentlich:</w:t>
            </w:r>
          </w:p>
        </w:tc>
        <w:tc>
          <w:tcPr>
            <w:tcW w:w="7046" w:type="dxa"/>
            <w:vAlign w:val="center"/>
          </w:tcPr>
          <w:p w14:paraId="7F05DC45"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Laryngeale Schmerzen</w:t>
            </w:r>
          </w:p>
        </w:tc>
      </w:tr>
      <w:tr w:rsidR="0008072E" w:rsidRPr="003318F7" w14:paraId="1D54B8F1" w14:textId="77777777" w:rsidTr="00D0050E">
        <w:tc>
          <w:tcPr>
            <w:tcW w:w="9281" w:type="dxa"/>
            <w:gridSpan w:val="3"/>
            <w:vAlign w:val="center"/>
          </w:tcPr>
          <w:p w14:paraId="1C845F9D" w14:textId="77777777" w:rsidR="0008072E" w:rsidRPr="003318F7" w:rsidRDefault="0008072E" w:rsidP="00CF4178">
            <w:pPr>
              <w:pStyle w:val="Text"/>
              <w:keepNext/>
              <w:spacing w:before="0"/>
              <w:jc w:val="left"/>
              <w:rPr>
                <w:b/>
                <w:color w:val="000000"/>
                <w:sz w:val="22"/>
                <w:szCs w:val="22"/>
                <w:lang w:val="de-CH"/>
              </w:rPr>
            </w:pPr>
            <w:r w:rsidRPr="003318F7">
              <w:rPr>
                <w:b/>
                <w:color w:val="000000"/>
                <w:sz w:val="22"/>
                <w:szCs w:val="22"/>
                <w:lang w:val="de-CH"/>
              </w:rPr>
              <w:t>Erkrankungen des Gastrointestinaltrakts</w:t>
            </w:r>
          </w:p>
        </w:tc>
      </w:tr>
      <w:tr w:rsidR="0008072E" w:rsidRPr="003318F7" w14:paraId="504F6A23" w14:textId="77777777" w:rsidTr="00D0050E">
        <w:tc>
          <w:tcPr>
            <w:tcW w:w="675" w:type="dxa"/>
            <w:vAlign w:val="center"/>
          </w:tcPr>
          <w:p w14:paraId="5647C426" w14:textId="77777777" w:rsidR="0008072E" w:rsidRPr="003318F7" w:rsidRDefault="0008072E" w:rsidP="00CF4178">
            <w:pPr>
              <w:keepNext/>
              <w:rPr>
                <w:noProof/>
                <w:color w:val="000000"/>
                <w:szCs w:val="22"/>
              </w:rPr>
            </w:pPr>
          </w:p>
        </w:tc>
        <w:tc>
          <w:tcPr>
            <w:tcW w:w="1560" w:type="dxa"/>
          </w:tcPr>
          <w:p w14:paraId="1A3CD467" w14:textId="77777777" w:rsidR="0008072E" w:rsidRPr="003318F7" w:rsidRDefault="0008072E" w:rsidP="00CF4178">
            <w:pPr>
              <w:keepNext/>
              <w:rPr>
                <w:noProof/>
                <w:color w:val="000000"/>
                <w:szCs w:val="22"/>
              </w:rPr>
            </w:pPr>
            <w:r w:rsidRPr="003318F7">
              <w:rPr>
                <w:color w:val="000000"/>
                <w:szCs w:val="22"/>
                <w:lang w:val="de-CH"/>
              </w:rPr>
              <w:t>Häufig:</w:t>
            </w:r>
          </w:p>
        </w:tc>
        <w:tc>
          <w:tcPr>
            <w:tcW w:w="7046" w:type="dxa"/>
            <w:vAlign w:val="center"/>
          </w:tcPr>
          <w:p w14:paraId="2AAD2ACB" w14:textId="77777777" w:rsidR="0008072E" w:rsidRPr="003318F7" w:rsidRDefault="0008072E" w:rsidP="00CF4178">
            <w:pPr>
              <w:pStyle w:val="Text"/>
              <w:keepNext/>
              <w:spacing w:before="0"/>
              <w:jc w:val="left"/>
              <w:rPr>
                <w:color w:val="000000"/>
                <w:sz w:val="22"/>
                <w:szCs w:val="22"/>
                <w:lang w:val="de-DE"/>
              </w:rPr>
            </w:pPr>
            <w:r w:rsidRPr="003318F7">
              <w:rPr>
                <w:color w:val="000000"/>
                <w:sz w:val="22"/>
                <w:szCs w:val="22"/>
                <w:lang w:val="de-DE"/>
              </w:rPr>
              <w:t>Diarrhö, Obstipation, Erbrechen, Übelkeit, Bauchschmerzen, Blähungen, Dyspepsie</w:t>
            </w:r>
          </w:p>
        </w:tc>
      </w:tr>
      <w:tr w:rsidR="0008072E" w:rsidRPr="003318F7" w14:paraId="51A4BA25" w14:textId="77777777" w:rsidTr="00D0050E">
        <w:tc>
          <w:tcPr>
            <w:tcW w:w="675" w:type="dxa"/>
            <w:vAlign w:val="center"/>
          </w:tcPr>
          <w:p w14:paraId="11A7A9FE" w14:textId="77777777" w:rsidR="0008072E" w:rsidRPr="003318F7" w:rsidRDefault="0008072E" w:rsidP="00CF4178">
            <w:pPr>
              <w:keepNext/>
              <w:rPr>
                <w:noProof/>
                <w:color w:val="000000"/>
                <w:szCs w:val="22"/>
              </w:rPr>
            </w:pPr>
          </w:p>
        </w:tc>
        <w:tc>
          <w:tcPr>
            <w:tcW w:w="1560" w:type="dxa"/>
          </w:tcPr>
          <w:p w14:paraId="6831309D" w14:textId="77777777" w:rsidR="0008072E" w:rsidRPr="003318F7" w:rsidRDefault="0008072E" w:rsidP="00CF4178">
            <w:pPr>
              <w:keepNext/>
              <w:rPr>
                <w:noProof/>
                <w:color w:val="000000"/>
                <w:szCs w:val="22"/>
              </w:rPr>
            </w:pPr>
            <w:r w:rsidRPr="003318F7">
              <w:rPr>
                <w:color w:val="000000"/>
                <w:szCs w:val="22"/>
                <w:lang w:val="de-CH"/>
              </w:rPr>
              <w:t>Gelegentlich:</w:t>
            </w:r>
          </w:p>
        </w:tc>
        <w:tc>
          <w:tcPr>
            <w:tcW w:w="7046" w:type="dxa"/>
            <w:vAlign w:val="center"/>
          </w:tcPr>
          <w:p w14:paraId="4222F1D8"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Gastrointestinale Blutungen, Magenulkus (einschließlich multipler Ulzera), Zwölffingerdarmgeschwür, Gastritis</w:t>
            </w:r>
          </w:p>
        </w:tc>
      </w:tr>
      <w:tr w:rsidR="0008072E" w:rsidRPr="003318F7" w14:paraId="70FED336" w14:textId="77777777" w:rsidTr="00D0050E">
        <w:tc>
          <w:tcPr>
            <w:tcW w:w="675" w:type="dxa"/>
            <w:vAlign w:val="center"/>
          </w:tcPr>
          <w:p w14:paraId="3785ECA4" w14:textId="77777777" w:rsidR="0008072E" w:rsidRPr="003318F7" w:rsidRDefault="0008072E" w:rsidP="00CF4178">
            <w:pPr>
              <w:keepNext/>
              <w:rPr>
                <w:noProof/>
                <w:color w:val="000000"/>
                <w:szCs w:val="22"/>
              </w:rPr>
            </w:pPr>
          </w:p>
        </w:tc>
        <w:tc>
          <w:tcPr>
            <w:tcW w:w="1560" w:type="dxa"/>
            <w:vAlign w:val="center"/>
          </w:tcPr>
          <w:p w14:paraId="27D42932" w14:textId="77777777" w:rsidR="0008072E" w:rsidRPr="003318F7" w:rsidRDefault="0008072E" w:rsidP="00CF4178">
            <w:pPr>
              <w:keepNext/>
              <w:rPr>
                <w:color w:val="000000"/>
                <w:szCs w:val="22"/>
                <w:lang w:val="de-CH"/>
              </w:rPr>
            </w:pPr>
            <w:r w:rsidRPr="003318F7">
              <w:rPr>
                <w:color w:val="000000"/>
                <w:szCs w:val="22"/>
                <w:lang w:val="de-CH"/>
              </w:rPr>
              <w:t>Selten:</w:t>
            </w:r>
          </w:p>
        </w:tc>
        <w:tc>
          <w:tcPr>
            <w:tcW w:w="7046" w:type="dxa"/>
            <w:vAlign w:val="center"/>
          </w:tcPr>
          <w:p w14:paraId="113D1FEF"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Ösophagitis</w:t>
            </w:r>
          </w:p>
        </w:tc>
      </w:tr>
      <w:tr w:rsidR="0008072E" w:rsidRPr="003318F7" w14:paraId="36D40CFE" w14:textId="77777777" w:rsidTr="00D0050E">
        <w:tc>
          <w:tcPr>
            <w:tcW w:w="675" w:type="dxa"/>
            <w:vAlign w:val="center"/>
          </w:tcPr>
          <w:p w14:paraId="7AF9B214" w14:textId="77777777" w:rsidR="0008072E" w:rsidRPr="003318F7" w:rsidRDefault="0008072E" w:rsidP="00CF4178">
            <w:pPr>
              <w:keepNext/>
              <w:rPr>
                <w:noProof/>
                <w:color w:val="000000"/>
                <w:szCs w:val="22"/>
              </w:rPr>
            </w:pPr>
          </w:p>
        </w:tc>
        <w:tc>
          <w:tcPr>
            <w:tcW w:w="1560" w:type="dxa"/>
            <w:vAlign w:val="center"/>
          </w:tcPr>
          <w:p w14:paraId="5831A605" w14:textId="77777777" w:rsidR="0008072E" w:rsidRPr="003318F7" w:rsidRDefault="0008072E" w:rsidP="00CF4178">
            <w:pPr>
              <w:keepNext/>
              <w:rPr>
                <w:color w:val="000000"/>
                <w:szCs w:val="22"/>
                <w:lang w:val="de-CH"/>
              </w:rPr>
            </w:pPr>
            <w:r w:rsidRPr="003318F7">
              <w:rPr>
                <w:color w:val="000000"/>
                <w:szCs w:val="22"/>
                <w:lang w:val="de-CH"/>
              </w:rPr>
              <w:t>Nicht bekannt:</w:t>
            </w:r>
          </w:p>
        </w:tc>
        <w:tc>
          <w:tcPr>
            <w:tcW w:w="7046" w:type="dxa"/>
            <w:vAlign w:val="center"/>
          </w:tcPr>
          <w:p w14:paraId="03BAF84B"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Gastrointestinale Perforation</w:t>
            </w:r>
            <w:r w:rsidRPr="003318F7">
              <w:rPr>
                <w:color w:val="000000"/>
                <w:sz w:val="22"/>
                <w:szCs w:val="22"/>
                <w:vertAlign w:val="superscript"/>
                <w:lang w:val="de-CH"/>
              </w:rPr>
              <w:t>1</w:t>
            </w:r>
            <w:r w:rsidRPr="003318F7">
              <w:rPr>
                <w:color w:val="000000"/>
                <w:sz w:val="22"/>
                <w:szCs w:val="22"/>
                <w:lang w:val="de-CH"/>
              </w:rPr>
              <w:t>, akute Pankreatitis</w:t>
            </w:r>
            <w:r w:rsidRPr="003318F7">
              <w:rPr>
                <w:color w:val="000000"/>
                <w:sz w:val="22"/>
                <w:szCs w:val="22"/>
                <w:vertAlign w:val="superscript"/>
                <w:lang w:val="de-CH"/>
              </w:rPr>
              <w:t>1</w:t>
            </w:r>
          </w:p>
        </w:tc>
      </w:tr>
      <w:tr w:rsidR="0008072E" w:rsidRPr="003318F7" w14:paraId="19748EE6" w14:textId="77777777" w:rsidTr="00D0050E">
        <w:tc>
          <w:tcPr>
            <w:tcW w:w="9281" w:type="dxa"/>
            <w:gridSpan w:val="3"/>
            <w:vAlign w:val="center"/>
          </w:tcPr>
          <w:p w14:paraId="00034B83" w14:textId="77777777" w:rsidR="0008072E" w:rsidRPr="003318F7" w:rsidRDefault="0008072E" w:rsidP="00CF4178">
            <w:pPr>
              <w:pStyle w:val="Text"/>
              <w:keepNext/>
              <w:spacing w:before="0"/>
              <w:jc w:val="left"/>
              <w:rPr>
                <w:b/>
                <w:color w:val="000000"/>
                <w:sz w:val="22"/>
                <w:szCs w:val="22"/>
                <w:lang w:val="de-CH"/>
              </w:rPr>
            </w:pPr>
            <w:r w:rsidRPr="003318F7">
              <w:rPr>
                <w:b/>
                <w:color w:val="000000"/>
                <w:sz w:val="22"/>
                <w:szCs w:val="22"/>
                <w:lang w:val="de-CH"/>
              </w:rPr>
              <w:t>Leber- und Gallenerkrankungen</w:t>
            </w:r>
          </w:p>
        </w:tc>
      </w:tr>
      <w:tr w:rsidR="0008072E" w:rsidRPr="003318F7" w14:paraId="23194BFC" w14:textId="77777777" w:rsidTr="00D0050E">
        <w:tc>
          <w:tcPr>
            <w:tcW w:w="675" w:type="dxa"/>
            <w:vAlign w:val="center"/>
          </w:tcPr>
          <w:p w14:paraId="279ACAC6" w14:textId="77777777" w:rsidR="0008072E" w:rsidRPr="003318F7" w:rsidRDefault="0008072E" w:rsidP="00CF4178">
            <w:pPr>
              <w:keepNext/>
              <w:rPr>
                <w:noProof/>
                <w:color w:val="000000"/>
                <w:szCs w:val="22"/>
              </w:rPr>
            </w:pPr>
          </w:p>
        </w:tc>
        <w:tc>
          <w:tcPr>
            <w:tcW w:w="1560" w:type="dxa"/>
            <w:vAlign w:val="center"/>
          </w:tcPr>
          <w:p w14:paraId="7861DE96" w14:textId="77777777" w:rsidR="0008072E" w:rsidRPr="003318F7" w:rsidRDefault="0008072E" w:rsidP="00CF4178">
            <w:pPr>
              <w:keepNext/>
              <w:rPr>
                <w:noProof/>
                <w:color w:val="000000"/>
                <w:szCs w:val="22"/>
              </w:rPr>
            </w:pPr>
            <w:r w:rsidRPr="003318F7">
              <w:rPr>
                <w:color w:val="000000"/>
                <w:szCs w:val="22"/>
                <w:lang w:val="de-CH"/>
              </w:rPr>
              <w:t>Häufig:</w:t>
            </w:r>
          </w:p>
        </w:tc>
        <w:tc>
          <w:tcPr>
            <w:tcW w:w="7046" w:type="dxa"/>
            <w:vAlign w:val="center"/>
          </w:tcPr>
          <w:p w14:paraId="5DA52214"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Erhöhte Transaminasen</w:t>
            </w:r>
          </w:p>
        </w:tc>
      </w:tr>
      <w:tr w:rsidR="0008072E" w:rsidRPr="003318F7" w14:paraId="7CEE333E" w14:textId="77777777" w:rsidTr="00D0050E">
        <w:tc>
          <w:tcPr>
            <w:tcW w:w="675" w:type="dxa"/>
            <w:vAlign w:val="center"/>
          </w:tcPr>
          <w:p w14:paraId="1C84B98C" w14:textId="77777777" w:rsidR="0008072E" w:rsidRPr="003318F7" w:rsidRDefault="0008072E" w:rsidP="00CF4178">
            <w:pPr>
              <w:keepNext/>
              <w:rPr>
                <w:noProof/>
                <w:color w:val="000000"/>
                <w:szCs w:val="22"/>
              </w:rPr>
            </w:pPr>
          </w:p>
        </w:tc>
        <w:tc>
          <w:tcPr>
            <w:tcW w:w="1560" w:type="dxa"/>
            <w:vAlign w:val="center"/>
          </w:tcPr>
          <w:p w14:paraId="2ACEEFC6" w14:textId="77777777" w:rsidR="0008072E" w:rsidRPr="003318F7" w:rsidRDefault="0008072E" w:rsidP="00CF4178">
            <w:pPr>
              <w:keepNext/>
              <w:rPr>
                <w:color w:val="000000"/>
                <w:szCs w:val="22"/>
                <w:lang w:val="de-CH"/>
              </w:rPr>
            </w:pPr>
            <w:r w:rsidRPr="003318F7">
              <w:rPr>
                <w:color w:val="000000"/>
                <w:szCs w:val="22"/>
                <w:lang w:val="de-CH"/>
              </w:rPr>
              <w:t>Gelegentlich:</w:t>
            </w:r>
          </w:p>
        </w:tc>
        <w:tc>
          <w:tcPr>
            <w:tcW w:w="7046" w:type="dxa"/>
            <w:vAlign w:val="center"/>
          </w:tcPr>
          <w:p w14:paraId="5FD15672"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Hepatitis, Cholelithiasis</w:t>
            </w:r>
          </w:p>
        </w:tc>
      </w:tr>
      <w:tr w:rsidR="0008072E" w:rsidRPr="003318F7" w14:paraId="426C8911" w14:textId="77777777" w:rsidTr="00D0050E">
        <w:tc>
          <w:tcPr>
            <w:tcW w:w="675" w:type="dxa"/>
            <w:vAlign w:val="center"/>
          </w:tcPr>
          <w:p w14:paraId="5930DDF0" w14:textId="77777777" w:rsidR="0008072E" w:rsidRPr="003318F7" w:rsidRDefault="0008072E" w:rsidP="00CF4178">
            <w:pPr>
              <w:keepNext/>
              <w:keepLines/>
              <w:rPr>
                <w:noProof/>
                <w:color w:val="000000"/>
                <w:szCs w:val="22"/>
              </w:rPr>
            </w:pPr>
          </w:p>
        </w:tc>
        <w:tc>
          <w:tcPr>
            <w:tcW w:w="1560" w:type="dxa"/>
            <w:vAlign w:val="center"/>
          </w:tcPr>
          <w:p w14:paraId="42BF2950" w14:textId="77777777" w:rsidR="0008072E" w:rsidRPr="003318F7" w:rsidRDefault="0008072E" w:rsidP="00CF4178">
            <w:pPr>
              <w:keepNext/>
              <w:keepLines/>
              <w:rPr>
                <w:color w:val="000000"/>
                <w:szCs w:val="22"/>
                <w:lang w:val="de-CH"/>
              </w:rPr>
            </w:pPr>
            <w:r w:rsidRPr="003318F7">
              <w:rPr>
                <w:color w:val="000000"/>
                <w:szCs w:val="22"/>
                <w:lang w:val="de-CH"/>
              </w:rPr>
              <w:t>Nicht bekannt:</w:t>
            </w:r>
          </w:p>
        </w:tc>
        <w:tc>
          <w:tcPr>
            <w:tcW w:w="7046" w:type="dxa"/>
            <w:vAlign w:val="center"/>
          </w:tcPr>
          <w:p w14:paraId="3AA0B5D5" w14:textId="77777777" w:rsidR="0008072E" w:rsidRPr="003318F7" w:rsidRDefault="0008072E" w:rsidP="00CF4178">
            <w:pPr>
              <w:pStyle w:val="Text"/>
              <w:keepNext/>
              <w:keepLines/>
              <w:spacing w:before="0"/>
              <w:jc w:val="left"/>
              <w:rPr>
                <w:color w:val="000000"/>
                <w:sz w:val="22"/>
                <w:szCs w:val="22"/>
                <w:lang w:val="de-CH"/>
              </w:rPr>
            </w:pPr>
            <w:r w:rsidRPr="003318F7">
              <w:rPr>
                <w:color w:val="000000"/>
                <w:sz w:val="22"/>
                <w:szCs w:val="22"/>
                <w:lang w:val="de-CH"/>
              </w:rPr>
              <w:t>Leberversagen</w:t>
            </w:r>
            <w:r w:rsidRPr="003318F7">
              <w:rPr>
                <w:color w:val="000000"/>
                <w:sz w:val="22"/>
                <w:szCs w:val="22"/>
                <w:vertAlign w:val="superscript"/>
                <w:lang w:val="de-CH"/>
              </w:rPr>
              <w:t>1</w:t>
            </w:r>
            <w:r w:rsidR="00441EFE" w:rsidRPr="003318F7">
              <w:rPr>
                <w:color w:val="000000"/>
                <w:sz w:val="22"/>
                <w:szCs w:val="22"/>
                <w:vertAlign w:val="superscript"/>
                <w:lang w:val="de-CH"/>
              </w:rPr>
              <w:t>, 2</w:t>
            </w:r>
          </w:p>
        </w:tc>
      </w:tr>
      <w:tr w:rsidR="0008072E" w:rsidRPr="003318F7" w14:paraId="365CFEB0" w14:textId="77777777" w:rsidTr="00D0050E">
        <w:tc>
          <w:tcPr>
            <w:tcW w:w="9281" w:type="dxa"/>
            <w:gridSpan w:val="3"/>
            <w:vAlign w:val="center"/>
          </w:tcPr>
          <w:p w14:paraId="58D31F1A" w14:textId="77777777" w:rsidR="0008072E" w:rsidRPr="003318F7" w:rsidRDefault="0008072E" w:rsidP="00CF4178">
            <w:pPr>
              <w:pStyle w:val="Text"/>
              <w:keepNext/>
              <w:spacing w:before="0"/>
              <w:jc w:val="left"/>
              <w:rPr>
                <w:b/>
                <w:color w:val="000000"/>
                <w:sz w:val="22"/>
                <w:szCs w:val="22"/>
                <w:lang w:val="de-CH"/>
              </w:rPr>
            </w:pPr>
            <w:r w:rsidRPr="003318F7">
              <w:rPr>
                <w:b/>
                <w:color w:val="000000"/>
                <w:sz w:val="22"/>
                <w:szCs w:val="22"/>
                <w:lang w:val="de-CH"/>
              </w:rPr>
              <w:t>Erkrankungen der Haut und des Unterhautgewebes</w:t>
            </w:r>
          </w:p>
        </w:tc>
      </w:tr>
      <w:tr w:rsidR="0008072E" w:rsidRPr="003318F7" w14:paraId="75A62995" w14:textId="77777777" w:rsidTr="00D0050E">
        <w:tc>
          <w:tcPr>
            <w:tcW w:w="675" w:type="dxa"/>
            <w:vAlign w:val="center"/>
          </w:tcPr>
          <w:p w14:paraId="28A38267" w14:textId="77777777" w:rsidR="0008072E" w:rsidRPr="003318F7" w:rsidRDefault="0008072E" w:rsidP="00CF4178">
            <w:pPr>
              <w:keepNext/>
              <w:rPr>
                <w:noProof/>
                <w:color w:val="000000"/>
                <w:szCs w:val="22"/>
              </w:rPr>
            </w:pPr>
          </w:p>
        </w:tc>
        <w:tc>
          <w:tcPr>
            <w:tcW w:w="1560" w:type="dxa"/>
            <w:vAlign w:val="center"/>
          </w:tcPr>
          <w:p w14:paraId="23CE6271" w14:textId="77777777" w:rsidR="0008072E" w:rsidRPr="003318F7" w:rsidRDefault="0008072E" w:rsidP="00CF4178">
            <w:pPr>
              <w:keepNext/>
              <w:rPr>
                <w:color w:val="000000"/>
                <w:szCs w:val="22"/>
                <w:lang w:val="de-CH"/>
              </w:rPr>
            </w:pPr>
            <w:r w:rsidRPr="003318F7">
              <w:rPr>
                <w:color w:val="000000"/>
                <w:szCs w:val="22"/>
                <w:lang w:val="de-CH"/>
              </w:rPr>
              <w:t>Häufig:</w:t>
            </w:r>
          </w:p>
        </w:tc>
        <w:tc>
          <w:tcPr>
            <w:tcW w:w="7046" w:type="dxa"/>
            <w:vAlign w:val="center"/>
          </w:tcPr>
          <w:p w14:paraId="3FA3454B"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Hautausschlag, Juckreiz</w:t>
            </w:r>
          </w:p>
        </w:tc>
      </w:tr>
      <w:tr w:rsidR="0008072E" w:rsidRPr="003318F7" w14:paraId="05F9A0D4" w14:textId="77777777" w:rsidTr="00D0050E">
        <w:tc>
          <w:tcPr>
            <w:tcW w:w="675" w:type="dxa"/>
            <w:vAlign w:val="center"/>
          </w:tcPr>
          <w:p w14:paraId="02962315" w14:textId="77777777" w:rsidR="0008072E" w:rsidRPr="003318F7" w:rsidRDefault="0008072E" w:rsidP="00CF4178">
            <w:pPr>
              <w:keepNext/>
              <w:rPr>
                <w:noProof/>
                <w:color w:val="000000"/>
                <w:szCs w:val="22"/>
              </w:rPr>
            </w:pPr>
          </w:p>
        </w:tc>
        <w:tc>
          <w:tcPr>
            <w:tcW w:w="1560" w:type="dxa"/>
            <w:vAlign w:val="center"/>
          </w:tcPr>
          <w:p w14:paraId="54CC8A1C" w14:textId="77777777" w:rsidR="0008072E" w:rsidRPr="003318F7" w:rsidRDefault="0008072E" w:rsidP="00CF4178">
            <w:pPr>
              <w:keepNext/>
              <w:rPr>
                <w:color w:val="000000"/>
                <w:szCs w:val="22"/>
                <w:lang w:val="de-CH"/>
              </w:rPr>
            </w:pPr>
            <w:r w:rsidRPr="003318F7">
              <w:rPr>
                <w:color w:val="000000"/>
                <w:szCs w:val="22"/>
                <w:lang w:val="de-CH"/>
              </w:rPr>
              <w:t>Gelegentlich:</w:t>
            </w:r>
          </w:p>
        </w:tc>
        <w:tc>
          <w:tcPr>
            <w:tcW w:w="7046" w:type="dxa"/>
            <w:vAlign w:val="center"/>
          </w:tcPr>
          <w:p w14:paraId="45DB37D4"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Pigmentierungsstörung</w:t>
            </w:r>
          </w:p>
        </w:tc>
      </w:tr>
      <w:tr w:rsidR="0078681E" w:rsidRPr="003318F7" w14:paraId="075044E3" w14:textId="77777777" w:rsidTr="00D756EF">
        <w:tc>
          <w:tcPr>
            <w:tcW w:w="675" w:type="dxa"/>
            <w:vAlign w:val="center"/>
          </w:tcPr>
          <w:p w14:paraId="549B8C34" w14:textId="77777777" w:rsidR="0078681E" w:rsidRPr="003318F7" w:rsidRDefault="0078681E" w:rsidP="00CF4178">
            <w:pPr>
              <w:keepNext/>
              <w:rPr>
                <w:noProof/>
                <w:color w:val="000000"/>
                <w:szCs w:val="22"/>
              </w:rPr>
            </w:pPr>
          </w:p>
        </w:tc>
        <w:tc>
          <w:tcPr>
            <w:tcW w:w="1560" w:type="dxa"/>
          </w:tcPr>
          <w:p w14:paraId="6E5E80A7" w14:textId="77777777" w:rsidR="0078681E" w:rsidRPr="003318F7" w:rsidRDefault="0078681E" w:rsidP="00CF4178">
            <w:pPr>
              <w:keepNext/>
              <w:rPr>
                <w:color w:val="000000"/>
                <w:szCs w:val="22"/>
                <w:lang w:val="de-CH"/>
              </w:rPr>
            </w:pPr>
            <w:r w:rsidRPr="003318F7">
              <w:rPr>
                <w:color w:val="000000"/>
                <w:szCs w:val="22"/>
                <w:lang w:val="de-CH"/>
              </w:rPr>
              <w:t>Selten:</w:t>
            </w:r>
          </w:p>
        </w:tc>
        <w:tc>
          <w:tcPr>
            <w:tcW w:w="7046" w:type="dxa"/>
          </w:tcPr>
          <w:p w14:paraId="3A7A77BC" w14:textId="77777777" w:rsidR="0078681E" w:rsidRPr="003318F7" w:rsidRDefault="0078681E" w:rsidP="00CF4178">
            <w:pPr>
              <w:pStyle w:val="Text"/>
              <w:keepNext/>
              <w:spacing w:before="0"/>
              <w:jc w:val="left"/>
              <w:rPr>
                <w:color w:val="000000"/>
                <w:sz w:val="22"/>
                <w:szCs w:val="22"/>
                <w:lang w:val="de-CH"/>
              </w:rPr>
            </w:pPr>
            <w:r w:rsidRPr="003318F7">
              <w:rPr>
                <w:color w:val="000000"/>
                <w:sz w:val="22"/>
                <w:szCs w:val="22"/>
                <w:lang w:val="de-CH"/>
              </w:rPr>
              <w:t>Arzneimittelexanthem mit Eosinophilie und systemischen Symptomen (DRESS)</w:t>
            </w:r>
          </w:p>
        </w:tc>
      </w:tr>
      <w:tr w:rsidR="0008072E" w:rsidRPr="003318F7" w14:paraId="2C58A1B9" w14:textId="77777777" w:rsidTr="00D0050E">
        <w:tc>
          <w:tcPr>
            <w:tcW w:w="675" w:type="dxa"/>
            <w:vAlign w:val="center"/>
          </w:tcPr>
          <w:p w14:paraId="2D6F66EC" w14:textId="77777777" w:rsidR="0008072E" w:rsidRPr="003318F7" w:rsidRDefault="0008072E" w:rsidP="00CF4178">
            <w:pPr>
              <w:keepNext/>
              <w:keepLines/>
              <w:rPr>
                <w:noProof/>
                <w:color w:val="000000"/>
                <w:szCs w:val="22"/>
                <w:lang w:val="de-CH"/>
              </w:rPr>
            </w:pPr>
          </w:p>
        </w:tc>
        <w:tc>
          <w:tcPr>
            <w:tcW w:w="1560" w:type="dxa"/>
          </w:tcPr>
          <w:p w14:paraId="25CC36E4" w14:textId="77777777" w:rsidR="0008072E" w:rsidRPr="003318F7" w:rsidRDefault="0008072E" w:rsidP="00CF4178">
            <w:pPr>
              <w:keepNext/>
              <w:keepLines/>
              <w:rPr>
                <w:color w:val="000000"/>
                <w:szCs w:val="22"/>
                <w:lang w:val="de-CH"/>
              </w:rPr>
            </w:pPr>
            <w:r w:rsidRPr="003318F7">
              <w:rPr>
                <w:color w:val="000000"/>
                <w:szCs w:val="22"/>
                <w:lang w:val="de-CH"/>
              </w:rPr>
              <w:t>Nicht bekannt:</w:t>
            </w:r>
          </w:p>
        </w:tc>
        <w:tc>
          <w:tcPr>
            <w:tcW w:w="7046" w:type="dxa"/>
            <w:vAlign w:val="center"/>
          </w:tcPr>
          <w:p w14:paraId="2662836D" w14:textId="77777777" w:rsidR="0008072E" w:rsidRPr="003318F7" w:rsidRDefault="0008072E" w:rsidP="00CF4178">
            <w:pPr>
              <w:pStyle w:val="Text"/>
              <w:keepNext/>
              <w:keepLines/>
              <w:spacing w:before="0"/>
              <w:jc w:val="left"/>
              <w:rPr>
                <w:color w:val="000000"/>
                <w:sz w:val="22"/>
                <w:szCs w:val="22"/>
                <w:lang w:val="de-CH"/>
              </w:rPr>
            </w:pPr>
            <w:r w:rsidRPr="003318F7">
              <w:rPr>
                <w:color w:val="000000"/>
                <w:sz w:val="22"/>
                <w:szCs w:val="22"/>
                <w:lang w:val="de-CH"/>
              </w:rPr>
              <w:t>Stevens-Johnson-Syndrom</w:t>
            </w:r>
            <w:r w:rsidRPr="003318F7">
              <w:rPr>
                <w:color w:val="000000"/>
                <w:sz w:val="22"/>
                <w:szCs w:val="22"/>
                <w:vertAlign w:val="superscript"/>
                <w:lang w:val="de-CH"/>
              </w:rPr>
              <w:t>1</w:t>
            </w:r>
            <w:r w:rsidRPr="003318F7">
              <w:rPr>
                <w:color w:val="000000"/>
                <w:sz w:val="22"/>
                <w:szCs w:val="22"/>
                <w:lang w:val="de-CH"/>
              </w:rPr>
              <w:t>, Hypersensitivitätsvaskulitis</w:t>
            </w:r>
            <w:r w:rsidRPr="003318F7">
              <w:rPr>
                <w:color w:val="000000"/>
                <w:sz w:val="22"/>
                <w:szCs w:val="22"/>
                <w:vertAlign w:val="superscript"/>
                <w:lang w:val="de-CH"/>
              </w:rPr>
              <w:t>1</w:t>
            </w:r>
            <w:r w:rsidRPr="003318F7">
              <w:rPr>
                <w:color w:val="000000"/>
                <w:sz w:val="22"/>
                <w:szCs w:val="22"/>
                <w:lang w:val="de-CH"/>
              </w:rPr>
              <w:t>, Urtikaria</w:t>
            </w:r>
            <w:r w:rsidRPr="003318F7">
              <w:rPr>
                <w:color w:val="000000"/>
                <w:sz w:val="22"/>
                <w:szCs w:val="22"/>
                <w:vertAlign w:val="superscript"/>
                <w:lang w:val="de-CH"/>
              </w:rPr>
              <w:t>1</w:t>
            </w:r>
            <w:r w:rsidRPr="003318F7">
              <w:rPr>
                <w:color w:val="000000"/>
                <w:sz w:val="22"/>
                <w:szCs w:val="22"/>
                <w:lang w:val="de-CH"/>
              </w:rPr>
              <w:t>, Erythema multiforme</w:t>
            </w:r>
            <w:r w:rsidRPr="003318F7">
              <w:rPr>
                <w:color w:val="000000"/>
                <w:sz w:val="22"/>
                <w:szCs w:val="22"/>
                <w:vertAlign w:val="superscript"/>
                <w:lang w:val="de-CH"/>
              </w:rPr>
              <w:t>1</w:t>
            </w:r>
            <w:r w:rsidRPr="003318F7">
              <w:rPr>
                <w:color w:val="000000"/>
                <w:sz w:val="22"/>
                <w:szCs w:val="22"/>
                <w:lang w:val="de-CH"/>
              </w:rPr>
              <w:t>, Alopezie</w:t>
            </w:r>
            <w:r w:rsidRPr="003318F7">
              <w:rPr>
                <w:color w:val="000000"/>
                <w:sz w:val="22"/>
                <w:szCs w:val="22"/>
                <w:vertAlign w:val="superscript"/>
                <w:lang w:val="de-CH"/>
              </w:rPr>
              <w:t>1</w:t>
            </w:r>
            <w:r w:rsidRPr="003318F7">
              <w:rPr>
                <w:noProof/>
                <w:color w:val="000000"/>
                <w:sz w:val="22"/>
                <w:szCs w:val="22"/>
                <w:lang w:val="de-CH"/>
              </w:rPr>
              <w:t>,</w:t>
            </w:r>
            <w:r w:rsidRPr="00933FB7">
              <w:rPr>
                <w:noProof/>
                <w:color w:val="000000"/>
                <w:sz w:val="22"/>
                <w:szCs w:val="22"/>
                <w:lang w:val="de-CH"/>
              </w:rPr>
              <w:t xml:space="preserve"> </w:t>
            </w:r>
            <w:r w:rsidRPr="003318F7">
              <w:rPr>
                <w:color w:val="000000"/>
                <w:sz w:val="22"/>
                <w:szCs w:val="22"/>
                <w:lang w:val="de-CH"/>
              </w:rPr>
              <w:t>toxische epidermale Nekrolyse (TEN)</w:t>
            </w:r>
            <w:r w:rsidRPr="003318F7">
              <w:rPr>
                <w:color w:val="000000"/>
                <w:sz w:val="22"/>
                <w:szCs w:val="22"/>
                <w:vertAlign w:val="superscript"/>
                <w:lang w:val="de-CH"/>
              </w:rPr>
              <w:t>1</w:t>
            </w:r>
          </w:p>
        </w:tc>
      </w:tr>
      <w:tr w:rsidR="0008072E" w:rsidRPr="003318F7" w14:paraId="5CD25C63" w14:textId="77777777" w:rsidTr="00D0050E">
        <w:tc>
          <w:tcPr>
            <w:tcW w:w="9281" w:type="dxa"/>
            <w:gridSpan w:val="3"/>
            <w:vAlign w:val="center"/>
          </w:tcPr>
          <w:p w14:paraId="5F4107BA" w14:textId="77777777" w:rsidR="0008072E" w:rsidRPr="003318F7" w:rsidRDefault="0008072E" w:rsidP="00CF4178">
            <w:pPr>
              <w:pStyle w:val="Text"/>
              <w:keepNext/>
              <w:spacing w:before="0"/>
              <w:jc w:val="left"/>
              <w:rPr>
                <w:b/>
                <w:color w:val="000000"/>
                <w:sz w:val="22"/>
                <w:szCs w:val="22"/>
                <w:lang w:val="de-CH"/>
              </w:rPr>
            </w:pPr>
            <w:r w:rsidRPr="003318F7">
              <w:rPr>
                <w:b/>
                <w:color w:val="000000"/>
                <w:sz w:val="22"/>
                <w:szCs w:val="22"/>
                <w:lang w:val="de-CH"/>
              </w:rPr>
              <w:t>Erkrankungen der Nieren und Harnwege</w:t>
            </w:r>
          </w:p>
        </w:tc>
      </w:tr>
      <w:tr w:rsidR="0008072E" w:rsidRPr="003318F7" w14:paraId="64319D7F" w14:textId="77777777" w:rsidTr="00D0050E">
        <w:tc>
          <w:tcPr>
            <w:tcW w:w="675" w:type="dxa"/>
            <w:vAlign w:val="center"/>
          </w:tcPr>
          <w:p w14:paraId="0D2F186F" w14:textId="77777777" w:rsidR="0008072E" w:rsidRPr="003318F7" w:rsidRDefault="0008072E" w:rsidP="00CF4178">
            <w:pPr>
              <w:keepNext/>
              <w:rPr>
                <w:noProof/>
                <w:color w:val="000000"/>
                <w:szCs w:val="22"/>
              </w:rPr>
            </w:pPr>
          </w:p>
        </w:tc>
        <w:tc>
          <w:tcPr>
            <w:tcW w:w="1560" w:type="dxa"/>
            <w:vAlign w:val="center"/>
          </w:tcPr>
          <w:p w14:paraId="62C92553" w14:textId="77777777" w:rsidR="0008072E" w:rsidRPr="003318F7" w:rsidRDefault="0008072E" w:rsidP="00CF4178">
            <w:pPr>
              <w:keepNext/>
              <w:rPr>
                <w:color w:val="000000"/>
                <w:szCs w:val="22"/>
                <w:lang w:val="de-CH"/>
              </w:rPr>
            </w:pPr>
            <w:r w:rsidRPr="003318F7">
              <w:rPr>
                <w:color w:val="000000"/>
                <w:szCs w:val="22"/>
                <w:lang w:val="de-CH"/>
              </w:rPr>
              <w:t>Sehr häufig:</w:t>
            </w:r>
          </w:p>
        </w:tc>
        <w:tc>
          <w:tcPr>
            <w:tcW w:w="7046" w:type="dxa"/>
            <w:vAlign w:val="center"/>
          </w:tcPr>
          <w:p w14:paraId="59A9DA89"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Erhöhtes Serumkreatinin</w:t>
            </w:r>
          </w:p>
        </w:tc>
      </w:tr>
      <w:tr w:rsidR="0008072E" w:rsidRPr="003318F7" w14:paraId="2BA0A1C4" w14:textId="77777777" w:rsidTr="00D0050E">
        <w:tc>
          <w:tcPr>
            <w:tcW w:w="675" w:type="dxa"/>
            <w:vAlign w:val="center"/>
          </w:tcPr>
          <w:p w14:paraId="5E740845" w14:textId="77777777" w:rsidR="0008072E" w:rsidRPr="003318F7" w:rsidRDefault="0008072E" w:rsidP="00CF4178">
            <w:pPr>
              <w:keepNext/>
              <w:rPr>
                <w:noProof/>
                <w:color w:val="000000"/>
                <w:szCs w:val="22"/>
              </w:rPr>
            </w:pPr>
          </w:p>
        </w:tc>
        <w:tc>
          <w:tcPr>
            <w:tcW w:w="1560" w:type="dxa"/>
            <w:vAlign w:val="center"/>
          </w:tcPr>
          <w:p w14:paraId="246E37EE" w14:textId="77777777" w:rsidR="0008072E" w:rsidRPr="003318F7" w:rsidRDefault="0008072E" w:rsidP="00CF4178">
            <w:pPr>
              <w:keepNext/>
              <w:rPr>
                <w:color w:val="000000"/>
                <w:szCs w:val="22"/>
                <w:lang w:val="de-CH"/>
              </w:rPr>
            </w:pPr>
            <w:r w:rsidRPr="003318F7">
              <w:rPr>
                <w:color w:val="000000"/>
                <w:szCs w:val="22"/>
                <w:lang w:val="de-CH"/>
              </w:rPr>
              <w:t>Häufig:</w:t>
            </w:r>
          </w:p>
        </w:tc>
        <w:tc>
          <w:tcPr>
            <w:tcW w:w="7046" w:type="dxa"/>
            <w:vAlign w:val="center"/>
          </w:tcPr>
          <w:p w14:paraId="3364586A"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Proteinurie</w:t>
            </w:r>
          </w:p>
        </w:tc>
      </w:tr>
      <w:tr w:rsidR="0008072E" w:rsidRPr="003318F7" w14:paraId="0AE6B6DA" w14:textId="77777777" w:rsidTr="00D0050E">
        <w:tc>
          <w:tcPr>
            <w:tcW w:w="675" w:type="dxa"/>
            <w:vAlign w:val="center"/>
          </w:tcPr>
          <w:p w14:paraId="4C6AAC14" w14:textId="77777777" w:rsidR="0008072E" w:rsidRPr="003318F7" w:rsidRDefault="0008072E" w:rsidP="00CF4178">
            <w:pPr>
              <w:keepNext/>
              <w:rPr>
                <w:noProof/>
                <w:color w:val="000000"/>
                <w:szCs w:val="22"/>
              </w:rPr>
            </w:pPr>
          </w:p>
        </w:tc>
        <w:tc>
          <w:tcPr>
            <w:tcW w:w="1560" w:type="dxa"/>
            <w:vAlign w:val="center"/>
          </w:tcPr>
          <w:p w14:paraId="335846DF" w14:textId="77777777" w:rsidR="0008072E" w:rsidRPr="003318F7" w:rsidRDefault="0008072E" w:rsidP="00CF4178">
            <w:pPr>
              <w:keepNext/>
              <w:rPr>
                <w:color w:val="000000"/>
                <w:szCs w:val="22"/>
                <w:lang w:val="de-CH"/>
              </w:rPr>
            </w:pPr>
            <w:r w:rsidRPr="003318F7">
              <w:rPr>
                <w:color w:val="000000"/>
                <w:szCs w:val="22"/>
                <w:lang w:val="de-CH"/>
              </w:rPr>
              <w:t>Gelegentlich:</w:t>
            </w:r>
          </w:p>
        </w:tc>
        <w:tc>
          <w:tcPr>
            <w:tcW w:w="7046" w:type="dxa"/>
            <w:vAlign w:val="center"/>
          </w:tcPr>
          <w:p w14:paraId="5CA3970D"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Renal-tubuläre Störung</w:t>
            </w:r>
            <w:r w:rsidR="00441EFE" w:rsidRPr="003318F7">
              <w:rPr>
                <w:color w:val="000000"/>
                <w:sz w:val="22"/>
                <w:szCs w:val="22"/>
                <w:vertAlign w:val="superscript"/>
                <w:lang w:val="de-CH"/>
              </w:rPr>
              <w:t>2</w:t>
            </w:r>
            <w:r w:rsidRPr="003318F7">
              <w:rPr>
                <w:color w:val="000000"/>
                <w:sz w:val="22"/>
                <w:szCs w:val="22"/>
                <w:lang w:val="de-CH"/>
              </w:rPr>
              <w:t xml:space="preserve"> (erworbenes Fanconi-Syndrom), Glukosurie</w:t>
            </w:r>
          </w:p>
        </w:tc>
      </w:tr>
      <w:tr w:rsidR="0008072E" w:rsidRPr="003318F7" w14:paraId="5639AA89" w14:textId="77777777" w:rsidTr="00D0050E">
        <w:tc>
          <w:tcPr>
            <w:tcW w:w="675" w:type="dxa"/>
            <w:vAlign w:val="center"/>
          </w:tcPr>
          <w:p w14:paraId="5001769A" w14:textId="77777777" w:rsidR="0008072E" w:rsidRPr="003318F7" w:rsidRDefault="0008072E" w:rsidP="00CF4178">
            <w:pPr>
              <w:keepNext/>
              <w:rPr>
                <w:noProof/>
                <w:color w:val="000000"/>
                <w:szCs w:val="22"/>
              </w:rPr>
            </w:pPr>
          </w:p>
        </w:tc>
        <w:tc>
          <w:tcPr>
            <w:tcW w:w="1560" w:type="dxa"/>
          </w:tcPr>
          <w:p w14:paraId="632FCEA1" w14:textId="77777777" w:rsidR="0008072E" w:rsidRPr="003318F7" w:rsidRDefault="0008072E" w:rsidP="00CF4178">
            <w:pPr>
              <w:keepNext/>
              <w:rPr>
                <w:color w:val="000000"/>
                <w:szCs w:val="22"/>
                <w:lang w:val="de-CH"/>
              </w:rPr>
            </w:pPr>
            <w:r w:rsidRPr="003318F7">
              <w:rPr>
                <w:color w:val="000000"/>
                <w:szCs w:val="22"/>
              </w:rPr>
              <w:t>Nicht bekannt:</w:t>
            </w:r>
          </w:p>
        </w:tc>
        <w:tc>
          <w:tcPr>
            <w:tcW w:w="7046" w:type="dxa"/>
            <w:vAlign w:val="center"/>
          </w:tcPr>
          <w:p w14:paraId="3C16EAC7"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Akutes Nierenversagen</w:t>
            </w:r>
            <w:r w:rsidRPr="003318F7">
              <w:rPr>
                <w:color w:val="000000"/>
                <w:sz w:val="22"/>
                <w:szCs w:val="22"/>
                <w:vertAlign w:val="superscript"/>
                <w:lang w:val="de-CH"/>
              </w:rPr>
              <w:t>1</w:t>
            </w:r>
            <w:r w:rsidR="00441EFE" w:rsidRPr="003318F7">
              <w:rPr>
                <w:color w:val="000000"/>
                <w:sz w:val="22"/>
                <w:szCs w:val="22"/>
                <w:vertAlign w:val="superscript"/>
                <w:lang w:val="de-CH"/>
              </w:rPr>
              <w:t>, 2</w:t>
            </w:r>
            <w:r w:rsidRPr="003318F7">
              <w:rPr>
                <w:color w:val="000000"/>
                <w:sz w:val="22"/>
                <w:szCs w:val="22"/>
                <w:lang w:val="de-CH"/>
              </w:rPr>
              <w:t>, tubulointerstitielle Nephritis</w:t>
            </w:r>
            <w:r w:rsidRPr="00933FB7">
              <w:rPr>
                <w:color w:val="000000"/>
                <w:sz w:val="22"/>
                <w:szCs w:val="22"/>
                <w:vertAlign w:val="superscript"/>
                <w:lang w:val="de-DE"/>
              </w:rPr>
              <w:t>1</w:t>
            </w:r>
            <w:r w:rsidRPr="003318F7">
              <w:rPr>
                <w:color w:val="000000"/>
                <w:sz w:val="22"/>
                <w:szCs w:val="22"/>
                <w:lang w:val="de-DE"/>
              </w:rPr>
              <w:t>,</w:t>
            </w:r>
            <w:r w:rsidRPr="00933FB7">
              <w:rPr>
                <w:color w:val="000000"/>
                <w:sz w:val="22"/>
                <w:szCs w:val="22"/>
                <w:lang w:val="de-DE"/>
              </w:rPr>
              <w:t xml:space="preserve"> </w:t>
            </w:r>
            <w:r w:rsidRPr="003318F7">
              <w:rPr>
                <w:bCs/>
                <w:color w:val="000000"/>
                <w:sz w:val="22"/>
                <w:szCs w:val="22"/>
                <w:lang w:val="de-CH"/>
              </w:rPr>
              <w:t>Nephrolithiasis</w:t>
            </w:r>
            <w:r w:rsidRPr="003318F7">
              <w:rPr>
                <w:color w:val="000000"/>
                <w:sz w:val="22"/>
                <w:szCs w:val="22"/>
                <w:vertAlign w:val="superscript"/>
                <w:lang w:val="de-CH"/>
              </w:rPr>
              <w:t>1</w:t>
            </w:r>
            <w:r w:rsidRPr="003318F7">
              <w:rPr>
                <w:bCs/>
                <w:color w:val="000000"/>
                <w:sz w:val="22"/>
                <w:szCs w:val="22"/>
                <w:lang w:val="de-CH"/>
              </w:rPr>
              <w:t>, renale tubuläre Nekrose</w:t>
            </w:r>
            <w:r w:rsidRPr="003318F7">
              <w:rPr>
                <w:color w:val="000000"/>
                <w:sz w:val="22"/>
                <w:szCs w:val="22"/>
                <w:vertAlign w:val="superscript"/>
                <w:lang w:val="de-CH"/>
              </w:rPr>
              <w:t>1</w:t>
            </w:r>
          </w:p>
        </w:tc>
      </w:tr>
      <w:tr w:rsidR="0008072E" w:rsidRPr="003318F7" w14:paraId="06D784D2" w14:textId="77777777" w:rsidTr="00D0050E">
        <w:tc>
          <w:tcPr>
            <w:tcW w:w="9281" w:type="dxa"/>
            <w:gridSpan w:val="3"/>
            <w:vAlign w:val="center"/>
          </w:tcPr>
          <w:p w14:paraId="7D50263A" w14:textId="77777777" w:rsidR="0008072E" w:rsidRPr="003318F7" w:rsidRDefault="0008072E" w:rsidP="00CF4178">
            <w:pPr>
              <w:pStyle w:val="Text"/>
              <w:keepNext/>
              <w:spacing w:before="0"/>
              <w:jc w:val="left"/>
              <w:rPr>
                <w:b/>
                <w:color w:val="000000"/>
                <w:sz w:val="22"/>
                <w:szCs w:val="22"/>
                <w:lang w:val="de-CH"/>
              </w:rPr>
            </w:pPr>
            <w:r w:rsidRPr="003318F7">
              <w:rPr>
                <w:b/>
                <w:color w:val="000000"/>
                <w:sz w:val="22"/>
                <w:szCs w:val="22"/>
                <w:lang w:val="de-CH"/>
              </w:rPr>
              <w:t>Allgemeine Erkrankungen und Beschwerden am Verabreichungsort</w:t>
            </w:r>
          </w:p>
        </w:tc>
      </w:tr>
      <w:tr w:rsidR="0008072E" w:rsidRPr="003318F7" w14:paraId="7402F25A" w14:textId="77777777" w:rsidTr="00D0050E">
        <w:tc>
          <w:tcPr>
            <w:tcW w:w="675" w:type="dxa"/>
            <w:vAlign w:val="center"/>
          </w:tcPr>
          <w:p w14:paraId="150F289C" w14:textId="77777777" w:rsidR="0008072E" w:rsidRPr="003318F7" w:rsidRDefault="0008072E" w:rsidP="00CF4178">
            <w:pPr>
              <w:keepNext/>
              <w:rPr>
                <w:noProof/>
                <w:color w:val="000000"/>
                <w:szCs w:val="22"/>
              </w:rPr>
            </w:pPr>
          </w:p>
        </w:tc>
        <w:tc>
          <w:tcPr>
            <w:tcW w:w="1560" w:type="dxa"/>
            <w:vAlign w:val="center"/>
          </w:tcPr>
          <w:p w14:paraId="0195A49E" w14:textId="77777777" w:rsidR="0008072E" w:rsidRPr="003318F7" w:rsidRDefault="0008072E" w:rsidP="00CF4178">
            <w:pPr>
              <w:keepNext/>
              <w:rPr>
                <w:color w:val="000000"/>
                <w:szCs w:val="22"/>
                <w:lang w:val="de-CH"/>
              </w:rPr>
            </w:pPr>
            <w:r w:rsidRPr="003318F7">
              <w:rPr>
                <w:color w:val="000000"/>
                <w:szCs w:val="22"/>
                <w:lang w:val="de-CH"/>
              </w:rPr>
              <w:t>Gelegentlich:</w:t>
            </w:r>
          </w:p>
        </w:tc>
        <w:tc>
          <w:tcPr>
            <w:tcW w:w="7046" w:type="dxa"/>
            <w:vAlign w:val="center"/>
          </w:tcPr>
          <w:p w14:paraId="64D900DC" w14:textId="77777777" w:rsidR="0008072E" w:rsidRPr="003318F7" w:rsidRDefault="0008072E" w:rsidP="00CF4178">
            <w:pPr>
              <w:pStyle w:val="Text"/>
              <w:keepNext/>
              <w:spacing w:before="0"/>
              <w:jc w:val="left"/>
              <w:rPr>
                <w:color w:val="000000"/>
                <w:sz w:val="22"/>
                <w:szCs w:val="22"/>
                <w:lang w:val="de-CH"/>
              </w:rPr>
            </w:pPr>
            <w:r w:rsidRPr="003318F7">
              <w:rPr>
                <w:color w:val="000000"/>
                <w:sz w:val="22"/>
                <w:szCs w:val="22"/>
                <w:lang w:val="de-CH"/>
              </w:rPr>
              <w:t>Fieber, Ödeme, Müdigkeit</w:t>
            </w:r>
          </w:p>
        </w:tc>
      </w:tr>
    </w:tbl>
    <w:p w14:paraId="30186AB8" w14:textId="77777777" w:rsidR="0008072E" w:rsidRPr="003318F7" w:rsidRDefault="0008072E" w:rsidP="00CF4178">
      <w:pPr>
        <w:keepNext/>
        <w:ind w:left="567" w:hanging="567"/>
        <w:rPr>
          <w:noProof/>
          <w:color w:val="000000"/>
          <w:lang w:val="de-CH"/>
        </w:rPr>
      </w:pPr>
      <w:r w:rsidRPr="003318F7">
        <w:rPr>
          <w:noProof/>
          <w:color w:val="000000"/>
          <w:vertAlign w:val="superscript"/>
          <w:lang w:val="de-CH"/>
        </w:rPr>
        <w:t>1</w:t>
      </w:r>
      <w:r w:rsidRPr="003318F7">
        <w:rPr>
          <w:noProof/>
          <w:color w:val="000000"/>
          <w:lang w:val="de-CH"/>
        </w:rPr>
        <w:tab/>
        <w:t>Nebenwirkungen, die bei der Anwendung nach der Markteinführung berichtet wurden. Sie stammen aus der Spontanerfassung, bei der es nicht immer möglich ist, verlässliche Häufigkeiten anzugeben oder einen kausalen Zusammenhang mit der Anwendung des Arzneimittels herzustellen.</w:t>
      </w:r>
    </w:p>
    <w:p w14:paraId="33C2F0C8" w14:textId="77777777" w:rsidR="00441EFE" w:rsidRPr="003318F7" w:rsidRDefault="00441EFE" w:rsidP="00CF4178">
      <w:pPr>
        <w:ind w:left="567" w:hanging="567"/>
        <w:rPr>
          <w:noProof/>
          <w:color w:val="000000"/>
          <w:lang w:val="de-CH"/>
        </w:rPr>
      </w:pPr>
      <w:r w:rsidRPr="003318F7">
        <w:rPr>
          <w:noProof/>
          <w:color w:val="000000"/>
          <w:vertAlign w:val="superscript"/>
          <w:lang w:val="de-CH"/>
        </w:rPr>
        <w:t>2</w:t>
      </w:r>
      <w:r w:rsidRPr="003318F7">
        <w:rPr>
          <w:noProof/>
          <w:color w:val="000000"/>
          <w:lang w:val="de-CH"/>
        </w:rPr>
        <w:tab/>
        <w:t xml:space="preserve">Schwere Formen einhergehend mit Bewusstseinsveränderungen im Rahmen </w:t>
      </w:r>
      <w:r w:rsidRPr="003318F7">
        <w:rPr>
          <w:noProof/>
          <w:color w:val="000000"/>
        </w:rPr>
        <w:t>einer hyperammonämischen Enzephalopathie wurden berichtet.</w:t>
      </w:r>
    </w:p>
    <w:p w14:paraId="589BFDA0" w14:textId="77777777" w:rsidR="0008072E" w:rsidRPr="003318F7" w:rsidRDefault="0008072E" w:rsidP="00CF4178">
      <w:pPr>
        <w:rPr>
          <w:noProof/>
          <w:color w:val="000000"/>
          <w:lang w:val="de-CH"/>
        </w:rPr>
      </w:pPr>
    </w:p>
    <w:p w14:paraId="735DBC36" w14:textId="77777777" w:rsidR="0008072E" w:rsidRPr="003318F7" w:rsidRDefault="0008072E" w:rsidP="00CF4178">
      <w:pPr>
        <w:keepNext/>
        <w:rPr>
          <w:noProof/>
          <w:color w:val="000000"/>
          <w:lang w:val="de-CH"/>
        </w:rPr>
      </w:pPr>
      <w:r w:rsidRPr="003318F7">
        <w:rPr>
          <w:noProof/>
          <w:color w:val="000000"/>
          <w:u w:val="single"/>
          <w:lang w:val="de-CH"/>
        </w:rPr>
        <w:t>Beschreibung ausgewählter Nebenwirkungen</w:t>
      </w:r>
    </w:p>
    <w:p w14:paraId="6E0A62B1" w14:textId="7277C8D1" w:rsidR="0008072E" w:rsidRPr="003318F7" w:rsidRDefault="0008072E" w:rsidP="00CF4178">
      <w:pPr>
        <w:rPr>
          <w:noProof/>
          <w:color w:val="000000"/>
        </w:rPr>
      </w:pPr>
      <w:r w:rsidRPr="003318F7">
        <w:rPr>
          <w:noProof/>
          <w:color w:val="000000"/>
        </w:rPr>
        <w:t>Gallensteine und damit verbundene Gallenerkrankungen wurden bei etwa 2</w:t>
      </w:r>
      <w:r w:rsidR="00997B0E">
        <w:rPr>
          <w:noProof/>
          <w:color w:val="000000"/>
        </w:rPr>
        <w:t> %</w:t>
      </w:r>
      <w:r w:rsidRPr="003318F7">
        <w:rPr>
          <w:noProof/>
          <w:color w:val="000000"/>
        </w:rPr>
        <w:t xml:space="preserve"> der Patienten berichtet. Ein Anstieg der Lebertransaminasen wurde als Nebenwirkung bei 2</w:t>
      </w:r>
      <w:r w:rsidR="00997B0E">
        <w:rPr>
          <w:noProof/>
          <w:color w:val="000000"/>
        </w:rPr>
        <w:t> %</w:t>
      </w:r>
      <w:r w:rsidRPr="003318F7">
        <w:rPr>
          <w:noProof/>
          <w:color w:val="000000"/>
        </w:rPr>
        <w:t xml:space="preserve"> der Patienten berichtet. Eine auf Hepatitis hinweisende Transaminasenerhöhung auf mehr als den 10-fachen oberen Normalwert ist gelegentlich (0,3</w:t>
      </w:r>
      <w:r w:rsidR="00997B0E">
        <w:rPr>
          <w:noProof/>
          <w:color w:val="000000"/>
        </w:rPr>
        <w:t> %</w:t>
      </w:r>
      <w:r w:rsidRPr="003318F7">
        <w:rPr>
          <w:noProof/>
          <w:color w:val="000000"/>
        </w:rPr>
        <w:t>) aufgetreten. Bei der Anwendung nach der Markteinführung wurde unter der Therapie mit Deferasirox Leberversagen, manchmal mit tödlichem Ausgang, berichtet (siehe Abschnitt</w:t>
      </w:r>
      <w:r w:rsidR="00754C64" w:rsidRPr="003318F7">
        <w:rPr>
          <w:noProof/>
          <w:color w:val="000000"/>
        </w:rPr>
        <w:t> </w:t>
      </w:r>
      <w:r w:rsidRPr="003318F7">
        <w:rPr>
          <w:noProof/>
          <w:color w:val="000000"/>
        </w:rPr>
        <w:t>4.4). Nach Markteinführung gab es Berichte über das Auftreten von metabolischer Azidose. Die Mehrzahl dieser Patienten hatte eine eingeschränkte Nierenfunktion, Nierentubulopathie (Fanconi-Syndrom) oder Durchfall, oder Erkrankungen, die mit einem Säure-Base-Ungleichgewicht als Komplikation einhergehen (siehe Abschnitt</w:t>
      </w:r>
      <w:r w:rsidR="00754C64" w:rsidRPr="003318F7">
        <w:rPr>
          <w:noProof/>
          <w:color w:val="000000"/>
        </w:rPr>
        <w:t> </w:t>
      </w:r>
      <w:r w:rsidRPr="003318F7">
        <w:rPr>
          <w:noProof/>
          <w:color w:val="000000"/>
        </w:rPr>
        <w:t>4.4). Es wurden Fälle von schwerer akuter Pankreatitis ohne dokumentierten zugrundeliegenden Zustand der Galle beobachtet. Wie bei anderen Eisenchelat-</w:t>
      </w:r>
      <w:r w:rsidRPr="003318F7">
        <w:rPr>
          <w:noProof/>
          <w:color w:val="000000"/>
        </w:rPr>
        <w:lastRenderedPageBreak/>
        <w:t>Therapien gab es auch unter der Behandlung mit Deferasirox</w:t>
      </w:r>
      <w:r w:rsidRPr="003318F7" w:rsidDel="00BB2462">
        <w:rPr>
          <w:noProof/>
          <w:color w:val="000000"/>
        </w:rPr>
        <w:t xml:space="preserve"> </w:t>
      </w:r>
      <w:r w:rsidRPr="003318F7">
        <w:rPr>
          <w:noProof/>
          <w:color w:val="000000"/>
        </w:rPr>
        <w:t>gelegentlich Berichte über einen Hörverlust im hohen Frequenzbereich und Linsentrübung (frühe Katarakte) (siehe Abschnitt</w:t>
      </w:r>
      <w:r w:rsidR="00754C64" w:rsidRPr="003318F7">
        <w:rPr>
          <w:noProof/>
          <w:color w:val="000000"/>
        </w:rPr>
        <w:t> </w:t>
      </w:r>
      <w:r w:rsidRPr="003318F7">
        <w:rPr>
          <w:noProof/>
          <w:color w:val="000000"/>
        </w:rPr>
        <w:t>4.4).</w:t>
      </w:r>
    </w:p>
    <w:p w14:paraId="1F7922E7" w14:textId="77777777" w:rsidR="0008072E" w:rsidRPr="003318F7" w:rsidRDefault="0008072E" w:rsidP="00CF4178">
      <w:pPr>
        <w:rPr>
          <w:noProof/>
          <w:color w:val="000000"/>
        </w:rPr>
      </w:pPr>
    </w:p>
    <w:p w14:paraId="053CC27A" w14:textId="77777777" w:rsidR="0008072E" w:rsidRPr="003318F7" w:rsidRDefault="0008072E" w:rsidP="00CF4178">
      <w:pPr>
        <w:keepNext/>
        <w:rPr>
          <w:noProof/>
          <w:color w:val="000000"/>
          <w:u w:val="single"/>
        </w:rPr>
      </w:pPr>
      <w:r w:rsidRPr="003318F7">
        <w:rPr>
          <w:noProof/>
          <w:color w:val="000000"/>
          <w:u w:val="single"/>
        </w:rPr>
        <w:t>Kreatinin-Clearance bei transfusionsbedingter Eisenüberladung</w:t>
      </w:r>
    </w:p>
    <w:p w14:paraId="06FD6B89" w14:textId="41E57033" w:rsidR="0008072E" w:rsidRPr="003318F7" w:rsidRDefault="0008072E" w:rsidP="00CF4178">
      <w:pPr>
        <w:rPr>
          <w:noProof/>
          <w:color w:val="000000"/>
        </w:rPr>
      </w:pPr>
      <w:r w:rsidRPr="003318F7">
        <w:rPr>
          <w:noProof/>
          <w:color w:val="000000"/>
        </w:rPr>
        <w:t>In einer retrospektiven Meta-Analyse von 2</w:t>
      </w:r>
      <w:r w:rsidR="00F47B6F">
        <w:rPr>
          <w:noProof/>
          <w:color w:val="000000"/>
        </w:rPr>
        <w:t> </w:t>
      </w:r>
      <w:r w:rsidRPr="003318F7">
        <w:rPr>
          <w:noProof/>
          <w:color w:val="000000"/>
        </w:rPr>
        <w:t>102 erwachsenen und pädiatrischen Beta-Thalassämie-Patienten mit transfusionsbedingter Eisenüberladung, die in zwei randomisierten klinischen Studien und vier offenen Studien mit Deferasirox-Tabletten zur Herstellung einer Suspension zum Einnehmen bis zu einer Dauer von fünf Jahren behandelt wurden, wurde während des ersten Behandlungsjahres eine mittlere Abnahme der Kreatinin-Clearance von 13,2</w:t>
      </w:r>
      <w:r w:rsidR="00997B0E">
        <w:rPr>
          <w:noProof/>
          <w:color w:val="000000"/>
        </w:rPr>
        <w:t> %</w:t>
      </w:r>
      <w:r w:rsidRPr="003318F7">
        <w:rPr>
          <w:noProof/>
          <w:color w:val="000000"/>
        </w:rPr>
        <w:t xml:space="preserve"> (95%-KI: </w:t>
      </w:r>
      <w:r w:rsidRPr="003318F7">
        <w:rPr>
          <w:noProof/>
          <w:color w:val="000000"/>
        </w:rPr>
        <w:noBreakHyphen/>
        <w:t>14,4</w:t>
      </w:r>
      <w:r w:rsidR="00997B0E">
        <w:rPr>
          <w:noProof/>
          <w:color w:val="000000"/>
        </w:rPr>
        <w:t> %</w:t>
      </w:r>
      <w:r w:rsidRPr="003318F7">
        <w:rPr>
          <w:noProof/>
          <w:color w:val="000000"/>
        </w:rPr>
        <w:t xml:space="preserve"> bis </w:t>
      </w:r>
      <w:r w:rsidRPr="003318F7">
        <w:rPr>
          <w:noProof/>
          <w:color w:val="000000"/>
        </w:rPr>
        <w:noBreakHyphen/>
        <w:t>12,1</w:t>
      </w:r>
      <w:r w:rsidR="00997B0E">
        <w:rPr>
          <w:noProof/>
          <w:color w:val="000000"/>
        </w:rPr>
        <w:t> %</w:t>
      </w:r>
      <w:r w:rsidRPr="003318F7">
        <w:rPr>
          <w:noProof/>
          <w:color w:val="000000"/>
        </w:rPr>
        <w:t>; n=935) bei erwachsenen Patienten und 9,9</w:t>
      </w:r>
      <w:r w:rsidR="00997B0E">
        <w:rPr>
          <w:noProof/>
          <w:color w:val="000000"/>
        </w:rPr>
        <w:t> %</w:t>
      </w:r>
      <w:r w:rsidRPr="003318F7">
        <w:rPr>
          <w:noProof/>
          <w:color w:val="000000"/>
        </w:rPr>
        <w:t xml:space="preserve"> (95%-KI: </w:t>
      </w:r>
      <w:r w:rsidRPr="003318F7">
        <w:rPr>
          <w:noProof/>
          <w:color w:val="000000"/>
        </w:rPr>
        <w:noBreakHyphen/>
        <w:t>11,1</w:t>
      </w:r>
      <w:r w:rsidR="00997B0E">
        <w:rPr>
          <w:noProof/>
          <w:color w:val="000000"/>
        </w:rPr>
        <w:t> %</w:t>
      </w:r>
      <w:r w:rsidRPr="003318F7">
        <w:rPr>
          <w:noProof/>
          <w:color w:val="000000"/>
        </w:rPr>
        <w:t xml:space="preserve"> bis </w:t>
      </w:r>
      <w:r w:rsidRPr="003318F7">
        <w:rPr>
          <w:noProof/>
          <w:color w:val="000000"/>
        </w:rPr>
        <w:noBreakHyphen/>
        <w:t>8,6</w:t>
      </w:r>
      <w:r w:rsidR="00997B0E">
        <w:rPr>
          <w:noProof/>
          <w:color w:val="000000"/>
        </w:rPr>
        <w:t> %</w:t>
      </w:r>
      <w:r w:rsidRPr="003318F7">
        <w:rPr>
          <w:noProof/>
          <w:color w:val="000000"/>
        </w:rPr>
        <w:t>; n=1</w:t>
      </w:r>
      <w:r w:rsidR="00F47B6F">
        <w:rPr>
          <w:noProof/>
          <w:color w:val="000000"/>
        </w:rPr>
        <w:t> </w:t>
      </w:r>
      <w:r w:rsidRPr="003318F7">
        <w:rPr>
          <w:noProof/>
          <w:color w:val="000000"/>
        </w:rPr>
        <w:t>142) bei pädiatrischen Patienten beobachtet. Bei 250 Patienten, die bis zu fünf Jahre lang nachbeobachtet wurden, wurde keine weitere Abnahme der mittleren Kreatinin-Clearance-Werte beobachtet.</w:t>
      </w:r>
    </w:p>
    <w:p w14:paraId="43131680" w14:textId="77777777" w:rsidR="0008072E" w:rsidRPr="003318F7" w:rsidRDefault="0008072E" w:rsidP="00CF4178">
      <w:pPr>
        <w:rPr>
          <w:noProof/>
          <w:color w:val="000000"/>
        </w:rPr>
      </w:pPr>
    </w:p>
    <w:p w14:paraId="4E52FB06" w14:textId="77777777" w:rsidR="0008072E" w:rsidRPr="003318F7" w:rsidRDefault="0008072E" w:rsidP="00CF4178">
      <w:pPr>
        <w:keepNext/>
        <w:rPr>
          <w:noProof/>
          <w:color w:val="000000"/>
          <w:u w:val="single"/>
        </w:rPr>
      </w:pPr>
      <w:r w:rsidRPr="003318F7">
        <w:rPr>
          <w:noProof/>
          <w:color w:val="000000"/>
          <w:u w:val="single"/>
        </w:rPr>
        <w:t>Klinische Studien bei Patienten</w:t>
      </w:r>
      <w:r w:rsidRPr="003318F7">
        <w:rPr>
          <w:color w:val="000000"/>
          <w:u w:val="single"/>
        </w:rPr>
        <w:t xml:space="preserve"> mit nicht</w:t>
      </w:r>
      <w:r w:rsidRPr="003318F7">
        <w:rPr>
          <w:color w:val="000000"/>
          <w:u w:val="single"/>
        </w:rPr>
        <w:noBreakHyphen/>
        <w:t>transfusions</w:t>
      </w:r>
      <w:r w:rsidRPr="003318F7">
        <w:rPr>
          <w:noProof/>
          <w:color w:val="000000"/>
          <w:u w:val="single"/>
        </w:rPr>
        <w:t>abhängigen</w:t>
      </w:r>
      <w:r w:rsidRPr="003318F7">
        <w:rPr>
          <w:color w:val="000000"/>
          <w:u w:val="single"/>
        </w:rPr>
        <w:t xml:space="preserve"> Thalassämie-Syndromen</w:t>
      </w:r>
    </w:p>
    <w:p w14:paraId="6074FCCE" w14:textId="04539255" w:rsidR="0008072E" w:rsidRPr="003318F7" w:rsidRDefault="0008072E" w:rsidP="00CF4178">
      <w:pPr>
        <w:rPr>
          <w:noProof/>
          <w:color w:val="000000"/>
        </w:rPr>
      </w:pPr>
      <w:r w:rsidRPr="003318F7">
        <w:rPr>
          <w:noProof/>
          <w:color w:val="000000"/>
        </w:rPr>
        <w:t xml:space="preserve">In einer </w:t>
      </w:r>
      <w:r w:rsidRPr="003318F7">
        <w:rPr>
          <w:color w:val="000000"/>
        </w:rPr>
        <w:t>einjährigen Studie</w:t>
      </w:r>
      <w:r w:rsidRPr="003318F7">
        <w:rPr>
          <w:noProof/>
          <w:color w:val="000000"/>
        </w:rPr>
        <w:t xml:space="preserve"> bei</w:t>
      </w:r>
      <w:r w:rsidRPr="003318F7">
        <w:rPr>
          <w:color w:val="000000"/>
        </w:rPr>
        <w:t xml:space="preserve"> Patienten mit nicht</w:t>
      </w:r>
      <w:r w:rsidRPr="003318F7">
        <w:rPr>
          <w:color w:val="000000"/>
        </w:rPr>
        <w:noBreakHyphen/>
        <w:t>transfusions</w:t>
      </w:r>
      <w:r w:rsidRPr="003318F7">
        <w:rPr>
          <w:noProof/>
          <w:color w:val="000000"/>
        </w:rPr>
        <w:t>abhängigen</w:t>
      </w:r>
      <w:r w:rsidRPr="003318F7">
        <w:rPr>
          <w:color w:val="000000"/>
        </w:rPr>
        <w:t xml:space="preserve"> Thalassämie-Syndromen und Eisenüberladung (</w:t>
      </w:r>
      <w:r w:rsidRPr="003318F7">
        <w:rPr>
          <w:noProof/>
          <w:color w:val="000000"/>
        </w:rPr>
        <w:t xml:space="preserve">Deferasirox-Tabletten zur Herstellung einer Suspension zum Einnehmen mit einer Dosierung von </w:t>
      </w:r>
      <w:r w:rsidRPr="003318F7">
        <w:rPr>
          <w:color w:val="000000"/>
          <w:szCs w:val="22"/>
        </w:rPr>
        <w:t>10 mg/kg</w:t>
      </w:r>
      <w:r w:rsidRPr="003318F7">
        <w:rPr>
          <w:color w:val="000000"/>
        </w:rPr>
        <w:t>/Tag) waren Diarrhö (9,1</w:t>
      </w:r>
      <w:r w:rsidR="00997B0E">
        <w:rPr>
          <w:color w:val="000000"/>
        </w:rPr>
        <w:t> %</w:t>
      </w:r>
      <w:r w:rsidRPr="003318F7">
        <w:rPr>
          <w:color w:val="000000"/>
        </w:rPr>
        <w:t>), Hautausschlag (9,1</w:t>
      </w:r>
      <w:r w:rsidR="00997B0E">
        <w:rPr>
          <w:color w:val="000000"/>
        </w:rPr>
        <w:t> %</w:t>
      </w:r>
      <w:r w:rsidRPr="003318F7">
        <w:rPr>
          <w:color w:val="000000"/>
        </w:rPr>
        <w:t>) und Übelkeit (7,3</w:t>
      </w:r>
      <w:r w:rsidR="00997B0E">
        <w:rPr>
          <w:color w:val="000000"/>
        </w:rPr>
        <w:t> %</w:t>
      </w:r>
      <w:r w:rsidRPr="003318F7">
        <w:rPr>
          <w:color w:val="000000"/>
        </w:rPr>
        <w:t>) die am häufigsten berichteten unerwünschten Ereignisse, die in Zusammenhang mit der Studienmedikation stehen. Abnorme Werte des Serumkreatinins und der Kreatinin-Clearance wurden bei 5,5</w:t>
      </w:r>
      <w:r w:rsidR="00997B0E">
        <w:rPr>
          <w:color w:val="000000"/>
        </w:rPr>
        <w:t> %</w:t>
      </w:r>
      <w:r w:rsidRPr="003318F7">
        <w:rPr>
          <w:color w:val="000000"/>
        </w:rPr>
        <w:t xml:space="preserve"> bzw. 1,8</w:t>
      </w:r>
      <w:r w:rsidR="00997B0E">
        <w:rPr>
          <w:color w:val="000000"/>
        </w:rPr>
        <w:t> %</w:t>
      </w:r>
      <w:r w:rsidRPr="003318F7">
        <w:rPr>
          <w:color w:val="000000"/>
        </w:rPr>
        <w:t xml:space="preserve"> der Patienten berichtet. Erhöhungen der Lebertransaminasen um mehr als das 2</w:t>
      </w:r>
      <w:r w:rsidRPr="003318F7">
        <w:rPr>
          <w:color w:val="000000"/>
        </w:rPr>
        <w:noBreakHyphen/>
        <w:t>Fache gegenüber dem Ausgangswert und um das 5</w:t>
      </w:r>
      <w:r w:rsidRPr="003318F7">
        <w:rPr>
          <w:color w:val="000000"/>
        </w:rPr>
        <w:noBreakHyphen/>
        <w:t>Fache über dem Normalwert wurden bei 1,8</w:t>
      </w:r>
      <w:r w:rsidR="00997B0E">
        <w:rPr>
          <w:color w:val="000000"/>
        </w:rPr>
        <w:t> %</w:t>
      </w:r>
      <w:r w:rsidRPr="003318F7">
        <w:rPr>
          <w:color w:val="000000"/>
        </w:rPr>
        <w:t xml:space="preserve"> der Patienten berichtet.</w:t>
      </w:r>
    </w:p>
    <w:p w14:paraId="03134CB2" w14:textId="77777777" w:rsidR="0008072E" w:rsidRPr="003318F7" w:rsidRDefault="0008072E" w:rsidP="00CF4178">
      <w:pPr>
        <w:rPr>
          <w:noProof/>
          <w:color w:val="000000"/>
          <w:lang w:val="de-CH"/>
        </w:rPr>
      </w:pPr>
    </w:p>
    <w:p w14:paraId="167204AF" w14:textId="77777777" w:rsidR="0008072E" w:rsidRPr="003318F7" w:rsidRDefault="0008072E" w:rsidP="00CF4178">
      <w:pPr>
        <w:keepNext/>
        <w:rPr>
          <w:i/>
          <w:noProof/>
          <w:color w:val="000000"/>
          <w:u w:val="single"/>
          <w:lang w:val="de-CH"/>
        </w:rPr>
      </w:pPr>
      <w:r w:rsidRPr="003318F7">
        <w:rPr>
          <w:i/>
          <w:noProof/>
          <w:color w:val="000000"/>
          <w:u w:val="single"/>
          <w:lang w:val="de-CH"/>
        </w:rPr>
        <w:t>Kinder und Jugendliche</w:t>
      </w:r>
    </w:p>
    <w:p w14:paraId="2F2A7403" w14:textId="77777777" w:rsidR="0008072E" w:rsidRPr="003318F7" w:rsidRDefault="0008072E" w:rsidP="00CF4178">
      <w:pPr>
        <w:rPr>
          <w:noProof/>
          <w:color w:val="000000"/>
        </w:rPr>
      </w:pPr>
      <w:r w:rsidRPr="003318F7">
        <w:rPr>
          <w:noProof/>
          <w:color w:val="000000"/>
        </w:rPr>
        <w:t>In zwei klinischen Studien wurden Wachstum und sexuelle Entwicklung von pädiatrischen Patienten, die bis zu 5 Jahre mit Deferasirox</w:t>
      </w:r>
      <w:r w:rsidRPr="003318F7" w:rsidDel="008901B1">
        <w:rPr>
          <w:noProof/>
          <w:color w:val="000000"/>
        </w:rPr>
        <w:t xml:space="preserve"> </w:t>
      </w:r>
      <w:r w:rsidRPr="003318F7">
        <w:rPr>
          <w:noProof/>
          <w:color w:val="000000"/>
        </w:rPr>
        <w:t>behandelt wurden, nicht beeinflusst (siehe Abschnitt 4.4).</w:t>
      </w:r>
    </w:p>
    <w:p w14:paraId="0AB157AE" w14:textId="77777777" w:rsidR="0008072E" w:rsidRPr="003318F7" w:rsidRDefault="0008072E" w:rsidP="00CF4178">
      <w:pPr>
        <w:rPr>
          <w:noProof/>
          <w:color w:val="000000"/>
        </w:rPr>
      </w:pPr>
    </w:p>
    <w:p w14:paraId="507D77B7" w14:textId="77777777" w:rsidR="0008072E" w:rsidRPr="003318F7" w:rsidRDefault="0008072E" w:rsidP="00CF4178">
      <w:pPr>
        <w:rPr>
          <w:noProof/>
          <w:color w:val="000000"/>
          <w:lang w:val="de-CH"/>
        </w:rPr>
      </w:pPr>
      <w:r w:rsidRPr="003318F7">
        <w:rPr>
          <w:noProof/>
          <w:color w:val="000000"/>
          <w:lang w:val="de-CH"/>
        </w:rPr>
        <w:t>Diarrhö wird bei pädiatrischen Patienten im Alter von 2 bis 5</w:t>
      </w:r>
      <w:r w:rsidRPr="003318F7">
        <w:rPr>
          <w:noProof/>
          <w:color w:val="000000"/>
        </w:rPr>
        <w:t> </w:t>
      </w:r>
      <w:r w:rsidRPr="003318F7">
        <w:rPr>
          <w:noProof/>
          <w:color w:val="000000"/>
          <w:lang w:val="de-CH"/>
        </w:rPr>
        <w:t>Jahren häufiger berichtet als bei älteren Patienten.</w:t>
      </w:r>
    </w:p>
    <w:p w14:paraId="78668896" w14:textId="77777777" w:rsidR="0008072E" w:rsidRPr="003318F7" w:rsidRDefault="0008072E" w:rsidP="00CF4178">
      <w:pPr>
        <w:rPr>
          <w:noProof/>
          <w:color w:val="000000"/>
          <w:lang w:val="de-CH"/>
        </w:rPr>
      </w:pPr>
    </w:p>
    <w:p w14:paraId="1092CBEB" w14:textId="77777777" w:rsidR="0008072E" w:rsidRPr="003318F7" w:rsidRDefault="0008072E" w:rsidP="00CF4178">
      <w:pPr>
        <w:rPr>
          <w:noProof/>
          <w:color w:val="000000"/>
        </w:rPr>
      </w:pPr>
      <w:r w:rsidRPr="003318F7">
        <w:rPr>
          <w:noProof/>
          <w:color w:val="000000"/>
          <w:lang w:val="de-CH"/>
        </w:rPr>
        <w:t>Eine renale Tubulopathie wurde hauptsächlich bei Kindern und Jugendlichen mit einer Beta-Thalassämie berichtet, die mit</w:t>
      </w:r>
      <w:r w:rsidRPr="003318F7">
        <w:rPr>
          <w:noProof/>
          <w:color w:val="000000"/>
        </w:rPr>
        <w:t xml:space="preserve"> Deferasirox </w:t>
      </w:r>
      <w:r w:rsidRPr="003318F7">
        <w:rPr>
          <w:noProof/>
          <w:color w:val="000000"/>
          <w:lang w:val="de-CH"/>
        </w:rPr>
        <w:t>behandelt wurden. Berichten nach der Markteinführung zufolge trat die Mehrzahl der Fälle von</w:t>
      </w:r>
      <w:r w:rsidRPr="003318F7">
        <w:rPr>
          <w:noProof/>
          <w:color w:val="000000"/>
        </w:rPr>
        <w:t xml:space="preserve"> metabolischer Azidose bei Kindern im Zusammenhang mit einem Fanconi-Syndrom auf.</w:t>
      </w:r>
    </w:p>
    <w:p w14:paraId="6AA5BFB9" w14:textId="77777777" w:rsidR="0008072E" w:rsidRPr="003318F7" w:rsidRDefault="0008072E" w:rsidP="00CF4178">
      <w:pPr>
        <w:rPr>
          <w:noProof/>
          <w:color w:val="000000"/>
        </w:rPr>
      </w:pPr>
    </w:p>
    <w:p w14:paraId="73B915BD" w14:textId="77777777" w:rsidR="0008072E" w:rsidRPr="003318F7" w:rsidRDefault="0008072E" w:rsidP="00CF4178">
      <w:pPr>
        <w:rPr>
          <w:noProof/>
          <w:color w:val="000000"/>
          <w:lang w:val="de-CH"/>
        </w:rPr>
      </w:pPr>
      <w:r w:rsidRPr="003318F7">
        <w:rPr>
          <w:noProof/>
          <w:color w:val="000000"/>
        </w:rPr>
        <w:t>Akute Pankreatitis wurde insbesondere bei Kindern und Jugendlichen berichtet.</w:t>
      </w:r>
    </w:p>
    <w:p w14:paraId="1E83E554" w14:textId="77777777" w:rsidR="0008072E" w:rsidRPr="003318F7" w:rsidRDefault="0008072E" w:rsidP="00CF4178">
      <w:pPr>
        <w:rPr>
          <w:noProof/>
          <w:color w:val="000000"/>
          <w:lang w:val="de-CH"/>
        </w:rPr>
      </w:pPr>
    </w:p>
    <w:p w14:paraId="4501901F" w14:textId="77777777" w:rsidR="0008072E" w:rsidRPr="003318F7" w:rsidRDefault="0008072E" w:rsidP="00CF4178">
      <w:pPr>
        <w:keepNext/>
        <w:rPr>
          <w:szCs w:val="22"/>
          <w:u w:val="single"/>
        </w:rPr>
      </w:pPr>
      <w:r w:rsidRPr="003318F7">
        <w:rPr>
          <w:noProof/>
          <w:szCs w:val="22"/>
          <w:u w:val="single"/>
        </w:rPr>
        <w:t>Meldung des Verdachts auf Nebenwirkungen</w:t>
      </w:r>
    </w:p>
    <w:p w14:paraId="6802CF79" w14:textId="77777777" w:rsidR="0008072E" w:rsidRPr="003318F7" w:rsidRDefault="0008072E" w:rsidP="00CF4178">
      <w:pPr>
        <w:rPr>
          <w:noProof/>
          <w:color w:val="000000"/>
        </w:rPr>
      </w:pPr>
      <w:r w:rsidRPr="003318F7">
        <w:rPr>
          <w:noProof/>
          <w:szCs w:val="22"/>
        </w:rPr>
        <w:t>Die Meldung des Verdachts auf Nebenwirkungen nach der Zulassung ist von großer Wichtigkeit.</w:t>
      </w:r>
      <w:r w:rsidRPr="003318F7">
        <w:rPr>
          <w:szCs w:val="22"/>
        </w:rPr>
        <w:t xml:space="preserve"> </w:t>
      </w:r>
      <w:r w:rsidRPr="003318F7">
        <w:rPr>
          <w:noProof/>
          <w:szCs w:val="22"/>
        </w:rPr>
        <w:t>Sie ermöglicht eine kontinuierliche Überwachung des Nutzen-Risiko-Verhältnisses des Arzneimittels.</w:t>
      </w:r>
      <w:r w:rsidRPr="003318F7">
        <w:rPr>
          <w:szCs w:val="22"/>
        </w:rPr>
        <w:t xml:space="preserve"> </w:t>
      </w:r>
      <w:r w:rsidRPr="003318F7">
        <w:t>Angehörige von Gesundheitsberufen</w:t>
      </w:r>
      <w:r w:rsidRPr="003318F7">
        <w:rPr>
          <w:noProof/>
          <w:szCs w:val="22"/>
        </w:rPr>
        <w:t xml:space="preserve"> sind aufgefordert, jeden Verdachtsfall einer Nebenwirkung über </w:t>
      </w:r>
      <w:r w:rsidRPr="003318F7">
        <w:rPr>
          <w:noProof/>
          <w:szCs w:val="22"/>
          <w:shd w:val="pct15" w:color="auto" w:fill="auto"/>
        </w:rPr>
        <w:t xml:space="preserve">das in </w:t>
      </w:r>
      <w:hyperlink r:id="rId11" w:history="1">
        <w:r w:rsidRPr="003318F7">
          <w:rPr>
            <w:rStyle w:val="Hyperlink"/>
            <w:noProof/>
            <w:szCs w:val="22"/>
            <w:shd w:val="pct15" w:color="auto" w:fill="auto"/>
          </w:rPr>
          <w:t>Anhang V</w:t>
        </w:r>
      </w:hyperlink>
      <w:r w:rsidRPr="003318F7">
        <w:rPr>
          <w:noProof/>
          <w:szCs w:val="22"/>
          <w:shd w:val="pct15" w:color="auto" w:fill="auto"/>
        </w:rPr>
        <w:t xml:space="preserve"> aufgeführte nationale Meldesystem</w:t>
      </w:r>
      <w:r w:rsidRPr="003318F7">
        <w:rPr>
          <w:noProof/>
          <w:szCs w:val="22"/>
        </w:rPr>
        <w:t xml:space="preserve"> anzuzeigen.</w:t>
      </w:r>
    </w:p>
    <w:p w14:paraId="4EDE4978" w14:textId="77777777" w:rsidR="0008072E" w:rsidRPr="003318F7" w:rsidRDefault="0008072E" w:rsidP="00CF4178">
      <w:pPr>
        <w:rPr>
          <w:noProof/>
          <w:color w:val="000000"/>
          <w:lang w:val="de-CH"/>
        </w:rPr>
      </w:pPr>
    </w:p>
    <w:p w14:paraId="40B56BBE" w14:textId="77777777" w:rsidR="0008072E" w:rsidRPr="003318F7" w:rsidRDefault="0008072E" w:rsidP="00CF4178">
      <w:pPr>
        <w:keepNext/>
        <w:ind w:left="567" w:hanging="567"/>
        <w:rPr>
          <w:noProof/>
          <w:color w:val="000000"/>
        </w:rPr>
      </w:pPr>
      <w:r w:rsidRPr="003318F7">
        <w:rPr>
          <w:b/>
          <w:noProof/>
          <w:color w:val="000000"/>
        </w:rPr>
        <w:t>4.9</w:t>
      </w:r>
      <w:r w:rsidRPr="003318F7">
        <w:rPr>
          <w:b/>
          <w:noProof/>
          <w:color w:val="000000"/>
        </w:rPr>
        <w:tab/>
        <w:t>Überdosierung</w:t>
      </w:r>
    </w:p>
    <w:p w14:paraId="0AF32820" w14:textId="77777777" w:rsidR="0008072E" w:rsidRPr="003318F7" w:rsidRDefault="0008072E" w:rsidP="00CF4178">
      <w:pPr>
        <w:keepNext/>
        <w:rPr>
          <w:noProof/>
          <w:color w:val="000000"/>
        </w:rPr>
      </w:pPr>
    </w:p>
    <w:p w14:paraId="2D570DC5" w14:textId="77777777" w:rsidR="0008072E" w:rsidRPr="003318F7" w:rsidRDefault="00D61CC1" w:rsidP="00CF4178">
      <w:pPr>
        <w:rPr>
          <w:noProof/>
          <w:color w:val="000000"/>
        </w:rPr>
      </w:pPr>
      <w:r w:rsidRPr="003318F7">
        <w:rPr>
          <w:noProof/>
          <w:color w:val="000000"/>
        </w:rPr>
        <w:t>Frühe Anzeichen einer akuten Überdosierung sind gastrointestinale Symptome wie Bauchschmerzen, Diarrhö, Übelkeit und Erbrechen. Es wurden Leber- und Nierenfunktionsstörungen berichtet, einschließlich Fälle von erhöhten Leberenzym- und Kreatininwerten, die sich nach Behandlungsabbruch wieder normalisierten. Eine fälschlicherweise verabreichte Einzeldosis von 90 mg/kg führte zum Fanconi-Syndrom, das sich nach der Behandlung auflöste.</w:t>
      </w:r>
    </w:p>
    <w:p w14:paraId="7FB8169B" w14:textId="77777777" w:rsidR="0008072E" w:rsidRPr="003318F7" w:rsidRDefault="0008072E" w:rsidP="00CF4178">
      <w:pPr>
        <w:rPr>
          <w:noProof/>
          <w:color w:val="000000"/>
        </w:rPr>
      </w:pPr>
    </w:p>
    <w:p w14:paraId="5448228E" w14:textId="77777777" w:rsidR="0008072E" w:rsidRPr="003318F7" w:rsidRDefault="00D61CC1" w:rsidP="00CF4178">
      <w:pPr>
        <w:rPr>
          <w:noProof/>
          <w:color w:val="000000"/>
        </w:rPr>
      </w:pPr>
      <w:r w:rsidRPr="003318F7">
        <w:rPr>
          <w:noProof/>
          <w:color w:val="000000"/>
        </w:rPr>
        <w:t>Es gibt kein spezifisches Antidot zu Deferasirox. Für die Behandlung einer Überdosierung sind Standardmaßnahmen und, soweit medizinisch sinnvoll, eine symptomatische Behandlung angezeigt</w:t>
      </w:r>
      <w:r w:rsidR="0008072E" w:rsidRPr="003318F7">
        <w:rPr>
          <w:noProof/>
          <w:color w:val="000000"/>
        </w:rPr>
        <w:t>.</w:t>
      </w:r>
    </w:p>
    <w:p w14:paraId="6E62914D" w14:textId="77777777" w:rsidR="0008072E" w:rsidRPr="003318F7" w:rsidRDefault="0008072E" w:rsidP="00CF4178">
      <w:pPr>
        <w:rPr>
          <w:noProof/>
          <w:color w:val="000000"/>
        </w:rPr>
      </w:pPr>
    </w:p>
    <w:p w14:paraId="566D3081" w14:textId="77777777" w:rsidR="0008072E" w:rsidRPr="003318F7" w:rsidRDefault="0008072E" w:rsidP="00CF4178">
      <w:pPr>
        <w:rPr>
          <w:noProof/>
          <w:color w:val="000000"/>
        </w:rPr>
      </w:pPr>
    </w:p>
    <w:p w14:paraId="35EAB6AE" w14:textId="77777777" w:rsidR="0008072E" w:rsidRPr="003318F7" w:rsidRDefault="0008072E" w:rsidP="00CF4178">
      <w:pPr>
        <w:keepNext/>
        <w:ind w:left="567" w:hanging="567"/>
        <w:rPr>
          <w:noProof/>
          <w:color w:val="000000"/>
        </w:rPr>
      </w:pPr>
      <w:r w:rsidRPr="003318F7">
        <w:rPr>
          <w:b/>
          <w:noProof/>
          <w:color w:val="000000"/>
        </w:rPr>
        <w:lastRenderedPageBreak/>
        <w:t>5.</w:t>
      </w:r>
      <w:r w:rsidRPr="003318F7">
        <w:rPr>
          <w:b/>
          <w:noProof/>
          <w:color w:val="000000"/>
        </w:rPr>
        <w:tab/>
        <w:t>PHARMAKOLOGISCHE EIGENSCHAFTEN</w:t>
      </w:r>
    </w:p>
    <w:p w14:paraId="086F07AF" w14:textId="77777777" w:rsidR="0008072E" w:rsidRPr="003318F7" w:rsidRDefault="0008072E" w:rsidP="00CF4178">
      <w:pPr>
        <w:keepNext/>
        <w:rPr>
          <w:noProof/>
          <w:color w:val="000000"/>
        </w:rPr>
      </w:pPr>
    </w:p>
    <w:p w14:paraId="26866937" w14:textId="77777777" w:rsidR="0008072E" w:rsidRPr="003318F7" w:rsidRDefault="0008072E" w:rsidP="00CF4178">
      <w:pPr>
        <w:keepNext/>
        <w:ind w:left="567" w:hanging="567"/>
        <w:rPr>
          <w:noProof/>
          <w:color w:val="000000"/>
        </w:rPr>
      </w:pPr>
      <w:r w:rsidRPr="003318F7">
        <w:rPr>
          <w:b/>
          <w:noProof/>
          <w:color w:val="000000"/>
        </w:rPr>
        <w:t>5.1</w:t>
      </w:r>
      <w:r w:rsidRPr="003318F7">
        <w:rPr>
          <w:b/>
          <w:noProof/>
          <w:color w:val="000000"/>
        </w:rPr>
        <w:tab/>
        <w:t>Pharmakodynamische Eigenschaften</w:t>
      </w:r>
    </w:p>
    <w:p w14:paraId="0D7F3601" w14:textId="77777777" w:rsidR="0008072E" w:rsidRPr="003318F7" w:rsidRDefault="0008072E" w:rsidP="00CF4178">
      <w:pPr>
        <w:keepNext/>
        <w:rPr>
          <w:noProof/>
          <w:color w:val="000000"/>
        </w:rPr>
      </w:pPr>
    </w:p>
    <w:p w14:paraId="644781BA" w14:textId="77777777" w:rsidR="0008072E" w:rsidRPr="003318F7" w:rsidRDefault="0008072E" w:rsidP="00CF4178">
      <w:pPr>
        <w:rPr>
          <w:noProof/>
          <w:color w:val="000000"/>
        </w:rPr>
      </w:pPr>
      <w:r w:rsidRPr="003318F7">
        <w:rPr>
          <w:noProof/>
          <w:color w:val="000000"/>
        </w:rPr>
        <w:t xml:space="preserve">Pharmakotherapeutische Gruppe: </w:t>
      </w:r>
      <w:r w:rsidRPr="003318F7">
        <w:rPr>
          <w:color w:val="000000"/>
          <w:szCs w:val="22"/>
        </w:rPr>
        <w:t>Eisen</w:t>
      </w:r>
      <w:r w:rsidRPr="003318F7">
        <w:rPr>
          <w:color w:val="000000"/>
          <w:szCs w:val="22"/>
        </w:rPr>
        <w:noBreakHyphen/>
        <w:t>Chelatbildner</w:t>
      </w:r>
      <w:r w:rsidRPr="003318F7">
        <w:rPr>
          <w:noProof/>
          <w:color w:val="000000"/>
        </w:rPr>
        <w:t>, ATC-Code: V03AC03</w:t>
      </w:r>
    </w:p>
    <w:p w14:paraId="2648B3B5" w14:textId="77777777" w:rsidR="0008072E" w:rsidRPr="003318F7" w:rsidRDefault="0008072E" w:rsidP="00CF4178">
      <w:pPr>
        <w:rPr>
          <w:noProof/>
          <w:color w:val="000000"/>
        </w:rPr>
      </w:pPr>
    </w:p>
    <w:p w14:paraId="4E22F940" w14:textId="77777777" w:rsidR="0008072E" w:rsidRPr="003318F7" w:rsidRDefault="0008072E" w:rsidP="00CF4178">
      <w:pPr>
        <w:keepNext/>
        <w:rPr>
          <w:noProof/>
          <w:color w:val="000000"/>
          <w:u w:val="single"/>
        </w:rPr>
      </w:pPr>
      <w:r w:rsidRPr="003318F7">
        <w:rPr>
          <w:noProof/>
          <w:color w:val="000000"/>
          <w:u w:val="single"/>
        </w:rPr>
        <w:t>Wirkmechanismus</w:t>
      </w:r>
    </w:p>
    <w:p w14:paraId="2EC0E591" w14:textId="77777777" w:rsidR="0008072E" w:rsidRPr="003318F7" w:rsidRDefault="0008072E" w:rsidP="00CF4178">
      <w:pPr>
        <w:rPr>
          <w:noProof/>
          <w:color w:val="000000"/>
        </w:rPr>
      </w:pPr>
      <w:r w:rsidRPr="003318F7">
        <w:rPr>
          <w:noProof/>
          <w:color w:val="000000"/>
        </w:rPr>
        <w:t>Deferasirox ist ein oral wirksamer Chelator mit hoher Selektivität für dreiwertiges Eisen. Es handelt sich um einen dreiarmigen Liganden, der mit hoher Affinität Eisen im Verhältnis 2:1 bindet. Deferasirox fördert die Ausscheidung von Eisen, vorwiegend über die Fäzes. Deferasirox hat eine geringe Affinität zu Zink und Kupfer und verursacht keine dauerhaft niedrigen Serumspiegel dieser Metalle.</w:t>
      </w:r>
    </w:p>
    <w:p w14:paraId="3933B2EF" w14:textId="77777777" w:rsidR="0008072E" w:rsidRPr="003318F7" w:rsidRDefault="0008072E" w:rsidP="00CF4178">
      <w:pPr>
        <w:rPr>
          <w:noProof/>
          <w:color w:val="000000"/>
        </w:rPr>
      </w:pPr>
    </w:p>
    <w:p w14:paraId="0F644AB3" w14:textId="77777777" w:rsidR="0008072E" w:rsidRPr="003318F7" w:rsidRDefault="0008072E" w:rsidP="00CF4178">
      <w:pPr>
        <w:keepNext/>
        <w:rPr>
          <w:noProof/>
          <w:color w:val="000000"/>
          <w:u w:val="single"/>
        </w:rPr>
      </w:pPr>
      <w:r w:rsidRPr="003318F7">
        <w:rPr>
          <w:noProof/>
          <w:color w:val="000000"/>
          <w:u w:val="single"/>
        </w:rPr>
        <w:t>Pharmakodynamische Wirkungen</w:t>
      </w:r>
    </w:p>
    <w:p w14:paraId="159280A2" w14:textId="77777777" w:rsidR="0008072E" w:rsidRPr="003318F7" w:rsidRDefault="0008072E" w:rsidP="00CF4178">
      <w:pPr>
        <w:rPr>
          <w:noProof/>
          <w:color w:val="000000"/>
        </w:rPr>
      </w:pPr>
      <w:r w:rsidRPr="003318F7">
        <w:rPr>
          <w:noProof/>
          <w:color w:val="000000"/>
        </w:rPr>
        <w:t>In einer Studie zum Metabolismus des Eisengleichgewichts bei erwachsenen Thalassämie-Patienten mit Eisenüberladung bewirkte Deferasirox</w:t>
      </w:r>
      <w:r w:rsidRPr="003318F7" w:rsidDel="00877AE4">
        <w:rPr>
          <w:noProof/>
          <w:color w:val="000000"/>
        </w:rPr>
        <w:t xml:space="preserve"> </w:t>
      </w:r>
      <w:r w:rsidRPr="003318F7">
        <w:rPr>
          <w:noProof/>
          <w:color w:val="000000"/>
        </w:rPr>
        <w:t>in täglichen Dosen von 10, 20 und 40 mg/kg (</w:t>
      </w:r>
      <w:r w:rsidR="00804C93" w:rsidRPr="003318F7">
        <w:rPr>
          <w:noProof/>
          <w:color w:val="000000"/>
        </w:rPr>
        <w:t xml:space="preserve">als </w:t>
      </w:r>
      <w:r w:rsidRPr="003318F7">
        <w:rPr>
          <w:noProof/>
          <w:color w:val="000000"/>
        </w:rPr>
        <w:t xml:space="preserve">Darreichungsform </w:t>
      </w:r>
      <w:r w:rsidRPr="003318F7">
        <w:rPr>
          <w:color w:val="000000"/>
        </w:rPr>
        <w:t>Tabletten zur Herstellung einer Suspension zum Einnehmen</w:t>
      </w:r>
      <w:r w:rsidRPr="003318F7">
        <w:rPr>
          <w:noProof/>
          <w:color w:val="000000"/>
        </w:rPr>
        <w:t>) eine Nettoausscheidung von 0,119, 0,329 und 0,445 mg Fe/kg Körpergewicht/Tag.</w:t>
      </w:r>
    </w:p>
    <w:p w14:paraId="305D84E5" w14:textId="77777777" w:rsidR="0008072E" w:rsidRPr="003318F7" w:rsidRDefault="0008072E" w:rsidP="00CF4178">
      <w:pPr>
        <w:rPr>
          <w:noProof/>
          <w:color w:val="000000"/>
        </w:rPr>
      </w:pPr>
    </w:p>
    <w:p w14:paraId="0EC007F5" w14:textId="77777777" w:rsidR="0008072E" w:rsidRPr="003318F7" w:rsidRDefault="0008072E" w:rsidP="00CF4178">
      <w:pPr>
        <w:keepNext/>
        <w:rPr>
          <w:noProof/>
          <w:color w:val="000000"/>
          <w:u w:val="single"/>
        </w:rPr>
      </w:pPr>
      <w:r w:rsidRPr="003318F7">
        <w:rPr>
          <w:noProof/>
          <w:color w:val="000000"/>
          <w:u w:val="single"/>
        </w:rPr>
        <w:t>Klinische Wirksamkeit und Sicherheit</w:t>
      </w:r>
    </w:p>
    <w:p w14:paraId="77FDEF68" w14:textId="77777777" w:rsidR="0008072E" w:rsidRPr="003318F7" w:rsidRDefault="0008072E" w:rsidP="00CF4178">
      <w:pPr>
        <w:rPr>
          <w:color w:val="000000"/>
        </w:rPr>
      </w:pPr>
      <w:r w:rsidRPr="003318F7">
        <w:rPr>
          <w:noProof/>
          <w:color w:val="000000"/>
        </w:rPr>
        <w:t xml:space="preserve">Klinische Studien zur Wirksamkeit wurden mit </w:t>
      </w:r>
      <w:r w:rsidR="00927744" w:rsidRPr="003318F7">
        <w:rPr>
          <w:noProof/>
          <w:color w:val="000000"/>
        </w:rPr>
        <w:t xml:space="preserve">EXJADE </w:t>
      </w:r>
      <w:r w:rsidRPr="003318F7">
        <w:rPr>
          <w:color w:val="000000"/>
        </w:rPr>
        <w:t xml:space="preserve">Tabletten zur Herstellung einer Suspension zum Einnehmen </w:t>
      </w:r>
      <w:r w:rsidR="00927744" w:rsidRPr="003318F7">
        <w:rPr>
          <w:color w:val="000000"/>
        </w:rPr>
        <w:t xml:space="preserve">(im Folgenden als „Deferasirox“ bezeichnet) </w:t>
      </w:r>
      <w:r w:rsidRPr="003318F7">
        <w:rPr>
          <w:color w:val="000000"/>
        </w:rPr>
        <w:t>durchgeführt.</w:t>
      </w:r>
      <w:r w:rsidR="00D062E8" w:rsidRPr="003318F7">
        <w:rPr>
          <w:color w:val="000000"/>
        </w:rPr>
        <w:t xml:space="preserve"> Im Vergleich zur Darreichungsform Deferasirox</w:t>
      </w:r>
      <w:r w:rsidR="008921B6" w:rsidRPr="003318F7">
        <w:rPr>
          <w:color w:val="000000"/>
        </w:rPr>
        <w:t>-</w:t>
      </w:r>
      <w:r w:rsidR="00D062E8" w:rsidRPr="003318F7">
        <w:rPr>
          <w:color w:val="000000"/>
        </w:rPr>
        <w:t>Tabletten zur Herstellung einer Suspension zum Einnehmen ist die Dosis des Deferasirox</w:t>
      </w:r>
      <w:r w:rsidR="008921B6" w:rsidRPr="003318F7">
        <w:rPr>
          <w:color w:val="000000"/>
        </w:rPr>
        <w:t>-</w:t>
      </w:r>
      <w:r w:rsidR="00D062E8" w:rsidRPr="003318F7">
        <w:rPr>
          <w:color w:val="000000"/>
        </w:rPr>
        <w:t>Granulats um 34</w:t>
      </w:r>
      <w:r w:rsidR="00D062E8" w:rsidRPr="003318F7">
        <w:rPr>
          <w:noProof/>
          <w:color w:val="000000"/>
        </w:rPr>
        <w:t> </w:t>
      </w:r>
      <w:r w:rsidR="00D062E8" w:rsidRPr="003318F7">
        <w:rPr>
          <w:color w:val="000000"/>
        </w:rPr>
        <w:t>% geringer als die Dosis der Deferasirox</w:t>
      </w:r>
      <w:r w:rsidR="008921B6" w:rsidRPr="003318F7">
        <w:rPr>
          <w:color w:val="000000"/>
        </w:rPr>
        <w:t>-</w:t>
      </w:r>
      <w:r w:rsidR="00D062E8" w:rsidRPr="003318F7">
        <w:rPr>
          <w:color w:val="000000"/>
        </w:rPr>
        <w:t>Tabletten zur Herstellung einer Suspension zum Einnehmen, gerundet auf die nächste ganze Zahl an Tabletten (siehe Abschnitt</w:t>
      </w:r>
      <w:r w:rsidR="00D062E8" w:rsidRPr="003318F7">
        <w:rPr>
          <w:noProof/>
          <w:color w:val="000000"/>
        </w:rPr>
        <w:t> </w:t>
      </w:r>
      <w:r w:rsidR="00D062E8" w:rsidRPr="003318F7">
        <w:rPr>
          <w:color w:val="000000"/>
        </w:rPr>
        <w:t>5.2).</w:t>
      </w:r>
    </w:p>
    <w:p w14:paraId="63D66BD4" w14:textId="77777777" w:rsidR="0008072E" w:rsidRPr="003318F7" w:rsidRDefault="0008072E" w:rsidP="00CF4178">
      <w:pPr>
        <w:rPr>
          <w:color w:val="000000"/>
        </w:rPr>
      </w:pPr>
    </w:p>
    <w:p w14:paraId="33F39861" w14:textId="77777777" w:rsidR="0008072E" w:rsidRPr="003318F7" w:rsidRDefault="0008072E" w:rsidP="00CF4178">
      <w:pPr>
        <w:rPr>
          <w:noProof/>
          <w:color w:val="000000"/>
        </w:rPr>
      </w:pPr>
      <w:r w:rsidRPr="003318F7">
        <w:rPr>
          <w:noProof/>
          <w:color w:val="000000"/>
        </w:rPr>
        <w:t>Deferasirox</w:t>
      </w:r>
      <w:r w:rsidRPr="003318F7" w:rsidDel="00877AE4">
        <w:rPr>
          <w:noProof/>
          <w:color w:val="000000"/>
        </w:rPr>
        <w:t xml:space="preserve"> </w:t>
      </w:r>
      <w:r w:rsidRPr="003318F7">
        <w:rPr>
          <w:noProof/>
          <w:color w:val="000000"/>
        </w:rPr>
        <w:t xml:space="preserve">wurde bei 411 erwachsenen Patienten (Alter </w:t>
      </w:r>
      <w:r w:rsidRPr="003318F7">
        <w:rPr>
          <w:rFonts w:ascii="Arial" w:hAnsi="Arial" w:cs="Arial"/>
          <w:noProof/>
          <w:color w:val="000000"/>
        </w:rPr>
        <w:t>≥</w:t>
      </w:r>
      <w:r w:rsidRPr="003318F7">
        <w:rPr>
          <w:noProof/>
          <w:color w:val="000000"/>
        </w:rPr>
        <w:t> 16 Jahre) und 292 pädiatrischen Patienten (2 bis &lt; 16 Jahre) mit Eisenüberladung auf Grund von Bluttransfusionen untersucht. Von den pädiatrischen Patienten waren 52 zwischen 2 und 5 Jahre alt. Die zu Grunde liegenden Erkrankungen, die Bluttransfusionen erforderlich machten, schlossen Beta-Thalassämie, Sichelzellanämie und andere angeborene oder erworbene Anämien (myelodysplastische Syndrome</w:t>
      </w:r>
      <w:r w:rsidR="00657F44" w:rsidRPr="003318F7">
        <w:rPr>
          <w:noProof/>
          <w:color w:val="000000"/>
        </w:rPr>
        <w:t xml:space="preserve"> [MDS]</w:t>
      </w:r>
      <w:r w:rsidRPr="003318F7">
        <w:rPr>
          <w:noProof/>
          <w:color w:val="000000"/>
        </w:rPr>
        <w:t>, Diamond-Blackfan-Syndrom, aplastische Anämie und andere sehr seltene Anämien) ein.</w:t>
      </w:r>
    </w:p>
    <w:p w14:paraId="23299E73" w14:textId="77777777" w:rsidR="0008072E" w:rsidRPr="003318F7" w:rsidRDefault="0008072E" w:rsidP="00CF4178">
      <w:pPr>
        <w:rPr>
          <w:noProof/>
          <w:color w:val="000000"/>
        </w:rPr>
      </w:pPr>
    </w:p>
    <w:p w14:paraId="0EB07A1F" w14:textId="77777777" w:rsidR="0008072E" w:rsidRPr="003318F7" w:rsidRDefault="0008072E" w:rsidP="00CF4178">
      <w:pPr>
        <w:rPr>
          <w:noProof/>
          <w:color w:val="000000"/>
        </w:rPr>
      </w:pPr>
      <w:r w:rsidRPr="003318F7">
        <w:rPr>
          <w:noProof/>
          <w:color w:val="000000"/>
        </w:rPr>
        <w:t xml:space="preserve">Bei erwachsenen und pädiatrischen Patienten mit Beta-Thalassämie und häufigen Transfusionen führte die tägliche Behandlung mit der Deferasirox-Darreichungsform </w:t>
      </w:r>
      <w:r w:rsidRPr="003318F7">
        <w:rPr>
          <w:color w:val="000000"/>
        </w:rPr>
        <w:t>Tabletten zur Herstellung einer Suspension zum Einnehmen</w:t>
      </w:r>
      <w:r w:rsidRPr="003318F7">
        <w:rPr>
          <w:noProof/>
          <w:color w:val="000000"/>
        </w:rPr>
        <w:t xml:space="preserve"> in der Dosierung 20 und 30 mg/kg während eines Jahres zur Abnahme der Indikatoren für das Gesamtkörpereisen; die Eisenkonzentration in der Leber nahm durchschnittlich um 0,4 bzw. 8,9 mg Fe/g Leber (Trockengewicht der Biopsie) ab, und das Serumferritin um durchschnittlich 36 bzw. 926 µg/l. Bei den gleichen Dosierungen betrug der Quotient Eisenausscheidung : Eisenzufuhr 1,02 (Hinweis auf ausgeglichene Eisenbilanz) bzw. 1,67 (Hinweis auf Eisenelimination). Deferasirox</w:t>
      </w:r>
      <w:r w:rsidRPr="003318F7" w:rsidDel="00877AE4">
        <w:rPr>
          <w:noProof/>
          <w:color w:val="000000"/>
        </w:rPr>
        <w:t xml:space="preserve"> </w:t>
      </w:r>
      <w:r w:rsidRPr="003318F7">
        <w:rPr>
          <w:noProof/>
          <w:color w:val="000000"/>
        </w:rPr>
        <w:t xml:space="preserve">bewirkte bei Patienten mit anderen Anämien und Eisenüberladung ein vergleichbares Ansprechen. Tägliche Dosen von 10 mg/kg (Darreichungsform </w:t>
      </w:r>
      <w:r w:rsidRPr="003318F7">
        <w:rPr>
          <w:color w:val="000000"/>
        </w:rPr>
        <w:t>Tabletten zur Herstellung einer Suspension zum Einnehmen)</w:t>
      </w:r>
      <w:r w:rsidRPr="003318F7">
        <w:rPr>
          <w:noProof/>
          <w:color w:val="000000"/>
        </w:rPr>
        <w:t xml:space="preserve"> über ein Jahr konnten die Eisenkonzentration in der Leber und die Serumferritinspiegel aufrecht erhalten und bewirkten eine ausgeglichene Eisenbilanz bei Patienten mit unregelmäßigen oder Austausch-Transfusionen. Monatlich bestimmtes Serumferritin spiegelte Veränderungen der Eisenkonzentration in der Leber wider. Dies deutet darauf hin, dass der Verlauf des Serumferritins zur Überwachung des Ansprechens auf die Therapie verwendet werden kann. Begrenzte klinische Daten (29 Patienten mit normaler Herzfunktion zu Behandlungsbeginn) mit MRT deuten darauf hin, dass die Behandlung mit 10</w:t>
      </w:r>
      <w:r w:rsidRPr="003318F7">
        <w:rPr>
          <w:noProof/>
          <w:color w:val="000000"/>
        </w:rPr>
        <w:noBreakHyphen/>
        <w:t>30 mg/kg/Tag Deferasirox</w:t>
      </w:r>
      <w:r w:rsidRPr="003318F7" w:rsidDel="00877AE4">
        <w:rPr>
          <w:noProof/>
          <w:color w:val="000000"/>
        </w:rPr>
        <w:t xml:space="preserve"> </w:t>
      </w:r>
      <w:r w:rsidRPr="003318F7">
        <w:rPr>
          <w:noProof/>
          <w:color w:val="000000"/>
        </w:rPr>
        <w:t xml:space="preserve">(Darreichungsform </w:t>
      </w:r>
      <w:r w:rsidRPr="003318F7">
        <w:rPr>
          <w:color w:val="000000"/>
        </w:rPr>
        <w:t>Tabletten zur Herstellung einer Suspension zum Einnehmen)</w:t>
      </w:r>
      <w:r w:rsidRPr="003318F7">
        <w:rPr>
          <w:noProof/>
          <w:color w:val="000000"/>
        </w:rPr>
        <w:t xml:space="preserve"> über ein Jahr auch den Eisenspiegel im Herz senken kann (MRT T2* stieg durchschnittlich von 18,3 auf 23,0 Millisekunden).</w:t>
      </w:r>
    </w:p>
    <w:p w14:paraId="2349B0A9" w14:textId="77777777" w:rsidR="0008072E" w:rsidRPr="003318F7" w:rsidRDefault="0008072E" w:rsidP="00CF4178">
      <w:pPr>
        <w:rPr>
          <w:noProof/>
          <w:color w:val="000000"/>
        </w:rPr>
      </w:pPr>
    </w:p>
    <w:p w14:paraId="5D0AFC1D" w14:textId="77777777" w:rsidR="0008072E" w:rsidRPr="003318F7" w:rsidRDefault="0008072E" w:rsidP="00CF4178">
      <w:pPr>
        <w:rPr>
          <w:noProof/>
          <w:color w:val="000000"/>
        </w:rPr>
      </w:pPr>
      <w:r w:rsidRPr="003318F7">
        <w:rPr>
          <w:noProof/>
          <w:color w:val="000000"/>
        </w:rPr>
        <w:t>Die primäre Auswertung der pivotalen Vergleichsstudie an 586 Patienten mit Beta-Thalassämie und transfusionsbedingter Eisenüberladung zeigte bei der Analyse der gesamten Patientenpopulation keine Nicht-Unterlegenheit von Deferasirox-</w:t>
      </w:r>
      <w:r w:rsidRPr="003318F7">
        <w:rPr>
          <w:color w:val="000000"/>
        </w:rPr>
        <w:t>Tabletten zur Herstellung einer Suspension zum Einnehmen</w:t>
      </w:r>
      <w:r w:rsidRPr="003318F7">
        <w:rPr>
          <w:noProof/>
          <w:color w:val="000000"/>
        </w:rPr>
        <w:t xml:space="preserve"> im Vergleich zu Deferoxamin. In einer nachträglichen Analyse dieser Studie zeigte sich, dass in der </w:t>
      </w:r>
      <w:r w:rsidRPr="003318F7">
        <w:rPr>
          <w:noProof/>
          <w:color w:val="000000"/>
        </w:rPr>
        <w:lastRenderedPageBreak/>
        <w:t xml:space="preserve">Subgruppe von Patienten mit einer Lebereisenkonzentration </w:t>
      </w:r>
      <w:r w:rsidRPr="003318F7">
        <w:rPr>
          <w:rFonts w:ascii="Arial" w:hAnsi="Arial" w:cs="Arial"/>
          <w:noProof/>
          <w:color w:val="000000"/>
        </w:rPr>
        <w:t>≥</w:t>
      </w:r>
      <w:r w:rsidRPr="003318F7">
        <w:rPr>
          <w:noProof/>
          <w:color w:val="000000"/>
        </w:rPr>
        <w:t> 7 mg Fe/g Trockengewicht, die mit Deferasirox-</w:t>
      </w:r>
      <w:r w:rsidRPr="003318F7">
        <w:rPr>
          <w:color w:val="000000"/>
        </w:rPr>
        <w:t>Tabletten zur Herstellung einer Suspension zum Einnehmen</w:t>
      </w:r>
      <w:r w:rsidRPr="003318F7">
        <w:rPr>
          <w:noProof/>
          <w:color w:val="000000"/>
        </w:rPr>
        <w:t xml:space="preserve"> (20 und 30 mg/kg) oder Deferoxamin (35 bis </w:t>
      </w:r>
      <w:r w:rsidRPr="003318F7">
        <w:rPr>
          <w:rFonts w:ascii="Arial" w:hAnsi="Arial" w:cs="Arial"/>
          <w:noProof/>
          <w:color w:val="000000"/>
        </w:rPr>
        <w:t>≥</w:t>
      </w:r>
      <w:r w:rsidRPr="003318F7">
        <w:rPr>
          <w:noProof/>
          <w:color w:val="000000"/>
        </w:rPr>
        <w:t> 50 mg/kg) behandelt wurden, die Nicht-Unterlegenheitskriterien erreicht wurden. Bei Patienten mit einer Lebereisenkonzentration &lt; 7 mg Fe/g Trockengewicht, die mit Deferasirox-</w:t>
      </w:r>
      <w:r w:rsidRPr="003318F7">
        <w:rPr>
          <w:color w:val="000000"/>
        </w:rPr>
        <w:t>Tabletten zur Herstellung einer Suspension zum Einnehmen</w:t>
      </w:r>
      <w:r w:rsidRPr="003318F7">
        <w:rPr>
          <w:noProof/>
          <w:color w:val="000000"/>
        </w:rPr>
        <w:t xml:space="preserve"> (5 und 10 mg/kg) oder Deferoxamin (20 bis 35 mg/kg) behandelt wurden, wurde die Nicht-Unterlegenheit jedoch nicht bestätigt auf Grund des Ungleichgewichts in der Dosierung der beiden Chelatoren. Dieses Ungleichgewicht trat auf, weil Patienten unter Deferoxamin auf ihrer Dosierung vor Beginn der Studie bleiben konnten, selbst wenn diese höher war als die im Studienprotokoll festgelegte Dosis. An dieser pivotalen Studie nahmen 56 Patienten unter 6 Jahren teil, von denen 28 Deferasirox-</w:t>
      </w:r>
      <w:r w:rsidRPr="003318F7">
        <w:rPr>
          <w:color w:val="000000"/>
        </w:rPr>
        <w:t>Tabletten zur Herstellung einer Suspension zum Einnehmen</w:t>
      </w:r>
      <w:r w:rsidRPr="003318F7">
        <w:rPr>
          <w:noProof/>
          <w:color w:val="000000"/>
        </w:rPr>
        <w:t xml:space="preserve"> erhielten.</w:t>
      </w:r>
    </w:p>
    <w:p w14:paraId="0976D1A2" w14:textId="77777777" w:rsidR="0008072E" w:rsidRPr="003318F7" w:rsidRDefault="0008072E" w:rsidP="00CF4178">
      <w:pPr>
        <w:rPr>
          <w:noProof/>
          <w:color w:val="000000"/>
        </w:rPr>
      </w:pPr>
    </w:p>
    <w:p w14:paraId="2E54F950" w14:textId="77777777" w:rsidR="0008072E" w:rsidRPr="003318F7" w:rsidRDefault="0008072E" w:rsidP="00CF4178">
      <w:pPr>
        <w:rPr>
          <w:noProof/>
          <w:color w:val="000000"/>
        </w:rPr>
      </w:pPr>
      <w:r w:rsidRPr="003318F7">
        <w:rPr>
          <w:noProof/>
          <w:color w:val="000000"/>
        </w:rPr>
        <w:t>In den präklinischen und klinischen Studien zeigte sich, dass Deferasirox-</w:t>
      </w:r>
      <w:r w:rsidRPr="003318F7">
        <w:rPr>
          <w:color w:val="000000"/>
        </w:rPr>
        <w:t>Tabletten zur Herstellung einer Suspension zum Einnehmen</w:t>
      </w:r>
      <w:r w:rsidRPr="003318F7">
        <w:rPr>
          <w:noProof/>
          <w:color w:val="000000"/>
        </w:rPr>
        <w:t xml:space="preserve"> so effektiv wie Deferoxamin sein können, wenn sie in einem Dosisverhältnis von 2:1 angewendet werden (d. h. eine Dosis von Deferasirox-</w:t>
      </w:r>
      <w:r w:rsidRPr="003318F7">
        <w:rPr>
          <w:color w:val="000000"/>
        </w:rPr>
        <w:t>Tabletten zur Herstellung einer Suspension zum Einnehmen</w:t>
      </w:r>
      <w:r w:rsidRPr="003318F7">
        <w:rPr>
          <w:noProof/>
          <w:color w:val="000000"/>
        </w:rPr>
        <w:t xml:space="preserve"> entspricht numerisch der Hälfte der Deferoxamin-Dosis). </w:t>
      </w:r>
      <w:r w:rsidR="00B64468" w:rsidRPr="003318F7">
        <w:rPr>
          <w:noProof/>
          <w:color w:val="000000"/>
        </w:rPr>
        <w:t>Für das</w:t>
      </w:r>
      <w:r w:rsidRPr="003318F7">
        <w:rPr>
          <w:noProof/>
          <w:color w:val="000000"/>
        </w:rPr>
        <w:t xml:space="preserve"> Deferasirox-</w:t>
      </w:r>
      <w:r w:rsidR="00B64468" w:rsidRPr="003318F7">
        <w:rPr>
          <w:noProof/>
          <w:color w:val="000000"/>
        </w:rPr>
        <w:t>Granulat</w:t>
      </w:r>
      <w:r w:rsidRPr="003318F7">
        <w:rPr>
          <w:color w:val="000000"/>
        </w:rPr>
        <w:t xml:space="preserve"> kann ein Dosisverhältnis von 3:1 in Betracht gezogen werden</w:t>
      </w:r>
      <w:r w:rsidRPr="003318F7">
        <w:rPr>
          <w:noProof/>
          <w:color w:val="000000"/>
        </w:rPr>
        <w:t xml:space="preserve"> (d. h. eine Dosis </w:t>
      </w:r>
      <w:r w:rsidR="00B64468" w:rsidRPr="003318F7">
        <w:rPr>
          <w:noProof/>
          <w:color w:val="000000"/>
        </w:rPr>
        <w:t xml:space="preserve">des </w:t>
      </w:r>
      <w:r w:rsidRPr="003318F7">
        <w:rPr>
          <w:noProof/>
          <w:color w:val="000000"/>
        </w:rPr>
        <w:t>Deferasirox-</w:t>
      </w:r>
      <w:r w:rsidR="00B64468" w:rsidRPr="003318F7">
        <w:rPr>
          <w:noProof/>
          <w:color w:val="000000"/>
        </w:rPr>
        <w:t>Granulats</w:t>
      </w:r>
      <w:r w:rsidRPr="003318F7">
        <w:rPr>
          <w:color w:val="000000"/>
        </w:rPr>
        <w:t xml:space="preserve"> </w:t>
      </w:r>
      <w:r w:rsidRPr="003318F7">
        <w:rPr>
          <w:noProof/>
          <w:color w:val="000000"/>
        </w:rPr>
        <w:t>entspricht numerisch einem Drittel der Deferoxamin-Dosis). Diese Dosisempfehlung wurde jedoch nicht prospektiv in den klinischen Studien untersucht.</w:t>
      </w:r>
    </w:p>
    <w:p w14:paraId="0CED3427" w14:textId="77777777" w:rsidR="0008072E" w:rsidRPr="003318F7" w:rsidRDefault="0008072E" w:rsidP="00CF4178">
      <w:pPr>
        <w:rPr>
          <w:noProof/>
          <w:color w:val="000000"/>
        </w:rPr>
      </w:pPr>
    </w:p>
    <w:p w14:paraId="02F67797" w14:textId="77777777" w:rsidR="00657F44" w:rsidRPr="003318F7" w:rsidRDefault="0008072E" w:rsidP="00CF4178">
      <w:pPr>
        <w:rPr>
          <w:noProof/>
          <w:color w:val="000000"/>
        </w:rPr>
      </w:pPr>
      <w:r w:rsidRPr="003318F7">
        <w:rPr>
          <w:noProof/>
          <w:color w:val="000000"/>
        </w:rPr>
        <w:t>Weiterhin wurde mit Deferasirox-</w:t>
      </w:r>
      <w:r w:rsidRPr="003318F7">
        <w:rPr>
          <w:color w:val="000000"/>
        </w:rPr>
        <w:t>Tabletten zur Herstellung einer Suspension zum Einnehmen</w:t>
      </w:r>
      <w:r w:rsidRPr="003318F7">
        <w:rPr>
          <w:noProof/>
          <w:color w:val="000000"/>
        </w:rPr>
        <w:t xml:space="preserve"> in der Dosierung bis zu 20 und 30 mg/kg bei Patienten mit verschiedenen seltenen Anämien oder Sichelzellenerkrankung und einer Lebereisenkonzentration </w:t>
      </w:r>
      <w:r w:rsidRPr="003318F7">
        <w:rPr>
          <w:rFonts w:ascii="Arial" w:hAnsi="Arial" w:cs="Arial"/>
          <w:noProof/>
          <w:color w:val="000000"/>
        </w:rPr>
        <w:t>≥</w:t>
      </w:r>
      <w:r w:rsidRPr="003318F7">
        <w:rPr>
          <w:noProof/>
          <w:color w:val="000000"/>
        </w:rPr>
        <w:t> 7 mg Fe/g Trockengewicht eine Reduktion des Lebereisengehalts und des Serumferritins wie bei Patienten mit Beta-Thalassämie erzielt.</w:t>
      </w:r>
    </w:p>
    <w:p w14:paraId="445690E8" w14:textId="77777777" w:rsidR="00657F44" w:rsidRPr="003318F7" w:rsidRDefault="00657F44" w:rsidP="00CF4178">
      <w:pPr>
        <w:rPr>
          <w:noProof/>
          <w:color w:val="000000"/>
        </w:rPr>
      </w:pPr>
    </w:p>
    <w:p w14:paraId="4801DED6" w14:textId="77777777" w:rsidR="0008072E" w:rsidRPr="003318F7" w:rsidRDefault="00657F44" w:rsidP="00CF4178">
      <w:pPr>
        <w:rPr>
          <w:noProof/>
          <w:color w:val="000000"/>
        </w:rPr>
      </w:pPr>
      <w:r w:rsidRPr="003318F7">
        <w:rPr>
          <w:noProof/>
          <w:color w:val="000000"/>
        </w:rPr>
        <w:t>Eine placebokontrollierte randomisierte Studie wurde an 225</w:t>
      </w:r>
      <w:r w:rsidR="00375374" w:rsidRPr="003318F7">
        <w:rPr>
          <w:noProof/>
          <w:color w:val="000000"/>
        </w:rPr>
        <w:t> </w:t>
      </w:r>
      <w:r w:rsidRPr="003318F7">
        <w:rPr>
          <w:noProof/>
          <w:color w:val="000000"/>
        </w:rPr>
        <w:t xml:space="preserve">Patienten mit </w:t>
      </w:r>
      <w:r w:rsidR="00664594" w:rsidRPr="003318F7">
        <w:rPr>
          <w:noProof/>
          <w:color w:val="000000"/>
        </w:rPr>
        <w:t>Niedrig-Risiko-</w:t>
      </w:r>
      <w:r w:rsidRPr="003318F7">
        <w:rPr>
          <w:noProof/>
          <w:color w:val="000000"/>
        </w:rPr>
        <w:t>MDS (Low/Int-1-Risiko) und transfusionsbedingter Eisenüberladung durchgeführt. Die Ergebnisse dieser Studie deuten darauf hin, dass es einen positiven Einfluss von Deferasirox auf das ereignisfreie Überleben (EFS, ein zusammengesetzter Endpunkt einschließlich nicht tödlicher Herz- oder Leberereignisse) und den Serumferritinspiegel gibt. Das Sicherheitsprofil entsprach früheren Studien mit erwachsenen MDS-Patienten.</w:t>
      </w:r>
    </w:p>
    <w:p w14:paraId="0ACE9E53" w14:textId="77777777" w:rsidR="0008072E" w:rsidRPr="003318F7" w:rsidRDefault="0008072E" w:rsidP="00CF4178">
      <w:pPr>
        <w:rPr>
          <w:lang w:val="de-CH"/>
        </w:rPr>
      </w:pPr>
    </w:p>
    <w:p w14:paraId="339C7CD1" w14:textId="15216CA5" w:rsidR="0008072E" w:rsidRPr="003318F7" w:rsidRDefault="0008072E" w:rsidP="00CF4178">
      <w:pPr>
        <w:rPr>
          <w:lang w:val="de-CH"/>
        </w:rPr>
      </w:pPr>
      <w:r w:rsidRPr="003318F7">
        <w:rPr>
          <w:lang w:val="de-CH"/>
        </w:rPr>
        <w:t xml:space="preserve">In einer 5-jährigen Beobachtungsstudie, bei der 267 Kinder im Alter von 2 bis &lt; 6 Jahren (bei Einschluss in die Studie) mit transfusionsbedingter Hämosiderose </w:t>
      </w:r>
      <w:r w:rsidRPr="003318F7">
        <w:rPr>
          <w:color w:val="000000"/>
          <w:szCs w:val="22"/>
        </w:rPr>
        <w:t xml:space="preserve">Deferasirox erhielten, gab es bei </w:t>
      </w:r>
      <w:r w:rsidRPr="003318F7">
        <w:rPr>
          <w:noProof/>
          <w:color w:val="000000"/>
        </w:rPr>
        <w:t xml:space="preserve">Kindern </w:t>
      </w:r>
      <w:r w:rsidRPr="003318F7">
        <w:rPr>
          <w:lang w:val="de-CH"/>
        </w:rPr>
        <w:t>im Alter von 2 bis &lt; 6 Jahren im Vergleich zur Gesamtpopulation der Erwachsenen und der älteren Kinder und Jugendlichen</w:t>
      </w:r>
      <w:r w:rsidRPr="003318F7">
        <w:rPr>
          <w:noProof/>
          <w:color w:val="000000"/>
        </w:rPr>
        <w:t xml:space="preserve"> </w:t>
      </w:r>
      <w:r w:rsidRPr="003318F7">
        <w:rPr>
          <w:color w:val="000000"/>
          <w:szCs w:val="22"/>
        </w:rPr>
        <w:t>keine klinisch bedeutsamen Unterschiede</w:t>
      </w:r>
      <w:r w:rsidRPr="003318F7">
        <w:rPr>
          <w:noProof/>
          <w:color w:val="000000"/>
        </w:rPr>
        <w:t xml:space="preserve"> beim Sicherheits- und Verträglichkeitsprofil von </w:t>
      </w:r>
      <w:r w:rsidR="00657F44" w:rsidRPr="003318F7">
        <w:rPr>
          <w:noProof/>
          <w:color w:val="000000"/>
        </w:rPr>
        <w:t>EXJADE</w:t>
      </w:r>
      <w:r w:rsidRPr="003318F7">
        <w:rPr>
          <w:noProof/>
          <w:color w:val="000000"/>
        </w:rPr>
        <w:t>. Eingeschlossen sind dabei Erhöhungen des Serumkreatinins von &gt; 33</w:t>
      </w:r>
      <w:r w:rsidR="00997B0E">
        <w:rPr>
          <w:noProof/>
          <w:color w:val="000000"/>
        </w:rPr>
        <w:t> %</w:t>
      </w:r>
      <w:r w:rsidRPr="003318F7">
        <w:rPr>
          <w:noProof/>
          <w:color w:val="000000"/>
        </w:rPr>
        <w:t xml:space="preserve">, die zusätzlich bei ≥ 2 aufeinander folgenden Bestimmungen </w:t>
      </w:r>
      <w:r w:rsidRPr="003318F7">
        <w:rPr>
          <w:color w:val="000000"/>
        </w:rPr>
        <w:t>über dem Normalwert lagen, bei 3,1 % der Patienten und die Erhöhung der Alanin-Aminotransferase (ALT) um das 5</w:t>
      </w:r>
      <w:r w:rsidRPr="003318F7">
        <w:rPr>
          <w:color w:val="000000"/>
        </w:rPr>
        <w:noBreakHyphen/>
        <w:t>Fache über dem Normalwert bei 4,3 % der Patienten</w:t>
      </w:r>
      <w:r w:rsidRPr="003318F7">
        <w:rPr>
          <w:lang w:val="de-CH"/>
        </w:rPr>
        <w:t>. Einzelne Fälle von Erhöhung der ALT und der Aspartat-Aminotransferase wurden bei 20,0 % bzw. 8,3 % der 145 Patienten berichtet, die die Studie abgeschlossen haben.</w:t>
      </w:r>
    </w:p>
    <w:p w14:paraId="156D2D47" w14:textId="77777777" w:rsidR="0008072E" w:rsidRPr="003318F7" w:rsidRDefault="0008072E" w:rsidP="00CF4178">
      <w:pPr>
        <w:rPr>
          <w:noProof/>
          <w:color w:val="000000"/>
          <w:lang w:val="de-CH"/>
        </w:rPr>
      </w:pPr>
    </w:p>
    <w:p w14:paraId="186EBDFC" w14:textId="77777777" w:rsidR="0008072E" w:rsidRPr="003318F7" w:rsidRDefault="0008072E" w:rsidP="00CF4178">
      <w:pPr>
        <w:rPr>
          <w:noProof/>
          <w:color w:val="000000"/>
          <w:lang w:val="de-CH"/>
        </w:rPr>
      </w:pPr>
      <w:r w:rsidRPr="003318F7">
        <w:rPr>
          <w:noProof/>
          <w:color w:val="000000"/>
          <w:lang w:val="de-CH"/>
        </w:rPr>
        <w:t>In einer Studie, in der die Sicherheit von Deferasirox</w:t>
      </w:r>
      <w:r w:rsidRPr="003318F7">
        <w:rPr>
          <w:noProof/>
          <w:color w:val="000000"/>
        </w:rPr>
        <w:t>-</w:t>
      </w:r>
      <w:r w:rsidRPr="003318F7">
        <w:rPr>
          <w:noProof/>
          <w:color w:val="000000"/>
          <w:lang w:val="de-CH"/>
        </w:rPr>
        <w:t xml:space="preserve">Filmtabletten und von Tabletten zur Herstellung einer Suspension zum Einnehmen untersucht wurde, wurden 173 erwachsene und pädiatrische Patienten mit </w:t>
      </w:r>
      <w:r w:rsidRPr="003318F7">
        <w:rPr>
          <w:color w:val="000000"/>
        </w:rPr>
        <w:t>transfusions</w:t>
      </w:r>
      <w:r w:rsidRPr="003318F7">
        <w:rPr>
          <w:noProof/>
          <w:color w:val="000000"/>
        </w:rPr>
        <w:t>abhängiger</w:t>
      </w:r>
      <w:r w:rsidRPr="003318F7">
        <w:rPr>
          <w:color w:val="000000"/>
        </w:rPr>
        <w:t xml:space="preserve"> Thalassämie</w:t>
      </w:r>
      <w:r w:rsidRPr="003318F7">
        <w:rPr>
          <w:noProof/>
          <w:color w:val="000000"/>
        </w:rPr>
        <w:t xml:space="preserve"> oder myelodysplastischem Syndrom 24 Wochen lang behandelt. Ein vergleichbares Sicherheitsprofil für die Filmtabletten und die</w:t>
      </w:r>
      <w:r w:rsidRPr="003318F7">
        <w:rPr>
          <w:noProof/>
          <w:color w:val="000000"/>
          <w:lang w:val="de-CH"/>
        </w:rPr>
        <w:t xml:space="preserve"> Tabletten zur Herstellung einer Suspension zum Einnehmen wurde beobachtet.</w:t>
      </w:r>
    </w:p>
    <w:p w14:paraId="6B7B2112" w14:textId="77777777" w:rsidR="0008072E" w:rsidRPr="003318F7" w:rsidRDefault="0008072E" w:rsidP="00CF4178">
      <w:pPr>
        <w:rPr>
          <w:noProof/>
          <w:color w:val="000000"/>
          <w:lang w:val="de-CH"/>
        </w:rPr>
      </w:pPr>
    </w:p>
    <w:p w14:paraId="6DB0960A" w14:textId="1B903AA8" w:rsidR="00B41490" w:rsidRPr="007E0E28" w:rsidRDefault="00B41490" w:rsidP="00CF4178">
      <w:pPr>
        <w:autoSpaceDE w:val="0"/>
        <w:autoSpaceDN w:val="0"/>
      </w:pPr>
      <w:r w:rsidRPr="00387205">
        <w:rPr>
          <w:lang w:val="de-CH"/>
        </w:rPr>
        <w:t xml:space="preserve">Eine offene, </w:t>
      </w:r>
      <w:r w:rsidR="00775005" w:rsidRPr="00387205">
        <w:rPr>
          <w:lang w:val="de-CH"/>
        </w:rPr>
        <w:t xml:space="preserve">1:1 </w:t>
      </w:r>
      <w:r w:rsidRPr="00387205">
        <w:rPr>
          <w:lang w:val="de-CH"/>
        </w:rPr>
        <w:t>randomisierte Studie wurde an 224 pädiatrischen Patienten im Alter von 2 bis &lt;</w:t>
      </w:r>
      <w:r w:rsidR="001121EB" w:rsidRPr="00387205">
        <w:rPr>
          <w:lang w:val="de-CH"/>
        </w:rPr>
        <w:t> </w:t>
      </w:r>
      <w:r w:rsidRPr="00387205">
        <w:rPr>
          <w:lang w:val="de-CH"/>
        </w:rPr>
        <w:t xml:space="preserve">18 Jahren mit </w:t>
      </w:r>
      <w:r w:rsidRPr="00387205">
        <w:rPr>
          <w:noProof/>
          <w:color w:val="000000"/>
          <w:lang w:val="de-CH"/>
        </w:rPr>
        <w:t xml:space="preserve">transfusionsbedingter </w:t>
      </w:r>
      <w:r w:rsidR="00775005" w:rsidRPr="00387205">
        <w:rPr>
          <w:noProof/>
          <w:color w:val="000000"/>
          <w:lang w:val="de-CH"/>
        </w:rPr>
        <w:t xml:space="preserve">Anämie und </w:t>
      </w:r>
      <w:r w:rsidRPr="00387205">
        <w:rPr>
          <w:noProof/>
          <w:color w:val="000000"/>
          <w:lang w:val="de-CH"/>
        </w:rPr>
        <w:t>Eisenüberladung durchgeführt</w:t>
      </w:r>
      <w:r w:rsidRPr="00387205">
        <w:rPr>
          <w:lang w:val="de-CH"/>
        </w:rPr>
        <w:t>, um die Therapie</w:t>
      </w:r>
      <w:r w:rsidR="00B74372">
        <w:rPr>
          <w:lang w:val="de-CH"/>
        </w:rPr>
        <w:t>treue</w:t>
      </w:r>
      <w:r w:rsidRPr="00387205">
        <w:rPr>
          <w:lang w:val="de-CH"/>
        </w:rPr>
        <w:t xml:space="preserve">, die Wirksamkeit und Sicherheit </w:t>
      </w:r>
      <w:r w:rsidR="00775005" w:rsidRPr="00387205">
        <w:rPr>
          <w:lang w:val="de-CH"/>
        </w:rPr>
        <w:t xml:space="preserve">der </w:t>
      </w:r>
      <w:r w:rsidR="00775005" w:rsidRPr="003D447F">
        <w:rPr>
          <w:lang w:val="de-CH"/>
        </w:rPr>
        <w:t>Deferasirox</w:t>
      </w:r>
      <w:r w:rsidR="00F121B2" w:rsidRPr="003D447F">
        <w:rPr>
          <w:lang w:val="de-CH"/>
        </w:rPr>
        <w:noBreakHyphen/>
      </w:r>
      <w:r w:rsidR="00775005" w:rsidRPr="003D447F">
        <w:rPr>
          <w:lang w:val="de-CH"/>
        </w:rPr>
        <w:t>Granulat-Formulierung</w:t>
      </w:r>
      <w:r w:rsidR="00775005" w:rsidRPr="00387205">
        <w:rPr>
          <w:lang w:val="de-CH"/>
        </w:rPr>
        <w:t xml:space="preserve"> </w:t>
      </w:r>
      <w:r w:rsidRPr="00387205">
        <w:rPr>
          <w:lang w:val="de-CH"/>
        </w:rPr>
        <w:t xml:space="preserve">im Vergleich zur Formulierung der Tablette </w:t>
      </w:r>
      <w:r w:rsidRPr="00387205">
        <w:rPr>
          <w:noProof/>
          <w:color w:val="000000"/>
          <w:lang w:val="de-CH"/>
        </w:rPr>
        <w:t xml:space="preserve">zur Herstellung einer Suspension zum Einnehmen </w:t>
      </w:r>
      <w:r w:rsidRPr="00387205">
        <w:rPr>
          <w:lang w:val="de-CH"/>
        </w:rPr>
        <w:t xml:space="preserve">zu untersuchen. </w:t>
      </w:r>
      <w:r w:rsidR="00775005" w:rsidRPr="003D447F">
        <w:rPr>
          <w:lang w:val="de-CH"/>
        </w:rPr>
        <w:t>Die Mehrheit der Patienten (142; 63,4</w:t>
      </w:r>
      <w:r w:rsidR="00997B0E">
        <w:rPr>
          <w:lang w:val="de-CH"/>
        </w:rPr>
        <w:t> %</w:t>
      </w:r>
      <w:r w:rsidR="00775005" w:rsidRPr="003D447F">
        <w:rPr>
          <w:lang w:val="de-CH"/>
        </w:rPr>
        <w:t xml:space="preserve">) in der Studie hatte </w:t>
      </w:r>
      <w:r w:rsidR="00775005" w:rsidRPr="003D447F">
        <w:rPr>
          <w:noProof/>
          <w:color w:val="000000"/>
        </w:rPr>
        <w:t>Beta-Thalassämie major, 108 (48,2</w:t>
      </w:r>
      <w:r w:rsidR="00997B0E">
        <w:rPr>
          <w:noProof/>
          <w:color w:val="000000"/>
        </w:rPr>
        <w:t> %</w:t>
      </w:r>
      <w:r w:rsidR="00775005" w:rsidRPr="003D447F">
        <w:rPr>
          <w:noProof/>
          <w:color w:val="000000"/>
        </w:rPr>
        <w:t xml:space="preserve">) Patienten waren vorher noch nicht mit einer Eisenchelat-Therapie behandelt worden </w:t>
      </w:r>
      <w:r w:rsidR="00775005" w:rsidRPr="003D447F">
        <w:t>(medianes Alter 2 Jahre, 92,6</w:t>
      </w:r>
      <w:r w:rsidR="00997B0E">
        <w:t> %</w:t>
      </w:r>
      <w:r w:rsidR="00775005" w:rsidRPr="003D447F">
        <w:t xml:space="preserve"> im Alter von 2 bis &lt;</w:t>
      </w:r>
      <w:r w:rsidR="00775005" w:rsidRPr="003D447F">
        <w:rPr>
          <w:lang w:val="de-CH"/>
        </w:rPr>
        <w:t> </w:t>
      </w:r>
      <w:r w:rsidR="00775005" w:rsidRPr="003D447F">
        <w:t>10 Jahren) und 116 (51,8</w:t>
      </w:r>
      <w:r w:rsidR="00997B0E">
        <w:t> %</w:t>
      </w:r>
      <w:r w:rsidR="00775005" w:rsidRPr="003D447F">
        <w:t>) waren mit einer Eisenchelat-</w:t>
      </w:r>
      <w:r w:rsidR="00775005" w:rsidRPr="003D447F">
        <w:lastRenderedPageBreak/>
        <w:t>Therapie vorbehandelt (medianes Alter 7,5 Jahre, 71,6</w:t>
      </w:r>
      <w:r w:rsidR="00997B0E">
        <w:t> %</w:t>
      </w:r>
      <w:r w:rsidR="00775005" w:rsidRPr="003D447F">
        <w:t xml:space="preserve"> im Alter von 2 bis &lt;</w:t>
      </w:r>
      <w:r w:rsidR="00775005" w:rsidRPr="003D447F">
        <w:rPr>
          <w:lang w:val="de-CH"/>
        </w:rPr>
        <w:t> </w:t>
      </w:r>
      <w:r w:rsidR="00775005" w:rsidRPr="003D447F">
        <w:t>10 Jahren</w:t>
      </w:r>
      <w:r w:rsidR="00DB06B6">
        <w:t>)</w:t>
      </w:r>
      <w:r w:rsidR="00775005" w:rsidRPr="003D447F">
        <w:t>, von denen 68,1</w:t>
      </w:r>
      <w:r w:rsidR="00997B0E">
        <w:t> %</w:t>
      </w:r>
      <w:r w:rsidR="00775005" w:rsidRPr="003D447F">
        <w:t xml:space="preserve"> vorher Deferasirox erhalten hatten. In der Primäranalyse, die mit Eisenchelat</w:t>
      </w:r>
      <w:r w:rsidR="00F121B2" w:rsidRPr="003D447F">
        <w:t>-T</w:t>
      </w:r>
      <w:r w:rsidR="00775005" w:rsidRPr="003D447F">
        <w:t>herapie-naiven Patienten nach 24</w:t>
      </w:r>
      <w:r w:rsidR="00775005" w:rsidRPr="003D447F">
        <w:rPr>
          <w:lang w:val="de-CH"/>
        </w:rPr>
        <w:t> </w:t>
      </w:r>
      <w:r w:rsidR="00775005" w:rsidRPr="003D447F">
        <w:t>Wochen Behandlung durchgeführt wurde, war die Therapieeinhaltungsrate 84,26</w:t>
      </w:r>
      <w:r w:rsidR="00997B0E">
        <w:t> %</w:t>
      </w:r>
      <w:r w:rsidR="00775005" w:rsidRPr="003D447F">
        <w:t xml:space="preserve"> im Arm mit der Deferasirox</w:t>
      </w:r>
      <w:r w:rsidR="00A635C6">
        <w:t>-</w:t>
      </w:r>
      <w:r w:rsidR="00775005" w:rsidRPr="003D447F">
        <w:t>Tablette zur Herstellung einer Suspension zum Einnehmen bzw. 86,84</w:t>
      </w:r>
      <w:r w:rsidR="00997B0E">
        <w:t> %</w:t>
      </w:r>
      <w:r w:rsidR="00775005" w:rsidRPr="003D447F">
        <w:t xml:space="preserve"> im Deferasirox</w:t>
      </w:r>
      <w:r w:rsidR="00F121B2" w:rsidRPr="003D447F">
        <w:noBreakHyphen/>
      </w:r>
      <w:r w:rsidR="00775005" w:rsidRPr="003D447F">
        <w:t>Granulat-Arm, ohne statistisch signifikanten Unterschied.</w:t>
      </w:r>
      <w:r w:rsidR="00775005" w:rsidRPr="003D447F">
        <w:rPr>
          <w:noProof/>
          <w:color w:val="000000"/>
        </w:rPr>
        <w:t xml:space="preserve"> Ebenso gab es keinen statistisch signifikanten Unterschied zwischen den beiden Behandlungsarmen bei den mittleren Veränderungen der Serum</w:t>
      </w:r>
      <w:r w:rsidR="00387205">
        <w:rPr>
          <w:noProof/>
          <w:color w:val="000000"/>
        </w:rPr>
        <w:t>f</w:t>
      </w:r>
      <w:r w:rsidR="00775005" w:rsidRPr="003D447F">
        <w:rPr>
          <w:noProof/>
          <w:color w:val="000000"/>
        </w:rPr>
        <w:t>erritin (SF)-Werte (-171,52</w:t>
      </w:r>
      <w:r w:rsidR="00775005" w:rsidRPr="003D447F">
        <w:rPr>
          <w:lang w:val="de-CH"/>
        </w:rPr>
        <w:t> </w:t>
      </w:r>
      <w:r w:rsidR="00775005" w:rsidRPr="003D447F">
        <w:rPr>
          <w:noProof/>
          <w:color w:val="000000"/>
        </w:rPr>
        <w:t>μg/l [95%-KI: -517,40</w:t>
      </w:r>
      <w:r w:rsidR="00B74372">
        <w:rPr>
          <w:noProof/>
          <w:color w:val="000000"/>
        </w:rPr>
        <w:t xml:space="preserve"> bis</w:t>
      </w:r>
      <w:r w:rsidR="00775005" w:rsidRPr="003D447F">
        <w:rPr>
          <w:noProof/>
          <w:color w:val="000000"/>
        </w:rPr>
        <w:t xml:space="preserve"> 174,36] für die Tabletten zur Herstellung einer Suspension zum Einnehmen [ST] und 4,84</w:t>
      </w:r>
      <w:r w:rsidR="00775005" w:rsidRPr="003D447F">
        <w:rPr>
          <w:lang w:val="de-CH"/>
        </w:rPr>
        <w:t> </w:t>
      </w:r>
      <w:r w:rsidR="00775005" w:rsidRPr="003D447F">
        <w:rPr>
          <w:noProof/>
          <w:color w:val="000000"/>
        </w:rPr>
        <w:t>μg/l [95%-KI: -333,58</w:t>
      </w:r>
      <w:r w:rsidR="00B74372">
        <w:rPr>
          <w:noProof/>
          <w:color w:val="000000"/>
        </w:rPr>
        <w:t xml:space="preserve"> bis</w:t>
      </w:r>
      <w:r w:rsidR="00775005" w:rsidRPr="003D447F">
        <w:rPr>
          <w:noProof/>
          <w:color w:val="000000"/>
        </w:rPr>
        <w:t xml:space="preserve"> 343,27] für die Granulat-Formulierung, Differenz zwischen den Mittelwerten [Granulat – ST] 176,36</w:t>
      </w:r>
      <w:r w:rsidR="00775005" w:rsidRPr="003D447F">
        <w:rPr>
          <w:lang w:val="de-CH"/>
        </w:rPr>
        <w:t> </w:t>
      </w:r>
      <w:r w:rsidR="00775005" w:rsidRPr="003D447F">
        <w:rPr>
          <w:noProof/>
          <w:color w:val="000000"/>
        </w:rPr>
        <w:t>μg/l [95%-KI: -129,00</w:t>
      </w:r>
      <w:r w:rsidR="00B74372">
        <w:rPr>
          <w:noProof/>
          <w:color w:val="000000"/>
        </w:rPr>
        <w:t xml:space="preserve"> bis</w:t>
      </w:r>
      <w:r w:rsidR="00775005" w:rsidRPr="003D447F">
        <w:rPr>
          <w:noProof/>
          <w:color w:val="000000"/>
        </w:rPr>
        <w:t xml:space="preserve"> 481,72], zweiseitiger p-Wert</w:t>
      </w:r>
      <w:r w:rsidR="00775005" w:rsidRPr="003D447F">
        <w:rPr>
          <w:lang w:val="de-CH"/>
        </w:rPr>
        <w:t> </w:t>
      </w:r>
      <w:r w:rsidR="00775005" w:rsidRPr="003D447F">
        <w:rPr>
          <w:noProof/>
          <w:color w:val="000000"/>
        </w:rPr>
        <w:t>=</w:t>
      </w:r>
      <w:r w:rsidR="00775005" w:rsidRPr="003D447F">
        <w:rPr>
          <w:lang w:val="de-CH"/>
        </w:rPr>
        <w:t> </w:t>
      </w:r>
      <w:r w:rsidR="00775005" w:rsidRPr="003D447F">
        <w:rPr>
          <w:noProof/>
          <w:color w:val="000000"/>
        </w:rPr>
        <w:t>0,25)</w:t>
      </w:r>
      <w:r w:rsidR="00775005" w:rsidRPr="00387205">
        <w:rPr>
          <w:noProof/>
          <w:color w:val="000000"/>
        </w:rPr>
        <w:t>.</w:t>
      </w:r>
      <w:r w:rsidR="00775005">
        <w:rPr>
          <w:noProof/>
          <w:color w:val="000000"/>
        </w:rPr>
        <w:t xml:space="preserve"> </w:t>
      </w:r>
      <w:r w:rsidRPr="007E0E28">
        <w:rPr>
          <w:lang w:val="de-CH"/>
        </w:rPr>
        <w:t xml:space="preserve">Das </w:t>
      </w:r>
      <w:r w:rsidRPr="00721F5B">
        <w:rPr>
          <w:lang w:val="de-CH"/>
        </w:rPr>
        <w:t>E</w:t>
      </w:r>
      <w:r>
        <w:rPr>
          <w:lang w:val="de-CH"/>
        </w:rPr>
        <w:t>r</w:t>
      </w:r>
      <w:r w:rsidRPr="00721F5B">
        <w:rPr>
          <w:lang w:val="de-CH"/>
        </w:rPr>
        <w:t>gebnis der Studie war, dass Therapie</w:t>
      </w:r>
      <w:r w:rsidR="00B74372">
        <w:rPr>
          <w:lang w:val="de-CH"/>
        </w:rPr>
        <w:t>treue</w:t>
      </w:r>
      <w:r w:rsidRPr="00721F5B">
        <w:rPr>
          <w:lang w:val="de-CH"/>
        </w:rPr>
        <w:t xml:space="preserve"> und Wirksam</w:t>
      </w:r>
      <w:r>
        <w:rPr>
          <w:lang w:val="de-CH"/>
        </w:rPr>
        <w:t xml:space="preserve">keit zwischen den Armen mit Deferasirox-Granulat und Deferasirox-Tabletten </w:t>
      </w:r>
      <w:r w:rsidRPr="003318F7">
        <w:rPr>
          <w:noProof/>
          <w:color w:val="000000"/>
          <w:lang w:val="de-CH"/>
        </w:rPr>
        <w:t xml:space="preserve">zur Herstellung einer Suspension zum Einnehmen </w:t>
      </w:r>
      <w:r>
        <w:rPr>
          <w:noProof/>
          <w:color w:val="000000"/>
          <w:lang w:val="de-CH"/>
        </w:rPr>
        <w:t xml:space="preserve">zu </w:t>
      </w:r>
      <w:r w:rsidR="001121EB">
        <w:rPr>
          <w:noProof/>
          <w:color w:val="000000"/>
          <w:lang w:val="de-CH"/>
        </w:rPr>
        <w:t>verschiedenen</w:t>
      </w:r>
      <w:r>
        <w:rPr>
          <w:noProof/>
          <w:color w:val="000000"/>
          <w:lang w:val="de-CH"/>
        </w:rPr>
        <w:t xml:space="preserve"> Zeitpunkten (24 und 48</w:t>
      </w:r>
      <w:r w:rsidR="00F22420" w:rsidRPr="00D15DD3">
        <w:rPr>
          <w:lang w:val="de-CH"/>
        </w:rPr>
        <w:t> </w:t>
      </w:r>
      <w:r>
        <w:rPr>
          <w:noProof/>
          <w:color w:val="000000"/>
          <w:lang w:val="de-CH"/>
        </w:rPr>
        <w:t>Wochen) nicht unterschiedlich waren.</w:t>
      </w:r>
      <w:r w:rsidRPr="007E0E28">
        <w:t xml:space="preserve"> </w:t>
      </w:r>
      <w:r w:rsidRPr="00721F5B">
        <w:t xml:space="preserve">Das Sicherheitsprofil </w:t>
      </w:r>
      <w:r w:rsidR="001121EB">
        <w:t>der Darreichungsformen</w:t>
      </w:r>
      <w:r w:rsidR="001121EB" w:rsidRPr="00BA7AE7">
        <w:t xml:space="preserve"> </w:t>
      </w:r>
      <w:r>
        <w:t xml:space="preserve">Granulat und </w:t>
      </w:r>
      <w:r>
        <w:rPr>
          <w:lang w:val="de-CH"/>
        </w:rPr>
        <w:t xml:space="preserve">Tabletten </w:t>
      </w:r>
      <w:r w:rsidRPr="003318F7">
        <w:rPr>
          <w:noProof/>
          <w:color w:val="000000"/>
          <w:lang w:val="de-CH"/>
        </w:rPr>
        <w:t xml:space="preserve">zur Herstellung einer Suspension zum Einnehmen </w:t>
      </w:r>
      <w:r w:rsidRPr="00721F5B">
        <w:t>war insgesamt vergleichbar</w:t>
      </w:r>
      <w:r>
        <w:t>.</w:t>
      </w:r>
    </w:p>
    <w:p w14:paraId="2A78EA0E" w14:textId="77777777" w:rsidR="00B41490" w:rsidRPr="00721F5B" w:rsidRDefault="00B41490" w:rsidP="00CF4178">
      <w:pPr>
        <w:rPr>
          <w:noProof/>
          <w:color w:val="000000"/>
        </w:rPr>
      </w:pPr>
    </w:p>
    <w:p w14:paraId="7BB7EEA1" w14:textId="77777777" w:rsidR="0008072E" w:rsidRPr="003318F7" w:rsidRDefault="0008072E" w:rsidP="00CF4178">
      <w:pPr>
        <w:rPr>
          <w:color w:val="000000"/>
        </w:rPr>
      </w:pPr>
      <w:r w:rsidRPr="003318F7">
        <w:rPr>
          <w:noProof/>
          <w:color w:val="000000"/>
          <w:lang w:val="de-CH"/>
        </w:rPr>
        <w:t>Bei Patienten mit</w:t>
      </w:r>
      <w:r w:rsidRPr="003318F7">
        <w:rPr>
          <w:color w:val="000000"/>
        </w:rPr>
        <w:t xml:space="preserve"> nicht</w:t>
      </w:r>
      <w:r w:rsidRPr="003318F7">
        <w:rPr>
          <w:color w:val="000000"/>
        </w:rPr>
        <w:noBreakHyphen/>
        <w:t>transfusions</w:t>
      </w:r>
      <w:r w:rsidRPr="003318F7">
        <w:rPr>
          <w:noProof/>
          <w:color w:val="000000"/>
        </w:rPr>
        <w:t>abhängigen</w:t>
      </w:r>
      <w:r w:rsidRPr="003318F7">
        <w:rPr>
          <w:color w:val="000000"/>
        </w:rPr>
        <w:t xml:space="preserve"> Thalassämie-Syndromen und Eisenüberladung wurde die Behandlung mit </w:t>
      </w:r>
      <w:r w:rsidRPr="003318F7">
        <w:rPr>
          <w:noProof/>
          <w:color w:val="000000"/>
        </w:rPr>
        <w:t>Deferasirox-</w:t>
      </w:r>
      <w:r w:rsidRPr="003318F7">
        <w:rPr>
          <w:color w:val="000000"/>
        </w:rPr>
        <w:t>Tabletten zur Herstellung einer Suspension zum Einnehmen</w:t>
      </w:r>
      <w:r w:rsidRPr="003318F7">
        <w:rPr>
          <w:noProof/>
          <w:color w:val="000000"/>
        </w:rPr>
        <w:t xml:space="preserve"> </w:t>
      </w:r>
      <w:r w:rsidRPr="003318F7">
        <w:rPr>
          <w:color w:val="000000"/>
        </w:rPr>
        <w:t xml:space="preserve">in einer randomisierten doppelblinden placebokontrollierten Ein-Jahresstudie bewertet. Die Studie verglich die Wirksamkeit von zwei verschiedenen Dosierungen von </w:t>
      </w:r>
      <w:r w:rsidRPr="003318F7">
        <w:rPr>
          <w:noProof/>
          <w:color w:val="000000"/>
        </w:rPr>
        <w:t>Deferasirox-</w:t>
      </w:r>
      <w:r w:rsidRPr="003318F7">
        <w:rPr>
          <w:color w:val="000000"/>
        </w:rPr>
        <w:t>Tabletten zur Herstellung einer Suspension zum Einnehmen</w:t>
      </w:r>
      <w:r w:rsidRPr="003318F7">
        <w:rPr>
          <w:noProof/>
          <w:color w:val="000000"/>
        </w:rPr>
        <w:t xml:space="preserve"> </w:t>
      </w:r>
      <w:r w:rsidRPr="003318F7">
        <w:rPr>
          <w:color w:val="000000"/>
        </w:rPr>
        <w:t xml:space="preserve">(Startdosis von 5 und 10 mg/kg/Tag, 55 Patienten in jedem Arm) mit dem passenden Placebo (56 Patienten). Die Studie schloss 145 Erwachsene und 21 pädiatrische Patienten ein. Der primäre Wirksamkeitsparameter war die Änderung der Lebereisenkonzentration (LIC) von Behandlungsbeginn nach 12 Monaten Behandlung. Einer der sekundären Wirksamkeitsparameter war die Änderung des Serumferritins zwischen Behandlungsbeginn und viertem Quartal. Bei einer Startdosis von 10 mg/kg/Tag führten </w:t>
      </w:r>
      <w:r w:rsidRPr="003318F7">
        <w:rPr>
          <w:noProof/>
          <w:color w:val="000000"/>
        </w:rPr>
        <w:t>Deferasirox-</w:t>
      </w:r>
      <w:r w:rsidRPr="003318F7">
        <w:rPr>
          <w:color w:val="000000"/>
        </w:rPr>
        <w:t>Tabletten zur Herstellung einer Suspension zum Einnehmen</w:t>
      </w:r>
      <w:r w:rsidRPr="003318F7">
        <w:rPr>
          <w:noProof/>
          <w:color w:val="000000"/>
        </w:rPr>
        <w:t xml:space="preserve"> </w:t>
      </w:r>
      <w:r w:rsidRPr="003318F7">
        <w:rPr>
          <w:color w:val="000000"/>
        </w:rPr>
        <w:t xml:space="preserve">zur Reduktion der Indikatoren für das Gesamtkörpereisen. Durchschnittlich reduzierte sich die Eisenkonzentration in der Leber um </w:t>
      </w:r>
      <w:r w:rsidRPr="003318F7">
        <w:rPr>
          <w:color w:val="000000"/>
        </w:rPr>
        <w:noBreakHyphen/>
        <w:t xml:space="preserve">3,80 mg Fe/g TG bei Patienten, die mit </w:t>
      </w:r>
      <w:r w:rsidRPr="003318F7">
        <w:rPr>
          <w:noProof/>
          <w:color w:val="000000"/>
        </w:rPr>
        <w:t>Deferasirox-</w:t>
      </w:r>
      <w:r w:rsidRPr="003318F7">
        <w:rPr>
          <w:color w:val="000000"/>
        </w:rPr>
        <w:t>Tabletten zur Herstellung einer Suspension zum Einnehmen</w:t>
      </w:r>
      <w:r w:rsidRPr="003318F7">
        <w:rPr>
          <w:noProof/>
          <w:color w:val="000000"/>
        </w:rPr>
        <w:t xml:space="preserve"> </w:t>
      </w:r>
      <w:r w:rsidRPr="003318F7">
        <w:rPr>
          <w:color w:val="000000"/>
        </w:rPr>
        <w:t>(Startdosis 10 mg/kg/Tag) behandelt wurden, und erhöhte sich um 0,38 mg Fe/g TG bei Patienten, die mit Placebo (p</w:t>
      </w:r>
      <w:r w:rsidR="00B7684F">
        <w:rPr>
          <w:color w:val="000000"/>
        </w:rPr>
        <w:t> </w:t>
      </w:r>
      <w:r w:rsidRPr="003318F7">
        <w:rPr>
          <w:color w:val="000000"/>
        </w:rPr>
        <w:t>&lt;</w:t>
      </w:r>
      <w:r w:rsidR="00B7684F">
        <w:rPr>
          <w:color w:val="000000"/>
        </w:rPr>
        <w:t> </w:t>
      </w:r>
      <w:r w:rsidRPr="003318F7">
        <w:rPr>
          <w:color w:val="000000"/>
        </w:rPr>
        <w:t xml:space="preserve">0,001) behandelt wurden. Durchschnittlich reduzierte sich Serumferritin um </w:t>
      </w:r>
      <w:r w:rsidRPr="003318F7">
        <w:rPr>
          <w:color w:val="000000"/>
        </w:rPr>
        <w:noBreakHyphen/>
        <w:t xml:space="preserve">222,0 µg/l bei Patienten, die mit </w:t>
      </w:r>
      <w:r w:rsidRPr="003318F7">
        <w:rPr>
          <w:noProof/>
          <w:color w:val="000000"/>
        </w:rPr>
        <w:t>Deferasirox-</w:t>
      </w:r>
      <w:r w:rsidRPr="003318F7">
        <w:rPr>
          <w:color w:val="000000"/>
        </w:rPr>
        <w:t>Tabletten zur Herstellung einer Suspension zum Einnehmen</w:t>
      </w:r>
      <w:r w:rsidRPr="003318F7">
        <w:rPr>
          <w:noProof/>
          <w:color w:val="000000"/>
        </w:rPr>
        <w:t xml:space="preserve"> </w:t>
      </w:r>
      <w:r w:rsidRPr="003318F7">
        <w:rPr>
          <w:color w:val="000000"/>
        </w:rPr>
        <w:t>(Startdosis 10 mg/kg/Tag) behandelt wurden</w:t>
      </w:r>
      <w:r w:rsidR="00FC260A" w:rsidRPr="003318F7">
        <w:rPr>
          <w:color w:val="000000"/>
        </w:rPr>
        <w:t>,</w:t>
      </w:r>
      <w:r w:rsidRPr="003318F7">
        <w:rPr>
          <w:color w:val="000000"/>
        </w:rPr>
        <w:t xml:space="preserve"> und erhöhte sich um 115 µg/l bei Patienten, die mit Placebo (p</w:t>
      </w:r>
      <w:r w:rsidR="00B7684F">
        <w:rPr>
          <w:color w:val="000000"/>
        </w:rPr>
        <w:t> </w:t>
      </w:r>
      <w:r w:rsidRPr="003318F7">
        <w:rPr>
          <w:color w:val="000000"/>
        </w:rPr>
        <w:t>&lt;</w:t>
      </w:r>
      <w:r w:rsidR="00B7684F">
        <w:rPr>
          <w:color w:val="000000"/>
        </w:rPr>
        <w:t> </w:t>
      </w:r>
      <w:r w:rsidRPr="003318F7">
        <w:rPr>
          <w:color w:val="000000"/>
        </w:rPr>
        <w:t>0,001) behandelt wurden.</w:t>
      </w:r>
    </w:p>
    <w:p w14:paraId="5A4A84A2" w14:textId="77777777" w:rsidR="0008072E" w:rsidRPr="003318F7" w:rsidRDefault="0008072E" w:rsidP="00CF4178">
      <w:pPr>
        <w:rPr>
          <w:noProof/>
          <w:color w:val="000000"/>
          <w:lang w:val="de-CH"/>
        </w:rPr>
      </w:pPr>
    </w:p>
    <w:p w14:paraId="77CF1549" w14:textId="77777777" w:rsidR="0008072E" w:rsidRPr="003318F7" w:rsidRDefault="0008072E" w:rsidP="00CF4178">
      <w:pPr>
        <w:keepNext/>
        <w:ind w:left="567" w:hanging="567"/>
        <w:rPr>
          <w:noProof/>
          <w:color w:val="000000"/>
        </w:rPr>
      </w:pPr>
      <w:r w:rsidRPr="003318F7">
        <w:rPr>
          <w:b/>
          <w:noProof/>
          <w:color w:val="000000"/>
        </w:rPr>
        <w:t>5.2</w:t>
      </w:r>
      <w:r w:rsidRPr="003318F7">
        <w:rPr>
          <w:b/>
          <w:noProof/>
          <w:color w:val="000000"/>
        </w:rPr>
        <w:tab/>
        <w:t>Pharmakokinetische Eigenschaften</w:t>
      </w:r>
    </w:p>
    <w:p w14:paraId="5E709AF0" w14:textId="77777777" w:rsidR="0008072E" w:rsidRPr="003318F7" w:rsidRDefault="0008072E" w:rsidP="00CF4178">
      <w:pPr>
        <w:keepNext/>
        <w:rPr>
          <w:noProof/>
          <w:color w:val="000000"/>
        </w:rPr>
      </w:pPr>
    </w:p>
    <w:p w14:paraId="20F4C820" w14:textId="68162ABD" w:rsidR="0008072E" w:rsidRPr="003318F7" w:rsidRDefault="0008072E" w:rsidP="00CF4178">
      <w:pPr>
        <w:pStyle w:val="Text"/>
        <w:spacing w:before="0"/>
        <w:jc w:val="left"/>
        <w:rPr>
          <w:color w:val="000000"/>
          <w:sz w:val="22"/>
          <w:szCs w:val="22"/>
          <w:lang w:val="de-DE"/>
        </w:rPr>
      </w:pPr>
      <w:r w:rsidRPr="003318F7">
        <w:rPr>
          <w:color w:val="000000"/>
          <w:sz w:val="22"/>
          <w:szCs w:val="22"/>
          <w:lang w:val="de-DE"/>
        </w:rPr>
        <w:t xml:space="preserve">EXJADE </w:t>
      </w:r>
      <w:r w:rsidR="00B64468" w:rsidRPr="003318F7">
        <w:rPr>
          <w:color w:val="000000"/>
          <w:sz w:val="22"/>
          <w:szCs w:val="22"/>
          <w:lang w:val="de-DE"/>
        </w:rPr>
        <w:t>Granulat</w:t>
      </w:r>
      <w:r w:rsidRPr="003318F7">
        <w:rPr>
          <w:color w:val="000000"/>
          <w:sz w:val="22"/>
          <w:szCs w:val="22"/>
          <w:lang w:val="de-DE"/>
        </w:rPr>
        <w:t xml:space="preserve"> zeig</w:t>
      </w:r>
      <w:r w:rsidR="00B64468" w:rsidRPr="003318F7">
        <w:rPr>
          <w:color w:val="000000"/>
          <w:sz w:val="22"/>
          <w:szCs w:val="22"/>
          <w:lang w:val="de-DE"/>
        </w:rPr>
        <w:t>t</w:t>
      </w:r>
      <w:r w:rsidRPr="003318F7">
        <w:rPr>
          <w:color w:val="000000"/>
          <w:sz w:val="22"/>
          <w:szCs w:val="22"/>
          <w:lang w:val="de-DE"/>
        </w:rPr>
        <w:t xml:space="preserve"> eine höhere Bioverfügbarkeit im Vergleich zur Darreichungsform der EXJADE Tabletten zur Herstellung einer Suspension zum Einnehmen. Nach Anpassung der Stärke war die Darreichungsform </w:t>
      </w:r>
      <w:r w:rsidR="00B64468" w:rsidRPr="003318F7">
        <w:rPr>
          <w:color w:val="000000"/>
          <w:sz w:val="22"/>
          <w:szCs w:val="22"/>
          <w:lang w:val="de-DE"/>
        </w:rPr>
        <w:t>des Granulats</w:t>
      </w:r>
      <w:r w:rsidRPr="003318F7">
        <w:rPr>
          <w:color w:val="000000"/>
          <w:sz w:val="22"/>
          <w:szCs w:val="22"/>
          <w:lang w:val="de-DE"/>
        </w:rPr>
        <w:t xml:space="preserve"> (</w:t>
      </w:r>
      <w:r w:rsidR="00B64468" w:rsidRPr="003318F7">
        <w:rPr>
          <w:color w:val="000000"/>
          <w:sz w:val="22"/>
          <w:szCs w:val="22"/>
          <w:lang w:val="de-DE"/>
        </w:rPr>
        <w:t>4 x90</w:t>
      </w:r>
      <w:r w:rsidRPr="003318F7">
        <w:rPr>
          <w:color w:val="000000"/>
          <w:sz w:val="22"/>
          <w:szCs w:val="22"/>
          <w:lang w:val="de-DE"/>
        </w:rPr>
        <w:t> mg Stärke) vergleichbar mit EXJADE Tabletten zur Herstellung einer Suspension zum Einnehmen (500 mg Stärke) hinsichtlich der mittleren Fläche unter der Kurve (AUC) der Plasmakonzentration im zeitlichen Verlauf im nüchternen Zustand. C</w:t>
      </w:r>
      <w:r w:rsidRPr="003318F7">
        <w:rPr>
          <w:color w:val="000000"/>
          <w:sz w:val="22"/>
          <w:szCs w:val="22"/>
          <w:vertAlign w:val="subscript"/>
          <w:lang w:val="de-DE"/>
        </w:rPr>
        <w:t>max</w:t>
      </w:r>
      <w:r w:rsidRPr="003318F7">
        <w:rPr>
          <w:color w:val="000000"/>
          <w:sz w:val="22"/>
          <w:szCs w:val="22"/>
          <w:lang w:val="de-DE"/>
        </w:rPr>
        <w:t xml:space="preserve"> war um </w:t>
      </w:r>
      <w:r w:rsidR="00B64468" w:rsidRPr="003318F7">
        <w:rPr>
          <w:color w:val="000000"/>
          <w:sz w:val="22"/>
          <w:szCs w:val="22"/>
          <w:lang w:val="de-DE"/>
        </w:rPr>
        <w:t>34</w:t>
      </w:r>
      <w:r w:rsidR="00997B0E">
        <w:rPr>
          <w:color w:val="000000"/>
          <w:sz w:val="22"/>
          <w:szCs w:val="22"/>
          <w:lang w:val="de-DE"/>
        </w:rPr>
        <w:t> %</w:t>
      </w:r>
      <w:r w:rsidRPr="003318F7">
        <w:rPr>
          <w:color w:val="000000"/>
          <w:sz w:val="22"/>
          <w:szCs w:val="22"/>
          <w:lang w:val="de-DE"/>
        </w:rPr>
        <w:t xml:space="preserve"> erhöht (90%</w:t>
      </w:r>
      <w:r w:rsidR="00FC260A" w:rsidRPr="003318F7">
        <w:rPr>
          <w:color w:val="000000"/>
          <w:sz w:val="22"/>
          <w:szCs w:val="22"/>
          <w:lang w:val="de-DE"/>
        </w:rPr>
        <w:noBreakHyphen/>
      </w:r>
      <w:r w:rsidRPr="003318F7">
        <w:rPr>
          <w:color w:val="000000"/>
          <w:sz w:val="22"/>
          <w:szCs w:val="22"/>
          <w:lang w:val="de-DE"/>
        </w:rPr>
        <w:t xml:space="preserve">KI: </w:t>
      </w:r>
      <w:r w:rsidR="00B64468" w:rsidRPr="003318F7">
        <w:rPr>
          <w:color w:val="000000"/>
          <w:sz w:val="22"/>
          <w:szCs w:val="22"/>
          <w:lang w:val="de-DE"/>
        </w:rPr>
        <w:t>27,9</w:t>
      </w:r>
      <w:r w:rsidR="00997B0E">
        <w:rPr>
          <w:color w:val="000000"/>
          <w:sz w:val="22"/>
          <w:szCs w:val="22"/>
          <w:lang w:val="de-DE"/>
        </w:rPr>
        <w:t> %</w:t>
      </w:r>
      <w:r w:rsidRPr="003318F7">
        <w:rPr>
          <w:color w:val="000000"/>
          <w:sz w:val="22"/>
          <w:szCs w:val="22"/>
          <w:lang w:val="de-DE"/>
        </w:rPr>
        <w:t xml:space="preserve"> </w:t>
      </w:r>
      <w:r w:rsidR="00C43A57" w:rsidRPr="003318F7">
        <w:rPr>
          <w:color w:val="000000"/>
          <w:sz w:val="22"/>
          <w:szCs w:val="22"/>
          <w:lang w:val="de-DE"/>
        </w:rPr>
        <w:t xml:space="preserve">bis </w:t>
      </w:r>
      <w:r w:rsidR="00B64468" w:rsidRPr="003318F7">
        <w:rPr>
          <w:color w:val="000000"/>
          <w:sz w:val="22"/>
          <w:szCs w:val="22"/>
          <w:lang w:val="de-DE"/>
        </w:rPr>
        <w:t>40,3</w:t>
      </w:r>
      <w:r w:rsidR="00997B0E">
        <w:rPr>
          <w:color w:val="000000"/>
          <w:sz w:val="22"/>
          <w:szCs w:val="22"/>
          <w:lang w:val="de-DE"/>
        </w:rPr>
        <w:t> %</w:t>
      </w:r>
      <w:r w:rsidRPr="003318F7">
        <w:rPr>
          <w:color w:val="000000"/>
          <w:sz w:val="22"/>
          <w:szCs w:val="22"/>
          <w:lang w:val="de-DE"/>
        </w:rPr>
        <w:t>); eine Analyse der klinischen Exposition und Reaktion zeigte keinen Hinweis auf klinische relevante Effekte eines solchen Anstiegs.</w:t>
      </w:r>
    </w:p>
    <w:p w14:paraId="69AE2C6B" w14:textId="77777777" w:rsidR="0008072E" w:rsidRPr="003318F7" w:rsidRDefault="0008072E" w:rsidP="00CF4178">
      <w:pPr>
        <w:rPr>
          <w:noProof/>
          <w:color w:val="000000"/>
        </w:rPr>
      </w:pPr>
    </w:p>
    <w:p w14:paraId="59EAF8EF" w14:textId="77777777" w:rsidR="0008072E" w:rsidRPr="003318F7" w:rsidRDefault="0008072E" w:rsidP="001D2B5F">
      <w:pPr>
        <w:keepNext/>
        <w:rPr>
          <w:noProof/>
          <w:color w:val="000000"/>
          <w:u w:val="single"/>
        </w:rPr>
      </w:pPr>
      <w:r w:rsidRPr="003318F7">
        <w:rPr>
          <w:noProof/>
          <w:color w:val="000000"/>
          <w:u w:val="single"/>
        </w:rPr>
        <w:t>Resorption</w:t>
      </w:r>
    </w:p>
    <w:p w14:paraId="265CD087" w14:textId="045BDB47" w:rsidR="0008072E" w:rsidRPr="003318F7" w:rsidRDefault="0008072E" w:rsidP="00CF4178">
      <w:pPr>
        <w:rPr>
          <w:color w:val="000000"/>
        </w:rPr>
      </w:pPr>
      <w:r w:rsidRPr="003318F7">
        <w:rPr>
          <w:noProof/>
          <w:color w:val="000000"/>
        </w:rPr>
        <w:t xml:space="preserve">Deferasirox (Darreichungsform </w:t>
      </w:r>
      <w:r w:rsidRPr="003318F7">
        <w:rPr>
          <w:color w:val="000000"/>
        </w:rPr>
        <w:t>Tabletten zur Herstellung einer Suspension zum Einnehmen</w:t>
      </w:r>
      <w:r w:rsidRPr="003318F7">
        <w:rPr>
          <w:noProof/>
          <w:color w:val="000000"/>
        </w:rPr>
        <w:t>) wird nach oraler Gabe mit einer durchschnittlichen Zeit von etwa 1,5 bis 4 Stunden bis zum Erreichen des maximalen Plasmaspiegels (t</w:t>
      </w:r>
      <w:r w:rsidRPr="003318F7">
        <w:rPr>
          <w:noProof/>
          <w:color w:val="000000"/>
          <w:szCs w:val="22"/>
          <w:vertAlign w:val="subscript"/>
        </w:rPr>
        <w:t>max</w:t>
      </w:r>
      <w:r w:rsidRPr="003318F7">
        <w:rPr>
          <w:noProof/>
          <w:color w:val="000000"/>
        </w:rPr>
        <w:t xml:space="preserve">) resorbiert. Die absolute Bioverfügbarkeit (AUC) von Deferasirox (Darreichungsform </w:t>
      </w:r>
      <w:r w:rsidRPr="003318F7">
        <w:rPr>
          <w:color w:val="000000"/>
        </w:rPr>
        <w:t>Tabletten zur Herstellung einer Suspension zum Einnehmen</w:t>
      </w:r>
      <w:r w:rsidRPr="003318F7">
        <w:rPr>
          <w:noProof/>
          <w:color w:val="000000"/>
        </w:rPr>
        <w:t>) beträgt etwa 70</w:t>
      </w:r>
      <w:r w:rsidR="00997B0E">
        <w:rPr>
          <w:noProof/>
          <w:color w:val="000000"/>
        </w:rPr>
        <w:t> %</w:t>
      </w:r>
      <w:r w:rsidRPr="003318F7">
        <w:rPr>
          <w:noProof/>
          <w:color w:val="000000"/>
        </w:rPr>
        <w:t xml:space="preserve"> im Vergleich zur intravenösen Gabe. Die absolute Bioverfügbarkeit der Darreichungsform </w:t>
      </w:r>
      <w:r w:rsidR="00B64468" w:rsidRPr="003318F7">
        <w:rPr>
          <w:noProof/>
          <w:color w:val="000000"/>
        </w:rPr>
        <w:t>Granulat</w:t>
      </w:r>
      <w:r w:rsidRPr="003318F7">
        <w:rPr>
          <w:noProof/>
          <w:color w:val="000000"/>
        </w:rPr>
        <w:t xml:space="preserve"> wurde nicht bestimmt. Die Bioverfügbarkeit von Deferasirox-</w:t>
      </w:r>
      <w:r w:rsidR="00B64468" w:rsidRPr="003318F7">
        <w:rPr>
          <w:noProof/>
          <w:color w:val="000000"/>
        </w:rPr>
        <w:t>Granulat</w:t>
      </w:r>
      <w:r w:rsidRPr="003318F7">
        <w:rPr>
          <w:noProof/>
          <w:color w:val="000000"/>
        </w:rPr>
        <w:t xml:space="preserve"> war </w:t>
      </w:r>
      <w:r w:rsidR="00F068A1" w:rsidRPr="003318F7">
        <w:rPr>
          <w:noProof/>
          <w:color w:val="000000"/>
        </w:rPr>
        <w:t>52</w:t>
      </w:r>
      <w:r w:rsidR="00997B0E">
        <w:rPr>
          <w:noProof/>
          <w:color w:val="000000"/>
        </w:rPr>
        <w:t> %</w:t>
      </w:r>
      <w:r w:rsidRPr="003318F7">
        <w:rPr>
          <w:noProof/>
          <w:color w:val="000000"/>
        </w:rPr>
        <w:t xml:space="preserve"> höher als die der </w:t>
      </w:r>
      <w:r w:rsidRPr="003318F7">
        <w:rPr>
          <w:color w:val="000000"/>
        </w:rPr>
        <w:t>Tabletten zur Herstellung einer Suspension zum Einnehmen.</w:t>
      </w:r>
    </w:p>
    <w:p w14:paraId="51B88D81" w14:textId="77777777" w:rsidR="0008072E" w:rsidRPr="003318F7" w:rsidRDefault="0008072E" w:rsidP="00CF4178">
      <w:pPr>
        <w:rPr>
          <w:color w:val="000000"/>
        </w:rPr>
      </w:pPr>
    </w:p>
    <w:p w14:paraId="30196C20" w14:textId="4723F2DF" w:rsidR="0008072E" w:rsidRPr="003318F7" w:rsidRDefault="0008072E" w:rsidP="00CF4178">
      <w:pPr>
        <w:rPr>
          <w:noProof/>
          <w:color w:val="000000"/>
        </w:rPr>
      </w:pPr>
      <w:r w:rsidRPr="003318F7">
        <w:rPr>
          <w:color w:val="000000"/>
          <w:szCs w:val="22"/>
        </w:rPr>
        <w:t xml:space="preserve">Eine Studie zur Wechselwirkung mit Nahrungsmitteln, bei der gesunden Probanden </w:t>
      </w:r>
      <w:r w:rsidR="00F068A1" w:rsidRPr="003318F7">
        <w:rPr>
          <w:color w:val="000000"/>
          <w:szCs w:val="22"/>
        </w:rPr>
        <w:t>das Granulat</w:t>
      </w:r>
      <w:r w:rsidRPr="003318F7">
        <w:rPr>
          <w:color w:val="000000"/>
          <w:szCs w:val="22"/>
        </w:rPr>
        <w:t xml:space="preserve"> im nüchternen Zustand mit einer fettarmen (Fettgehalt</w:t>
      </w:r>
      <w:r w:rsidR="00BD287A" w:rsidRPr="003318F7">
        <w:rPr>
          <w:color w:val="000000"/>
          <w:szCs w:val="22"/>
        </w:rPr>
        <w:t> </w:t>
      </w:r>
      <w:r w:rsidR="00F068A1" w:rsidRPr="003318F7">
        <w:rPr>
          <w:color w:val="000000"/>
          <w:szCs w:val="22"/>
        </w:rPr>
        <w:t>=</w:t>
      </w:r>
      <w:r w:rsidR="00C81DB8" w:rsidRPr="003318F7">
        <w:rPr>
          <w:color w:val="000000"/>
          <w:szCs w:val="22"/>
        </w:rPr>
        <w:t> </w:t>
      </w:r>
      <w:r w:rsidR="00F068A1" w:rsidRPr="003318F7">
        <w:rPr>
          <w:color w:val="000000"/>
          <w:szCs w:val="22"/>
        </w:rPr>
        <w:t>durchschnittlich 30</w:t>
      </w:r>
      <w:r w:rsidR="00997B0E">
        <w:rPr>
          <w:color w:val="000000"/>
          <w:szCs w:val="22"/>
        </w:rPr>
        <w:t> %</w:t>
      </w:r>
      <w:r w:rsidRPr="003318F7">
        <w:rPr>
          <w:color w:val="000000"/>
          <w:szCs w:val="22"/>
        </w:rPr>
        <w:t xml:space="preserve"> der Kalorien) oder fettreichen (Fettgehalt &gt;</w:t>
      </w:r>
      <w:r w:rsidR="00B7684F">
        <w:rPr>
          <w:color w:val="000000"/>
          <w:szCs w:val="22"/>
        </w:rPr>
        <w:t> </w:t>
      </w:r>
      <w:r w:rsidRPr="003318F7">
        <w:rPr>
          <w:color w:val="000000"/>
          <w:szCs w:val="22"/>
        </w:rPr>
        <w:t>50</w:t>
      </w:r>
      <w:r w:rsidR="00997B0E">
        <w:rPr>
          <w:color w:val="000000"/>
          <w:szCs w:val="22"/>
        </w:rPr>
        <w:t> %</w:t>
      </w:r>
      <w:r w:rsidRPr="003318F7">
        <w:rPr>
          <w:color w:val="000000"/>
          <w:szCs w:val="22"/>
        </w:rPr>
        <w:t xml:space="preserve"> der Kalorien) Mahlzeit </w:t>
      </w:r>
      <w:r w:rsidR="00BA73A2" w:rsidRPr="003318F7">
        <w:rPr>
          <w:color w:val="000000"/>
          <w:szCs w:val="22"/>
        </w:rPr>
        <w:t xml:space="preserve">gegeben </w:t>
      </w:r>
      <w:r w:rsidRPr="003318F7">
        <w:rPr>
          <w:color w:val="000000"/>
          <w:szCs w:val="22"/>
        </w:rPr>
        <w:t>wurden, zeigte, dass AUC und C</w:t>
      </w:r>
      <w:r w:rsidRPr="003318F7">
        <w:rPr>
          <w:color w:val="000000"/>
          <w:szCs w:val="22"/>
          <w:vertAlign w:val="subscript"/>
        </w:rPr>
        <w:t>max</w:t>
      </w:r>
      <w:r w:rsidRPr="003318F7">
        <w:rPr>
          <w:color w:val="000000"/>
          <w:szCs w:val="22"/>
        </w:rPr>
        <w:t xml:space="preserve"> nach einer fettarmen Mahlzeit geringfügig abnahmen (um </w:t>
      </w:r>
      <w:r w:rsidR="00F068A1" w:rsidRPr="003318F7">
        <w:rPr>
          <w:color w:val="000000"/>
          <w:szCs w:val="22"/>
        </w:rPr>
        <w:t>10</w:t>
      </w:r>
      <w:r w:rsidR="00997B0E">
        <w:rPr>
          <w:color w:val="000000"/>
          <w:szCs w:val="22"/>
        </w:rPr>
        <w:t> %</w:t>
      </w:r>
      <w:r w:rsidR="00F068A1" w:rsidRPr="003318F7">
        <w:rPr>
          <w:color w:val="000000"/>
          <w:szCs w:val="22"/>
        </w:rPr>
        <w:t xml:space="preserve"> bzw. 11</w:t>
      </w:r>
      <w:r w:rsidR="00997B0E">
        <w:rPr>
          <w:color w:val="000000"/>
          <w:szCs w:val="22"/>
        </w:rPr>
        <w:t> %</w:t>
      </w:r>
      <w:r w:rsidRPr="003318F7">
        <w:rPr>
          <w:color w:val="000000"/>
          <w:szCs w:val="22"/>
        </w:rPr>
        <w:t xml:space="preserve">). Nach einer fettreichen </w:t>
      </w:r>
      <w:r w:rsidRPr="003318F7">
        <w:rPr>
          <w:color w:val="000000"/>
          <w:szCs w:val="22"/>
        </w:rPr>
        <w:lastRenderedPageBreak/>
        <w:t xml:space="preserve">Mahlzeit war </w:t>
      </w:r>
      <w:r w:rsidR="00F068A1" w:rsidRPr="003318F7">
        <w:rPr>
          <w:color w:val="000000"/>
          <w:szCs w:val="22"/>
        </w:rPr>
        <w:t xml:space="preserve">nur </w:t>
      </w:r>
      <w:r w:rsidR="009F580C" w:rsidRPr="003318F7">
        <w:rPr>
          <w:color w:val="000000"/>
          <w:szCs w:val="22"/>
        </w:rPr>
        <w:t xml:space="preserve">die </w:t>
      </w:r>
      <w:r w:rsidRPr="003318F7">
        <w:rPr>
          <w:color w:val="000000"/>
          <w:szCs w:val="22"/>
        </w:rPr>
        <w:t xml:space="preserve">AUC </w:t>
      </w:r>
      <w:r w:rsidR="00F068A1" w:rsidRPr="003318F7">
        <w:rPr>
          <w:color w:val="000000"/>
          <w:szCs w:val="22"/>
        </w:rPr>
        <w:t xml:space="preserve">leicht </w:t>
      </w:r>
      <w:r w:rsidRPr="003318F7">
        <w:rPr>
          <w:color w:val="000000"/>
          <w:szCs w:val="22"/>
        </w:rPr>
        <w:t>erhöht (um 18</w:t>
      </w:r>
      <w:r w:rsidR="00997B0E">
        <w:rPr>
          <w:color w:val="000000"/>
          <w:szCs w:val="22"/>
        </w:rPr>
        <w:t> %</w:t>
      </w:r>
      <w:r w:rsidRPr="003318F7">
        <w:rPr>
          <w:color w:val="000000"/>
          <w:szCs w:val="22"/>
        </w:rPr>
        <w:t xml:space="preserve">). </w:t>
      </w:r>
      <w:r w:rsidR="005F7EE4" w:rsidRPr="003318F7">
        <w:rPr>
          <w:color w:val="000000"/>
          <w:szCs w:val="22"/>
        </w:rPr>
        <w:t>Wurde das Granulat mit Apfelmus oder Joghurt</w:t>
      </w:r>
      <w:r w:rsidR="00BA73A2" w:rsidRPr="003318F7">
        <w:rPr>
          <w:color w:val="000000"/>
          <w:szCs w:val="22"/>
        </w:rPr>
        <w:t xml:space="preserve"> </w:t>
      </w:r>
      <w:r w:rsidR="00C45A21" w:rsidRPr="003318F7">
        <w:rPr>
          <w:color w:val="000000"/>
          <w:szCs w:val="22"/>
        </w:rPr>
        <w:t>gegeben</w:t>
      </w:r>
      <w:r w:rsidR="005F7EE4" w:rsidRPr="003318F7">
        <w:rPr>
          <w:color w:val="000000"/>
          <w:szCs w:val="22"/>
        </w:rPr>
        <w:t xml:space="preserve">, </w:t>
      </w:r>
      <w:r w:rsidR="00BD287A" w:rsidRPr="003318F7">
        <w:rPr>
          <w:color w:val="000000"/>
          <w:szCs w:val="22"/>
        </w:rPr>
        <w:t>war eine Wechselwirkung mit Nahrungsmitteln nicht zu beobachten.</w:t>
      </w:r>
    </w:p>
    <w:p w14:paraId="5A55CE6E" w14:textId="77777777" w:rsidR="0008072E" w:rsidRPr="003318F7" w:rsidRDefault="0008072E" w:rsidP="00CF4178">
      <w:pPr>
        <w:rPr>
          <w:noProof/>
          <w:color w:val="000000"/>
        </w:rPr>
      </w:pPr>
    </w:p>
    <w:p w14:paraId="28DD44C1" w14:textId="77777777" w:rsidR="0008072E" w:rsidRPr="003318F7" w:rsidRDefault="0008072E" w:rsidP="00CF4178">
      <w:pPr>
        <w:keepNext/>
        <w:rPr>
          <w:noProof/>
          <w:color w:val="000000"/>
          <w:u w:val="single"/>
        </w:rPr>
      </w:pPr>
      <w:r w:rsidRPr="003318F7">
        <w:rPr>
          <w:noProof/>
          <w:color w:val="000000"/>
          <w:u w:val="single"/>
        </w:rPr>
        <w:t>Verteilung</w:t>
      </w:r>
    </w:p>
    <w:p w14:paraId="4BA35E14" w14:textId="49293DE9" w:rsidR="0008072E" w:rsidRPr="003318F7" w:rsidRDefault="0008072E" w:rsidP="00CF4178">
      <w:pPr>
        <w:rPr>
          <w:noProof/>
          <w:color w:val="000000"/>
        </w:rPr>
      </w:pPr>
      <w:r w:rsidRPr="003318F7">
        <w:rPr>
          <w:noProof/>
          <w:color w:val="000000"/>
        </w:rPr>
        <w:t>Deferasirox wird in hohem Maße (99</w:t>
      </w:r>
      <w:r w:rsidR="00997B0E">
        <w:rPr>
          <w:noProof/>
          <w:color w:val="000000"/>
        </w:rPr>
        <w:t> %</w:t>
      </w:r>
      <w:r w:rsidRPr="003318F7">
        <w:rPr>
          <w:noProof/>
          <w:color w:val="000000"/>
        </w:rPr>
        <w:t>) an Plasmaproteine gebunden, fast ausschließlich an Serumalbumin, und hat ein geringes Verteilungsvolumen von ungefähr 14 l bei Erwachsenen.</w:t>
      </w:r>
    </w:p>
    <w:p w14:paraId="555D076C" w14:textId="77777777" w:rsidR="0008072E" w:rsidRPr="003318F7" w:rsidRDefault="0008072E" w:rsidP="00CF4178">
      <w:pPr>
        <w:rPr>
          <w:noProof/>
          <w:color w:val="000000"/>
        </w:rPr>
      </w:pPr>
    </w:p>
    <w:p w14:paraId="6CF2921F" w14:textId="77777777" w:rsidR="0008072E" w:rsidRPr="003318F7" w:rsidRDefault="0008072E" w:rsidP="00CF4178">
      <w:pPr>
        <w:keepNext/>
        <w:rPr>
          <w:noProof/>
          <w:color w:val="000000"/>
          <w:u w:val="single"/>
        </w:rPr>
      </w:pPr>
      <w:r w:rsidRPr="003318F7">
        <w:rPr>
          <w:noProof/>
          <w:color w:val="000000"/>
          <w:u w:val="single"/>
        </w:rPr>
        <w:t>Biotransformation</w:t>
      </w:r>
    </w:p>
    <w:p w14:paraId="30DCB1F0" w14:textId="4E38F8DF" w:rsidR="0008072E" w:rsidRPr="003318F7" w:rsidRDefault="0008072E" w:rsidP="00CF4178">
      <w:pPr>
        <w:rPr>
          <w:noProof/>
          <w:color w:val="000000"/>
        </w:rPr>
      </w:pPr>
      <w:r w:rsidRPr="003318F7">
        <w:rPr>
          <w:noProof/>
          <w:color w:val="000000"/>
        </w:rPr>
        <w:t>Der Hauptstoffwechselweg von Deferasirox besteht in einer Glukuronidierung mit nachfolgender biliärer Ausscheidung. Es erfolgt wahrscheinlich eine Dekonjugation von Glukuroniden im Darm mit nachfolgender Reabsorption (entero-hepatischer Kreislauf). In einer klinischen Prüfung mit gesunden Freiwilligen führte die Einnahme von Colestyramin nach einer Einmaldosis Deferasirox zu einem Abfall der Bioverfügbarkeit von Deferasirox (AUC) um 45</w:t>
      </w:r>
      <w:r w:rsidR="00997B0E">
        <w:rPr>
          <w:noProof/>
          <w:color w:val="000000"/>
        </w:rPr>
        <w:t> %</w:t>
      </w:r>
      <w:r w:rsidRPr="003318F7">
        <w:rPr>
          <w:noProof/>
          <w:color w:val="000000"/>
        </w:rPr>
        <w:t>.</w:t>
      </w:r>
    </w:p>
    <w:p w14:paraId="1DA315A3" w14:textId="77777777" w:rsidR="0008072E" w:rsidRPr="003318F7" w:rsidRDefault="0008072E" w:rsidP="00CF4178">
      <w:pPr>
        <w:rPr>
          <w:noProof/>
          <w:color w:val="000000"/>
        </w:rPr>
      </w:pPr>
    </w:p>
    <w:p w14:paraId="1481D2B4" w14:textId="7AB06C0F" w:rsidR="0008072E" w:rsidRPr="003318F7" w:rsidRDefault="0008072E" w:rsidP="00CF4178">
      <w:pPr>
        <w:rPr>
          <w:noProof/>
          <w:color w:val="000000"/>
        </w:rPr>
      </w:pPr>
      <w:r w:rsidRPr="003318F7">
        <w:rPr>
          <w:noProof/>
          <w:color w:val="000000"/>
        </w:rPr>
        <w:t>Deferasirox wird hauptsächlich durch UGT1A1 und in geringerem Ausmaß durch UGT1A3 glukuronidiert. Der durch CYP450 katalysierte (oxidative) Metabolismus von Deferasirox ist beim Menschen gering (ca. 8</w:t>
      </w:r>
      <w:r w:rsidR="00997B0E">
        <w:rPr>
          <w:noProof/>
          <w:color w:val="000000"/>
        </w:rPr>
        <w:t> %</w:t>
      </w:r>
      <w:r w:rsidRPr="003318F7">
        <w:rPr>
          <w:noProof/>
          <w:color w:val="000000"/>
        </w:rPr>
        <w:t xml:space="preserve">). </w:t>
      </w:r>
      <w:r w:rsidRPr="003318F7">
        <w:rPr>
          <w:i/>
          <w:noProof/>
          <w:color w:val="000000"/>
        </w:rPr>
        <w:t>In vitro</w:t>
      </w:r>
      <w:r w:rsidRPr="003318F7">
        <w:rPr>
          <w:noProof/>
          <w:color w:val="000000"/>
        </w:rPr>
        <w:t xml:space="preserve"> wurde keine Hemmung des Deferasirox-Metabolismus durch Hydroxyharnstoff beobachtet.</w:t>
      </w:r>
    </w:p>
    <w:p w14:paraId="537CF79D" w14:textId="77777777" w:rsidR="0008072E" w:rsidRPr="003318F7" w:rsidRDefault="0008072E" w:rsidP="00CF4178">
      <w:pPr>
        <w:rPr>
          <w:noProof/>
          <w:color w:val="000000"/>
        </w:rPr>
      </w:pPr>
    </w:p>
    <w:p w14:paraId="7C343306" w14:textId="77777777" w:rsidR="0008072E" w:rsidRPr="003318F7" w:rsidRDefault="0008072E" w:rsidP="00CF4178">
      <w:pPr>
        <w:keepNext/>
        <w:rPr>
          <w:noProof/>
          <w:color w:val="000000"/>
          <w:u w:val="single"/>
        </w:rPr>
      </w:pPr>
      <w:r w:rsidRPr="003318F7">
        <w:rPr>
          <w:noProof/>
          <w:color w:val="000000"/>
          <w:u w:val="single"/>
        </w:rPr>
        <w:t>Elimination</w:t>
      </w:r>
    </w:p>
    <w:p w14:paraId="79966A15" w14:textId="59565DEB" w:rsidR="0008072E" w:rsidRPr="003318F7" w:rsidRDefault="0008072E" w:rsidP="00CF4178">
      <w:pPr>
        <w:rPr>
          <w:noProof/>
          <w:color w:val="000000"/>
        </w:rPr>
      </w:pPr>
      <w:r w:rsidRPr="003318F7">
        <w:rPr>
          <w:noProof/>
          <w:color w:val="000000"/>
        </w:rPr>
        <w:t>Deferasirox und seine Metaboliten werden vorwiegend (84</w:t>
      </w:r>
      <w:r w:rsidR="00997B0E">
        <w:rPr>
          <w:noProof/>
          <w:color w:val="000000"/>
        </w:rPr>
        <w:t> %</w:t>
      </w:r>
      <w:r w:rsidRPr="003318F7">
        <w:rPr>
          <w:noProof/>
          <w:color w:val="000000"/>
        </w:rPr>
        <w:t xml:space="preserve"> der Dosis) in den Fäzes ausgeschieden. Die renale Exkretion von Deferasirox und seinen Metaboliten ist minimal (8</w:t>
      </w:r>
      <w:r w:rsidR="00997B0E">
        <w:rPr>
          <w:noProof/>
          <w:color w:val="000000"/>
        </w:rPr>
        <w:t> %</w:t>
      </w:r>
      <w:r w:rsidRPr="003318F7">
        <w:rPr>
          <w:noProof/>
          <w:color w:val="000000"/>
        </w:rPr>
        <w:t xml:space="preserve"> der Dosis). Die terminale Eliminationshalbwertszeit (t</w:t>
      </w:r>
      <w:r w:rsidRPr="003318F7">
        <w:rPr>
          <w:noProof/>
          <w:color w:val="000000"/>
          <w:szCs w:val="22"/>
          <w:vertAlign w:val="subscript"/>
        </w:rPr>
        <w:t>1/2</w:t>
      </w:r>
      <w:r w:rsidRPr="003318F7">
        <w:rPr>
          <w:noProof/>
          <w:color w:val="000000"/>
        </w:rPr>
        <w:t>) beträgt 8 bis 16 Stunden. Die Transportproteine MRP2 und MXR (BCRP) sind an der biliären Ausscheidung von Deferasirox beteiligt.</w:t>
      </w:r>
    </w:p>
    <w:p w14:paraId="1A70A00B" w14:textId="77777777" w:rsidR="0008072E" w:rsidRPr="003318F7" w:rsidRDefault="0008072E" w:rsidP="00CF4178">
      <w:pPr>
        <w:rPr>
          <w:noProof/>
          <w:color w:val="000000"/>
          <w:lang w:val="de-CH"/>
        </w:rPr>
      </w:pPr>
    </w:p>
    <w:p w14:paraId="6DB87593" w14:textId="77777777" w:rsidR="0008072E" w:rsidRPr="003318F7" w:rsidRDefault="0008072E" w:rsidP="00CF4178">
      <w:pPr>
        <w:keepNext/>
        <w:rPr>
          <w:noProof/>
          <w:color w:val="000000"/>
          <w:u w:val="single"/>
        </w:rPr>
      </w:pPr>
      <w:r w:rsidRPr="003318F7">
        <w:rPr>
          <w:noProof/>
          <w:color w:val="000000"/>
          <w:u w:val="single"/>
        </w:rPr>
        <w:t>Linearität/Nicht-Linearität</w:t>
      </w:r>
    </w:p>
    <w:p w14:paraId="58836F5A" w14:textId="77777777" w:rsidR="0008072E" w:rsidRPr="003318F7" w:rsidRDefault="0008072E" w:rsidP="00CF4178">
      <w:pPr>
        <w:rPr>
          <w:noProof/>
          <w:color w:val="000000"/>
        </w:rPr>
      </w:pPr>
      <w:r w:rsidRPr="003318F7">
        <w:rPr>
          <w:noProof/>
          <w:color w:val="000000"/>
        </w:rPr>
        <w:t>Die C</w:t>
      </w:r>
      <w:r w:rsidRPr="003318F7">
        <w:rPr>
          <w:noProof/>
          <w:color w:val="000000"/>
          <w:szCs w:val="22"/>
          <w:vertAlign w:val="subscript"/>
        </w:rPr>
        <w:t>max</w:t>
      </w:r>
      <w:r w:rsidRPr="003318F7">
        <w:rPr>
          <w:noProof/>
          <w:color w:val="000000"/>
        </w:rPr>
        <w:t xml:space="preserve"> und AUC</w:t>
      </w:r>
      <w:r w:rsidRPr="003318F7">
        <w:rPr>
          <w:noProof/>
          <w:color w:val="000000"/>
          <w:szCs w:val="22"/>
          <w:vertAlign w:val="subscript"/>
        </w:rPr>
        <w:t>0–24h</w:t>
      </w:r>
      <w:r w:rsidRPr="003318F7">
        <w:rPr>
          <w:noProof/>
          <w:color w:val="000000"/>
        </w:rPr>
        <w:t xml:space="preserve"> von Deferasirox nehmen im Steady-State annähernd linear zur Dosis zu. Nach Mehrfachdosierung erhöhte sich die Exposition um den Kumulationsfaktor 1,3 bis 2,3.</w:t>
      </w:r>
    </w:p>
    <w:p w14:paraId="4553BFB7" w14:textId="77777777" w:rsidR="0008072E" w:rsidRPr="003318F7" w:rsidRDefault="0008072E" w:rsidP="00CF4178">
      <w:pPr>
        <w:rPr>
          <w:noProof/>
          <w:color w:val="000000"/>
          <w:lang w:val="de-CH"/>
        </w:rPr>
      </w:pPr>
    </w:p>
    <w:p w14:paraId="38EE9829" w14:textId="77777777" w:rsidR="0008072E" w:rsidRPr="003318F7" w:rsidRDefault="0008072E" w:rsidP="00CF4178">
      <w:pPr>
        <w:keepNext/>
        <w:rPr>
          <w:noProof/>
          <w:color w:val="000000"/>
          <w:u w:val="single"/>
          <w:lang w:val="de-CH"/>
        </w:rPr>
      </w:pPr>
      <w:r w:rsidRPr="003318F7">
        <w:rPr>
          <w:noProof/>
          <w:color w:val="000000"/>
          <w:u w:val="single"/>
          <w:lang w:val="de-CH"/>
        </w:rPr>
        <w:t>Besondere Patientengruppen</w:t>
      </w:r>
    </w:p>
    <w:p w14:paraId="34503E14" w14:textId="77777777" w:rsidR="0008072E" w:rsidRPr="003318F7" w:rsidRDefault="0008072E" w:rsidP="00CF4178">
      <w:pPr>
        <w:keepNext/>
        <w:rPr>
          <w:i/>
          <w:noProof/>
          <w:color w:val="000000"/>
          <w:lang w:val="de-CH"/>
        </w:rPr>
      </w:pPr>
      <w:r w:rsidRPr="003318F7">
        <w:rPr>
          <w:i/>
          <w:noProof/>
          <w:color w:val="000000"/>
          <w:lang w:val="de-CH"/>
        </w:rPr>
        <w:t>Pädiatrische Patienten</w:t>
      </w:r>
    </w:p>
    <w:p w14:paraId="056A4F4C" w14:textId="615DD4E3" w:rsidR="0008072E" w:rsidRPr="003318F7" w:rsidRDefault="0008072E" w:rsidP="00CF4178">
      <w:pPr>
        <w:rPr>
          <w:noProof/>
          <w:color w:val="000000"/>
        </w:rPr>
      </w:pPr>
      <w:r w:rsidRPr="003318F7">
        <w:rPr>
          <w:noProof/>
          <w:color w:val="000000"/>
        </w:rPr>
        <w:t xml:space="preserve">Die Gesamtbioverfügbarkeit war bei Jugendlichen (12 bis </w:t>
      </w:r>
      <w:r w:rsidRPr="003318F7">
        <w:rPr>
          <w:rFonts w:ascii="Arial" w:hAnsi="Arial" w:cs="Arial"/>
          <w:noProof/>
          <w:color w:val="000000"/>
        </w:rPr>
        <w:t>≤</w:t>
      </w:r>
      <w:r w:rsidRPr="003318F7">
        <w:rPr>
          <w:noProof/>
          <w:color w:val="000000"/>
        </w:rPr>
        <w:t> 17 Jahre) und Kindern (2 bis &lt; 12 Jahre) nach einmaliger und mehrfacher Gabe von Deferasirox geringer als bei erwachsenen Patienten. Bei Kindern unter 6 Jahren war die Exposition ungefähr 50</w:t>
      </w:r>
      <w:r w:rsidR="00997B0E">
        <w:rPr>
          <w:noProof/>
          <w:color w:val="000000"/>
        </w:rPr>
        <w:t> %</w:t>
      </w:r>
      <w:r w:rsidRPr="003318F7">
        <w:rPr>
          <w:noProof/>
          <w:color w:val="000000"/>
        </w:rPr>
        <w:t xml:space="preserve"> geringer als bei Erwachsenen. Da individuell nach dem Ansprechen dosiert wird, sind keine klinische</w:t>
      </w:r>
      <w:r w:rsidR="00FC260A" w:rsidRPr="003318F7">
        <w:rPr>
          <w:noProof/>
          <w:color w:val="000000"/>
        </w:rPr>
        <w:t>n</w:t>
      </w:r>
      <w:r w:rsidRPr="003318F7">
        <w:rPr>
          <w:noProof/>
          <w:color w:val="000000"/>
        </w:rPr>
        <w:t xml:space="preserve"> Konsequenzen zu erwarten.</w:t>
      </w:r>
    </w:p>
    <w:p w14:paraId="5A70DBC4" w14:textId="77777777" w:rsidR="0008072E" w:rsidRPr="003318F7" w:rsidRDefault="0008072E" w:rsidP="00CF4178">
      <w:pPr>
        <w:rPr>
          <w:noProof/>
          <w:color w:val="000000"/>
          <w:lang w:val="de-CH"/>
        </w:rPr>
      </w:pPr>
    </w:p>
    <w:p w14:paraId="36ABE125" w14:textId="77777777" w:rsidR="0008072E" w:rsidRPr="003318F7" w:rsidRDefault="0008072E" w:rsidP="00CF4178">
      <w:pPr>
        <w:keepNext/>
        <w:rPr>
          <w:i/>
          <w:noProof/>
          <w:color w:val="000000"/>
          <w:lang w:val="de-CH"/>
        </w:rPr>
      </w:pPr>
      <w:r w:rsidRPr="003318F7">
        <w:rPr>
          <w:i/>
          <w:noProof/>
          <w:color w:val="000000"/>
          <w:lang w:val="de-CH"/>
        </w:rPr>
        <w:t>Geschlecht</w:t>
      </w:r>
    </w:p>
    <w:p w14:paraId="7AE91457" w14:textId="67BD0478" w:rsidR="0008072E" w:rsidRPr="003318F7" w:rsidRDefault="0008072E" w:rsidP="00CF4178">
      <w:pPr>
        <w:rPr>
          <w:noProof/>
          <w:color w:val="000000"/>
        </w:rPr>
      </w:pPr>
      <w:r w:rsidRPr="003318F7">
        <w:rPr>
          <w:noProof/>
          <w:color w:val="000000"/>
          <w:lang w:val="de-CH"/>
        </w:rPr>
        <w:t>Frauen haben im Vergleich zu Männern eine leicht erniedrigte apparente Clearance (um 17,5</w:t>
      </w:r>
      <w:r w:rsidR="00997B0E">
        <w:rPr>
          <w:noProof/>
          <w:color w:val="000000"/>
          <w:lang w:val="de-CH"/>
        </w:rPr>
        <w:t> %</w:t>
      </w:r>
      <w:r w:rsidRPr="003318F7">
        <w:rPr>
          <w:noProof/>
          <w:color w:val="000000"/>
          <w:lang w:val="de-CH"/>
        </w:rPr>
        <w:t xml:space="preserve">). </w:t>
      </w:r>
      <w:r w:rsidRPr="003318F7">
        <w:rPr>
          <w:noProof/>
          <w:color w:val="000000"/>
        </w:rPr>
        <w:t>Da individuell nach dem Ansprechen dosiert wird, sind keine klinische</w:t>
      </w:r>
      <w:r w:rsidR="00FC260A" w:rsidRPr="003318F7">
        <w:rPr>
          <w:noProof/>
          <w:color w:val="000000"/>
        </w:rPr>
        <w:t>n</w:t>
      </w:r>
      <w:r w:rsidRPr="003318F7">
        <w:rPr>
          <w:noProof/>
          <w:color w:val="000000"/>
        </w:rPr>
        <w:t xml:space="preserve"> Konsequenzen zu erwarten.</w:t>
      </w:r>
    </w:p>
    <w:p w14:paraId="5ABE4DE2" w14:textId="77777777" w:rsidR="0008072E" w:rsidRPr="003318F7" w:rsidRDefault="0008072E" w:rsidP="00CF4178">
      <w:pPr>
        <w:rPr>
          <w:noProof/>
          <w:color w:val="000000"/>
        </w:rPr>
      </w:pPr>
    </w:p>
    <w:p w14:paraId="51BEAFBE" w14:textId="77777777" w:rsidR="0008072E" w:rsidRPr="003318F7" w:rsidRDefault="0008072E" w:rsidP="00CF4178">
      <w:pPr>
        <w:keepNext/>
        <w:rPr>
          <w:i/>
          <w:noProof/>
          <w:color w:val="000000"/>
        </w:rPr>
      </w:pPr>
      <w:r w:rsidRPr="003318F7">
        <w:rPr>
          <w:i/>
          <w:noProof/>
          <w:color w:val="000000"/>
        </w:rPr>
        <w:t>Ältere Patienten</w:t>
      </w:r>
    </w:p>
    <w:p w14:paraId="1B68E14B" w14:textId="77777777" w:rsidR="0008072E" w:rsidRPr="003318F7" w:rsidRDefault="0008072E" w:rsidP="00CF4178">
      <w:pPr>
        <w:rPr>
          <w:noProof/>
          <w:color w:val="000000"/>
          <w:lang w:val="de-CH"/>
        </w:rPr>
      </w:pPr>
      <w:r w:rsidRPr="003318F7">
        <w:rPr>
          <w:noProof/>
          <w:color w:val="000000"/>
          <w:lang w:val="de-CH"/>
        </w:rPr>
        <w:t>Bei älteren Patienten (ab 65 Jahren) wurde die Pharmakokinetik von Deferasirox nicht untersucht.</w:t>
      </w:r>
    </w:p>
    <w:p w14:paraId="2197C8D9" w14:textId="77777777" w:rsidR="0008072E" w:rsidRPr="003318F7" w:rsidRDefault="0008072E" w:rsidP="00CF4178">
      <w:pPr>
        <w:rPr>
          <w:noProof/>
          <w:color w:val="000000"/>
          <w:lang w:val="de-CH"/>
        </w:rPr>
      </w:pPr>
    </w:p>
    <w:p w14:paraId="5700F510" w14:textId="77777777" w:rsidR="0008072E" w:rsidRPr="003318F7" w:rsidRDefault="0008072E" w:rsidP="00CF4178">
      <w:pPr>
        <w:keepNext/>
        <w:rPr>
          <w:i/>
          <w:noProof/>
          <w:color w:val="000000"/>
          <w:lang w:val="de-CH"/>
        </w:rPr>
      </w:pPr>
      <w:r w:rsidRPr="003318F7">
        <w:rPr>
          <w:i/>
          <w:noProof/>
          <w:color w:val="000000"/>
          <w:lang w:val="de-CH"/>
        </w:rPr>
        <w:t>Nieren- und Leberfunktionsstörungen</w:t>
      </w:r>
    </w:p>
    <w:p w14:paraId="5AC6448C" w14:textId="77777777" w:rsidR="0008072E" w:rsidRPr="003318F7" w:rsidRDefault="0008072E" w:rsidP="00CF4178">
      <w:pPr>
        <w:rPr>
          <w:noProof/>
          <w:color w:val="000000"/>
          <w:lang w:val="de-CH"/>
        </w:rPr>
      </w:pPr>
      <w:r w:rsidRPr="003318F7">
        <w:rPr>
          <w:noProof/>
          <w:color w:val="000000"/>
          <w:lang w:val="de-CH"/>
        </w:rPr>
        <w:t>Das pharmakokinetische Verhalten von Deferasirox wurde bei Patienten mit Nierenfunktionsstörungen nicht untersucht. Die Pharmakokinetik von Deferasirox wurde durch Erhöhung der Lebertransaminasen bis zum 5-Fachen des oberen Normwerts nicht beeinflusst.</w:t>
      </w:r>
    </w:p>
    <w:p w14:paraId="0340919E" w14:textId="77777777" w:rsidR="0008072E" w:rsidRPr="003318F7" w:rsidRDefault="0008072E" w:rsidP="00CF4178">
      <w:pPr>
        <w:rPr>
          <w:noProof/>
          <w:color w:val="000000"/>
        </w:rPr>
      </w:pPr>
    </w:p>
    <w:p w14:paraId="5F1F1D4F" w14:textId="7BE37395" w:rsidR="0008072E" w:rsidRPr="003318F7" w:rsidRDefault="0008072E" w:rsidP="00CF4178">
      <w:pPr>
        <w:rPr>
          <w:color w:val="000000"/>
          <w:szCs w:val="22"/>
        </w:rPr>
      </w:pPr>
      <w:r w:rsidRPr="003318F7">
        <w:rPr>
          <w:lang w:val="de-CH"/>
        </w:rPr>
        <w:t xml:space="preserve">In einer klinischen Studie, in der Einzeldosen von </w:t>
      </w:r>
      <w:r w:rsidRPr="003318F7">
        <w:rPr>
          <w:color w:val="000000"/>
          <w:szCs w:val="22"/>
        </w:rPr>
        <w:t>20 mg/kg Deferasirox-T</w:t>
      </w:r>
      <w:r w:rsidRPr="003318F7">
        <w:rPr>
          <w:color w:val="000000"/>
        </w:rPr>
        <w:t>abletten zur Herstellung einer Suspension zum Einnehmen</w:t>
      </w:r>
      <w:r w:rsidRPr="003318F7">
        <w:rPr>
          <w:color w:val="000000"/>
          <w:szCs w:val="22"/>
        </w:rPr>
        <w:t xml:space="preserve"> verwendet wurden, war der durchschnittliche Plasmaspiegel bei Studienteilnehmern mit leichter (Child-Pugh-Klasse A) bzw. </w:t>
      </w:r>
      <w:r w:rsidRPr="003318F7">
        <w:t xml:space="preserve">mittelschwerer </w:t>
      </w:r>
      <w:r w:rsidRPr="003318F7">
        <w:rPr>
          <w:color w:val="000000"/>
          <w:szCs w:val="22"/>
        </w:rPr>
        <w:t>(Child-Pugh-Klasse B)</w:t>
      </w:r>
      <w:r w:rsidRPr="003318F7">
        <w:t xml:space="preserve"> </w:t>
      </w:r>
      <w:r w:rsidRPr="003318F7">
        <w:rPr>
          <w:color w:val="000000"/>
          <w:szCs w:val="22"/>
        </w:rPr>
        <w:t>Leberfunktionsstörung um 16</w:t>
      </w:r>
      <w:r w:rsidR="00997B0E">
        <w:rPr>
          <w:color w:val="000000"/>
          <w:szCs w:val="22"/>
        </w:rPr>
        <w:t> %</w:t>
      </w:r>
      <w:r w:rsidRPr="003318F7">
        <w:rPr>
          <w:color w:val="000000"/>
          <w:szCs w:val="22"/>
        </w:rPr>
        <w:t xml:space="preserve"> bzw. um 76</w:t>
      </w:r>
      <w:r w:rsidR="00997B0E">
        <w:rPr>
          <w:color w:val="000000"/>
          <w:szCs w:val="22"/>
        </w:rPr>
        <w:t> %</w:t>
      </w:r>
      <w:r w:rsidRPr="003318F7">
        <w:rPr>
          <w:color w:val="000000"/>
          <w:szCs w:val="22"/>
        </w:rPr>
        <w:t xml:space="preserve"> im Vergleich zu Studienteilnehmern mit normaler Leberfunktion erhöht. Die durchschnittliche C</w:t>
      </w:r>
      <w:r w:rsidRPr="003318F7">
        <w:rPr>
          <w:color w:val="000000"/>
          <w:szCs w:val="22"/>
          <w:vertAlign w:val="subscript"/>
        </w:rPr>
        <w:t>max</w:t>
      </w:r>
      <w:r w:rsidRPr="003318F7">
        <w:rPr>
          <w:color w:val="000000"/>
          <w:szCs w:val="22"/>
        </w:rPr>
        <w:t xml:space="preserve"> von Deferasirox war bei Studienteilnehmern mit leichter bis mittelschwerer Leberfunktionsstörung um 22</w:t>
      </w:r>
      <w:r w:rsidR="00997B0E">
        <w:rPr>
          <w:color w:val="000000"/>
          <w:szCs w:val="22"/>
        </w:rPr>
        <w:t> %</w:t>
      </w:r>
      <w:r w:rsidRPr="003318F7">
        <w:rPr>
          <w:color w:val="000000"/>
          <w:szCs w:val="22"/>
        </w:rPr>
        <w:t xml:space="preserve"> erhöht. Die Bioverfügbarkeit war bei einem Studienteilnehmer mit schwerer Leberfunktionsstörung (Child-Pugh-Klasse C) um das 2,8-Fache erhöht (siehe Abschnitte</w:t>
      </w:r>
      <w:r w:rsidR="00754C64" w:rsidRPr="003318F7">
        <w:rPr>
          <w:color w:val="000000"/>
          <w:szCs w:val="22"/>
        </w:rPr>
        <w:t> </w:t>
      </w:r>
      <w:r w:rsidRPr="003318F7">
        <w:rPr>
          <w:color w:val="000000"/>
          <w:szCs w:val="22"/>
        </w:rPr>
        <w:t>4.2 und 4.4).</w:t>
      </w:r>
    </w:p>
    <w:p w14:paraId="47B44168" w14:textId="77777777" w:rsidR="0008072E" w:rsidRPr="003318F7" w:rsidRDefault="0008072E" w:rsidP="00CF4178">
      <w:pPr>
        <w:rPr>
          <w:noProof/>
          <w:color w:val="000000"/>
        </w:rPr>
      </w:pPr>
    </w:p>
    <w:p w14:paraId="693E1E3A" w14:textId="77777777" w:rsidR="0008072E" w:rsidRPr="003318F7" w:rsidRDefault="0008072E" w:rsidP="00CF4178">
      <w:pPr>
        <w:keepNext/>
        <w:ind w:left="567" w:hanging="567"/>
        <w:rPr>
          <w:noProof/>
          <w:color w:val="000000"/>
        </w:rPr>
      </w:pPr>
      <w:r w:rsidRPr="003318F7">
        <w:rPr>
          <w:b/>
          <w:noProof/>
          <w:color w:val="000000"/>
        </w:rPr>
        <w:t>5.3</w:t>
      </w:r>
      <w:r w:rsidRPr="003318F7">
        <w:rPr>
          <w:b/>
          <w:noProof/>
          <w:color w:val="000000"/>
        </w:rPr>
        <w:tab/>
        <w:t>Präklinische Daten zur Sicherheit</w:t>
      </w:r>
    </w:p>
    <w:p w14:paraId="0F1A830C" w14:textId="77777777" w:rsidR="0008072E" w:rsidRPr="003318F7" w:rsidRDefault="0008072E" w:rsidP="00CF4178">
      <w:pPr>
        <w:keepNext/>
        <w:rPr>
          <w:noProof/>
          <w:color w:val="000000"/>
        </w:rPr>
      </w:pPr>
    </w:p>
    <w:p w14:paraId="07220D06" w14:textId="77777777" w:rsidR="0008072E" w:rsidRPr="003318F7" w:rsidRDefault="0008072E" w:rsidP="00CF4178">
      <w:pPr>
        <w:rPr>
          <w:noProof/>
          <w:color w:val="000000"/>
          <w:lang w:val="de-CH"/>
        </w:rPr>
      </w:pPr>
      <w:r w:rsidRPr="003318F7">
        <w:rPr>
          <w:noProof/>
          <w:color w:val="000000"/>
          <w:lang w:val="de-CH"/>
        </w:rPr>
        <w:t>Basierend auf den konventionellen Studien zur Sicherheitspharmakologie, Toxizität bei wiederholter Gabe, Genotoxizität oder zum kanzerogenen Potenzial lassen die präklinischen Daten keine besonderen Gefahren für den Menschen erkennen. Die wichtigsten Befunde waren Nephrotoxizität und Trübung der Augenlinse (Katarakt). Bei neugeborenen und jungen Tieren waren die Befunde ähnlich. Als hauptsächliche Ursache der Nephrotoxizität wird der Eisenmangel bei Tieren angesehen, die vorher nicht mit Eisen überladen waren.</w:t>
      </w:r>
    </w:p>
    <w:p w14:paraId="405A525B" w14:textId="77777777" w:rsidR="0008072E" w:rsidRPr="003318F7" w:rsidRDefault="0008072E" w:rsidP="00CF4178">
      <w:pPr>
        <w:rPr>
          <w:noProof/>
          <w:color w:val="000000"/>
          <w:lang w:val="de-CH"/>
        </w:rPr>
      </w:pPr>
    </w:p>
    <w:p w14:paraId="64164938" w14:textId="77777777" w:rsidR="0008072E" w:rsidRPr="003318F7" w:rsidRDefault="0008072E" w:rsidP="00CF4178">
      <w:pPr>
        <w:rPr>
          <w:noProof/>
          <w:color w:val="000000"/>
          <w:lang w:val="de-CH"/>
        </w:rPr>
      </w:pPr>
      <w:r w:rsidRPr="003318F7">
        <w:rPr>
          <w:i/>
          <w:noProof/>
          <w:color w:val="000000"/>
          <w:lang w:val="de-CH"/>
        </w:rPr>
        <w:t>In-vitro</w:t>
      </w:r>
      <w:r w:rsidRPr="003318F7">
        <w:rPr>
          <w:noProof/>
          <w:color w:val="000000"/>
          <w:lang w:val="de-CH"/>
        </w:rPr>
        <w:t xml:space="preserve">-Untersuchungen zur Genotoxizität waren negativ (Ames-Test, Chromosomen-Aberrations-Test), während Deferasirox in letalen Dosen </w:t>
      </w:r>
      <w:r w:rsidRPr="003318F7">
        <w:rPr>
          <w:i/>
          <w:noProof/>
          <w:color w:val="000000"/>
          <w:lang w:val="de-CH"/>
        </w:rPr>
        <w:t>in vivo</w:t>
      </w:r>
      <w:r w:rsidRPr="003318F7">
        <w:rPr>
          <w:noProof/>
          <w:color w:val="000000"/>
          <w:lang w:val="de-CH"/>
        </w:rPr>
        <w:t xml:space="preserve"> die Bildung von Mikronuklei im Knochenmark, aber nicht in der Leber, von nicht eisenbeladenen Ratten verursachte. In eisenvorbeladenen Ratten wurden derartige Effekte nicht beobachtet. Deferasirox war bei Gabe an Ratten in einer Zweijahresstudie und an transgene p53+/- heterozygote Mäuse in einer Sechsmonatsstudie nicht karzinogen.</w:t>
      </w:r>
    </w:p>
    <w:p w14:paraId="4603D338" w14:textId="77777777" w:rsidR="0008072E" w:rsidRPr="003318F7" w:rsidRDefault="0008072E" w:rsidP="00CF4178">
      <w:pPr>
        <w:rPr>
          <w:noProof/>
          <w:color w:val="000000"/>
          <w:lang w:val="de-CH"/>
        </w:rPr>
      </w:pPr>
    </w:p>
    <w:p w14:paraId="1BCAD813" w14:textId="77777777" w:rsidR="0008072E" w:rsidRPr="003318F7" w:rsidRDefault="0008072E" w:rsidP="00CF4178">
      <w:pPr>
        <w:rPr>
          <w:noProof/>
          <w:color w:val="000000"/>
          <w:lang w:val="de-CH"/>
        </w:rPr>
      </w:pPr>
      <w:r w:rsidRPr="003318F7">
        <w:rPr>
          <w:noProof/>
          <w:color w:val="000000"/>
          <w:lang w:val="de-CH"/>
        </w:rPr>
        <w:t>Die potenzielle Toxizität auf die reproduktive Funktion wurde an Ratten und Kaninchen untersucht. Deferasirox war nicht teratogen, führte aber in hohen Dosen, die für das nicht eisenüberladene Muttertier stark toxisch waren, zu einer erhöhten Inzidenz von Skelettveränderungen und Totgeburten bei Ratten. Auf die Fertilität oder die reproduktive Funktion hatte Deferasirox keine weiteren Auswirkungen.</w:t>
      </w:r>
    </w:p>
    <w:p w14:paraId="4FD00461" w14:textId="77777777" w:rsidR="0008072E" w:rsidRPr="003318F7" w:rsidRDefault="0008072E" w:rsidP="00CF4178">
      <w:pPr>
        <w:rPr>
          <w:noProof/>
          <w:color w:val="000000"/>
        </w:rPr>
      </w:pPr>
    </w:p>
    <w:p w14:paraId="7A44CEE8" w14:textId="77777777" w:rsidR="0008072E" w:rsidRPr="003318F7" w:rsidRDefault="0008072E" w:rsidP="00CF4178">
      <w:pPr>
        <w:rPr>
          <w:noProof/>
          <w:color w:val="000000"/>
        </w:rPr>
      </w:pPr>
    </w:p>
    <w:p w14:paraId="3CC29A09" w14:textId="77777777" w:rsidR="0008072E" w:rsidRPr="003318F7" w:rsidRDefault="0008072E" w:rsidP="00CF4178">
      <w:pPr>
        <w:keepNext/>
        <w:ind w:left="567" w:hanging="567"/>
        <w:rPr>
          <w:noProof/>
          <w:color w:val="000000"/>
        </w:rPr>
      </w:pPr>
      <w:r w:rsidRPr="003318F7">
        <w:rPr>
          <w:b/>
          <w:noProof/>
          <w:color w:val="000000"/>
        </w:rPr>
        <w:t>6.</w:t>
      </w:r>
      <w:r w:rsidRPr="003318F7">
        <w:rPr>
          <w:b/>
          <w:noProof/>
          <w:color w:val="000000"/>
        </w:rPr>
        <w:tab/>
        <w:t>PHARMAZEUTISCHE ANGABEN</w:t>
      </w:r>
    </w:p>
    <w:p w14:paraId="109C1993" w14:textId="77777777" w:rsidR="0008072E" w:rsidRPr="003318F7" w:rsidRDefault="0008072E" w:rsidP="00CF4178">
      <w:pPr>
        <w:keepNext/>
        <w:rPr>
          <w:noProof/>
          <w:color w:val="000000"/>
        </w:rPr>
      </w:pPr>
    </w:p>
    <w:p w14:paraId="4F8DC8C2" w14:textId="77777777" w:rsidR="0008072E" w:rsidRPr="003318F7" w:rsidRDefault="0008072E" w:rsidP="00CF4178">
      <w:pPr>
        <w:keepNext/>
        <w:ind w:left="567" w:hanging="567"/>
        <w:rPr>
          <w:b/>
          <w:noProof/>
          <w:color w:val="000000"/>
        </w:rPr>
      </w:pPr>
      <w:r w:rsidRPr="003318F7">
        <w:rPr>
          <w:b/>
          <w:noProof/>
          <w:color w:val="000000"/>
        </w:rPr>
        <w:t>6.1</w:t>
      </w:r>
      <w:r w:rsidRPr="003318F7">
        <w:rPr>
          <w:b/>
          <w:noProof/>
          <w:color w:val="000000"/>
        </w:rPr>
        <w:tab/>
        <w:t>Liste der sonstigen Bestandteile</w:t>
      </w:r>
    </w:p>
    <w:p w14:paraId="0D5BA8B3" w14:textId="77777777" w:rsidR="0008072E" w:rsidRPr="003318F7" w:rsidRDefault="0008072E" w:rsidP="00CF4178">
      <w:pPr>
        <w:keepNext/>
        <w:rPr>
          <w:noProof/>
          <w:color w:val="000000"/>
        </w:rPr>
      </w:pPr>
    </w:p>
    <w:p w14:paraId="106395ED" w14:textId="77777777" w:rsidR="0008072E" w:rsidRPr="00CF4178" w:rsidRDefault="0008072E" w:rsidP="00CF4178">
      <w:pPr>
        <w:pStyle w:val="Text"/>
        <w:keepNext/>
        <w:spacing w:before="0"/>
        <w:jc w:val="left"/>
        <w:rPr>
          <w:color w:val="000000"/>
          <w:sz w:val="22"/>
          <w:szCs w:val="22"/>
          <w:lang w:val="de-DE"/>
        </w:rPr>
      </w:pPr>
      <w:r w:rsidRPr="00CF4178">
        <w:rPr>
          <w:color w:val="000000"/>
          <w:sz w:val="22"/>
          <w:szCs w:val="22"/>
          <w:lang w:val="de-DE"/>
        </w:rPr>
        <w:t>Mikrokristalline Cellulose</w:t>
      </w:r>
    </w:p>
    <w:p w14:paraId="577B4FBB" w14:textId="77777777" w:rsidR="0008072E" w:rsidRPr="00CF4178" w:rsidRDefault="0008072E" w:rsidP="00CF4178">
      <w:pPr>
        <w:pStyle w:val="Text"/>
        <w:keepNext/>
        <w:spacing w:before="0"/>
        <w:jc w:val="left"/>
        <w:rPr>
          <w:color w:val="000000"/>
          <w:sz w:val="22"/>
          <w:szCs w:val="22"/>
          <w:lang w:val="de-DE"/>
        </w:rPr>
      </w:pPr>
      <w:r w:rsidRPr="00CF4178">
        <w:rPr>
          <w:color w:val="000000"/>
          <w:sz w:val="22"/>
          <w:szCs w:val="22"/>
          <w:lang w:val="de-DE"/>
        </w:rPr>
        <w:t>Crospovidon</w:t>
      </w:r>
    </w:p>
    <w:p w14:paraId="30AEA056" w14:textId="77777777" w:rsidR="0008072E" w:rsidRPr="00CF4178" w:rsidRDefault="0008072E" w:rsidP="00CF4178">
      <w:pPr>
        <w:pStyle w:val="Text"/>
        <w:keepNext/>
        <w:tabs>
          <w:tab w:val="left" w:pos="1227"/>
        </w:tabs>
        <w:spacing w:before="0"/>
        <w:jc w:val="left"/>
        <w:rPr>
          <w:color w:val="000000"/>
          <w:sz w:val="22"/>
          <w:szCs w:val="22"/>
          <w:lang w:val="de-DE"/>
        </w:rPr>
      </w:pPr>
      <w:r w:rsidRPr="00CF4178">
        <w:rPr>
          <w:color w:val="000000"/>
          <w:sz w:val="22"/>
          <w:szCs w:val="22"/>
          <w:lang w:val="de-DE"/>
        </w:rPr>
        <w:t>Povidon</w:t>
      </w:r>
    </w:p>
    <w:p w14:paraId="3649D032" w14:textId="77777777" w:rsidR="0008072E" w:rsidRPr="00CF4178" w:rsidRDefault="0008072E" w:rsidP="00CF4178">
      <w:pPr>
        <w:pStyle w:val="Text"/>
        <w:keepNext/>
        <w:spacing w:before="0"/>
        <w:jc w:val="left"/>
        <w:rPr>
          <w:color w:val="000000"/>
          <w:sz w:val="22"/>
          <w:szCs w:val="22"/>
          <w:lang w:val="de-DE"/>
        </w:rPr>
      </w:pPr>
      <w:r w:rsidRPr="00CF4178">
        <w:rPr>
          <w:color w:val="000000"/>
          <w:sz w:val="22"/>
          <w:szCs w:val="22"/>
          <w:lang w:val="de-DE"/>
        </w:rPr>
        <w:t>Magnesiumstearat</w:t>
      </w:r>
    </w:p>
    <w:p w14:paraId="48C4D68B" w14:textId="77777777" w:rsidR="0008072E" w:rsidRPr="00CF4178" w:rsidRDefault="0008072E" w:rsidP="00CF4178">
      <w:pPr>
        <w:pStyle w:val="Text"/>
        <w:keepNext/>
        <w:spacing w:before="0"/>
        <w:jc w:val="left"/>
        <w:rPr>
          <w:color w:val="000000"/>
          <w:sz w:val="22"/>
          <w:szCs w:val="22"/>
          <w:lang w:val="de-DE"/>
        </w:rPr>
      </w:pPr>
      <w:r w:rsidRPr="00CF4178">
        <w:rPr>
          <w:color w:val="000000"/>
          <w:sz w:val="22"/>
          <w:szCs w:val="22"/>
          <w:lang w:val="de-DE"/>
        </w:rPr>
        <w:t>Hochdisperses Siliciumdioxid</w:t>
      </w:r>
    </w:p>
    <w:p w14:paraId="42677E2B" w14:textId="77777777" w:rsidR="0008072E" w:rsidRPr="00CF4178" w:rsidRDefault="0008072E" w:rsidP="00CF4178">
      <w:pPr>
        <w:pStyle w:val="Text"/>
        <w:spacing w:before="0"/>
        <w:jc w:val="left"/>
        <w:rPr>
          <w:color w:val="000000"/>
          <w:sz w:val="22"/>
          <w:szCs w:val="22"/>
          <w:lang w:val="de-DE"/>
        </w:rPr>
      </w:pPr>
      <w:r w:rsidRPr="00CF4178">
        <w:rPr>
          <w:color w:val="000000"/>
          <w:sz w:val="22"/>
          <w:szCs w:val="22"/>
          <w:lang w:val="de-DE"/>
        </w:rPr>
        <w:t>Poloxamer</w:t>
      </w:r>
    </w:p>
    <w:p w14:paraId="17601223" w14:textId="77777777" w:rsidR="0008072E" w:rsidRPr="003318F7" w:rsidRDefault="0008072E" w:rsidP="00CF4178">
      <w:pPr>
        <w:rPr>
          <w:noProof/>
          <w:color w:val="000000"/>
          <w:lang w:val="de-CH"/>
        </w:rPr>
      </w:pPr>
    </w:p>
    <w:p w14:paraId="5BA48C60" w14:textId="77777777" w:rsidR="0008072E" w:rsidRPr="003318F7" w:rsidRDefault="0008072E" w:rsidP="00CF4178">
      <w:pPr>
        <w:keepNext/>
        <w:ind w:left="567" w:hanging="567"/>
        <w:rPr>
          <w:noProof/>
          <w:color w:val="000000"/>
        </w:rPr>
      </w:pPr>
      <w:r w:rsidRPr="003318F7">
        <w:rPr>
          <w:b/>
          <w:noProof/>
          <w:color w:val="000000"/>
        </w:rPr>
        <w:t>6.2</w:t>
      </w:r>
      <w:r w:rsidRPr="003318F7">
        <w:rPr>
          <w:b/>
          <w:noProof/>
          <w:color w:val="000000"/>
        </w:rPr>
        <w:tab/>
        <w:t>Inkompatibilitäten</w:t>
      </w:r>
    </w:p>
    <w:p w14:paraId="52AA198A" w14:textId="77777777" w:rsidR="0008072E" w:rsidRPr="003318F7" w:rsidRDefault="0008072E" w:rsidP="00CF4178">
      <w:pPr>
        <w:keepNext/>
        <w:rPr>
          <w:noProof/>
          <w:color w:val="000000"/>
        </w:rPr>
      </w:pPr>
    </w:p>
    <w:p w14:paraId="62A294BA" w14:textId="77777777" w:rsidR="0008072E" w:rsidRPr="003318F7" w:rsidRDefault="0008072E" w:rsidP="00CF4178">
      <w:pPr>
        <w:keepNext/>
        <w:rPr>
          <w:noProof/>
          <w:color w:val="000000"/>
        </w:rPr>
      </w:pPr>
      <w:r w:rsidRPr="003318F7">
        <w:rPr>
          <w:noProof/>
          <w:color w:val="000000"/>
        </w:rPr>
        <w:t>Nicht zutreffend.</w:t>
      </w:r>
    </w:p>
    <w:p w14:paraId="12309C5C" w14:textId="77777777" w:rsidR="0008072E" w:rsidRPr="003318F7" w:rsidRDefault="0008072E" w:rsidP="00CF4178">
      <w:pPr>
        <w:rPr>
          <w:noProof/>
          <w:color w:val="000000"/>
        </w:rPr>
      </w:pPr>
    </w:p>
    <w:p w14:paraId="6DEB2167" w14:textId="77777777" w:rsidR="0008072E" w:rsidRPr="003318F7" w:rsidRDefault="0008072E" w:rsidP="00CF4178">
      <w:pPr>
        <w:keepNext/>
        <w:ind w:left="567" w:hanging="567"/>
        <w:rPr>
          <w:noProof/>
          <w:color w:val="000000"/>
        </w:rPr>
      </w:pPr>
      <w:r w:rsidRPr="003318F7">
        <w:rPr>
          <w:b/>
          <w:noProof/>
          <w:color w:val="000000"/>
        </w:rPr>
        <w:t>6.3</w:t>
      </w:r>
      <w:r w:rsidRPr="003318F7">
        <w:rPr>
          <w:b/>
          <w:noProof/>
          <w:color w:val="000000"/>
        </w:rPr>
        <w:tab/>
        <w:t>Dauer der Haltbarkeit</w:t>
      </w:r>
    </w:p>
    <w:p w14:paraId="706D5E28" w14:textId="77777777" w:rsidR="0008072E" w:rsidRPr="003318F7" w:rsidRDefault="0008072E" w:rsidP="00CF4178">
      <w:pPr>
        <w:keepNext/>
        <w:rPr>
          <w:noProof/>
          <w:color w:val="000000"/>
        </w:rPr>
      </w:pPr>
    </w:p>
    <w:p w14:paraId="2EC21A8B" w14:textId="77777777" w:rsidR="0008072E" w:rsidRPr="003318F7" w:rsidRDefault="0008072E" w:rsidP="00CF4178">
      <w:pPr>
        <w:rPr>
          <w:noProof/>
          <w:color w:val="000000"/>
        </w:rPr>
      </w:pPr>
      <w:r w:rsidRPr="003318F7">
        <w:rPr>
          <w:noProof/>
          <w:color w:val="000000"/>
        </w:rPr>
        <w:t>3 Jahre</w:t>
      </w:r>
    </w:p>
    <w:p w14:paraId="678123A1" w14:textId="77777777" w:rsidR="0008072E" w:rsidRPr="003318F7" w:rsidRDefault="0008072E" w:rsidP="00CF4178">
      <w:pPr>
        <w:rPr>
          <w:noProof/>
          <w:color w:val="000000"/>
        </w:rPr>
      </w:pPr>
    </w:p>
    <w:p w14:paraId="6040CF39" w14:textId="77777777" w:rsidR="0008072E" w:rsidRPr="003318F7" w:rsidRDefault="0008072E" w:rsidP="00CF4178">
      <w:pPr>
        <w:keepNext/>
        <w:ind w:left="567" w:hanging="567"/>
        <w:rPr>
          <w:noProof/>
          <w:color w:val="000000"/>
        </w:rPr>
      </w:pPr>
      <w:r w:rsidRPr="003318F7">
        <w:rPr>
          <w:b/>
          <w:noProof/>
          <w:color w:val="000000"/>
        </w:rPr>
        <w:t>6.4</w:t>
      </w:r>
      <w:r w:rsidRPr="003318F7">
        <w:rPr>
          <w:b/>
          <w:noProof/>
          <w:color w:val="000000"/>
        </w:rPr>
        <w:tab/>
        <w:t>Besondere Vorsichtsmaßnahmen für die Aufbewahrung</w:t>
      </w:r>
    </w:p>
    <w:p w14:paraId="315AA196" w14:textId="77777777" w:rsidR="0008072E" w:rsidRPr="003318F7" w:rsidRDefault="0008072E" w:rsidP="00CF4178">
      <w:pPr>
        <w:keepNext/>
        <w:rPr>
          <w:noProof/>
          <w:color w:val="000000"/>
        </w:rPr>
      </w:pPr>
    </w:p>
    <w:p w14:paraId="7CF5D633" w14:textId="77777777" w:rsidR="0008072E" w:rsidRPr="003318F7" w:rsidRDefault="0008072E" w:rsidP="00CF4178">
      <w:pPr>
        <w:rPr>
          <w:noProof/>
          <w:color w:val="000000"/>
        </w:rPr>
      </w:pPr>
      <w:r w:rsidRPr="003318F7">
        <w:rPr>
          <w:szCs w:val="22"/>
        </w:rPr>
        <w:t>Für dieses Arzneimittel sind keine besonderen Lagerungsbedingungen erforderlich.</w:t>
      </w:r>
    </w:p>
    <w:p w14:paraId="7E275324" w14:textId="77777777" w:rsidR="0008072E" w:rsidRPr="003318F7" w:rsidRDefault="0008072E" w:rsidP="00CF4178">
      <w:pPr>
        <w:rPr>
          <w:noProof/>
          <w:color w:val="000000"/>
        </w:rPr>
      </w:pPr>
    </w:p>
    <w:p w14:paraId="45AD8C95" w14:textId="77777777" w:rsidR="0008072E" w:rsidRPr="003318F7" w:rsidRDefault="0008072E" w:rsidP="00CF4178">
      <w:pPr>
        <w:keepNext/>
        <w:ind w:left="567" w:hanging="567"/>
        <w:rPr>
          <w:noProof/>
          <w:color w:val="000000"/>
        </w:rPr>
      </w:pPr>
      <w:r w:rsidRPr="003318F7">
        <w:rPr>
          <w:b/>
          <w:noProof/>
          <w:color w:val="000000"/>
        </w:rPr>
        <w:t>6.5</w:t>
      </w:r>
      <w:r w:rsidRPr="003318F7">
        <w:rPr>
          <w:b/>
          <w:noProof/>
          <w:color w:val="000000"/>
        </w:rPr>
        <w:tab/>
        <w:t>Art und Inhalt des Behältnisses</w:t>
      </w:r>
    </w:p>
    <w:p w14:paraId="2DF6F763" w14:textId="77777777" w:rsidR="0008072E" w:rsidRPr="003318F7" w:rsidRDefault="0008072E" w:rsidP="00CF4178">
      <w:pPr>
        <w:keepNext/>
        <w:rPr>
          <w:noProof/>
          <w:color w:val="000000"/>
        </w:rPr>
      </w:pPr>
    </w:p>
    <w:p w14:paraId="767D60D6" w14:textId="77777777" w:rsidR="0008072E" w:rsidRPr="003318F7" w:rsidRDefault="0079654E" w:rsidP="00CF4178">
      <w:pPr>
        <w:rPr>
          <w:noProof/>
          <w:color w:val="000000"/>
        </w:rPr>
      </w:pPr>
      <w:r w:rsidRPr="003318F7">
        <w:rPr>
          <w:noProof/>
          <w:color w:val="000000"/>
        </w:rPr>
        <w:t xml:space="preserve">Beutel aus </w:t>
      </w:r>
      <w:r w:rsidR="005237A5" w:rsidRPr="003318F7">
        <w:rPr>
          <w:noProof/>
          <w:color w:val="000000"/>
        </w:rPr>
        <w:t>Polyethylenterephthalat (</w:t>
      </w:r>
      <w:r w:rsidRPr="003318F7">
        <w:rPr>
          <w:color w:val="000000"/>
          <w:szCs w:val="22"/>
        </w:rPr>
        <w:t>PET</w:t>
      </w:r>
      <w:r w:rsidR="005237A5" w:rsidRPr="003318F7">
        <w:rPr>
          <w:color w:val="000000"/>
          <w:szCs w:val="22"/>
        </w:rPr>
        <w:t>)</w:t>
      </w:r>
      <w:r w:rsidRPr="003318F7">
        <w:rPr>
          <w:color w:val="000000"/>
          <w:szCs w:val="22"/>
        </w:rPr>
        <w:t>/Aluminium/</w:t>
      </w:r>
      <w:r w:rsidR="005237A5" w:rsidRPr="003318F7">
        <w:rPr>
          <w:color w:val="000000"/>
          <w:szCs w:val="22"/>
        </w:rPr>
        <w:t>Polyethylen (</w:t>
      </w:r>
      <w:r w:rsidRPr="003318F7">
        <w:rPr>
          <w:color w:val="000000"/>
          <w:szCs w:val="22"/>
        </w:rPr>
        <w:t>PE</w:t>
      </w:r>
      <w:r w:rsidR="005237A5" w:rsidRPr="003318F7">
        <w:rPr>
          <w:color w:val="000000"/>
          <w:szCs w:val="22"/>
        </w:rPr>
        <w:t>)</w:t>
      </w:r>
      <w:r w:rsidR="00C45A21" w:rsidRPr="003318F7">
        <w:rPr>
          <w:color w:val="000000"/>
          <w:szCs w:val="22"/>
        </w:rPr>
        <w:noBreakHyphen/>
      </w:r>
      <w:r w:rsidRPr="003318F7">
        <w:rPr>
          <w:color w:val="000000"/>
          <w:szCs w:val="22"/>
        </w:rPr>
        <w:t>Folie.</w:t>
      </w:r>
    </w:p>
    <w:p w14:paraId="42F8E3B5" w14:textId="77777777" w:rsidR="0008072E" w:rsidRPr="003318F7" w:rsidRDefault="0008072E" w:rsidP="00CF4178">
      <w:pPr>
        <w:rPr>
          <w:noProof/>
          <w:color w:val="000000"/>
        </w:rPr>
      </w:pPr>
    </w:p>
    <w:p w14:paraId="61447B3B" w14:textId="77777777" w:rsidR="0008072E" w:rsidRPr="003318F7" w:rsidRDefault="0008072E" w:rsidP="00CF4178">
      <w:pPr>
        <w:rPr>
          <w:noProof/>
          <w:color w:val="000000"/>
        </w:rPr>
      </w:pPr>
      <w:r w:rsidRPr="003318F7">
        <w:rPr>
          <w:noProof/>
          <w:color w:val="000000"/>
        </w:rPr>
        <w:t>Einzelpackungen mit 30</w:t>
      </w:r>
      <w:r w:rsidR="0079654E" w:rsidRPr="003318F7">
        <w:rPr>
          <w:noProof/>
          <w:color w:val="000000"/>
        </w:rPr>
        <w:t> Beuteln.</w:t>
      </w:r>
    </w:p>
    <w:p w14:paraId="1B387687" w14:textId="77777777" w:rsidR="0008072E" w:rsidRPr="003318F7" w:rsidRDefault="0008072E" w:rsidP="00CF4178">
      <w:pPr>
        <w:ind w:left="567" w:hanging="567"/>
        <w:rPr>
          <w:noProof/>
          <w:color w:val="000000"/>
        </w:rPr>
      </w:pPr>
    </w:p>
    <w:p w14:paraId="6027E8B1" w14:textId="77777777" w:rsidR="0008072E" w:rsidRPr="003318F7" w:rsidRDefault="0008072E" w:rsidP="00CF4178">
      <w:pPr>
        <w:keepNext/>
        <w:ind w:left="567" w:hanging="567"/>
        <w:rPr>
          <w:noProof/>
          <w:color w:val="000000"/>
        </w:rPr>
      </w:pPr>
      <w:r w:rsidRPr="003318F7">
        <w:rPr>
          <w:b/>
          <w:noProof/>
          <w:color w:val="000000"/>
        </w:rPr>
        <w:t>6.6</w:t>
      </w:r>
      <w:r w:rsidRPr="003318F7">
        <w:rPr>
          <w:b/>
          <w:noProof/>
          <w:color w:val="000000"/>
        </w:rPr>
        <w:tab/>
        <w:t>Besondere Vorsichtsmaßnahmen für die Beseitigung</w:t>
      </w:r>
    </w:p>
    <w:p w14:paraId="7616AB5C" w14:textId="77777777" w:rsidR="0008072E" w:rsidRPr="003318F7" w:rsidRDefault="0008072E" w:rsidP="00CF4178">
      <w:pPr>
        <w:keepNext/>
        <w:rPr>
          <w:noProof/>
          <w:color w:val="000000"/>
        </w:rPr>
      </w:pPr>
    </w:p>
    <w:p w14:paraId="5EB8D930" w14:textId="77777777" w:rsidR="0008072E" w:rsidRPr="003318F7" w:rsidRDefault="0008072E" w:rsidP="00CF4178">
      <w:pPr>
        <w:rPr>
          <w:noProof/>
          <w:color w:val="000000"/>
        </w:rPr>
      </w:pPr>
      <w:r w:rsidRPr="003318F7">
        <w:rPr>
          <w:noProof/>
          <w:color w:val="000000"/>
        </w:rPr>
        <w:t>Keine besonderen Anforderungen.</w:t>
      </w:r>
    </w:p>
    <w:p w14:paraId="7470EE83" w14:textId="77777777" w:rsidR="0008072E" w:rsidRPr="003318F7" w:rsidRDefault="0008072E" w:rsidP="00CF4178">
      <w:pPr>
        <w:rPr>
          <w:noProof/>
          <w:color w:val="000000"/>
        </w:rPr>
      </w:pPr>
    </w:p>
    <w:p w14:paraId="2B7AFCE5" w14:textId="77777777" w:rsidR="0008072E" w:rsidRPr="003318F7" w:rsidRDefault="0008072E" w:rsidP="00CF4178">
      <w:pPr>
        <w:rPr>
          <w:noProof/>
          <w:color w:val="000000"/>
        </w:rPr>
      </w:pPr>
    </w:p>
    <w:p w14:paraId="2844A6D9" w14:textId="77777777" w:rsidR="0008072E" w:rsidRPr="003318F7" w:rsidRDefault="0008072E" w:rsidP="00CF4178">
      <w:pPr>
        <w:keepNext/>
        <w:ind w:left="567" w:hanging="567"/>
        <w:rPr>
          <w:noProof/>
          <w:color w:val="000000"/>
        </w:rPr>
      </w:pPr>
      <w:r w:rsidRPr="003318F7">
        <w:rPr>
          <w:b/>
          <w:noProof/>
          <w:color w:val="000000"/>
        </w:rPr>
        <w:t>7.</w:t>
      </w:r>
      <w:r w:rsidRPr="003318F7">
        <w:rPr>
          <w:b/>
          <w:noProof/>
          <w:color w:val="000000"/>
        </w:rPr>
        <w:tab/>
        <w:t>INHABER DER ZULASSUNG</w:t>
      </w:r>
    </w:p>
    <w:p w14:paraId="6CC19B83" w14:textId="77777777" w:rsidR="0008072E" w:rsidRPr="003318F7" w:rsidRDefault="0008072E" w:rsidP="00CF4178">
      <w:pPr>
        <w:keepNext/>
        <w:rPr>
          <w:noProof/>
          <w:color w:val="000000"/>
        </w:rPr>
      </w:pPr>
    </w:p>
    <w:p w14:paraId="5A77D1C5" w14:textId="77777777" w:rsidR="0008072E" w:rsidRPr="003318F7" w:rsidRDefault="0008072E"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41B76309" w14:textId="77777777" w:rsidR="002B1928" w:rsidRPr="003318F7" w:rsidRDefault="002B1928" w:rsidP="00CF4178">
      <w:pPr>
        <w:keepNext/>
        <w:rPr>
          <w:color w:val="000000"/>
          <w:lang w:val="en-US"/>
        </w:rPr>
      </w:pPr>
      <w:r w:rsidRPr="003318F7">
        <w:rPr>
          <w:color w:val="000000"/>
          <w:lang w:val="en-US"/>
        </w:rPr>
        <w:t>Vista Building</w:t>
      </w:r>
    </w:p>
    <w:p w14:paraId="335F1C66" w14:textId="77777777" w:rsidR="002B1928" w:rsidRPr="003318F7" w:rsidRDefault="002B1928" w:rsidP="00CF4178">
      <w:pPr>
        <w:keepNext/>
        <w:rPr>
          <w:color w:val="000000"/>
          <w:lang w:val="en-US"/>
        </w:rPr>
      </w:pPr>
      <w:r w:rsidRPr="003318F7">
        <w:rPr>
          <w:color w:val="000000"/>
          <w:lang w:val="en-US"/>
        </w:rPr>
        <w:t>Elm Park, Merrion Road</w:t>
      </w:r>
    </w:p>
    <w:p w14:paraId="62D13D82" w14:textId="77777777" w:rsidR="002B1928" w:rsidRPr="003318F7" w:rsidRDefault="002B1928" w:rsidP="00CF4178">
      <w:pPr>
        <w:keepNext/>
        <w:rPr>
          <w:color w:val="000000"/>
        </w:rPr>
      </w:pPr>
      <w:r w:rsidRPr="003318F7">
        <w:rPr>
          <w:color w:val="000000"/>
        </w:rPr>
        <w:t>Dublin 4</w:t>
      </w:r>
    </w:p>
    <w:p w14:paraId="103196DF" w14:textId="77777777" w:rsidR="002B1928" w:rsidRPr="003318F7" w:rsidRDefault="002B1928" w:rsidP="00CF4178">
      <w:pPr>
        <w:rPr>
          <w:color w:val="000000"/>
        </w:rPr>
      </w:pPr>
      <w:r w:rsidRPr="003318F7">
        <w:rPr>
          <w:color w:val="000000"/>
        </w:rPr>
        <w:t>Irland</w:t>
      </w:r>
    </w:p>
    <w:p w14:paraId="5975990A" w14:textId="77777777" w:rsidR="0008072E" w:rsidRPr="003318F7" w:rsidRDefault="0008072E" w:rsidP="00CF4178">
      <w:pPr>
        <w:rPr>
          <w:noProof/>
          <w:color w:val="000000"/>
        </w:rPr>
      </w:pPr>
    </w:p>
    <w:p w14:paraId="0F7CFF09" w14:textId="77777777" w:rsidR="0008072E" w:rsidRPr="003318F7" w:rsidRDefault="0008072E" w:rsidP="00CF4178">
      <w:pPr>
        <w:rPr>
          <w:noProof/>
          <w:color w:val="000000"/>
        </w:rPr>
      </w:pPr>
    </w:p>
    <w:p w14:paraId="4950AD0C" w14:textId="77777777" w:rsidR="0008072E" w:rsidRPr="003318F7" w:rsidRDefault="0008072E" w:rsidP="00CF4178">
      <w:pPr>
        <w:keepNext/>
        <w:ind w:left="567" w:hanging="567"/>
        <w:rPr>
          <w:noProof/>
          <w:color w:val="000000"/>
        </w:rPr>
      </w:pPr>
      <w:r w:rsidRPr="003318F7">
        <w:rPr>
          <w:b/>
          <w:noProof/>
          <w:color w:val="000000"/>
        </w:rPr>
        <w:t>8.</w:t>
      </w:r>
      <w:r w:rsidRPr="003318F7">
        <w:rPr>
          <w:b/>
          <w:noProof/>
          <w:color w:val="000000"/>
        </w:rPr>
        <w:tab/>
        <w:t>ZULASSUNGSNUMMER(N)</w:t>
      </w:r>
    </w:p>
    <w:p w14:paraId="370B88B7" w14:textId="77777777" w:rsidR="0008072E" w:rsidRPr="003318F7" w:rsidRDefault="0008072E" w:rsidP="00CF4178">
      <w:pPr>
        <w:keepNext/>
        <w:rPr>
          <w:noProof/>
          <w:color w:val="000000"/>
        </w:rPr>
      </w:pPr>
    </w:p>
    <w:p w14:paraId="5088A8C6" w14:textId="77777777" w:rsidR="0008072E" w:rsidRPr="003318F7" w:rsidRDefault="0008072E" w:rsidP="00CF4178">
      <w:pPr>
        <w:pStyle w:val="Text"/>
        <w:keepNext/>
        <w:spacing w:before="0"/>
        <w:jc w:val="left"/>
        <w:rPr>
          <w:color w:val="000000"/>
          <w:sz w:val="22"/>
          <w:szCs w:val="22"/>
          <w:u w:val="single"/>
          <w:lang w:val="de-DE"/>
        </w:rPr>
      </w:pPr>
      <w:r w:rsidRPr="003318F7">
        <w:rPr>
          <w:color w:val="000000"/>
          <w:sz w:val="22"/>
          <w:szCs w:val="22"/>
          <w:u w:val="single"/>
          <w:lang w:val="de-DE"/>
        </w:rPr>
        <w:t xml:space="preserve">EXJADE 90 mg </w:t>
      </w:r>
      <w:r w:rsidR="0079654E" w:rsidRPr="003318F7">
        <w:rPr>
          <w:color w:val="000000"/>
          <w:sz w:val="22"/>
          <w:szCs w:val="22"/>
          <w:u w:val="single"/>
          <w:lang w:val="de-DE"/>
        </w:rPr>
        <w:t>Granulat</w:t>
      </w:r>
    </w:p>
    <w:p w14:paraId="25BF9B08" w14:textId="77777777" w:rsidR="0008072E" w:rsidRPr="003318F7" w:rsidRDefault="0079654E" w:rsidP="00CF4178">
      <w:pPr>
        <w:keepNext/>
        <w:rPr>
          <w:color w:val="000000"/>
          <w:szCs w:val="22"/>
        </w:rPr>
      </w:pPr>
      <w:r w:rsidRPr="003318F7">
        <w:rPr>
          <w:color w:val="000000"/>
          <w:szCs w:val="22"/>
          <w:lang w:val="de-CH"/>
        </w:rPr>
        <w:t>EU/</w:t>
      </w:r>
      <w:r w:rsidR="009342E4" w:rsidRPr="003318F7">
        <w:rPr>
          <w:color w:val="000000"/>
          <w:szCs w:val="22"/>
          <w:lang w:val="de-CH"/>
        </w:rPr>
        <w:t>1/06/356/020</w:t>
      </w:r>
    </w:p>
    <w:p w14:paraId="42AB5959" w14:textId="77777777" w:rsidR="0008072E" w:rsidRPr="003318F7" w:rsidRDefault="0008072E" w:rsidP="00CF4178">
      <w:pPr>
        <w:pStyle w:val="Text"/>
        <w:spacing w:before="0"/>
        <w:jc w:val="left"/>
        <w:rPr>
          <w:color w:val="000000"/>
          <w:sz w:val="22"/>
          <w:szCs w:val="22"/>
          <w:lang w:val="de-DE"/>
        </w:rPr>
      </w:pPr>
    </w:p>
    <w:p w14:paraId="428F8432" w14:textId="77777777" w:rsidR="0008072E" w:rsidRPr="003318F7" w:rsidRDefault="0008072E" w:rsidP="00CF4178">
      <w:pPr>
        <w:pStyle w:val="Text"/>
        <w:keepNext/>
        <w:spacing w:before="0"/>
        <w:jc w:val="left"/>
        <w:rPr>
          <w:color w:val="000000"/>
          <w:sz w:val="22"/>
          <w:szCs w:val="22"/>
          <w:u w:val="single"/>
          <w:lang w:val="de-DE"/>
        </w:rPr>
      </w:pPr>
      <w:r w:rsidRPr="003318F7">
        <w:rPr>
          <w:color w:val="000000"/>
          <w:sz w:val="22"/>
          <w:szCs w:val="22"/>
          <w:u w:val="single"/>
          <w:lang w:val="de-DE"/>
        </w:rPr>
        <w:t xml:space="preserve">EXJADE 180 mg </w:t>
      </w:r>
      <w:r w:rsidR="0079654E" w:rsidRPr="003318F7">
        <w:rPr>
          <w:color w:val="000000"/>
          <w:sz w:val="22"/>
          <w:szCs w:val="22"/>
          <w:u w:val="single"/>
          <w:lang w:val="de-DE"/>
        </w:rPr>
        <w:t>Granulat</w:t>
      </w:r>
    </w:p>
    <w:p w14:paraId="16CF5C57" w14:textId="77777777" w:rsidR="0008072E" w:rsidRPr="003318F7" w:rsidRDefault="0079654E" w:rsidP="00CF4178">
      <w:pPr>
        <w:keepNext/>
        <w:rPr>
          <w:color w:val="000000"/>
          <w:szCs w:val="22"/>
        </w:rPr>
      </w:pPr>
      <w:r w:rsidRPr="003318F7">
        <w:rPr>
          <w:color w:val="000000"/>
          <w:szCs w:val="22"/>
          <w:lang w:val="de-CH"/>
        </w:rPr>
        <w:t>EU/</w:t>
      </w:r>
      <w:r w:rsidR="009342E4" w:rsidRPr="003318F7">
        <w:rPr>
          <w:color w:val="000000"/>
          <w:szCs w:val="22"/>
          <w:lang w:val="de-CH"/>
        </w:rPr>
        <w:t>1/06/356/021</w:t>
      </w:r>
    </w:p>
    <w:p w14:paraId="2C1637D8" w14:textId="77777777" w:rsidR="0008072E" w:rsidRPr="003318F7" w:rsidRDefault="0008072E" w:rsidP="00CF4178">
      <w:pPr>
        <w:pStyle w:val="Text"/>
        <w:spacing w:before="0"/>
        <w:jc w:val="left"/>
        <w:rPr>
          <w:color w:val="000000"/>
          <w:sz w:val="22"/>
          <w:szCs w:val="22"/>
          <w:lang w:val="de-DE"/>
        </w:rPr>
      </w:pPr>
    </w:p>
    <w:p w14:paraId="6B6922D2" w14:textId="77777777" w:rsidR="0008072E" w:rsidRPr="003318F7" w:rsidRDefault="0008072E" w:rsidP="00CF4178">
      <w:pPr>
        <w:pStyle w:val="Text"/>
        <w:keepNext/>
        <w:spacing w:before="0"/>
        <w:jc w:val="left"/>
        <w:rPr>
          <w:color w:val="000000"/>
          <w:sz w:val="22"/>
          <w:szCs w:val="22"/>
          <w:u w:val="single"/>
          <w:lang w:val="de-DE"/>
        </w:rPr>
      </w:pPr>
      <w:r w:rsidRPr="003318F7">
        <w:rPr>
          <w:color w:val="000000"/>
          <w:sz w:val="22"/>
          <w:szCs w:val="22"/>
          <w:u w:val="single"/>
          <w:lang w:val="de-DE"/>
        </w:rPr>
        <w:t xml:space="preserve">EXJADE 360 mg </w:t>
      </w:r>
      <w:r w:rsidR="0079654E" w:rsidRPr="003318F7">
        <w:rPr>
          <w:color w:val="000000"/>
          <w:sz w:val="22"/>
          <w:szCs w:val="22"/>
          <w:u w:val="single"/>
          <w:lang w:val="de-DE"/>
        </w:rPr>
        <w:t>Granulat</w:t>
      </w:r>
    </w:p>
    <w:p w14:paraId="3B69CBD3" w14:textId="77777777" w:rsidR="0008072E" w:rsidRPr="003318F7" w:rsidRDefault="0079654E" w:rsidP="00CF4178">
      <w:pPr>
        <w:keepNext/>
        <w:rPr>
          <w:color w:val="000000"/>
          <w:szCs w:val="22"/>
        </w:rPr>
      </w:pPr>
      <w:r w:rsidRPr="003318F7">
        <w:rPr>
          <w:color w:val="000000"/>
          <w:szCs w:val="22"/>
          <w:lang w:val="de-CH"/>
        </w:rPr>
        <w:t>EU/</w:t>
      </w:r>
      <w:r w:rsidR="009342E4" w:rsidRPr="003318F7">
        <w:rPr>
          <w:color w:val="000000"/>
          <w:szCs w:val="22"/>
          <w:lang w:val="de-CH"/>
        </w:rPr>
        <w:t>1/06/356/022</w:t>
      </w:r>
    </w:p>
    <w:p w14:paraId="64BD291A" w14:textId="77777777" w:rsidR="0008072E" w:rsidRPr="003318F7" w:rsidRDefault="0008072E" w:rsidP="00CF4178">
      <w:pPr>
        <w:rPr>
          <w:noProof/>
          <w:color w:val="000000"/>
        </w:rPr>
      </w:pPr>
    </w:p>
    <w:p w14:paraId="47DEC747" w14:textId="77777777" w:rsidR="0008072E" w:rsidRPr="003318F7" w:rsidRDefault="0008072E" w:rsidP="00CF4178">
      <w:pPr>
        <w:rPr>
          <w:noProof/>
          <w:color w:val="000000"/>
        </w:rPr>
      </w:pPr>
    </w:p>
    <w:p w14:paraId="488FB9CC" w14:textId="77777777" w:rsidR="0008072E" w:rsidRPr="003318F7" w:rsidRDefault="0008072E" w:rsidP="00CF4178">
      <w:pPr>
        <w:keepNext/>
        <w:ind w:left="567" w:hanging="567"/>
        <w:rPr>
          <w:noProof/>
          <w:color w:val="000000"/>
        </w:rPr>
      </w:pPr>
      <w:r w:rsidRPr="003318F7">
        <w:rPr>
          <w:b/>
          <w:noProof/>
          <w:color w:val="000000"/>
        </w:rPr>
        <w:t>9.</w:t>
      </w:r>
      <w:r w:rsidRPr="003318F7">
        <w:rPr>
          <w:b/>
          <w:noProof/>
          <w:color w:val="000000"/>
        </w:rPr>
        <w:tab/>
        <w:t>DATUM DER ERTEILUNG DER ZULASSUNG/VERLÄNGERUNG DER ZULASSUNG</w:t>
      </w:r>
    </w:p>
    <w:p w14:paraId="4CD79A21" w14:textId="77777777" w:rsidR="0008072E" w:rsidRPr="003318F7" w:rsidRDefault="0008072E" w:rsidP="00CF4178">
      <w:pPr>
        <w:keepNext/>
        <w:rPr>
          <w:noProof/>
          <w:color w:val="000000"/>
        </w:rPr>
      </w:pPr>
    </w:p>
    <w:p w14:paraId="0640C7B9" w14:textId="77777777" w:rsidR="0008072E" w:rsidRPr="003318F7" w:rsidRDefault="0008072E" w:rsidP="00CF4178">
      <w:pPr>
        <w:rPr>
          <w:noProof/>
          <w:color w:val="000000"/>
        </w:rPr>
      </w:pPr>
      <w:r w:rsidRPr="003318F7">
        <w:rPr>
          <w:noProof/>
          <w:color w:val="000000"/>
        </w:rPr>
        <w:t>Datum der Erteilung der Zulassung: 28. August 2006</w:t>
      </w:r>
    </w:p>
    <w:p w14:paraId="7E3AAE9D" w14:textId="77777777" w:rsidR="0008072E" w:rsidRPr="003318F7" w:rsidRDefault="0008072E" w:rsidP="00CF4178">
      <w:pPr>
        <w:rPr>
          <w:noProof/>
          <w:color w:val="000000"/>
        </w:rPr>
      </w:pPr>
      <w:r w:rsidRPr="003318F7">
        <w:rPr>
          <w:noProof/>
          <w:color w:val="000000"/>
        </w:rPr>
        <w:t>Datum der letzten Verlängerung der Zulassung: 18. April 2016</w:t>
      </w:r>
    </w:p>
    <w:p w14:paraId="2C49B5E5" w14:textId="77777777" w:rsidR="0008072E" w:rsidRDefault="0008072E" w:rsidP="00CF4178">
      <w:pPr>
        <w:rPr>
          <w:noProof/>
          <w:color w:val="000000"/>
        </w:rPr>
      </w:pPr>
    </w:p>
    <w:p w14:paraId="22D3EB95" w14:textId="77777777" w:rsidR="00A373EB" w:rsidRPr="003318F7" w:rsidRDefault="00A373EB" w:rsidP="00CF4178">
      <w:pPr>
        <w:rPr>
          <w:noProof/>
          <w:color w:val="000000"/>
        </w:rPr>
      </w:pPr>
    </w:p>
    <w:p w14:paraId="3701815B" w14:textId="77777777" w:rsidR="0008072E" w:rsidRPr="003318F7" w:rsidRDefault="0008072E" w:rsidP="00CF4178">
      <w:pPr>
        <w:ind w:left="567" w:hanging="567"/>
        <w:rPr>
          <w:b/>
          <w:noProof/>
          <w:color w:val="000000"/>
        </w:rPr>
      </w:pPr>
      <w:r w:rsidRPr="003318F7">
        <w:rPr>
          <w:b/>
          <w:noProof/>
          <w:color w:val="000000"/>
        </w:rPr>
        <w:t>10.</w:t>
      </w:r>
      <w:r w:rsidRPr="003318F7">
        <w:rPr>
          <w:b/>
          <w:noProof/>
          <w:color w:val="000000"/>
        </w:rPr>
        <w:tab/>
        <w:t>STAND DER INFORMATION</w:t>
      </w:r>
    </w:p>
    <w:p w14:paraId="4FCC4BCF" w14:textId="77777777" w:rsidR="0008072E" w:rsidRPr="003318F7" w:rsidRDefault="0008072E" w:rsidP="00CF4178">
      <w:pPr>
        <w:ind w:left="567" w:hanging="567"/>
        <w:rPr>
          <w:noProof/>
          <w:color w:val="000000"/>
        </w:rPr>
      </w:pPr>
    </w:p>
    <w:p w14:paraId="6B85368A" w14:textId="77777777" w:rsidR="0008072E" w:rsidRPr="003318F7" w:rsidRDefault="0008072E" w:rsidP="00CF4178">
      <w:pPr>
        <w:ind w:left="567" w:hanging="567"/>
        <w:rPr>
          <w:noProof/>
          <w:color w:val="000000"/>
        </w:rPr>
      </w:pPr>
    </w:p>
    <w:p w14:paraId="708A2D03" w14:textId="77777777" w:rsidR="0008072E" w:rsidRPr="003318F7" w:rsidRDefault="0008072E" w:rsidP="00CF4178">
      <w:pPr>
        <w:rPr>
          <w:noProof/>
        </w:rPr>
      </w:pPr>
      <w:r w:rsidRPr="003318F7">
        <w:rPr>
          <w:noProof/>
        </w:rPr>
        <w:t xml:space="preserve">Ausführliche Informationen zu diesem Arzneimittel sind auf den Internetseiten der Europäischen Arzneimittel-Agentur </w:t>
      </w:r>
      <w:hyperlink r:id="rId12" w:history="1">
        <w:r w:rsidR="00F47B6F" w:rsidRPr="00F47B6F">
          <w:rPr>
            <w:rStyle w:val="Hyperlink"/>
            <w:noProof/>
          </w:rPr>
          <w:t>https://www.ema.europa.eu</w:t>
        </w:r>
      </w:hyperlink>
      <w:r w:rsidRPr="003318F7">
        <w:rPr>
          <w:noProof/>
        </w:rPr>
        <w:t xml:space="preserve"> verfügbar.</w:t>
      </w:r>
    </w:p>
    <w:p w14:paraId="7FEDC70B" w14:textId="77777777" w:rsidR="0008072E" w:rsidRPr="003318F7" w:rsidRDefault="0008072E" w:rsidP="00CF4178">
      <w:pPr>
        <w:rPr>
          <w:noProof/>
          <w:color w:val="000000"/>
        </w:rPr>
      </w:pPr>
    </w:p>
    <w:p w14:paraId="5FF9F40B" w14:textId="77777777" w:rsidR="00327755" w:rsidRPr="003318F7" w:rsidRDefault="0008072E" w:rsidP="00CF4178">
      <w:pPr>
        <w:rPr>
          <w:noProof/>
          <w:color w:val="000000"/>
        </w:rPr>
      </w:pPr>
      <w:r w:rsidRPr="003318F7">
        <w:rPr>
          <w:noProof/>
          <w:color w:val="000000"/>
        </w:rPr>
        <w:br w:type="page"/>
      </w:r>
    </w:p>
    <w:p w14:paraId="13143E5D" w14:textId="77777777" w:rsidR="00327755" w:rsidRPr="003318F7" w:rsidRDefault="00327755" w:rsidP="00CF4178">
      <w:pPr>
        <w:rPr>
          <w:noProof/>
          <w:color w:val="000000"/>
        </w:rPr>
      </w:pPr>
    </w:p>
    <w:p w14:paraId="0AA92CA3" w14:textId="77777777" w:rsidR="00327755" w:rsidRPr="003318F7" w:rsidRDefault="00327755" w:rsidP="00CF4178">
      <w:pPr>
        <w:rPr>
          <w:noProof/>
          <w:color w:val="000000"/>
        </w:rPr>
      </w:pPr>
    </w:p>
    <w:p w14:paraId="17221B32" w14:textId="77777777" w:rsidR="00327755" w:rsidRPr="003318F7" w:rsidRDefault="00327755" w:rsidP="00CF4178">
      <w:pPr>
        <w:rPr>
          <w:noProof/>
          <w:color w:val="000000"/>
        </w:rPr>
      </w:pPr>
    </w:p>
    <w:p w14:paraId="127A0690" w14:textId="77777777" w:rsidR="00327755" w:rsidRPr="003318F7" w:rsidRDefault="00327755" w:rsidP="00CF4178">
      <w:pPr>
        <w:rPr>
          <w:noProof/>
          <w:color w:val="000000"/>
        </w:rPr>
      </w:pPr>
    </w:p>
    <w:p w14:paraId="6E5A7B08" w14:textId="77777777" w:rsidR="00327755" w:rsidRPr="003318F7" w:rsidRDefault="00327755" w:rsidP="00CF4178">
      <w:pPr>
        <w:rPr>
          <w:noProof/>
          <w:color w:val="000000"/>
        </w:rPr>
      </w:pPr>
    </w:p>
    <w:p w14:paraId="202ECF01" w14:textId="77777777" w:rsidR="00327755" w:rsidRPr="003318F7" w:rsidRDefault="00327755" w:rsidP="00CF4178">
      <w:pPr>
        <w:rPr>
          <w:noProof/>
          <w:color w:val="000000"/>
        </w:rPr>
      </w:pPr>
    </w:p>
    <w:p w14:paraId="3EC81ED2" w14:textId="77777777" w:rsidR="00327755" w:rsidRPr="003318F7" w:rsidRDefault="00327755" w:rsidP="00CF4178">
      <w:pPr>
        <w:rPr>
          <w:noProof/>
          <w:color w:val="000000"/>
        </w:rPr>
      </w:pPr>
    </w:p>
    <w:p w14:paraId="1E5346BE" w14:textId="77777777" w:rsidR="00327755" w:rsidRPr="003318F7" w:rsidRDefault="00327755" w:rsidP="00CF4178">
      <w:pPr>
        <w:rPr>
          <w:noProof/>
          <w:color w:val="000000"/>
        </w:rPr>
      </w:pPr>
    </w:p>
    <w:p w14:paraId="7BCDA270" w14:textId="77777777" w:rsidR="00327755" w:rsidRPr="003318F7" w:rsidRDefault="00327755" w:rsidP="00CF4178">
      <w:pPr>
        <w:rPr>
          <w:noProof/>
          <w:color w:val="000000"/>
        </w:rPr>
      </w:pPr>
    </w:p>
    <w:p w14:paraId="1ADDA477" w14:textId="77777777" w:rsidR="00327755" w:rsidRPr="003318F7" w:rsidRDefault="00327755" w:rsidP="00CF4178">
      <w:pPr>
        <w:rPr>
          <w:noProof/>
          <w:color w:val="000000"/>
        </w:rPr>
      </w:pPr>
    </w:p>
    <w:p w14:paraId="43FB33C9" w14:textId="77777777" w:rsidR="00327755" w:rsidRPr="003318F7" w:rsidRDefault="00327755" w:rsidP="00CF4178">
      <w:pPr>
        <w:rPr>
          <w:noProof/>
          <w:color w:val="000000"/>
        </w:rPr>
      </w:pPr>
    </w:p>
    <w:p w14:paraId="16FE7599" w14:textId="77777777" w:rsidR="00327755" w:rsidRPr="003318F7" w:rsidRDefault="00327755" w:rsidP="00CF4178">
      <w:pPr>
        <w:rPr>
          <w:noProof/>
          <w:color w:val="000000"/>
        </w:rPr>
      </w:pPr>
    </w:p>
    <w:p w14:paraId="3AF21E50" w14:textId="77777777" w:rsidR="00327755" w:rsidRPr="003318F7" w:rsidRDefault="00327755" w:rsidP="00CF4178">
      <w:pPr>
        <w:rPr>
          <w:noProof/>
          <w:color w:val="000000"/>
        </w:rPr>
      </w:pPr>
    </w:p>
    <w:p w14:paraId="7581B196" w14:textId="77777777" w:rsidR="00327755" w:rsidRPr="003318F7" w:rsidRDefault="00327755" w:rsidP="00CF4178">
      <w:pPr>
        <w:rPr>
          <w:noProof/>
          <w:color w:val="000000"/>
        </w:rPr>
      </w:pPr>
    </w:p>
    <w:p w14:paraId="0B86AF1F" w14:textId="77777777" w:rsidR="00327755" w:rsidRPr="003318F7" w:rsidRDefault="00327755" w:rsidP="00CF4178">
      <w:pPr>
        <w:rPr>
          <w:noProof/>
          <w:color w:val="000000"/>
        </w:rPr>
      </w:pPr>
    </w:p>
    <w:p w14:paraId="48F8F3D4" w14:textId="77777777" w:rsidR="00327755" w:rsidRPr="003318F7" w:rsidRDefault="00327755" w:rsidP="00CF4178">
      <w:pPr>
        <w:rPr>
          <w:noProof/>
          <w:color w:val="000000"/>
        </w:rPr>
      </w:pPr>
    </w:p>
    <w:p w14:paraId="11AEF55E" w14:textId="77777777" w:rsidR="00327755" w:rsidRPr="003318F7" w:rsidRDefault="00327755" w:rsidP="00CF4178">
      <w:pPr>
        <w:rPr>
          <w:noProof/>
          <w:color w:val="000000"/>
        </w:rPr>
      </w:pPr>
    </w:p>
    <w:p w14:paraId="0007D977" w14:textId="77777777" w:rsidR="00327755" w:rsidRDefault="00327755" w:rsidP="00CF4178">
      <w:pPr>
        <w:rPr>
          <w:noProof/>
          <w:color w:val="000000"/>
        </w:rPr>
      </w:pPr>
    </w:p>
    <w:p w14:paraId="3742285D" w14:textId="77777777" w:rsidR="00CF4178" w:rsidRPr="003318F7" w:rsidRDefault="00CF4178" w:rsidP="00CF4178">
      <w:pPr>
        <w:rPr>
          <w:noProof/>
          <w:color w:val="000000"/>
        </w:rPr>
      </w:pPr>
    </w:p>
    <w:p w14:paraId="482E5431" w14:textId="77777777" w:rsidR="00327755" w:rsidRPr="003318F7" w:rsidRDefault="00327755" w:rsidP="00CF4178">
      <w:pPr>
        <w:rPr>
          <w:noProof/>
          <w:color w:val="000000"/>
        </w:rPr>
      </w:pPr>
    </w:p>
    <w:p w14:paraId="3460AADA" w14:textId="77777777" w:rsidR="00327755" w:rsidRPr="003318F7" w:rsidRDefault="00327755" w:rsidP="00CF4178">
      <w:pPr>
        <w:rPr>
          <w:noProof/>
          <w:color w:val="000000"/>
        </w:rPr>
      </w:pPr>
    </w:p>
    <w:p w14:paraId="7B874682" w14:textId="77777777" w:rsidR="00327755" w:rsidRPr="003318F7" w:rsidRDefault="00327755" w:rsidP="00CF4178">
      <w:pPr>
        <w:rPr>
          <w:noProof/>
          <w:color w:val="000000"/>
        </w:rPr>
      </w:pPr>
    </w:p>
    <w:p w14:paraId="0FA8D6DA" w14:textId="77777777" w:rsidR="00327755" w:rsidRPr="003318F7" w:rsidRDefault="00327755" w:rsidP="00CF4178">
      <w:pPr>
        <w:rPr>
          <w:noProof/>
          <w:color w:val="000000"/>
        </w:rPr>
      </w:pPr>
    </w:p>
    <w:p w14:paraId="5B4712C7" w14:textId="77777777" w:rsidR="00327755" w:rsidRPr="003318F7" w:rsidRDefault="00327755" w:rsidP="00CF4178">
      <w:pPr>
        <w:jc w:val="center"/>
        <w:rPr>
          <w:b/>
          <w:noProof/>
          <w:color w:val="000000"/>
        </w:rPr>
      </w:pPr>
      <w:r w:rsidRPr="003318F7">
        <w:rPr>
          <w:b/>
          <w:noProof/>
          <w:color w:val="000000"/>
        </w:rPr>
        <w:t>ANHANG II</w:t>
      </w:r>
    </w:p>
    <w:p w14:paraId="50A8553A" w14:textId="77777777" w:rsidR="00327755" w:rsidRPr="003318F7" w:rsidRDefault="00327755" w:rsidP="00CF4178">
      <w:pPr>
        <w:rPr>
          <w:noProof/>
          <w:color w:val="000000"/>
        </w:rPr>
      </w:pPr>
    </w:p>
    <w:p w14:paraId="64DA725A" w14:textId="77777777" w:rsidR="00327755" w:rsidRPr="003318F7" w:rsidRDefault="00327755" w:rsidP="00CF4178">
      <w:pPr>
        <w:tabs>
          <w:tab w:val="left" w:pos="-720"/>
        </w:tabs>
        <w:suppressAutoHyphens/>
        <w:ind w:left="1701" w:right="1410" w:hanging="567"/>
        <w:rPr>
          <w:b/>
          <w:noProof/>
          <w:color w:val="000000"/>
        </w:rPr>
      </w:pPr>
      <w:r w:rsidRPr="003318F7">
        <w:rPr>
          <w:b/>
          <w:noProof/>
          <w:color w:val="000000"/>
        </w:rPr>
        <w:t>A.</w:t>
      </w:r>
      <w:r w:rsidRPr="003318F7">
        <w:rPr>
          <w:b/>
          <w:noProof/>
          <w:color w:val="000000"/>
        </w:rPr>
        <w:tab/>
        <w:t>HERSTELL</w:t>
      </w:r>
      <w:r w:rsidR="000D3E64" w:rsidRPr="003318F7">
        <w:rPr>
          <w:b/>
          <w:noProof/>
          <w:color w:val="000000"/>
        </w:rPr>
        <w:t>ER</w:t>
      </w:r>
      <w:r w:rsidRPr="003318F7">
        <w:rPr>
          <w:b/>
          <w:noProof/>
          <w:color w:val="000000"/>
        </w:rPr>
        <w:t>, DER FÜR DIE CHARGENFREIGABE VERANTWORTLICH IST</w:t>
      </w:r>
    </w:p>
    <w:p w14:paraId="2B61D032" w14:textId="77777777" w:rsidR="00327755" w:rsidRPr="003318F7" w:rsidRDefault="00327755" w:rsidP="00CF4178">
      <w:pPr>
        <w:numPr>
          <w:ilvl w:val="12"/>
          <w:numId w:val="0"/>
        </w:numPr>
        <w:ind w:right="1410"/>
        <w:rPr>
          <w:noProof/>
          <w:color w:val="000000"/>
        </w:rPr>
      </w:pPr>
    </w:p>
    <w:p w14:paraId="627CDE69" w14:textId="77777777" w:rsidR="000D3E64" w:rsidRPr="003318F7" w:rsidRDefault="00327755" w:rsidP="00CF4178">
      <w:pPr>
        <w:suppressAutoHyphens/>
        <w:ind w:left="1701" w:right="1410" w:hanging="567"/>
        <w:rPr>
          <w:b/>
          <w:noProof/>
          <w:color w:val="000000"/>
        </w:rPr>
      </w:pPr>
      <w:r w:rsidRPr="003318F7">
        <w:rPr>
          <w:b/>
          <w:noProof/>
          <w:color w:val="000000"/>
        </w:rPr>
        <w:t>B.</w:t>
      </w:r>
      <w:r w:rsidRPr="003318F7">
        <w:rPr>
          <w:b/>
          <w:noProof/>
          <w:color w:val="000000"/>
        </w:rPr>
        <w:tab/>
        <w:t xml:space="preserve">BEDINGUNGEN </w:t>
      </w:r>
      <w:r w:rsidR="000D3E64" w:rsidRPr="003318F7">
        <w:rPr>
          <w:b/>
          <w:noProof/>
          <w:color w:val="000000"/>
        </w:rPr>
        <w:t>ODER EINSCHRÄNKUNGEN FÜR DIE ABGABE UND DEN GEBRAUCH</w:t>
      </w:r>
    </w:p>
    <w:p w14:paraId="6B6D5096" w14:textId="77777777" w:rsidR="000D3E64" w:rsidRPr="003318F7" w:rsidRDefault="000D3E64" w:rsidP="00CF4178">
      <w:pPr>
        <w:suppressAutoHyphens/>
        <w:ind w:right="1410"/>
        <w:rPr>
          <w:noProof/>
          <w:color w:val="000000"/>
        </w:rPr>
      </w:pPr>
    </w:p>
    <w:p w14:paraId="5BB980A7" w14:textId="77777777" w:rsidR="000D3E64" w:rsidRPr="003318F7" w:rsidRDefault="000D3E64" w:rsidP="00CF4178">
      <w:pPr>
        <w:tabs>
          <w:tab w:val="left" w:pos="-720"/>
        </w:tabs>
        <w:suppressAutoHyphens/>
        <w:ind w:left="1701" w:right="1410" w:hanging="567"/>
        <w:rPr>
          <w:b/>
          <w:noProof/>
          <w:color w:val="000000"/>
        </w:rPr>
      </w:pPr>
      <w:r w:rsidRPr="003318F7">
        <w:rPr>
          <w:b/>
          <w:noProof/>
          <w:color w:val="000000"/>
        </w:rPr>
        <w:t>C.</w:t>
      </w:r>
      <w:r w:rsidRPr="003318F7">
        <w:rPr>
          <w:b/>
          <w:noProof/>
          <w:color w:val="000000"/>
        </w:rPr>
        <w:tab/>
        <w:t xml:space="preserve">SONSTIGE BEDINGUNGEN UND AUFLAGEN </w:t>
      </w:r>
      <w:r w:rsidR="00964AAC" w:rsidRPr="003318F7">
        <w:rPr>
          <w:b/>
          <w:noProof/>
          <w:color w:val="000000"/>
        </w:rPr>
        <w:t>DER</w:t>
      </w:r>
      <w:r w:rsidR="008D52A1" w:rsidRPr="003318F7">
        <w:rPr>
          <w:b/>
          <w:noProof/>
          <w:color w:val="000000"/>
        </w:rPr>
        <w:t xml:space="preserve"> </w:t>
      </w:r>
      <w:r w:rsidR="00327755" w:rsidRPr="003318F7">
        <w:rPr>
          <w:b/>
          <w:noProof/>
          <w:color w:val="000000"/>
        </w:rPr>
        <w:t>GENEHMIGUNG FÜR DAS INVERKEHRBRINGEN</w:t>
      </w:r>
    </w:p>
    <w:p w14:paraId="768971BD" w14:textId="77777777" w:rsidR="00C750E0" w:rsidRPr="003318F7" w:rsidRDefault="00C750E0" w:rsidP="00CF4178">
      <w:pPr>
        <w:tabs>
          <w:tab w:val="left" w:pos="-720"/>
        </w:tabs>
        <w:suppressAutoHyphens/>
        <w:ind w:right="1410"/>
        <w:rPr>
          <w:noProof/>
          <w:szCs w:val="24"/>
        </w:rPr>
      </w:pPr>
    </w:p>
    <w:p w14:paraId="11DD4F28" w14:textId="77777777" w:rsidR="00C750E0" w:rsidRPr="003318F7" w:rsidRDefault="00C750E0" w:rsidP="00CF4178">
      <w:pPr>
        <w:tabs>
          <w:tab w:val="left" w:pos="-720"/>
        </w:tabs>
        <w:suppressAutoHyphens/>
        <w:ind w:left="1701" w:right="1410" w:hanging="567"/>
        <w:rPr>
          <w:b/>
          <w:noProof/>
          <w:color w:val="000000"/>
        </w:rPr>
      </w:pPr>
      <w:r w:rsidRPr="003318F7">
        <w:rPr>
          <w:b/>
          <w:noProof/>
          <w:color w:val="000000"/>
        </w:rPr>
        <w:t>D.</w:t>
      </w:r>
      <w:r w:rsidRPr="003318F7">
        <w:rPr>
          <w:b/>
          <w:noProof/>
          <w:color w:val="000000"/>
        </w:rPr>
        <w:tab/>
        <w:t>BEDINGUNGEN ODER EINSCHRÄNKUNGEN FÜR DIE SICHERE UND WIRKSAME ANWENDUNG DES ARZNEIMITTELS</w:t>
      </w:r>
    </w:p>
    <w:p w14:paraId="72326FCB" w14:textId="77777777" w:rsidR="00C750E0" w:rsidRPr="003318F7" w:rsidRDefault="00C750E0" w:rsidP="00CF4178">
      <w:pPr>
        <w:tabs>
          <w:tab w:val="left" w:pos="-720"/>
        </w:tabs>
        <w:suppressAutoHyphens/>
        <w:ind w:right="1410"/>
        <w:rPr>
          <w:noProof/>
          <w:color w:val="000000"/>
        </w:rPr>
      </w:pPr>
    </w:p>
    <w:p w14:paraId="13F7BCC7" w14:textId="77777777" w:rsidR="00327755" w:rsidRPr="003318F7" w:rsidRDefault="00327755" w:rsidP="00CF4178">
      <w:pPr>
        <w:tabs>
          <w:tab w:val="left" w:pos="7513"/>
        </w:tabs>
        <w:ind w:left="567" w:hanging="567"/>
        <w:outlineLvl w:val="0"/>
        <w:rPr>
          <w:noProof/>
          <w:color w:val="000000"/>
          <w:szCs w:val="22"/>
        </w:rPr>
      </w:pPr>
      <w:r w:rsidRPr="003318F7">
        <w:rPr>
          <w:b/>
          <w:noProof/>
          <w:color w:val="000000"/>
        </w:rPr>
        <w:br w:type="page"/>
        <w:t>A.</w:t>
      </w:r>
      <w:r w:rsidRPr="003318F7">
        <w:rPr>
          <w:b/>
          <w:noProof/>
          <w:color w:val="000000"/>
        </w:rPr>
        <w:tab/>
      </w:r>
      <w:r w:rsidRPr="003318F7">
        <w:rPr>
          <w:b/>
          <w:noProof/>
          <w:color w:val="000000"/>
          <w:szCs w:val="22"/>
        </w:rPr>
        <w:t>HERSTELL</w:t>
      </w:r>
      <w:r w:rsidR="000D3E64" w:rsidRPr="003318F7">
        <w:rPr>
          <w:b/>
          <w:noProof/>
          <w:color w:val="000000"/>
          <w:szCs w:val="22"/>
        </w:rPr>
        <w:t>ER</w:t>
      </w:r>
      <w:r w:rsidRPr="003318F7">
        <w:rPr>
          <w:b/>
          <w:noProof/>
          <w:color w:val="000000"/>
          <w:szCs w:val="22"/>
        </w:rPr>
        <w:t>, DER FÜR DIE CHARGENFREIGABE VERANTWORTLICH IST</w:t>
      </w:r>
    </w:p>
    <w:p w14:paraId="2211E5DA" w14:textId="77777777" w:rsidR="00327755" w:rsidRPr="003318F7" w:rsidRDefault="00327755" w:rsidP="00CF4178">
      <w:pPr>
        <w:tabs>
          <w:tab w:val="left" w:pos="7513"/>
        </w:tabs>
        <w:rPr>
          <w:noProof/>
          <w:szCs w:val="22"/>
        </w:rPr>
      </w:pPr>
    </w:p>
    <w:p w14:paraId="23ABA195" w14:textId="77777777" w:rsidR="00327755" w:rsidRPr="003318F7" w:rsidRDefault="00327755" w:rsidP="00CF4178">
      <w:pPr>
        <w:keepNext/>
        <w:tabs>
          <w:tab w:val="left" w:pos="7513"/>
        </w:tabs>
        <w:rPr>
          <w:noProof/>
          <w:szCs w:val="22"/>
          <w:u w:val="single"/>
        </w:rPr>
      </w:pPr>
      <w:r w:rsidRPr="003318F7">
        <w:rPr>
          <w:noProof/>
          <w:szCs w:val="22"/>
          <w:u w:val="single"/>
        </w:rPr>
        <w:t>Name und Anschrift des Herstellers, der für die Chargenfreigabe verantwortlich ist</w:t>
      </w:r>
    </w:p>
    <w:p w14:paraId="0A628C40" w14:textId="77777777" w:rsidR="00327755" w:rsidRPr="003318F7" w:rsidRDefault="00327755" w:rsidP="00CF4178">
      <w:pPr>
        <w:keepNext/>
        <w:tabs>
          <w:tab w:val="left" w:pos="7513"/>
        </w:tabs>
        <w:rPr>
          <w:noProof/>
          <w:szCs w:val="22"/>
        </w:rPr>
      </w:pPr>
    </w:p>
    <w:p w14:paraId="01AB32CB" w14:textId="77777777" w:rsidR="00FD37A7" w:rsidRPr="003318F7" w:rsidRDefault="00FD37A7" w:rsidP="00CF4178">
      <w:pPr>
        <w:pStyle w:val="Text"/>
        <w:keepNext/>
        <w:spacing w:before="0"/>
        <w:jc w:val="left"/>
        <w:rPr>
          <w:noProof/>
          <w:sz w:val="22"/>
          <w:szCs w:val="22"/>
          <w:u w:val="single"/>
          <w:lang w:val="de-DE"/>
        </w:rPr>
      </w:pPr>
      <w:r w:rsidRPr="003318F7">
        <w:rPr>
          <w:noProof/>
          <w:sz w:val="22"/>
          <w:szCs w:val="22"/>
          <w:u w:val="single"/>
          <w:lang w:val="de-DE"/>
        </w:rPr>
        <w:t>EXJADE 90 mg, 180 mg und 360 mg Filmtabletten</w:t>
      </w:r>
    </w:p>
    <w:p w14:paraId="1FC84A6C" w14:textId="77777777" w:rsidR="00FD37A7" w:rsidRPr="003318F7" w:rsidRDefault="00FD37A7" w:rsidP="00CF4178">
      <w:pPr>
        <w:keepNext/>
        <w:tabs>
          <w:tab w:val="left" w:pos="7513"/>
        </w:tabs>
        <w:rPr>
          <w:noProof/>
          <w:szCs w:val="22"/>
        </w:rPr>
      </w:pPr>
    </w:p>
    <w:p w14:paraId="61DBDF4F" w14:textId="77777777" w:rsidR="00327755" w:rsidRPr="003318F7" w:rsidRDefault="00327755" w:rsidP="00CF4178">
      <w:pPr>
        <w:keepNext/>
        <w:tabs>
          <w:tab w:val="left" w:pos="7513"/>
        </w:tabs>
        <w:rPr>
          <w:noProof/>
          <w:szCs w:val="22"/>
        </w:rPr>
      </w:pPr>
      <w:r w:rsidRPr="003318F7">
        <w:rPr>
          <w:noProof/>
          <w:szCs w:val="22"/>
        </w:rPr>
        <w:t>Novartis Pharma GmbH</w:t>
      </w:r>
    </w:p>
    <w:p w14:paraId="4B12D4E2" w14:textId="77777777" w:rsidR="00327755" w:rsidRPr="003318F7" w:rsidRDefault="00327755" w:rsidP="00CF4178">
      <w:pPr>
        <w:keepNext/>
        <w:tabs>
          <w:tab w:val="left" w:pos="7513"/>
        </w:tabs>
        <w:rPr>
          <w:noProof/>
          <w:szCs w:val="22"/>
        </w:rPr>
      </w:pPr>
      <w:r w:rsidRPr="003318F7">
        <w:rPr>
          <w:noProof/>
          <w:szCs w:val="22"/>
        </w:rPr>
        <w:t>Roonstraße 25</w:t>
      </w:r>
    </w:p>
    <w:p w14:paraId="2C7DAD42" w14:textId="77777777" w:rsidR="00327755" w:rsidRPr="003318F7" w:rsidRDefault="00327755" w:rsidP="00CF4178">
      <w:pPr>
        <w:keepNext/>
        <w:tabs>
          <w:tab w:val="left" w:pos="7513"/>
        </w:tabs>
        <w:rPr>
          <w:noProof/>
          <w:szCs w:val="22"/>
        </w:rPr>
      </w:pPr>
      <w:r w:rsidRPr="003318F7">
        <w:rPr>
          <w:noProof/>
          <w:szCs w:val="22"/>
        </w:rPr>
        <w:t>D-90429 Nürnberg</w:t>
      </w:r>
    </w:p>
    <w:p w14:paraId="6C6C7791" w14:textId="77777777" w:rsidR="00327755" w:rsidRPr="00426E0E" w:rsidRDefault="00327755" w:rsidP="00CF4178">
      <w:pPr>
        <w:tabs>
          <w:tab w:val="left" w:pos="7513"/>
        </w:tabs>
        <w:rPr>
          <w:noProof/>
          <w:szCs w:val="22"/>
          <w:lang w:val="de-CH"/>
        </w:rPr>
      </w:pPr>
      <w:r w:rsidRPr="00426E0E">
        <w:rPr>
          <w:noProof/>
          <w:szCs w:val="22"/>
          <w:lang w:val="de-CH"/>
        </w:rPr>
        <w:t>Deutschland</w:t>
      </w:r>
    </w:p>
    <w:p w14:paraId="1833F787" w14:textId="77777777" w:rsidR="00FD37A7" w:rsidRPr="00426E0E" w:rsidRDefault="00FD37A7" w:rsidP="00CF4178">
      <w:pPr>
        <w:tabs>
          <w:tab w:val="left" w:pos="7513"/>
        </w:tabs>
        <w:rPr>
          <w:noProof/>
          <w:szCs w:val="22"/>
          <w:lang w:val="de-CH"/>
        </w:rPr>
      </w:pPr>
    </w:p>
    <w:p w14:paraId="1CABC7A4" w14:textId="77777777" w:rsidR="007801E4" w:rsidRPr="009509F2" w:rsidRDefault="007801E4" w:rsidP="00CF4178">
      <w:pPr>
        <w:keepNext/>
        <w:autoSpaceDE w:val="0"/>
        <w:autoSpaceDN w:val="0"/>
        <w:adjustRightInd w:val="0"/>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0516B101" w14:textId="77777777" w:rsidR="007801E4" w:rsidRPr="009509F2" w:rsidRDefault="007801E4" w:rsidP="00CF4178">
      <w:pPr>
        <w:keepNext/>
        <w:autoSpaceDE w:val="0"/>
        <w:autoSpaceDN w:val="0"/>
        <w:adjustRightInd w:val="0"/>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52911F58" w14:textId="77777777" w:rsidR="007801E4" w:rsidRPr="009509F2" w:rsidRDefault="007801E4" w:rsidP="00CF4178">
      <w:pPr>
        <w:keepNext/>
        <w:autoSpaceDE w:val="0"/>
        <w:autoSpaceDN w:val="0"/>
        <w:adjustRightInd w:val="0"/>
        <w:rPr>
          <w:color w:val="000000"/>
          <w:szCs w:val="22"/>
          <w:lang w:val="es-ES"/>
        </w:rPr>
      </w:pPr>
      <w:r w:rsidRPr="009509F2">
        <w:rPr>
          <w:color w:val="000000"/>
          <w:szCs w:val="22"/>
          <w:lang w:val="es-ES"/>
        </w:rPr>
        <w:t>08013 Barcelona</w:t>
      </w:r>
    </w:p>
    <w:p w14:paraId="246C64B6" w14:textId="77777777" w:rsidR="007801E4" w:rsidRPr="009509F2" w:rsidRDefault="007801E4" w:rsidP="00CF4178">
      <w:pPr>
        <w:autoSpaceDE w:val="0"/>
        <w:autoSpaceDN w:val="0"/>
        <w:adjustRightInd w:val="0"/>
        <w:rPr>
          <w:color w:val="000000"/>
          <w:szCs w:val="22"/>
          <w:lang w:val="es-ES"/>
        </w:rPr>
      </w:pPr>
      <w:r w:rsidRPr="00C37652">
        <w:rPr>
          <w:noProof/>
          <w:szCs w:val="22"/>
          <w:lang w:val="en-US"/>
        </w:rPr>
        <w:t>Spanien</w:t>
      </w:r>
    </w:p>
    <w:p w14:paraId="6D60699D" w14:textId="77777777" w:rsidR="00637BDF" w:rsidRPr="00426E0E" w:rsidRDefault="00637BDF" w:rsidP="00CF4178">
      <w:pPr>
        <w:numPr>
          <w:ilvl w:val="12"/>
          <w:numId w:val="0"/>
        </w:numPr>
        <w:shd w:val="clear" w:color="auto" w:fill="FFFFFF"/>
        <w:rPr>
          <w:noProof/>
          <w:color w:val="000000"/>
          <w:lang w:val="fr-CH"/>
        </w:rPr>
      </w:pPr>
      <w:bookmarkStart w:id="1" w:name="_Hlk74836318"/>
    </w:p>
    <w:p w14:paraId="26C0A186" w14:textId="165DD8F7" w:rsidR="00637BDF" w:rsidRPr="00426E0E" w:rsidRDefault="00C4649D" w:rsidP="00CF4178">
      <w:pPr>
        <w:keepNext/>
        <w:numPr>
          <w:ilvl w:val="12"/>
          <w:numId w:val="0"/>
        </w:numPr>
        <w:shd w:val="clear" w:color="auto" w:fill="FFFFFF"/>
        <w:rPr>
          <w:noProof/>
          <w:color w:val="000000"/>
          <w:lang w:val="fr-CH"/>
        </w:rPr>
      </w:pPr>
      <w:ins w:id="2" w:author="Author">
        <w:r>
          <w:rPr>
            <w:noProof/>
            <w:color w:val="000000"/>
            <w:lang w:val="en-US"/>
          </w:rPr>
          <w:t>Novartis Pharmaceuticals</w:t>
        </w:r>
        <w:r w:rsidRPr="003924D7">
          <w:rPr>
            <w:noProof/>
            <w:color w:val="000000"/>
            <w:lang w:val="en-US"/>
          </w:rPr>
          <w:t xml:space="preserve"> </w:t>
        </w:r>
      </w:ins>
      <w:del w:id="3" w:author="Author">
        <w:r w:rsidR="00637BDF" w:rsidRPr="00426E0E" w:rsidDel="00C4649D">
          <w:rPr>
            <w:noProof/>
            <w:color w:val="000000"/>
            <w:lang w:val="fr-CH"/>
          </w:rPr>
          <w:delText xml:space="preserve">Sandoz </w:delText>
        </w:r>
      </w:del>
      <w:r w:rsidR="00637BDF" w:rsidRPr="00426E0E">
        <w:rPr>
          <w:noProof/>
          <w:color w:val="000000"/>
          <w:lang w:val="fr-CH"/>
        </w:rPr>
        <w:t>S.R.L.</w:t>
      </w:r>
    </w:p>
    <w:p w14:paraId="47016453" w14:textId="77777777" w:rsidR="00637BDF" w:rsidRPr="00426E0E" w:rsidRDefault="00637BDF" w:rsidP="00CF4178">
      <w:pPr>
        <w:keepNext/>
        <w:shd w:val="clear" w:color="auto" w:fill="FFFFFF"/>
        <w:rPr>
          <w:noProof/>
          <w:color w:val="000000"/>
          <w:lang w:val="fr-CH"/>
        </w:rPr>
      </w:pPr>
      <w:r w:rsidRPr="00426E0E">
        <w:rPr>
          <w:noProof/>
          <w:color w:val="000000"/>
          <w:lang w:val="fr-CH"/>
        </w:rPr>
        <w:t>Str. Livezeni nr. 7A</w:t>
      </w:r>
    </w:p>
    <w:p w14:paraId="1B72AB68" w14:textId="77777777" w:rsidR="00637BDF" w:rsidRPr="00426E0E" w:rsidRDefault="00637BDF" w:rsidP="00CF4178">
      <w:pPr>
        <w:keepNext/>
        <w:shd w:val="clear" w:color="auto" w:fill="FFFFFF"/>
        <w:rPr>
          <w:noProof/>
          <w:color w:val="000000"/>
          <w:lang w:val="fr-CH"/>
        </w:rPr>
      </w:pPr>
      <w:r w:rsidRPr="00426E0E">
        <w:rPr>
          <w:noProof/>
          <w:color w:val="000000"/>
          <w:lang w:val="fr-CH"/>
        </w:rPr>
        <w:t>540472 Targu Mures</w:t>
      </w:r>
    </w:p>
    <w:p w14:paraId="192673CC" w14:textId="77777777" w:rsidR="00637BDF" w:rsidRPr="00865593" w:rsidRDefault="00637BDF" w:rsidP="00CF4178">
      <w:pPr>
        <w:shd w:val="clear" w:color="auto" w:fill="FFFFFF"/>
        <w:rPr>
          <w:noProof/>
          <w:color w:val="000000"/>
        </w:rPr>
      </w:pPr>
      <w:r w:rsidRPr="00865593">
        <w:rPr>
          <w:noProof/>
          <w:color w:val="000000"/>
        </w:rPr>
        <w:t>Rumänien</w:t>
      </w:r>
    </w:p>
    <w:bookmarkEnd w:id="1"/>
    <w:p w14:paraId="733529BB" w14:textId="77777777" w:rsidR="00637BA2" w:rsidRPr="00865593" w:rsidRDefault="00637BA2" w:rsidP="00CF4178">
      <w:pPr>
        <w:tabs>
          <w:tab w:val="left" w:pos="7513"/>
        </w:tabs>
        <w:rPr>
          <w:noProof/>
          <w:szCs w:val="22"/>
        </w:rPr>
      </w:pPr>
    </w:p>
    <w:p w14:paraId="598ED5DB" w14:textId="77777777" w:rsidR="007801E4" w:rsidRPr="00865593" w:rsidRDefault="007801E4" w:rsidP="00CF4178">
      <w:pPr>
        <w:keepNext/>
        <w:rPr>
          <w:rFonts w:eastAsia="Aptos"/>
          <w:szCs w:val="22"/>
          <w:lang w:eastAsia="de-CH"/>
        </w:rPr>
      </w:pPr>
      <w:r w:rsidRPr="00865593">
        <w:rPr>
          <w:rFonts w:eastAsia="Aptos"/>
          <w:szCs w:val="22"/>
          <w:lang w:eastAsia="de-CH"/>
        </w:rPr>
        <w:t>Novartis Pharma GmbH</w:t>
      </w:r>
    </w:p>
    <w:p w14:paraId="57AF1430" w14:textId="77777777" w:rsidR="007801E4" w:rsidRPr="00C37652" w:rsidRDefault="007801E4" w:rsidP="00CF4178">
      <w:pPr>
        <w:keepNext/>
        <w:rPr>
          <w:rFonts w:eastAsia="Aptos"/>
          <w:szCs w:val="22"/>
          <w:lang w:eastAsia="de-CH"/>
        </w:rPr>
      </w:pPr>
      <w:r w:rsidRPr="00C37652">
        <w:rPr>
          <w:rFonts w:eastAsia="Aptos"/>
          <w:szCs w:val="22"/>
          <w:lang w:eastAsia="de-CH"/>
        </w:rPr>
        <w:t>Sophie-Germain-Straße 10</w:t>
      </w:r>
    </w:p>
    <w:p w14:paraId="72A66946" w14:textId="77777777" w:rsidR="007801E4" w:rsidRPr="00C37652" w:rsidRDefault="007801E4" w:rsidP="00CF4178">
      <w:pPr>
        <w:keepNext/>
        <w:rPr>
          <w:rFonts w:eastAsia="Aptos"/>
          <w:szCs w:val="22"/>
          <w:lang w:eastAsia="de-CH"/>
        </w:rPr>
      </w:pPr>
      <w:r w:rsidRPr="00C37652">
        <w:rPr>
          <w:rFonts w:eastAsia="Aptos"/>
          <w:szCs w:val="22"/>
          <w:lang w:eastAsia="de-CH"/>
        </w:rPr>
        <w:t>90443 Nürnberg</w:t>
      </w:r>
    </w:p>
    <w:p w14:paraId="75219B96" w14:textId="77777777" w:rsidR="007801E4" w:rsidRDefault="007801E4" w:rsidP="00CF4178">
      <w:pPr>
        <w:tabs>
          <w:tab w:val="left" w:pos="7513"/>
        </w:tabs>
        <w:rPr>
          <w:noProof/>
          <w:szCs w:val="22"/>
        </w:rPr>
      </w:pPr>
      <w:r>
        <w:rPr>
          <w:szCs w:val="22"/>
          <w:lang w:val="de-CH"/>
        </w:rPr>
        <w:t>Deutschland</w:t>
      </w:r>
    </w:p>
    <w:p w14:paraId="255ABEC2" w14:textId="77777777" w:rsidR="007801E4" w:rsidRPr="00426E0E" w:rsidRDefault="007801E4" w:rsidP="00CF4178">
      <w:pPr>
        <w:tabs>
          <w:tab w:val="left" w:pos="7513"/>
        </w:tabs>
        <w:rPr>
          <w:noProof/>
          <w:szCs w:val="22"/>
        </w:rPr>
      </w:pPr>
    </w:p>
    <w:p w14:paraId="2554D64B" w14:textId="77777777" w:rsidR="00FD37A7" w:rsidRPr="00426E0E" w:rsidRDefault="00FD37A7" w:rsidP="00CF4178">
      <w:pPr>
        <w:pStyle w:val="Text"/>
        <w:keepNext/>
        <w:spacing w:before="0"/>
        <w:jc w:val="left"/>
        <w:rPr>
          <w:sz w:val="22"/>
          <w:szCs w:val="22"/>
          <w:u w:val="single"/>
          <w:lang w:val="de-DE"/>
        </w:rPr>
      </w:pPr>
      <w:r w:rsidRPr="00426E0E">
        <w:rPr>
          <w:sz w:val="22"/>
          <w:szCs w:val="22"/>
          <w:u w:val="single"/>
          <w:lang w:val="de-DE"/>
        </w:rPr>
        <w:t>EXJADE 90 mg, 180 mg und 360 mg Granulat</w:t>
      </w:r>
      <w:r w:rsidR="00637BA2" w:rsidRPr="00426E0E">
        <w:rPr>
          <w:sz w:val="22"/>
          <w:szCs w:val="22"/>
          <w:u w:val="single"/>
          <w:lang w:val="de-DE"/>
        </w:rPr>
        <w:t xml:space="preserve"> im Beutel</w:t>
      </w:r>
    </w:p>
    <w:p w14:paraId="42ADCF77" w14:textId="77777777" w:rsidR="007801E4" w:rsidRPr="00426E0E" w:rsidRDefault="007801E4" w:rsidP="00CF4178">
      <w:pPr>
        <w:keepNext/>
        <w:tabs>
          <w:tab w:val="left" w:pos="7513"/>
        </w:tabs>
        <w:rPr>
          <w:noProof/>
          <w:szCs w:val="22"/>
          <w:lang w:val="de-CH"/>
        </w:rPr>
      </w:pPr>
    </w:p>
    <w:p w14:paraId="20FCE85E" w14:textId="77777777" w:rsidR="007801E4" w:rsidRPr="009509F2" w:rsidRDefault="007801E4" w:rsidP="00CF4178">
      <w:pPr>
        <w:keepNext/>
        <w:autoSpaceDE w:val="0"/>
        <w:autoSpaceDN w:val="0"/>
        <w:adjustRightInd w:val="0"/>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216B135A" w14:textId="77777777" w:rsidR="007801E4" w:rsidRPr="009509F2" w:rsidRDefault="007801E4" w:rsidP="00CF4178">
      <w:pPr>
        <w:keepNext/>
        <w:autoSpaceDE w:val="0"/>
        <w:autoSpaceDN w:val="0"/>
        <w:adjustRightInd w:val="0"/>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23D215D3" w14:textId="77777777" w:rsidR="007801E4" w:rsidRPr="009509F2" w:rsidRDefault="007801E4" w:rsidP="00CF4178">
      <w:pPr>
        <w:keepNext/>
        <w:autoSpaceDE w:val="0"/>
        <w:autoSpaceDN w:val="0"/>
        <w:adjustRightInd w:val="0"/>
        <w:rPr>
          <w:color w:val="000000"/>
          <w:szCs w:val="22"/>
          <w:lang w:val="es-ES"/>
        </w:rPr>
      </w:pPr>
      <w:r w:rsidRPr="009509F2">
        <w:rPr>
          <w:color w:val="000000"/>
          <w:szCs w:val="22"/>
          <w:lang w:val="es-ES"/>
        </w:rPr>
        <w:t>08013 Barcelona</w:t>
      </w:r>
    </w:p>
    <w:p w14:paraId="4D9C06FC" w14:textId="77777777" w:rsidR="007801E4" w:rsidRPr="009509F2" w:rsidRDefault="007801E4" w:rsidP="00CF4178">
      <w:pPr>
        <w:autoSpaceDE w:val="0"/>
        <w:autoSpaceDN w:val="0"/>
        <w:adjustRightInd w:val="0"/>
        <w:rPr>
          <w:color w:val="000000"/>
          <w:szCs w:val="22"/>
          <w:lang w:val="es-ES"/>
        </w:rPr>
      </w:pPr>
      <w:r w:rsidRPr="00426E0E">
        <w:rPr>
          <w:noProof/>
          <w:szCs w:val="22"/>
        </w:rPr>
        <w:t>Spanien</w:t>
      </w:r>
    </w:p>
    <w:p w14:paraId="75C4C863" w14:textId="77777777" w:rsidR="00FD37A7" w:rsidRPr="00426E0E" w:rsidRDefault="00FD37A7" w:rsidP="00CF4178">
      <w:pPr>
        <w:tabs>
          <w:tab w:val="left" w:pos="7513"/>
        </w:tabs>
        <w:rPr>
          <w:noProof/>
          <w:szCs w:val="22"/>
        </w:rPr>
      </w:pPr>
    </w:p>
    <w:p w14:paraId="19486BD0" w14:textId="77777777" w:rsidR="00637BA2" w:rsidRPr="003318F7" w:rsidRDefault="00637BA2" w:rsidP="00CF4178">
      <w:pPr>
        <w:keepNext/>
        <w:tabs>
          <w:tab w:val="left" w:pos="7513"/>
        </w:tabs>
        <w:rPr>
          <w:noProof/>
          <w:szCs w:val="22"/>
        </w:rPr>
      </w:pPr>
      <w:r w:rsidRPr="003318F7">
        <w:rPr>
          <w:noProof/>
          <w:szCs w:val="22"/>
        </w:rPr>
        <w:t>Novartis Pharma GmbH</w:t>
      </w:r>
    </w:p>
    <w:p w14:paraId="0A5CC922" w14:textId="77777777" w:rsidR="00637BA2" w:rsidRPr="003318F7" w:rsidRDefault="00637BA2" w:rsidP="00CF4178">
      <w:pPr>
        <w:keepNext/>
        <w:tabs>
          <w:tab w:val="left" w:pos="7513"/>
        </w:tabs>
        <w:rPr>
          <w:noProof/>
          <w:szCs w:val="22"/>
        </w:rPr>
      </w:pPr>
      <w:r w:rsidRPr="003318F7">
        <w:rPr>
          <w:noProof/>
          <w:szCs w:val="22"/>
        </w:rPr>
        <w:t>Roonstraße 25</w:t>
      </w:r>
    </w:p>
    <w:p w14:paraId="249CC42B" w14:textId="77777777" w:rsidR="00637BA2" w:rsidRPr="003318F7" w:rsidRDefault="00637BA2" w:rsidP="00CF4178">
      <w:pPr>
        <w:keepNext/>
        <w:tabs>
          <w:tab w:val="left" w:pos="7513"/>
        </w:tabs>
        <w:rPr>
          <w:noProof/>
          <w:szCs w:val="22"/>
        </w:rPr>
      </w:pPr>
      <w:r w:rsidRPr="003318F7">
        <w:rPr>
          <w:noProof/>
          <w:szCs w:val="22"/>
        </w:rPr>
        <w:t>D-90429 Nürnberg</w:t>
      </w:r>
    </w:p>
    <w:p w14:paraId="2D1E5C8C" w14:textId="77777777" w:rsidR="00637BA2" w:rsidRPr="003318F7" w:rsidRDefault="00637BA2" w:rsidP="00CF4178">
      <w:pPr>
        <w:tabs>
          <w:tab w:val="left" w:pos="7513"/>
        </w:tabs>
        <w:rPr>
          <w:noProof/>
          <w:szCs w:val="22"/>
        </w:rPr>
      </w:pPr>
      <w:r w:rsidRPr="003318F7">
        <w:rPr>
          <w:noProof/>
          <w:szCs w:val="22"/>
        </w:rPr>
        <w:t>Deutschland</w:t>
      </w:r>
    </w:p>
    <w:p w14:paraId="00D11FCF" w14:textId="77777777" w:rsidR="00327755" w:rsidRDefault="00327755" w:rsidP="00CF4178">
      <w:pPr>
        <w:tabs>
          <w:tab w:val="left" w:pos="7513"/>
        </w:tabs>
        <w:rPr>
          <w:noProof/>
          <w:szCs w:val="22"/>
        </w:rPr>
      </w:pPr>
    </w:p>
    <w:p w14:paraId="71BDFD78" w14:textId="77777777" w:rsidR="007801E4" w:rsidRPr="00C37652" w:rsidRDefault="007801E4" w:rsidP="00CF4178">
      <w:pPr>
        <w:keepNext/>
        <w:rPr>
          <w:rFonts w:eastAsia="Aptos"/>
          <w:szCs w:val="22"/>
          <w:lang w:eastAsia="de-CH"/>
        </w:rPr>
      </w:pPr>
      <w:r w:rsidRPr="00C37652">
        <w:rPr>
          <w:rFonts w:eastAsia="Aptos"/>
          <w:szCs w:val="22"/>
          <w:lang w:eastAsia="de-CH"/>
        </w:rPr>
        <w:t>Novartis Pharma GmbH</w:t>
      </w:r>
    </w:p>
    <w:p w14:paraId="20B1EA6B" w14:textId="77777777" w:rsidR="007801E4" w:rsidRPr="00C37652" w:rsidRDefault="007801E4" w:rsidP="00CF4178">
      <w:pPr>
        <w:keepNext/>
        <w:rPr>
          <w:rFonts w:eastAsia="Aptos"/>
          <w:szCs w:val="22"/>
          <w:lang w:eastAsia="de-CH"/>
        </w:rPr>
      </w:pPr>
      <w:r w:rsidRPr="00C37652">
        <w:rPr>
          <w:rFonts w:eastAsia="Aptos"/>
          <w:szCs w:val="22"/>
          <w:lang w:eastAsia="de-CH"/>
        </w:rPr>
        <w:t>Sophie-Germain-Straße 10</w:t>
      </w:r>
    </w:p>
    <w:p w14:paraId="647AD99E" w14:textId="77777777" w:rsidR="007801E4" w:rsidRPr="00C37652" w:rsidRDefault="007801E4" w:rsidP="00CF4178">
      <w:pPr>
        <w:keepNext/>
        <w:rPr>
          <w:rFonts w:eastAsia="Aptos"/>
          <w:szCs w:val="22"/>
          <w:lang w:eastAsia="de-CH"/>
        </w:rPr>
      </w:pPr>
      <w:r w:rsidRPr="00C37652">
        <w:rPr>
          <w:rFonts w:eastAsia="Aptos"/>
          <w:szCs w:val="22"/>
          <w:lang w:eastAsia="de-CH"/>
        </w:rPr>
        <w:t>90443 Nürnberg</w:t>
      </w:r>
    </w:p>
    <w:p w14:paraId="57FB7EEE" w14:textId="77777777" w:rsidR="007801E4" w:rsidRDefault="007801E4" w:rsidP="00CF4178">
      <w:pPr>
        <w:tabs>
          <w:tab w:val="left" w:pos="7513"/>
        </w:tabs>
        <w:rPr>
          <w:noProof/>
          <w:szCs w:val="22"/>
        </w:rPr>
      </w:pPr>
      <w:r>
        <w:rPr>
          <w:szCs w:val="22"/>
          <w:lang w:val="de-CH"/>
        </w:rPr>
        <w:t>Deutschland</w:t>
      </w:r>
    </w:p>
    <w:p w14:paraId="664145F4" w14:textId="77777777" w:rsidR="007801E4" w:rsidRPr="003318F7" w:rsidRDefault="007801E4" w:rsidP="00CF4178">
      <w:pPr>
        <w:tabs>
          <w:tab w:val="left" w:pos="7513"/>
        </w:tabs>
        <w:rPr>
          <w:noProof/>
          <w:szCs w:val="22"/>
        </w:rPr>
      </w:pPr>
    </w:p>
    <w:p w14:paraId="71258525" w14:textId="77777777" w:rsidR="00637BA2" w:rsidRPr="003318F7" w:rsidRDefault="00637BA2" w:rsidP="00CF4178">
      <w:pPr>
        <w:tabs>
          <w:tab w:val="left" w:pos="7513"/>
        </w:tabs>
        <w:rPr>
          <w:noProof/>
          <w:szCs w:val="22"/>
        </w:rPr>
      </w:pPr>
      <w:r w:rsidRPr="003318F7">
        <w:rPr>
          <w:noProof/>
          <w:szCs w:val="22"/>
        </w:rPr>
        <w:t>In der Druckversion der Packungsbeilage des Arzneimittels müssen Name und Anschrift des Herstellers, der für die Freigabe der betreffenden Charge verantwortlich ist, angegeben werden.</w:t>
      </w:r>
    </w:p>
    <w:p w14:paraId="4771BEAC" w14:textId="77777777" w:rsidR="00637BA2" w:rsidRPr="003318F7" w:rsidRDefault="00637BA2" w:rsidP="00CF4178">
      <w:pPr>
        <w:tabs>
          <w:tab w:val="left" w:pos="7513"/>
        </w:tabs>
        <w:rPr>
          <w:noProof/>
          <w:szCs w:val="22"/>
        </w:rPr>
      </w:pPr>
    </w:p>
    <w:p w14:paraId="71ACAB6A" w14:textId="77777777" w:rsidR="00327755" w:rsidRPr="003318F7" w:rsidRDefault="00327755" w:rsidP="00CF4178">
      <w:pPr>
        <w:tabs>
          <w:tab w:val="left" w:pos="7513"/>
        </w:tabs>
        <w:rPr>
          <w:noProof/>
          <w:szCs w:val="22"/>
        </w:rPr>
      </w:pPr>
    </w:p>
    <w:p w14:paraId="08390709" w14:textId="77777777" w:rsidR="00327755" w:rsidRPr="003318F7" w:rsidRDefault="00327755" w:rsidP="00CF4178">
      <w:pPr>
        <w:keepNext/>
        <w:tabs>
          <w:tab w:val="left" w:pos="7513"/>
        </w:tabs>
        <w:ind w:left="567" w:hanging="567"/>
        <w:outlineLvl w:val="0"/>
        <w:rPr>
          <w:noProof/>
          <w:color w:val="000000"/>
          <w:szCs w:val="22"/>
        </w:rPr>
      </w:pPr>
      <w:r w:rsidRPr="003318F7">
        <w:rPr>
          <w:b/>
          <w:noProof/>
          <w:color w:val="000000"/>
          <w:szCs w:val="22"/>
        </w:rPr>
        <w:t>B.</w:t>
      </w:r>
      <w:r w:rsidRPr="003318F7">
        <w:rPr>
          <w:b/>
          <w:noProof/>
          <w:color w:val="000000"/>
          <w:szCs w:val="22"/>
        </w:rPr>
        <w:tab/>
        <w:t xml:space="preserve">BEDINGUNGEN </w:t>
      </w:r>
      <w:r w:rsidR="000D3E64" w:rsidRPr="003318F7">
        <w:rPr>
          <w:b/>
          <w:noProof/>
          <w:color w:val="000000"/>
          <w:szCs w:val="22"/>
        </w:rPr>
        <w:t>ODER EINSCHRÄNKUNGEN FÜR DIE ABGABE UND DEN GEBRAUCH</w:t>
      </w:r>
    </w:p>
    <w:p w14:paraId="0ECF8BC3" w14:textId="77777777" w:rsidR="00327755" w:rsidRPr="003318F7" w:rsidRDefault="00327755" w:rsidP="00CF4178">
      <w:pPr>
        <w:keepNext/>
        <w:rPr>
          <w:noProof/>
          <w:color w:val="000000"/>
          <w:szCs w:val="22"/>
        </w:rPr>
      </w:pPr>
    </w:p>
    <w:p w14:paraId="4B3160C0" w14:textId="77777777" w:rsidR="00327755" w:rsidRPr="003318F7" w:rsidRDefault="00327755" w:rsidP="00CF4178">
      <w:pPr>
        <w:numPr>
          <w:ilvl w:val="12"/>
          <w:numId w:val="0"/>
        </w:numPr>
        <w:tabs>
          <w:tab w:val="left" w:pos="7513"/>
        </w:tabs>
        <w:rPr>
          <w:noProof/>
          <w:color w:val="000000"/>
          <w:szCs w:val="22"/>
        </w:rPr>
      </w:pPr>
      <w:r w:rsidRPr="003318F7">
        <w:rPr>
          <w:noProof/>
          <w:color w:val="000000"/>
          <w:szCs w:val="22"/>
        </w:rPr>
        <w:t>Arzneimittel auf eingeschränkte ärztliche Verschreibung (siehe Anhang</w:t>
      </w:r>
      <w:r w:rsidR="00C81DB8" w:rsidRPr="003318F7">
        <w:rPr>
          <w:noProof/>
          <w:color w:val="000000"/>
          <w:szCs w:val="22"/>
        </w:rPr>
        <w:t> </w:t>
      </w:r>
      <w:r w:rsidRPr="003318F7">
        <w:rPr>
          <w:noProof/>
          <w:color w:val="000000"/>
          <w:szCs w:val="22"/>
        </w:rPr>
        <w:t>I: Zusammenfassung der Merkmale des Arzneimittels, Abschnitt</w:t>
      </w:r>
      <w:r w:rsidR="00C81DB8" w:rsidRPr="003318F7">
        <w:rPr>
          <w:noProof/>
          <w:color w:val="000000"/>
          <w:szCs w:val="22"/>
        </w:rPr>
        <w:t> </w:t>
      </w:r>
      <w:r w:rsidRPr="003318F7">
        <w:rPr>
          <w:noProof/>
          <w:color w:val="000000"/>
          <w:szCs w:val="22"/>
        </w:rPr>
        <w:t>4.2).</w:t>
      </w:r>
    </w:p>
    <w:p w14:paraId="40598655" w14:textId="77777777" w:rsidR="00327755" w:rsidRPr="003318F7" w:rsidRDefault="00327755" w:rsidP="00CF4178">
      <w:pPr>
        <w:numPr>
          <w:ilvl w:val="12"/>
          <w:numId w:val="0"/>
        </w:numPr>
        <w:tabs>
          <w:tab w:val="left" w:pos="7513"/>
        </w:tabs>
        <w:rPr>
          <w:noProof/>
          <w:color w:val="000000"/>
          <w:szCs w:val="22"/>
        </w:rPr>
      </w:pPr>
    </w:p>
    <w:p w14:paraId="458349E3" w14:textId="77777777" w:rsidR="00F86BFC" w:rsidRPr="003318F7" w:rsidRDefault="00F86BFC" w:rsidP="00CF4178">
      <w:pPr>
        <w:numPr>
          <w:ilvl w:val="12"/>
          <w:numId w:val="0"/>
        </w:numPr>
        <w:tabs>
          <w:tab w:val="left" w:pos="7513"/>
        </w:tabs>
        <w:rPr>
          <w:noProof/>
          <w:color w:val="000000"/>
          <w:szCs w:val="22"/>
        </w:rPr>
      </w:pPr>
    </w:p>
    <w:p w14:paraId="58B66F97" w14:textId="77777777" w:rsidR="00F86BFC" w:rsidRPr="003318F7" w:rsidRDefault="00F86BFC" w:rsidP="00CF4178">
      <w:pPr>
        <w:keepNext/>
        <w:tabs>
          <w:tab w:val="left" w:pos="7513"/>
        </w:tabs>
        <w:ind w:left="567" w:hanging="567"/>
        <w:outlineLvl w:val="0"/>
        <w:rPr>
          <w:b/>
          <w:noProof/>
          <w:color w:val="000000"/>
          <w:szCs w:val="22"/>
        </w:rPr>
      </w:pPr>
      <w:r w:rsidRPr="003318F7">
        <w:rPr>
          <w:b/>
          <w:noProof/>
          <w:color w:val="000000"/>
          <w:szCs w:val="22"/>
        </w:rPr>
        <w:t>C.</w:t>
      </w:r>
      <w:r w:rsidRPr="003318F7">
        <w:rPr>
          <w:b/>
          <w:noProof/>
          <w:color w:val="000000"/>
          <w:szCs w:val="22"/>
        </w:rPr>
        <w:tab/>
        <w:t xml:space="preserve">SONSTIGE BEDINGUNGEN UND AUFLAGEN </w:t>
      </w:r>
      <w:r w:rsidR="00964AAC" w:rsidRPr="003318F7">
        <w:rPr>
          <w:b/>
          <w:noProof/>
          <w:color w:val="000000"/>
          <w:szCs w:val="22"/>
        </w:rPr>
        <w:t xml:space="preserve">DER </w:t>
      </w:r>
      <w:r w:rsidRPr="003318F7">
        <w:rPr>
          <w:b/>
          <w:noProof/>
          <w:color w:val="000000"/>
          <w:szCs w:val="22"/>
        </w:rPr>
        <w:t>GENEHMIGUNG FÜR DAS INVERKEHRBRINGEN</w:t>
      </w:r>
    </w:p>
    <w:p w14:paraId="69E3E3CC" w14:textId="77777777" w:rsidR="00F86BFC" w:rsidRPr="003318F7" w:rsidRDefault="00F86BFC" w:rsidP="00CF4178">
      <w:pPr>
        <w:keepNext/>
        <w:tabs>
          <w:tab w:val="left" w:pos="7513"/>
        </w:tabs>
        <w:ind w:left="567" w:hanging="567"/>
        <w:rPr>
          <w:noProof/>
          <w:color w:val="000000"/>
          <w:szCs w:val="22"/>
        </w:rPr>
      </w:pPr>
    </w:p>
    <w:p w14:paraId="66A6F12F" w14:textId="77777777" w:rsidR="00B53F26" w:rsidRPr="003318F7" w:rsidRDefault="00C750E0" w:rsidP="00CF4178">
      <w:pPr>
        <w:keepNext/>
        <w:numPr>
          <w:ilvl w:val="0"/>
          <w:numId w:val="50"/>
        </w:numPr>
        <w:tabs>
          <w:tab w:val="left" w:pos="567"/>
        </w:tabs>
        <w:ind w:right="-1" w:hanging="720"/>
        <w:rPr>
          <w:b/>
          <w:szCs w:val="22"/>
        </w:rPr>
      </w:pPr>
      <w:r w:rsidRPr="003318F7">
        <w:rPr>
          <w:b/>
          <w:szCs w:val="22"/>
        </w:rPr>
        <w:t>Regelmäßig aktualisierte Unbedenklichkeitsberichte</w:t>
      </w:r>
      <w:r w:rsidR="00B53F26" w:rsidRPr="003318F7">
        <w:rPr>
          <w:b/>
          <w:szCs w:val="22"/>
        </w:rPr>
        <w:t xml:space="preserve"> [Periodic Safety Update Reports (PSURs)]</w:t>
      </w:r>
    </w:p>
    <w:p w14:paraId="2D7F7D61" w14:textId="77777777" w:rsidR="00C750E0" w:rsidRPr="003318F7" w:rsidRDefault="00C750E0" w:rsidP="00CF4178">
      <w:pPr>
        <w:keepNext/>
        <w:suppressLineNumbers/>
        <w:tabs>
          <w:tab w:val="left" w:pos="567"/>
        </w:tabs>
        <w:ind w:right="-1"/>
        <w:rPr>
          <w:szCs w:val="22"/>
        </w:rPr>
      </w:pPr>
    </w:p>
    <w:p w14:paraId="0EF9BBE5" w14:textId="77777777" w:rsidR="00C750E0" w:rsidRPr="003318F7" w:rsidRDefault="00AE6320" w:rsidP="00CF4178">
      <w:pPr>
        <w:suppressLineNumbers/>
        <w:tabs>
          <w:tab w:val="left" w:pos="0"/>
        </w:tabs>
        <w:ind w:right="567"/>
        <w:rPr>
          <w:i/>
          <w:szCs w:val="22"/>
        </w:rPr>
      </w:pPr>
      <w:r w:rsidRPr="003318F7">
        <w:rPr>
          <w:szCs w:val="22"/>
        </w:rPr>
        <w:t xml:space="preserve">Die Anforderungen an die Einreichung von </w:t>
      </w:r>
      <w:r w:rsidR="00B53F26" w:rsidRPr="003318F7">
        <w:rPr>
          <w:szCs w:val="22"/>
        </w:rPr>
        <w:t>PSURs</w:t>
      </w:r>
      <w:r w:rsidR="00C750E0" w:rsidRPr="003318F7">
        <w:rPr>
          <w:szCs w:val="22"/>
        </w:rPr>
        <w:t xml:space="preserve"> für dieses Arzneimittel </w:t>
      </w:r>
      <w:r w:rsidRPr="003318F7">
        <w:rPr>
          <w:noProof/>
          <w:szCs w:val="22"/>
        </w:rPr>
        <w:t xml:space="preserve">sind in </w:t>
      </w:r>
      <w:r w:rsidRPr="003318F7">
        <w:rPr>
          <w:szCs w:val="22"/>
        </w:rPr>
        <w:t xml:space="preserve">der </w:t>
      </w:r>
      <w:r w:rsidR="00C750E0" w:rsidRPr="003318F7">
        <w:rPr>
          <w:szCs w:val="22"/>
        </w:rPr>
        <w:t>nach Artikel 107 c Absatz 7 der Richtlinie 2001/83/</w:t>
      </w:r>
      <w:r w:rsidR="00C750E0" w:rsidRPr="003318F7">
        <w:rPr>
          <w:noProof/>
          <w:szCs w:val="22"/>
        </w:rPr>
        <w:t>EG</w:t>
      </w:r>
      <w:r w:rsidR="00C750E0" w:rsidRPr="003318F7">
        <w:rPr>
          <w:szCs w:val="22"/>
        </w:rPr>
        <w:t xml:space="preserve"> vorgesehenen und im europäischen Internetportal für Arzneimittel</w:t>
      </w:r>
      <w:r w:rsidR="00C750E0" w:rsidRPr="003318F7">
        <w:rPr>
          <w:color w:val="000000"/>
          <w:szCs w:val="22"/>
        </w:rPr>
        <w:t xml:space="preserve"> </w:t>
      </w:r>
      <w:r w:rsidR="00C750E0" w:rsidRPr="003318F7">
        <w:rPr>
          <w:szCs w:val="22"/>
        </w:rPr>
        <w:t xml:space="preserve">veröffentlichten Liste der in der Union festgelegten Stichtage (EURD-Liste) </w:t>
      </w:r>
      <w:r w:rsidRPr="003318F7">
        <w:rPr>
          <w:szCs w:val="22"/>
        </w:rPr>
        <w:t>- und allen künftigen Aktualisierungen - festgelegt</w:t>
      </w:r>
      <w:r w:rsidR="00C750E0" w:rsidRPr="003318F7">
        <w:rPr>
          <w:szCs w:val="22"/>
        </w:rPr>
        <w:t>.</w:t>
      </w:r>
    </w:p>
    <w:p w14:paraId="1DAA08E0" w14:textId="77777777" w:rsidR="00F86BFC" w:rsidRPr="003318F7" w:rsidRDefault="00F86BFC" w:rsidP="00CF4178">
      <w:pPr>
        <w:numPr>
          <w:ilvl w:val="12"/>
          <w:numId w:val="0"/>
        </w:numPr>
        <w:tabs>
          <w:tab w:val="left" w:pos="7513"/>
        </w:tabs>
        <w:rPr>
          <w:noProof/>
          <w:color w:val="000000"/>
          <w:szCs w:val="22"/>
        </w:rPr>
      </w:pPr>
    </w:p>
    <w:p w14:paraId="1F233432" w14:textId="77777777" w:rsidR="00C750E0" w:rsidRPr="003318F7" w:rsidRDefault="00C750E0" w:rsidP="00CF4178">
      <w:pPr>
        <w:tabs>
          <w:tab w:val="left" w:pos="7513"/>
        </w:tabs>
        <w:rPr>
          <w:noProof/>
          <w:color w:val="000000"/>
          <w:szCs w:val="22"/>
        </w:rPr>
      </w:pPr>
    </w:p>
    <w:p w14:paraId="24962C32" w14:textId="77777777" w:rsidR="00327755" w:rsidRPr="003318F7" w:rsidRDefault="00C750E0" w:rsidP="00CF4178">
      <w:pPr>
        <w:keepNext/>
        <w:ind w:left="567" w:hanging="567"/>
        <w:outlineLvl w:val="0"/>
        <w:rPr>
          <w:noProof/>
          <w:color w:val="000000"/>
          <w:szCs w:val="22"/>
        </w:rPr>
      </w:pPr>
      <w:r w:rsidRPr="003318F7">
        <w:rPr>
          <w:b/>
          <w:noProof/>
          <w:color w:val="000000"/>
          <w:szCs w:val="22"/>
        </w:rPr>
        <w:t>D.</w:t>
      </w:r>
      <w:r w:rsidRPr="003318F7">
        <w:rPr>
          <w:b/>
          <w:noProof/>
          <w:color w:val="000000"/>
          <w:szCs w:val="22"/>
        </w:rPr>
        <w:tab/>
      </w:r>
      <w:r w:rsidR="00327755" w:rsidRPr="003318F7">
        <w:rPr>
          <w:b/>
          <w:noProof/>
          <w:color w:val="000000"/>
          <w:szCs w:val="22"/>
        </w:rPr>
        <w:t xml:space="preserve">BEDINGUNGEN ODER EINSCHRÄNKUNGEN </w:t>
      </w:r>
      <w:r w:rsidR="00727935" w:rsidRPr="003318F7">
        <w:rPr>
          <w:b/>
          <w:noProof/>
          <w:color w:val="000000"/>
          <w:szCs w:val="22"/>
        </w:rPr>
        <w:t>FÜR DIE</w:t>
      </w:r>
      <w:r w:rsidR="00327755" w:rsidRPr="003318F7">
        <w:rPr>
          <w:b/>
          <w:noProof/>
          <w:color w:val="000000"/>
          <w:szCs w:val="22"/>
        </w:rPr>
        <w:t xml:space="preserve"> SICHERE UND WIRKSAME ANWENDUNG DES ARZNEIMITTELS</w:t>
      </w:r>
    </w:p>
    <w:p w14:paraId="302A3F53" w14:textId="77777777" w:rsidR="00327755" w:rsidRPr="003318F7" w:rsidRDefault="00327755" w:rsidP="00CF4178">
      <w:pPr>
        <w:keepNext/>
        <w:tabs>
          <w:tab w:val="left" w:pos="7513"/>
        </w:tabs>
        <w:rPr>
          <w:noProof/>
          <w:color w:val="000000"/>
          <w:szCs w:val="22"/>
        </w:rPr>
      </w:pPr>
    </w:p>
    <w:p w14:paraId="5FCC1FBA" w14:textId="77777777" w:rsidR="00C750E0" w:rsidRPr="003318F7" w:rsidRDefault="00C750E0" w:rsidP="00CF4178">
      <w:pPr>
        <w:keepNext/>
        <w:numPr>
          <w:ilvl w:val="0"/>
          <w:numId w:val="40"/>
        </w:numPr>
        <w:suppressLineNumbers/>
        <w:tabs>
          <w:tab w:val="left" w:pos="567"/>
        </w:tabs>
        <w:ind w:right="-1" w:hanging="720"/>
        <w:rPr>
          <w:b/>
          <w:szCs w:val="22"/>
        </w:rPr>
      </w:pPr>
      <w:r w:rsidRPr="003318F7">
        <w:rPr>
          <w:b/>
          <w:szCs w:val="22"/>
        </w:rPr>
        <w:t>Risikomanagement-Plan (RMP)</w:t>
      </w:r>
    </w:p>
    <w:p w14:paraId="34EA14D6" w14:textId="77777777" w:rsidR="0073692D" w:rsidRPr="003318F7" w:rsidRDefault="0073692D" w:rsidP="00CF4178">
      <w:pPr>
        <w:keepNext/>
        <w:suppressLineNumbers/>
        <w:tabs>
          <w:tab w:val="left" w:pos="0"/>
        </w:tabs>
        <w:ind w:right="567"/>
        <w:rPr>
          <w:szCs w:val="22"/>
        </w:rPr>
      </w:pPr>
    </w:p>
    <w:p w14:paraId="132E2FA9" w14:textId="77777777" w:rsidR="00C750E0" w:rsidRPr="003318F7" w:rsidRDefault="00C750E0" w:rsidP="00CF4178">
      <w:pPr>
        <w:suppressLineNumbers/>
        <w:tabs>
          <w:tab w:val="left" w:pos="0"/>
        </w:tabs>
        <w:ind w:right="567"/>
        <w:rPr>
          <w:noProof/>
          <w:szCs w:val="22"/>
        </w:rPr>
      </w:pPr>
      <w:r w:rsidRPr="003318F7">
        <w:rPr>
          <w:szCs w:val="22"/>
        </w:rPr>
        <w:t xml:space="preserve">Der Inhaber der Genehmigung für das Inverkehrbringen </w:t>
      </w:r>
      <w:r w:rsidR="00B53F26" w:rsidRPr="003318F7">
        <w:rPr>
          <w:szCs w:val="22"/>
        </w:rPr>
        <w:t xml:space="preserve">(MAH) </w:t>
      </w:r>
      <w:r w:rsidRPr="003318F7">
        <w:rPr>
          <w:szCs w:val="22"/>
        </w:rPr>
        <w:t>führt die notwendigen, im vereinbarten RMP beschriebenen und in Modul</w:t>
      </w:r>
      <w:r w:rsidR="00C81DB8" w:rsidRPr="003318F7">
        <w:rPr>
          <w:szCs w:val="22"/>
        </w:rPr>
        <w:t> </w:t>
      </w:r>
      <w:r w:rsidRPr="003318F7">
        <w:rPr>
          <w:szCs w:val="22"/>
        </w:rPr>
        <w:t>1.8.2 der Zulassung dargelegten Pharmakovigilanzaktivitäten und Maßnahmen sowie alle künftigen vereinbarten Aktualisierungen des RMP durch.</w:t>
      </w:r>
    </w:p>
    <w:p w14:paraId="6DE718AB" w14:textId="77777777" w:rsidR="004F14D8" w:rsidRPr="003318F7" w:rsidRDefault="004F14D8" w:rsidP="00CF4178">
      <w:pPr>
        <w:suppressLineNumbers/>
        <w:ind w:right="-1"/>
        <w:rPr>
          <w:szCs w:val="22"/>
        </w:rPr>
      </w:pPr>
    </w:p>
    <w:p w14:paraId="55AA53C0" w14:textId="77777777" w:rsidR="004F14D8" w:rsidRPr="003318F7" w:rsidRDefault="004F14D8" w:rsidP="00CF4178">
      <w:pPr>
        <w:suppressLineNumbers/>
        <w:ind w:right="-1"/>
        <w:rPr>
          <w:i/>
          <w:noProof/>
          <w:szCs w:val="22"/>
        </w:rPr>
      </w:pPr>
      <w:r w:rsidRPr="003318F7">
        <w:rPr>
          <w:szCs w:val="22"/>
        </w:rPr>
        <w:t>Ein aktualisierter RMP ist einzureichen:</w:t>
      </w:r>
    </w:p>
    <w:p w14:paraId="025BE1DE" w14:textId="77777777" w:rsidR="004F14D8" w:rsidRPr="003318F7" w:rsidRDefault="004F14D8" w:rsidP="00CF4178">
      <w:pPr>
        <w:numPr>
          <w:ilvl w:val="0"/>
          <w:numId w:val="41"/>
        </w:numPr>
        <w:suppressLineNumbers/>
        <w:tabs>
          <w:tab w:val="clear" w:pos="720"/>
        </w:tabs>
        <w:ind w:left="567" w:right="-1" w:hanging="567"/>
        <w:rPr>
          <w:i/>
          <w:noProof/>
          <w:szCs w:val="22"/>
        </w:rPr>
      </w:pPr>
      <w:r w:rsidRPr="003318F7">
        <w:rPr>
          <w:szCs w:val="22"/>
        </w:rPr>
        <w:t>nach Aufforderung durch die Europäische Arzneimittel-Agentur;</w:t>
      </w:r>
    </w:p>
    <w:p w14:paraId="19F4B175" w14:textId="77777777" w:rsidR="004F14D8" w:rsidRPr="003318F7" w:rsidRDefault="004F14D8" w:rsidP="00CF4178">
      <w:pPr>
        <w:numPr>
          <w:ilvl w:val="0"/>
          <w:numId w:val="41"/>
        </w:numPr>
        <w:suppressLineNumbers/>
        <w:tabs>
          <w:tab w:val="clear" w:pos="720"/>
        </w:tabs>
        <w:ind w:left="567" w:right="-1" w:hanging="567"/>
        <w:rPr>
          <w:i/>
          <w:noProof/>
          <w:szCs w:val="22"/>
        </w:rPr>
      </w:pPr>
      <w:r w:rsidRPr="003318F7">
        <w:rPr>
          <w:szCs w:val="22"/>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5B4884A3" w14:textId="77777777" w:rsidR="004F14D8" w:rsidRPr="003318F7" w:rsidRDefault="004F14D8" w:rsidP="00CF4178">
      <w:pPr>
        <w:tabs>
          <w:tab w:val="left" w:pos="7513"/>
        </w:tabs>
        <w:rPr>
          <w:noProof/>
          <w:color w:val="000000"/>
          <w:szCs w:val="22"/>
        </w:rPr>
      </w:pPr>
    </w:p>
    <w:p w14:paraId="0815355D" w14:textId="77777777" w:rsidR="004F14D8" w:rsidRPr="003318F7" w:rsidRDefault="004F14D8" w:rsidP="00CF4178">
      <w:pPr>
        <w:numPr>
          <w:ilvl w:val="0"/>
          <w:numId w:val="40"/>
        </w:numPr>
        <w:suppressLineNumbers/>
        <w:tabs>
          <w:tab w:val="clear" w:pos="720"/>
          <w:tab w:val="left" w:pos="567"/>
        </w:tabs>
        <w:ind w:left="567" w:right="-1" w:hanging="567"/>
        <w:rPr>
          <w:i/>
          <w:noProof/>
          <w:szCs w:val="22"/>
        </w:rPr>
      </w:pPr>
      <w:r w:rsidRPr="003318F7">
        <w:rPr>
          <w:b/>
          <w:szCs w:val="22"/>
        </w:rPr>
        <w:t xml:space="preserve">Zusätzliche </w:t>
      </w:r>
      <w:r w:rsidR="008A2622" w:rsidRPr="003318F7">
        <w:rPr>
          <w:b/>
          <w:szCs w:val="22"/>
        </w:rPr>
        <w:t>Maßnahmen zur Risikominimierung</w:t>
      </w:r>
    </w:p>
    <w:p w14:paraId="30ACE396" w14:textId="77777777" w:rsidR="0073692D" w:rsidRPr="003318F7" w:rsidRDefault="0073692D" w:rsidP="00CF4178">
      <w:pPr>
        <w:keepNext/>
        <w:tabs>
          <w:tab w:val="left" w:pos="7513"/>
        </w:tabs>
        <w:rPr>
          <w:noProof/>
          <w:color w:val="000000"/>
          <w:szCs w:val="22"/>
        </w:rPr>
      </w:pPr>
    </w:p>
    <w:p w14:paraId="73A3D12C" w14:textId="77777777" w:rsidR="001029E4" w:rsidRPr="003318F7" w:rsidRDefault="001029E4" w:rsidP="00CF4178">
      <w:pPr>
        <w:rPr>
          <w:rFonts w:eastAsia="Verdana"/>
          <w:szCs w:val="22"/>
          <w:lang w:eastAsia="en-GB"/>
        </w:rPr>
      </w:pPr>
      <w:r w:rsidRPr="003318F7">
        <w:rPr>
          <w:rFonts w:eastAsia="Verdana"/>
          <w:szCs w:val="22"/>
          <w:lang w:eastAsia="en-GB"/>
        </w:rPr>
        <w:t xml:space="preserve">Vor der Markteinführung von EXJADE müssen sich in jedem Mitgliedsstaat der </w:t>
      </w:r>
      <w:r w:rsidR="00246B21" w:rsidRPr="003318F7">
        <w:rPr>
          <w:rFonts w:eastAsia="Verdana"/>
          <w:szCs w:val="22"/>
          <w:lang w:eastAsia="en-GB"/>
        </w:rPr>
        <w:t xml:space="preserve">MAH </w:t>
      </w:r>
      <w:r w:rsidRPr="003318F7">
        <w:rPr>
          <w:rFonts w:eastAsia="Verdana"/>
          <w:szCs w:val="22"/>
          <w:lang w:eastAsia="en-GB"/>
        </w:rPr>
        <w:t>und die zuständige nationale Behörde über Inhalt und Format des Schulungsprogramms, einschließlich der Kommunikationsmedien, des Verteilungsmodus und aller weiteren Aspekte des Programms, einigen.</w:t>
      </w:r>
    </w:p>
    <w:p w14:paraId="6E9C8376" w14:textId="77777777" w:rsidR="001029E4" w:rsidRPr="003318F7" w:rsidRDefault="001029E4" w:rsidP="00CF4178">
      <w:pPr>
        <w:tabs>
          <w:tab w:val="left" w:pos="7513"/>
        </w:tabs>
        <w:rPr>
          <w:noProof/>
          <w:color w:val="000000"/>
          <w:szCs w:val="22"/>
        </w:rPr>
      </w:pPr>
    </w:p>
    <w:p w14:paraId="056C3716" w14:textId="77777777" w:rsidR="001029E4" w:rsidRPr="003318F7" w:rsidRDefault="001029E4" w:rsidP="00CF4178">
      <w:pPr>
        <w:rPr>
          <w:rFonts w:eastAsia="Verdana"/>
          <w:szCs w:val="22"/>
          <w:lang w:eastAsia="en-GB"/>
        </w:rPr>
      </w:pPr>
      <w:r w:rsidRPr="003318F7">
        <w:rPr>
          <w:rFonts w:eastAsia="Verdana"/>
          <w:szCs w:val="22"/>
          <w:lang w:eastAsia="en-GB"/>
        </w:rPr>
        <w:t>Ziel des Schulung</w:t>
      </w:r>
      <w:r w:rsidR="00B05E5A" w:rsidRPr="003318F7">
        <w:rPr>
          <w:rFonts w:eastAsia="Verdana"/>
          <w:szCs w:val="22"/>
          <w:lang w:eastAsia="en-GB"/>
        </w:rPr>
        <w:t>s</w:t>
      </w:r>
      <w:r w:rsidR="001823B8" w:rsidRPr="003318F7">
        <w:rPr>
          <w:rFonts w:eastAsia="Verdana"/>
          <w:szCs w:val="22"/>
          <w:lang w:eastAsia="en-GB"/>
        </w:rPr>
        <w:t>programm</w:t>
      </w:r>
      <w:r w:rsidRPr="003318F7">
        <w:rPr>
          <w:rFonts w:eastAsia="Verdana"/>
          <w:szCs w:val="22"/>
          <w:lang w:eastAsia="en-GB"/>
        </w:rPr>
        <w:t xml:space="preserve">s ist es, </w:t>
      </w:r>
      <w:r w:rsidRPr="003318F7">
        <w:rPr>
          <w:szCs w:val="22"/>
        </w:rPr>
        <w:t>Angehörige von Gesundheitsberufen</w:t>
      </w:r>
      <w:r w:rsidRPr="003318F7">
        <w:rPr>
          <w:noProof/>
          <w:szCs w:val="22"/>
        </w:rPr>
        <w:t xml:space="preserve"> und Patienten </w:t>
      </w:r>
      <w:r w:rsidRPr="003318F7">
        <w:rPr>
          <w:rFonts w:eastAsia="Verdana"/>
          <w:szCs w:val="22"/>
          <w:lang w:eastAsia="en-GB"/>
        </w:rPr>
        <w:t>zu informieren</w:t>
      </w:r>
      <w:r w:rsidR="00B05E5A" w:rsidRPr="003318F7">
        <w:rPr>
          <w:rFonts w:eastAsia="Verdana"/>
          <w:szCs w:val="22"/>
          <w:lang w:eastAsia="en-GB"/>
        </w:rPr>
        <w:t>,</w:t>
      </w:r>
      <w:r w:rsidRPr="003318F7">
        <w:rPr>
          <w:rFonts w:eastAsia="Verdana"/>
          <w:szCs w:val="22"/>
          <w:lang w:eastAsia="en-GB"/>
        </w:rPr>
        <w:t xml:space="preserve"> um folgende Risiken zu minimieren:</w:t>
      </w:r>
    </w:p>
    <w:p w14:paraId="238A0C27" w14:textId="77777777" w:rsidR="001029E4" w:rsidRDefault="001823B8" w:rsidP="00CF4178">
      <w:pPr>
        <w:pStyle w:val="BodyTextIndent"/>
        <w:numPr>
          <w:ilvl w:val="0"/>
          <w:numId w:val="45"/>
        </w:numPr>
        <w:spacing w:after="0"/>
        <w:ind w:hanging="720"/>
        <w:rPr>
          <w:color w:val="000000"/>
          <w:szCs w:val="22"/>
        </w:rPr>
      </w:pPr>
      <w:r w:rsidRPr="003318F7">
        <w:rPr>
          <w:color w:val="000000"/>
          <w:szCs w:val="22"/>
        </w:rPr>
        <w:t xml:space="preserve">Nichteinhaltung der </w:t>
      </w:r>
      <w:r w:rsidR="001029E4" w:rsidRPr="003318F7">
        <w:rPr>
          <w:color w:val="000000"/>
          <w:szCs w:val="22"/>
        </w:rPr>
        <w:t>Dosierung und biologische Überwachung</w:t>
      </w:r>
    </w:p>
    <w:p w14:paraId="020100C0" w14:textId="77777777" w:rsidR="004144E8" w:rsidRPr="00ED7FF5" w:rsidRDefault="004144E8" w:rsidP="00CF4178">
      <w:pPr>
        <w:pStyle w:val="BodyTextIndent"/>
        <w:numPr>
          <w:ilvl w:val="0"/>
          <w:numId w:val="45"/>
        </w:numPr>
        <w:spacing w:after="0"/>
        <w:ind w:hanging="720"/>
        <w:rPr>
          <w:color w:val="000000"/>
        </w:rPr>
      </w:pPr>
      <w:r>
        <w:rPr>
          <w:color w:val="000000"/>
          <w:szCs w:val="22"/>
        </w:rPr>
        <w:t xml:space="preserve">Medikationsfehler </w:t>
      </w:r>
      <w:r w:rsidRPr="00F65CB2">
        <w:rPr>
          <w:color w:val="000000"/>
        </w:rPr>
        <w:t>aufgrund de</w:t>
      </w:r>
      <w:r w:rsidR="00ED7FF5">
        <w:rPr>
          <w:color w:val="000000"/>
        </w:rPr>
        <w:t>r</w:t>
      </w:r>
      <w:r w:rsidRPr="00F65CB2">
        <w:rPr>
          <w:color w:val="000000"/>
        </w:rPr>
        <w:t xml:space="preserve"> </w:t>
      </w:r>
      <w:r w:rsidR="00ED7FF5">
        <w:rPr>
          <w:color w:val="000000"/>
        </w:rPr>
        <w:t>Umstellung von</w:t>
      </w:r>
      <w:r w:rsidRPr="00F65CB2">
        <w:rPr>
          <w:color w:val="000000"/>
        </w:rPr>
        <w:t xml:space="preserve"> </w:t>
      </w:r>
      <w:r>
        <w:rPr>
          <w:color w:val="000000"/>
        </w:rPr>
        <w:t>E</w:t>
      </w:r>
      <w:r w:rsidR="00C908E0">
        <w:rPr>
          <w:color w:val="000000"/>
        </w:rPr>
        <w:t>XJADE</w:t>
      </w:r>
      <w:r>
        <w:rPr>
          <w:color w:val="000000"/>
        </w:rPr>
        <w:t xml:space="preserve"> Filmt</w:t>
      </w:r>
      <w:r w:rsidRPr="00F65CB2">
        <w:rPr>
          <w:color w:val="000000"/>
        </w:rPr>
        <w:t>abletten/Granulat</w:t>
      </w:r>
      <w:r>
        <w:rPr>
          <w:color w:val="000000"/>
        </w:rPr>
        <w:t xml:space="preserve"> </w:t>
      </w:r>
      <w:r w:rsidR="00ED7FF5">
        <w:rPr>
          <w:color w:val="000000"/>
        </w:rPr>
        <w:t>auf</w:t>
      </w:r>
      <w:r>
        <w:rPr>
          <w:color w:val="000000"/>
        </w:rPr>
        <w:t xml:space="preserve"> generische Versionen von Deferasirox </w:t>
      </w:r>
      <w:r w:rsidR="00ED7FF5">
        <w:rPr>
          <w:color w:val="000000"/>
        </w:rPr>
        <w:t>Tabletten zur Herstellung einer Suspension zum Einnehmen</w:t>
      </w:r>
      <w:r w:rsidRPr="00F65CB2">
        <w:rPr>
          <w:color w:val="000000"/>
        </w:rPr>
        <w:t>.</w:t>
      </w:r>
    </w:p>
    <w:p w14:paraId="7B866B49" w14:textId="77777777" w:rsidR="001029E4" w:rsidRPr="003318F7" w:rsidRDefault="001029E4" w:rsidP="00CF4178">
      <w:pPr>
        <w:rPr>
          <w:rFonts w:eastAsia="Verdana"/>
          <w:szCs w:val="22"/>
          <w:lang w:eastAsia="en-GB"/>
        </w:rPr>
      </w:pPr>
    </w:p>
    <w:p w14:paraId="6ECECFCC" w14:textId="77777777" w:rsidR="001029E4" w:rsidRPr="003318F7" w:rsidRDefault="00ED7FF5" w:rsidP="00CF4178">
      <w:pPr>
        <w:rPr>
          <w:rFonts w:eastAsia="Verdana"/>
          <w:szCs w:val="22"/>
          <w:lang w:eastAsia="en-GB"/>
        </w:rPr>
      </w:pPr>
      <w:r>
        <w:rPr>
          <w:rFonts w:eastAsia="Verdana"/>
          <w:szCs w:val="22"/>
          <w:lang w:eastAsia="en-GB"/>
        </w:rPr>
        <w:t>Das Risiko für Medikationsfehler liegt in der Umstellung von</w:t>
      </w:r>
      <w:r w:rsidRPr="00F65CB2">
        <w:rPr>
          <w:color w:val="000000"/>
        </w:rPr>
        <w:t xml:space="preserve"> </w:t>
      </w:r>
      <w:r w:rsidR="00C908E0">
        <w:rPr>
          <w:color w:val="000000"/>
        </w:rPr>
        <w:t>EXJADE</w:t>
      </w:r>
      <w:r>
        <w:rPr>
          <w:color w:val="000000"/>
        </w:rPr>
        <w:t xml:space="preserve"> Filmt</w:t>
      </w:r>
      <w:r w:rsidRPr="00F65CB2">
        <w:rPr>
          <w:color w:val="000000"/>
        </w:rPr>
        <w:t>abletten/Granulat</w:t>
      </w:r>
      <w:r>
        <w:rPr>
          <w:color w:val="000000"/>
        </w:rPr>
        <w:t xml:space="preserve"> auf generische Deferasirox-</w:t>
      </w:r>
      <w:r w:rsidR="00876093">
        <w:rPr>
          <w:color w:val="000000"/>
        </w:rPr>
        <w:t>Darreichungsformen der Tabletten zur Herstellung einer Suspension zum Einnehmen</w:t>
      </w:r>
      <w:r>
        <w:rPr>
          <w:color w:val="000000"/>
        </w:rPr>
        <w:t xml:space="preserve">, die von verschiedenen </w:t>
      </w:r>
      <w:r w:rsidR="00876093">
        <w:rPr>
          <w:color w:val="000000"/>
        </w:rPr>
        <w:t>MAHs</w:t>
      </w:r>
      <w:r>
        <w:rPr>
          <w:color w:val="000000"/>
        </w:rPr>
        <w:t xml:space="preserve"> auf dem Markt verfügbar sind und </w:t>
      </w:r>
      <w:r w:rsidR="00C33907">
        <w:rPr>
          <w:color w:val="000000"/>
        </w:rPr>
        <w:t xml:space="preserve">ist, </w:t>
      </w:r>
      <w:r w:rsidR="00876093">
        <w:rPr>
          <w:color w:val="000000"/>
        </w:rPr>
        <w:t>wenn zutreffend</w:t>
      </w:r>
      <w:r w:rsidR="00C33907">
        <w:rPr>
          <w:color w:val="000000"/>
        </w:rPr>
        <w:t>,</w:t>
      </w:r>
      <w:r w:rsidR="00876093">
        <w:rPr>
          <w:color w:val="000000"/>
        </w:rPr>
        <w:t xml:space="preserve"> </w:t>
      </w:r>
      <w:r>
        <w:rPr>
          <w:color w:val="000000"/>
        </w:rPr>
        <w:t xml:space="preserve">abhängig </w:t>
      </w:r>
      <w:r w:rsidR="00876093">
        <w:rPr>
          <w:color w:val="000000"/>
        </w:rPr>
        <w:t xml:space="preserve">von der Koexistenz dieser Darreichungsformen auf nationaler Ebene. </w:t>
      </w:r>
      <w:r w:rsidR="001029E4" w:rsidRPr="003318F7">
        <w:rPr>
          <w:rFonts w:eastAsia="Verdana"/>
          <w:szCs w:val="22"/>
          <w:lang w:eastAsia="en-GB"/>
        </w:rPr>
        <w:t xml:space="preserve">Der </w:t>
      </w:r>
      <w:r w:rsidR="001029E4" w:rsidRPr="003318F7">
        <w:rPr>
          <w:noProof/>
          <w:szCs w:val="22"/>
        </w:rPr>
        <w:t xml:space="preserve">Inhaber der Genehmigung für das Inverkehrbringen </w:t>
      </w:r>
      <w:r w:rsidR="001029E4" w:rsidRPr="003318F7">
        <w:rPr>
          <w:rFonts w:eastAsia="Verdana"/>
          <w:szCs w:val="22"/>
          <w:lang w:eastAsia="en-GB"/>
        </w:rPr>
        <w:t xml:space="preserve">muss sicherstellen, dass in jedem Mitgliedsstaat, in dem sich </w:t>
      </w:r>
      <w:r w:rsidR="001823B8" w:rsidRPr="003318F7">
        <w:rPr>
          <w:rFonts w:eastAsia="Verdana"/>
          <w:szCs w:val="22"/>
          <w:lang w:eastAsia="en-GB"/>
        </w:rPr>
        <w:t>EXJADE</w:t>
      </w:r>
      <w:r w:rsidR="001029E4" w:rsidRPr="003318F7">
        <w:rPr>
          <w:rFonts w:eastAsia="Verdana"/>
          <w:szCs w:val="22"/>
          <w:lang w:eastAsia="en-GB"/>
        </w:rPr>
        <w:t xml:space="preserve"> im Verkehr befindet, allen </w:t>
      </w:r>
      <w:r w:rsidR="001823B8" w:rsidRPr="003318F7">
        <w:rPr>
          <w:szCs w:val="22"/>
        </w:rPr>
        <w:t>Angehörige</w:t>
      </w:r>
      <w:r w:rsidR="00B05E5A" w:rsidRPr="003318F7">
        <w:rPr>
          <w:szCs w:val="22"/>
        </w:rPr>
        <w:t>n</w:t>
      </w:r>
      <w:r w:rsidR="001823B8" w:rsidRPr="003318F7">
        <w:rPr>
          <w:szCs w:val="22"/>
        </w:rPr>
        <w:t xml:space="preserve"> von Gesundheitsberufen</w:t>
      </w:r>
      <w:r w:rsidR="001823B8" w:rsidRPr="003318F7">
        <w:rPr>
          <w:noProof/>
          <w:szCs w:val="22"/>
        </w:rPr>
        <w:t xml:space="preserve"> und Patienten</w:t>
      </w:r>
      <w:r w:rsidR="001029E4" w:rsidRPr="003318F7">
        <w:rPr>
          <w:rFonts w:eastAsia="Verdana"/>
          <w:szCs w:val="22"/>
          <w:lang w:eastAsia="en-GB"/>
        </w:rPr>
        <w:t xml:space="preserve">, die voraussichtlich </w:t>
      </w:r>
      <w:r w:rsidR="001823B8" w:rsidRPr="003318F7">
        <w:rPr>
          <w:rFonts w:eastAsia="Verdana"/>
          <w:szCs w:val="22"/>
          <w:lang w:eastAsia="en-GB"/>
        </w:rPr>
        <w:t xml:space="preserve">EXJADE verschreiben, abgeben und </w:t>
      </w:r>
      <w:r w:rsidR="001029E4" w:rsidRPr="003318F7">
        <w:rPr>
          <w:rFonts w:eastAsia="Verdana"/>
          <w:szCs w:val="22"/>
          <w:lang w:eastAsia="en-GB"/>
        </w:rPr>
        <w:t xml:space="preserve">anwenden, folgendes Schulungspaket </w:t>
      </w:r>
      <w:r w:rsidR="00C42112" w:rsidRPr="003318F7">
        <w:rPr>
          <w:rFonts w:eastAsia="Verdana"/>
          <w:szCs w:val="22"/>
          <w:lang w:eastAsia="en-GB"/>
        </w:rPr>
        <w:t xml:space="preserve">für </w:t>
      </w:r>
      <w:r w:rsidR="00246B21" w:rsidRPr="003318F7">
        <w:rPr>
          <w:rFonts w:eastAsia="Verdana"/>
          <w:szCs w:val="22"/>
          <w:lang w:eastAsia="en-GB"/>
        </w:rPr>
        <w:t>die</w:t>
      </w:r>
      <w:r w:rsidR="00C42112" w:rsidRPr="003318F7">
        <w:rPr>
          <w:rFonts w:eastAsia="Verdana"/>
          <w:szCs w:val="22"/>
          <w:lang w:eastAsia="en-GB"/>
        </w:rPr>
        <w:t xml:space="preserve"> </w:t>
      </w:r>
      <w:r w:rsidR="005237A5" w:rsidRPr="003318F7">
        <w:rPr>
          <w:rFonts w:eastAsia="Verdana"/>
          <w:szCs w:val="22"/>
          <w:lang w:eastAsia="en-GB"/>
        </w:rPr>
        <w:t xml:space="preserve">verfügbaren </w:t>
      </w:r>
      <w:r w:rsidR="00C42112" w:rsidRPr="003318F7">
        <w:rPr>
          <w:rFonts w:eastAsia="Verdana"/>
          <w:szCs w:val="22"/>
          <w:lang w:eastAsia="en-GB"/>
        </w:rPr>
        <w:t xml:space="preserve">Darreichungsformen </w:t>
      </w:r>
      <w:r w:rsidR="005237A5" w:rsidRPr="003318F7">
        <w:rPr>
          <w:rFonts w:eastAsia="Verdana"/>
          <w:szCs w:val="22"/>
          <w:lang w:eastAsia="en-GB"/>
        </w:rPr>
        <w:t>(</w:t>
      </w:r>
      <w:r w:rsidR="00876093">
        <w:rPr>
          <w:rFonts w:eastAsia="Verdana"/>
          <w:szCs w:val="22"/>
          <w:lang w:eastAsia="en-GB"/>
        </w:rPr>
        <w:t xml:space="preserve">EXJADE </w:t>
      </w:r>
      <w:r w:rsidR="005237A5" w:rsidRPr="003318F7">
        <w:rPr>
          <w:color w:val="000000"/>
          <w:szCs w:val="22"/>
        </w:rPr>
        <w:t xml:space="preserve">Filmtabletten und </w:t>
      </w:r>
      <w:r w:rsidR="00876093">
        <w:rPr>
          <w:color w:val="000000"/>
          <w:szCs w:val="22"/>
        </w:rPr>
        <w:t xml:space="preserve">EXJADE </w:t>
      </w:r>
      <w:r w:rsidR="005237A5" w:rsidRPr="003318F7">
        <w:rPr>
          <w:color w:val="000000"/>
          <w:szCs w:val="22"/>
        </w:rPr>
        <w:t>Granulat)</w:t>
      </w:r>
      <w:r w:rsidR="005237A5" w:rsidRPr="003318F7">
        <w:rPr>
          <w:rFonts w:eastAsia="Verdana"/>
          <w:szCs w:val="22"/>
          <w:lang w:eastAsia="en-GB"/>
        </w:rPr>
        <w:t xml:space="preserve"> </w:t>
      </w:r>
      <w:r w:rsidR="00C42112" w:rsidRPr="003318F7">
        <w:rPr>
          <w:rFonts w:eastAsia="Verdana"/>
          <w:szCs w:val="22"/>
          <w:lang w:eastAsia="en-GB"/>
        </w:rPr>
        <w:t xml:space="preserve">für alle Anwendungsgebiete </w:t>
      </w:r>
      <w:r w:rsidR="008C2990" w:rsidRPr="003318F7">
        <w:rPr>
          <w:rFonts w:eastAsia="Verdana"/>
          <w:szCs w:val="22"/>
          <w:lang w:eastAsia="en-GB"/>
        </w:rPr>
        <w:t>zur Verfügung gestellt wird:</w:t>
      </w:r>
    </w:p>
    <w:p w14:paraId="0F06B4D5" w14:textId="77777777" w:rsidR="008C2990" w:rsidRPr="003318F7" w:rsidRDefault="008C2990" w:rsidP="00CF4178">
      <w:pPr>
        <w:pStyle w:val="BodyTextIndent"/>
        <w:numPr>
          <w:ilvl w:val="0"/>
          <w:numId w:val="46"/>
        </w:numPr>
        <w:tabs>
          <w:tab w:val="left" w:pos="709"/>
        </w:tabs>
        <w:spacing w:after="0"/>
        <w:ind w:left="714" w:hanging="357"/>
        <w:rPr>
          <w:color w:val="000000"/>
          <w:szCs w:val="22"/>
        </w:rPr>
      </w:pPr>
      <w:r w:rsidRPr="003318F7">
        <w:rPr>
          <w:noProof/>
          <w:color w:val="000000"/>
          <w:szCs w:val="22"/>
        </w:rPr>
        <w:t>Schulungsmaterial für den Arzt</w:t>
      </w:r>
    </w:p>
    <w:p w14:paraId="0F53FC44" w14:textId="77777777" w:rsidR="008C2990" w:rsidRPr="003318F7" w:rsidRDefault="008C2990" w:rsidP="00CF4178">
      <w:pPr>
        <w:pStyle w:val="BodyTextIndent"/>
        <w:numPr>
          <w:ilvl w:val="0"/>
          <w:numId w:val="46"/>
        </w:numPr>
        <w:tabs>
          <w:tab w:val="left" w:pos="709"/>
        </w:tabs>
        <w:spacing w:after="0"/>
        <w:ind w:left="714" w:hanging="357"/>
        <w:rPr>
          <w:color w:val="000000"/>
          <w:szCs w:val="22"/>
        </w:rPr>
      </w:pPr>
      <w:r w:rsidRPr="003318F7">
        <w:rPr>
          <w:color w:val="000000"/>
          <w:szCs w:val="22"/>
        </w:rPr>
        <w:t>Informationspaket für Patienten</w:t>
      </w:r>
    </w:p>
    <w:p w14:paraId="2401689D" w14:textId="77777777" w:rsidR="001029E4" w:rsidRPr="003318F7" w:rsidRDefault="001029E4" w:rsidP="00CF4178">
      <w:pPr>
        <w:rPr>
          <w:rFonts w:eastAsia="Verdana"/>
          <w:szCs w:val="22"/>
          <w:lang w:eastAsia="en-GB"/>
        </w:rPr>
      </w:pPr>
    </w:p>
    <w:p w14:paraId="65171371" w14:textId="77777777" w:rsidR="00CD6C90" w:rsidRPr="003318F7" w:rsidRDefault="00CD6C90" w:rsidP="00CF4178">
      <w:pPr>
        <w:rPr>
          <w:rFonts w:eastAsia="Verdana"/>
          <w:szCs w:val="22"/>
          <w:lang w:eastAsia="en-GB"/>
        </w:rPr>
      </w:pPr>
      <w:r w:rsidRPr="003318F7">
        <w:rPr>
          <w:rFonts w:eastAsia="Verdana"/>
          <w:szCs w:val="22"/>
          <w:lang w:eastAsia="en-GB"/>
        </w:rPr>
        <w:t xml:space="preserve">Zusätzlich sollte eine regelmäßige Verteilung erfolgen, vor allem nach </w:t>
      </w:r>
      <w:r w:rsidR="009521B2" w:rsidRPr="003318F7">
        <w:rPr>
          <w:rFonts w:eastAsia="Verdana"/>
          <w:szCs w:val="22"/>
          <w:lang w:eastAsia="en-GB"/>
        </w:rPr>
        <w:t xml:space="preserve">wesentlichen </w:t>
      </w:r>
      <w:r w:rsidR="001D34EB" w:rsidRPr="003318F7">
        <w:rPr>
          <w:rFonts w:eastAsia="Verdana"/>
          <w:szCs w:val="22"/>
          <w:lang w:eastAsia="en-GB"/>
        </w:rPr>
        <w:t xml:space="preserve">sicherheitsrelevanten </w:t>
      </w:r>
      <w:r w:rsidR="009521B2" w:rsidRPr="003318F7">
        <w:rPr>
          <w:rFonts w:eastAsia="Verdana"/>
          <w:szCs w:val="22"/>
          <w:lang w:eastAsia="en-GB"/>
        </w:rPr>
        <w:t>Änderungen der Produktinformation, die eine Aktualisierung des Schulung</w:t>
      </w:r>
      <w:r w:rsidR="00B05E5A" w:rsidRPr="003318F7">
        <w:rPr>
          <w:rFonts w:eastAsia="Verdana"/>
          <w:szCs w:val="22"/>
          <w:lang w:eastAsia="en-GB"/>
        </w:rPr>
        <w:t>s</w:t>
      </w:r>
      <w:r w:rsidR="009521B2" w:rsidRPr="003318F7">
        <w:rPr>
          <w:rFonts w:eastAsia="Verdana"/>
          <w:szCs w:val="22"/>
          <w:lang w:eastAsia="en-GB"/>
        </w:rPr>
        <w:t>materials rechtfertigen.</w:t>
      </w:r>
    </w:p>
    <w:p w14:paraId="4151D009" w14:textId="77777777" w:rsidR="001029E4" w:rsidRPr="003318F7" w:rsidRDefault="001029E4" w:rsidP="00CF4178">
      <w:pPr>
        <w:tabs>
          <w:tab w:val="left" w:pos="7513"/>
        </w:tabs>
        <w:rPr>
          <w:noProof/>
          <w:color w:val="000000"/>
          <w:szCs w:val="22"/>
        </w:rPr>
      </w:pPr>
    </w:p>
    <w:p w14:paraId="7AA6B804" w14:textId="77777777" w:rsidR="00DA58D7" w:rsidRPr="003318F7" w:rsidRDefault="00DA58D7" w:rsidP="00CF4178">
      <w:pPr>
        <w:tabs>
          <w:tab w:val="left" w:pos="7513"/>
        </w:tabs>
        <w:rPr>
          <w:color w:val="000000"/>
          <w:szCs w:val="22"/>
        </w:rPr>
      </w:pPr>
      <w:r w:rsidRPr="003318F7">
        <w:rPr>
          <w:noProof/>
          <w:color w:val="000000"/>
          <w:szCs w:val="22"/>
        </w:rPr>
        <w:t xml:space="preserve">Der Inhaber </w:t>
      </w:r>
      <w:r w:rsidR="00487CCD" w:rsidRPr="003318F7">
        <w:rPr>
          <w:noProof/>
          <w:color w:val="000000"/>
          <w:szCs w:val="22"/>
        </w:rPr>
        <w:t xml:space="preserve">der </w:t>
      </w:r>
      <w:r w:rsidR="00487CCD" w:rsidRPr="003318F7">
        <w:rPr>
          <w:noProof/>
          <w:szCs w:val="22"/>
        </w:rPr>
        <w:t xml:space="preserve">Genehmigung für das Inverkehrbringen </w:t>
      </w:r>
      <w:r w:rsidR="00A307D4" w:rsidRPr="003318F7">
        <w:rPr>
          <w:noProof/>
          <w:color w:val="000000"/>
          <w:szCs w:val="22"/>
        </w:rPr>
        <w:t>wird</w:t>
      </w:r>
      <w:r w:rsidRPr="003318F7">
        <w:rPr>
          <w:noProof/>
          <w:color w:val="000000"/>
          <w:szCs w:val="22"/>
        </w:rPr>
        <w:t xml:space="preserve"> unterschiedliche äu</w:t>
      </w:r>
      <w:r w:rsidR="00B05E5A" w:rsidRPr="003318F7">
        <w:rPr>
          <w:noProof/>
          <w:color w:val="000000"/>
          <w:szCs w:val="22"/>
        </w:rPr>
        <w:t>ß</w:t>
      </w:r>
      <w:r w:rsidRPr="003318F7">
        <w:rPr>
          <w:noProof/>
          <w:color w:val="000000"/>
          <w:szCs w:val="22"/>
        </w:rPr>
        <w:t xml:space="preserve">ere </w:t>
      </w:r>
      <w:r w:rsidR="00252DF3" w:rsidRPr="003318F7">
        <w:rPr>
          <w:noProof/>
          <w:color w:val="000000"/>
          <w:szCs w:val="22"/>
        </w:rPr>
        <w:t>Umkartons</w:t>
      </w:r>
      <w:r w:rsidRPr="003318F7">
        <w:rPr>
          <w:noProof/>
          <w:color w:val="000000"/>
          <w:szCs w:val="22"/>
        </w:rPr>
        <w:t>, Blister</w:t>
      </w:r>
      <w:r w:rsidR="00A307D4" w:rsidRPr="003318F7">
        <w:rPr>
          <w:noProof/>
          <w:color w:val="000000"/>
          <w:szCs w:val="22"/>
        </w:rPr>
        <w:t>packungen</w:t>
      </w:r>
      <w:r w:rsidRPr="003318F7">
        <w:rPr>
          <w:noProof/>
          <w:color w:val="000000"/>
          <w:szCs w:val="22"/>
        </w:rPr>
        <w:t xml:space="preserve"> und Tabletten für die Darreichungsformen (</w:t>
      </w:r>
      <w:r w:rsidRPr="003318F7">
        <w:rPr>
          <w:color w:val="000000"/>
          <w:szCs w:val="22"/>
        </w:rPr>
        <w:t>Filmtabletten</w:t>
      </w:r>
      <w:r w:rsidR="002622D2" w:rsidRPr="003318F7">
        <w:rPr>
          <w:color w:val="000000"/>
          <w:szCs w:val="22"/>
        </w:rPr>
        <w:t xml:space="preserve"> und</w:t>
      </w:r>
      <w:r w:rsidR="00816A62" w:rsidRPr="003318F7">
        <w:rPr>
          <w:color w:val="000000"/>
          <w:szCs w:val="22"/>
        </w:rPr>
        <w:t xml:space="preserve"> </w:t>
      </w:r>
      <w:r w:rsidR="001D34EB" w:rsidRPr="003318F7">
        <w:rPr>
          <w:color w:val="000000"/>
          <w:szCs w:val="22"/>
        </w:rPr>
        <w:t>Granulat</w:t>
      </w:r>
      <w:r w:rsidRPr="003318F7">
        <w:rPr>
          <w:color w:val="000000"/>
          <w:szCs w:val="22"/>
        </w:rPr>
        <w:t>) verwenden.</w:t>
      </w:r>
    </w:p>
    <w:p w14:paraId="68EE6DFB" w14:textId="77777777" w:rsidR="00A307D4" w:rsidRPr="003318F7" w:rsidRDefault="00A307D4" w:rsidP="00CF4178">
      <w:pPr>
        <w:tabs>
          <w:tab w:val="left" w:pos="7513"/>
        </w:tabs>
        <w:rPr>
          <w:noProof/>
          <w:color w:val="000000"/>
          <w:szCs w:val="22"/>
        </w:rPr>
      </w:pPr>
    </w:p>
    <w:p w14:paraId="1DFE3231" w14:textId="77777777" w:rsidR="00327755" w:rsidRPr="003318F7" w:rsidRDefault="00236F63" w:rsidP="00CF4178">
      <w:pPr>
        <w:keepNext/>
        <w:tabs>
          <w:tab w:val="left" w:pos="7513"/>
        </w:tabs>
        <w:rPr>
          <w:noProof/>
          <w:color w:val="000000"/>
          <w:szCs w:val="22"/>
        </w:rPr>
      </w:pPr>
      <w:r w:rsidRPr="003318F7">
        <w:rPr>
          <w:noProof/>
          <w:color w:val="000000"/>
          <w:szCs w:val="22"/>
        </w:rPr>
        <w:t xml:space="preserve">Das Schulungsmaterial für den Arzt </w:t>
      </w:r>
      <w:r w:rsidR="00327755" w:rsidRPr="003318F7">
        <w:rPr>
          <w:noProof/>
          <w:color w:val="000000"/>
          <w:szCs w:val="22"/>
        </w:rPr>
        <w:t xml:space="preserve">soll </w:t>
      </w:r>
      <w:r w:rsidR="00E03479" w:rsidRPr="003318F7">
        <w:rPr>
          <w:noProof/>
          <w:color w:val="000000"/>
          <w:szCs w:val="22"/>
        </w:rPr>
        <w:t>Folgendes</w:t>
      </w:r>
      <w:r w:rsidR="00327755" w:rsidRPr="003318F7">
        <w:rPr>
          <w:noProof/>
          <w:color w:val="000000"/>
          <w:szCs w:val="22"/>
        </w:rPr>
        <w:t xml:space="preserve"> enthalten:</w:t>
      </w:r>
    </w:p>
    <w:p w14:paraId="3BD84CE1" w14:textId="77777777" w:rsidR="00614F6F" w:rsidRPr="003318F7" w:rsidRDefault="00614F6F" w:rsidP="00CF4178">
      <w:pPr>
        <w:pStyle w:val="BodyTextIndent"/>
        <w:keepNext/>
        <w:numPr>
          <w:ilvl w:val="0"/>
          <w:numId w:val="46"/>
        </w:numPr>
        <w:tabs>
          <w:tab w:val="left" w:pos="709"/>
        </w:tabs>
        <w:spacing w:after="0"/>
        <w:rPr>
          <w:color w:val="000000"/>
          <w:szCs w:val="22"/>
        </w:rPr>
      </w:pPr>
      <w:r w:rsidRPr="003318F7">
        <w:rPr>
          <w:color w:val="000000"/>
          <w:szCs w:val="22"/>
        </w:rPr>
        <w:t>Fachinformation</w:t>
      </w:r>
    </w:p>
    <w:p w14:paraId="740A2DB9" w14:textId="77777777" w:rsidR="00E03479" w:rsidRPr="003318F7" w:rsidRDefault="00AE7B6F" w:rsidP="00CF4178">
      <w:pPr>
        <w:pStyle w:val="BodyTextIndent"/>
        <w:keepNext/>
        <w:numPr>
          <w:ilvl w:val="0"/>
          <w:numId w:val="46"/>
        </w:numPr>
        <w:tabs>
          <w:tab w:val="left" w:pos="709"/>
        </w:tabs>
        <w:spacing w:after="0"/>
        <w:rPr>
          <w:color w:val="000000"/>
          <w:szCs w:val="22"/>
        </w:rPr>
      </w:pPr>
      <w:r w:rsidRPr="003318F7">
        <w:rPr>
          <w:color w:val="000000"/>
          <w:szCs w:val="22"/>
        </w:rPr>
        <w:t>Leitfaden</w:t>
      </w:r>
      <w:r w:rsidR="00614F6F" w:rsidRPr="003318F7">
        <w:rPr>
          <w:color w:val="000000"/>
          <w:szCs w:val="22"/>
        </w:rPr>
        <w:t xml:space="preserve"> für </w:t>
      </w:r>
      <w:r w:rsidR="00614F6F" w:rsidRPr="003318F7">
        <w:rPr>
          <w:szCs w:val="22"/>
        </w:rPr>
        <w:t>Angehörige von Gesundheitsberufen</w:t>
      </w:r>
      <w:r w:rsidR="00246B21" w:rsidRPr="003318F7">
        <w:rPr>
          <w:szCs w:val="22"/>
        </w:rPr>
        <w:t xml:space="preserve"> (der ebenfalls eine Checkliste für den Verordner enthält)</w:t>
      </w:r>
    </w:p>
    <w:p w14:paraId="4589182E" w14:textId="77777777" w:rsidR="00E03479" w:rsidRPr="003318F7" w:rsidRDefault="00E03479" w:rsidP="00CF4178">
      <w:pPr>
        <w:keepNext/>
        <w:tabs>
          <w:tab w:val="left" w:pos="7513"/>
        </w:tabs>
        <w:rPr>
          <w:noProof/>
          <w:color w:val="000000"/>
          <w:szCs w:val="22"/>
        </w:rPr>
      </w:pPr>
    </w:p>
    <w:p w14:paraId="37716DDC" w14:textId="77777777" w:rsidR="00AE7B6F" w:rsidRPr="003318F7" w:rsidRDefault="00AE7B6F" w:rsidP="00CF4178">
      <w:pPr>
        <w:keepNext/>
        <w:tabs>
          <w:tab w:val="left" w:pos="7513"/>
        </w:tabs>
        <w:rPr>
          <w:noProof/>
          <w:color w:val="000000"/>
          <w:szCs w:val="22"/>
        </w:rPr>
      </w:pPr>
      <w:r w:rsidRPr="003318F7">
        <w:rPr>
          <w:b/>
          <w:noProof/>
          <w:color w:val="000000"/>
          <w:szCs w:val="22"/>
        </w:rPr>
        <w:t>Der Leitfaden für Angehörige von Gesundheitsberufen</w:t>
      </w:r>
      <w:r w:rsidRPr="003318F7">
        <w:rPr>
          <w:noProof/>
          <w:color w:val="000000"/>
          <w:szCs w:val="22"/>
        </w:rPr>
        <w:t xml:space="preserve"> soll folgende Schlüsselelemente enthalten</w:t>
      </w:r>
      <w:r w:rsidR="00577829">
        <w:rPr>
          <w:noProof/>
          <w:color w:val="000000"/>
          <w:szCs w:val="22"/>
        </w:rPr>
        <w:t>,</w:t>
      </w:r>
      <w:r w:rsidR="00577829" w:rsidRPr="00577829">
        <w:rPr>
          <w:color w:val="000000"/>
        </w:rPr>
        <w:t xml:space="preserve"> </w:t>
      </w:r>
      <w:r w:rsidR="00577829">
        <w:rPr>
          <w:color w:val="000000"/>
        </w:rPr>
        <w:t>wenn zutreffend</w:t>
      </w:r>
      <w:r w:rsidR="00C33907">
        <w:rPr>
          <w:color w:val="000000"/>
        </w:rPr>
        <w:t>,</w:t>
      </w:r>
      <w:r w:rsidR="00577829">
        <w:rPr>
          <w:color w:val="000000"/>
        </w:rPr>
        <w:t xml:space="preserve"> abhängig von der Koexistenz von Deferasirox-Darreichungsformen auf nationaler Ebene</w:t>
      </w:r>
      <w:r w:rsidRPr="003318F7">
        <w:rPr>
          <w:noProof/>
          <w:color w:val="000000"/>
          <w:szCs w:val="22"/>
        </w:rPr>
        <w:t>:</w:t>
      </w:r>
    </w:p>
    <w:p w14:paraId="15905FE6" w14:textId="77777777" w:rsidR="00236F63" w:rsidRPr="003318F7" w:rsidRDefault="00236F63" w:rsidP="00CF4178">
      <w:pPr>
        <w:keepNext/>
        <w:numPr>
          <w:ilvl w:val="0"/>
          <w:numId w:val="42"/>
        </w:numPr>
        <w:tabs>
          <w:tab w:val="clear" w:pos="720"/>
          <w:tab w:val="left" w:pos="709"/>
        </w:tabs>
        <w:ind w:left="714" w:hanging="357"/>
        <w:rPr>
          <w:szCs w:val="22"/>
        </w:rPr>
      </w:pPr>
      <w:r w:rsidRPr="003318F7">
        <w:rPr>
          <w:color w:val="000000"/>
          <w:szCs w:val="22"/>
        </w:rPr>
        <w:t>Beschreibung der verfügbaren Darreichungsformen von Deferasirox</w:t>
      </w:r>
      <w:r w:rsidR="00B03DDC" w:rsidRPr="003318F7">
        <w:rPr>
          <w:color w:val="000000"/>
          <w:szCs w:val="22"/>
        </w:rPr>
        <w:t xml:space="preserve"> </w:t>
      </w:r>
      <w:r w:rsidR="00B03DDC" w:rsidRPr="003318F7">
        <w:rPr>
          <w:rFonts w:eastAsia="Verdana"/>
          <w:szCs w:val="22"/>
          <w:lang w:eastAsia="en-GB"/>
        </w:rPr>
        <w:t>(</w:t>
      </w:r>
      <w:r w:rsidR="00577829">
        <w:rPr>
          <w:rFonts w:eastAsia="Verdana"/>
          <w:szCs w:val="22"/>
          <w:lang w:eastAsia="en-GB"/>
        </w:rPr>
        <w:t>EXJADE</w:t>
      </w:r>
      <w:r w:rsidR="00B03DDC" w:rsidRPr="003318F7">
        <w:rPr>
          <w:rFonts w:eastAsia="Verdana"/>
          <w:szCs w:val="22"/>
          <w:lang w:eastAsia="en-GB"/>
        </w:rPr>
        <w:t xml:space="preserve">. </w:t>
      </w:r>
      <w:r w:rsidR="00B03DDC" w:rsidRPr="003318F7">
        <w:rPr>
          <w:color w:val="000000"/>
          <w:szCs w:val="22"/>
        </w:rPr>
        <w:t>Filmtabletten und Granulat)</w:t>
      </w:r>
      <w:r w:rsidR="00653FF7">
        <w:rPr>
          <w:color w:val="000000"/>
          <w:szCs w:val="22"/>
        </w:rPr>
        <w:t xml:space="preserve"> in der EU</w:t>
      </w:r>
    </w:p>
    <w:p w14:paraId="5EBBBF43" w14:textId="77777777" w:rsidR="00236F63" w:rsidRPr="003318F7" w:rsidRDefault="00236F63" w:rsidP="00CF4178">
      <w:pPr>
        <w:numPr>
          <w:ilvl w:val="1"/>
          <w:numId w:val="42"/>
        </w:numPr>
        <w:tabs>
          <w:tab w:val="left" w:pos="709"/>
        </w:tabs>
        <w:rPr>
          <w:rStyle w:val="Emphasis"/>
          <w:b w:val="0"/>
          <w:bCs w:val="0"/>
          <w:szCs w:val="22"/>
        </w:rPr>
      </w:pPr>
      <w:r w:rsidRPr="003318F7">
        <w:rPr>
          <w:rStyle w:val="Emphasis"/>
          <w:b w:val="0"/>
          <w:bCs w:val="0"/>
          <w:szCs w:val="22"/>
        </w:rPr>
        <w:t>Unterschiedliche Dosierungsschemata</w:t>
      </w:r>
    </w:p>
    <w:p w14:paraId="63A55CD5" w14:textId="77777777" w:rsidR="00653FF7" w:rsidRPr="003D447F" w:rsidRDefault="00236F63" w:rsidP="00CF4178">
      <w:pPr>
        <w:numPr>
          <w:ilvl w:val="1"/>
          <w:numId w:val="42"/>
        </w:numPr>
        <w:tabs>
          <w:tab w:val="left" w:pos="284"/>
          <w:tab w:val="left" w:pos="709"/>
        </w:tabs>
        <w:rPr>
          <w:rStyle w:val="Emphasis"/>
          <w:b w:val="0"/>
          <w:bCs w:val="0"/>
          <w:color w:val="000000"/>
          <w:szCs w:val="22"/>
          <w:lang w:val="en-US"/>
        </w:rPr>
      </w:pPr>
      <w:r w:rsidRPr="003318F7">
        <w:rPr>
          <w:rStyle w:val="Emphasis"/>
          <w:b w:val="0"/>
          <w:bCs w:val="0"/>
          <w:szCs w:val="22"/>
        </w:rPr>
        <w:t>Unterschiedliche Erfordernisse bei der Anwendung</w:t>
      </w:r>
    </w:p>
    <w:p w14:paraId="59E73C02" w14:textId="77777777" w:rsidR="00BA27D1" w:rsidRDefault="00653FF7" w:rsidP="00CF4178">
      <w:pPr>
        <w:numPr>
          <w:ilvl w:val="0"/>
          <w:numId w:val="42"/>
        </w:numPr>
        <w:tabs>
          <w:tab w:val="left" w:pos="284"/>
        </w:tabs>
        <w:rPr>
          <w:color w:val="000000"/>
          <w:szCs w:val="22"/>
        </w:rPr>
      </w:pPr>
      <w:r w:rsidRPr="003D447F">
        <w:rPr>
          <w:rStyle w:val="Emphasis"/>
          <w:b w:val="0"/>
          <w:bCs w:val="0"/>
          <w:color w:val="000000"/>
          <w:szCs w:val="22"/>
        </w:rPr>
        <w:t>Dosis</w:t>
      </w:r>
      <w:r w:rsidR="00C33907">
        <w:rPr>
          <w:rStyle w:val="Emphasis"/>
          <w:b w:val="0"/>
          <w:bCs w:val="0"/>
          <w:color w:val="000000"/>
          <w:szCs w:val="22"/>
        </w:rPr>
        <w:t>-U</w:t>
      </w:r>
      <w:r w:rsidRPr="003D447F">
        <w:rPr>
          <w:rStyle w:val="Emphasis"/>
          <w:b w:val="0"/>
          <w:bCs w:val="0"/>
          <w:color w:val="000000"/>
          <w:szCs w:val="22"/>
        </w:rPr>
        <w:t xml:space="preserve">mrechnungstabelle für </w:t>
      </w:r>
      <w:r w:rsidR="00C908E0">
        <w:rPr>
          <w:rStyle w:val="Emphasis"/>
          <w:b w:val="0"/>
          <w:bCs w:val="0"/>
          <w:color w:val="000000"/>
          <w:szCs w:val="22"/>
        </w:rPr>
        <w:t>EXJADE</w:t>
      </w:r>
      <w:r w:rsidRPr="003D447F">
        <w:rPr>
          <w:rStyle w:val="Emphasis"/>
          <w:b w:val="0"/>
          <w:bCs w:val="0"/>
          <w:color w:val="000000"/>
          <w:szCs w:val="22"/>
        </w:rPr>
        <w:t xml:space="preserve"> Filmtabletten</w:t>
      </w:r>
      <w:r>
        <w:rPr>
          <w:rStyle w:val="Emphasis"/>
          <w:b w:val="0"/>
          <w:bCs w:val="0"/>
          <w:color w:val="000000"/>
          <w:szCs w:val="22"/>
        </w:rPr>
        <w:t>/</w:t>
      </w:r>
      <w:r w:rsidRPr="003D447F">
        <w:rPr>
          <w:rStyle w:val="Emphasis"/>
          <w:b w:val="0"/>
          <w:bCs w:val="0"/>
          <w:color w:val="000000"/>
          <w:szCs w:val="22"/>
        </w:rPr>
        <w:t>G</w:t>
      </w:r>
      <w:r>
        <w:rPr>
          <w:rStyle w:val="Emphasis"/>
          <w:b w:val="0"/>
          <w:bCs w:val="0"/>
          <w:color w:val="000000"/>
          <w:szCs w:val="22"/>
        </w:rPr>
        <w:t xml:space="preserve">ranulat und </w:t>
      </w:r>
      <w:r w:rsidR="00C908E0">
        <w:rPr>
          <w:rStyle w:val="Emphasis"/>
          <w:b w:val="0"/>
          <w:bCs w:val="0"/>
          <w:color w:val="000000"/>
          <w:szCs w:val="22"/>
        </w:rPr>
        <w:t>EXJADE</w:t>
      </w:r>
      <w:r>
        <w:rPr>
          <w:rStyle w:val="Emphasis"/>
          <w:b w:val="0"/>
          <w:bCs w:val="0"/>
          <w:color w:val="000000"/>
          <w:szCs w:val="22"/>
        </w:rPr>
        <w:t xml:space="preserve"> Tabletten zur Herstellung einer Suspension zum Einnehmen als Referenz bei der Umstellung </w:t>
      </w:r>
      <w:r>
        <w:rPr>
          <w:rFonts w:eastAsia="Verdana"/>
          <w:szCs w:val="22"/>
          <w:lang w:eastAsia="en-GB"/>
        </w:rPr>
        <w:t>von</w:t>
      </w:r>
      <w:r w:rsidRPr="00F65CB2">
        <w:rPr>
          <w:color w:val="000000"/>
        </w:rPr>
        <w:t xml:space="preserve"> </w:t>
      </w:r>
      <w:r w:rsidR="00C908E0">
        <w:rPr>
          <w:color w:val="000000"/>
        </w:rPr>
        <w:t>EXJADE</w:t>
      </w:r>
      <w:r>
        <w:rPr>
          <w:color w:val="000000"/>
        </w:rPr>
        <w:t xml:space="preserve"> Filmt</w:t>
      </w:r>
      <w:r w:rsidRPr="00F65CB2">
        <w:rPr>
          <w:color w:val="000000"/>
        </w:rPr>
        <w:t>abletten/Granulat</w:t>
      </w:r>
      <w:r>
        <w:rPr>
          <w:color w:val="000000"/>
        </w:rPr>
        <w:t xml:space="preserve"> auf generische Versionen von Deferasirox Tabletten zur Herstellung einer Suspension zum Einnehmen</w:t>
      </w:r>
    </w:p>
    <w:p w14:paraId="16F5F065" w14:textId="77777777" w:rsidR="00236F63" w:rsidRPr="003318F7" w:rsidRDefault="00236F63" w:rsidP="00CF4178">
      <w:pPr>
        <w:numPr>
          <w:ilvl w:val="0"/>
          <w:numId w:val="42"/>
        </w:numPr>
        <w:tabs>
          <w:tab w:val="left" w:pos="7513"/>
        </w:tabs>
        <w:ind w:left="714" w:hanging="357"/>
        <w:rPr>
          <w:noProof/>
          <w:color w:val="000000"/>
          <w:szCs w:val="22"/>
        </w:rPr>
      </w:pPr>
      <w:r w:rsidRPr="003318F7">
        <w:rPr>
          <w:color w:val="000000"/>
          <w:szCs w:val="22"/>
        </w:rPr>
        <w:t>Die empfohlenen Dosen und die Regeln für den Behandlungsbeginn</w:t>
      </w:r>
    </w:p>
    <w:p w14:paraId="74141A18" w14:textId="77777777" w:rsidR="00327755" w:rsidRPr="003318F7" w:rsidRDefault="00327755" w:rsidP="00CF4178">
      <w:pPr>
        <w:numPr>
          <w:ilvl w:val="0"/>
          <w:numId w:val="30"/>
        </w:numPr>
        <w:tabs>
          <w:tab w:val="left" w:pos="7513"/>
        </w:tabs>
        <w:rPr>
          <w:noProof/>
          <w:color w:val="000000"/>
          <w:szCs w:val="22"/>
        </w:rPr>
      </w:pPr>
      <w:r w:rsidRPr="003318F7">
        <w:rPr>
          <w:noProof/>
          <w:color w:val="000000"/>
          <w:szCs w:val="22"/>
        </w:rPr>
        <w:t>Die Erfordernis, Serumferritin monatlich zu überwachen</w:t>
      </w:r>
    </w:p>
    <w:p w14:paraId="423A0EE4" w14:textId="77777777" w:rsidR="00327755" w:rsidRPr="003318F7" w:rsidRDefault="00327755" w:rsidP="00CF4178">
      <w:pPr>
        <w:tabs>
          <w:tab w:val="left" w:pos="7513"/>
        </w:tabs>
        <w:rPr>
          <w:noProof/>
          <w:color w:val="000000"/>
          <w:szCs w:val="22"/>
        </w:rPr>
      </w:pPr>
    </w:p>
    <w:p w14:paraId="485A2A8D" w14:textId="77777777" w:rsidR="00327755" w:rsidRPr="003318F7" w:rsidRDefault="00327755" w:rsidP="00CF4178">
      <w:pPr>
        <w:keepNext/>
        <w:numPr>
          <w:ilvl w:val="0"/>
          <w:numId w:val="30"/>
        </w:numPr>
        <w:tabs>
          <w:tab w:val="left" w:pos="7513"/>
        </w:tabs>
        <w:ind w:left="714" w:hanging="357"/>
        <w:rPr>
          <w:noProof/>
          <w:color w:val="000000"/>
          <w:szCs w:val="22"/>
        </w:rPr>
      </w:pPr>
      <w:r w:rsidRPr="003318F7">
        <w:rPr>
          <w:noProof/>
          <w:color w:val="000000"/>
          <w:szCs w:val="22"/>
        </w:rPr>
        <w:t xml:space="preserve">Den Hinweis, dass </w:t>
      </w:r>
      <w:r w:rsidR="00C5496D" w:rsidRPr="003318F7">
        <w:rPr>
          <w:color w:val="000000"/>
          <w:szCs w:val="22"/>
        </w:rPr>
        <w:t>Deferasirox</w:t>
      </w:r>
      <w:r w:rsidRPr="003318F7">
        <w:rPr>
          <w:noProof/>
          <w:color w:val="000000"/>
          <w:szCs w:val="22"/>
        </w:rPr>
        <w:t xml:space="preserve"> bei einigen Patienten einen Anstieg des Serumkreatinins verursacht</w:t>
      </w:r>
    </w:p>
    <w:p w14:paraId="461F4860" w14:textId="77777777" w:rsidR="00327755" w:rsidRPr="003318F7" w:rsidRDefault="00327755" w:rsidP="00CF4178">
      <w:pPr>
        <w:numPr>
          <w:ilvl w:val="1"/>
          <w:numId w:val="30"/>
        </w:numPr>
        <w:tabs>
          <w:tab w:val="left" w:pos="7513"/>
        </w:tabs>
        <w:rPr>
          <w:noProof/>
          <w:color w:val="000000"/>
          <w:szCs w:val="22"/>
        </w:rPr>
      </w:pPr>
      <w:r w:rsidRPr="003318F7">
        <w:rPr>
          <w:noProof/>
          <w:color w:val="000000"/>
          <w:szCs w:val="22"/>
        </w:rPr>
        <w:t>Die Erfordernis das Serumkreatinin zu überwachen</w:t>
      </w:r>
    </w:p>
    <w:p w14:paraId="39286CF5" w14:textId="77777777" w:rsidR="00327755" w:rsidRPr="003318F7" w:rsidRDefault="00327755" w:rsidP="00CF4178">
      <w:pPr>
        <w:numPr>
          <w:ilvl w:val="2"/>
          <w:numId w:val="30"/>
        </w:numPr>
        <w:tabs>
          <w:tab w:val="left" w:pos="7513"/>
        </w:tabs>
        <w:rPr>
          <w:noProof/>
          <w:color w:val="000000"/>
          <w:szCs w:val="22"/>
        </w:rPr>
      </w:pPr>
      <w:r w:rsidRPr="003318F7">
        <w:rPr>
          <w:noProof/>
          <w:color w:val="000000"/>
          <w:szCs w:val="22"/>
        </w:rPr>
        <w:t>Zweimal vor Beginn der Behandlung</w:t>
      </w:r>
    </w:p>
    <w:p w14:paraId="5EE8C3ED" w14:textId="77777777" w:rsidR="00327755" w:rsidRPr="003318F7" w:rsidRDefault="00327755" w:rsidP="00CF4178">
      <w:pPr>
        <w:numPr>
          <w:ilvl w:val="2"/>
          <w:numId w:val="30"/>
        </w:numPr>
        <w:tabs>
          <w:tab w:val="left" w:pos="7513"/>
        </w:tabs>
        <w:rPr>
          <w:noProof/>
          <w:color w:val="000000"/>
          <w:szCs w:val="22"/>
        </w:rPr>
      </w:pPr>
      <w:r w:rsidRPr="003318F7">
        <w:rPr>
          <w:noProof/>
          <w:color w:val="000000"/>
          <w:szCs w:val="22"/>
        </w:rPr>
        <w:t>Jede Woche während des ersten Monats nach Beginn der Behandlung oder Änderung der Therapie</w:t>
      </w:r>
    </w:p>
    <w:p w14:paraId="22B13B88" w14:textId="77777777" w:rsidR="00327755" w:rsidRPr="003318F7" w:rsidRDefault="00327755" w:rsidP="00CF4178">
      <w:pPr>
        <w:numPr>
          <w:ilvl w:val="2"/>
          <w:numId w:val="30"/>
        </w:numPr>
        <w:tabs>
          <w:tab w:val="left" w:pos="7513"/>
        </w:tabs>
        <w:rPr>
          <w:noProof/>
          <w:color w:val="000000"/>
          <w:szCs w:val="22"/>
        </w:rPr>
      </w:pPr>
      <w:r w:rsidRPr="003318F7">
        <w:rPr>
          <w:noProof/>
          <w:color w:val="000000"/>
          <w:szCs w:val="22"/>
        </w:rPr>
        <w:t>Anschließend monatlich</w:t>
      </w:r>
    </w:p>
    <w:p w14:paraId="0445A17C" w14:textId="77777777" w:rsidR="00327755" w:rsidRPr="003318F7" w:rsidRDefault="00327755" w:rsidP="00CF4178">
      <w:pPr>
        <w:tabs>
          <w:tab w:val="left" w:pos="7513"/>
        </w:tabs>
        <w:rPr>
          <w:noProof/>
          <w:color w:val="000000"/>
          <w:szCs w:val="22"/>
        </w:rPr>
      </w:pPr>
    </w:p>
    <w:p w14:paraId="7E50B3B0" w14:textId="77777777" w:rsidR="00327755" w:rsidRPr="003318F7" w:rsidRDefault="00327755" w:rsidP="00CF4178">
      <w:pPr>
        <w:keepNext/>
        <w:numPr>
          <w:ilvl w:val="1"/>
          <w:numId w:val="30"/>
        </w:numPr>
        <w:tabs>
          <w:tab w:val="left" w:pos="7513"/>
        </w:tabs>
        <w:ind w:left="1434" w:hanging="357"/>
        <w:rPr>
          <w:noProof/>
          <w:color w:val="000000"/>
          <w:szCs w:val="22"/>
        </w:rPr>
      </w:pPr>
      <w:r w:rsidRPr="003318F7">
        <w:rPr>
          <w:noProof/>
          <w:color w:val="000000"/>
          <w:szCs w:val="22"/>
        </w:rPr>
        <w:t xml:space="preserve">Die Erfordernis der Dosisreduktion um </w:t>
      </w:r>
      <w:r w:rsidR="008460F0">
        <w:rPr>
          <w:noProof/>
          <w:color w:val="000000"/>
          <w:szCs w:val="22"/>
        </w:rPr>
        <w:t>7</w:t>
      </w:r>
      <w:r w:rsidRPr="003318F7">
        <w:rPr>
          <w:noProof/>
          <w:color w:val="000000"/>
          <w:szCs w:val="22"/>
        </w:rPr>
        <w:t> mg/kg, wenn das Serumkreatinin ansteigt:</w:t>
      </w:r>
    </w:p>
    <w:p w14:paraId="790A5621" w14:textId="5FD612A3" w:rsidR="00327755" w:rsidRPr="003318F7" w:rsidRDefault="00327755" w:rsidP="00CF4178">
      <w:pPr>
        <w:numPr>
          <w:ilvl w:val="2"/>
          <w:numId w:val="30"/>
        </w:numPr>
        <w:tabs>
          <w:tab w:val="left" w:pos="7513"/>
        </w:tabs>
        <w:rPr>
          <w:noProof/>
          <w:color w:val="000000"/>
          <w:szCs w:val="22"/>
        </w:rPr>
      </w:pPr>
      <w:r w:rsidRPr="003318F7">
        <w:rPr>
          <w:noProof/>
          <w:color w:val="000000"/>
          <w:szCs w:val="22"/>
        </w:rPr>
        <w:t>Erwachsene: &gt; 33</w:t>
      </w:r>
      <w:r w:rsidR="00997B0E">
        <w:rPr>
          <w:noProof/>
          <w:color w:val="000000"/>
          <w:szCs w:val="22"/>
        </w:rPr>
        <w:t> %</w:t>
      </w:r>
      <w:r w:rsidRPr="003318F7">
        <w:rPr>
          <w:noProof/>
          <w:color w:val="000000"/>
          <w:szCs w:val="22"/>
        </w:rPr>
        <w:t xml:space="preserve"> über Ausgangswert und Kreatinin</w:t>
      </w:r>
      <w:r w:rsidR="00D40141" w:rsidRPr="003318F7">
        <w:rPr>
          <w:noProof/>
          <w:color w:val="000000"/>
          <w:szCs w:val="22"/>
        </w:rPr>
        <w:t>-C</w:t>
      </w:r>
      <w:r w:rsidRPr="003318F7">
        <w:rPr>
          <w:noProof/>
          <w:color w:val="000000"/>
          <w:szCs w:val="22"/>
        </w:rPr>
        <w:t>learance unter dem unteren Normalwert (90 ml/min)</w:t>
      </w:r>
    </w:p>
    <w:p w14:paraId="1C971F1C" w14:textId="77777777" w:rsidR="00327755" w:rsidRPr="003318F7" w:rsidRDefault="00327755" w:rsidP="00CF4178">
      <w:pPr>
        <w:numPr>
          <w:ilvl w:val="2"/>
          <w:numId w:val="30"/>
        </w:numPr>
        <w:tabs>
          <w:tab w:val="left" w:pos="7513"/>
        </w:tabs>
        <w:rPr>
          <w:noProof/>
          <w:color w:val="000000"/>
          <w:szCs w:val="22"/>
        </w:rPr>
      </w:pPr>
      <w:r w:rsidRPr="003318F7">
        <w:rPr>
          <w:noProof/>
          <w:color w:val="000000"/>
          <w:szCs w:val="22"/>
        </w:rPr>
        <w:t>Kinder: entweder über dem oberen Normalwert oder Abfall der Kreatinin</w:t>
      </w:r>
      <w:r w:rsidR="00D40141" w:rsidRPr="003318F7">
        <w:rPr>
          <w:noProof/>
          <w:color w:val="000000"/>
          <w:szCs w:val="22"/>
        </w:rPr>
        <w:t>-C</w:t>
      </w:r>
      <w:r w:rsidRPr="003318F7">
        <w:rPr>
          <w:noProof/>
          <w:color w:val="000000"/>
          <w:szCs w:val="22"/>
        </w:rPr>
        <w:t>learance unter den unteren Normalwert bei zwei aufeinander folgenden Visiten.</w:t>
      </w:r>
    </w:p>
    <w:p w14:paraId="6C913708" w14:textId="77777777" w:rsidR="00327755" w:rsidRPr="003318F7" w:rsidRDefault="00327755" w:rsidP="00CF4178">
      <w:pPr>
        <w:tabs>
          <w:tab w:val="left" w:pos="7513"/>
        </w:tabs>
        <w:rPr>
          <w:noProof/>
          <w:color w:val="000000"/>
          <w:szCs w:val="22"/>
        </w:rPr>
      </w:pPr>
    </w:p>
    <w:p w14:paraId="19F92126" w14:textId="77777777" w:rsidR="00327755" w:rsidRPr="003318F7" w:rsidRDefault="00327755" w:rsidP="00CF4178">
      <w:pPr>
        <w:keepNext/>
        <w:numPr>
          <w:ilvl w:val="1"/>
          <w:numId w:val="30"/>
        </w:numPr>
        <w:tabs>
          <w:tab w:val="left" w:pos="7513"/>
        </w:tabs>
        <w:ind w:hanging="357"/>
        <w:rPr>
          <w:noProof/>
          <w:color w:val="000000"/>
          <w:szCs w:val="22"/>
        </w:rPr>
      </w:pPr>
      <w:r w:rsidRPr="003318F7">
        <w:rPr>
          <w:noProof/>
          <w:color w:val="000000"/>
          <w:szCs w:val="22"/>
        </w:rPr>
        <w:t>Die Erfordernis des Abbruchs der Behandlung nach einer Dosisreduktion, wenn das Serumkreatinin ansteigt:</w:t>
      </w:r>
    </w:p>
    <w:p w14:paraId="0579705F" w14:textId="3295ECA1" w:rsidR="00327755" w:rsidRPr="003318F7" w:rsidRDefault="00327755" w:rsidP="00CF4178">
      <w:pPr>
        <w:keepNext/>
        <w:numPr>
          <w:ilvl w:val="2"/>
          <w:numId w:val="30"/>
        </w:numPr>
        <w:tabs>
          <w:tab w:val="left" w:pos="7513"/>
        </w:tabs>
        <w:ind w:hanging="357"/>
        <w:rPr>
          <w:noProof/>
          <w:color w:val="000000"/>
          <w:szCs w:val="22"/>
        </w:rPr>
      </w:pPr>
      <w:r w:rsidRPr="003318F7">
        <w:rPr>
          <w:noProof/>
          <w:color w:val="000000"/>
          <w:szCs w:val="22"/>
        </w:rPr>
        <w:t>Erwachsene und Kinder: dauerhaft &gt; 33</w:t>
      </w:r>
      <w:r w:rsidR="00997B0E">
        <w:rPr>
          <w:noProof/>
          <w:color w:val="000000"/>
          <w:szCs w:val="22"/>
        </w:rPr>
        <w:t> %</w:t>
      </w:r>
      <w:r w:rsidRPr="003318F7">
        <w:rPr>
          <w:noProof/>
          <w:color w:val="000000"/>
          <w:szCs w:val="22"/>
        </w:rPr>
        <w:t xml:space="preserve"> über dem Ausgangswert oder Kreatinin</w:t>
      </w:r>
      <w:r w:rsidR="00D40141" w:rsidRPr="003318F7">
        <w:rPr>
          <w:noProof/>
          <w:color w:val="000000"/>
          <w:szCs w:val="22"/>
        </w:rPr>
        <w:t>-C</w:t>
      </w:r>
      <w:r w:rsidRPr="003318F7">
        <w:rPr>
          <w:noProof/>
          <w:color w:val="000000"/>
          <w:szCs w:val="22"/>
        </w:rPr>
        <w:t>learance unter dem unteren Normalwert (90 ml/min)</w:t>
      </w:r>
    </w:p>
    <w:p w14:paraId="1ED89D84" w14:textId="77777777" w:rsidR="00327755" w:rsidRPr="003318F7" w:rsidRDefault="00327755" w:rsidP="00CF4178">
      <w:pPr>
        <w:tabs>
          <w:tab w:val="left" w:pos="7513"/>
        </w:tabs>
        <w:rPr>
          <w:noProof/>
          <w:color w:val="000000"/>
          <w:szCs w:val="22"/>
        </w:rPr>
      </w:pPr>
    </w:p>
    <w:p w14:paraId="771FA2D9" w14:textId="77777777" w:rsidR="00327755" w:rsidRPr="003318F7" w:rsidRDefault="00327755" w:rsidP="00CF4178">
      <w:pPr>
        <w:keepNext/>
        <w:numPr>
          <w:ilvl w:val="1"/>
          <w:numId w:val="30"/>
        </w:numPr>
        <w:tabs>
          <w:tab w:val="left" w:pos="7513"/>
        </w:tabs>
        <w:ind w:left="1434" w:hanging="357"/>
        <w:rPr>
          <w:noProof/>
          <w:color w:val="000000"/>
          <w:szCs w:val="22"/>
        </w:rPr>
      </w:pPr>
      <w:r w:rsidRPr="003318F7">
        <w:rPr>
          <w:noProof/>
          <w:color w:val="000000"/>
          <w:szCs w:val="22"/>
        </w:rPr>
        <w:t>Die Erfordernis der Erwägung einer Nierenbiopsie:</w:t>
      </w:r>
    </w:p>
    <w:p w14:paraId="13B74D21" w14:textId="77777777" w:rsidR="00327755" w:rsidRPr="003318F7" w:rsidRDefault="00327755" w:rsidP="00CF4178">
      <w:pPr>
        <w:numPr>
          <w:ilvl w:val="2"/>
          <w:numId w:val="30"/>
        </w:numPr>
        <w:tabs>
          <w:tab w:val="left" w:pos="7513"/>
        </w:tabs>
        <w:rPr>
          <w:noProof/>
          <w:color w:val="000000"/>
          <w:szCs w:val="22"/>
        </w:rPr>
      </w:pPr>
      <w:r w:rsidRPr="003318F7">
        <w:rPr>
          <w:noProof/>
          <w:color w:val="000000"/>
          <w:szCs w:val="22"/>
        </w:rPr>
        <w:t>Wenn das Serumkreatinin erhöht ist und wenn andere Anormalitäten entdeckt wurden (z.</w:t>
      </w:r>
      <w:r w:rsidR="00236F63" w:rsidRPr="003318F7">
        <w:rPr>
          <w:noProof/>
          <w:color w:val="000000"/>
          <w:szCs w:val="22"/>
        </w:rPr>
        <w:t> </w:t>
      </w:r>
      <w:r w:rsidRPr="003318F7">
        <w:rPr>
          <w:noProof/>
          <w:color w:val="000000"/>
          <w:szCs w:val="22"/>
        </w:rPr>
        <w:t>B. Proteinurie, Anzeichen eines Fanconi-Syndroms)</w:t>
      </w:r>
    </w:p>
    <w:p w14:paraId="7A16ACD9" w14:textId="77777777" w:rsidR="00327755" w:rsidRPr="003318F7" w:rsidRDefault="00327755" w:rsidP="00CF4178">
      <w:pPr>
        <w:tabs>
          <w:tab w:val="left" w:pos="7513"/>
        </w:tabs>
        <w:rPr>
          <w:noProof/>
          <w:color w:val="000000"/>
          <w:szCs w:val="22"/>
        </w:rPr>
      </w:pPr>
    </w:p>
    <w:p w14:paraId="52F1F412" w14:textId="77777777" w:rsidR="00327755" w:rsidRPr="003318F7" w:rsidRDefault="00327755" w:rsidP="00CF4178">
      <w:pPr>
        <w:numPr>
          <w:ilvl w:val="0"/>
          <w:numId w:val="30"/>
        </w:numPr>
        <w:tabs>
          <w:tab w:val="left" w:pos="7513"/>
        </w:tabs>
        <w:rPr>
          <w:noProof/>
          <w:color w:val="000000"/>
          <w:szCs w:val="22"/>
        </w:rPr>
      </w:pPr>
      <w:r w:rsidRPr="003318F7">
        <w:rPr>
          <w:noProof/>
          <w:color w:val="000000"/>
          <w:szCs w:val="22"/>
        </w:rPr>
        <w:t>Die Bedeutung der Messung der Kreatinin</w:t>
      </w:r>
      <w:r w:rsidR="00D40141" w:rsidRPr="003318F7">
        <w:rPr>
          <w:noProof/>
          <w:color w:val="000000"/>
          <w:szCs w:val="22"/>
        </w:rPr>
        <w:t>-C</w:t>
      </w:r>
      <w:r w:rsidRPr="003318F7">
        <w:rPr>
          <w:noProof/>
          <w:color w:val="000000"/>
          <w:szCs w:val="22"/>
        </w:rPr>
        <w:t>learance</w:t>
      </w:r>
    </w:p>
    <w:p w14:paraId="272D3E77" w14:textId="77777777" w:rsidR="00327755" w:rsidRPr="003318F7" w:rsidRDefault="00327755" w:rsidP="00CF4178">
      <w:pPr>
        <w:numPr>
          <w:ilvl w:val="0"/>
          <w:numId w:val="30"/>
        </w:numPr>
        <w:tabs>
          <w:tab w:val="left" w:pos="7513"/>
        </w:tabs>
        <w:rPr>
          <w:noProof/>
          <w:color w:val="000000"/>
          <w:szCs w:val="22"/>
        </w:rPr>
      </w:pPr>
      <w:r w:rsidRPr="003318F7">
        <w:rPr>
          <w:noProof/>
          <w:color w:val="000000"/>
          <w:szCs w:val="22"/>
        </w:rPr>
        <w:t>Eine kurze Übersicht über die Messmethoden für die Kreatinin</w:t>
      </w:r>
      <w:r w:rsidR="00D40141" w:rsidRPr="003318F7">
        <w:rPr>
          <w:noProof/>
          <w:color w:val="000000"/>
          <w:szCs w:val="22"/>
        </w:rPr>
        <w:t>-C</w:t>
      </w:r>
      <w:r w:rsidRPr="003318F7">
        <w:rPr>
          <w:noProof/>
          <w:color w:val="000000"/>
          <w:szCs w:val="22"/>
        </w:rPr>
        <w:t>learance</w:t>
      </w:r>
    </w:p>
    <w:p w14:paraId="0DC2329A" w14:textId="77777777" w:rsidR="00327755" w:rsidRPr="003318F7" w:rsidRDefault="00327755" w:rsidP="00CF4178">
      <w:pPr>
        <w:keepNext/>
        <w:numPr>
          <w:ilvl w:val="0"/>
          <w:numId w:val="30"/>
        </w:numPr>
        <w:tabs>
          <w:tab w:val="left" w:pos="7513"/>
        </w:tabs>
        <w:ind w:left="714" w:hanging="357"/>
        <w:rPr>
          <w:noProof/>
          <w:color w:val="000000"/>
          <w:szCs w:val="22"/>
        </w:rPr>
      </w:pPr>
      <w:r w:rsidRPr="003318F7">
        <w:rPr>
          <w:noProof/>
          <w:color w:val="000000"/>
          <w:szCs w:val="22"/>
        </w:rPr>
        <w:t xml:space="preserve">Den Hinweis, dass Anstiege der Serumtransaminasen bei Patienten, die mit </w:t>
      </w:r>
      <w:r w:rsidR="00D12536" w:rsidRPr="003318F7">
        <w:rPr>
          <w:noProof/>
          <w:color w:val="000000"/>
          <w:szCs w:val="22"/>
        </w:rPr>
        <w:t xml:space="preserve">EXJADE </w:t>
      </w:r>
      <w:r w:rsidRPr="003318F7">
        <w:rPr>
          <w:noProof/>
          <w:color w:val="000000"/>
          <w:szCs w:val="22"/>
        </w:rPr>
        <w:t>behandelt werden, auftreten</w:t>
      </w:r>
      <w:r w:rsidR="00AE7B6F" w:rsidRPr="003318F7">
        <w:rPr>
          <w:noProof/>
          <w:color w:val="000000"/>
          <w:szCs w:val="22"/>
        </w:rPr>
        <w:t xml:space="preserve"> können</w:t>
      </w:r>
    </w:p>
    <w:p w14:paraId="6E1BE97A" w14:textId="77777777" w:rsidR="00327755" w:rsidRPr="003318F7" w:rsidRDefault="00327755" w:rsidP="00CF4178">
      <w:pPr>
        <w:numPr>
          <w:ilvl w:val="1"/>
          <w:numId w:val="30"/>
        </w:numPr>
        <w:tabs>
          <w:tab w:val="left" w:pos="7513"/>
        </w:tabs>
        <w:rPr>
          <w:noProof/>
          <w:color w:val="000000"/>
          <w:szCs w:val="22"/>
        </w:rPr>
      </w:pPr>
      <w:r w:rsidRPr="003318F7">
        <w:rPr>
          <w:noProof/>
          <w:color w:val="000000"/>
          <w:szCs w:val="22"/>
        </w:rPr>
        <w:t>Die Erfordernis eines Leberfunktionstests vor der Verschreibung, danach in monatlichen Intervallen oder häufiger, falls klinisch erforderlich</w:t>
      </w:r>
    </w:p>
    <w:p w14:paraId="3FD8DB9D" w14:textId="77777777" w:rsidR="00327755" w:rsidRPr="003318F7" w:rsidRDefault="00327755" w:rsidP="00CF4178">
      <w:pPr>
        <w:numPr>
          <w:ilvl w:val="1"/>
          <w:numId w:val="30"/>
        </w:numPr>
        <w:tabs>
          <w:tab w:val="left" w:pos="7513"/>
        </w:tabs>
        <w:rPr>
          <w:noProof/>
          <w:color w:val="000000"/>
          <w:szCs w:val="22"/>
        </w:rPr>
      </w:pPr>
      <w:r w:rsidRPr="003318F7">
        <w:rPr>
          <w:noProof/>
          <w:color w:val="000000"/>
          <w:szCs w:val="22"/>
        </w:rPr>
        <w:t>Keine Verordnung an Patienten mit vorbestehenden schweren Lebererkrankungen</w:t>
      </w:r>
    </w:p>
    <w:p w14:paraId="7D6DFE42" w14:textId="77777777" w:rsidR="00327755" w:rsidRPr="003318F7" w:rsidRDefault="00327755" w:rsidP="00CF4178">
      <w:pPr>
        <w:numPr>
          <w:ilvl w:val="1"/>
          <w:numId w:val="30"/>
        </w:numPr>
        <w:tabs>
          <w:tab w:val="left" w:pos="7513"/>
        </w:tabs>
        <w:rPr>
          <w:noProof/>
          <w:color w:val="000000"/>
          <w:szCs w:val="22"/>
        </w:rPr>
      </w:pPr>
      <w:r w:rsidRPr="003318F7">
        <w:rPr>
          <w:noProof/>
          <w:color w:val="000000"/>
          <w:szCs w:val="22"/>
        </w:rPr>
        <w:t>Die Erfordernis der Unterbrechung der Behandlung, wenn ein anhaltender und progressiver Anstieg der Lebenenzyme beobachtet wird.</w:t>
      </w:r>
    </w:p>
    <w:p w14:paraId="7FC01D36" w14:textId="77777777" w:rsidR="00327755" w:rsidRPr="003318F7" w:rsidRDefault="00327755" w:rsidP="00CF4178">
      <w:pPr>
        <w:numPr>
          <w:ilvl w:val="0"/>
          <w:numId w:val="30"/>
        </w:numPr>
        <w:tabs>
          <w:tab w:val="left" w:pos="7513"/>
        </w:tabs>
        <w:rPr>
          <w:noProof/>
          <w:color w:val="000000"/>
          <w:szCs w:val="22"/>
        </w:rPr>
      </w:pPr>
      <w:r w:rsidRPr="003318F7">
        <w:rPr>
          <w:noProof/>
          <w:color w:val="000000"/>
          <w:szCs w:val="22"/>
        </w:rPr>
        <w:t>Die Erfordernis eines jährlichen Hör- und Sehtests.</w:t>
      </w:r>
    </w:p>
    <w:p w14:paraId="082DAEE9" w14:textId="77777777" w:rsidR="00327755" w:rsidRPr="003318F7" w:rsidRDefault="00327755" w:rsidP="00CF4178">
      <w:pPr>
        <w:tabs>
          <w:tab w:val="left" w:pos="7513"/>
        </w:tabs>
        <w:rPr>
          <w:noProof/>
          <w:color w:val="000000"/>
          <w:szCs w:val="22"/>
        </w:rPr>
      </w:pPr>
    </w:p>
    <w:p w14:paraId="5B9BD1B9" w14:textId="77777777" w:rsidR="00327755" w:rsidRPr="003318F7" w:rsidRDefault="00327755" w:rsidP="00CF4178">
      <w:pPr>
        <w:keepNext/>
        <w:numPr>
          <w:ilvl w:val="0"/>
          <w:numId w:val="30"/>
        </w:numPr>
        <w:tabs>
          <w:tab w:val="left" w:pos="7513"/>
        </w:tabs>
        <w:rPr>
          <w:noProof/>
          <w:color w:val="000000"/>
          <w:szCs w:val="22"/>
        </w:rPr>
      </w:pPr>
      <w:r w:rsidRPr="003318F7">
        <w:rPr>
          <w:noProof/>
          <w:color w:val="000000"/>
          <w:szCs w:val="22"/>
        </w:rPr>
        <w:t>Die Erfordernis einer Hinweistabelle, in der die Messergebnisse vor Behandlungsbeginn für Serumkreatinin, Kreatinin</w:t>
      </w:r>
      <w:r w:rsidR="00D40141" w:rsidRPr="003318F7">
        <w:rPr>
          <w:noProof/>
          <w:color w:val="000000"/>
          <w:szCs w:val="22"/>
        </w:rPr>
        <w:t>-C</w:t>
      </w:r>
      <w:r w:rsidRPr="003318F7">
        <w:rPr>
          <w:noProof/>
          <w:color w:val="000000"/>
          <w:szCs w:val="22"/>
        </w:rPr>
        <w:t>learance, Proteinurie, Leberenzyme und Ferritin eingetragen werden, wie z. B.:</w:t>
      </w:r>
    </w:p>
    <w:p w14:paraId="03C97F13" w14:textId="77777777" w:rsidR="00327755" w:rsidRPr="003318F7" w:rsidRDefault="00327755" w:rsidP="00CF4178">
      <w:pPr>
        <w:keepNext/>
        <w:tabs>
          <w:tab w:val="left" w:pos="7513"/>
        </w:tabs>
        <w:rPr>
          <w:noProof/>
          <w:color w:val="000000"/>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5"/>
        <w:gridCol w:w="4308"/>
      </w:tblGrid>
      <w:tr w:rsidR="00327755" w:rsidRPr="003318F7" w14:paraId="442A0933" w14:textId="77777777">
        <w:tc>
          <w:tcPr>
            <w:tcW w:w="4678" w:type="dxa"/>
          </w:tcPr>
          <w:p w14:paraId="641CBFB6" w14:textId="77777777" w:rsidR="00327755" w:rsidRPr="003318F7" w:rsidRDefault="00327755" w:rsidP="00CF4178">
            <w:pPr>
              <w:keepNext/>
              <w:tabs>
                <w:tab w:val="left" w:pos="7513"/>
              </w:tabs>
              <w:rPr>
                <w:noProof/>
                <w:color w:val="000000"/>
                <w:szCs w:val="22"/>
              </w:rPr>
            </w:pPr>
            <w:r w:rsidRPr="003318F7">
              <w:rPr>
                <w:noProof/>
                <w:color w:val="000000"/>
                <w:szCs w:val="22"/>
              </w:rPr>
              <w:t>Vor Behandlungsbeginn</w:t>
            </w:r>
          </w:p>
        </w:tc>
        <w:tc>
          <w:tcPr>
            <w:tcW w:w="4779" w:type="dxa"/>
          </w:tcPr>
          <w:p w14:paraId="3DF391B8" w14:textId="77777777" w:rsidR="00327755" w:rsidRPr="003318F7" w:rsidRDefault="00327755" w:rsidP="00CF4178">
            <w:pPr>
              <w:keepNext/>
              <w:tabs>
                <w:tab w:val="left" w:pos="7513"/>
              </w:tabs>
              <w:rPr>
                <w:noProof/>
                <w:color w:val="000000"/>
                <w:szCs w:val="22"/>
              </w:rPr>
            </w:pPr>
          </w:p>
        </w:tc>
      </w:tr>
      <w:tr w:rsidR="00327755" w:rsidRPr="003318F7" w14:paraId="18B8876A" w14:textId="77777777">
        <w:tc>
          <w:tcPr>
            <w:tcW w:w="4678" w:type="dxa"/>
          </w:tcPr>
          <w:p w14:paraId="1BAFBCB3" w14:textId="77777777" w:rsidR="00327755" w:rsidRPr="003318F7" w:rsidRDefault="00327755" w:rsidP="00CF4178">
            <w:pPr>
              <w:keepNext/>
              <w:tabs>
                <w:tab w:val="left" w:pos="7513"/>
              </w:tabs>
              <w:rPr>
                <w:noProof/>
                <w:color w:val="000000"/>
                <w:szCs w:val="22"/>
              </w:rPr>
            </w:pPr>
            <w:r w:rsidRPr="003318F7">
              <w:rPr>
                <w:noProof/>
                <w:color w:val="000000"/>
                <w:szCs w:val="22"/>
              </w:rPr>
              <w:t>Serumkreatinin am Tag - X</w:t>
            </w:r>
          </w:p>
        </w:tc>
        <w:tc>
          <w:tcPr>
            <w:tcW w:w="4779" w:type="dxa"/>
          </w:tcPr>
          <w:p w14:paraId="3FE6EA55" w14:textId="77777777" w:rsidR="00327755" w:rsidRPr="003318F7" w:rsidRDefault="00327755" w:rsidP="00CF4178">
            <w:pPr>
              <w:keepNext/>
              <w:tabs>
                <w:tab w:val="left" w:pos="7513"/>
              </w:tabs>
              <w:rPr>
                <w:noProof/>
                <w:color w:val="000000"/>
                <w:szCs w:val="22"/>
              </w:rPr>
            </w:pPr>
            <w:r w:rsidRPr="003318F7">
              <w:rPr>
                <w:noProof/>
                <w:color w:val="000000"/>
                <w:szCs w:val="22"/>
              </w:rPr>
              <w:t>Wert 1</w:t>
            </w:r>
          </w:p>
        </w:tc>
      </w:tr>
      <w:tr w:rsidR="00327755" w:rsidRPr="003318F7" w14:paraId="0EE39882" w14:textId="77777777">
        <w:tc>
          <w:tcPr>
            <w:tcW w:w="4678" w:type="dxa"/>
          </w:tcPr>
          <w:p w14:paraId="7A2F9A63" w14:textId="77777777" w:rsidR="00327755" w:rsidRPr="003318F7" w:rsidRDefault="00327755" w:rsidP="00CF4178">
            <w:pPr>
              <w:keepNext/>
              <w:tabs>
                <w:tab w:val="left" w:pos="7513"/>
              </w:tabs>
              <w:rPr>
                <w:noProof/>
                <w:color w:val="000000"/>
                <w:szCs w:val="22"/>
              </w:rPr>
            </w:pPr>
            <w:r w:rsidRPr="003318F7">
              <w:rPr>
                <w:noProof/>
                <w:color w:val="000000"/>
                <w:szCs w:val="22"/>
              </w:rPr>
              <w:t>Serumkreatinin am Tag - Y</w:t>
            </w:r>
          </w:p>
        </w:tc>
        <w:tc>
          <w:tcPr>
            <w:tcW w:w="4779" w:type="dxa"/>
          </w:tcPr>
          <w:p w14:paraId="0F42C09A" w14:textId="77777777" w:rsidR="00327755" w:rsidRPr="003318F7" w:rsidRDefault="00327755" w:rsidP="00CF4178">
            <w:pPr>
              <w:keepNext/>
              <w:tabs>
                <w:tab w:val="left" w:pos="7513"/>
              </w:tabs>
              <w:rPr>
                <w:noProof/>
                <w:color w:val="000000"/>
                <w:szCs w:val="22"/>
              </w:rPr>
            </w:pPr>
            <w:r w:rsidRPr="003318F7">
              <w:rPr>
                <w:noProof/>
                <w:color w:val="000000"/>
                <w:szCs w:val="22"/>
              </w:rPr>
              <w:t>Wert 2</w:t>
            </w:r>
          </w:p>
        </w:tc>
      </w:tr>
    </w:tbl>
    <w:p w14:paraId="4C5E6E6B" w14:textId="77777777" w:rsidR="00327755" w:rsidRPr="003318F7" w:rsidRDefault="00327755" w:rsidP="00CF4178">
      <w:pPr>
        <w:tabs>
          <w:tab w:val="left" w:pos="7513"/>
        </w:tabs>
        <w:ind w:left="284"/>
        <w:rPr>
          <w:noProof/>
          <w:color w:val="000000"/>
          <w:szCs w:val="22"/>
        </w:rPr>
      </w:pPr>
      <w:r w:rsidRPr="003318F7">
        <w:rPr>
          <w:noProof/>
          <w:color w:val="000000"/>
          <w:szCs w:val="22"/>
        </w:rPr>
        <w:t>X und Y sind die Tage (zu bestimmen), an denen die Messungen vor Behandlungsbeginn durchgeführt werden sollten.</w:t>
      </w:r>
    </w:p>
    <w:p w14:paraId="5DBEEBBE" w14:textId="77777777" w:rsidR="00236F63" w:rsidRPr="003318F7" w:rsidRDefault="00236F63" w:rsidP="00CF4178">
      <w:pPr>
        <w:tabs>
          <w:tab w:val="left" w:pos="7513"/>
        </w:tabs>
        <w:rPr>
          <w:noProof/>
          <w:color w:val="000000"/>
          <w:szCs w:val="22"/>
        </w:rPr>
      </w:pPr>
    </w:p>
    <w:p w14:paraId="0066AEF2" w14:textId="77777777" w:rsidR="00B10C0C" w:rsidRPr="003318F7" w:rsidRDefault="00B10C0C" w:rsidP="00CF4178">
      <w:pPr>
        <w:numPr>
          <w:ilvl w:val="0"/>
          <w:numId w:val="42"/>
        </w:numPr>
        <w:tabs>
          <w:tab w:val="left" w:pos="7513"/>
        </w:tabs>
        <w:rPr>
          <w:noProof/>
          <w:color w:val="000000"/>
          <w:szCs w:val="22"/>
        </w:rPr>
      </w:pPr>
      <w:r w:rsidRPr="003318F7">
        <w:rPr>
          <w:noProof/>
          <w:color w:val="000000"/>
          <w:szCs w:val="22"/>
        </w:rPr>
        <w:t>Einen Warnhinweis zum Risiko einer Überchelierung und zur Notwendigkeit einer engmaschigen Überwachung von Blut-Eisen sowie der Nieren- und Leberfunktion.</w:t>
      </w:r>
    </w:p>
    <w:p w14:paraId="7E5221FF" w14:textId="77777777" w:rsidR="00B10C0C" w:rsidRPr="003318F7" w:rsidRDefault="00B10C0C" w:rsidP="00CF4178">
      <w:pPr>
        <w:tabs>
          <w:tab w:val="left" w:pos="720"/>
        </w:tabs>
        <w:rPr>
          <w:noProof/>
          <w:color w:val="000000"/>
          <w:szCs w:val="22"/>
        </w:rPr>
      </w:pPr>
    </w:p>
    <w:p w14:paraId="2FEF3AA9" w14:textId="77777777" w:rsidR="00B10C0C" w:rsidRPr="003318F7" w:rsidRDefault="00B10C0C" w:rsidP="00CF4178">
      <w:pPr>
        <w:numPr>
          <w:ilvl w:val="0"/>
          <w:numId w:val="42"/>
        </w:numPr>
        <w:tabs>
          <w:tab w:val="left" w:pos="7513"/>
        </w:tabs>
        <w:rPr>
          <w:noProof/>
          <w:color w:val="000000"/>
          <w:szCs w:val="22"/>
        </w:rPr>
      </w:pPr>
      <w:r w:rsidRPr="003318F7">
        <w:rPr>
          <w:noProof/>
          <w:color w:val="000000"/>
          <w:szCs w:val="22"/>
        </w:rPr>
        <w:t>Die Regeln für die Anpassung der Dosierung und den Abbruch der Behandlung, wenn der angestrebte Blut-Eisen-Wert oder die Lebereisenkonzentration erreicht sind.</w:t>
      </w:r>
    </w:p>
    <w:p w14:paraId="07AA3366" w14:textId="77777777" w:rsidR="00B10C0C" w:rsidRPr="003318F7" w:rsidRDefault="00B10C0C" w:rsidP="00CF4178">
      <w:pPr>
        <w:rPr>
          <w:szCs w:val="22"/>
        </w:rPr>
      </w:pPr>
    </w:p>
    <w:p w14:paraId="278286E7" w14:textId="77777777" w:rsidR="00236F63" w:rsidRPr="003318F7" w:rsidRDefault="00236F63" w:rsidP="00CF4178">
      <w:pPr>
        <w:keepNext/>
        <w:numPr>
          <w:ilvl w:val="0"/>
          <w:numId w:val="42"/>
        </w:numPr>
        <w:tabs>
          <w:tab w:val="clear" w:pos="720"/>
          <w:tab w:val="left" w:pos="709"/>
        </w:tabs>
        <w:ind w:left="714" w:hanging="357"/>
        <w:rPr>
          <w:szCs w:val="22"/>
        </w:rPr>
      </w:pPr>
      <w:r w:rsidRPr="003318F7">
        <w:rPr>
          <w:color w:val="000000"/>
          <w:szCs w:val="22"/>
        </w:rPr>
        <w:t>Empfehlungen für die Behandlung von nicht</w:t>
      </w:r>
      <w:r w:rsidR="000573D7" w:rsidRPr="003318F7">
        <w:rPr>
          <w:noProof/>
          <w:color w:val="000000"/>
          <w:szCs w:val="22"/>
        </w:rPr>
        <w:noBreakHyphen/>
      </w:r>
      <w:r w:rsidRPr="003318F7">
        <w:rPr>
          <w:noProof/>
          <w:color w:val="000000"/>
          <w:szCs w:val="22"/>
        </w:rPr>
        <w:t>transfusionsabhängigen Thalassämie-Syndromen (</w:t>
      </w:r>
      <w:r w:rsidR="005F7E14" w:rsidRPr="003318F7">
        <w:rPr>
          <w:i/>
          <w:szCs w:val="22"/>
        </w:rPr>
        <w:t>non-transfusion-dependent thalassaemia</w:t>
      </w:r>
      <w:r w:rsidR="005F7E14" w:rsidRPr="003318F7">
        <w:rPr>
          <w:szCs w:val="22"/>
        </w:rPr>
        <w:t xml:space="preserve">, </w:t>
      </w:r>
      <w:r w:rsidRPr="003318F7">
        <w:rPr>
          <w:noProof/>
          <w:color w:val="000000"/>
          <w:szCs w:val="22"/>
        </w:rPr>
        <w:t>NTDT):</w:t>
      </w:r>
    </w:p>
    <w:p w14:paraId="557E2442" w14:textId="77777777" w:rsidR="00236F63" w:rsidRPr="003318F7" w:rsidRDefault="00236F63" w:rsidP="00CF4178">
      <w:pPr>
        <w:numPr>
          <w:ilvl w:val="1"/>
          <w:numId w:val="31"/>
        </w:numPr>
        <w:tabs>
          <w:tab w:val="left" w:pos="7513"/>
        </w:tabs>
        <w:rPr>
          <w:noProof/>
          <w:color w:val="000000"/>
          <w:szCs w:val="22"/>
        </w:rPr>
      </w:pPr>
      <w:r w:rsidRPr="003318F7">
        <w:rPr>
          <w:noProof/>
          <w:color w:val="000000"/>
          <w:szCs w:val="22"/>
        </w:rPr>
        <w:t>Information, dass nur ein Behandlungszyklus für NTDT-Patienten angeraten ist</w:t>
      </w:r>
    </w:p>
    <w:p w14:paraId="6341D7BC" w14:textId="77777777" w:rsidR="00236F63" w:rsidRPr="003318F7" w:rsidRDefault="00236F63" w:rsidP="00CF4178">
      <w:pPr>
        <w:numPr>
          <w:ilvl w:val="1"/>
          <w:numId w:val="31"/>
        </w:numPr>
        <w:tabs>
          <w:tab w:val="left" w:pos="7513"/>
        </w:tabs>
        <w:rPr>
          <w:noProof/>
          <w:color w:val="000000"/>
          <w:szCs w:val="22"/>
        </w:rPr>
      </w:pPr>
      <w:r w:rsidRPr="003318F7">
        <w:rPr>
          <w:noProof/>
          <w:color w:val="000000"/>
          <w:szCs w:val="22"/>
        </w:rPr>
        <w:t xml:space="preserve">Ein </w:t>
      </w:r>
      <w:r w:rsidR="00D23C9E" w:rsidRPr="003318F7">
        <w:rPr>
          <w:noProof/>
          <w:color w:val="000000"/>
          <w:szCs w:val="22"/>
        </w:rPr>
        <w:t xml:space="preserve">Warnhinweis </w:t>
      </w:r>
      <w:r w:rsidRPr="003318F7">
        <w:rPr>
          <w:noProof/>
          <w:color w:val="000000"/>
          <w:szCs w:val="22"/>
        </w:rPr>
        <w:t>zur Notwendigkeit einer engmaschigeren Überwachung von Leber</w:t>
      </w:r>
      <w:r w:rsidR="00DF34AE" w:rsidRPr="003318F7">
        <w:rPr>
          <w:noProof/>
          <w:color w:val="000000"/>
          <w:szCs w:val="22"/>
        </w:rPr>
        <w:t>e</w:t>
      </w:r>
      <w:r w:rsidRPr="003318F7">
        <w:rPr>
          <w:noProof/>
          <w:color w:val="000000"/>
          <w:szCs w:val="22"/>
        </w:rPr>
        <w:t>isenkonzentrationen und Blut</w:t>
      </w:r>
      <w:r w:rsidR="00D23C9E" w:rsidRPr="003318F7">
        <w:rPr>
          <w:noProof/>
          <w:color w:val="000000"/>
          <w:szCs w:val="22"/>
        </w:rPr>
        <w:t>-E</w:t>
      </w:r>
      <w:r w:rsidRPr="003318F7">
        <w:rPr>
          <w:noProof/>
          <w:color w:val="000000"/>
          <w:szCs w:val="22"/>
        </w:rPr>
        <w:t>isen bei Kindern und Jugendlichen</w:t>
      </w:r>
    </w:p>
    <w:p w14:paraId="6FFE2661" w14:textId="77777777" w:rsidR="00236F63" w:rsidRPr="003318F7" w:rsidRDefault="00236F63" w:rsidP="00CF4178">
      <w:pPr>
        <w:numPr>
          <w:ilvl w:val="1"/>
          <w:numId w:val="31"/>
        </w:numPr>
        <w:tabs>
          <w:tab w:val="left" w:pos="7513"/>
        </w:tabs>
        <w:rPr>
          <w:noProof/>
          <w:color w:val="000000"/>
          <w:szCs w:val="22"/>
        </w:rPr>
      </w:pPr>
      <w:r w:rsidRPr="003318F7">
        <w:rPr>
          <w:noProof/>
          <w:color w:val="000000"/>
          <w:szCs w:val="22"/>
        </w:rPr>
        <w:t xml:space="preserve">Ein </w:t>
      </w:r>
      <w:r w:rsidR="00D23C9E" w:rsidRPr="003318F7">
        <w:rPr>
          <w:noProof/>
          <w:color w:val="000000"/>
          <w:szCs w:val="22"/>
        </w:rPr>
        <w:t xml:space="preserve">Warnhinweis </w:t>
      </w:r>
      <w:r w:rsidRPr="003318F7">
        <w:rPr>
          <w:noProof/>
          <w:color w:val="000000"/>
          <w:szCs w:val="22"/>
        </w:rPr>
        <w:t>über die zur Zeit unbekannten Risiken einer Langzeitbehandlung bei Kindern und Jugendlichen</w:t>
      </w:r>
    </w:p>
    <w:p w14:paraId="04134456" w14:textId="77777777" w:rsidR="0074147B" w:rsidRPr="003318F7" w:rsidRDefault="0074147B" w:rsidP="00CF4178">
      <w:pPr>
        <w:tabs>
          <w:tab w:val="left" w:pos="7513"/>
        </w:tabs>
        <w:rPr>
          <w:noProof/>
          <w:color w:val="000000"/>
          <w:szCs w:val="22"/>
        </w:rPr>
      </w:pPr>
    </w:p>
    <w:p w14:paraId="72315CB3" w14:textId="77777777" w:rsidR="0074147B" w:rsidRPr="003318F7" w:rsidRDefault="0074147B" w:rsidP="00CF4178">
      <w:pPr>
        <w:keepNext/>
        <w:tabs>
          <w:tab w:val="left" w:pos="7513"/>
        </w:tabs>
        <w:rPr>
          <w:noProof/>
          <w:color w:val="000000"/>
          <w:szCs w:val="22"/>
        </w:rPr>
      </w:pPr>
      <w:r w:rsidRPr="003318F7">
        <w:rPr>
          <w:b/>
          <w:noProof/>
          <w:color w:val="000000"/>
          <w:szCs w:val="22"/>
        </w:rPr>
        <w:t>Das Informationspaket für Patienten</w:t>
      </w:r>
      <w:r w:rsidRPr="003318F7">
        <w:rPr>
          <w:noProof/>
          <w:color w:val="000000"/>
          <w:szCs w:val="22"/>
        </w:rPr>
        <w:t xml:space="preserve"> sollte Folgendes enthalten:</w:t>
      </w:r>
    </w:p>
    <w:p w14:paraId="6ABE277A" w14:textId="77777777" w:rsidR="0074147B" w:rsidRPr="003318F7" w:rsidRDefault="0074147B" w:rsidP="00CF4178">
      <w:pPr>
        <w:pStyle w:val="BodyTextIndent"/>
        <w:keepNext/>
        <w:numPr>
          <w:ilvl w:val="0"/>
          <w:numId w:val="46"/>
        </w:numPr>
        <w:tabs>
          <w:tab w:val="left" w:pos="709"/>
        </w:tabs>
        <w:spacing w:after="0"/>
        <w:rPr>
          <w:color w:val="000000"/>
          <w:szCs w:val="22"/>
        </w:rPr>
      </w:pPr>
      <w:r w:rsidRPr="003318F7">
        <w:rPr>
          <w:color w:val="000000"/>
          <w:szCs w:val="22"/>
        </w:rPr>
        <w:t>Gebrauchsinformation</w:t>
      </w:r>
    </w:p>
    <w:p w14:paraId="1BFD5541" w14:textId="77777777" w:rsidR="0074147B" w:rsidRPr="003318F7" w:rsidRDefault="0074147B" w:rsidP="00CF4178">
      <w:pPr>
        <w:pStyle w:val="BodyTextIndent"/>
        <w:keepNext/>
        <w:numPr>
          <w:ilvl w:val="0"/>
          <w:numId w:val="46"/>
        </w:numPr>
        <w:tabs>
          <w:tab w:val="left" w:pos="709"/>
        </w:tabs>
        <w:spacing w:after="0"/>
        <w:rPr>
          <w:color w:val="000000"/>
          <w:szCs w:val="22"/>
        </w:rPr>
      </w:pPr>
      <w:r w:rsidRPr="003318F7">
        <w:rPr>
          <w:color w:val="000000"/>
          <w:szCs w:val="22"/>
        </w:rPr>
        <w:t xml:space="preserve">Leitfaden für </w:t>
      </w:r>
      <w:r w:rsidRPr="003318F7">
        <w:rPr>
          <w:szCs w:val="22"/>
        </w:rPr>
        <w:t>Patienten</w:t>
      </w:r>
    </w:p>
    <w:p w14:paraId="60BC6199" w14:textId="77777777" w:rsidR="00327755" w:rsidRPr="003318F7" w:rsidRDefault="00327755" w:rsidP="00CF4178">
      <w:pPr>
        <w:tabs>
          <w:tab w:val="left" w:pos="7513"/>
        </w:tabs>
        <w:rPr>
          <w:noProof/>
          <w:color w:val="000000"/>
          <w:szCs w:val="22"/>
        </w:rPr>
      </w:pPr>
    </w:p>
    <w:p w14:paraId="35F91342" w14:textId="77777777" w:rsidR="00327755" w:rsidRPr="003318F7" w:rsidRDefault="0074147B" w:rsidP="00CF4178">
      <w:pPr>
        <w:keepNext/>
        <w:tabs>
          <w:tab w:val="left" w:pos="7513"/>
        </w:tabs>
        <w:rPr>
          <w:noProof/>
          <w:color w:val="000000"/>
          <w:szCs w:val="22"/>
        </w:rPr>
      </w:pPr>
      <w:r w:rsidRPr="003318F7">
        <w:rPr>
          <w:noProof/>
          <w:color w:val="000000"/>
          <w:szCs w:val="22"/>
        </w:rPr>
        <w:t xml:space="preserve">Der Leitfaden </w:t>
      </w:r>
      <w:r w:rsidR="00327755" w:rsidRPr="003318F7">
        <w:rPr>
          <w:noProof/>
          <w:color w:val="000000"/>
          <w:szCs w:val="22"/>
        </w:rPr>
        <w:t xml:space="preserve">für Patienten sollte folgende </w:t>
      </w:r>
      <w:r w:rsidR="00D23C9E" w:rsidRPr="003318F7">
        <w:rPr>
          <w:noProof/>
          <w:color w:val="000000"/>
          <w:szCs w:val="22"/>
        </w:rPr>
        <w:t>Kernelemente</w:t>
      </w:r>
      <w:r w:rsidR="00D23C9E" w:rsidRPr="003318F7" w:rsidDel="00BA33FA">
        <w:rPr>
          <w:noProof/>
          <w:color w:val="000000"/>
          <w:szCs w:val="22"/>
        </w:rPr>
        <w:t xml:space="preserve"> </w:t>
      </w:r>
      <w:r w:rsidR="00327755" w:rsidRPr="003318F7">
        <w:rPr>
          <w:noProof/>
          <w:color w:val="000000"/>
          <w:szCs w:val="22"/>
        </w:rPr>
        <w:t>enthalten:</w:t>
      </w:r>
    </w:p>
    <w:p w14:paraId="2F649B4D" w14:textId="77777777" w:rsidR="00327755" w:rsidRPr="003318F7" w:rsidRDefault="00327755" w:rsidP="00CF4178">
      <w:pPr>
        <w:numPr>
          <w:ilvl w:val="1"/>
          <w:numId w:val="31"/>
        </w:numPr>
        <w:tabs>
          <w:tab w:val="left" w:pos="7513"/>
        </w:tabs>
        <w:rPr>
          <w:noProof/>
          <w:color w:val="000000"/>
          <w:szCs w:val="22"/>
        </w:rPr>
      </w:pPr>
      <w:r w:rsidRPr="003318F7">
        <w:rPr>
          <w:noProof/>
          <w:color w:val="000000"/>
          <w:szCs w:val="22"/>
        </w:rPr>
        <w:t>Information über die Notwendigkeit einer regelmäßigen Überwachung von Serumkreatinin, Kreatinin</w:t>
      </w:r>
      <w:r w:rsidR="00D40141" w:rsidRPr="003318F7">
        <w:rPr>
          <w:noProof/>
          <w:color w:val="000000"/>
          <w:szCs w:val="22"/>
        </w:rPr>
        <w:t>-C</w:t>
      </w:r>
      <w:r w:rsidRPr="003318F7">
        <w:rPr>
          <w:noProof/>
          <w:color w:val="000000"/>
          <w:szCs w:val="22"/>
        </w:rPr>
        <w:t>learance, Protienurie, Leberenzymen, Ferritin und wann dies durchgeführt werden sollte</w:t>
      </w:r>
    </w:p>
    <w:p w14:paraId="41A6A806" w14:textId="77777777" w:rsidR="00327755" w:rsidRPr="003318F7" w:rsidRDefault="00327755" w:rsidP="00CF4178">
      <w:pPr>
        <w:numPr>
          <w:ilvl w:val="1"/>
          <w:numId w:val="31"/>
        </w:numPr>
        <w:tabs>
          <w:tab w:val="left" w:pos="7513"/>
        </w:tabs>
        <w:rPr>
          <w:noProof/>
          <w:color w:val="000000"/>
          <w:szCs w:val="22"/>
        </w:rPr>
      </w:pPr>
      <w:r w:rsidRPr="003318F7">
        <w:rPr>
          <w:noProof/>
          <w:color w:val="000000"/>
          <w:szCs w:val="22"/>
        </w:rPr>
        <w:t>Information, dass eine Nierenbiopsie in Erwägung gezogen werden kann, wenn signifikante renale Anormalitäten auftreten</w:t>
      </w:r>
    </w:p>
    <w:p w14:paraId="3188B9DC" w14:textId="77777777" w:rsidR="00D23C9E" w:rsidRPr="003318F7" w:rsidRDefault="00D23C9E" w:rsidP="00CF4178">
      <w:pPr>
        <w:numPr>
          <w:ilvl w:val="1"/>
          <w:numId w:val="31"/>
        </w:numPr>
        <w:tabs>
          <w:tab w:val="left" w:pos="284"/>
          <w:tab w:val="left" w:pos="709"/>
          <w:tab w:val="left" w:pos="7513"/>
        </w:tabs>
        <w:rPr>
          <w:noProof/>
          <w:color w:val="000000"/>
          <w:szCs w:val="22"/>
        </w:rPr>
      </w:pPr>
      <w:r w:rsidRPr="003318F7">
        <w:rPr>
          <w:noProof/>
          <w:color w:val="000000"/>
          <w:szCs w:val="22"/>
        </w:rPr>
        <w:t xml:space="preserve">Verfügbarkeit von mehreren Darreichungsformen </w:t>
      </w:r>
      <w:r w:rsidR="004A2201" w:rsidRPr="003318F7">
        <w:rPr>
          <w:noProof/>
          <w:color w:val="000000"/>
          <w:szCs w:val="22"/>
        </w:rPr>
        <w:t xml:space="preserve">zum Einnehmen </w:t>
      </w:r>
      <w:r w:rsidR="00B03DDC" w:rsidRPr="003318F7">
        <w:rPr>
          <w:rFonts w:eastAsia="Verdana"/>
          <w:szCs w:val="22"/>
          <w:lang w:eastAsia="en-GB"/>
        </w:rPr>
        <w:t xml:space="preserve">(z. B. </w:t>
      </w:r>
      <w:r w:rsidR="00B03DDC" w:rsidRPr="003318F7">
        <w:rPr>
          <w:color w:val="000000"/>
          <w:szCs w:val="22"/>
        </w:rPr>
        <w:t>Filmtabletten</w:t>
      </w:r>
      <w:r w:rsidR="005C1C93">
        <w:rPr>
          <w:color w:val="000000"/>
          <w:szCs w:val="22"/>
        </w:rPr>
        <w:t>,</w:t>
      </w:r>
      <w:r w:rsidR="00B03DDC" w:rsidRPr="003318F7">
        <w:rPr>
          <w:color w:val="000000"/>
          <w:szCs w:val="22"/>
        </w:rPr>
        <w:t xml:space="preserve"> Granulat</w:t>
      </w:r>
      <w:r w:rsidR="005C1C93">
        <w:rPr>
          <w:color w:val="000000"/>
          <w:szCs w:val="22"/>
        </w:rPr>
        <w:t xml:space="preserve"> und</w:t>
      </w:r>
      <w:r w:rsidR="005C1C93" w:rsidRPr="005C1C93">
        <w:rPr>
          <w:color w:val="000000"/>
        </w:rPr>
        <w:t xml:space="preserve"> </w:t>
      </w:r>
      <w:r w:rsidR="005C1C93">
        <w:rPr>
          <w:color w:val="000000"/>
        </w:rPr>
        <w:t xml:space="preserve">generische Versionen </w:t>
      </w:r>
      <w:r w:rsidR="00937462">
        <w:rPr>
          <w:color w:val="000000"/>
        </w:rPr>
        <w:t>der</w:t>
      </w:r>
      <w:r w:rsidR="005C1C93">
        <w:rPr>
          <w:color w:val="000000"/>
        </w:rPr>
        <w:t xml:space="preserve"> Deferasirox Tabletten zur Herstellung einer Suspension zum Einnehmen</w:t>
      </w:r>
      <w:r w:rsidR="00B03DDC" w:rsidRPr="003318F7">
        <w:rPr>
          <w:color w:val="000000"/>
          <w:szCs w:val="22"/>
        </w:rPr>
        <w:t xml:space="preserve">) </w:t>
      </w:r>
      <w:r w:rsidRPr="003318F7">
        <w:rPr>
          <w:noProof/>
          <w:color w:val="000000"/>
          <w:szCs w:val="22"/>
        </w:rPr>
        <w:t xml:space="preserve">und </w:t>
      </w:r>
      <w:r w:rsidR="00FA6988" w:rsidRPr="003318F7">
        <w:rPr>
          <w:noProof/>
          <w:color w:val="000000"/>
          <w:szCs w:val="22"/>
        </w:rPr>
        <w:t xml:space="preserve">die </w:t>
      </w:r>
      <w:r w:rsidRPr="003318F7">
        <w:rPr>
          <w:noProof/>
          <w:color w:val="000000"/>
          <w:szCs w:val="22"/>
        </w:rPr>
        <w:t xml:space="preserve">Hauptunterschiede zwischen diesen Darreichungsformen (z. B. </w:t>
      </w:r>
      <w:r w:rsidRPr="003318F7">
        <w:rPr>
          <w:rStyle w:val="Emphasis"/>
          <w:b w:val="0"/>
          <w:bCs w:val="0"/>
          <w:szCs w:val="22"/>
        </w:rPr>
        <w:t>unterschiedliche Dosierung, unterschiedliche Erfordernisse bei der Anwendung, insbesondere hinsichtlich Mahlzeiten)</w:t>
      </w:r>
    </w:p>
    <w:p w14:paraId="654EF1EE" w14:textId="77777777" w:rsidR="0074147B" w:rsidRPr="003318F7" w:rsidRDefault="0074147B" w:rsidP="00CF4178">
      <w:pPr>
        <w:tabs>
          <w:tab w:val="left" w:pos="7513"/>
        </w:tabs>
        <w:rPr>
          <w:noProof/>
          <w:color w:val="000000"/>
          <w:szCs w:val="22"/>
        </w:rPr>
      </w:pPr>
    </w:p>
    <w:p w14:paraId="20A41C77" w14:textId="77777777" w:rsidR="008A2622" w:rsidRPr="003318F7" w:rsidRDefault="008A2622" w:rsidP="00CF4178">
      <w:pPr>
        <w:keepNext/>
        <w:numPr>
          <w:ilvl w:val="0"/>
          <w:numId w:val="2"/>
        </w:numPr>
        <w:suppressLineNumbers/>
        <w:tabs>
          <w:tab w:val="left" w:pos="567"/>
        </w:tabs>
        <w:ind w:right="-1"/>
        <w:rPr>
          <w:szCs w:val="22"/>
        </w:rPr>
      </w:pPr>
      <w:r w:rsidRPr="003318F7">
        <w:rPr>
          <w:b/>
          <w:szCs w:val="22"/>
        </w:rPr>
        <w:t>Verpflichtung zur Durchführung von Maßnahmen nach der Zulassung</w:t>
      </w:r>
    </w:p>
    <w:p w14:paraId="52E4D560" w14:textId="77777777" w:rsidR="00C67A68" w:rsidRPr="003318F7" w:rsidRDefault="00C67A68" w:rsidP="00CF4178">
      <w:pPr>
        <w:keepNext/>
        <w:tabs>
          <w:tab w:val="left" w:pos="7513"/>
        </w:tabs>
        <w:rPr>
          <w:noProof/>
          <w:color w:val="000000"/>
          <w:szCs w:val="22"/>
        </w:rPr>
      </w:pPr>
    </w:p>
    <w:p w14:paraId="2FDA9D0A" w14:textId="77777777" w:rsidR="00C67A68" w:rsidRPr="003318F7" w:rsidRDefault="008A2622" w:rsidP="00CF4178">
      <w:pPr>
        <w:keepNext/>
        <w:tabs>
          <w:tab w:val="left" w:pos="7513"/>
        </w:tabs>
        <w:rPr>
          <w:noProof/>
          <w:color w:val="000000"/>
          <w:szCs w:val="22"/>
        </w:rPr>
      </w:pPr>
      <w:r w:rsidRPr="003318F7">
        <w:rPr>
          <w:szCs w:val="22"/>
        </w:rPr>
        <w:t>Der Inhaber der Genehmigung für das Inverkehrbringen schließt innerhalb des festgelegten Zeitrahmens folgende Maßnahmen ab:</w:t>
      </w:r>
    </w:p>
    <w:p w14:paraId="70C76850" w14:textId="77777777" w:rsidR="00C67A68" w:rsidRPr="003318F7" w:rsidRDefault="00C67A68" w:rsidP="00CF4178">
      <w:pPr>
        <w:keepNext/>
        <w:tabs>
          <w:tab w:val="left" w:pos="7513"/>
        </w:tabs>
        <w:rPr>
          <w:noProof/>
          <w:color w:val="000000"/>
          <w:szCs w:val="22"/>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8"/>
        <w:gridCol w:w="1545"/>
      </w:tblGrid>
      <w:tr w:rsidR="00C67A68" w:rsidRPr="003318F7" w14:paraId="25FC1FC8" w14:textId="77777777" w:rsidTr="00C5237C">
        <w:trPr>
          <w:cantSplit/>
        </w:trPr>
        <w:tc>
          <w:tcPr>
            <w:tcW w:w="4140" w:type="pct"/>
            <w:shd w:val="clear" w:color="auto" w:fill="auto"/>
          </w:tcPr>
          <w:p w14:paraId="2CF9C38B" w14:textId="77777777" w:rsidR="00C67A68" w:rsidRPr="003318F7" w:rsidRDefault="00C67A68" w:rsidP="00CF4178">
            <w:pPr>
              <w:keepNext/>
              <w:suppressLineNumbers/>
              <w:ind w:right="-1"/>
              <w:rPr>
                <w:b/>
                <w:iCs/>
                <w:noProof/>
                <w:szCs w:val="22"/>
              </w:rPr>
            </w:pPr>
            <w:r w:rsidRPr="003318F7">
              <w:rPr>
                <w:b/>
                <w:iCs/>
                <w:noProof/>
                <w:szCs w:val="22"/>
              </w:rPr>
              <w:t>Beschreibung</w:t>
            </w:r>
          </w:p>
        </w:tc>
        <w:tc>
          <w:tcPr>
            <w:tcW w:w="860" w:type="pct"/>
            <w:shd w:val="clear" w:color="auto" w:fill="auto"/>
          </w:tcPr>
          <w:p w14:paraId="04CF765A" w14:textId="77777777" w:rsidR="00C67A68" w:rsidRPr="003318F7" w:rsidRDefault="00194BC6" w:rsidP="00CF4178">
            <w:pPr>
              <w:keepNext/>
              <w:suppressLineNumbers/>
              <w:ind w:right="-1"/>
              <w:rPr>
                <w:b/>
                <w:iCs/>
                <w:noProof/>
                <w:szCs w:val="22"/>
              </w:rPr>
            </w:pPr>
            <w:r w:rsidRPr="003318F7">
              <w:rPr>
                <w:b/>
                <w:iCs/>
                <w:noProof/>
                <w:szCs w:val="22"/>
              </w:rPr>
              <w:t>Fällig am</w:t>
            </w:r>
          </w:p>
        </w:tc>
      </w:tr>
      <w:tr w:rsidR="00C67A68" w:rsidRPr="003318F7" w14:paraId="447D821C" w14:textId="77777777" w:rsidTr="00C5237C">
        <w:trPr>
          <w:cantSplit/>
        </w:trPr>
        <w:tc>
          <w:tcPr>
            <w:tcW w:w="4140" w:type="pct"/>
            <w:shd w:val="clear" w:color="auto" w:fill="auto"/>
          </w:tcPr>
          <w:p w14:paraId="545C0144" w14:textId="77777777" w:rsidR="00C67A68" w:rsidRPr="003318F7" w:rsidRDefault="007602F1" w:rsidP="00CF4178">
            <w:pPr>
              <w:pStyle w:val="TabletextrowsAgency"/>
              <w:spacing w:line="240" w:lineRule="auto"/>
              <w:rPr>
                <w:rFonts w:ascii="Times New Roman" w:hAnsi="Times New Roman" w:cs="Times New Roman"/>
                <w:sz w:val="22"/>
                <w:szCs w:val="22"/>
                <w:lang w:val="de-DE"/>
              </w:rPr>
            </w:pPr>
            <w:r w:rsidRPr="003318F7">
              <w:rPr>
                <w:rFonts w:ascii="Times New Roman" w:hAnsi="Times New Roman" w:cs="Times New Roman"/>
                <w:noProof/>
                <w:sz w:val="22"/>
                <w:szCs w:val="22"/>
                <w:lang w:val="de-DE"/>
              </w:rPr>
              <w:t xml:space="preserve">Nichtinterventionelle Unbedenklichkeitsprüfung nach der Zulassung </w:t>
            </w:r>
            <w:r w:rsidR="0073692D" w:rsidRPr="003318F7">
              <w:rPr>
                <w:rFonts w:ascii="Times New Roman" w:hAnsi="Times New Roman" w:cs="Times New Roman"/>
                <w:noProof/>
                <w:sz w:val="22"/>
                <w:szCs w:val="22"/>
                <w:lang w:val="de-DE"/>
              </w:rPr>
              <w:t xml:space="preserve">[Post-authorisation efficacy study </w:t>
            </w:r>
            <w:r w:rsidRPr="003318F7">
              <w:rPr>
                <w:rFonts w:ascii="Times New Roman" w:hAnsi="Times New Roman" w:cs="Times New Roman"/>
                <w:noProof/>
                <w:sz w:val="22"/>
                <w:szCs w:val="22"/>
                <w:lang w:val="de-DE"/>
              </w:rPr>
              <w:t>(PASS)</w:t>
            </w:r>
            <w:r w:rsidR="0073692D" w:rsidRPr="003318F7">
              <w:rPr>
                <w:rFonts w:ascii="Times New Roman" w:hAnsi="Times New Roman" w:cs="Times New Roman"/>
                <w:noProof/>
                <w:sz w:val="22"/>
                <w:szCs w:val="22"/>
                <w:lang w:val="de-DE"/>
              </w:rPr>
              <w:t>]</w:t>
            </w:r>
            <w:r w:rsidRPr="003318F7">
              <w:rPr>
                <w:rFonts w:ascii="Times New Roman" w:hAnsi="Times New Roman" w:cs="Times New Roman"/>
                <w:noProof/>
                <w:sz w:val="22"/>
                <w:szCs w:val="22"/>
                <w:lang w:val="de-DE"/>
              </w:rPr>
              <w:t xml:space="preserve">: </w:t>
            </w:r>
            <w:r w:rsidRPr="003318F7">
              <w:rPr>
                <w:rFonts w:ascii="Times New Roman" w:hAnsi="Times New Roman" w:cs="Times New Roman"/>
                <w:sz w:val="22"/>
                <w:szCs w:val="22"/>
                <w:lang w:val="de-DE"/>
              </w:rPr>
              <w:t xml:space="preserve">Um die Langzeit-Exposition und </w:t>
            </w:r>
            <w:r w:rsidR="00F94C1D" w:rsidRPr="003318F7">
              <w:rPr>
                <w:rFonts w:ascii="Times New Roman" w:hAnsi="Times New Roman" w:cs="Times New Roman"/>
                <w:sz w:val="22"/>
                <w:szCs w:val="22"/>
                <w:lang w:val="de-DE"/>
              </w:rPr>
              <w:t>Unbedenklichkeit</w:t>
            </w:r>
            <w:r w:rsidRPr="003318F7">
              <w:rPr>
                <w:rFonts w:ascii="Times New Roman" w:hAnsi="Times New Roman" w:cs="Times New Roman"/>
                <w:sz w:val="22"/>
                <w:szCs w:val="22"/>
                <w:lang w:val="de-DE"/>
              </w:rPr>
              <w:t xml:space="preserve"> der Deferasirox Tabletten zur Herstellung einer Suspension zum Einnehmen und der Filmtabletten zu untersuchen, sollte d</w:t>
            </w:r>
            <w:r w:rsidR="00194BC6" w:rsidRPr="003318F7">
              <w:rPr>
                <w:rFonts w:ascii="Times New Roman" w:hAnsi="Times New Roman" w:cs="Times New Roman"/>
                <w:sz w:val="22"/>
                <w:szCs w:val="22"/>
                <w:lang w:val="de-DE"/>
              </w:rPr>
              <w:t xml:space="preserve">er Inhaber der Genehmigung für das Inverkehrbringen auf der Grundlage </w:t>
            </w:r>
            <w:r w:rsidR="00F1766B" w:rsidRPr="003318F7">
              <w:rPr>
                <w:rFonts w:ascii="Times New Roman" w:hAnsi="Times New Roman" w:cs="Times New Roman"/>
                <w:sz w:val="22"/>
                <w:szCs w:val="22"/>
                <w:lang w:val="de-DE"/>
              </w:rPr>
              <w:t>eines</w:t>
            </w:r>
            <w:r w:rsidR="00194BC6" w:rsidRPr="003318F7">
              <w:rPr>
                <w:rFonts w:ascii="Times New Roman" w:hAnsi="Times New Roman" w:cs="Times New Roman"/>
                <w:sz w:val="22"/>
                <w:szCs w:val="22"/>
                <w:lang w:val="de-DE"/>
              </w:rPr>
              <w:t xml:space="preserve"> mit dem CHMP abgestimmten Protokolls eine </w:t>
            </w:r>
            <w:r w:rsidR="00F13ECB" w:rsidRPr="003318F7">
              <w:rPr>
                <w:rFonts w:ascii="Times New Roman" w:hAnsi="Times New Roman" w:cs="Times New Roman"/>
                <w:sz w:val="22"/>
                <w:szCs w:val="22"/>
                <w:lang w:val="de-DE"/>
              </w:rPr>
              <w:t>beobachtende Kohortenstudie bei Kindern ab 10 Jahren mit</w:t>
            </w:r>
            <w:r w:rsidR="00502985" w:rsidRPr="003318F7">
              <w:rPr>
                <w:rFonts w:ascii="Times New Roman" w:hAnsi="Times New Roman" w:cs="Times New Roman"/>
                <w:sz w:val="22"/>
                <w:szCs w:val="22"/>
                <w:lang w:val="de-DE"/>
              </w:rPr>
              <w:t xml:space="preserve"> nicht</w:t>
            </w:r>
            <w:r w:rsidR="00502985" w:rsidRPr="003318F7">
              <w:rPr>
                <w:rFonts w:ascii="Times New Roman" w:hAnsi="Times New Roman" w:cs="Times New Roman"/>
                <w:sz w:val="22"/>
                <w:szCs w:val="22"/>
                <w:lang w:val="de-DE"/>
              </w:rPr>
              <w:noBreakHyphen/>
              <w:t>transfusions</w:t>
            </w:r>
            <w:r w:rsidR="00F13ECB" w:rsidRPr="003318F7">
              <w:rPr>
                <w:rFonts w:ascii="Times New Roman" w:hAnsi="Times New Roman" w:cs="Times New Roman"/>
                <w:sz w:val="22"/>
                <w:szCs w:val="22"/>
                <w:lang w:val="de-DE"/>
              </w:rPr>
              <w:t>bedingter Thalassämie, für die Deferoxamin kontraindiziert oder unangebracht ist, durchführen.</w:t>
            </w:r>
            <w:r w:rsidR="00B05E5A" w:rsidRPr="003318F7">
              <w:rPr>
                <w:rFonts w:ascii="Times New Roman" w:hAnsi="Times New Roman" w:cs="Times New Roman"/>
                <w:sz w:val="22"/>
                <w:szCs w:val="22"/>
                <w:lang w:val="de-DE"/>
              </w:rPr>
              <w:t xml:space="preserve"> Der klinische Studienber</w:t>
            </w:r>
            <w:r w:rsidRPr="003318F7">
              <w:rPr>
                <w:rFonts w:ascii="Times New Roman" w:hAnsi="Times New Roman" w:cs="Times New Roman"/>
                <w:sz w:val="22"/>
                <w:szCs w:val="22"/>
                <w:lang w:val="de-DE"/>
              </w:rPr>
              <w:t>icht sollte eingereicht werden bis</w:t>
            </w:r>
          </w:p>
        </w:tc>
        <w:tc>
          <w:tcPr>
            <w:tcW w:w="860" w:type="pct"/>
            <w:shd w:val="clear" w:color="auto" w:fill="auto"/>
          </w:tcPr>
          <w:p w14:paraId="68A95DB9" w14:textId="77777777" w:rsidR="00C67A68" w:rsidRPr="003318F7" w:rsidRDefault="006F0A26" w:rsidP="00CF4178">
            <w:pPr>
              <w:pStyle w:val="TabletextrowsAgency"/>
              <w:spacing w:line="240" w:lineRule="auto"/>
              <w:rPr>
                <w:rFonts w:ascii="Times New Roman" w:hAnsi="Times New Roman" w:cs="Times New Roman"/>
                <w:sz w:val="22"/>
                <w:szCs w:val="22"/>
              </w:rPr>
            </w:pPr>
            <w:r w:rsidRPr="003318F7">
              <w:rPr>
                <w:rFonts w:ascii="Times New Roman" w:hAnsi="Times New Roman" w:cs="Times New Roman"/>
                <w:sz w:val="22"/>
                <w:szCs w:val="22"/>
              </w:rPr>
              <w:t>Ju</w:t>
            </w:r>
            <w:r w:rsidR="0073692D" w:rsidRPr="003318F7">
              <w:rPr>
                <w:rFonts w:ascii="Times New Roman" w:hAnsi="Times New Roman" w:cs="Times New Roman"/>
                <w:sz w:val="22"/>
                <w:szCs w:val="22"/>
              </w:rPr>
              <w:t>l</w:t>
            </w:r>
            <w:r w:rsidRPr="003318F7">
              <w:rPr>
                <w:rFonts w:ascii="Times New Roman" w:hAnsi="Times New Roman" w:cs="Times New Roman"/>
                <w:sz w:val="22"/>
                <w:szCs w:val="22"/>
              </w:rPr>
              <w:t>i 202</w:t>
            </w:r>
            <w:r w:rsidR="0073692D" w:rsidRPr="003318F7">
              <w:rPr>
                <w:rFonts w:ascii="Times New Roman" w:hAnsi="Times New Roman" w:cs="Times New Roman"/>
                <w:sz w:val="22"/>
                <w:szCs w:val="22"/>
              </w:rPr>
              <w:t>5</w:t>
            </w:r>
          </w:p>
        </w:tc>
      </w:tr>
    </w:tbl>
    <w:p w14:paraId="1DF54856" w14:textId="77777777" w:rsidR="00C67A68" w:rsidRPr="003318F7" w:rsidRDefault="00C67A68" w:rsidP="00CF4178">
      <w:pPr>
        <w:tabs>
          <w:tab w:val="left" w:pos="7513"/>
        </w:tabs>
        <w:rPr>
          <w:noProof/>
          <w:color w:val="000000"/>
        </w:rPr>
      </w:pPr>
    </w:p>
    <w:p w14:paraId="65E4CEC0" w14:textId="77777777" w:rsidR="00327755" w:rsidRPr="003318F7" w:rsidRDefault="00327755" w:rsidP="00CF4178">
      <w:pPr>
        <w:rPr>
          <w:noProof/>
          <w:color w:val="000000"/>
        </w:rPr>
      </w:pPr>
      <w:r w:rsidRPr="003318F7">
        <w:rPr>
          <w:noProof/>
          <w:color w:val="000000"/>
        </w:rPr>
        <w:br w:type="page"/>
      </w:r>
    </w:p>
    <w:p w14:paraId="15DC8ED8" w14:textId="77777777" w:rsidR="00327755" w:rsidRPr="003318F7" w:rsidRDefault="00327755" w:rsidP="00CF4178">
      <w:pPr>
        <w:rPr>
          <w:noProof/>
          <w:color w:val="000000"/>
        </w:rPr>
      </w:pPr>
    </w:p>
    <w:p w14:paraId="4960A7F2" w14:textId="77777777" w:rsidR="00327755" w:rsidRPr="003318F7" w:rsidRDefault="00327755" w:rsidP="00CF4178">
      <w:pPr>
        <w:rPr>
          <w:noProof/>
          <w:color w:val="000000"/>
        </w:rPr>
      </w:pPr>
    </w:p>
    <w:p w14:paraId="1C17C097" w14:textId="77777777" w:rsidR="00327755" w:rsidRPr="003318F7" w:rsidRDefault="00327755" w:rsidP="00CF4178">
      <w:pPr>
        <w:rPr>
          <w:noProof/>
          <w:color w:val="000000"/>
        </w:rPr>
      </w:pPr>
    </w:p>
    <w:p w14:paraId="564413E1" w14:textId="77777777" w:rsidR="00327755" w:rsidRPr="003318F7" w:rsidRDefault="00327755" w:rsidP="00CF4178">
      <w:pPr>
        <w:rPr>
          <w:noProof/>
          <w:color w:val="000000"/>
        </w:rPr>
      </w:pPr>
    </w:p>
    <w:p w14:paraId="0CBB9355" w14:textId="77777777" w:rsidR="00327755" w:rsidRPr="003318F7" w:rsidRDefault="00327755" w:rsidP="00CF4178">
      <w:pPr>
        <w:rPr>
          <w:noProof/>
          <w:color w:val="000000"/>
        </w:rPr>
      </w:pPr>
    </w:p>
    <w:p w14:paraId="130FC945" w14:textId="77777777" w:rsidR="00327755" w:rsidRPr="003318F7" w:rsidRDefault="00327755" w:rsidP="00CF4178">
      <w:pPr>
        <w:rPr>
          <w:noProof/>
          <w:color w:val="000000"/>
        </w:rPr>
      </w:pPr>
    </w:p>
    <w:p w14:paraId="5FA9280B" w14:textId="77777777" w:rsidR="00327755" w:rsidRPr="003318F7" w:rsidRDefault="00327755" w:rsidP="00CF4178">
      <w:pPr>
        <w:rPr>
          <w:noProof/>
          <w:color w:val="000000"/>
        </w:rPr>
      </w:pPr>
    </w:p>
    <w:p w14:paraId="77720EE0" w14:textId="77777777" w:rsidR="00327755" w:rsidRPr="003318F7" w:rsidRDefault="00327755" w:rsidP="00CF4178">
      <w:pPr>
        <w:rPr>
          <w:noProof/>
          <w:color w:val="000000"/>
        </w:rPr>
      </w:pPr>
    </w:p>
    <w:p w14:paraId="6DB1A241" w14:textId="77777777" w:rsidR="00327755" w:rsidRPr="003318F7" w:rsidRDefault="00327755" w:rsidP="00CF4178">
      <w:pPr>
        <w:rPr>
          <w:noProof/>
          <w:color w:val="000000"/>
        </w:rPr>
      </w:pPr>
    </w:p>
    <w:p w14:paraId="52AA939E" w14:textId="77777777" w:rsidR="00327755" w:rsidRPr="003318F7" w:rsidRDefault="00327755" w:rsidP="00CF4178">
      <w:pPr>
        <w:rPr>
          <w:noProof/>
          <w:color w:val="000000"/>
        </w:rPr>
      </w:pPr>
    </w:p>
    <w:p w14:paraId="74EE05E9" w14:textId="77777777" w:rsidR="00327755" w:rsidRPr="003318F7" w:rsidRDefault="00327755" w:rsidP="00CF4178">
      <w:pPr>
        <w:rPr>
          <w:noProof/>
          <w:color w:val="000000"/>
        </w:rPr>
      </w:pPr>
    </w:p>
    <w:p w14:paraId="6A65C2F6" w14:textId="77777777" w:rsidR="00327755" w:rsidRPr="003318F7" w:rsidRDefault="00327755" w:rsidP="00CF4178">
      <w:pPr>
        <w:rPr>
          <w:noProof/>
          <w:color w:val="000000"/>
        </w:rPr>
      </w:pPr>
    </w:p>
    <w:p w14:paraId="5CF5595E" w14:textId="77777777" w:rsidR="00327755" w:rsidRPr="003318F7" w:rsidRDefault="00327755" w:rsidP="00CF4178">
      <w:pPr>
        <w:rPr>
          <w:noProof/>
          <w:color w:val="000000"/>
        </w:rPr>
      </w:pPr>
    </w:p>
    <w:p w14:paraId="4B724A9B" w14:textId="77777777" w:rsidR="00327755" w:rsidRPr="003318F7" w:rsidRDefault="00327755" w:rsidP="00CF4178">
      <w:pPr>
        <w:rPr>
          <w:noProof/>
          <w:color w:val="000000"/>
        </w:rPr>
      </w:pPr>
    </w:p>
    <w:p w14:paraId="7AA505E1" w14:textId="77777777" w:rsidR="00327755" w:rsidRPr="003318F7" w:rsidRDefault="00327755" w:rsidP="00CF4178">
      <w:pPr>
        <w:rPr>
          <w:noProof/>
          <w:color w:val="000000"/>
        </w:rPr>
      </w:pPr>
    </w:p>
    <w:p w14:paraId="27DF8652" w14:textId="77777777" w:rsidR="00327755" w:rsidRPr="003318F7" w:rsidRDefault="00327755" w:rsidP="00CF4178">
      <w:pPr>
        <w:rPr>
          <w:noProof/>
          <w:color w:val="000000"/>
        </w:rPr>
      </w:pPr>
    </w:p>
    <w:p w14:paraId="4530BBC0" w14:textId="77777777" w:rsidR="00327755" w:rsidRPr="003318F7" w:rsidRDefault="00327755" w:rsidP="00CF4178">
      <w:pPr>
        <w:rPr>
          <w:noProof/>
          <w:color w:val="000000"/>
        </w:rPr>
      </w:pPr>
    </w:p>
    <w:p w14:paraId="799F84EC" w14:textId="77777777" w:rsidR="00327755" w:rsidRPr="003318F7" w:rsidRDefault="00327755" w:rsidP="00CF4178">
      <w:pPr>
        <w:rPr>
          <w:noProof/>
          <w:color w:val="000000"/>
        </w:rPr>
      </w:pPr>
    </w:p>
    <w:p w14:paraId="77BB3935" w14:textId="77777777" w:rsidR="00327755" w:rsidRPr="003318F7" w:rsidRDefault="00327755" w:rsidP="00CF4178">
      <w:pPr>
        <w:rPr>
          <w:noProof/>
          <w:color w:val="000000"/>
        </w:rPr>
      </w:pPr>
    </w:p>
    <w:p w14:paraId="648EA09C" w14:textId="77777777" w:rsidR="00327755" w:rsidRDefault="00327755" w:rsidP="00CF4178">
      <w:pPr>
        <w:rPr>
          <w:noProof/>
          <w:color w:val="000000"/>
        </w:rPr>
      </w:pPr>
    </w:p>
    <w:p w14:paraId="6D961857" w14:textId="77777777" w:rsidR="00CF4178" w:rsidRPr="003318F7" w:rsidRDefault="00CF4178" w:rsidP="00CF4178">
      <w:pPr>
        <w:rPr>
          <w:noProof/>
          <w:color w:val="000000"/>
        </w:rPr>
      </w:pPr>
    </w:p>
    <w:p w14:paraId="4EB47256" w14:textId="77777777" w:rsidR="00327755" w:rsidRPr="003318F7" w:rsidRDefault="00327755" w:rsidP="00CF4178">
      <w:pPr>
        <w:rPr>
          <w:noProof/>
          <w:color w:val="000000"/>
        </w:rPr>
      </w:pPr>
    </w:p>
    <w:p w14:paraId="7B933C22" w14:textId="77777777" w:rsidR="00327755" w:rsidRPr="003318F7" w:rsidRDefault="00327755" w:rsidP="00CF4178">
      <w:pPr>
        <w:rPr>
          <w:noProof/>
          <w:color w:val="000000"/>
        </w:rPr>
      </w:pPr>
    </w:p>
    <w:p w14:paraId="5A76DDF5" w14:textId="77777777" w:rsidR="00327755" w:rsidRPr="003318F7" w:rsidRDefault="00327755" w:rsidP="00CF4178">
      <w:pPr>
        <w:jc w:val="center"/>
        <w:rPr>
          <w:b/>
          <w:noProof/>
          <w:color w:val="000000"/>
        </w:rPr>
      </w:pPr>
      <w:r w:rsidRPr="003318F7">
        <w:rPr>
          <w:b/>
          <w:noProof/>
          <w:color w:val="000000"/>
        </w:rPr>
        <w:t>ANHANG III</w:t>
      </w:r>
    </w:p>
    <w:p w14:paraId="1D2DF8B7" w14:textId="77777777" w:rsidR="00327755" w:rsidRPr="003318F7" w:rsidRDefault="00327755" w:rsidP="00CF4178">
      <w:pPr>
        <w:jc w:val="center"/>
        <w:rPr>
          <w:noProof/>
          <w:color w:val="000000"/>
        </w:rPr>
      </w:pPr>
    </w:p>
    <w:p w14:paraId="07AB4FDD" w14:textId="77777777" w:rsidR="00327755" w:rsidRPr="003318F7" w:rsidRDefault="00327755" w:rsidP="00CF4178">
      <w:pPr>
        <w:jc w:val="center"/>
        <w:rPr>
          <w:b/>
          <w:noProof/>
          <w:color w:val="000000"/>
        </w:rPr>
      </w:pPr>
      <w:r w:rsidRPr="003318F7">
        <w:rPr>
          <w:b/>
          <w:noProof/>
          <w:color w:val="000000"/>
        </w:rPr>
        <w:t>ETIKETTIERUNG UND PACKUNGSBEILAGE</w:t>
      </w:r>
    </w:p>
    <w:p w14:paraId="52237A6C" w14:textId="77777777" w:rsidR="00327755" w:rsidRPr="003318F7" w:rsidRDefault="00327755" w:rsidP="00CF4178">
      <w:pPr>
        <w:rPr>
          <w:noProof/>
          <w:color w:val="000000"/>
        </w:rPr>
      </w:pPr>
      <w:r w:rsidRPr="003318F7">
        <w:rPr>
          <w:b/>
          <w:noProof/>
          <w:color w:val="000000"/>
        </w:rPr>
        <w:br w:type="page"/>
      </w:r>
    </w:p>
    <w:p w14:paraId="361C505C" w14:textId="77777777" w:rsidR="00327755" w:rsidRPr="003318F7" w:rsidRDefault="00327755" w:rsidP="00CF4178">
      <w:pPr>
        <w:rPr>
          <w:noProof/>
          <w:color w:val="000000"/>
        </w:rPr>
      </w:pPr>
    </w:p>
    <w:p w14:paraId="7743AC11" w14:textId="77777777" w:rsidR="00327755" w:rsidRPr="003318F7" w:rsidRDefault="00327755" w:rsidP="00CF4178">
      <w:pPr>
        <w:rPr>
          <w:noProof/>
          <w:color w:val="000000"/>
        </w:rPr>
      </w:pPr>
    </w:p>
    <w:p w14:paraId="7A2CEF6C" w14:textId="77777777" w:rsidR="00327755" w:rsidRPr="003318F7" w:rsidRDefault="00327755" w:rsidP="00CF4178">
      <w:pPr>
        <w:rPr>
          <w:noProof/>
          <w:color w:val="000000"/>
        </w:rPr>
      </w:pPr>
    </w:p>
    <w:p w14:paraId="28EA0E21" w14:textId="77777777" w:rsidR="00327755" w:rsidRPr="003318F7" w:rsidRDefault="00327755" w:rsidP="00CF4178">
      <w:pPr>
        <w:rPr>
          <w:noProof/>
          <w:color w:val="000000"/>
        </w:rPr>
      </w:pPr>
    </w:p>
    <w:p w14:paraId="362CC043" w14:textId="77777777" w:rsidR="00327755" w:rsidRPr="003318F7" w:rsidRDefault="00327755" w:rsidP="00CF4178">
      <w:pPr>
        <w:rPr>
          <w:noProof/>
          <w:color w:val="000000"/>
        </w:rPr>
      </w:pPr>
    </w:p>
    <w:p w14:paraId="6DD88D9F" w14:textId="77777777" w:rsidR="00327755" w:rsidRPr="003318F7" w:rsidRDefault="00327755" w:rsidP="00CF4178">
      <w:pPr>
        <w:rPr>
          <w:noProof/>
          <w:color w:val="000000"/>
        </w:rPr>
      </w:pPr>
    </w:p>
    <w:p w14:paraId="27BE1150" w14:textId="77777777" w:rsidR="00327755" w:rsidRPr="003318F7" w:rsidRDefault="00327755" w:rsidP="00CF4178">
      <w:pPr>
        <w:rPr>
          <w:noProof/>
          <w:color w:val="000000"/>
        </w:rPr>
      </w:pPr>
    </w:p>
    <w:p w14:paraId="41AAE9FA" w14:textId="77777777" w:rsidR="00327755" w:rsidRPr="003318F7" w:rsidRDefault="00327755" w:rsidP="00CF4178">
      <w:pPr>
        <w:rPr>
          <w:noProof/>
          <w:color w:val="000000"/>
        </w:rPr>
      </w:pPr>
    </w:p>
    <w:p w14:paraId="54DEF356" w14:textId="77777777" w:rsidR="00327755" w:rsidRPr="003318F7" w:rsidRDefault="00327755" w:rsidP="00CF4178">
      <w:pPr>
        <w:rPr>
          <w:noProof/>
          <w:color w:val="000000"/>
        </w:rPr>
      </w:pPr>
    </w:p>
    <w:p w14:paraId="082A0A14" w14:textId="77777777" w:rsidR="00327755" w:rsidRPr="003318F7" w:rsidRDefault="00327755" w:rsidP="00CF4178">
      <w:pPr>
        <w:rPr>
          <w:noProof/>
          <w:color w:val="000000"/>
        </w:rPr>
      </w:pPr>
    </w:p>
    <w:p w14:paraId="4FD160F4" w14:textId="77777777" w:rsidR="00327755" w:rsidRPr="003318F7" w:rsidRDefault="00327755" w:rsidP="00CF4178">
      <w:pPr>
        <w:rPr>
          <w:noProof/>
          <w:color w:val="000000"/>
        </w:rPr>
      </w:pPr>
    </w:p>
    <w:p w14:paraId="2E81599E" w14:textId="77777777" w:rsidR="00327755" w:rsidRPr="003318F7" w:rsidRDefault="00327755" w:rsidP="00CF4178">
      <w:pPr>
        <w:rPr>
          <w:noProof/>
          <w:color w:val="000000"/>
        </w:rPr>
      </w:pPr>
    </w:p>
    <w:p w14:paraId="3357C83C" w14:textId="77777777" w:rsidR="00327755" w:rsidRPr="003318F7" w:rsidRDefault="00327755" w:rsidP="00CF4178">
      <w:pPr>
        <w:rPr>
          <w:noProof/>
          <w:color w:val="000000"/>
        </w:rPr>
      </w:pPr>
    </w:p>
    <w:p w14:paraId="49A9645D" w14:textId="77777777" w:rsidR="00327755" w:rsidRPr="003318F7" w:rsidRDefault="00327755" w:rsidP="00CF4178">
      <w:pPr>
        <w:rPr>
          <w:noProof/>
          <w:color w:val="000000"/>
        </w:rPr>
      </w:pPr>
    </w:p>
    <w:p w14:paraId="027C10F7" w14:textId="77777777" w:rsidR="00327755" w:rsidRPr="003318F7" w:rsidRDefault="00327755" w:rsidP="00CF4178">
      <w:pPr>
        <w:rPr>
          <w:noProof/>
          <w:color w:val="000000"/>
        </w:rPr>
      </w:pPr>
    </w:p>
    <w:p w14:paraId="6CA38AA7" w14:textId="77777777" w:rsidR="00327755" w:rsidRPr="003318F7" w:rsidRDefault="00327755" w:rsidP="00CF4178">
      <w:pPr>
        <w:rPr>
          <w:noProof/>
          <w:color w:val="000000"/>
        </w:rPr>
      </w:pPr>
    </w:p>
    <w:p w14:paraId="590B07FA" w14:textId="77777777" w:rsidR="00327755" w:rsidRPr="003318F7" w:rsidRDefault="00327755" w:rsidP="00CF4178">
      <w:pPr>
        <w:rPr>
          <w:noProof/>
          <w:color w:val="000000"/>
        </w:rPr>
      </w:pPr>
    </w:p>
    <w:p w14:paraId="173DF48A" w14:textId="77777777" w:rsidR="00327755" w:rsidRDefault="00327755" w:rsidP="00CF4178">
      <w:pPr>
        <w:rPr>
          <w:noProof/>
          <w:color w:val="000000"/>
        </w:rPr>
      </w:pPr>
    </w:p>
    <w:p w14:paraId="67124CEE" w14:textId="77777777" w:rsidR="00CF4178" w:rsidRPr="003318F7" w:rsidRDefault="00CF4178" w:rsidP="00CF4178">
      <w:pPr>
        <w:rPr>
          <w:noProof/>
          <w:color w:val="000000"/>
        </w:rPr>
      </w:pPr>
    </w:p>
    <w:p w14:paraId="3EDB0921" w14:textId="77777777" w:rsidR="00327755" w:rsidRPr="003318F7" w:rsidRDefault="00327755" w:rsidP="00CF4178">
      <w:pPr>
        <w:rPr>
          <w:noProof/>
          <w:color w:val="000000"/>
        </w:rPr>
      </w:pPr>
    </w:p>
    <w:p w14:paraId="73FA1D43" w14:textId="77777777" w:rsidR="00327755" w:rsidRPr="003318F7" w:rsidRDefault="00327755" w:rsidP="00CF4178">
      <w:pPr>
        <w:rPr>
          <w:noProof/>
          <w:color w:val="000000"/>
        </w:rPr>
      </w:pPr>
    </w:p>
    <w:p w14:paraId="5D419138" w14:textId="77777777" w:rsidR="00327755" w:rsidRPr="003318F7" w:rsidRDefault="00327755" w:rsidP="00CF4178">
      <w:pPr>
        <w:rPr>
          <w:noProof/>
          <w:color w:val="000000"/>
        </w:rPr>
      </w:pPr>
    </w:p>
    <w:p w14:paraId="376CF12E" w14:textId="77777777" w:rsidR="00327755" w:rsidRPr="003318F7" w:rsidRDefault="00327755" w:rsidP="00CF4178">
      <w:pPr>
        <w:rPr>
          <w:noProof/>
          <w:color w:val="000000"/>
        </w:rPr>
      </w:pPr>
    </w:p>
    <w:p w14:paraId="696D3166" w14:textId="77777777" w:rsidR="00327755" w:rsidRPr="003318F7" w:rsidRDefault="00327755" w:rsidP="00CF4178">
      <w:pPr>
        <w:jc w:val="center"/>
        <w:outlineLvl w:val="0"/>
        <w:rPr>
          <w:b/>
          <w:noProof/>
          <w:color w:val="000000"/>
        </w:rPr>
      </w:pPr>
      <w:r w:rsidRPr="003318F7">
        <w:rPr>
          <w:b/>
          <w:noProof/>
          <w:color w:val="000000"/>
        </w:rPr>
        <w:t>A. ETIKETTIERUNG</w:t>
      </w:r>
    </w:p>
    <w:p w14:paraId="1D0CFF08" w14:textId="77777777" w:rsidR="00327755" w:rsidRPr="003318F7" w:rsidRDefault="00327755" w:rsidP="00CF4178">
      <w:pPr>
        <w:rPr>
          <w:noProof/>
          <w:color w:val="000000"/>
        </w:rPr>
      </w:pPr>
      <w:r w:rsidRPr="003318F7">
        <w:rPr>
          <w:noProof/>
          <w:color w:val="000000"/>
        </w:rPr>
        <w:br w:type="page"/>
      </w:r>
    </w:p>
    <w:p w14:paraId="16A09BBE" w14:textId="77777777" w:rsidR="00BD3EC6" w:rsidRPr="003318F7" w:rsidRDefault="00BD3EC6" w:rsidP="00CF4178">
      <w:pPr>
        <w:rPr>
          <w:noProof/>
          <w:color w:val="000000"/>
        </w:rPr>
      </w:pPr>
    </w:p>
    <w:p w14:paraId="2A838697" w14:textId="77777777" w:rsidR="00523DE1" w:rsidRPr="003318F7" w:rsidRDefault="00523DE1" w:rsidP="00CF4178">
      <w:pPr>
        <w:pBdr>
          <w:top w:val="single" w:sz="4" w:space="1" w:color="auto"/>
          <w:left w:val="single" w:sz="4" w:space="4" w:color="auto"/>
          <w:bottom w:val="single" w:sz="4" w:space="1" w:color="auto"/>
          <w:right w:val="single" w:sz="4" w:space="4" w:color="auto"/>
        </w:pBdr>
        <w:rPr>
          <w:noProof/>
          <w:color w:val="000000"/>
        </w:rPr>
      </w:pPr>
      <w:r w:rsidRPr="003318F7">
        <w:rPr>
          <w:b/>
          <w:noProof/>
          <w:color w:val="000000"/>
        </w:rPr>
        <w:t>ANGABEN AUF DER ÄUSSEREN UMHÜLLUNG</w:t>
      </w:r>
    </w:p>
    <w:p w14:paraId="12CF1C09" w14:textId="77777777" w:rsidR="00523DE1" w:rsidRPr="003318F7" w:rsidRDefault="00523DE1" w:rsidP="00CF4178">
      <w:pPr>
        <w:pBdr>
          <w:top w:val="single" w:sz="4" w:space="1" w:color="auto"/>
          <w:left w:val="single" w:sz="4" w:space="4" w:color="auto"/>
          <w:bottom w:val="single" w:sz="4" w:space="1" w:color="auto"/>
          <w:right w:val="single" w:sz="4" w:space="4" w:color="auto"/>
        </w:pBdr>
        <w:rPr>
          <w:noProof/>
          <w:color w:val="000000"/>
        </w:rPr>
      </w:pPr>
    </w:p>
    <w:p w14:paraId="2E733C32" w14:textId="77777777" w:rsidR="00523DE1" w:rsidRPr="003318F7" w:rsidRDefault="00115193" w:rsidP="00CF4178">
      <w:pPr>
        <w:pBdr>
          <w:top w:val="single" w:sz="4" w:space="1" w:color="auto"/>
          <w:left w:val="single" w:sz="4" w:space="4" w:color="auto"/>
          <w:bottom w:val="single" w:sz="4" w:space="1" w:color="auto"/>
          <w:right w:val="single" w:sz="4" w:space="4" w:color="auto"/>
        </w:pBdr>
        <w:rPr>
          <w:noProof/>
          <w:color w:val="000000"/>
        </w:rPr>
      </w:pPr>
      <w:r w:rsidRPr="003318F7">
        <w:rPr>
          <w:b/>
          <w:color w:val="000000"/>
          <w:szCs w:val="22"/>
        </w:rPr>
        <w:t>UMKARTON</w:t>
      </w:r>
      <w:r w:rsidR="009B7F0B" w:rsidRPr="003318F7">
        <w:rPr>
          <w:b/>
          <w:noProof/>
          <w:color w:val="000000"/>
        </w:rPr>
        <w:t xml:space="preserve"> </w:t>
      </w:r>
      <w:r w:rsidR="00AA167A" w:rsidRPr="003318F7">
        <w:rPr>
          <w:b/>
          <w:noProof/>
          <w:color w:val="000000"/>
        </w:rPr>
        <w:t xml:space="preserve">DER </w:t>
      </w:r>
      <w:r w:rsidR="009B7F0B" w:rsidRPr="003318F7">
        <w:rPr>
          <w:b/>
          <w:noProof/>
          <w:color w:val="000000"/>
        </w:rPr>
        <w:t>EINZELPACKUNG</w:t>
      </w:r>
    </w:p>
    <w:p w14:paraId="15D9031D" w14:textId="77777777" w:rsidR="00523DE1" w:rsidRPr="003318F7" w:rsidRDefault="00523DE1" w:rsidP="00CF4178">
      <w:pPr>
        <w:ind w:left="-142" w:firstLine="142"/>
        <w:rPr>
          <w:noProof/>
          <w:color w:val="000000"/>
        </w:rPr>
      </w:pPr>
    </w:p>
    <w:p w14:paraId="415924CF" w14:textId="77777777" w:rsidR="00523DE1" w:rsidRPr="003318F7" w:rsidRDefault="00523DE1" w:rsidP="00CF4178">
      <w:pPr>
        <w:ind w:left="-142" w:firstLine="142"/>
        <w:rPr>
          <w:noProof/>
          <w:color w:val="000000"/>
        </w:rPr>
      </w:pPr>
    </w:p>
    <w:p w14:paraId="13E5F8A9"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w:t>
      </w:r>
      <w:r w:rsidRPr="003318F7">
        <w:rPr>
          <w:b/>
          <w:noProof/>
          <w:color w:val="000000"/>
        </w:rPr>
        <w:tab/>
        <w:t>BEZEICHNUNG DES ARZNEIMITTELS</w:t>
      </w:r>
    </w:p>
    <w:p w14:paraId="78812E9A" w14:textId="77777777" w:rsidR="00523DE1" w:rsidRPr="003318F7" w:rsidRDefault="00523DE1" w:rsidP="00CF4178">
      <w:pPr>
        <w:rPr>
          <w:noProof/>
          <w:color w:val="000000"/>
        </w:rPr>
      </w:pPr>
    </w:p>
    <w:p w14:paraId="0EE5C787" w14:textId="77777777" w:rsidR="009B7F0B" w:rsidRPr="003318F7" w:rsidRDefault="007D30D4" w:rsidP="00CF4178">
      <w:pPr>
        <w:rPr>
          <w:color w:val="000000"/>
        </w:rPr>
      </w:pPr>
      <w:r w:rsidRPr="003318F7">
        <w:rPr>
          <w:color w:val="000000"/>
        </w:rPr>
        <w:t xml:space="preserve">Exjade </w:t>
      </w:r>
      <w:r w:rsidR="009B7F0B" w:rsidRPr="003318F7">
        <w:rPr>
          <w:color w:val="000000"/>
        </w:rPr>
        <w:t>90 mg Filmtabletten</w:t>
      </w:r>
    </w:p>
    <w:p w14:paraId="20244A01" w14:textId="77777777" w:rsidR="009B7F0B" w:rsidRPr="003318F7" w:rsidRDefault="009B7F0B" w:rsidP="00CF4178">
      <w:pPr>
        <w:rPr>
          <w:noProof/>
          <w:color w:val="000000"/>
        </w:rPr>
      </w:pPr>
    </w:p>
    <w:p w14:paraId="2B37D88A" w14:textId="77777777" w:rsidR="00523DE1" w:rsidRPr="003318F7" w:rsidRDefault="00523DE1" w:rsidP="00CF4178">
      <w:pPr>
        <w:rPr>
          <w:noProof/>
          <w:color w:val="000000"/>
        </w:rPr>
      </w:pPr>
      <w:r w:rsidRPr="003318F7">
        <w:rPr>
          <w:noProof/>
          <w:color w:val="000000"/>
        </w:rPr>
        <w:t>Deferasirox</w:t>
      </w:r>
    </w:p>
    <w:p w14:paraId="187AE740" w14:textId="77777777" w:rsidR="00523DE1" w:rsidRPr="003318F7" w:rsidRDefault="00523DE1" w:rsidP="00CF4178">
      <w:pPr>
        <w:rPr>
          <w:noProof/>
          <w:color w:val="000000"/>
          <w:u w:val="single"/>
        </w:rPr>
      </w:pPr>
    </w:p>
    <w:p w14:paraId="3E062FCF" w14:textId="77777777" w:rsidR="00523DE1" w:rsidRPr="003318F7" w:rsidRDefault="00523DE1" w:rsidP="00CF4178">
      <w:pPr>
        <w:rPr>
          <w:noProof/>
          <w:color w:val="000000"/>
          <w:u w:val="single"/>
        </w:rPr>
      </w:pPr>
    </w:p>
    <w:p w14:paraId="0E64DC76"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2.</w:t>
      </w:r>
      <w:r w:rsidRPr="003318F7">
        <w:rPr>
          <w:b/>
          <w:noProof/>
          <w:color w:val="000000"/>
        </w:rPr>
        <w:tab/>
        <w:t>WIRKSTOFF(E)</w:t>
      </w:r>
    </w:p>
    <w:p w14:paraId="4E6A608D" w14:textId="77777777" w:rsidR="00523DE1" w:rsidRPr="003318F7" w:rsidRDefault="00523DE1" w:rsidP="00CF4178">
      <w:pPr>
        <w:rPr>
          <w:noProof/>
          <w:color w:val="000000"/>
        </w:rPr>
      </w:pPr>
    </w:p>
    <w:p w14:paraId="6206D836" w14:textId="77777777" w:rsidR="009B7F0B" w:rsidRPr="003318F7" w:rsidRDefault="002F4ED6" w:rsidP="00CF4178">
      <w:pPr>
        <w:rPr>
          <w:noProof/>
          <w:szCs w:val="22"/>
        </w:rPr>
      </w:pPr>
      <w:r w:rsidRPr="003318F7">
        <w:rPr>
          <w:noProof/>
          <w:szCs w:val="22"/>
        </w:rPr>
        <w:t>Jede</w:t>
      </w:r>
      <w:r w:rsidR="009B7F0B" w:rsidRPr="003318F7">
        <w:rPr>
          <w:noProof/>
          <w:szCs w:val="22"/>
        </w:rPr>
        <w:t xml:space="preserve"> Tablette enthält 90 mg </w:t>
      </w:r>
      <w:r w:rsidR="009B7F0B" w:rsidRPr="003318F7">
        <w:rPr>
          <w:noProof/>
          <w:color w:val="000000"/>
        </w:rPr>
        <w:t>Deferasirox</w:t>
      </w:r>
      <w:r w:rsidR="009B7F0B" w:rsidRPr="003318F7">
        <w:rPr>
          <w:noProof/>
          <w:szCs w:val="22"/>
        </w:rPr>
        <w:t>.</w:t>
      </w:r>
    </w:p>
    <w:p w14:paraId="3BA18B66" w14:textId="77777777" w:rsidR="00523DE1" w:rsidRPr="003318F7" w:rsidRDefault="00523DE1" w:rsidP="00CF4178">
      <w:pPr>
        <w:rPr>
          <w:noProof/>
          <w:color w:val="000000"/>
        </w:rPr>
      </w:pPr>
    </w:p>
    <w:p w14:paraId="3F6DA497" w14:textId="77777777" w:rsidR="00523DE1" w:rsidRPr="003318F7" w:rsidRDefault="00523DE1" w:rsidP="00CF4178">
      <w:pPr>
        <w:rPr>
          <w:noProof/>
          <w:color w:val="000000"/>
        </w:rPr>
      </w:pPr>
    </w:p>
    <w:p w14:paraId="6C501B35"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3.</w:t>
      </w:r>
      <w:r w:rsidRPr="003318F7">
        <w:rPr>
          <w:b/>
          <w:noProof/>
          <w:color w:val="000000"/>
        </w:rPr>
        <w:tab/>
        <w:t>SONSTIGE BESTANDTEILE</w:t>
      </w:r>
    </w:p>
    <w:p w14:paraId="58309EBD" w14:textId="77777777" w:rsidR="00523DE1" w:rsidRPr="003318F7" w:rsidRDefault="00523DE1" w:rsidP="00CF4178">
      <w:pPr>
        <w:rPr>
          <w:noProof/>
          <w:color w:val="000000"/>
        </w:rPr>
      </w:pPr>
    </w:p>
    <w:p w14:paraId="5C469472" w14:textId="77777777" w:rsidR="00523DE1" w:rsidRPr="003318F7" w:rsidRDefault="00523DE1" w:rsidP="00CF4178">
      <w:pPr>
        <w:rPr>
          <w:noProof/>
          <w:color w:val="000000"/>
        </w:rPr>
      </w:pPr>
    </w:p>
    <w:p w14:paraId="1AB9C6D0"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4.</w:t>
      </w:r>
      <w:r w:rsidRPr="003318F7">
        <w:rPr>
          <w:b/>
          <w:noProof/>
          <w:color w:val="000000"/>
        </w:rPr>
        <w:tab/>
        <w:t>DARREICHUNGSFORM UND INHALT</w:t>
      </w:r>
    </w:p>
    <w:p w14:paraId="640CD487" w14:textId="77777777" w:rsidR="00523DE1" w:rsidRPr="003318F7" w:rsidRDefault="00523DE1" w:rsidP="00CF4178">
      <w:pPr>
        <w:rPr>
          <w:noProof/>
          <w:color w:val="000000"/>
        </w:rPr>
      </w:pPr>
    </w:p>
    <w:p w14:paraId="5B423D5F" w14:textId="77777777" w:rsidR="009B7F0B" w:rsidRPr="003318F7" w:rsidRDefault="009B7F0B" w:rsidP="00CF4178">
      <w:pPr>
        <w:rPr>
          <w:color w:val="000000"/>
          <w:shd w:val="clear" w:color="auto" w:fill="D9D9D9"/>
        </w:rPr>
      </w:pPr>
      <w:r w:rsidRPr="003318F7">
        <w:rPr>
          <w:color w:val="000000"/>
          <w:shd w:val="clear" w:color="auto" w:fill="D9D9D9"/>
        </w:rPr>
        <w:t>Filmtabletten</w:t>
      </w:r>
    </w:p>
    <w:p w14:paraId="173948CB" w14:textId="77777777" w:rsidR="009B7F0B" w:rsidRPr="003318F7" w:rsidRDefault="009B7F0B" w:rsidP="00CF4178">
      <w:pPr>
        <w:rPr>
          <w:noProof/>
          <w:color w:val="000000"/>
        </w:rPr>
      </w:pPr>
    </w:p>
    <w:p w14:paraId="0BAA6113" w14:textId="77777777" w:rsidR="009B7F0B" w:rsidRPr="003318F7" w:rsidRDefault="009B7F0B" w:rsidP="00CF4178">
      <w:pPr>
        <w:rPr>
          <w:color w:val="000000"/>
        </w:rPr>
      </w:pPr>
      <w:r w:rsidRPr="003318F7">
        <w:rPr>
          <w:color w:val="000000"/>
        </w:rPr>
        <w:t>30 Filmtabletten</w:t>
      </w:r>
    </w:p>
    <w:p w14:paraId="225ADAC3" w14:textId="77777777" w:rsidR="009B7F0B" w:rsidRPr="003318F7" w:rsidRDefault="009B7F0B" w:rsidP="00CF4178">
      <w:pPr>
        <w:rPr>
          <w:color w:val="000000"/>
          <w:shd w:val="clear" w:color="auto" w:fill="D9D9D9"/>
        </w:rPr>
      </w:pPr>
      <w:r w:rsidRPr="003318F7">
        <w:rPr>
          <w:color w:val="000000"/>
          <w:shd w:val="clear" w:color="auto" w:fill="D9D9D9"/>
        </w:rPr>
        <w:t>90 Filmtabletten</w:t>
      </w:r>
    </w:p>
    <w:p w14:paraId="128741E9" w14:textId="77777777" w:rsidR="00523DE1" w:rsidRPr="003318F7" w:rsidRDefault="00523DE1" w:rsidP="00CF4178">
      <w:pPr>
        <w:rPr>
          <w:noProof/>
          <w:color w:val="000000"/>
        </w:rPr>
      </w:pPr>
    </w:p>
    <w:p w14:paraId="69F83DAA" w14:textId="77777777" w:rsidR="00523DE1" w:rsidRPr="003318F7" w:rsidRDefault="00523DE1" w:rsidP="00CF4178">
      <w:pPr>
        <w:rPr>
          <w:noProof/>
          <w:color w:val="000000"/>
        </w:rPr>
      </w:pPr>
    </w:p>
    <w:p w14:paraId="7362A189"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5.</w:t>
      </w:r>
      <w:r w:rsidRPr="003318F7">
        <w:rPr>
          <w:b/>
          <w:noProof/>
          <w:color w:val="000000"/>
        </w:rPr>
        <w:tab/>
      </w:r>
      <w:r w:rsidRPr="003318F7">
        <w:rPr>
          <w:b/>
          <w:caps/>
          <w:noProof/>
          <w:color w:val="000000"/>
          <w:szCs w:val="22"/>
        </w:rPr>
        <w:t>Hinweise zur</w:t>
      </w:r>
      <w:r w:rsidRPr="003318F7">
        <w:rPr>
          <w:b/>
          <w:noProof/>
          <w:color w:val="000000"/>
        </w:rPr>
        <w:t xml:space="preserve"> UND ART(EN) DER ANWENDUNG</w:t>
      </w:r>
    </w:p>
    <w:p w14:paraId="29DBEB7F" w14:textId="77777777" w:rsidR="00523DE1" w:rsidRPr="003318F7" w:rsidRDefault="00523DE1" w:rsidP="00CF4178">
      <w:pPr>
        <w:rPr>
          <w:noProof/>
          <w:color w:val="000000"/>
        </w:rPr>
      </w:pPr>
    </w:p>
    <w:p w14:paraId="74E6422C" w14:textId="77777777" w:rsidR="00523DE1" w:rsidRPr="003318F7" w:rsidRDefault="00523DE1" w:rsidP="00CF4178">
      <w:pPr>
        <w:rPr>
          <w:noProof/>
          <w:color w:val="000000"/>
        </w:rPr>
      </w:pPr>
      <w:r w:rsidRPr="003318F7">
        <w:rPr>
          <w:noProof/>
          <w:color w:val="000000"/>
        </w:rPr>
        <w:t>Packungsbeilage beachten.</w:t>
      </w:r>
    </w:p>
    <w:p w14:paraId="4085866C" w14:textId="77777777" w:rsidR="00EF2C16" w:rsidRPr="003318F7" w:rsidRDefault="00EF2C16" w:rsidP="00CF4178">
      <w:pPr>
        <w:rPr>
          <w:noProof/>
          <w:color w:val="000000"/>
        </w:rPr>
      </w:pPr>
      <w:r w:rsidRPr="003318F7">
        <w:rPr>
          <w:noProof/>
          <w:color w:val="000000"/>
        </w:rPr>
        <w:t>Zum Einnehmen</w:t>
      </w:r>
    </w:p>
    <w:p w14:paraId="5D82C190" w14:textId="77777777" w:rsidR="00523DE1" w:rsidRPr="003318F7" w:rsidRDefault="00523DE1" w:rsidP="00CF4178">
      <w:pPr>
        <w:rPr>
          <w:noProof/>
          <w:color w:val="000000"/>
        </w:rPr>
      </w:pPr>
    </w:p>
    <w:p w14:paraId="7C489377" w14:textId="77777777" w:rsidR="00523DE1" w:rsidRPr="003318F7" w:rsidRDefault="00523DE1" w:rsidP="00CF4178">
      <w:pPr>
        <w:rPr>
          <w:noProof/>
          <w:color w:val="000000"/>
        </w:rPr>
      </w:pPr>
    </w:p>
    <w:p w14:paraId="074E3A7D"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6.</w:t>
      </w:r>
      <w:r w:rsidRPr="003318F7">
        <w:rPr>
          <w:b/>
          <w:noProof/>
          <w:color w:val="000000"/>
        </w:rPr>
        <w:tab/>
        <w:t xml:space="preserve">WARNHINWEIS, DASS DAS ARZNEIMITTEL FÜR KINDER </w:t>
      </w:r>
      <w:r w:rsidR="00D81072" w:rsidRPr="003318F7">
        <w:rPr>
          <w:b/>
          <w:noProof/>
          <w:szCs w:val="22"/>
        </w:rPr>
        <w:t xml:space="preserve">UNZUGÄNGLICH </w:t>
      </w:r>
      <w:r w:rsidRPr="003318F7">
        <w:rPr>
          <w:b/>
          <w:noProof/>
          <w:color w:val="000000"/>
        </w:rPr>
        <w:t>AUFZUBEWAHREN IST</w:t>
      </w:r>
    </w:p>
    <w:p w14:paraId="5F26836F" w14:textId="77777777" w:rsidR="00523DE1" w:rsidRPr="003318F7" w:rsidRDefault="00523DE1" w:rsidP="00CF4178">
      <w:pPr>
        <w:rPr>
          <w:noProof/>
          <w:color w:val="000000"/>
        </w:rPr>
      </w:pPr>
    </w:p>
    <w:p w14:paraId="638D11BD" w14:textId="77777777" w:rsidR="00523DE1" w:rsidRPr="003318F7" w:rsidRDefault="00523DE1" w:rsidP="00CF4178">
      <w:pPr>
        <w:rPr>
          <w:noProof/>
          <w:color w:val="000000"/>
        </w:rPr>
      </w:pPr>
      <w:r w:rsidRPr="003318F7">
        <w:rPr>
          <w:noProof/>
          <w:color w:val="000000"/>
        </w:rPr>
        <w:t>Arzneimittel für Kinder unzugänglich aufbewahren.</w:t>
      </w:r>
    </w:p>
    <w:p w14:paraId="35EE6663" w14:textId="77777777" w:rsidR="00523DE1" w:rsidRPr="003318F7" w:rsidRDefault="00523DE1" w:rsidP="00CF4178">
      <w:pPr>
        <w:rPr>
          <w:noProof/>
          <w:color w:val="000000"/>
        </w:rPr>
      </w:pPr>
    </w:p>
    <w:p w14:paraId="15DABEEE" w14:textId="77777777" w:rsidR="00523DE1" w:rsidRPr="003318F7" w:rsidRDefault="00523DE1" w:rsidP="00CF4178">
      <w:pPr>
        <w:rPr>
          <w:noProof/>
          <w:color w:val="000000"/>
        </w:rPr>
      </w:pPr>
    </w:p>
    <w:p w14:paraId="03DB7792"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7.</w:t>
      </w:r>
      <w:r w:rsidRPr="003318F7">
        <w:rPr>
          <w:b/>
          <w:noProof/>
          <w:color w:val="000000"/>
        </w:rPr>
        <w:tab/>
        <w:t>WEITERE WARNHINWEISE, FALLS ERFORDERLICH</w:t>
      </w:r>
    </w:p>
    <w:p w14:paraId="1586DDFB" w14:textId="77777777" w:rsidR="00523DE1" w:rsidRPr="003318F7" w:rsidRDefault="00523DE1" w:rsidP="00CF4178">
      <w:pPr>
        <w:rPr>
          <w:noProof/>
          <w:color w:val="000000"/>
        </w:rPr>
      </w:pPr>
    </w:p>
    <w:p w14:paraId="71FE93AA" w14:textId="77777777" w:rsidR="00523DE1" w:rsidRPr="003318F7" w:rsidRDefault="00523DE1" w:rsidP="00CF4178">
      <w:pPr>
        <w:rPr>
          <w:noProof/>
          <w:color w:val="000000"/>
        </w:rPr>
      </w:pPr>
    </w:p>
    <w:p w14:paraId="4E73C469"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8.</w:t>
      </w:r>
      <w:r w:rsidRPr="003318F7">
        <w:rPr>
          <w:b/>
          <w:noProof/>
          <w:color w:val="000000"/>
        </w:rPr>
        <w:tab/>
        <w:t>VERFALLDATUM</w:t>
      </w:r>
    </w:p>
    <w:p w14:paraId="4A42E076" w14:textId="77777777" w:rsidR="00523DE1" w:rsidRPr="003318F7" w:rsidRDefault="00523DE1" w:rsidP="00CF4178">
      <w:pPr>
        <w:rPr>
          <w:noProof/>
          <w:color w:val="000000"/>
          <w:lang w:val="de-CH"/>
        </w:rPr>
      </w:pPr>
    </w:p>
    <w:p w14:paraId="02A9F36D" w14:textId="77777777" w:rsidR="00523DE1" w:rsidRPr="003318F7" w:rsidRDefault="00523DE1" w:rsidP="00CF4178">
      <w:pPr>
        <w:rPr>
          <w:noProof/>
          <w:color w:val="000000"/>
          <w:lang w:val="de-CH"/>
        </w:rPr>
      </w:pPr>
      <w:r w:rsidRPr="003318F7">
        <w:rPr>
          <w:noProof/>
          <w:color w:val="000000"/>
          <w:lang w:val="de-CH"/>
        </w:rPr>
        <w:t>Verwendbar bis</w:t>
      </w:r>
    </w:p>
    <w:p w14:paraId="4CEC46EF" w14:textId="77777777" w:rsidR="00523DE1" w:rsidRPr="003318F7" w:rsidRDefault="00523DE1" w:rsidP="00CF4178">
      <w:pPr>
        <w:rPr>
          <w:noProof/>
          <w:color w:val="000000"/>
          <w:lang w:val="de-CH"/>
        </w:rPr>
      </w:pPr>
    </w:p>
    <w:p w14:paraId="1F6A0A5B" w14:textId="77777777" w:rsidR="00523DE1" w:rsidRPr="003318F7" w:rsidRDefault="00523DE1" w:rsidP="00CF4178">
      <w:pPr>
        <w:rPr>
          <w:noProof/>
          <w:color w:val="000000"/>
          <w:lang w:val="de-CH"/>
        </w:rPr>
      </w:pPr>
    </w:p>
    <w:p w14:paraId="421C1322" w14:textId="77777777" w:rsidR="00523DE1" w:rsidRPr="003318F7" w:rsidRDefault="00523DE1" w:rsidP="00CF4178">
      <w:pPr>
        <w:keepNext/>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9.</w:t>
      </w:r>
      <w:r w:rsidRPr="003318F7">
        <w:rPr>
          <w:b/>
          <w:noProof/>
          <w:color w:val="000000"/>
        </w:rPr>
        <w:tab/>
        <w:t>BESONDERE VORSICHTSMASSNAHMEN FÜR DIE AUFBEWAHRUNG</w:t>
      </w:r>
    </w:p>
    <w:p w14:paraId="4A16E388" w14:textId="77777777" w:rsidR="00523DE1" w:rsidRPr="003318F7" w:rsidRDefault="00523DE1" w:rsidP="00CF4178">
      <w:pPr>
        <w:keepNext/>
        <w:rPr>
          <w:noProof/>
          <w:color w:val="000000"/>
        </w:rPr>
      </w:pPr>
    </w:p>
    <w:p w14:paraId="6B23ACA0" w14:textId="77777777" w:rsidR="00523DE1" w:rsidRPr="003318F7" w:rsidRDefault="00523DE1" w:rsidP="00CF4178">
      <w:pPr>
        <w:rPr>
          <w:noProof/>
          <w:color w:val="000000"/>
        </w:rPr>
      </w:pPr>
    </w:p>
    <w:p w14:paraId="52A25642"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10.</w:t>
      </w:r>
      <w:r w:rsidRPr="003318F7">
        <w:rPr>
          <w:b/>
          <w:noProof/>
          <w:color w:val="000000"/>
        </w:rPr>
        <w:tab/>
        <w:t>GEGEBENENFALLS BESONDERE VORSICHTSMASSNAHMEN FÜR DIE BESEITIGUNG VON NICHT VERWENDETEM ARZNEIMITTEL ODER DAVON STAMMENDEN ABFALLMATERIALIEN</w:t>
      </w:r>
    </w:p>
    <w:p w14:paraId="38D3FD9D" w14:textId="77777777" w:rsidR="00523DE1" w:rsidRPr="003318F7" w:rsidRDefault="00523DE1" w:rsidP="00CF4178">
      <w:pPr>
        <w:rPr>
          <w:noProof/>
          <w:color w:val="000000"/>
        </w:rPr>
      </w:pPr>
    </w:p>
    <w:p w14:paraId="37B54F7F" w14:textId="77777777" w:rsidR="00523DE1" w:rsidRPr="003318F7" w:rsidRDefault="00523DE1" w:rsidP="00CF4178">
      <w:pPr>
        <w:rPr>
          <w:noProof/>
          <w:color w:val="000000"/>
        </w:rPr>
      </w:pPr>
    </w:p>
    <w:p w14:paraId="41B77E59"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11.</w:t>
      </w:r>
      <w:r w:rsidRPr="003318F7">
        <w:rPr>
          <w:b/>
          <w:noProof/>
          <w:color w:val="000000"/>
        </w:rPr>
        <w:tab/>
        <w:t>NAME UND ANSCHRIFT DES PHARMAZEUTISCHEN UNTERNEHMERS</w:t>
      </w:r>
    </w:p>
    <w:p w14:paraId="3776F38D" w14:textId="77777777" w:rsidR="00523DE1" w:rsidRPr="003318F7" w:rsidRDefault="00523DE1" w:rsidP="00CF4178">
      <w:pPr>
        <w:ind w:left="567" w:hanging="567"/>
        <w:rPr>
          <w:noProof/>
          <w:color w:val="000000"/>
        </w:rPr>
      </w:pPr>
    </w:p>
    <w:p w14:paraId="696A2C2E" w14:textId="77777777" w:rsidR="00523DE1" w:rsidRPr="003318F7" w:rsidRDefault="00523DE1"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292DD740" w14:textId="77777777" w:rsidR="002B1928" w:rsidRPr="003318F7" w:rsidRDefault="002B1928" w:rsidP="00CF4178">
      <w:pPr>
        <w:keepNext/>
        <w:rPr>
          <w:color w:val="000000"/>
          <w:lang w:val="en-US"/>
        </w:rPr>
      </w:pPr>
      <w:r w:rsidRPr="003318F7">
        <w:rPr>
          <w:color w:val="000000"/>
          <w:lang w:val="en-US"/>
        </w:rPr>
        <w:t>Vista Building</w:t>
      </w:r>
    </w:p>
    <w:p w14:paraId="5EA7735C" w14:textId="77777777" w:rsidR="002B1928" w:rsidRPr="003318F7" w:rsidRDefault="002B1928" w:rsidP="00CF4178">
      <w:pPr>
        <w:keepNext/>
        <w:rPr>
          <w:color w:val="000000"/>
          <w:lang w:val="en-US"/>
        </w:rPr>
      </w:pPr>
      <w:r w:rsidRPr="003318F7">
        <w:rPr>
          <w:color w:val="000000"/>
          <w:lang w:val="en-US"/>
        </w:rPr>
        <w:t>Elm Park, Merrion Road</w:t>
      </w:r>
    </w:p>
    <w:p w14:paraId="59018AB4" w14:textId="77777777" w:rsidR="002B1928" w:rsidRPr="003318F7" w:rsidRDefault="002B1928" w:rsidP="00CF4178">
      <w:pPr>
        <w:keepNext/>
        <w:rPr>
          <w:color w:val="000000"/>
        </w:rPr>
      </w:pPr>
      <w:r w:rsidRPr="003318F7">
        <w:rPr>
          <w:color w:val="000000"/>
        </w:rPr>
        <w:t>Dublin 4</w:t>
      </w:r>
    </w:p>
    <w:p w14:paraId="2B330604" w14:textId="77777777" w:rsidR="002B1928" w:rsidRPr="003318F7" w:rsidRDefault="002B1928" w:rsidP="00CF4178">
      <w:pPr>
        <w:rPr>
          <w:color w:val="000000"/>
        </w:rPr>
      </w:pPr>
      <w:r w:rsidRPr="003318F7">
        <w:rPr>
          <w:color w:val="000000"/>
        </w:rPr>
        <w:t>Irland</w:t>
      </w:r>
    </w:p>
    <w:p w14:paraId="5F7A8D23" w14:textId="77777777" w:rsidR="00523DE1" w:rsidRPr="003318F7" w:rsidRDefault="00523DE1" w:rsidP="00CF4178">
      <w:pPr>
        <w:ind w:left="567" w:hanging="567"/>
        <w:rPr>
          <w:noProof/>
          <w:color w:val="000000"/>
          <w:lang w:val="de-CH"/>
        </w:rPr>
      </w:pPr>
    </w:p>
    <w:p w14:paraId="7B854EB4" w14:textId="77777777" w:rsidR="00523DE1" w:rsidRPr="003318F7" w:rsidRDefault="00523DE1" w:rsidP="00CF4178">
      <w:pPr>
        <w:ind w:left="567" w:hanging="567"/>
        <w:rPr>
          <w:noProof/>
          <w:color w:val="000000"/>
          <w:lang w:val="de-CH"/>
        </w:rPr>
      </w:pPr>
    </w:p>
    <w:p w14:paraId="44294B2C"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12.</w:t>
      </w:r>
      <w:r w:rsidRPr="003318F7">
        <w:rPr>
          <w:b/>
          <w:noProof/>
          <w:color w:val="000000"/>
        </w:rPr>
        <w:tab/>
        <w:t>ZULASSUNGSNUMMER(N)</w:t>
      </w:r>
    </w:p>
    <w:p w14:paraId="7F35B384" w14:textId="77777777" w:rsidR="00523DE1" w:rsidRPr="003318F7" w:rsidRDefault="00523DE1" w:rsidP="00CF4178">
      <w:pPr>
        <w:ind w:left="567" w:hanging="567"/>
        <w:rPr>
          <w:noProof/>
          <w:color w:val="000000"/>
        </w:rPr>
      </w:pPr>
    </w:p>
    <w:p w14:paraId="4A34DBAB" w14:textId="77777777" w:rsidR="009B7F0B" w:rsidRPr="003318F7" w:rsidRDefault="009B7F0B" w:rsidP="00CF4178">
      <w:pPr>
        <w:rPr>
          <w:color w:val="000000"/>
          <w:shd w:val="clear" w:color="auto" w:fill="D9D9D9"/>
        </w:rPr>
      </w:pPr>
      <w:r w:rsidRPr="003318F7">
        <w:rPr>
          <w:color w:val="000000"/>
          <w:szCs w:val="22"/>
        </w:rPr>
        <w:t>EU/1/06/356/01</w:t>
      </w:r>
      <w:r w:rsidRPr="003318F7">
        <w:rPr>
          <w:szCs w:val="22"/>
        </w:rPr>
        <w:t>1</w:t>
      </w:r>
      <w:r w:rsidRPr="003318F7">
        <w:rPr>
          <w:szCs w:val="22"/>
        </w:rPr>
        <w:tab/>
      </w:r>
      <w:r w:rsidRPr="003318F7">
        <w:rPr>
          <w:szCs w:val="22"/>
        </w:rPr>
        <w:tab/>
      </w:r>
      <w:r w:rsidRPr="003318F7">
        <w:rPr>
          <w:szCs w:val="22"/>
        </w:rPr>
        <w:tab/>
      </w:r>
      <w:r w:rsidRPr="003318F7">
        <w:rPr>
          <w:color w:val="000000"/>
          <w:shd w:val="clear" w:color="auto" w:fill="D9D9D9"/>
        </w:rPr>
        <w:t>30 Filmtabletten</w:t>
      </w:r>
    </w:p>
    <w:p w14:paraId="68DC0DC1" w14:textId="77777777" w:rsidR="009B7F0B" w:rsidRPr="003318F7" w:rsidRDefault="009B7F0B" w:rsidP="00CF4178">
      <w:pPr>
        <w:rPr>
          <w:color w:val="000000"/>
          <w:shd w:val="clear" w:color="auto" w:fill="D9D9D9"/>
        </w:rPr>
      </w:pPr>
      <w:r w:rsidRPr="003318F7">
        <w:rPr>
          <w:color w:val="000000"/>
          <w:szCs w:val="22"/>
          <w:shd w:val="pct15" w:color="auto" w:fill="auto"/>
        </w:rPr>
        <w:t>EU/1/06/356/01</w:t>
      </w:r>
      <w:r w:rsidRPr="003318F7">
        <w:rPr>
          <w:szCs w:val="22"/>
          <w:shd w:val="pct15" w:color="auto" w:fill="auto"/>
        </w:rPr>
        <w:t>2</w:t>
      </w:r>
      <w:r w:rsidRPr="003318F7">
        <w:rPr>
          <w:szCs w:val="22"/>
        </w:rPr>
        <w:tab/>
      </w:r>
      <w:r w:rsidRPr="003318F7">
        <w:rPr>
          <w:szCs w:val="22"/>
        </w:rPr>
        <w:tab/>
      </w:r>
      <w:r w:rsidRPr="003318F7">
        <w:rPr>
          <w:szCs w:val="22"/>
        </w:rPr>
        <w:tab/>
      </w:r>
      <w:r w:rsidRPr="003318F7">
        <w:rPr>
          <w:color w:val="000000"/>
          <w:shd w:val="clear" w:color="auto" w:fill="D9D9D9"/>
        </w:rPr>
        <w:t>90 Filmtabletten</w:t>
      </w:r>
    </w:p>
    <w:p w14:paraId="5D088EC3" w14:textId="77777777" w:rsidR="00523DE1" w:rsidRPr="003318F7" w:rsidRDefault="00523DE1" w:rsidP="00CF4178">
      <w:pPr>
        <w:rPr>
          <w:noProof/>
          <w:color w:val="000000"/>
        </w:rPr>
      </w:pPr>
    </w:p>
    <w:p w14:paraId="2C59AD07" w14:textId="77777777" w:rsidR="00523DE1" w:rsidRPr="003318F7" w:rsidRDefault="00523DE1" w:rsidP="00CF4178">
      <w:pPr>
        <w:rPr>
          <w:noProof/>
          <w:color w:val="000000"/>
        </w:rPr>
      </w:pPr>
    </w:p>
    <w:p w14:paraId="074FA563"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13.</w:t>
      </w:r>
      <w:r w:rsidRPr="003318F7">
        <w:rPr>
          <w:b/>
          <w:noProof/>
          <w:color w:val="000000"/>
        </w:rPr>
        <w:tab/>
        <w:t>CHARGENBEZEICHNUNG</w:t>
      </w:r>
    </w:p>
    <w:p w14:paraId="15887127" w14:textId="77777777" w:rsidR="00523DE1" w:rsidRPr="003318F7" w:rsidRDefault="00523DE1" w:rsidP="00CF4178">
      <w:pPr>
        <w:rPr>
          <w:noProof/>
          <w:color w:val="000000"/>
          <w:lang w:val="de-CH"/>
        </w:rPr>
      </w:pPr>
    </w:p>
    <w:p w14:paraId="2E69A2C3" w14:textId="77777777" w:rsidR="00523DE1" w:rsidRPr="003318F7" w:rsidRDefault="00523DE1" w:rsidP="00CF4178">
      <w:pPr>
        <w:rPr>
          <w:noProof/>
          <w:color w:val="000000"/>
          <w:lang w:val="de-CH"/>
        </w:rPr>
      </w:pPr>
      <w:r w:rsidRPr="003318F7">
        <w:rPr>
          <w:noProof/>
          <w:color w:val="000000"/>
          <w:lang w:val="de-CH"/>
        </w:rPr>
        <w:t>Ch.-B.:</w:t>
      </w:r>
    </w:p>
    <w:p w14:paraId="2595D228" w14:textId="77777777" w:rsidR="00523DE1" w:rsidRPr="003318F7" w:rsidRDefault="00523DE1" w:rsidP="00CF4178">
      <w:pPr>
        <w:rPr>
          <w:noProof/>
          <w:color w:val="000000"/>
          <w:lang w:val="de-CH"/>
        </w:rPr>
      </w:pPr>
    </w:p>
    <w:p w14:paraId="7FAC0EA9" w14:textId="77777777" w:rsidR="00523DE1" w:rsidRPr="003318F7" w:rsidRDefault="00523DE1" w:rsidP="00CF4178">
      <w:pPr>
        <w:rPr>
          <w:noProof/>
          <w:color w:val="000000"/>
          <w:lang w:val="de-CH"/>
        </w:rPr>
      </w:pPr>
    </w:p>
    <w:p w14:paraId="06BB6A33"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14.</w:t>
      </w:r>
      <w:r w:rsidRPr="003318F7">
        <w:rPr>
          <w:b/>
          <w:noProof/>
          <w:color w:val="000000"/>
        </w:rPr>
        <w:tab/>
        <w:t>VERKAUFSABGRENZUNG</w:t>
      </w:r>
    </w:p>
    <w:p w14:paraId="5EE5E34B" w14:textId="77777777" w:rsidR="00523DE1" w:rsidRPr="003318F7" w:rsidRDefault="00523DE1" w:rsidP="00CF4178">
      <w:pPr>
        <w:rPr>
          <w:noProof/>
          <w:color w:val="000000"/>
        </w:rPr>
      </w:pPr>
    </w:p>
    <w:p w14:paraId="344D9A00" w14:textId="77777777" w:rsidR="00523DE1" w:rsidRPr="003318F7" w:rsidRDefault="00523DE1" w:rsidP="00CF4178">
      <w:pPr>
        <w:rPr>
          <w:noProof/>
          <w:color w:val="000000"/>
        </w:rPr>
      </w:pPr>
    </w:p>
    <w:p w14:paraId="2019BF1A"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caps/>
          <w:noProof/>
          <w:color w:val="000000"/>
        </w:rPr>
      </w:pPr>
      <w:r w:rsidRPr="003318F7">
        <w:rPr>
          <w:b/>
          <w:caps/>
          <w:noProof/>
          <w:color w:val="000000"/>
        </w:rPr>
        <w:t>15.</w:t>
      </w:r>
      <w:r w:rsidRPr="003318F7">
        <w:rPr>
          <w:b/>
          <w:caps/>
          <w:noProof/>
          <w:color w:val="000000"/>
        </w:rPr>
        <w:tab/>
        <w:t>HINWEISE FÜR DEN GEBRAUCH</w:t>
      </w:r>
    </w:p>
    <w:p w14:paraId="16C51EC4" w14:textId="77777777" w:rsidR="00523DE1" w:rsidRPr="003318F7" w:rsidRDefault="00523DE1" w:rsidP="00CF4178">
      <w:pPr>
        <w:rPr>
          <w:noProof/>
          <w:color w:val="000000"/>
        </w:rPr>
      </w:pPr>
    </w:p>
    <w:p w14:paraId="233A0246" w14:textId="77777777" w:rsidR="00523DE1" w:rsidRPr="003318F7" w:rsidRDefault="00523DE1" w:rsidP="00CF4178">
      <w:pPr>
        <w:rPr>
          <w:noProof/>
          <w:color w:val="000000"/>
        </w:rPr>
      </w:pPr>
    </w:p>
    <w:p w14:paraId="0375EC55"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caps/>
          <w:noProof/>
          <w:color w:val="000000"/>
        </w:rPr>
      </w:pPr>
      <w:r w:rsidRPr="003318F7">
        <w:rPr>
          <w:b/>
          <w:caps/>
          <w:noProof/>
          <w:color w:val="000000"/>
        </w:rPr>
        <w:t>16.</w:t>
      </w:r>
      <w:r w:rsidRPr="003318F7">
        <w:rPr>
          <w:b/>
          <w:caps/>
          <w:noProof/>
          <w:color w:val="000000"/>
        </w:rPr>
        <w:tab/>
        <w:t>ANGABEN in BLINDENschrift</w:t>
      </w:r>
    </w:p>
    <w:p w14:paraId="5DF8357F" w14:textId="77777777" w:rsidR="00523DE1" w:rsidRPr="003318F7" w:rsidRDefault="00523DE1" w:rsidP="00CF4178">
      <w:pPr>
        <w:rPr>
          <w:noProof/>
          <w:color w:val="000000"/>
        </w:rPr>
      </w:pPr>
    </w:p>
    <w:p w14:paraId="162920F5" w14:textId="77777777" w:rsidR="00A0019A" w:rsidRPr="003318F7" w:rsidRDefault="00A0019A" w:rsidP="00CF4178">
      <w:pPr>
        <w:rPr>
          <w:noProof/>
          <w:szCs w:val="22"/>
          <w:shd w:val="clear" w:color="auto" w:fill="CCCCCC"/>
        </w:rPr>
      </w:pPr>
      <w:r w:rsidRPr="003318F7">
        <w:rPr>
          <w:color w:val="000000"/>
        </w:rPr>
        <w:t>Exjade 90 mg</w:t>
      </w:r>
    </w:p>
    <w:p w14:paraId="42E205FC" w14:textId="77777777" w:rsidR="00033220" w:rsidRPr="003318F7" w:rsidRDefault="00033220" w:rsidP="00CF4178">
      <w:pPr>
        <w:rPr>
          <w:noProof/>
          <w:color w:val="000000"/>
          <w:lang w:val="de-CH"/>
        </w:rPr>
      </w:pPr>
    </w:p>
    <w:p w14:paraId="740C6A1D" w14:textId="77777777" w:rsidR="00033220" w:rsidRPr="003318F7" w:rsidRDefault="00033220" w:rsidP="00CF4178">
      <w:pPr>
        <w:rPr>
          <w:noProof/>
          <w:color w:val="000000"/>
          <w:lang w:val="de-CH"/>
        </w:rPr>
      </w:pPr>
    </w:p>
    <w:p w14:paraId="1B4FC503" w14:textId="77777777" w:rsidR="00033220" w:rsidRPr="003318F7" w:rsidRDefault="00033220" w:rsidP="00CF4178">
      <w:pPr>
        <w:pBdr>
          <w:top w:val="single" w:sz="4" w:space="1" w:color="auto"/>
          <w:left w:val="single" w:sz="4" w:space="4" w:color="auto"/>
          <w:bottom w:val="single" w:sz="4" w:space="1" w:color="auto"/>
          <w:right w:val="single" w:sz="4" w:space="4" w:color="auto"/>
        </w:pBdr>
        <w:ind w:left="567" w:hanging="567"/>
        <w:rPr>
          <w:b/>
          <w:caps/>
          <w:noProof/>
          <w:color w:val="000000"/>
        </w:rPr>
      </w:pPr>
      <w:r w:rsidRPr="003318F7">
        <w:rPr>
          <w:b/>
          <w:caps/>
          <w:noProof/>
          <w:color w:val="000000"/>
        </w:rPr>
        <w:t>17.</w:t>
      </w:r>
      <w:r w:rsidRPr="003318F7">
        <w:rPr>
          <w:b/>
          <w:caps/>
          <w:noProof/>
          <w:color w:val="000000"/>
        </w:rPr>
        <w:tab/>
        <w:t>INDIVIDUELLES ERKENNUNGSMERKMAL – 2D-BARCODE</w:t>
      </w:r>
    </w:p>
    <w:p w14:paraId="5E45BBE9" w14:textId="77777777" w:rsidR="00033220" w:rsidRPr="003318F7" w:rsidRDefault="00033220" w:rsidP="00CF4178">
      <w:pPr>
        <w:keepNext/>
        <w:rPr>
          <w:noProof/>
        </w:rPr>
      </w:pPr>
    </w:p>
    <w:p w14:paraId="3446BFD9" w14:textId="77777777" w:rsidR="00033220" w:rsidRPr="003318F7" w:rsidRDefault="00033220" w:rsidP="00CF4178">
      <w:pPr>
        <w:rPr>
          <w:noProof/>
          <w:szCs w:val="22"/>
          <w:shd w:val="clear" w:color="auto" w:fill="CCCCCC"/>
        </w:rPr>
      </w:pPr>
      <w:r w:rsidRPr="003318F7">
        <w:rPr>
          <w:noProof/>
          <w:shd w:val="pct15" w:color="auto" w:fill="auto"/>
        </w:rPr>
        <w:t>2D-Barcode mit individuellem Erkennungsmerkmal.</w:t>
      </w:r>
    </w:p>
    <w:p w14:paraId="193AB862" w14:textId="77777777" w:rsidR="00033220" w:rsidRPr="003318F7" w:rsidRDefault="00033220" w:rsidP="00CF4178">
      <w:pPr>
        <w:rPr>
          <w:noProof/>
          <w:szCs w:val="22"/>
        </w:rPr>
      </w:pPr>
    </w:p>
    <w:p w14:paraId="7CC04530" w14:textId="77777777" w:rsidR="00033220" w:rsidRPr="003318F7" w:rsidRDefault="00033220" w:rsidP="00CF4178">
      <w:pPr>
        <w:rPr>
          <w:noProof/>
        </w:rPr>
      </w:pPr>
    </w:p>
    <w:p w14:paraId="772B4E7A" w14:textId="77777777" w:rsidR="00033220" w:rsidRPr="003318F7" w:rsidRDefault="00033220" w:rsidP="00CF4178">
      <w:pPr>
        <w:keepNext/>
        <w:pBdr>
          <w:top w:val="single" w:sz="4" w:space="1" w:color="auto"/>
          <w:left w:val="single" w:sz="4" w:space="4" w:color="auto"/>
          <w:bottom w:val="single" w:sz="4" w:space="1" w:color="auto"/>
          <w:right w:val="single" w:sz="4" w:space="4" w:color="auto"/>
        </w:pBdr>
        <w:ind w:left="567" w:hanging="567"/>
        <w:rPr>
          <w:i/>
          <w:noProof/>
        </w:rPr>
      </w:pPr>
      <w:r w:rsidRPr="003318F7">
        <w:rPr>
          <w:b/>
          <w:noProof/>
        </w:rPr>
        <w:t>18.</w:t>
      </w:r>
      <w:r w:rsidRPr="003318F7">
        <w:rPr>
          <w:b/>
          <w:noProof/>
        </w:rPr>
        <w:tab/>
        <w:t>INDIVIDUELLES ERKENNUNGSMERKMAL – VOM MENSCHEN LESBARES FORMAT</w:t>
      </w:r>
    </w:p>
    <w:p w14:paraId="536E8AE4" w14:textId="77777777" w:rsidR="00033220" w:rsidRPr="003318F7" w:rsidRDefault="00033220" w:rsidP="00CF4178">
      <w:pPr>
        <w:keepNext/>
        <w:rPr>
          <w:noProof/>
        </w:rPr>
      </w:pPr>
    </w:p>
    <w:p w14:paraId="52D32E4F" w14:textId="77777777" w:rsidR="00033220" w:rsidRPr="003318F7" w:rsidRDefault="00033220" w:rsidP="00CF4178">
      <w:pPr>
        <w:keepNext/>
        <w:rPr>
          <w:szCs w:val="22"/>
        </w:rPr>
      </w:pPr>
      <w:r w:rsidRPr="003318F7">
        <w:t>PC</w:t>
      </w:r>
    </w:p>
    <w:p w14:paraId="0AA4729B" w14:textId="77777777" w:rsidR="00033220" w:rsidRPr="003318F7" w:rsidRDefault="00033220" w:rsidP="00CF4178">
      <w:pPr>
        <w:keepNext/>
        <w:rPr>
          <w:szCs w:val="22"/>
        </w:rPr>
      </w:pPr>
      <w:r w:rsidRPr="003318F7">
        <w:t>SN</w:t>
      </w:r>
    </w:p>
    <w:p w14:paraId="61CD58FB" w14:textId="77777777" w:rsidR="00033220" w:rsidRPr="003318F7" w:rsidRDefault="00033220" w:rsidP="00CF4178">
      <w:pPr>
        <w:rPr>
          <w:szCs w:val="22"/>
        </w:rPr>
      </w:pPr>
      <w:r w:rsidRPr="003318F7">
        <w:t>NN</w:t>
      </w:r>
    </w:p>
    <w:p w14:paraId="1DDB89A0" w14:textId="77777777" w:rsidR="00A0019A" w:rsidRPr="003318F7" w:rsidRDefault="00523DE1" w:rsidP="00CF4178">
      <w:pPr>
        <w:rPr>
          <w:noProof/>
          <w:color w:val="000000"/>
          <w:lang w:val="de-CH"/>
        </w:rPr>
      </w:pPr>
      <w:r w:rsidRPr="003318F7">
        <w:rPr>
          <w:noProof/>
          <w:color w:val="000000"/>
          <w:lang w:val="de-CH"/>
        </w:rPr>
        <w:br w:type="page"/>
      </w:r>
    </w:p>
    <w:p w14:paraId="0A3B7CF2" w14:textId="77777777" w:rsidR="00BD3EC6" w:rsidRPr="003318F7" w:rsidRDefault="00BD3EC6" w:rsidP="00CF4178">
      <w:pPr>
        <w:rPr>
          <w:color w:val="000000"/>
        </w:rPr>
      </w:pPr>
    </w:p>
    <w:p w14:paraId="2734FDC6" w14:textId="77777777" w:rsidR="00A0019A" w:rsidRPr="003318F7" w:rsidRDefault="00A0019A" w:rsidP="00CF4178">
      <w:pPr>
        <w:pBdr>
          <w:top w:val="single" w:sz="4" w:space="1" w:color="auto"/>
          <w:left w:val="single" w:sz="4" w:space="4" w:color="auto"/>
          <w:bottom w:val="single" w:sz="4" w:space="1" w:color="auto"/>
          <w:right w:val="single" w:sz="4" w:space="4" w:color="auto"/>
        </w:pBdr>
        <w:rPr>
          <w:b/>
          <w:color w:val="000000"/>
        </w:rPr>
      </w:pPr>
      <w:r w:rsidRPr="003318F7">
        <w:rPr>
          <w:b/>
          <w:color w:val="000000"/>
        </w:rPr>
        <w:t>ANGABEN AUF DER ÄUSSEREN UMHÜLLUNG</w:t>
      </w:r>
    </w:p>
    <w:p w14:paraId="36F84EB3" w14:textId="77777777" w:rsidR="00A0019A" w:rsidRPr="003318F7" w:rsidRDefault="00A0019A" w:rsidP="00CF4178">
      <w:pPr>
        <w:pBdr>
          <w:top w:val="single" w:sz="4" w:space="1" w:color="auto"/>
          <w:left w:val="single" w:sz="4" w:space="4" w:color="auto"/>
          <w:bottom w:val="single" w:sz="4" w:space="1" w:color="auto"/>
          <w:right w:val="single" w:sz="4" w:space="4" w:color="auto"/>
        </w:pBdr>
        <w:rPr>
          <w:color w:val="000000"/>
        </w:rPr>
      </w:pPr>
    </w:p>
    <w:p w14:paraId="6EF00496" w14:textId="77777777" w:rsidR="00A0019A" w:rsidRPr="003318F7" w:rsidRDefault="00D6724D" w:rsidP="00CF4178">
      <w:pPr>
        <w:pBdr>
          <w:top w:val="single" w:sz="4" w:space="1" w:color="auto"/>
          <w:left w:val="single" w:sz="4" w:space="4" w:color="auto"/>
          <w:bottom w:val="single" w:sz="4" w:space="1" w:color="auto"/>
          <w:right w:val="single" w:sz="4" w:space="4" w:color="auto"/>
        </w:pBdr>
        <w:rPr>
          <w:bCs/>
          <w:szCs w:val="22"/>
        </w:rPr>
      </w:pPr>
      <w:r w:rsidRPr="003318F7">
        <w:rPr>
          <w:b/>
          <w:noProof/>
          <w:szCs w:val="22"/>
        </w:rPr>
        <w:t xml:space="preserve">UMKARTON DER </w:t>
      </w:r>
      <w:r w:rsidRPr="003318F7">
        <w:rPr>
          <w:b/>
          <w:color w:val="000000"/>
          <w:szCs w:val="22"/>
        </w:rPr>
        <w:t>BÜNDELPACKUNG</w:t>
      </w:r>
      <w:r w:rsidR="00BD50A6" w:rsidRPr="003318F7">
        <w:rPr>
          <w:b/>
          <w:szCs w:val="22"/>
        </w:rPr>
        <w:t xml:space="preserve"> </w:t>
      </w:r>
      <w:r w:rsidR="00A0019A" w:rsidRPr="003318F7">
        <w:rPr>
          <w:b/>
          <w:szCs w:val="22"/>
        </w:rPr>
        <w:t>(MIT BLUEBOX)</w:t>
      </w:r>
    </w:p>
    <w:p w14:paraId="08ECED59" w14:textId="77777777" w:rsidR="00A0019A" w:rsidRPr="003318F7" w:rsidRDefault="00A0019A" w:rsidP="00CF4178">
      <w:pPr>
        <w:rPr>
          <w:color w:val="000000"/>
        </w:rPr>
      </w:pPr>
    </w:p>
    <w:p w14:paraId="045A36BE" w14:textId="77777777" w:rsidR="00A0019A" w:rsidRPr="003318F7" w:rsidRDefault="00A0019A" w:rsidP="00CF4178">
      <w:pPr>
        <w:rPr>
          <w:color w:val="000000"/>
        </w:rPr>
      </w:pPr>
    </w:p>
    <w:p w14:paraId="13F2CE79" w14:textId="77777777" w:rsidR="00A0019A" w:rsidRPr="003318F7" w:rsidRDefault="00A0019A"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w:t>
      </w:r>
      <w:r w:rsidRPr="003318F7">
        <w:rPr>
          <w:b/>
          <w:color w:val="000000"/>
        </w:rPr>
        <w:tab/>
        <w:t>BEZEICHNUNG DES ARZNEIMITTELS</w:t>
      </w:r>
    </w:p>
    <w:p w14:paraId="64E7BB51" w14:textId="77777777" w:rsidR="00A0019A" w:rsidRPr="003318F7" w:rsidRDefault="00A0019A" w:rsidP="00CF4178">
      <w:pPr>
        <w:rPr>
          <w:color w:val="000000"/>
        </w:rPr>
      </w:pPr>
    </w:p>
    <w:p w14:paraId="2909F795" w14:textId="77777777" w:rsidR="00A0019A" w:rsidRPr="003318F7" w:rsidRDefault="007D30D4" w:rsidP="00CF4178">
      <w:pPr>
        <w:rPr>
          <w:color w:val="000000"/>
        </w:rPr>
      </w:pPr>
      <w:r w:rsidRPr="003318F7">
        <w:rPr>
          <w:color w:val="000000"/>
        </w:rPr>
        <w:t xml:space="preserve">Exjade </w:t>
      </w:r>
      <w:r w:rsidR="00A0019A" w:rsidRPr="003318F7">
        <w:rPr>
          <w:color w:val="000000"/>
        </w:rPr>
        <w:t>90 mg Filmtabletten</w:t>
      </w:r>
    </w:p>
    <w:p w14:paraId="7E6BCAD8" w14:textId="77777777" w:rsidR="00A0019A" w:rsidRPr="003318F7" w:rsidRDefault="00A0019A" w:rsidP="00CF4178">
      <w:pPr>
        <w:rPr>
          <w:color w:val="000000"/>
        </w:rPr>
      </w:pPr>
    </w:p>
    <w:p w14:paraId="0851B7C2" w14:textId="77777777" w:rsidR="00A0019A" w:rsidRPr="003318F7" w:rsidRDefault="00A0019A" w:rsidP="00CF4178">
      <w:pPr>
        <w:rPr>
          <w:color w:val="000000"/>
        </w:rPr>
      </w:pPr>
      <w:r w:rsidRPr="003318F7">
        <w:rPr>
          <w:color w:val="000000"/>
        </w:rPr>
        <w:t>Deferasirox</w:t>
      </w:r>
    </w:p>
    <w:p w14:paraId="4203478C" w14:textId="77777777" w:rsidR="00A0019A" w:rsidRPr="003318F7" w:rsidRDefault="00A0019A" w:rsidP="00CF4178">
      <w:pPr>
        <w:rPr>
          <w:color w:val="000000"/>
        </w:rPr>
      </w:pPr>
    </w:p>
    <w:p w14:paraId="12DC96EF" w14:textId="77777777" w:rsidR="00A0019A" w:rsidRPr="003318F7" w:rsidRDefault="00A0019A" w:rsidP="00CF4178">
      <w:pPr>
        <w:rPr>
          <w:color w:val="000000"/>
        </w:rPr>
      </w:pPr>
    </w:p>
    <w:p w14:paraId="339716D5" w14:textId="77777777" w:rsidR="00A0019A" w:rsidRPr="003318F7" w:rsidRDefault="00A0019A"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2.</w:t>
      </w:r>
      <w:r w:rsidRPr="003318F7">
        <w:rPr>
          <w:b/>
          <w:color w:val="000000"/>
        </w:rPr>
        <w:tab/>
        <w:t>WIRKSTOFF(E)</w:t>
      </w:r>
    </w:p>
    <w:p w14:paraId="4653B236" w14:textId="77777777" w:rsidR="00A0019A" w:rsidRPr="003318F7" w:rsidRDefault="00A0019A" w:rsidP="00CF4178">
      <w:pPr>
        <w:rPr>
          <w:color w:val="000000"/>
        </w:rPr>
      </w:pPr>
    </w:p>
    <w:p w14:paraId="13E88A60" w14:textId="77777777" w:rsidR="00A0019A" w:rsidRPr="003318F7" w:rsidRDefault="002F4ED6" w:rsidP="00CF4178">
      <w:pPr>
        <w:rPr>
          <w:szCs w:val="22"/>
        </w:rPr>
      </w:pPr>
      <w:r w:rsidRPr="003318F7">
        <w:rPr>
          <w:szCs w:val="22"/>
        </w:rPr>
        <w:t>Jede</w:t>
      </w:r>
      <w:r w:rsidR="00A0019A" w:rsidRPr="003318F7">
        <w:rPr>
          <w:szCs w:val="22"/>
        </w:rPr>
        <w:t xml:space="preserve"> Tablette enthält 90 mg </w:t>
      </w:r>
      <w:r w:rsidR="00A0019A" w:rsidRPr="003318F7">
        <w:rPr>
          <w:color w:val="000000"/>
        </w:rPr>
        <w:t>Deferasirox</w:t>
      </w:r>
      <w:r w:rsidR="00A0019A" w:rsidRPr="003318F7">
        <w:rPr>
          <w:szCs w:val="22"/>
        </w:rPr>
        <w:t>.</w:t>
      </w:r>
    </w:p>
    <w:p w14:paraId="5B1146A9" w14:textId="77777777" w:rsidR="00A0019A" w:rsidRPr="003318F7" w:rsidRDefault="00A0019A" w:rsidP="00CF4178">
      <w:pPr>
        <w:rPr>
          <w:color w:val="000000"/>
        </w:rPr>
      </w:pPr>
    </w:p>
    <w:p w14:paraId="40D0ADAB" w14:textId="77777777" w:rsidR="00A0019A" w:rsidRPr="003318F7" w:rsidRDefault="00A0019A" w:rsidP="00CF4178">
      <w:pPr>
        <w:rPr>
          <w:color w:val="000000"/>
        </w:rPr>
      </w:pPr>
    </w:p>
    <w:p w14:paraId="20A33EA8" w14:textId="77777777" w:rsidR="00A0019A" w:rsidRPr="003318F7" w:rsidRDefault="00A0019A"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3.</w:t>
      </w:r>
      <w:r w:rsidRPr="003318F7">
        <w:rPr>
          <w:b/>
          <w:color w:val="000000"/>
        </w:rPr>
        <w:tab/>
        <w:t>SONSTIGE BESTANDTEILE</w:t>
      </w:r>
    </w:p>
    <w:p w14:paraId="31A77C16" w14:textId="77777777" w:rsidR="00A0019A" w:rsidRPr="003318F7" w:rsidRDefault="00A0019A" w:rsidP="00CF4178">
      <w:pPr>
        <w:rPr>
          <w:color w:val="000000"/>
        </w:rPr>
      </w:pPr>
    </w:p>
    <w:p w14:paraId="015035A8" w14:textId="77777777" w:rsidR="00A0019A" w:rsidRPr="003318F7" w:rsidRDefault="00A0019A" w:rsidP="00CF4178">
      <w:pPr>
        <w:rPr>
          <w:color w:val="000000"/>
        </w:rPr>
      </w:pPr>
    </w:p>
    <w:p w14:paraId="7D272374" w14:textId="77777777" w:rsidR="00A0019A" w:rsidRPr="003318F7" w:rsidRDefault="00A0019A"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4.</w:t>
      </w:r>
      <w:r w:rsidRPr="003318F7">
        <w:rPr>
          <w:b/>
          <w:color w:val="000000"/>
        </w:rPr>
        <w:tab/>
        <w:t>DARREICHUNGSFORM UND INHALT</w:t>
      </w:r>
    </w:p>
    <w:p w14:paraId="61880689" w14:textId="77777777" w:rsidR="00A0019A" w:rsidRPr="003318F7" w:rsidRDefault="00A0019A" w:rsidP="00CF4178">
      <w:pPr>
        <w:rPr>
          <w:color w:val="000000"/>
        </w:rPr>
      </w:pPr>
    </w:p>
    <w:p w14:paraId="3A6FA2A4" w14:textId="77777777" w:rsidR="00A0019A" w:rsidRPr="003318F7" w:rsidRDefault="00A0019A" w:rsidP="00CF4178">
      <w:pPr>
        <w:rPr>
          <w:color w:val="000000"/>
          <w:shd w:val="clear" w:color="auto" w:fill="D9D9D9"/>
        </w:rPr>
      </w:pPr>
      <w:r w:rsidRPr="003318F7">
        <w:rPr>
          <w:color w:val="000000"/>
          <w:shd w:val="clear" w:color="auto" w:fill="D9D9D9"/>
        </w:rPr>
        <w:t>Filmtabletten</w:t>
      </w:r>
    </w:p>
    <w:p w14:paraId="67BF447E" w14:textId="77777777" w:rsidR="00A0019A" w:rsidRPr="003318F7" w:rsidRDefault="00A0019A" w:rsidP="00CF4178">
      <w:pPr>
        <w:rPr>
          <w:szCs w:val="22"/>
        </w:rPr>
      </w:pPr>
    </w:p>
    <w:p w14:paraId="2FB38A97" w14:textId="77777777" w:rsidR="00A0019A" w:rsidRPr="003318F7" w:rsidRDefault="00BD50A6" w:rsidP="00CF4178">
      <w:pPr>
        <w:rPr>
          <w:color w:val="000000"/>
        </w:rPr>
      </w:pPr>
      <w:r w:rsidRPr="003318F7">
        <w:rPr>
          <w:color w:val="000000"/>
        </w:rPr>
        <w:t>Bündelpackung</w:t>
      </w:r>
      <w:r w:rsidR="00A0019A" w:rsidRPr="003318F7">
        <w:rPr>
          <w:color w:val="000000"/>
        </w:rPr>
        <w:t>: 300 (10 Packungen mit 30) Filmtabletten</w:t>
      </w:r>
    </w:p>
    <w:p w14:paraId="15D87D27" w14:textId="77777777" w:rsidR="00A0019A" w:rsidRPr="003318F7" w:rsidRDefault="00A0019A" w:rsidP="00CF4178">
      <w:pPr>
        <w:rPr>
          <w:color w:val="000000"/>
        </w:rPr>
      </w:pPr>
    </w:p>
    <w:p w14:paraId="2D4600C9" w14:textId="77777777" w:rsidR="00A0019A" w:rsidRPr="003318F7" w:rsidRDefault="00A0019A" w:rsidP="00CF4178">
      <w:pPr>
        <w:rPr>
          <w:color w:val="000000"/>
        </w:rPr>
      </w:pPr>
    </w:p>
    <w:p w14:paraId="7198DAA9" w14:textId="77777777" w:rsidR="00A0019A" w:rsidRPr="003318F7" w:rsidRDefault="00A0019A"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5.</w:t>
      </w:r>
      <w:r w:rsidRPr="003318F7">
        <w:rPr>
          <w:b/>
          <w:color w:val="000000"/>
        </w:rPr>
        <w:tab/>
      </w:r>
      <w:r w:rsidRPr="003318F7">
        <w:rPr>
          <w:b/>
          <w:caps/>
          <w:color w:val="000000"/>
          <w:szCs w:val="22"/>
        </w:rPr>
        <w:t>Hinweise zur</w:t>
      </w:r>
      <w:r w:rsidRPr="003318F7">
        <w:rPr>
          <w:b/>
          <w:color w:val="000000"/>
        </w:rPr>
        <w:t xml:space="preserve"> UND ART(EN) DER ANWENDUNG</w:t>
      </w:r>
    </w:p>
    <w:p w14:paraId="100975B7" w14:textId="77777777" w:rsidR="00A0019A" w:rsidRPr="003318F7" w:rsidRDefault="00A0019A" w:rsidP="00CF4178">
      <w:pPr>
        <w:rPr>
          <w:color w:val="000000"/>
        </w:rPr>
      </w:pPr>
    </w:p>
    <w:p w14:paraId="55F5ABBF" w14:textId="77777777" w:rsidR="00EF2C16" w:rsidRPr="003318F7" w:rsidRDefault="00EF2C16" w:rsidP="00CF4178">
      <w:pPr>
        <w:rPr>
          <w:noProof/>
          <w:color w:val="000000"/>
        </w:rPr>
      </w:pPr>
      <w:r w:rsidRPr="003318F7">
        <w:rPr>
          <w:noProof/>
          <w:color w:val="000000"/>
        </w:rPr>
        <w:t>Packungsbeilage beachten.</w:t>
      </w:r>
    </w:p>
    <w:p w14:paraId="4CCA960D" w14:textId="77777777" w:rsidR="00EF2C16" w:rsidRPr="003318F7" w:rsidRDefault="00EF2C16" w:rsidP="00CF4178">
      <w:pPr>
        <w:rPr>
          <w:noProof/>
          <w:color w:val="000000"/>
        </w:rPr>
      </w:pPr>
      <w:r w:rsidRPr="003318F7">
        <w:rPr>
          <w:noProof/>
          <w:color w:val="000000"/>
        </w:rPr>
        <w:t>Zum Einnehmen</w:t>
      </w:r>
    </w:p>
    <w:p w14:paraId="12EB5E7F" w14:textId="77777777" w:rsidR="00A0019A" w:rsidRPr="003318F7" w:rsidRDefault="00A0019A" w:rsidP="00CF4178">
      <w:pPr>
        <w:rPr>
          <w:color w:val="000000"/>
        </w:rPr>
      </w:pPr>
    </w:p>
    <w:p w14:paraId="6A94E595" w14:textId="77777777" w:rsidR="00A0019A" w:rsidRPr="003318F7" w:rsidRDefault="00A0019A" w:rsidP="00CF4178">
      <w:pPr>
        <w:rPr>
          <w:color w:val="000000"/>
        </w:rPr>
      </w:pPr>
    </w:p>
    <w:p w14:paraId="6D386EDA" w14:textId="77777777" w:rsidR="00A0019A" w:rsidRPr="003318F7" w:rsidRDefault="00A0019A"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6.</w:t>
      </w:r>
      <w:r w:rsidRPr="003318F7">
        <w:rPr>
          <w:b/>
          <w:szCs w:val="22"/>
        </w:rPr>
        <w:tab/>
        <w:t>WARNHINWEIS, DASS DAS ARZNEIMITTEL FÜR KINDER UNZUGÄNGLICH AUFZUBEWAHREN IST</w:t>
      </w:r>
    </w:p>
    <w:p w14:paraId="2901865A" w14:textId="77777777" w:rsidR="00A0019A" w:rsidRPr="003318F7" w:rsidRDefault="00A0019A" w:rsidP="00CF4178">
      <w:pPr>
        <w:rPr>
          <w:color w:val="000000"/>
        </w:rPr>
      </w:pPr>
    </w:p>
    <w:p w14:paraId="3A8BE690" w14:textId="77777777" w:rsidR="00A0019A" w:rsidRPr="003318F7" w:rsidRDefault="00A0019A" w:rsidP="00CF4178">
      <w:pPr>
        <w:rPr>
          <w:color w:val="000000"/>
        </w:rPr>
      </w:pPr>
      <w:r w:rsidRPr="003318F7">
        <w:rPr>
          <w:color w:val="000000"/>
        </w:rPr>
        <w:t>Arzneimittel für Kinder unzugänglich aufbewahren.</w:t>
      </w:r>
    </w:p>
    <w:p w14:paraId="2419012C" w14:textId="77777777" w:rsidR="00A0019A" w:rsidRPr="003318F7" w:rsidRDefault="00A0019A" w:rsidP="00CF4178">
      <w:pPr>
        <w:rPr>
          <w:color w:val="000000"/>
        </w:rPr>
      </w:pPr>
    </w:p>
    <w:p w14:paraId="6E4ECD2C" w14:textId="77777777" w:rsidR="00A0019A" w:rsidRPr="003318F7" w:rsidRDefault="00A0019A" w:rsidP="00CF4178">
      <w:pPr>
        <w:rPr>
          <w:color w:val="000000"/>
        </w:rPr>
      </w:pPr>
    </w:p>
    <w:p w14:paraId="6022092B" w14:textId="77777777" w:rsidR="00A0019A" w:rsidRPr="003318F7" w:rsidRDefault="00A0019A"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7.</w:t>
      </w:r>
      <w:r w:rsidRPr="003318F7">
        <w:rPr>
          <w:b/>
          <w:szCs w:val="22"/>
        </w:rPr>
        <w:tab/>
        <w:t>WEITERE WARNHINWEISE, FALLS ERFORDERLICH</w:t>
      </w:r>
    </w:p>
    <w:p w14:paraId="14C69DF3" w14:textId="77777777" w:rsidR="00A0019A" w:rsidRPr="003318F7" w:rsidRDefault="00A0019A" w:rsidP="00CF4178">
      <w:pPr>
        <w:rPr>
          <w:color w:val="000000"/>
        </w:rPr>
      </w:pPr>
    </w:p>
    <w:p w14:paraId="22A63943" w14:textId="77777777" w:rsidR="00A0019A" w:rsidRPr="003318F7" w:rsidRDefault="00A0019A" w:rsidP="00CF4178">
      <w:pPr>
        <w:rPr>
          <w:color w:val="000000"/>
        </w:rPr>
      </w:pPr>
    </w:p>
    <w:p w14:paraId="5DEF8BD7" w14:textId="77777777" w:rsidR="00A0019A" w:rsidRPr="003318F7" w:rsidRDefault="00A0019A"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8.</w:t>
      </w:r>
      <w:r w:rsidRPr="003318F7">
        <w:rPr>
          <w:b/>
          <w:szCs w:val="22"/>
        </w:rPr>
        <w:tab/>
        <w:t>VERFALLDATUM</w:t>
      </w:r>
    </w:p>
    <w:p w14:paraId="49D4A267" w14:textId="77777777" w:rsidR="00A0019A" w:rsidRPr="003318F7" w:rsidRDefault="00A0019A" w:rsidP="00CF4178">
      <w:pPr>
        <w:rPr>
          <w:color w:val="000000"/>
        </w:rPr>
      </w:pPr>
    </w:p>
    <w:p w14:paraId="7D672773" w14:textId="77777777" w:rsidR="00A0019A" w:rsidRPr="003318F7" w:rsidRDefault="00A0019A" w:rsidP="00CF4178">
      <w:pPr>
        <w:rPr>
          <w:color w:val="000000"/>
        </w:rPr>
      </w:pPr>
      <w:r w:rsidRPr="003318F7">
        <w:rPr>
          <w:color w:val="000000"/>
        </w:rPr>
        <w:t>Verwendbar bis</w:t>
      </w:r>
    </w:p>
    <w:p w14:paraId="79616567" w14:textId="77777777" w:rsidR="00A0019A" w:rsidRPr="003318F7" w:rsidRDefault="00A0019A" w:rsidP="00CF4178">
      <w:pPr>
        <w:rPr>
          <w:color w:val="000000"/>
        </w:rPr>
      </w:pPr>
    </w:p>
    <w:p w14:paraId="287C1FB9" w14:textId="77777777" w:rsidR="00A0019A" w:rsidRPr="003318F7" w:rsidRDefault="00A0019A" w:rsidP="00CF4178">
      <w:pPr>
        <w:rPr>
          <w:color w:val="000000"/>
        </w:rPr>
      </w:pPr>
    </w:p>
    <w:p w14:paraId="3CD9C710" w14:textId="77777777" w:rsidR="00A0019A" w:rsidRPr="003318F7" w:rsidRDefault="00A0019A" w:rsidP="00CF4178">
      <w:pPr>
        <w:keepNext/>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9.</w:t>
      </w:r>
      <w:r w:rsidRPr="003318F7">
        <w:rPr>
          <w:b/>
          <w:szCs w:val="22"/>
        </w:rPr>
        <w:tab/>
        <w:t>BESONDERE VORSICHTSMASSNAHMEN FÜR DIE AUFBEWAHRUNG</w:t>
      </w:r>
    </w:p>
    <w:p w14:paraId="09B675E6" w14:textId="77777777" w:rsidR="00A0019A" w:rsidRPr="003318F7" w:rsidRDefault="00A0019A" w:rsidP="00CF4178">
      <w:pPr>
        <w:keepNext/>
        <w:rPr>
          <w:color w:val="000000"/>
        </w:rPr>
      </w:pPr>
    </w:p>
    <w:p w14:paraId="37D5BE2A" w14:textId="77777777" w:rsidR="00A0019A" w:rsidRPr="003318F7" w:rsidRDefault="00A0019A" w:rsidP="00CF4178">
      <w:pPr>
        <w:rPr>
          <w:color w:val="000000"/>
        </w:rPr>
      </w:pPr>
    </w:p>
    <w:p w14:paraId="1DED2149" w14:textId="77777777" w:rsidR="00A0019A" w:rsidRPr="003318F7" w:rsidRDefault="00A0019A" w:rsidP="00CF4178">
      <w:pPr>
        <w:keepNext/>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10.</w:t>
      </w:r>
      <w:r w:rsidRPr="003318F7">
        <w:rPr>
          <w:b/>
          <w:szCs w:val="22"/>
        </w:rPr>
        <w:tab/>
        <w:t>GEGEBENENFALLS BESONDERE VORSICHTSMASSNAHMEN FÜR DIE BESEITIGUNG VON NICHT VERWENDETEM ARZNEIMITTEL ODER DAVON STAMMENDEN ABFALLMATERIALIEN</w:t>
      </w:r>
    </w:p>
    <w:p w14:paraId="2D22A0B2" w14:textId="77777777" w:rsidR="00A0019A" w:rsidRPr="003318F7" w:rsidRDefault="00A0019A" w:rsidP="00CF4178">
      <w:pPr>
        <w:keepNext/>
        <w:rPr>
          <w:color w:val="000000"/>
        </w:rPr>
      </w:pPr>
    </w:p>
    <w:p w14:paraId="247BA8D4" w14:textId="77777777" w:rsidR="00A0019A" w:rsidRPr="003318F7" w:rsidRDefault="00A0019A" w:rsidP="00CF4178">
      <w:pPr>
        <w:rPr>
          <w:color w:val="000000"/>
        </w:rPr>
      </w:pPr>
    </w:p>
    <w:p w14:paraId="37089087" w14:textId="77777777" w:rsidR="00A0019A" w:rsidRPr="003318F7" w:rsidRDefault="00A0019A" w:rsidP="00CF4178">
      <w:pPr>
        <w:pBdr>
          <w:top w:val="single" w:sz="4" w:space="1" w:color="auto"/>
          <w:left w:val="single" w:sz="4" w:space="4" w:color="auto"/>
          <w:bottom w:val="single" w:sz="4" w:space="1" w:color="auto"/>
          <w:right w:val="single" w:sz="4" w:space="4" w:color="auto"/>
        </w:pBdr>
        <w:rPr>
          <w:b/>
          <w:szCs w:val="22"/>
        </w:rPr>
      </w:pPr>
      <w:r w:rsidRPr="003318F7">
        <w:rPr>
          <w:b/>
          <w:szCs w:val="22"/>
        </w:rPr>
        <w:t>11.</w:t>
      </w:r>
      <w:r w:rsidRPr="003318F7">
        <w:rPr>
          <w:b/>
          <w:szCs w:val="22"/>
        </w:rPr>
        <w:tab/>
        <w:t>NAME UND ANSCHRIFT DES PHARMAZEUTISCHEN UNTERNEHMERS</w:t>
      </w:r>
    </w:p>
    <w:p w14:paraId="5E9D57C5" w14:textId="77777777" w:rsidR="00A0019A" w:rsidRPr="003318F7" w:rsidRDefault="00A0019A" w:rsidP="00CF4178">
      <w:pPr>
        <w:rPr>
          <w:color w:val="000000"/>
        </w:rPr>
      </w:pPr>
    </w:p>
    <w:p w14:paraId="553CFA68" w14:textId="77777777" w:rsidR="00A0019A" w:rsidRPr="003318F7" w:rsidRDefault="00A0019A"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1F5F3975" w14:textId="77777777" w:rsidR="002B1928" w:rsidRPr="003318F7" w:rsidRDefault="002B1928" w:rsidP="00CF4178">
      <w:pPr>
        <w:keepNext/>
        <w:rPr>
          <w:color w:val="000000"/>
          <w:lang w:val="en-US"/>
        </w:rPr>
      </w:pPr>
      <w:r w:rsidRPr="003318F7">
        <w:rPr>
          <w:color w:val="000000"/>
          <w:lang w:val="en-US"/>
        </w:rPr>
        <w:t>Vista Building</w:t>
      </w:r>
    </w:p>
    <w:p w14:paraId="232BF088" w14:textId="77777777" w:rsidR="002B1928" w:rsidRPr="003318F7" w:rsidRDefault="002B1928" w:rsidP="00CF4178">
      <w:pPr>
        <w:keepNext/>
        <w:rPr>
          <w:color w:val="000000"/>
          <w:lang w:val="en-US"/>
        </w:rPr>
      </w:pPr>
      <w:r w:rsidRPr="003318F7">
        <w:rPr>
          <w:color w:val="000000"/>
          <w:lang w:val="en-US"/>
        </w:rPr>
        <w:t>Elm Park, Merrion Road</w:t>
      </w:r>
    </w:p>
    <w:p w14:paraId="67B75FA1" w14:textId="77777777" w:rsidR="002B1928" w:rsidRPr="003318F7" w:rsidRDefault="002B1928" w:rsidP="00CF4178">
      <w:pPr>
        <w:keepNext/>
        <w:rPr>
          <w:color w:val="000000"/>
        </w:rPr>
      </w:pPr>
      <w:r w:rsidRPr="003318F7">
        <w:rPr>
          <w:color w:val="000000"/>
        </w:rPr>
        <w:t>Dublin 4</w:t>
      </w:r>
    </w:p>
    <w:p w14:paraId="00DC959C" w14:textId="77777777" w:rsidR="002B1928" w:rsidRPr="003318F7" w:rsidRDefault="002B1928" w:rsidP="00CF4178">
      <w:pPr>
        <w:rPr>
          <w:color w:val="000000"/>
        </w:rPr>
      </w:pPr>
      <w:r w:rsidRPr="003318F7">
        <w:rPr>
          <w:color w:val="000000"/>
        </w:rPr>
        <w:t>Irland</w:t>
      </w:r>
    </w:p>
    <w:p w14:paraId="2964274A" w14:textId="77777777" w:rsidR="00A0019A" w:rsidRPr="003318F7" w:rsidRDefault="00A0019A" w:rsidP="00CF4178">
      <w:pPr>
        <w:rPr>
          <w:color w:val="000000"/>
        </w:rPr>
      </w:pPr>
    </w:p>
    <w:p w14:paraId="0243FC68" w14:textId="77777777" w:rsidR="00A0019A" w:rsidRPr="003318F7" w:rsidRDefault="00A0019A" w:rsidP="00CF4178">
      <w:pPr>
        <w:rPr>
          <w:color w:val="000000"/>
        </w:rPr>
      </w:pPr>
    </w:p>
    <w:p w14:paraId="0536DB71" w14:textId="77777777" w:rsidR="00A0019A" w:rsidRPr="003318F7" w:rsidRDefault="00A0019A" w:rsidP="00CF4178">
      <w:pPr>
        <w:pBdr>
          <w:top w:val="single" w:sz="4" w:space="1" w:color="auto"/>
          <w:left w:val="single" w:sz="4" w:space="4" w:color="auto"/>
          <w:bottom w:val="single" w:sz="4" w:space="1" w:color="auto"/>
          <w:right w:val="single" w:sz="4" w:space="4" w:color="auto"/>
        </w:pBdr>
        <w:rPr>
          <w:szCs w:val="22"/>
        </w:rPr>
      </w:pPr>
      <w:r w:rsidRPr="003318F7">
        <w:rPr>
          <w:b/>
          <w:szCs w:val="22"/>
        </w:rPr>
        <w:t>12.</w:t>
      </w:r>
      <w:r w:rsidRPr="003318F7">
        <w:rPr>
          <w:b/>
          <w:szCs w:val="22"/>
        </w:rPr>
        <w:tab/>
        <w:t>ZULASSUNGSNUMMER(N)</w:t>
      </w:r>
    </w:p>
    <w:p w14:paraId="248D3BFC" w14:textId="77777777" w:rsidR="00A0019A" w:rsidRPr="003318F7" w:rsidRDefault="00A0019A" w:rsidP="00CF4178">
      <w:pPr>
        <w:rPr>
          <w:color w:val="000000"/>
        </w:rPr>
      </w:pPr>
    </w:p>
    <w:p w14:paraId="5942EEAB" w14:textId="77777777" w:rsidR="00A0019A" w:rsidRPr="003318F7" w:rsidRDefault="00A0019A" w:rsidP="00CF4178">
      <w:pPr>
        <w:rPr>
          <w:szCs w:val="22"/>
        </w:rPr>
      </w:pPr>
      <w:r w:rsidRPr="003318F7">
        <w:rPr>
          <w:szCs w:val="22"/>
        </w:rPr>
        <w:t>EU/1/06/356/013</w:t>
      </w:r>
      <w:r w:rsidRPr="003318F7">
        <w:rPr>
          <w:szCs w:val="22"/>
        </w:rPr>
        <w:tab/>
      </w:r>
      <w:r w:rsidRPr="003318F7">
        <w:rPr>
          <w:szCs w:val="22"/>
        </w:rPr>
        <w:tab/>
      </w:r>
      <w:r w:rsidRPr="003318F7">
        <w:rPr>
          <w:szCs w:val="22"/>
        </w:rPr>
        <w:tab/>
      </w:r>
      <w:r w:rsidRPr="003318F7">
        <w:rPr>
          <w:color w:val="000000"/>
          <w:shd w:val="pct15" w:color="auto" w:fill="auto"/>
        </w:rPr>
        <w:t>300 (10 Packungen mit 30) Filmtabletten</w:t>
      </w:r>
    </w:p>
    <w:p w14:paraId="77CAEAF0" w14:textId="77777777" w:rsidR="00A0019A" w:rsidRPr="003318F7" w:rsidRDefault="00A0019A" w:rsidP="00CF4178">
      <w:pPr>
        <w:rPr>
          <w:color w:val="000000"/>
        </w:rPr>
      </w:pPr>
    </w:p>
    <w:p w14:paraId="3EA3EAB4" w14:textId="77777777" w:rsidR="00A0019A" w:rsidRPr="003318F7" w:rsidRDefault="00A0019A" w:rsidP="00CF4178">
      <w:pPr>
        <w:rPr>
          <w:color w:val="000000"/>
        </w:rPr>
      </w:pPr>
    </w:p>
    <w:p w14:paraId="316FDC6D" w14:textId="77777777" w:rsidR="00A0019A" w:rsidRPr="003318F7" w:rsidRDefault="00A0019A"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13.</w:t>
      </w:r>
      <w:r w:rsidRPr="003318F7">
        <w:rPr>
          <w:b/>
          <w:color w:val="000000"/>
        </w:rPr>
        <w:tab/>
        <w:t>CHARGENBEZEICHNUNG</w:t>
      </w:r>
    </w:p>
    <w:p w14:paraId="2B67FDB1" w14:textId="77777777" w:rsidR="00A0019A" w:rsidRPr="003318F7" w:rsidRDefault="00A0019A" w:rsidP="00CF4178">
      <w:pPr>
        <w:rPr>
          <w:color w:val="000000"/>
        </w:rPr>
      </w:pPr>
    </w:p>
    <w:p w14:paraId="4F7C3CB3" w14:textId="77777777" w:rsidR="00A0019A" w:rsidRPr="003318F7" w:rsidRDefault="00A0019A" w:rsidP="00CF4178">
      <w:pPr>
        <w:rPr>
          <w:color w:val="000000"/>
        </w:rPr>
      </w:pPr>
      <w:r w:rsidRPr="003318F7">
        <w:rPr>
          <w:color w:val="000000"/>
        </w:rPr>
        <w:t>Ch.-B.:</w:t>
      </w:r>
    </w:p>
    <w:p w14:paraId="6C319137" w14:textId="77777777" w:rsidR="00A0019A" w:rsidRPr="003318F7" w:rsidRDefault="00A0019A" w:rsidP="00CF4178">
      <w:pPr>
        <w:rPr>
          <w:color w:val="000000"/>
        </w:rPr>
      </w:pPr>
    </w:p>
    <w:p w14:paraId="449CE44A" w14:textId="77777777" w:rsidR="00A0019A" w:rsidRPr="003318F7" w:rsidRDefault="00A0019A" w:rsidP="00CF4178">
      <w:pPr>
        <w:rPr>
          <w:color w:val="000000"/>
        </w:rPr>
      </w:pPr>
    </w:p>
    <w:p w14:paraId="51EEC7B8" w14:textId="77777777" w:rsidR="00A0019A" w:rsidRPr="003318F7" w:rsidRDefault="00A0019A"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14.</w:t>
      </w:r>
      <w:r w:rsidRPr="003318F7">
        <w:rPr>
          <w:b/>
          <w:color w:val="000000"/>
        </w:rPr>
        <w:tab/>
        <w:t>VERKAUFSABGRENZUNG</w:t>
      </w:r>
    </w:p>
    <w:p w14:paraId="5070B9B5" w14:textId="77777777" w:rsidR="00A0019A" w:rsidRPr="003318F7" w:rsidRDefault="00A0019A" w:rsidP="00CF4178">
      <w:pPr>
        <w:rPr>
          <w:color w:val="000000"/>
        </w:rPr>
      </w:pPr>
    </w:p>
    <w:p w14:paraId="0F9122C2" w14:textId="77777777" w:rsidR="00A0019A" w:rsidRPr="003318F7" w:rsidRDefault="00A0019A" w:rsidP="00CF4178">
      <w:pPr>
        <w:rPr>
          <w:color w:val="000000"/>
        </w:rPr>
      </w:pPr>
    </w:p>
    <w:p w14:paraId="4DEF2353" w14:textId="77777777" w:rsidR="00A0019A" w:rsidRPr="003318F7" w:rsidRDefault="00A0019A" w:rsidP="00CF4178">
      <w:pPr>
        <w:keepNext/>
        <w:pBdr>
          <w:top w:val="single" w:sz="4" w:space="1" w:color="auto"/>
          <w:left w:val="single" w:sz="4" w:space="4" w:color="auto"/>
          <w:bottom w:val="single" w:sz="4" w:space="1" w:color="auto"/>
          <w:right w:val="single" w:sz="4" w:space="4" w:color="auto"/>
        </w:pBdr>
        <w:ind w:left="567" w:hanging="567"/>
        <w:rPr>
          <w:b/>
          <w:noProof/>
        </w:rPr>
      </w:pPr>
      <w:r w:rsidRPr="003318F7">
        <w:rPr>
          <w:b/>
          <w:noProof/>
        </w:rPr>
        <w:t>15.</w:t>
      </w:r>
      <w:r w:rsidRPr="003318F7">
        <w:rPr>
          <w:b/>
          <w:noProof/>
        </w:rPr>
        <w:tab/>
        <w:t>HINWEISE FÜR DEN GEBRAUCH</w:t>
      </w:r>
    </w:p>
    <w:p w14:paraId="6A2AFF7E" w14:textId="77777777" w:rsidR="00A0019A" w:rsidRPr="003318F7" w:rsidRDefault="00A0019A" w:rsidP="00CF4178">
      <w:pPr>
        <w:rPr>
          <w:color w:val="000000"/>
          <w:u w:val="single"/>
        </w:rPr>
      </w:pPr>
    </w:p>
    <w:p w14:paraId="0E986489" w14:textId="77777777" w:rsidR="00A0019A" w:rsidRPr="003318F7" w:rsidRDefault="00A0019A" w:rsidP="00CF4178">
      <w:pPr>
        <w:rPr>
          <w:color w:val="000000"/>
        </w:rPr>
      </w:pPr>
    </w:p>
    <w:p w14:paraId="0755947E" w14:textId="77777777" w:rsidR="00A0019A" w:rsidRPr="003318F7" w:rsidRDefault="00A0019A" w:rsidP="00CF4178">
      <w:pPr>
        <w:keepNext/>
        <w:pBdr>
          <w:top w:val="single" w:sz="4" w:space="1" w:color="auto"/>
          <w:left w:val="single" w:sz="4" w:space="4" w:color="auto"/>
          <w:bottom w:val="single" w:sz="4" w:space="1" w:color="auto"/>
          <w:right w:val="single" w:sz="4" w:space="4" w:color="auto"/>
        </w:pBdr>
        <w:ind w:left="567" w:hanging="567"/>
        <w:rPr>
          <w:b/>
          <w:noProof/>
        </w:rPr>
      </w:pPr>
      <w:r w:rsidRPr="003318F7">
        <w:rPr>
          <w:b/>
          <w:noProof/>
        </w:rPr>
        <w:t>16.</w:t>
      </w:r>
      <w:r w:rsidRPr="003318F7">
        <w:rPr>
          <w:b/>
          <w:noProof/>
        </w:rPr>
        <w:tab/>
        <w:t>ANGABEN IN BLINDENSCHRIFT</w:t>
      </w:r>
    </w:p>
    <w:p w14:paraId="792E6C81" w14:textId="77777777" w:rsidR="00A0019A" w:rsidRPr="003318F7" w:rsidRDefault="00A0019A" w:rsidP="00CF4178">
      <w:pPr>
        <w:rPr>
          <w:color w:val="000000"/>
        </w:rPr>
      </w:pPr>
    </w:p>
    <w:p w14:paraId="05057CB0" w14:textId="77777777" w:rsidR="00A0019A" w:rsidRPr="003318F7" w:rsidRDefault="00A0019A" w:rsidP="00CF4178">
      <w:pPr>
        <w:rPr>
          <w:szCs w:val="22"/>
          <w:shd w:val="clear" w:color="auto" w:fill="CCCCCC"/>
        </w:rPr>
      </w:pPr>
      <w:r w:rsidRPr="003318F7">
        <w:rPr>
          <w:color w:val="000000"/>
        </w:rPr>
        <w:t>Exjade 90 mg</w:t>
      </w:r>
    </w:p>
    <w:p w14:paraId="3E8D2E19" w14:textId="77777777" w:rsidR="00B118F6" w:rsidRPr="003318F7" w:rsidRDefault="00B118F6" w:rsidP="00CF4178">
      <w:pPr>
        <w:rPr>
          <w:noProof/>
          <w:color w:val="000000"/>
          <w:lang w:val="de-CH"/>
        </w:rPr>
      </w:pPr>
    </w:p>
    <w:p w14:paraId="492E5DD5" w14:textId="77777777" w:rsidR="00B118F6" w:rsidRPr="003318F7" w:rsidRDefault="00B118F6" w:rsidP="00CF4178">
      <w:pPr>
        <w:rPr>
          <w:noProof/>
          <w:color w:val="000000"/>
          <w:lang w:val="de-CH"/>
        </w:rPr>
      </w:pPr>
    </w:p>
    <w:p w14:paraId="12D28BAC" w14:textId="77777777" w:rsidR="00B118F6" w:rsidRPr="003318F7" w:rsidRDefault="00B118F6" w:rsidP="00CF4178">
      <w:pPr>
        <w:keepNext/>
        <w:pBdr>
          <w:top w:val="single" w:sz="4" w:space="1" w:color="auto"/>
          <w:left w:val="single" w:sz="4" w:space="4" w:color="auto"/>
          <w:bottom w:val="single" w:sz="4" w:space="1" w:color="auto"/>
          <w:right w:val="single" w:sz="4" w:space="4" w:color="auto"/>
        </w:pBdr>
        <w:ind w:left="567" w:hanging="567"/>
        <w:rPr>
          <w:b/>
          <w:noProof/>
        </w:rPr>
      </w:pPr>
      <w:r w:rsidRPr="003318F7">
        <w:rPr>
          <w:b/>
          <w:noProof/>
        </w:rPr>
        <w:t>17.</w:t>
      </w:r>
      <w:r w:rsidRPr="003318F7">
        <w:rPr>
          <w:b/>
          <w:noProof/>
        </w:rPr>
        <w:tab/>
        <w:t>INDIVIDUELLES ERKENNUNGSMERKMAL – 2D-BARCODE</w:t>
      </w:r>
    </w:p>
    <w:p w14:paraId="3245106A" w14:textId="77777777" w:rsidR="00B118F6" w:rsidRPr="003318F7" w:rsidRDefault="00B118F6" w:rsidP="00CF4178">
      <w:pPr>
        <w:keepNext/>
        <w:rPr>
          <w:noProof/>
        </w:rPr>
      </w:pPr>
    </w:p>
    <w:p w14:paraId="1E937E90" w14:textId="77777777" w:rsidR="00B118F6" w:rsidRPr="003318F7" w:rsidRDefault="00B118F6" w:rsidP="00CF4178">
      <w:pPr>
        <w:rPr>
          <w:noProof/>
          <w:szCs w:val="22"/>
          <w:shd w:val="clear" w:color="auto" w:fill="CCCCCC"/>
        </w:rPr>
      </w:pPr>
      <w:r w:rsidRPr="003318F7">
        <w:rPr>
          <w:noProof/>
          <w:shd w:val="pct15" w:color="auto" w:fill="auto"/>
        </w:rPr>
        <w:t>2D-Barcode mit individuellem Erkennungsmerkmal.</w:t>
      </w:r>
    </w:p>
    <w:p w14:paraId="1B6B1BCD" w14:textId="77777777" w:rsidR="00B118F6" w:rsidRPr="003318F7" w:rsidRDefault="00B118F6" w:rsidP="00CF4178">
      <w:pPr>
        <w:rPr>
          <w:noProof/>
          <w:szCs w:val="22"/>
        </w:rPr>
      </w:pPr>
    </w:p>
    <w:p w14:paraId="771657DE" w14:textId="77777777" w:rsidR="00B118F6" w:rsidRPr="003318F7" w:rsidRDefault="00B118F6" w:rsidP="00CF4178">
      <w:pPr>
        <w:rPr>
          <w:noProof/>
        </w:rPr>
      </w:pPr>
    </w:p>
    <w:p w14:paraId="2F35DC08" w14:textId="77777777" w:rsidR="00B118F6" w:rsidRPr="003318F7" w:rsidRDefault="00B118F6" w:rsidP="00CF4178">
      <w:pPr>
        <w:keepNext/>
        <w:pBdr>
          <w:top w:val="single" w:sz="4" w:space="1" w:color="auto"/>
          <w:left w:val="single" w:sz="4" w:space="4" w:color="auto"/>
          <w:bottom w:val="single" w:sz="4" w:space="1" w:color="auto"/>
          <w:right w:val="single" w:sz="4" w:space="4" w:color="auto"/>
        </w:pBdr>
        <w:ind w:left="567" w:hanging="567"/>
        <w:rPr>
          <w:i/>
          <w:noProof/>
        </w:rPr>
      </w:pPr>
      <w:r w:rsidRPr="003318F7">
        <w:rPr>
          <w:b/>
          <w:noProof/>
        </w:rPr>
        <w:t>18.</w:t>
      </w:r>
      <w:r w:rsidRPr="003318F7">
        <w:rPr>
          <w:b/>
          <w:noProof/>
        </w:rPr>
        <w:tab/>
        <w:t>INDIVIDUELLES ERKENNUNGSMERKMAL – VOM MENSCHEN LESBARES FORMAT</w:t>
      </w:r>
    </w:p>
    <w:p w14:paraId="4046E677" w14:textId="77777777" w:rsidR="00B118F6" w:rsidRPr="003318F7" w:rsidRDefault="00B118F6" w:rsidP="00CF4178">
      <w:pPr>
        <w:keepNext/>
        <w:rPr>
          <w:noProof/>
        </w:rPr>
      </w:pPr>
    </w:p>
    <w:p w14:paraId="7B04289C" w14:textId="77777777" w:rsidR="00B118F6" w:rsidRPr="003318F7" w:rsidRDefault="00B118F6" w:rsidP="00CF4178">
      <w:pPr>
        <w:keepNext/>
        <w:rPr>
          <w:szCs w:val="22"/>
        </w:rPr>
      </w:pPr>
      <w:r w:rsidRPr="003318F7">
        <w:t>PC</w:t>
      </w:r>
    </w:p>
    <w:p w14:paraId="6996F084" w14:textId="77777777" w:rsidR="00B118F6" w:rsidRPr="003318F7" w:rsidRDefault="00B118F6" w:rsidP="00CF4178">
      <w:pPr>
        <w:keepNext/>
        <w:rPr>
          <w:szCs w:val="22"/>
        </w:rPr>
      </w:pPr>
      <w:r w:rsidRPr="003318F7">
        <w:t>SN</w:t>
      </w:r>
    </w:p>
    <w:p w14:paraId="5E95DDEE" w14:textId="77777777" w:rsidR="00B118F6" w:rsidRPr="003318F7" w:rsidRDefault="00B118F6" w:rsidP="00CF4178">
      <w:pPr>
        <w:rPr>
          <w:szCs w:val="22"/>
        </w:rPr>
      </w:pPr>
      <w:r w:rsidRPr="003318F7">
        <w:t>NN</w:t>
      </w:r>
    </w:p>
    <w:p w14:paraId="366FD578" w14:textId="77777777" w:rsidR="008208E0" w:rsidRPr="003318F7" w:rsidRDefault="00A0019A" w:rsidP="00CF4178">
      <w:pPr>
        <w:rPr>
          <w:noProof/>
          <w:color w:val="000000"/>
          <w:lang w:val="de-CH"/>
        </w:rPr>
      </w:pPr>
      <w:r w:rsidRPr="003318F7">
        <w:rPr>
          <w:noProof/>
          <w:color w:val="000000"/>
          <w:lang w:val="de-CH"/>
        </w:rPr>
        <w:br w:type="page"/>
      </w:r>
    </w:p>
    <w:p w14:paraId="7B5D268B" w14:textId="77777777" w:rsidR="00BD3EC6" w:rsidRPr="003318F7" w:rsidRDefault="00BD3EC6" w:rsidP="00CF4178">
      <w:pPr>
        <w:rPr>
          <w:color w:val="000000"/>
        </w:rPr>
      </w:pPr>
    </w:p>
    <w:p w14:paraId="3F9CAD6A" w14:textId="77777777" w:rsidR="008208E0" w:rsidRPr="003318F7" w:rsidRDefault="008208E0" w:rsidP="00CF4178">
      <w:pPr>
        <w:pBdr>
          <w:top w:val="single" w:sz="4" w:space="1" w:color="auto"/>
          <w:left w:val="single" w:sz="4" w:space="4" w:color="auto"/>
          <w:bottom w:val="single" w:sz="4" w:space="1" w:color="auto"/>
          <w:right w:val="single" w:sz="4" w:space="4" w:color="auto"/>
        </w:pBdr>
        <w:rPr>
          <w:color w:val="000000"/>
        </w:rPr>
      </w:pPr>
      <w:r w:rsidRPr="003318F7">
        <w:rPr>
          <w:b/>
          <w:color w:val="000000"/>
        </w:rPr>
        <w:t>ANGABEN AUF DER ÄUSSEREN UMHÜLLUNG</w:t>
      </w:r>
    </w:p>
    <w:p w14:paraId="78B58C5A" w14:textId="77777777" w:rsidR="008208E0" w:rsidRPr="003318F7" w:rsidRDefault="008208E0" w:rsidP="00CF4178">
      <w:pPr>
        <w:pBdr>
          <w:top w:val="single" w:sz="4" w:space="1" w:color="auto"/>
          <w:left w:val="single" w:sz="4" w:space="4" w:color="auto"/>
          <w:bottom w:val="single" w:sz="4" w:space="1" w:color="auto"/>
          <w:right w:val="single" w:sz="4" w:space="4" w:color="auto"/>
        </w:pBdr>
        <w:rPr>
          <w:color w:val="000000"/>
        </w:rPr>
      </w:pPr>
    </w:p>
    <w:p w14:paraId="67D65885" w14:textId="77777777" w:rsidR="008208E0" w:rsidRPr="003318F7" w:rsidRDefault="008208E0" w:rsidP="00CF4178">
      <w:pPr>
        <w:pBdr>
          <w:top w:val="single" w:sz="4" w:space="1" w:color="auto"/>
          <w:left w:val="single" w:sz="4" w:space="4" w:color="auto"/>
          <w:bottom w:val="single" w:sz="4" w:space="1" w:color="auto"/>
          <w:right w:val="single" w:sz="4" w:space="4" w:color="auto"/>
        </w:pBdr>
        <w:rPr>
          <w:bCs/>
          <w:szCs w:val="22"/>
        </w:rPr>
      </w:pPr>
      <w:r w:rsidRPr="003318F7">
        <w:rPr>
          <w:b/>
          <w:szCs w:val="22"/>
        </w:rPr>
        <w:t xml:space="preserve">TEILPACKUNG DER </w:t>
      </w:r>
      <w:r w:rsidR="00BD50A6" w:rsidRPr="003318F7">
        <w:rPr>
          <w:b/>
          <w:color w:val="000000"/>
          <w:szCs w:val="22"/>
        </w:rPr>
        <w:t>BÜNDELPACKUNG</w:t>
      </w:r>
      <w:r w:rsidR="00BD50A6" w:rsidRPr="003318F7">
        <w:rPr>
          <w:b/>
          <w:szCs w:val="22"/>
        </w:rPr>
        <w:t xml:space="preserve"> </w:t>
      </w:r>
      <w:r w:rsidRPr="003318F7">
        <w:rPr>
          <w:b/>
          <w:szCs w:val="22"/>
        </w:rPr>
        <w:t>(OHNE BLUEBOX)</w:t>
      </w:r>
    </w:p>
    <w:p w14:paraId="250EE206" w14:textId="77777777" w:rsidR="008208E0" w:rsidRPr="003318F7" w:rsidRDefault="008208E0" w:rsidP="00CF4178">
      <w:pPr>
        <w:rPr>
          <w:color w:val="000000"/>
        </w:rPr>
      </w:pPr>
    </w:p>
    <w:p w14:paraId="4701D5BF" w14:textId="77777777" w:rsidR="008208E0" w:rsidRPr="003318F7" w:rsidRDefault="008208E0" w:rsidP="00CF4178">
      <w:pPr>
        <w:rPr>
          <w:color w:val="000000"/>
        </w:rPr>
      </w:pPr>
    </w:p>
    <w:p w14:paraId="2C71EADD" w14:textId="77777777"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w:t>
      </w:r>
      <w:r w:rsidRPr="003318F7">
        <w:rPr>
          <w:b/>
          <w:color w:val="000000"/>
        </w:rPr>
        <w:tab/>
        <w:t>BEZEICHNUNG DES ARZNEIMITTELS</w:t>
      </w:r>
    </w:p>
    <w:p w14:paraId="294BD809" w14:textId="77777777" w:rsidR="008208E0" w:rsidRPr="003318F7" w:rsidRDefault="008208E0" w:rsidP="00CF4178">
      <w:pPr>
        <w:rPr>
          <w:color w:val="000000"/>
        </w:rPr>
      </w:pPr>
    </w:p>
    <w:p w14:paraId="5DAB8A23" w14:textId="77777777" w:rsidR="008208E0" w:rsidRPr="003318F7" w:rsidRDefault="007D30D4" w:rsidP="00CF4178">
      <w:pPr>
        <w:rPr>
          <w:color w:val="000000"/>
        </w:rPr>
      </w:pPr>
      <w:r w:rsidRPr="003318F7">
        <w:rPr>
          <w:color w:val="000000"/>
        </w:rPr>
        <w:t xml:space="preserve">Exjade </w:t>
      </w:r>
      <w:r w:rsidR="008208E0" w:rsidRPr="003318F7">
        <w:rPr>
          <w:color w:val="000000"/>
        </w:rPr>
        <w:t>90 mg Filmtabletten</w:t>
      </w:r>
    </w:p>
    <w:p w14:paraId="18DF5BC0" w14:textId="77777777" w:rsidR="008208E0" w:rsidRPr="003318F7" w:rsidRDefault="008208E0" w:rsidP="00CF4178">
      <w:pPr>
        <w:rPr>
          <w:color w:val="000000"/>
        </w:rPr>
      </w:pPr>
    </w:p>
    <w:p w14:paraId="4BCF91F7" w14:textId="77777777" w:rsidR="008208E0" w:rsidRPr="003318F7" w:rsidRDefault="008208E0" w:rsidP="00CF4178">
      <w:pPr>
        <w:rPr>
          <w:color w:val="000000"/>
        </w:rPr>
      </w:pPr>
      <w:r w:rsidRPr="003318F7">
        <w:rPr>
          <w:color w:val="000000"/>
        </w:rPr>
        <w:t>Deferasirox</w:t>
      </w:r>
    </w:p>
    <w:p w14:paraId="751F99ED" w14:textId="77777777" w:rsidR="008208E0" w:rsidRPr="003318F7" w:rsidRDefault="008208E0" w:rsidP="00CF4178">
      <w:pPr>
        <w:rPr>
          <w:color w:val="000000"/>
        </w:rPr>
      </w:pPr>
    </w:p>
    <w:p w14:paraId="58611A33" w14:textId="77777777" w:rsidR="008208E0" w:rsidRPr="003318F7" w:rsidRDefault="008208E0" w:rsidP="00CF4178">
      <w:pPr>
        <w:rPr>
          <w:color w:val="000000"/>
        </w:rPr>
      </w:pPr>
    </w:p>
    <w:p w14:paraId="2036EF2B" w14:textId="77777777"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2.</w:t>
      </w:r>
      <w:r w:rsidRPr="003318F7">
        <w:rPr>
          <w:b/>
          <w:color w:val="000000"/>
        </w:rPr>
        <w:tab/>
        <w:t>WIRKSTOFF(E)</w:t>
      </w:r>
    </w:p>
    <w:p w14:paraId="768219E3" w14:textId="77777777" w:rsidR="008208E0" w:rsidRPr="003318F7" w:rsidRDefault="008208E0" w:rsidP="00CF4178">
      <w:pPr>
        <w:rPr>
          <w:color w:val="000000"/>
        </w:rPr>
      </w:pPr>
    </w:p>
    <w:p w14:paraId="78280E6D" w14:textId="77777777" w:rsidR="008208E0" w:rsidRPr="003318F7" w:rsidRDefault="002F4ED6" w:rsidP="00CF4178">
      <w:pPr>
        <w:rPr>
          <w:szCs w:val="22"/>
        </w:rPr>
      </w:pPr>
      <w:r w:rsidRPr="003318F7">
        <w:rPr>
          <w:szCs w:val="22"/>
        </w:rPr>
        <w:t>Jede</w:t>
      </w:r>
      <w:r w:rsidR="008208E0" w:rsidRPr="003318F7">
        <w:rPr>
          <w:szCs w:val="22"/>
        </w:rPr>
        <w:t xml:space="preserve"> Tablette enthält 90 mg </w:t>
      </w:r>
      <w:r w:rsidR="008208E0" w:rsidRPr="003318F7">
        <w:rPr>
          <w:color w:val="000000"/>
        </w:rPr>
        <w:t>Deferasirox</w:t>
      </w:r>
      <w:r w:rsidR="008208E0" w:rsidRPr="003318F7">
        <w:rPr>
          <w:szCs w:val="22"/>
        </w:rPr>
        <w:t>.</w:t>
      </w:r>
    </w:p>
    <w:p w14:paraId="33BE5A45" w14:textId="77777777" w:rsidR="008208E0" w:rsidRPr="003318F7" w:rsidRDefault="008208E0" w:rsidP="00CF4178">
      <w:pPr>
        <w:rPr>
          <w:color w:val="000000"/>
        </w:rPr>
      </w:pPr>
    </w:p>
    <w:p w14:paraId="2899C77C" w14:textId="77777777" w:rsidR="008208E0" w:rsidRPr="003318F7" w:rsidRDefault="008208E0" w:rsidP="00CF4178">
      <w:pPr>
        <w:rPr>
          <w:color w:val="000000"/>
        </w:rPr>
      </w:pPr>
    </w:p>
    <w:p w14:paraId="2E869F4A" w14:textId="77777777"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3.</w:t>
      </w:r>
      <w:r w:rsidRPr="003318F7">
        <w:rPr>
          <w:b/>
          <w:color w:val="000000"/>
        </w:rPr>
        <w:tab/>
        <w:t>SONSTIGE BESTANDTEILE</w:t>
      </w:r>
    </w:p>
    <w:p w14:paraId="7D99990B" w14:textId="77777777" w:rsidR="008208E0" w:rsidRPr="003318F7" w:rsidRDefault="008208E0" w:rsidP="00CF4178">
      <w:pPr>
        <w:rPr>
          <w:color w:val="000000"/>
        </w:rPr>
      </w:pPr>
    </w:p>
    <w:p w14:paraId="08913FEC" w14:textId="77777777" w:rsidR="008208E0" w:rsidRPr="003318F7" w:rsidRDefault="008208E0" w:rsidP="00CF4178">
      <w:pPr>
        <w:rPr>
          <w:color w:val="000000"/>
        </w:rPr>
      </w:pPr>
    </w:p>
    <w:p w14:paraId="474DFD34" w14:textId="77777777"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4.</w:t>
      </w:r>
      <w:r w:rsidRPr="003318F7">
        <w:rPr>
          <w:b/>
          <w:color w:val="000000"/>
        </w:rPr>
        <w:tab/>
        <w:t>DARREICHUNGSFORM UND INHALT</w:t>
      </w:r>
    </w:p>
    <w:p w14:paraId="15F77DC6" w14:textId="77777777" w:rsidR="008208E0" w:rsidRPr="003318F7" w:rsidRDefault="008208E0" w:rsidP="00CF4178">
      <w:pPr>
        <w:rPr>
          <w:color w:val="000000"/>
        </w:rPr>
      </w:pPr>
    </w:p>
    <w:p w14:paraId="52A0CC27" w14:textId="77777777" w:rsidR="008208E0" w:rsidRPr="003318F7" w:rsidRDefault="008208E0" w:rsidP="00CF4178">
      <w:pPr>
        <w:rPr>
          <w:color w:val="000000"/>
          <w:shd w:val="clear" w:color="auto" w:fill="D9D9D9"/>
        </w:rPr>
      </w:pPr>
      <w:r w:rsidRPr="003318F7">
        <w:rPr>
          <w:color w:val="000000"/>
          <w:shd w:val="clear" w:color="auto" w:fill="D9D9D9"/>
        </w:rPr>
        <w:t>Filmtabletten</w:t>
      </w:r>
    </w:p>
    <w:p w14:paraId="7DC4C8FC" w14:textId="77777777" w:rsidR="008208E0" w:rsidRPr="003318F7" w:rsidRDefault="008208E0" w:rsidP="00CF4178">
      <w:pPr>
        <w:rPr>
          <w:szCs w:val="22"/>
        </w:rPr>
      </w:pPr>
    </w:p>
    <w:p w14:paraId="015F5D11" w14:textId="77777777" w:rsidR="008208E0" w:rsidRPr="003318F7" w:rsidRDefault="008208E0" w:rsidP="00CF4178">
      <w:pPr>
        <w:rPr>
          <w:color w:val="000000"/>
        </w:rPr>
      </w:pPr>
      <w:r w:rsidRPr="003318F7">
        <w:rPr>
          <w:color w:val="000000"/>
        </w:rPr>
        <w:t xml:space="preserve">30 Filmtabletten. </w:t>
      </w:r>
      <w:r w:rsidR="00BD50A6" w:rsidRPr="003318F7">
        <w:rPr>
          <w:szCs w:val="22"/>
        </w:rPr>
        <w:t>Teil einer Bündelpackung</w:t>
      </w:r>
      <w:r w:rsidRPr="003318F7">
        <w:rPr>
          <w:szCs w:val="22"/>
        </w:rPr>
        <w:t>. Einzelverkauf unzulässig.</w:t>
      </w:r>
    </w:p>
    <w:p w14:paraId="42820FD8" w14:textId="77777777" w:rsidR="008208E0" w:rsidRPr="003318F7" w:rsidRDefault="008208E0" w:rsidP="00CF4178">
      <w:pPr>
        <w:rPr>
          <w:color w:val="000000"/>
        </w:rPr>
      </w:pPr>
    </w:p>
    <w:p w14:paraId="12A6B3EE" w14:textId="77777777" w:rsidR="008208E0" w:rsidRPr="003318F7" w:rsidRDefault="008208E0" w:rsidP="00CF4178">
      <w:pPr>
        <w:rPr>
          <w:color w:val="000000"/>
        </w:rPr>
      </w:pPr>
    </w:p>
    <w:p w14:paraId="205163F7" w14:textId="77777777"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5.</w:t>
      </w:r>
      <w:r w:rsidRPr="003318F7">
        <w:rPr>
          <w:b/>
          <w:color w:val="000000"/>
        </w:rPr>
        <w:tab/>
      </w:r>
      <w:r w:rsidRPr="003318F7">
        <w:rPr>
          <w:b/>
          <w:caps/>
          <w:color w:val="000000"/>
          <w:szCs w:val="22"/>
        </w:rPr>
        <w:t>Hinweise zur</w:t>
      </w:r>
      <w:r w:rsidRPr="003318F7">
        <w:rPr>
          <w:b/>
          <w:color w:val="000000"/>
        </w:rPr>
        <w:t xml:space="preserve"> UND ART(EN) DER ANWENDUNG</w:t>
      </w:r>
    </w:p>
    <w:p w14:paraId="6D74BE8A" w14:textId="77777777" w:rsidR="008208E0" w:rsidRPr="003318F7" w:rsidRDefault="008208E0" w:rsidP="00CF4178">
      <w:pPr>
        <w:rPr>
          <w:color w:val="000000"/>
        </w:rPr>
      </w:pPr>
    </w:p>
    <w:p w14:paraId="32BE9CBC" w14:textId="77777777" w:rsidR="00EF2C16" w:rsidRPr="003318F7" w:rsidRDefault="00EF2C16" w:rsidP="00CF4178">
      <w:pPr>
        <w:rPr>
          <w:noProof/>
          <w:color w:val="000000"/>
        </w:rPr>
      </w:pPr>
      <w:r w:rsidRPr="003318F7">
        <w:rPr>
          <w:noProof/>
          <w:color w:val="000000"/>
        </w:rPr>
        <w:t>Packungsbeilage beachten.</w:t>
      </w:r>
    </w:p>
    <w:p w14:paraId="558FA1A7" w14:textId="77777777" w:rsidR="00EF2C16" w:rsidRPr="003318F7" w:rsidRDefault="00EF2C16" w:rsidP="00CF4178">
      <w:pPr>
        <w:rPr>
          <w:noProof/>
          <w:color w:val="000000"/>
        </w:rPr>
      </w:pPr>
      <w:r w:rsidRPr="003318F7">
        <w:rPr>
          <w:noProof/>
          <w:color w:val="000000"/>
        </w:rPr>
        <w:t>Zum Einnehmen</w:t>
      </w:r>
    </w:p>
    <w:p w14:paraId="023956D8" w14:textId="77777777" w:rsidR="008208E0" w:rsidRPr="003318F7" w:rsidRDefault="008208E0" w:rsidP="00CF4178">
      <w:pPr>
        <w:rPr>
          <w:color w:val="000000"/>
        </w:rPr>
      </w:pPr>
    </w:p>
    <w:p w14:paraId="6CC54168" w14:textId="77777777" w:rsidR="008208E0" w:rsidRPr="003318F7" w:rsidRDefault="008208E0" w:rsidP="00CF4178">
      <w:pPr>
        <w:rPr>
          <w:color w:val="000000"/>
        </w:rPr>
      </w:pPr>
    </w:p>
    <w:p w14:paraId="666B21AD" w14:textId="77777777"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6.</w:t>
      </w:r>
      <w:r w:rsidRPr="003318F7">
        <w:rPr>
          <w:b/>
          <w:szCs w:val="22"/>
        </w:rPr>
        <w:tab/>
        <w:t>WARNHINWEIS, DASS DAS ARZNEIMITTEL FÜR KINDER UNZUGÄNGLICH AUFZUBEWAHREN IST</w:t>
      </w:r>
    </w:p>
    <w:p w14:paraId="36F7D42C" w14:textId="77777777" w:rsidR="008208E0" w:rsidRPr="003318F7" w:rsidRDefault="008208E0" w:rsidP="00CF4178">
      <w:pPr>
        <w:rPr>
          <w:color w:val="000000"/>
        </w:rPr>
      </w:pPr>
    </w:p>
    <w:p w14:paraId="5C936C28" w14:textId="77777777" w:rsidR="008208E0" w:rsidRPr="003318F7" w:rsidRDefault="008208E0" w:rsidP="00CF4178">
      <w:pPr>
        <w:rPr>
          <w:color w:val="000000"/>
        </w:rPr>
      </w:pPr>
      <w:r w:rsidRPr="003318F7">
        <w:rPr>
          <w:color w:val="000000"/>
        </w:rPr>
        <w:t>Arzneimittel für Kinder unzugänglich aufbewahren.</w:t>
      </w:r>
    </w:p>
    <w:p w14:paraId="1EA92202" w14:textId="77777777" w:rsidR="008208E0" w:rsidRPr="003318F7" w:rsidRDefault="008208E0" w:rsidP="00CF4178">
      <w:pPr>
        <w:rPr>
          <w:color w:val="000000"/>
        </w:rPr>
      </w:pPr>
    </w:p>
    <w:p w14:paraId="598A7AA5" w14:textId="77777777" w:rsidR="008208E0" w:rsidRPr="003318F7" w:rsidRDefault="008208E0" w:rsidP="00CF4178">
      <w:pPr>
        <w:rPr>
          <w:color w:val="000000"/>
        </w:rPr>
      </w:pPr>
    </w:p>
    <w:p w14:paraId="308FF691" w14:textId="77777777"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7.</w:t>
      </w:r>
      <w:r w:rsidRPr="003318F7">
        <w:rPr>
          <w:b/>
          <w:szCs w:val="22"/>
        </w:rPr>
        <w:tab/>
        <w:t>WEITERE WARNHINWEISE, FALLS ERFORDERLICH</w:t>
      </w:r>
    </w:p>
    <w:p w14:paraId="1DF2DE5D" w14:textId="77777777" w:rsidR="008208E0" w:rsidRPr="003318F7" w:rsidRDefault="008208E0" w:rsidP="00CF4178">
      <w:pPr>
        <w:rPr>
          <w:color w:val="000000"/>
        </w:rPr>
      </w:pPr>
    </w:p>
    <w:p w14:paraId="0949466B" w14:textId="77777777" w:rsidR="008208E0" w:rsidRPr="003318F7" w:rsidRDefault="008208E0" w:rsidP="00CF4178">
      <w:pPr>
        <w:rPr>
          <w:color w:val="000000"/>
        </w:rPr>
      </w:pPr>
    </w:p>
    <w:p w14:paraId="5B1F25ED" w14:textId="77777777"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8.</w:t>
      </w:r>
      <w:r w:rsidRPr="003318F7">
        <w:rPr>
          <w:b/>
          <w:szCs w:val="22"/>
        </w:rPr>
        <w:tab/>
        <w:t>VERFALLDATUM</w:t>
      </w:r>
    </w:p>
    <w:p w14:paraId="54FED1A2" w14:textId="77777777" w:rsidR="008208E0" w:rsidRPr="003318F7" w:rsidRDefault="008208E0" w:rsidP="00CF4178">
      <w:pPr>
        <w:rPr>
          <w:color w:val="000000"/>
        </w:rPr>
      </w:pPr>
    </w:p>
    <w:p w14:paraId="4EBD1A34" w14:textId="77777777" w:rsidR="008208E0" w:rsidRPr="003318F7" w:rsidRDefault="008208E0" w:rsidP="00CF4178">
      <w:pPr>
        <w:rPr>
          <w:color w:val="000000"/>
        </w:rPr>
      </w:pPr>
      <w:r w:rsidRPr="003318F7">
        <w:rPr>
          <w:color w:val="000000"/>
        </w:rPr>
        <w:t>Verwendbar bis</w:t>
      </w:r>
    </w:p>
    <w:p w14:paraId="47A31B60" w14:textId="77777777" w:rsidR="008208E0" w:rsidRPr="003318F7" w:rsidRDefault="008208E0" w:rsidP="00CF4178">
      <w:pPr>
        <w:rPr>
          <w:color w:val="000000"/>
        </w:rPr>
      </w:pPr>
    </w:p>
    <w:p w14:paraId="575E0D96" w14:textId="77777777" w:rsidR="008208E0" w:rsidRPr="003318F7" w:rsidRDefault="008208E0" w:rsidP="00CF4178">
      <w:pPr>
        <w:rPr>
          <w:color w:val="000000"/>
        </w:rPr>
      </w:pPr>
    </w:p>
    <w:p w14:paraId="4E3C19EB" w14:textId="5C1365ED"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9.</w:t>
      </w:r>
      <w:r w:rsidRPr="003318F7">
        <w:rPr>
          <w:b/>
          <w:szCs w:val="22"/>
        </w:rPr>
        <w:tab/>
        <w:t>BESONDERE VORSICHTSMASSNAHMEN FÜR DIE AUFBEWAHRUNG</w:t>
      </w:r>
    </w:p>
    <w:p w14:paraId="72BB31D2" w14:textId="77777777" w:rsidR="008208E0" w:rsidRPr="003318F7" w:rsidRDefault="008208E0" w:rsidP="00CF4178">
      <w:pPr>
        <w:keepNext/>
        <w:rPr>
          <w:color w:val="000000"/>
        </w:rPr>
      </w:pPr>
    </w:p>
    <w:p w14:paraId="1273433F" w14:textId="77777777" w:rsidR="008208E0" w:rsidRPr="003318F7" w:rsidRDefault="008208E0" w:rsidP="00CF4178">
      <w:pPr>
        <w:rPr>
          <w:color w:val="000000"/>
        </w:rPr>
      </w:pPr>
    </w:p>
    <w:p w14:paraId="6AE78866" w14:textId="77777777" w:rsidR="008208E0" w:rsidRPr="003318F7" w:rsidRDefault="008208E0" w:rsidP="00CF4178">
      <w:pPr>
        <w:keepNext/>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10.</w:t>
      </w:r>
      <w:r w:rsidRPr="003318F7">
        <w:rPr>
          <w:b/>
          <w:szCs w:val="22"/>
        </w:rPr>
        <w:tab/>
        <w:t>GEGEBENENFALLS BESONDERE VORSICHTSMASSNAHMEN FÜR DIE BESEITIGUNG VON NICHT VERWENDETEM ARZNEIMITTEL ODER DAVON STAMMENDEN ABFALLMATERIALIEN</w:t>
      </w:r>
    </w:p>
    <w:p w14:paraId="4F6899F4" w14:textId="77777777" w:rsidR="008208E0" w:rsidRPr="003318F7" w:rsidRDefault="008208E0" w:rsidP="00CF4178">
      <w:pPr>
        <w:keepNext/>
        <w:rPr>
          <w:color w:val="000000"/>
        </w:rPr>
      </w:pPr>
    </w:p>
    <w:p w14:paraId="7AE70ADE" w14:textId="77777777" w:rsidR="008208E0" w:rsidRPr="003318F7" w:rsidRDefault="008208E0" w:rsidP="00CF4178">
      <w:pPr>
        <w:rPr>
          <w:color w:val="000000"/>
        </w:rPr>
      </w:pPr>
    </w:p>
    <w:p w14:paraId="0C98CFB4" w14:textId="77777777"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11.</w:t>
      </w:r>
      <w:r w:rsidRPr="003318F7">
        <w:rPr>
          <w:b/>
          <w:szCs w:val="22"/>
        </w:rPr>
        <w:tab/>
        <w:t>NAME UND ANSCHRIFT DES PHARMAZEUTISCHEN UNTERNEHMERS</w:t>
      </w:r>
    </w:p>
    <w:p w14:paraId="5D64D2FA" w14:textId="77777777" w:rsidR="008208E0" w:rsidRPr="003318F7" w:rsidRDefault="008208E0" w:rsidP="00CF4178">
      <w:pPr>
        <w:rPr>
          <w:color w:val="000000"/>
        </w:rPr>
      </w:pPr>
    </w:p>
    <w:p w14:paraId="7FFEAF90" w14:textId="77777777" w:rsidR="008208E0" w:rsidRPr="003318F7" w:rsidRDefault="008208E0"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68A212FB" w14:textId="77777777" w:rsidR="002B1928" w:rsidRPr="003318F7" w:rsidRDefault="002B1928" w:rsidP="00CF4178">
      <w:pPr>
        <w:keepNext/>
        <w:rPr>
          <w:color w:val="000000"/>
          <w:lang w:val="en-US"/>
        </w:rPr>
      </w:pPr>
      <w:r w:rsidRPr="003318F7">
        <w:rPr>
          <w:color w:val="000000"/>
          <w:lang w:val="en-US"/>
        </w:rPr>
        <w:t>Vista Building</w:t>
      </w:r>
    </w:p>
    <w:p w14:paraId="2CBF2823" w14:textId="77777777" w:rsidR="002B1928" w:rsidRPr="003318F7" w:rsidRDefault="002B1928" w:rsidP="00CF4178">
      <w:pPr>
        <w:keepNext/>
        <w:rPr>
          <w:color w:val="000000"/>
          <w:lang w:val="en-US"/>
        </w:rPr>
      </w:pPr>
      <w:r w:rsidRPr="003318F7">
        <w:rPr>
          <w:color w:val="000000"/>
          <w:lang w:val="en-US"/>
        </w:rPr>
        <w:t>Elm Park, Merrion Road</w:t>
      </w:r>
    </w:p>
    <w:p w14:paraId="3C739158" w14:textId="77777777" w:rsidR="002B1928" w:rsidRPr="003318F7" w:rsidRDefault="002B1928" w:rsidP="00CF4178">
      <w:pPr>
        <w:keepNext/>
        <w:rPr>
          <w:color w:val="000000"/>
        </w:rPr>
      </w:pPr>
      <w:r w:rsidRPr="003318F7">
        <w:rPr>
          <w:color w:val="000000"/>
        </w:rPr>
        <w:t>Dublin 4</w:t>
      </w:r>
    </w:p>
    <w:p w14:paraId="389BB383" w14:textId="77777777" w:rsidR="002B1928" w:rsidRPr="003318F7" w:rsidRDefault="002B1928" w:rsidP="00CF4178">
      <w:pPr>
        <w:rPr>
          <w:color w:val="000000"/>
        </w:rPr>
      </w:pPr>
      <w:r w:rsidRPr="003318F7">
        <w:rPr>
          <w:color w:val="000000"/>
        </w:rPr>
        <w:t>Irland</w:t>
      </w:r>
    </w:p>
    <w:p w14:paraId="48427A90" w14:textId="77777777" w:rsidR="008208E0" w:rsidRPr="003318F7" w:rsidRDefault="008208E0" w:rsidP="00CF4178">
      <w:pPr>
        <w:rPr>
          <w:color w:val="000000"/>
        </w:rPr>
      </w:pPr>
    </w:p>
    <w:p w14:paraId="3964B536" w14:textId="77777777" w:rsidR="008208E0" w:rsidRPr="003318F7" w:rsidRDefault="008208E0" w:rsidP="00CF4178">
      <w:pPr>
        <w:rPr>
          <w:color w:val="000000"/>
        </w:rPr>
      </w:pPr>
    </w:p>
    <w:p w14:paraId="6788BCB8" w14:textId="47A0D67F"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12.</w:t>
      </w:r>
      <w:r w:rsidRPr="003318F7">
        <w:rPr>
          <w:b/>
          <w:szCs w:val="22"/>
        </w:rPr>
        <w:tab/>
        <w:t>ZULASSUNGSNUMMER(N)</w:t>
      </w:r>
    </w:p>
    <w:p w14:paraId="03BCD276" w14:textId="77777777" w:rsidR="008208E0" w:rsidRPr="003318F7" w:rsidRDefault="008208E0" w:rsidP="00CF4178">
      <w:pPr>
        <w:rPr>
          <w:color w:val="000000"/>
        </w:rPr>
      </w:pPr>
    </w:p>
    <w:p w14:paraId="7DE2B6C1" w14:textId="77777777" w:rsidR="008208E0" w:rsidRPr="003318F7" w:rsidRDefault="008208E0" w:rsidP="00CF4178">
      <w:pPr>
        <w:rPr>
          <w:szCs w:val="22"/>
        </w:rPr>
      </w:pPr>
      <w:r w:rsidRPr="003318F7">
        <w:rPr>
          <w:szCs w:val="22"/>
        </w:rPr>
        <w:t>EU/1/06/356/013</w:t>
      </w:r>
      <w:r w:rsidRPr="003318F7">
        <w:rPr>
          <w:szCs w:val="22"/>
        </w:rPr>
        <w:tab/>
      </w:r>
      <w:r w:rsidRPr="003318F7">
        <w:rPr>
          <w:szCs w:val="22"/>
        </w:rPr>
        <w:tab/>
      </w:r>
      <w:r w:rsidRPr="003318F7">
        <w:rPr>
          <w:szCs w:val="22"/>
        </w:rPr>
        <w:tab/>
      </w:r>
      <w:r w:rsidRPr="003318F7">
        <w:rPr>
          <w:color w:val="000000"/>
          <w:shd w:val="pct15" w:color="auto" w:fill="auto"/>
        </w:rPr>
        <w:t>300 (10 Packungen mit 30) Filmtabletten</w:t>
      </w:r>
    </w:p>
    <w:p w14:paraId="7D8A0BA9" w14:textId="77777777" w:rsidR="008208E0" w:rsidRPr="003318F7" w:rsidRDefault="008208E0" w:rsidP="00CF4178">
      <w:pPr>
        <w:rPr>
          <w:color w:val="000000"/>
        </w:rPr>
      </w:pPr>
    </w:p>
    <w:p w14:paraId="33EE54D9" w14:textId="77777777" w:rsidR="008208E0" w:rsidRPr="003318F7" w:rsidRDefault="008208E0" w:rsidP="00CF4178">
      <w:pPr>
        <w:rPr>
          <w:color w:val="000000"/>
        </w:rPr>
      </w:pPr>
    </w:p>
    <w:p w14:paraId="5939C573" w14:textId="77777777"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13.</w:t>
      </w:r>
      <w:r w:rsidRPr="003318F7">
        <w:rPr>
          <w:b/>
          <w:color w:val="000000"/>
        </w:rPr>
        <w:tab/>
        <w:t>CHARGENBEZEICHNUNG</w:t>
      </w:r>
    </w:p>
    <w:p w14:paraId="1858A499" w14:textId="77777777" w:rsidR="008208E0" w:rsidRPr="003318F7" w:rsidRDefault="008208E0" w:rsidP="00CF4178">
      <w:pPr>
        <w:rPr>
          <w:color w:val="000000"/>
        </w:rPr>
      </w:pPr>
    </w:p>
    <w:p w14:paraId="1BAF3091" w14:textId="77777777" w:rsidR="008208E0" w:rsidRPr="003318F7" w:rsidRDefault="008208E0" w:rsidP="00CF4178">
      <w:pPr>
        <w:rPr>
          <w:color w:val="000000"/>
        </w:rPr>
      </w:pPr>
      <w:r w:rsidRPr="003318F7">
        <w:rPr>
          <w:color w:val="000000"/>
        </w:rPr>
        <w:t>Ch.-B.:</w:t>
      </w:r>
    </w:p>
    <w:p w14:paraId="2AE6D9E2" w14:textId="77777777" w:rsidR="008208E0" w:rsidRPr="003318F7" w:rsidRDefault="008208E0" w:rsidP="00CF4178">
      <w:pPr>
        <w:rPr>
          <w:color w:val="000000"/>
        </w:rPr>
      </w:pPr>
    </w:p>
    <w:p w14:paraId="75417735" w14:textId="77777777" w:rsidR="008208E0" w:rsidRPr="003318F7" w:rsidRDefault="008208E0" w:rsidP="00CF4178">
      <w:pPr>
        <w:rPr>
          <w:color w:val="000000"/>
        </w:rPr>
      </w:pPr>
    </w:p>
    <w:p w14:paraId="6B8730BA" w14:textId="77777777"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14.</w:t>
      </w:r>
      <w:r w:rsidRPr="003318F7">
        <w:rPr>
          <w:b/>
          <w:color w:val="000000"/>
        </w:rPr>
        <w:tab/>
        <w:t>VERKAUFSABGRENZUNG</w:t>
      </w:r>
    </w:p>
    <w:p w14:paraId="3C652ECE" w14:textId="77777777" w:rsidR="008208E0" w:rsidRPr="003318F7" w:rsidRDefault="008208E0" w:rsidP="00CF4178">
      <w:pPr>
        <w:rPr>
          <w:color w:val="000000"/>
        </w:rPr>
      </w:pPr>
    </w:p>
    <w:p w14:paraId="10C16995" w14:textId="77777777" w:rsidR="008208E0" w:rsidRPr="003318F7" w:rsidRDefault="008208E0" w:rsidP="00CF4178">
      <w:pPr>
        <w:rPr>
          <w:color w:val="000000"/>
        </w:rPr>
      </w:pPr>
    </w:p>
    <w:p w14:paraId="66FC3D50" w14:textId="77777777"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15.</w:t>
      </w:r>
      <w:r w:rsidRPr="003318F7">
        <w:rPr>
          <w:b/>
          <w:szCs w:val="22"/>
        </w:rPr>
        <w:tab/>
        <w:t>HINWEISE FÜR DEN GEBRAUCH</w:t>
      </w:r>
    </w:p>
    <w:p w14:paraId="75C90B23" w14:textId="77777777" w:rsidR="008208E0" w:rsidRPr="003318F7" w:rsidRDefault="008208E0" w:rsidP="00CF4178">
      <w:pPr>
        <w:rPr>
          <w:color w:val="000000"/>
          <w:u w:val="single"/>
        </w:rPr>
      </w:pPr>
    </w:p>
    <w:p w14:paraId="3CBD3F31" w14:textId="77777777" w:rsidR="008208E0" w:rsidRPr="003318F7" w:rsidRDefault="008208E0" w:rsidP="00CF4178">
      <w:pPr>
        <w:rPr>
          <w:color w:val="000000"/>
        </w:rPr>
      </w:pPr>
    </w:p>
    <w:p w14:paraId="432E0FD8" w14:textId="77777777" w:rsidR="008208E0" w:rsidRPr="003318F7" w:rsidRDefault="008208E0" w:rsidP="00CF4178">
      <w:pPr>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16.</w:t>
      </w:r>
      <w:r w:rsidRPr="003318F7">
        <w:rPr>
          <w:b/>
          <w:szCs w:val="22"/>
        </w:rPr>
        <w:tab/>
        <w:t>ANGABEN IN BLINDENSCHRIFT</w:t>
      </w:r>
    </w:p>
    <w:p w14:paraId="5922B187" w14:textId="77777777" w:rsidR="008208E0" w:rsidRPr="003318F7" w:rsidRDefault="008208E0" w:rsidP="00CF4178">
      <w:pPr>
        <w:rPr>
          <w:color w:val="000000"/>
        </w:rPr>
      </w:pPr>
    </w:p>
    <w:p w14:paraId="23015CA4" w14:textId="77777777" w:rsidR="008208E0" w:rsidRPr="003318F7" w:rsidRDefault="008208E0" w:rsidP="00CF4178">
      <w:pPr>
        <w:rPr>
          <w:color w:val="000000"/>
        </w:rPr>
      </w:pPr>
      <w:r w:rsidRPr="003318F7">
        <w:rPr>
          <w:color w:val="000000"/>
        </w:rPr>
        <w:t>Exjade 90 mg</w:t>
      </w:r>
    </w:p>
    <w:p w14:paraId="064BB5D4" w14:textId="77777777" w:rsidR="00E60AEE" w:rsidRPr="003318F7" w:rsidRDefault="00E60AEE" w:rsidP="00CF4178">
      <w:pPr>
        <w:rPr>
          <w:noProof/>
          <w:color w:val="000000"/>
          <w:lang w:val="de-CH"/>
        </w:rPr>
      </w:pPr>
    </w:p>
    <w:p w14:paraId="218B4CFA" w14:textId="77777777" w:rsidR="00E60AEE" w:rsidRPr="003318F7" w:rsidRDefault="00E60AEE" w:rsidP="00CF4178">
      <w:pPr>
        <w:rPr>
          <w:noProof/>
          <w:color w:val="000000"/>
          <w:lang w:val="de-CH"/>
        </w:rPr>
      </w:pPr>
    </w:p>
    <w:p w14:paraId="7814C6D1" w14:textId="77777777" w:rsidR="00E60AEE" w:rsidRPr="003318F7" w:rsidRDefault="00E60AEE" w:rsidP="00CF4178">
      <w:pPr>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17.</w:t>
      </w:r>
      <w:r w:rsidRPr="003318F7">
        <w:rPr>
          <w:b/>
          <w:szCs w:val="22"/>
        </w:rPr>
        <w:tab/>
        <w:t>INDIVIDUELLES ERKENNUNGSMERKMAL – 2D-BARCODE</w:t>
      </w:r>
    </w:p>
    <w:p w14:paraId="501C4260" w14:textId="77777777" w:rsidR="00E60AEE" w:rsidRPr="003318F7" w:rsidRDefault="00E60AEE" w:rsidP="00CF4178">
      <w:pPr>
        <w:keepNext/>
        <w:rPr>
          <w:noProof/>
        </w:rPr>
      </w:pPr>
    </w:p>
    <w:p w14:paraId="672B3FDA" w14:textId="77777777" w:rsidR="00E60AEE" w:rsidRPr="003318F7" w:rsidRDefault="00E60AEE" w:rsidP="00CF4178">
      <w:pPr>
        <w:rPr>
          <w:noProof/>
        </w:rPr>
      </w:pPr>
    </w:p>
    <w:p w14:paraId="013D8C61" w14:textId="77777777" w:rsidR="00E60AEE" w:rsidRPr="003318F7" w:rsidRDefault="00E60AEE" w:rsidP="00CF4178">
      <w:pPr>
        <w:keepNext/>
        <w:pBdr>
          <w:top w:val="single" w:sz="4" w:space="1" w:color="auto"/>
          <w:left w:val="single" w:sz="4" w:space="4" w:color="auto"/>
          <w:bottom w:val="single" w:sz="4" w:space="1" w:color="auto"/>
          <w:right w:val="single" w:sz="4" w:space="4" w:color="auto"/>
        </w:pBdr>
        <w:ind w:left="567" w:hanging="567"/>
        <w:rPr>
          <w:i/>
          <w:noProof/>
        </w:rPr>
      </w:pPr>
      <w:r w:rsidRPr="003318F7">
        <w:rPr>
          <w:b/>
          <w:noProof/>
        </w:rPr>
        <w:t>18.</w:t>
      </w:r>
      <w:r w:rsidRPr="003318F7">
        <w:rPr>
          <w:b/>
          <w:noProof/>
        </w:rPr>
        <w:tab/>
        <w:t>INDIVIDUELLES ERKENNUNGSMERKMAL – VOM MENSCHEN LESBARES FORMAT</w:t>
      </w:r>
    </w:p>
    <w:p w14:paraId="313F1438" w14:textId="77777777" w:rsidR="00E60AEE" w:rsidRPr="003318F7" w:rsidRDefault="00E60AEE" w:rsidP="00CF4178">
      <w:pPr>
        <w:rPr>
          <w:szCs w:val="22"/>
          <w:shd w:val="clear" w:color="auto" w:fill="CCCCCC"/>
        </w:rPr>
      </w:pPr>
    </w:p>
    <w:p w14:paraId="5BF77DE9" w14:textId="77777777" w:rsidR="00523DE1" w:rsidRPr="003318F7" w:rsidRDefault="008208E0" w:rsidP="00CF4178">
      <w:pPr>
        <w:rPr>
          <w:noProof/>
          <w:color w:val="000000"/>
          <w:lang w:val="de-CH"/>
        </w:rPr>
      </w:pPr>
      <w:r w:rsidRPr="003318F7">
        <w:rPr>
          <w:noProof/>
          <w:color w:val="000000"/>
          <w:lang w:val="de-CH"/>
        </w:rPr>
        <w:br w:type="page"/>
      </w:r>
    </w:p>
    <w:p w14:paraId="40A6499F" w14:textId="77777777" w:rsidR="00BD3EC6" w:rsidRPr="003318F7" w:rsidRDefault="00BD3EC6" w:rsidP="00CF4178">
      <w:pPr>
        <w:rPr>
          <w:noProof/>
          <w:color w:val="000000"/>
          <w:lang w:val="de-CH"/>
        </w:rPr>
      </w:pPr>
    </w:p>
    <w:p w14:paraId="46631F32" w14:textId="77777777" w:rsidR="00523DE1" w:rsidRPr="003318F7" w:rsidRDefault="00523DE1" w:rsidP="00CF4178">
      <w:pPr>
        <w:pBdr>
          <w:top w:val="single" w:sz="4" w:space="1" w:color="auto"/>
          <w:left w:val="single" w:sz="4" w:space="4" w:color="auto"/>
          <w:bottom w:val="single" w:sz="4" w:space="1" w:color="auto"/>
          <w:right w:val="single" w:sz="4" w:space="4" w:color="auto"/>
        </w:pBdr>
        <w:rPr>
          <w:b/>
          <w:noProof/>
          <w:color w:val="000000"/>
        </w:rPr>
      </w:pPr>
      <w:r w:rsidRPr="003318F7">
        <w:rPr>
          <w:b/>
          <w:noProof/>
          <w:color w:val="000000"/>
        </w:rPr>
        <w:t>MINDESTANGABEN AUF BLISTERPACKUNGEN ODER FOLIENSTREIFEN</w:t>
      </w:r>
    </w:p>
    <w:p w14:paraId="63B0911C" w14:textId="77777777" w:rsidR="00523DE1" w:rsidRPr="003318F7" w:rsidRDefault="00523DE1" w:rsidP="00CF4178">
      <w:pPr>
        <w:pBdr>
          <w:top w:val="single" w:sz="4" w:space="1" w:color="auto"/>
          <w:left w:val="single" w:sz="4" w:space="4" w:color="auto"/>
          <w:bottom w:val="single" w:sz="4" w:space="1" w:color="auto"/>
          <w:right w:val="single" w:sz="4" w:space="4" w:color="auto"/>
        </w:pBdr>
        <w:rPr>
          <w:noProof/>
          <w:color w:val="000000"/>
        </w:rPr>
      </w:pPr>
    </w:p>
    <w:p w14:paraId="07BBD81C" w14:textId="77777777" w:rsidR="00523DE1" w:rsidRPr="003318F7" w:rsidRDefault="00523DE1" w:rsidP="00CF4178">
      <w:pPr>
        <w:pBdr>
          <w:top w:val="single" w:sz="4" w:space="1" w:color="auto"/>
          <w:left w:val="single" w:sz="4" w:space="4" w:color="auto"/>
          <w:bottom w:val="single" w:sz="4" w:space="1" w:color="auto"/>
          <w:right w:val="single" w:sz="4" w:space="4" w:color="auto"/>
        </w:pBdr>
        <w:rPr>
          <w:b/>
          <w:noProof/>
          <w:color w:val="000000"/>
        </w:rPr>
      </w:pPr>
      <w:r w:rsidRPr="003318F7">
        <w:rPr>
          <w:b/>
          <w:noProof/>
          <w:color w:val="000000"/>
        </w:rPr>
        <w:t>BLISTERPACKUNG</w:t>
      </w:r>
    </w:p>
    <w:p w14:paraId="4C5E6417" w14:textId="77777777" w:rsidR="00523DE1" w:rsidRPr="003318F7" w:rsidRDefault="00523DE1" w:rsidP="00CF4178">
      <w:pPr>
        <w:rPr>
          <w:noProof/>
          <w:color w:val="000000"/>
        </w:rPr>
      </w:pPr>
    </w:p>
    <w:p w14:paraId="5C32AFDA" w14:textId="77777777" w:rsidR="00523DE1" w:rsidRPr="003318F7" w:rsidRDefault="00523DE1" w:rsidP="00CF4178">
      <w:pPr>
        <w:rPr>
          <w:noProof/>
          <w:color w:val="000000"/>
        </w:rPr>
      </w:pPr>
    </w:p>
    <w:p w14:paraId="1F9134CF"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w:t>
      </w:r>
      <w:r w:rsidRPr="003318F7">
        <w:rPr>
          <w:b/>
          <w:noProof/>
          <w:color w:val="000000"/>
        </w:rPr>
        <w:tab/>
        <w:t>BEZEICHNUNG DES ARZNEIMITTELS</w:t>
      </w:r>
    </w:p>
    <w:p w14:paraId="20A3B148" w14:textId="77777777" w:rsidR="00523DE1" w:rsidRPr="003318F7" w:rsidRDefault="00523DE1" w:rsidP="00CF4178">
      <w:pPr>
        <w:rPr>
          <w:noProof/>
          <w:color w:val="000000"/>
        </w:rPr>
      </w:pPr>
    </w:p>
    <w:p w14:paraId="42D4E6F4" w14:textId="77777777" w:rsidR="008208E0" w:rsidRPr="003318F7" w:rsidRDefault="007D30D4" w:rsidP="00CF4178">
      <w:pPr>
        <w:rPr>
          <w:color w:val="000000"/>
        </w:rPr>
      </w:pPr>
      <w:r w:rsidRPr="003318F7">
        <w:rPr>
          <w:color w:val="000000"/>
        </w:rPr>
        <w:t xml:space="preserve">Exjade </w:t>
      </w:r>
      <w:r w:rsidR="008208E0" w:rsidRPr="003318F7">
        <w:rPr>
          <w:color w:val="000000"/>
        </w:rPr>
        <w:t>90 mg Filmtabletten</w:t>
      </w:r>
    </w:p>
    <w:p w14:paraId="7CAD09A3" w14:textId="77777777" w:rsidR="00523DE1" w:rsidRPr="003318F7" w:rsidRDefault="00523DE1" w:rsidP="00CF4178">
      <w:pPr>
        <w:rPr>
          <w:noProof/>
          <w:color w:val="000000"/>
        </w:rPr>
      </w:pPr>
      <w:r w:rsidRPr="003318F7">
        <w:rPr>
          <w:noProof/>
          <w:color w:val="000000"/>
        </w:rPr>
        <w:t>Deferasirox</w:t>
      </w:r>
    </w:p>
    <w:p w14:paraId="15579ABE" w14:textId="77777777" w:rsidR="00523DE1" w:rsidRPr="003318F7" w:rsidRDefault="00523DE1" w:rsidP="00CF4178">
      <w:pPr>
        <w:rPr>
          <w:noProof/>
          <w:color w:val="000000"/>
        </w:rPr>
      </w:pPr>
    </w:p>
    <w:p w14:paraId="5CD82D7C" w14:textId="77777777" w:rsidR="00523DE1" w:rsidRPr="003318F7" w:rsidRDefault="00523DE1" w:rsidP="00CF4178">
      <w:pPr>
        <w:rPr>
          <w:noProof/>
          <w:color w:val="000000"/>
        </w:rPr>
      </w:pPr>
    </w:p>
    <w:p w14:paraId="6C55CC4E"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2.</w:t>
      </w:r>
      <w:r w:rsidRPr="003318F7">
        <w:rPr>
          <w:b/>
          <w:noProof/>
          <w:color w:val="000000"/>
        </w:rPr>
        <w:tab/>
        <w:t>NAME DES PHARMAZEUTISCHEN UNTERNEHMERS</w:t>
      </w:r>
    </w:p>
    <w:p w14:paraId="328BB982" w14:textId="77777777" w:rsidR="00523DE1" w:rsidRPr="003318F7" w:rsidRDefault="00523DE1" w:rsidP="00CF4178">
      <w:pPr>
        <w:rPr>
          <w:noProof/>
          <w:color w:val="000000"/>
        </w:rPr>
      </w:pPr>
    </w:p>
    <w:p w14:paraId="35587CBB" w14:textId="77777777" w:rsidR="00523DE1" w:rsidRPr="003318F7" w:rsidRDefault="00523DE1" w:rsidP="00CF4178">
      <w:pPr>
        <w:rPr>
          <w:noProof/>
          <w:color w:val="000000"/>
          <w:lang w:val="sv-SE"/>
        </w:rPr>
      </w:pPr>
      <w:r w:rsidRPr="003318F7">
        <w:rPr>
          <w:noProof/>
          <w:color w:val="000000"/>
          <w:lang w:val="sv-SE"/>
        </w:rPr>
        <w:t>Novartis Europharm Limited</w:t>
      </w:r>
    </w:p>
    <w:p w14:paraId="1EB5D6DF" w14:textId="77777777" w:rsidR="00523DE1" w:rsidRPr="003318F7" w:rsidRDefault="00523DE1" w:rsidP="00CF4178">
      <w:pPr>
        <w:rPr>
          <w:noProof/>
          <w:color w:val="000000"/>
          <w:lang w:val="sv-SE"/>
        </w:rPr>
      </w:pPr>
    </w:p>
    <w:p w14:paraId="4100E0AF" w14:textId="77777777" w:rsidR="00523DE1" w:rsidRPr="003318F7" w:rsidRDefault="00523DE1" w:rsidP="00CF4178">
      <w:pPr>
        <w:rPr>
          <w:noProof/>
          <w:color w:val="000000"/>
          <w:lang w:val="sv-SE"/>
        </w:rPr>
      </w:pPr>
    </w:p>
    <w:p w14:paraId="59B871D7"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lang w:val="sv-SE"/>
        </w:rPr>
      </w:pPr>
      <w:r w:rsidRPr="003318F7">
        <w:rPr>
          <w:b/>
          <w:noProof/>
          <w:color w:val="000000"/>
          <w:lang w:val="sv-SE"/>
        </w:rPr>
        <w:t>3.</w:t>
      </w:r>
      <w:r w:rsidRPr="003318F7">
        <w:rPr>
          <w:b/>
          <w:noProof/>
          <w:color w:val="000000"/>
          <w:lang w:val="sv-SE"/>
        </w:rPr>
        <w:tab/>
        <w:t>VERFALLDATUM</w:t>
      </w:r>
    </w:p>
    <w:p w14:paraId="13F41DE6" w14:textId="77777777" w:rsidR="00523DE1" w:rsidRPr="003318F7" w:rsidRDefault="00523DE1" w:rsidP="00CF4178">
      <w:pPr>
        <w:rPr>
          <w:noProof/>
          <w:color w:val="000000"/>
          <w:lang w:val="sv-SE"/>
        </w:rPr>
      </w:pPr>
    </w:p>
    <w:p w14:paraId="172BBD66" w14:textId="77777777" w:rsidR="00523DE1" w:rsidRPr="003318F7" w:rsidRDefault="00523DE1" w:rsidP="00CF4178">
      <w:pPr>
        <w:rPr>
          <w:noProof/>
          <w:color w:val="000000"/>
          <w:lang w:val="de-CH"/>
        </w:rPr>
      </w:pPr>
      <w:r w:rsidRPr="003318F7">
        <w:rPr>
          <w:noProof/>
          <w:color w:val="000000"/>
          <w:lang w:val="de-CH"/>
        </w:rPr>
        <w:t>EXP</w:t>
      </w:r>
    </w:p>
    <w:p w14:paraId="040DB86B" w14:textId="77777777" w:rsidR="00523DE1" w:rsidRPr="003318F7" w:rsidRDefault="00523DE1" w:rsidP="00CF4178">
      <w:pPr>
        <w:rPr>
          <w:noProof/>
          <w:color w:val="000000"/>
          <w:lang w:val="de-CH"/>
        </w:rPr>
      </w:pPr>
    </w:p>
    <w:p w14:paraId="1D68837E" w14:textId="77777777" w:rsidR="00523DE1" w:rsidRPr="003318F7" w:rsidRDefault="00523DE1" w:rsidP="00CF4178">
      <w:pPr>
        <w:rPr>
          <w:noProof/>
          <w:color w:val="000000"/>
          <w:lang w:val="de-CH"/>
        </w:rPr>
      </w:pPr>
    </w:p>
    <w:p w14:paraId="4D89291A"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4.</w:t>
      </w:r>
      <w:r w:rsidRPr="003318F7">
        <w:rPr>
          <w:b/>
          <w:noProof/>
          <w:color w:val="000000"/>
        </w:rPr>
        <w:tab/>
        <w:t>CHARGENBEZEICHNUNG</w:t>
      </w:r>
    </w:p>
    <w:p w14:paraId="21FAAA5B" w14:textId="77777777" w:rsidR="00523DE1" w:rsidRPr="003318F7" w:rsidRDefault="00523DE1" w:rsidP="00CF4178">
      <w:pPr>
        <w:rPr>
          <w:noProof/>
          <w:color w:val="000000"/>
          <w:lang w:val="de-CH"/>
        </w:rPr>
      </w:pPr>
    </w:p>
    <w:p w14:paraId="28662BB8" w14:textId="77777777" w:rsidR="00523DE1" w:rsidRPr="003318F7" w:rsidRDefault="00523DE1" w:rsidP="00CF4178">
      <w:pPr>
        <w:rPr>
          <w:noProof/>
          <w:color w:val="000000"/>
          <w:lang w:val="de-CH"/>
        </w:rPr>
      </w:pPr>
      <w:r w:rsidRPr="003318F7">
        <w:rPr>
          <w:noProof/>
          <w:color w:val="000000"/>
          <w:lang w:val="de-CH"/>
        </w:rPr>
        <w:t>Lot</w:t>
      </w:r>
    </w:p>
    <w:p w14:paraId="72A7F055" w14:textId="77777777" w:rsidR="00523DE1" w:rsidRPr="003318F7" w:rsidRDefault="00523DE1" w:rsidP="00CF4178">
      <w:pPr>
        <w:rPr>
          <w:noProof/>
          <w:color w:val="000000"/>
          <w:lang w:val="de-CH"/>
        </w:rPr>
      </w:pPr>
    </w:p>
    <w:p w14:paraId="2FBBD974" w14:textId="77777777" w:rsidR="00523DE1" w:rsidRPr="003318F7" w:rsidRDefault="00523DE1" w:rsidP="00CF4178">
      <w:pPr>
        <w:rPr>
          <w:noProof/>
          <w:color w:val="000000"/>
          <w:lang w:val="de-CH"/>
        </w:rPr>
      </w:pPr>
    </w:p>
    <w:p w14:paraId="5491F242" w14:textId="77777777" w:rsidR="00523DE1" w:rsidRPr="003318F7" w:rsidRDefault="00523DE1"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5.</w:t>
      </w:r>
      <w:r w:rsidRPr="003318F7">
        <w:rPr>
          <w:b/>
          <w:noProof/>
          <w:color w:val="000000"/>
        </w:rPr>
        <w:tab/>
        <w:t>WEITERE ANGABEN</w:t>
      </w:r>
    </w:p>
    <w:p w14:paraId="7E07B3E0" w14:textId="77777777" w:rsidR="00D12743" w:rsidRPr="003318F7" w:rsidRDefault="00523DE1" w:rsidP="00CF4178">
      <w:pPr>
        <w:rPr>
          <w:noProof/>
          <w:color w:val="000000"/>
        </w:rPr>
      </w:pPr>
      <w:r w:rsidRPr="003318F7">
        <w:rPr>
          <w:noProof/>
          <w:color w:val="000000"/>
        </w:rPr>
        <w:br w:type="page"/>
      </w:r>
    </w:p>
    <w:p w14:paraId="088C99C8" w14:textId="77777777" w:rsidR="00BD3EC6" w:rsidRPr="003318F7" w:rsidRDefault="00BD3EC6" w:rsidP="00CF4178">
      <w:pPr>
        <w:rPr>
          <w:noProof/>
          <w:color w:val="000000"/>
        </w:rPr>
      </w:pPr>
    </w:p>
    <w:p w14:paraId="14F43572" w14:textId="77777777" w:rsidR="00D12743" w:rsidRPr="003318F7" w:rsidRDefault="00D12743" w:rsidP="00CF4178">
      <w:pPr>
        <w:pBdr>
          <w:top w:val="single" w:sz="4" w:space="1" w:color="auto"/>
          <w:left w:val="single" w:sz="4" w:space="4" w:color="auto"/>
          <w:bottom w:val="single" w:sz="4" w:space="1" w:color="auto"/>
          <w:right w:val="single" w:sz="4" w:space="4" w:color="auto"/>
        </w:pBdr>
        <w:rPr>
          <w:noProof/>
          <w:color w:val="000000"/>
        </w:rPr>
      </w:pPr>
      <w:r w:rsidRPr="003318F7">
        <w:rPr>
          <w:b/>
          <w:noProof/>
          <w:color w:val="000000"/>
        </w:rPr>
        <w:t>ANGABEN AUF DER ÄUSSEREN UMHÜLLUNG</w:t>
      </w:r>
    </w:p>
    <w:p w14:paraId="77B31B32" w14:textId="77777777" w:rsidR="00D12743" w:rsidRPr="003318F7" w:rsidRDefault="00D12743" w:rsidP="00CF4178">
      <w:pPr>
        <w:pBdr>
          <w:top w:val="single" w:sz="4" w:space="1" w:color="auto"/>
          <w:left w:val="single" w:sz="4" w:space="4" w:color="auto"/>
          <w:bottom w:val="single" w:sz="4" w:space="1" w:color="auto"/>
          <w:right w:val="single" w:sz="4" w:space="4" w:color="auto"/>
        </w:pBdr>
        <w:rPr>
          <w:noProof/>
          <w:color w:val="000000"/>
        </w:rPr>
      </w:pPr>
    </w:p>
    <w:p w14:paraId="2D2743A1" w14:textId="77777777" w:rsidR="00D12743" w:rsidRPr="003318F7" w:rsidRDefault="00D12743" w:rsidP="00CF4178">
      <w:pPr>
        <w:pBdr>
          <w:top w:val="single" w:sz="4" w:space="1" w:color="auto"/>
          <w:left w:val="single" w:sz="4" w:space="4" w:color="auto"/>
          <w:bottom w:val="single" w:sz="4" w:space="1" w:color="auto"/>
          <w:right w:val="single" w:sz="4" w:space="4" w:color="auto"/>
        </w:pBdr>
        <w:rPr>
          <w:noProof/>
          <w:color w:val="000000"/>
        </w:rPr>
      </w:pPr>
      <w:r w:rsidRPr="003318F7">
        <w:rPr>
          <w:b/>
          <w:color w:val="000000"/>
          <w:szCs w:val="22"/>
        </w:rPr>
        <w:t>UMKARTON</w:t>
      </w:r>
      <w:r w:rsidRPr="003318F7">
        <w:rPr>
          <w:b/>
          <w:noProof/>
          <w:color w:val="000000"/>
        </w:rPr>
        <w:t xml:space="preserve"> </w:t>
      </w:r>
      <w:r w:rsidR="00AA167A" w:rsidRPr="003318F7">
        <w:rPr>
          <w:b/>
          <w:noProof/>
          <w:color w:val="000000"/>
        </w:rPr>
        <w:t xml:space="preserve">DER </w:t>
      </w:r>
      <w:r w:rsidRPr="003318F7">
        <w:rPr>
          <w:b/>
          <w:noProof/>
          <w:color w:val="000000"/>
        </w:rPr>
        <w:t>EINZELPACKUNG</w:t>
      </w:r>
    </w:p>
    <w:p w14:paraId="565A31B5" w14:textId="77777777" w:rsidR="00D12743" w:rsidRPr="003318F7" w:rsidRDefault="00D12743" w:rsidP="00CF4178">
      <w:pPr>
        <w:ind w:left="-142" w:firstLine="142"/>
        <w:rPr>
          <w:noProof/>
          <w:color w:val="000000"/>
        </w:rPr>
      </w:pPr>
    </w:p>
    <w:p w14:paraId="5D31CBC3" w14:textId="77777777" w:rsidR="00D12743" w:rsidRPr="003318F7" w:rsidRDefault="00D12743" w:rsidP="00CF4178">
      <w:pPr>
        <w:ind w:left="-142" w:firstLine="142"/>
        <w:rPr>
          <w:noProof/>
          <w:color w:val="000000"/>
        </w:rPr>
      </w:pPr>
    </w:p>
    <w:p w14:paraId="5A62DDF7"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w:t>
      </w:r>
      <w:r w:rsidRPr="003318F7">
        <w:rPr>
          <w:b/>
          <w:noProof/>
          <w:color w:val="000000"/>
        </w:rPr>
        <w:tab/>
        <w:t>BEZEICHNUNG DES ARZNEIMITTELS</w:t>
      </w:r>
    </w:p>
    <w:p w14:paraId="1DEA3CAD" w14:textId="77777777" w:rsidR="00D12743" w:rsidRPr="003318F7" w:rsidRDefault="00D12743" w:rsidP="00CF4178">
      <w:pPr>
        <w:rPr>
          <w:noProof/>
          <w:color w:val="000000"/>
        </w:rPr>
      </w:pPr>
    </w:p>
    <w:p w14:paraId="3E267A8F" w14:textId="77777777" w:rsidR="00D12743" w:rsidRPr="003318F7" w:rsidRDefault="007D30D4" w:rsidP="00CF4178">
      <w:pPr>
        <w:rPr>
          <w:color w:val="000000"/>
        </w:rPr>
      </w:pPr>
      <w:r w:rsidRPr="003318F7">
        <w:rPr>
          <w:color w:val="000000"/>
        </w:rPr>
        <w:t xml:space="preserve">Exjade </w:t>
      </w:r>
      <w:r w:rsidR="00D12743" w:rsidRPr="003318F7">
        <w:rPr>
          <w:color w:val="000000"/>
        </w:rPr>
        <w:t>180 mg Filmtabletten</w:t>
      </w:r>
    </w:p>
    <w:p w14:paraId="6538A540" w14:textId="77777777" w:rsidR="00D12743" w:rsidRPr="003318F7" w:rsidRDefault="00D12743" w:rsidP="00CF4178">
      <w:pPr>
        <w:rPr>
          <w:noProof/>
          <w:color w:val="000000"/>
        </w:rPr>
      </w:pPr>
    </w:p>
    <w:p w14:paraId="49287844" w14:textId="77777777" w:rsidR="00D12743" w:rsidRPr="003318F7" w:rsidRDefault="00D12743" w:rsidP="00CF4178">
      <w:pPr>
        <w:rPr>
          <w:noProof/>
          <w:color w:val="000000"/>
        </w:rPr>
      </w:pPr>
      <w:r w:rsidRPr="003318F7">
        <w:rPr>
          <w:noProof/>
          <w:color w:val="000000"/>
        </w:rPr>
        <w:t>Deferasirox</w:t>
      </w:r>
    </w:p>
    <w:p w14:paraId="309AB7C0" w14:textId="77777777" w:rsidR="00D12743" w:rsidRPr="003318F7" w:rsidRDefault="00D12743" w:rsidP="00CF4178">
      <w:pPr>
        <w:rPr>
          <w:noProof/>
          <w:color w:val="000000"/>
          <w:u w:val="single"/>
        </w:rPr>
      </w:pPr>
    </w:p>
    <w:p w14:paraId="3A87FB92" w14:textId="77777777" w:rsidR="00D12743" w:rsidRPr="003318F7" w:rsidRDefault="00D12743" w:rsidP="00CF4178">
      <w:pPr>
        <w:rPr>
          <w:noProof/>
          <w:color w:val="000000"/>
          <w:u w:val="single"/>
        </w:rPr>
      </w:pPr>
    </w:p>
    <w:p w14:paraId="0DCADA12"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2.</w:t>
      </w:r>
      <w:r w:rsidRPr="003318F7">
        <w:rPr>
          <w:b/>
          <w:noProof/>
          <w:color w:val="000000"/>
        </w:rPr>
        <w:tab/>
        <w:t>WIRKSTOFF(E)</w:t>
      </w:r>
    </w:p>
    <w:p w14:paraId="3A1CA9B3" w14:textId="77777777" w:rsidR="00D12743" w:rsidRPr="003318F7" w:rsidRDefault="00D12743" w:rsidP="00CF4178">
      <w:pPr>
        <w:rPr>
          <w:noProof/>
          <w:color w:val="000000"/>
        </w:rPr>
      </w:pPr>
    </w:p>
    <w:p w14:paraId="78A7049A" w14:textId="77777777" w:rsidR="00D12743" w:rsidRPr="003318F7" w:rsidRDefault="002F4ED6" w:rsidP="00CF4178">
      <w:pPr>
        <w:rPr>
          <w:noProof/>
          <w:szCs w:val="22"/>
        </w:rPr>
      </w:pPr>
      <w:r w:rsidRPr="003318F7">
        <w:rPr>
          <w:noProof/>
          <w:szCs w:val="22"/>
        </w:rPr>
        <w:t>Jede</w:t>
      </w:r>
      <w:r w:rsidR="00D12743" w:rsidRPr="003318F7">
        <w:rPr>
          <w:noProof/>
          <w:szCs w:val="22"/>
        </w:rPr>
        <w:t xml:space="preserve"> Tablette enthält 180 mg </w:t>
      </w:r>
      <w:r w:rsidR="00D12743" w:rsidRPr="003318F7">
        <w:rPr>
          <w:noProof/>
          <w:color w:val="000000"/>
        </w:rPr>
        <w:t>Deferasirox</w:t>
      </w:r>
      <w:r w:rsidR="00D12743" w:rsidRPr="003318F7">
        <w:rPr>
          <w:noProof/>
          <w:szCs w:val="22"/>
        </w:rPr>
        <w:t>.</w:t>
      </w:r>
    </w:p>
    <w:p w14:paraId="3A687A36" w14:textId="77777777" w:rsidR="00D12743" w:rsidRPr="003318F7" w:rsidRDefault="00D12743" w:rsidP="00CF4178">
      <w:pPr>
        <w:rPr>
          <w:noProof/>
          <w:color w:val="000000"/>
        </w:rPr>
      </w:pPr>
    </w:p>
    <w:p w14:paraId="5525439B" w14:textId="77777777" w:rsidR="00D12743" w:rsidRPr="003318F7" w:rsidRDefault="00D12743" w:rsidP="00CF4178">
      <w:pPr>
        <w:rPr>
          <w:noProof/>
          <w:color w:val="000000"/>
        </w:rPr>
      </w:pPr>
    </w:p>
    <w:p w14:paraId="119F70EC"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3.</w:t>
      </w:r>
      <w:r w:rsidRPr="003318F7">
        <w:rPr>
          <w:b/>
          <w:noProof/>
          <w:color w:val="000000"/>
        </w:rPr>
        <w:tab/>
        <w:t>SONSTIGE BESTANDTEILE</w:t>
      </w:r>
    </w:p>
    <w:p w14:paraId="2CBBB885" w14:textId="77777777" w:rsidR="00D12743" w:rsidRPr="003318F7" w:rsidRDefault="00D12743" w:rsidP="00CF4178">
      <w:pPr>
        <w:rPr>
          <w:noProof/>
          <w:color w:val="000000"/>
        </w:rPr>
      </w:pPr>
    </w:p>
    <w:p w14:paraId="38A2954B" w14:textId="77777777" w:rsidR="00D12743" w:rsidRPr="003318F7" w:rsidRDefault="00D12743" w:rsidP="00CF4178">
      <w:pPr>
        <w:rPr>
          <w:noProof/>
          <w:color w:val="000000"/>
        </w:rPr>
      </w:pPr>
    </w:p>
    <w:p w14:paraId="504622F4"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4.</w:t>
      </w:r>
      <w:r w:rsidRPr="003318F7">
        <w:rPr>
          <w:b/>
          <w:noProof/>
          <w:color w:val="000000"/>
        </w:rPr>
        <w:tab/>
        <w:t>DARREICHUNGSFORM UND INHALT</w:t>
      </w:r>
    </w:p>
    <w:p w14:paraId="2DB7DA23" w14:textId="77777777" w:rsidR="00D12743" w:rsidRPr="003318F7" w:rsidRDefault="00D12743" w:rsidP="00CF4178">
      <w:pPr>
        <w:rPr>
          <w:noProof/>
          <w:color w:val="000000"/>
        </w:rPr>
      </w:pPr>
    </w:p>
    <w:p w14:paraId="01382EFC" w14:textId="77777777" w:rsidR="00D12743" w:rsidRPr="003318F7" w:rsidRDefault="00D12743" w:rsidP="00CF4178">
      <w:pPr>
        <w:rPr>
          <w:color w:val="000000"/>
          <w:shd w:val="clear" w:color="auto" w:fill="D9D9D9"/>
        </w:rPr>
      </w:pPr>
      <w:r w:rsidRPr="003318F7">
        <w:rPr>
          <w:color w:val="000000"/>
          <w:shd w:val="clear" w:color="auto" w:fill="D9D9D9"/>
        </w:rPr>
        <w:t>Filmtabletten</w:t>
      </w:r>
    </w:p>
    <w:p w14:paraId="636F2AD9" w14:textId="77777777" w:rsidR="00D12743" w:rsidRPr="003318F7" w:rsidRDefault="00D12743" w:rsidP="00CF4178">
      <w:pPr>
        <w:rPr>
          <w:noProof/>
          <w:color w:val="000000"/>
        </w:rPr>
      </w:pPr>
    </w:p>
    <w:p w14:paraId="3ACBB49B" w14:textId="77777777" w:rsidR="00D12743" w:rsidRPr="003318F7" w:rsidRDefault="00D12743" w:rsidP="00CF4178">
      <w:pPr>
        <w:rPr>
          <w:color w:val="000000"/>
        </w:rPr>
      </w:pPr>
      <w:r w:rsidRPr="003318F7">
        <w:rPr>
          <w:color w:val="000000"/>
        </w:rPr>
        <w:t>30 Filmtabletten</w:t>
      </w:r>
    </w:p>
    <w:p w14:paraId="33DC6138" w14:textId="77777777" w:rsidR="00D12743" w:rsidRPr="003318F7" w:rsidRDefault="00D12743" w:rsidP="00CF4178">
      <w:pPr>
        <w:rPr>
          <w:color w:val="000000"/>
          <w:shd w:val="clear" w:color="auto" w:fill="D9D9D9"/>
        </w:rPr>
      </w:pPr>
      <w:r w:rsidRPr="003318F7">
        <w:rPr>
          <w:color w:val="000000"/>
          <w:shd w:val="clear" w:color="auto" w:fill="D9D9D9"/>
        </w:rPr>
        <w:t>90 Filmtabletten</w:t>
      </w:r>
    </w:p>
    <w:p w14:paraId="288A830D" w14:textId="77777777" w:rsidR="00D12743" w:rsidRPr="003318F7" w:rsidRDefault="00D12743" w:rsidP="00CF4178">
      <w:pPr>
        <w:rPr>
          <w:noProof/>
          <w:color w:val="000000"/>
        </w:rPr>
      </w:pPr>
    </w:p>
    <w:p w14:paraId="64D25E2A" w14:textId="77777777" w:rsidR="00D12743" w:rsidRPr="003318F7" w:rsidRDefault="00D12743" w:rsidP="00CF4178">
      <w:pPr>
        <w:rPr>
          <w:noProof/>
          <w:color w:val="000000"/>
        </w:rPr>
      </w:pPr>
    </w:p>
    <w:p w14:paraId="7573664B"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5.</w:t>
      </w:r>
      <w:r w:rsidRPr="003318F7">
        <w:rPr>
          <w:b/>
          <w:noProof/>
          <w:color w:val="000000"/>
        </w:rPr>
        <w:tab/>
      </w:r>
      <w:r w:rsidRPr="003318F7">
        <w:rPr>
          <w:b/>
          <w:caps/>
          <w:noProof/>
          <w:color w:val="000000"/>
          <w:szCs w:val="22"/>
        </w:rPr>
        <w:t>Hinweise zur</w:t>
      </w:r>
      <w:r w:rsidRPr="003318F7">
        <w:rPr>
          <w:b/>
          <w:noProof/>
          <w:color w:val="000000"/>
        </w:rPr>
        <w:t xml:space="preserve"> UND ART(EN) DER ANWENDUNG</w:t>
      </w:r>
    </w:p>
    <w:p w14:paraId="672840CE" w14:textId="77777777" w:rsidR="00D12743" w:rsidRPr="003318F7" w:rsidRDefault="00D12743" w:rsidP="00CF4178">
      <w:pPr>
        <w:rPr>
          <w:noProof/>
          <w:color w:val="000000"/>
        </w:rPr>
      </w:pPr>
    </w:p>
    <w:p w14:paraId="0E4B1EE4" w14:textId="77777777" w:rsidR="00EF2C16" w:rsidRPr="003318F7" w:rsidRDefault="00EF2C16" w:rsidP="00CF4178">
      <w:pPr>
        <w:rPr>
          <w:noProof/>
          <w:color w:val="000000"/>
        </w:rPr>
      </w:pPr>
      <w:r w:rsidRPr="003318F7">
        <w:rPr>
          <w:noProof/>
          <w:color w:val="000000"/>
        </w:rPr>
        <w:t>Packungsbeilage beachten.</w:t>
      </w:r>
    </w:p>
    <w:p w14:paraId="72ECD48F" w14:textId="77777777" w:rsidR="00EF2C16" w:rsidRPr="003318F7" w:rsidRDefault="00EF2C16" w:rsidP="00CF4178">
      <w:pPr>
        <w:rPr>
          <w:noProof/>
          <w:color w:val="000000"/>
        </w:rPr>
      </w:pPr>
      <w:r w:rsidRPr="003318F7">
        <w:rPr>
          <w:noProof/>
          <w:color w:val="000000"/>
        </w:rPr>
        <w:t>Zum Einnehmen</w:t>
      </w:r>
    </w:p>
    <w:p w14:paraId="02A379F3" w14:textId="77777777" w:rsidR="00D12743" w:rsidRPr="003318F7" w:rsidRDefault="00D12743" w:rsidP="00CF4178">
      <w:pPr>
        <w:rPr>
          <w:noProof/>
          <w:color w:val="000000"/>
        </w:rPr>
      </w:pPr>
    </w:p>
    <w:p w14:paraId="548A0677" w14:textId="77777777" w:rsidR="00D12743" w:rsidRPr="003318F7" w:rsidRDefault="00D12743" w:rsidP="00CF4178">
      <w:pPr>
        <w:rPr>
          <w:noProof/>
          <w:color w:val="000000"/>
        </w:rPr>
      </w:pPr>
    </w:p>
    <w:p w14:paraId="4E26DCFF"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6.</w:t>
      </w:r>
      <w:r w:rsidRPr="003318F7">
        <w:rPr>
          <w:b/>
          <w:noProof/>
          <w:color w:val="000000"/>
        </w:rPr>
        <w:tab/>
        <w:t xml:space="preserve">WARNHINWEIS, DASS DAS ARZNEIMITTEL FÜR KINDER </w:t>
      </w:r>
      <w:r w:rsidRPr="003318F7">
        <w:rPr>
          <w:b/>
          <w:noProof/>
          <w:szCs w:val="22"/>
        </w:rPr>
        <w:t xml:space="preserve">UNZUGÄNGLICH </w:t>
      </w:r>
      <w:r w:rsidRPr="003318F7">
        <w:rPr>
          <w:b/>
          <w:noProof/>
          <w:color w:val="000000"/>
        </w:rPr>
        <w:t>AUFZUBEWAHREN IST</w:t>
      </w:r>
    </w:p>
    <w:p w14:paraId="43F90458" w14:textId="77777777" w:rsidR="00D12743" w:rsidRPr="003318F7" w:rsidRDefault="00D12743" w:rsidP="00CF4178">
      <w:pPr>
        <w:rPr>
          <w:noProof/>
          <w:color w:val="000000"/>
        </w:rPr>
      </w:pPr>
    </w:p>
    <w:p w14:paraId="4328786A" w14:textId="77777777" w:rsidR="00D12743" w:rsidRPr="003318F7" w:rsidRDefault="00D12743" w:rsidP="00CF4178">
      <w:pPr>
        <w:rPr>
          <w:noProof/>
          <w:color w:val="000000"/>
        </w:rPr>
      </w:pPr>
      <w:r w:rsidRPr="003318F7">
        <w:rPr>
          <w:noProof/>
          <w:color w:val="000000"/>
        </w:rPr>
        <w:t>Arzneimittel für Kinder unzugänglich aufbewahren.</w:t>
      </w:r>
    </w:p>
    <w:p w14:paraId="02A04930" w14:textId="77777777" w:rsidR="00D12743" w:rsidRPr="003318F7" w:rsidRDefault="00D12743" w:rsidP="00CF4178">
      <w:pPr>
        <w:rPr>
          <w:noProof/>
          <w:color w:val="000000"/>
        </w:rPr>
      </w:pPr>
    </w:p>
    <w:p w14:paraId="5A245F46" w14:textId="77777777" w:rsidR="00D12743" w:rsidRPr="003318F7" w:rsidRDefault="00D12743" w:rsidP="00CF4178">
      <w:pPr>
        <w:rPr>
          <w:noProof/>
          <w:color w:val="000000"/>
        </w:rPr>
      </w:pPr>
    </w:p>
    <w:p w14:paraId="4067DA0C"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7.</w:t>
      </w:r>
      <w:r w:rsidRPr="003318F7">
        <w:rPr>
          <w:b/>
          <w:noProof/>
          <w:color w:val="000000"/>
        </w:rPr>
        <w:tab/>
        <w:t>WEITERE WARNHINWEISE, FALLS ERFORDERLICH</w:t>
      </w:r>
    </w:p>
    <w:p w14:paraId="6B24D220" w14:textId="77777777" w:rsidR="00D12743" w:rsidRPr="003318F7" w:rsidRDefault="00D12743" w:rsidP="00CF4178">
      <w:pPr>
        <w:rPr>
          <w:noProof/>
          <w:color w:val="000000"/>
        </w:rPr>
      </w:pPr>
    </w:p>
    <w:p w14:paraId="7E9E18AC" w14:textId="77777777" w:rsidR="00D12743" w:rsidRPr="003318F7" w:rsidRDefault="00D12743" w:rsidP="00CF4178">
      <w:pPr>
        <w:rPr>
          <w:noProof/>
          <w:color w:val="000000"/>
        </w:rPr>
      </w:pPr>
    </w:p>
    <w:p w14:paraId="122572DA"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8.</w:t>
      </w:r>
      <w:r w:rsidRPr="003318F7">
        <w:rPr>
          <w:b/>
          <w:noProof/>
          <w:color w:val="000000"/>
        </w:rPr>
        <w:tab/>
        <w:t>VERFALLDATUM</w:t>
      </w:r>
    </w:p>
    <w:p w14:paraId="41B3CC1E" w14:textId="77777777" w:rsidR="00D12743" w:rsidRPr="003318F7" w:rsidRDefault="00D12743" w:rsidP="00CF4178">
      <w:pPr>
        <w:rPr>
          <w:noProof/>
          <w:color w:val="000000"/>
          <w:lang w:val="de-CH"/>
        </w:rPr>
      </w:pPr>
    </w:p>
    <w:p w14:paraId="29AA7A35" w14:textId="77777777" w:rsidR="00D12743" w:rsidRPr="003318F7" w:rsidRDefault="00D12743" w:rsidP="00CF4178">
      <w:pPr>
        <w:rPr>
          <w:noProof/>
          <w:color w:val="000000"/>
          <w:lang w:val="de-CH"/>
        </w:rPr>
      </w:pPr>
      <w:r w:rsidRPr="003318F7">
        <w:rPr>
          <w:noProof/>
          <w:color w:val="000000"/>
          <w:lang w:val="de-CH"/>
        </w:rPr>
        <w:t>Verwendbar bis</w:t>
      </w:r>
    </w:p>
    <w:p w14:paraId="0C1F1EE5" w14:textId="77777777" w:rsidR="00D12743" w:rsidRPr="003318F7" w:rsidRDefault="00D12743" w:rsidP="00CF4178">
      <w:pPr>
        <w:rPr>
          <w:noProof/>
          <w:color w:val="000000"/>
          <w:lang w:val="de-CH"/>
        </w:rPr>
      </w:pPr>
    </w:p>
    <w:p w14:paraId="20F0F04A" w14:textId="77777777" w:rsidR="00D12743" w:rsidRPr="003318F7" w:rsidRDefault="00D12743" w:rsidP="00CF4178">
      <w:pPr>
        <w:rPr>
          <w:noProof/>
          <w:color w:val="000000"/>
          <w:lang w:val="de-CH"/>
        </w:rPr>
      </w:pPr>
    </w:p>
    <w:p w14:paraId="563F0A18" w14:textId="77777777" w:rsidR="00D12743" w:rsidRPr="003318F7" w:rsidRDefault="00D12743" w:rsidP="00CF4178">
      <w:pPr>
        <w:keepNext/>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9.</w:t>
      </w:r>
      <w:r w:rsidRPr="003318F7">
        <w:rPr>
          <w:b/>
          <w:noProof/>
          <w:color w:val="000000"/>
        </w:rPr>
        <w:tab/>
        <w:t>BESONDERE VORSICHTSMASSNAHMEN FÜR DIE AUFBEWAHRUNG</w:t>
      </w:r>
    </w:p>
    <w:p w14:paraId="4B7311EF" w14:textId="77777777" w:rsidR="00D12743" w:rsidRPr="003318F7" w:rsidRDefault="00D12743" w:rsidP="00CF4178">
      <w:pPr>
        <w:keepNext/>
        <w:rPr>
          <w:noProof/>
          <w:color w:val="000000"/>
        </w:rPr>
      </w:pPr>
    </w:p>
    <w:p w14:paraId="1883E826" w14:textId="77777777" w:rsidR="00D12743" w:rsidRPr="003318F7" w:rsidRDefault="00D12743" w:rsidP="00CF4178">
      <w:pPr>
        <w:rPr>
          <w:noProof/>
          <w:color w:val="000000"/>
        </w:rPr>
      </w:pPr>
    </w:p>
    <w:p w14:paraId="176DC9FB"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10.</w:t>
      </w:r>
      <w:r w:rsidRPr="003318F7">
        <w:rPr>
          <w:b/>
          <w:noProof/>
          <w:color w:val="000000"/>
        </w:rPr>
        <w:tab/>
        <w:t>GEGEBENENFALLS BESONDERE VORSICHTSMASSNAHMEN FÜR DIE BESEITIGUNG VON NICHT VERWENDETEM ARZNEIMITTEL ODER DAVON STAMMENDEN ABFALLMATERIALIEN</w:t>
      </w:r>
    </w:p>
    <w:p w14:paraId="69EA634B" w14:textId="77777777" w:rsidR="00D12743" w:rsidRPr="003318F7" w:rsidRDefault="00D12743" w:rsidP="00CF4178">
      <w:pPr>
        <w:rPr>
          <w:noProof/>
          <w:color w:val="000000"/>
        </w:rPr>
      </w:pPr>
    </w:p>
    <w:p w14:paraId="5FF02E87" w14:textId="77777777" w:rsidR="00D12743" w:rsidRPr="003318F7" w:rsidRDefault="00D12743" w:rsidP="00CF4178">
      <w:pPr>
        <w:rPr>
          <w:noProof/>
          <w:color w:val="000000"/>
        </w:rPr>
      </w:pPr>
    </w:p>
    <w:p w14:paraId="1C35DBAB"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11.</w:t>
      </w:r>
      <w:r w:rsidRPr="003318F7">
        <w:rPr>
          <w:b/>
          <w:noProof/>
          <w:color w:val="000000"/>
        </w:rPr>
        <w:tab/>
        <w:t>NAME UND ANSCHRIFT DES PHARMAZEUTISCHEN UNTERNEHMERS</w:t>
      </w:r>
    </w:p>
    <w:p w14:paraId="5938F4CE" w14:textId="77777777" w:rsidR="00D12743" w:rsidRPr="003318F7" w:rsidRDefault="00D12743" w:rsidP="00CF4178">
      <w:pPr>
        <w:ind w:left="567" w:hanging="567"/>
        <w:rPr>
          <w:noProof/>
          <w:color w:val="000000"/>
        </w:rPr>
      </w:pPr>
    </w:p>
    <w:p w14:paraId="791459D3" w14:textId="77777777" w:rsidR="00D12743" w:rsidRPr="003318F7" w:rsidRDefault="00D12743"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1CC6EF70" w14:textId="77777777" w:rsidR="002B1928" w:rsidRPr="003318F7" w:rsidRDefault="002B1928" w:rsidP="00CF4178">
      <w:pPr>
        <w:keepNext/>
        <w:rPr>
          <w:color w:val="000000"/>
          <w:lang w:val="en-US"/>
        </w:rPr>
      </w:pPr>
      <w:r w:rsidRPr="003318F7">
        <w:rPr>
          <w:color w:val="000000"/>
          <w:lang w:val="en-US"/>
        </w:rPr>
        <w:t>Vista Building</w:t>
      </w:r>
    </w:p>
    <w:p w14:paraId="16DC51DD" w14:textId="77777777" w:rsidR="002B1928" w:rsidRPr="003318F7" w:rsidRDefault="002B1928" w:rsidP="00CF4178">
      <w:pPr>
        <w:keepNext/>
        <w:rPr>
          <w:color w:val="000000"/>
          <w:lang w:val="en-US"/>
        </w:rPr>
      </w:pPr>
      <w:r w:rsidRPr="003318F7">
        <w:rPr>
          <w:color w:val="000000"/>
          <w:lang w:val="en-US"/>
        </w:rPr>
        <w:t>Elm Park, Merrion Road</w:t>
      </w:r>
    </w:p>
    <w:p w14:paraId="1D3D4B47" w14:textId="77777777" w:rsidR="002B1928" w:rsidRPr="003318F7" w:rsidRDefault="002B1928" w:rsidP="00CF4178">
      <w:pPr>
        <w:keepNext/>
        <w:rPr>
          <w:color w:val="000000"/>
        </w:rPr>
      </w:pPr>
      <w:r w:rsidRPr="003318F7">
        <w:rPr>
          <w:color w:val="000000"/>
        </w:rPr>
        <w:t>Dublin 4</w:t>
      </w:r>
    </w:p>
    <w:p w14:paraId="537D9AEA" w14:textId="77777777" w:rsidR="002B1928" w:rsidRPr="003318F7" w:rsidRDefault="002B1928" w:rsidP="00CF4178">
      <w:pPr>
        <w:rPr>
          <w:color w:val="000000"/>
        </w:rPr>
      </w:pPr>
      <w:r w:rsidRPr="003318F7">
        <w:rPr>
          <w:color w:val="000000"/>
        </w:rPr>
        <w:t>Irland</w:t>
      </w:r>
    </w:p>
    <w:p w14:paraId="14ACDEB9" w14:textId="77777777" w:rsidR="00D12743" w:rsidRPr="003318F7" w:rsidRDefault="00D12743" w:rsidP="00CF4178">
      <w:pPr>
        <w:ind w:left="567" w:hanging="567"/>
        <w:rPr>
          <w:noProof/>
          <w:color w:val="000000"/>
          <w:lang w:val="de-CH"/>
        </w:rPr>
      </w:pPr>
    </w:p>
    <w:p w14:paraId="46E91F45" w14:textId="77777777" w:rsidR="00D12743" w:rsidRPr="003318F7" w:rsidRDefault="00D12743" w:rsidP="00CF4178">
      <w:pPr>
        <w:ind w:left="567" w:hanging="567"/>
        <w:rPr>
          <w:noProof/>
          <w:color w:val="000000"/>
          <w:lang w:val="de-CH"/>
        </w:rPr>
      </w:pPr>
    </w:p>
    <w:p w14:paraId="78617F84"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12.</w:t>
      </w:r>
      <w:r w:rsidRPr="003318F7">
        <w:rPr>
          <w:b/>
          <w:noProof/>
          <w:color w:val="000000"/>
        </w:rPr>
        <w:tab/>
        <w:t>ZULASSUNGSNUMMER(N)</w:t>
      </w:r>
    </w:p>
    <w:p w14:paraId="4F65E8E8" w14:textId="77777777" w:rsidR="00D12743" w:rsidRPr="003318F7" w:rsidRDefault="00D12743" w:rsidP="00CF4178">
      <w:pPr>
        <w:ind w:left="567" w:hanging="567"/>
        <w:rPr>
          <w:noProof/>
          <w:color w:val="000000"/>
        </w:rPr>
      </w:pPr>
    </w:p>
    <w:p w14:paraId="13A4F329" w14:textId="77777777" w:rsidR="00D12743" w:rsidRPr="003318F7" w:rsidRDefault="00D12743" w:rsidP="00CF4178">
      <w:pPr>
        <w:rPr>
          <w:color w:val="000000"/>
          <w:shd w:val="clear" w:color="auto" w:fill="D9D9D9"/>
        </w:rPr>
      </w:pPr>
      <w:r w:rsidRPr="003318F7">
        <w:rPr>
          <w:szCs w:val="22"/>
        </w:rPr>
        <w:t>EU/1/06/356/014</w:t>
      </w:r>
      <w:r w:rsidRPr="003318F7">
        <w:rPr>
          <w:szCs w:val="22"/>
        </w:rPr>
        <w:tab/>
      </w:r>
      <w:r w:rsidRPr="003318F7">
        <w:rPr>
          <w:szCs w:val="22"/>
        </w:rPr>
        <w:tab/>
      </w:r>
      <w:r w:rsidRPr="003318F7">
        <w:rPr>
          <w:szCs w:val="22"/>
        </w:rPr>
        <w:tab/>
      </w:r>
      <w:r w:rsidRPr="003318F7">
        <w:rPr>
          <w:color w:val="000000"/>
          <w:shd w:val="clear" w:color="auto" w:fill="D9D9D9"/>
        </w:rPr>
        <w:t>30 Filmtabletten</w:t>
      </w:r>
    </w:p>
    <w:p w14:paraId="3A112E6E" w14:textId="77777777" w:rsidR="00D12743" w:rsidRPr="003318F7" w:rsidRDefault="00D12743" w:rsidP="00CF4178">
      <w:pPr>
        <w:rPr>
          <w:color w:val="000000"/>
          <w:shd w:val="clear" w:color="auto" w:fill="D9D9D9"/>
        </w:rPr>
      </w:pPr>
      <w:r w:rsidRPr="003318F7">
        <w:rPr>
          <w:color w:val="000000"/>
          <w:shd w:val="clear" w:color="auto" w:fill="D9D9D9"/>
        </w:rPr>
        <w:t>EU/1/06/356/015</w:t>
      </w:r>
      <w:r w:rsidRPr="003318F7">
        <w:rPr>
          <w:szCs w:val="22"/>
        </w:rPr>
        <w:tab/>
      </w:r>
      <w:r w:rsidRPr="003318F7">
        <w:rPr>
          <w:szCs w:val="22"/>
        </w:rPr>
        <w:tab/>
      </w:r>
      <w:r w:rsidRPr="003318F7">
        <w:rPr>
          <w:szCs w:val="22"/>
        </w:rPr>
        <w:tab/>
      </w:r>
      <w:r w:rsidRPr="003318F7">
        <w:rPr>
          <w:color w:val="000000"/>
          <w:shd w:val="clear" w:color="auto" w:fill="D9D9D9"/>
        </w:rPr>
        <w:t>90 Filmtabletten</w:t>
      </w:r>
    </w:p>
    <w:p w14:paraId="402F1730" w14:textId="77777777" w:rsidR="00D12743" w:rsidRPr="003318F7" w:rsidRDefault="00D12743" w:rsidP="00CF4178">
      <w:pPr>
        <w:rPr>
          <w:noProof/>
          <w:color w:val="000000"/>
        </w:rPr>
      </w:pPr>
    </w:p>
    <w:p w14:paraId="6999757C" w14:textId="77777777" w:rsidR="00D12743" w:rsidRPr="003318F7" w:rsidRDefault="00D12743" w:rsidP="00CF4178">
      <w:pPr>
        <w:rPr>
          <w:noProof/>
          <w:color w:val="000000"/>
        </w:rPr>
      </w:pPr>
    </w:p>
    <w:p w14:paraId="3F3D0936"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13.</w:t>
      </w:r>
      <w:r w:rsidRPr="003318F7">
        <w:rPr>
          <w:b/>
          <w:noProof/>
          <w:color w:val="000000"/>
        </w:rPr>
        <w:tab/>
        <w:t>CHARGENBEZEICHNUNG</w:t>
      </w:r>
    </w:p>
    <w:p w14:paraId="23973D6D" w14:textId="77777777" w:rsidR="00D12743" w:rsidRPr="003318F7" w:rsidRDefault="00D12743" w:rsidP="00CF4178">
      <w:pPr>
        <w:rPr>
          <w:noProof/>
          <w:color w:val="000000"/>
          <w:lang w:val="de-CH"/>
        </w:rPr>
      </w:pPr>
    </w:p>
    <w:p w14:paraId="7C1C4C25" w14:textId="77777777" w:rsidR="00D12743" w:rsidRPr="003318F7" w:rsidRDefault="00D12743" w:rsidP="00CF4178">
      <w:pPr>
        <w:rPr>
          <w:noProof/>
          <w:color w:val="000000"/>
          <w:lang w:val="de-CH"/>
        </w:rPr>
      </w:pPr>
      <w:r w:rsidRPr="003318F7">
        <w:rPr>
          <w:noProof/>
          <w:color w:val="000000"/>
          <w:lang w:val="de-CH"/>
        </w:rPr>
        <w:t>Ch.-B.:</w:t>
      </w:r>
    </w:p>
    <w:p w14:paraId="64A22791" w14:textId="77777777" w:rsidR="00D12743" w:rsidRPr="003318F7" w:rsidRDefault="00D12743" w:rsidP="00CF4178">
      <w:pPr>
        <w:rPr>
          <w:noProof/>
          <w:color w:val="000000"/>
          <w:lang w:val="de-CH"/>
        </w:rPr>
      </w:pPr>
    </w:p>
    <w:p w14:paraId="3BD4D6E5" w14:textId="77777777" w:rsidR="00D12743" w:rsidRPr="003318F7" w:rsidRDefault="00D12743" w:rsidP="00CF4178">
      <w:pPr>
        <w:rPr>
          <w:noProof/>
          <w:color w:val="000000"/>
          <w:lang w:val="de-CH"/>
        </w:rPr>
      </w:pPr>
    </w:p>
    <w:p w14:paraId="6F44D446"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14.</w:t>
      </w:r>
      <w:r w:rsidRPr="003318F7">
        <w:rPr>
          <w:b/>
          <w:noProof/>
          <w:color w:val="000000"/>
        </w:rPr>
        <w:tab/>
        <w:t>VERKAUFSABGRENZUNG</w:t>
      </w:r>
    </w:p>
    <w:p w14:paraId="3E906D67" w14:textId="77777777" w:rsidR="00D12743" w:rsidRPr="003318F7" w:rsidRDefault="00D12743" w:rsidP="00CF4178">
      <w:pPr>
        <w:rPr>
          <w:noProof/>
          <w:color w:val="000000"/>
        </w:rPr>
      </w:pPr>
    </w:p>
    <w:p w14:paraId="45C1D884" w14:textId="77777777" w:rsidR="00D12743" w:rsidRPr="003318F7" w:rsidRDefault="00D12743" w:rsidP="00CF4178">
      <w:pPr>
        <w:rPr>
          <w:noProof/>
          <w:color w:val="000000"/>
        </w:rPr>
      </w:pPr>
    </w:p>
    <w:p w14:paraId="389C2076"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aps/>
          <w:noProof/>
          <w:color w:val="000000"/>
        </w:rPr>
      </w:pPr>
      <w:r w:rsidRPr="003318F7">
        <w:rPr>
          <w:b/>
          <w:caps/>
          <w:noProof/>
          <w:color w:val="000000"/>
        </w:rPr>
        <w:t>15.</w:t>
      </w:r>
      <w:r w:rsidRPr="003318F7">
        <w:rPr>
          <w:b/>
          <w:caps/>
          <w:noProof/>
          <w:color w:val="000000"/>
        </w:rPr>
        <w:tab/>
        <w:t>HINWEISE FÜR DEN GEBRAUCH</w:t>
      </w:r>
    </w:p>
    <w:p w14:paraId="589626E8" w14:textId="77777777" w:rsidR="00D12743" w:rsidRPr="003318F7" w:rsidRDefault="00D12743" w:rsidP="00CF4178">
      <w:pPr>
        <w:rPr>
          <w:noProof/>
          <w:color w:val="000000"/>
        </w:rPr>
      </w:pPr>
    </w:p>
    <w:p w14:paraId="135F7C88" w14:textId="77777777" w:rsidR="00D12743" w:rsidRPr="003318F7" w:rsidRDefault="00D12743" w:rsidP="00CF4178">
      <w:pPr>
        <w:rPr>
          <w:noProof/>
          <w:color w:val="000000"/>
        </w:rPr>
      </w:pPr>
    </w:p>
    <w:p w14:paraId="5139369C"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aps/>
          <w:noProof/>
          <w:color w:val="000000"/>
        </w:rPr>
      </w:pPr>
      <w:r w:rsidRPr="003318F7">
        <w:rPr>
          <w:b/>
          <w:caps/>
          <w:noProof/>
          <w:color w:val="000000"/>
        </w:rPr>
        <w:t>16.</w:t>
      </w:r>
      <w:r w:rsidRPr="003318F7">
        <w:rPr>
          <w:b/>
          <w:caps/>
          <w:noProof/>
          <w:color w:val="000000"/>
        </w:rPr>
        <w:tab/>
        <w:t>ANGABEN in BLINDENschrift</w:t>
      </w:r>
    </w:p>
    <w:p w14:paraId="1AF0EA46" w14:textId="77777777" w:rsidR="00D12743" w:rsidRPr="003318F7" w:rsidRDefault="00D12743" w:rsidP="00CF4178">
      <w:pPr>
        <w:rPr>
          <w:noProof/>
          <w:color w:val="000000"/>
        </w:rPr>
      </w:pPr>
    </w:p>
    <w:p w14:paraId="27582C9D" w14:textId="77777777" w:rsidR="00D12743" w:rsidRPr="003318F7" w:rsidRDefault="00D12743" w:rsidP="00CF4178">
      <w:pPr>
        <w:rPr>
          <w:noProof/>
          <w:szCs w:val="22"/>
        </w:rPr>
      </w:pPr>
      <w:r w:rsidRPr="003318F7">
        <w:rPr>
          <w:noProof/>
          <w:szCs w:val="22"/>
        </w:rPr>
        <w:t>Exjade 180 mg</w:t>
      </w:r>
    </w:p>
    <w:p w14:paraId="7CB44AD0" w14:textId="77777777" w:rsidR="00B118F6" w:rsidRPr="003318F7" w:rsidRDefault="00B118F6" w:rsidP="00CF4178">
      <w:pPr>
        <w:rPr>
          <w:noProof/>
          <w:color w:val="000000"/>
          <w:lang w:val="de-CH"/>
        </w:rPr>
      </w:pPr>
    </w:p>
    <w:p w14:paraId="2BA70E37" w14:textId="77777777" w:rsidR="00B118F6" w:rsidRPr="003318F7" w:rsidRDefault="00B118F6" w:rsidP="00CF4178">
      <w:pPr>
        <w:rPr>
          <w:noProof/>
          <w:color w:val="000000"/>
          <w:lang w:val="de-CH"/>
        </w:rPr>
      </w:pPr>
    </w:p>
    <w:p w14:paraId="42D9292D" w14:textId="77777777" w:rsidR="00B118F6" w:rsidRPr="003318F7" w:rsidRDefault="00B118F6" w:rsidP="00CF4178">
      <w:pPr>
        <w:pBdr>
          <w:top w:val="single" w:sz="4" w:space="1" w:color="auto"/>
          <w:left w:val="single" w:sz="4" w:space="4" w:color="auto"/>
          <w:bottom w:val="single" w:sz="4" w:space="1" w:color="auto"/>
          <w:right w:val="single" w:sz="4" w:space="4" w:color="auto"/>
        </w:pBdr>
        <w:ind w:left="567" w:hanging="567"/>
        <w:rPr>
          <w:b/>
          <w:caps/>
          <w:noProof/>
          <w:color w:val="000000"/>
        </w:rPr>
      </w:pPr>
      <w:r w:rsidRPr="003318F7">
        <w:rPr>
          <w:b/>
          <w:caps/>
          <w:noProof/>
          <w:color w:val="000000"/>
        </w:rPr>
        <w:t>17.</w:t>
      </w:r>
      <w:r w:rsidRPr="003318F7">
        <w:rPr>
          <w:b/>
          <w:caps/>
          <w:noProof/>
          <w:color w:val="000000"/>
        </w:rPr>
        <w:tab/>
        <w:t>INDIVIDUELLES ERKENNUNGSMERKMAL – 2D-BARCODE</w:t>
      </w:r>
    </w:p>
    <w:p w14:paraId="200D6AFB" w14:textId="77777777" w:rsidR="00B118F6" w:rsidRPr="003318F7" w:rsidRDefault="00B118F6" w:rsidP="00CF4178">
      <w:pPr>
        <w:keepNext/>
        <w:rPr>
          <w:noProof/>
        </w:rPr>
      </w:pPr>
    </w:p>
    <w:p w14:paraId="3DCDEB89" w14:textId="77777777" w:rsidR="00B118F6" w:rsidRPr="003318F7" w:rsidRDefault="00B118F6" w:rsidP="00CF4178">
      <w:pPr>
        <w:rPr>
          <w:noProof/>
          <w:szCs w:val="22"/>
          <w:shd w:val="clear" w:color="auto" w:fill="CCCCCC"/>
        </w:rPr>
      </w:pPr>
      <w:r w:rsidRPr="003318F7">
        <w:rPr>
          <w:noProof/>
          <w:shd w:val="pct15" w:color="auto" w:fill="auto"/>
        </w:rPr>
        <w:t>2D-Barcode mit individuellem Erkennungsmerkmal.</w:t>
      </w:r>
    </w:p>
    <w:p w14:paraId="1FD1C422" w14:textId="77777777" w:rsidR="00B118F6" w:rsidRPr="003318F7" w:rsidRDefault="00B118F6" w:rsidP="00CF4178">
      <w:pPr>
        <w:rPr>
          <w:noProof/>
          <w:szCs w:val="22"/>
        </w:rPr>
      </w:pPr>
    </w:p>
    <w:p w14:paraId="4D5E0C44" w14:textId="77777777" w:rsidR="00B118F6" w:rsidRPr="003318F7" w:rsidRDefault="00B118F6" w:rsidP="00CF4178">
      <w:pPr>
        <w:rPr>
          <w:noProof/>
        </w:rPr>
      </w:pPr>
    </w:p>
    <w:p w14:paraId="2C096439" w14:textId="77777777" w:rsidR="00B118F6" w:rsidRPr="003318F7" w:rsidRDefault="00B118F6" w:rsidP="00CF4178">
      <w:pPr>
        <w:keepNext/>
        <w:pBdr>
          <w:top w:val="single" w:sz="4" w:space="1" w:color="auto"/>
          <w:left w:val="single" w:sz="4" w:space="4" w:color="auto"/>
          <w:bottom w:val="single" w:sz="4" w:space="1" w:color="auto"/>
          <w:right w:val="single" w:sz="4" w:space="4" w:color="auto"/>
        </w:pBdr>
        <w:ind w:left="567" w:hanging="567"/>
        <w:rPr>
          <w:i/>
          <w:noProof/>
        </w:rPr>
      </w:pPr>
      <w:r w:rsidRPr="003318F7">
        <w:rPr>
          <w:b/>
          <w:noProof/>
        </w:rPr>
        <w:t>18.</w:t>
      </w:r>
      <w:r w:rsidRPr="003318F7">
        <w:rPr>
          <w:b/>
          <w:noProof/>
        </w:rPr>
        <w:tab/>
        <w:t>INDIVIDUELLES ERKENNUNGSMERKMAL – VOM MENSCHEN LESBARES FORMAT</w:t>
      </w:r>
    </w:p>
    <w:p w14:paraId="7F56982C" w14:textId="77777777" w:rsidR="00B118F6" w:rsidRPr="003318F7" w:rsidRDefault="00B118F6" w:rsidP="00CF4178">
      <w:pPr>
        <w:keepNext/>
        <w:rPr>
          <w:noProof/>
        </w:rPr>
      </w:pPr>
    </w:p>
    <w:p w14:paraId="3818DC67" w14:textId="77777777" w:rsidR="00B118F6" w:rsidRPr="003318F7" w:rsidRDefault="00B118F6" w:rsidP="00CF4178">
      <w:pPr>
        <w:keepNext/>
        <w:rPr>
          <w:szCs w:val="22"/>
        </w:rPr>
      </w:pPr>
      <w:r w:rsidRPr="003318F7">
        <w:t>PC</w:t>
      </w:r>
    </w:p>
    <w:p w14:paraId="2CCC1E2E" w14:textId="77777777" w:rsidR="00B118F6" w:rsidRPr="003318F7" w:rsidRDefault="00B118F6" w:rsidP="00CF4178">
      <w:pPr>
        <w:keepNext/>
        <w:rPr>
          <w:szCs w:val="22"/>
        </w:rPr>
      </w:pPr>
      <w:r w:rsidRPr="003318F7">
        <w:t>SN</w:t>
      </w:r>
    </w:p>
    <w:p w14:paraId="2DAE9E7B" w14:textId="77777777" w:rsidR="00B118F6" w:rsidRPr="003318F7" w:rsidRDefault="00B118F6" w:rsidP="00CF4178">
      <w:pPr>
        <w:rPr>
          <w:szCs w:val="22"/>
        </w:rPr>
      </w:pPr>
      <w:r w:rsidRPr="003318F7">
        <w:t>NN</w:t>
      </w:r>
    </w:p>
    <w:p w14:paraId="1F02B15F" w14:textId="77777777" w:rsidR="00D12743" w:rsidRPr="003318F7" w:rsidRDefault="00D12743" w:rsidP="00CF4178">
      <w:pPr>
        <w:rPr>
          <w:noProof/>
          <w:color w:val="000000"/>
          <w:lang w:val="de-CH"/>
        </w:rPr>
      </w:pPr>
      <w:r w:rsidRPr="003318F7">
        <w:rPr>
          <w:noProof/>
          <w:color w:val="000000"/>
          <w:lang w:val="de-CH"/>
        </w:rPr>
        <w:br w:type="page"/>
      </w:r>
    </w:p>
    <w:p w14:paraId="455B5770" w14:textId="77777777" w:rsidR="00BD3EC6" w:rsidRPr="003318F7" w:rsidRDefault="00BD3EC6" w:rsidP="00CF4178">
      <w:pPr>
        <w:rPr>
          <w:color w:val="000000"/>
        </w:rPr>
      </w:pPr>
    </w:p>
    <w:p w14:paraId="5C3639EE" w14:textId="77777777" w:rsidR="00D12743" w:rsidRPr="003318F7" w:rsidRDefault="00D12743" w:rsidP="00CF4178">
      <w:pPr>
        <w:pBdr>
          <w:top w:val="single" w:sz="4" w:space="1" w:color="auto"/>
          <w:left w:val="single" w:sz="4" w:space="4" w:color="auto"/>
          <w:bottom w:val="single" w:sz="4" w:space="1" w:color="auto"/>
          <w:right w:val="single" w:sz="4" w:space="4" w:color="auto"/>
        </w:pBdr>
        <w:rPr>
          <w:b/>
          <w:color w:val="000000"/>
        </w:rPr>
      </w:pPr>
      <w:r w:rsidRPr="003318F7">
        <w:rPr>
          <w:b/>
          <w:color w:val="000000"/>
        </w:rPr>
        <w:t>ANGABEN AUF DER ÄUSSEREN UMHÜLLUNG</w:t>
      </w:r>
    </w:p>
    <w:p w14:paraId="27593BED" w14:textId="77777777" w:rsidR="00D12743" w:rsidRPr="003318F7" w:rsidRDefault="00D12743" w:rsidP="00CF4178">
      <w:pPr>
        <w:pBdr>
          <w:top w:val="single" w:sz="4" w:space="1" w:color="auto"/>
          <w:left w:val="single" w:sz="4" w:space="4" w:color="auto"/>
          <w:bottom w:val="single" w:sz="4" w:space="1" w:color="auto"/>
          <w:right w:val="single" w:sz="4" w:space="4" w:color="auto"/>
        </w:pBdr>
        <w:rPr>
          <w:color w:val="000000"/>
        </w:rPr>
      </w:pPr>
    </w:p>
    <w:p w14:paraId="255CAC1F" w14:textId="77777777" w:rsidR="00D12743" w:rsidRPr="003318F7" w:rsidRDefault="00D6724D" w:rsidP="00CF4178">
      <w:pPr>
        <w:pBdr>
          <w:top w:val="single" w:sz="4" w:space="1" w:color="auto"/>
          <w:left w:val="single" w:sz="4" w:space="4" w:color="auto"/>
          <w:bottom w:val="single" w:sz="4" w:space="1" w:color="auto"/>
          <w:right w:val="single" w:sz="4" w:space="4" w:color="auto"/>
        </w:pBdr>
        <w:rPr>
          <w:bCs/>
          <w:szCs w:val="22"/>
        </w:rPr>
      </w:pPr>
      <w:r w:rsidRPr="003318F7">
        <w:rPr>
          <w:b/>
          <w:noProof/>
          <w:szCs w:val="22"/>
        </w:rPr>
        <w:t xml:space="preserve">UMKARTON DER </w:t>
      </w:r>
      <w:r w:rsidRPr="003318F7">
        <w:rPr>
          <w:b/>
          <w:color w:val="000000"/>
          <w:szCs w:val="22"/>
        </w:rPr>
        <w:t>BÜNDELPACKUNG</w:t>
      </w:r>
      <w:r w:rsidRPr="003318F7">
        <w:rPr>
          <w:b/>
          <w:noProof/>
          <w:szCs w:val="22"/>
        </w:rPr>
        <w:t xml:space="preserve"> </w:t>
      </w:r>
      <w:r w:rsidR="00D12743" w:rsidRPr="003318F7">
        <w:rPr>
          <w:b/>
          <w:szCs w:val="22"/>
        </w:rPr>
        <w:t>(MIT BLUEBOX)</w:t>
      </w:r>
    </w:p>
    <w:p w14:paraId="6F43DD80" w14:textId="77777777" w:rsidR="00D12743" w:rsidRPr="003318F7" w:rsidRDefault="00D12743" w:rsidP="00CF4178">
      <w:pPr>
        <w:rPr>
          <w:color w:val="000000"/>
        </w:rPr>
      </w:pPr>
    </w:p>
    <w:p w14:paraId="19957934" w14:textId="77777777" w:rsidR="00D12743" w:rsidRPr="003318F7" w:rsidRDefault="00D12743" w:rsidP="00CF4178">
      <w:pPr>
        <w:rPr>
          <w:color w:val="000000"/>
        </w:rPr>
      </w:pPr>
    </w:p>
    <w:p w14:paraId="1657838E"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w:t>
      </w:r>
      <w:r w:rsidRPr="003318F7">
        <w:rPr>
          <w:b/>
          <w:color w:val="000000"/>
        </w:rPr>
        <w:tab/>
        <w:t>BEZEICHNUNG DES ARZNEIMITTELS</w:t>
      </w:r>
    </w:p>
    <w:p w14:paraId="365E92E3" w14:textId="77777777" w:rsidR="00D12743" w:rsidRPr="003318F7" w:rsidRDefault="00D12743" w:rsidP="00CF4178">
      <w:pPr>
        <w:rPr>
          <w:color w:val="000000"/>
        </w:rPr>
      </w:pPr>
    </w:p>
    <w:p w14:paraId="6535E00F" w14:textId="77777777" w:rsidR="00D12743" w:rsidRPr="003318F7" w:rsidRDefault="007D30D4" w:rsidP="00CF4178">
      <w:pPr>
        <w:rPr>
          <w:color w:val="000000"/>
        </w:rPr>
      </w:pPr>
      <w:r w:rsidRPr="003318F7">
        <w:rPr>
          <w:color w:val="000000"/>
        </w:rPr>
        <w:t xml:space="preserve">Exjade </w:t>
      </w:r>
      <w:r w:rsidR="00D12743" w:rsidRPr="003318F7">
        <w:rPr>
          <w:color w:val="000000"/>
        </w:rPr>
        <w:t>180 mg Filmtabletten</w:t>
      </w:r>
    </w:p>
    <w:p w14:paraId="5EE1983B" w14:textId="77777777" w:rsidR="00D12743" w:rsidRPr="003318F7" w:rsidRDefault="00D12743" w:rsidP="00CF4178">
      <w:pPr>
        <w:rPr>
          <w:color w:val="000000"/>
        </w:rPr>
      </w:pPr>
    </w:p>
    <w:p w14:paraId="0F9A0825" w14:textId="77777777" w:rsidR="00D12743" w:rsidRPr="003318F7" w:rsidRDefault="00D12743" w:rsidP="00CF4178">
      <w:pPr>
        <w:rPr>
          <w:color w:val="000000"/>
        </w:rPr>
      </w:pPr>
      <w:r w:rsidRPr="003318F7">
        <w:rPr>
          <w:color w:val="000000"/>
        </w:rPr>
        <w:t>Deferasirox</w:t>
      </w:r>
    </w:p>
    <w:p w14:paraId="23373ED2" w14:textId="77777777" w:rsidR="00D12743" w:rsidRPr="003318F7" w:rsidRDefault="00D12743" w:rsidP="00CF4178">
      <w:pPr>
        <w:rPr>
          <w:color w:val="000000"/>
        </w:rPr>
      </w:pPr>
    </w:p>
    <w:p w14:paraId="1971CDCA" w14:textId="77777777" w:rsidR="00D12743" w:rsidRPr="003318F7" w:rsidRDefault="00D12743" w:rsidP="00CF4178">
      <w:pPr>
        <w:rPr>
          <w:color w:val="000000"/>
        </w:rPr>
      </w:pPr>
    </w:p>
    <w:p w14:paraId="3DF08D82"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2.</w:t>
      </w:r>
      <w:r w:rsidRPr="003318F7">
        <w:rPr>
          <w:b/>
          <w:color w:val="000000"/>
        </w:rPr>
        <w:tab/>
        <w:t>WIRKSTOFF(E)</w:t>
      </w:r>
    </w:p>
    <w:p w14:paraId="507186DF" w14:textId="77777777" w:rsidR="00D12743" w:rsidRPr="003318F7" w:rsidRDefault="00D12743" w:rsidP="00CF4178">
      <w:pPr>
        <w:rPr>
          <w:color w:val="000000"/>
        </w:rPr>
      </w:pPr>
    </w:p>
    <w:p w14:paraId="2E500044" w14:textId="77777777" w:rsidR="00D12743" w:rsidRPr="003318F7" w:rsidRDefault="002F4ED6" w:rsidP="00CF4178">
      <w:pPr>
        <w:rPr>
          <w:szCs w:val="22"/>
        </w:rPr>
      </w:pPr>
      <w:r w:rsidRPr="003318F7">
        <w:rPr>
          <w:szCs w:val="22"/>
        </w:rPr>
        <w:t>Jede</w:t>
      </w:r>
      <w:r w:rsidR="00D12743" w:rsidRPr="003318F7">
        <w:rPr>
          <w:szCs w:val="22"/>
        </w:rPr>
        <w:t xml:space="preserve"> Tablette enthält 180 mg </w:t>
      </w:r>
      <w:r w:rsidR="00D12743" w:rsidRPr="003318F7">
        <w:rPr>
          <w:color w:val="000000"/>
        </w:rPr>
        <w:t>Deferasirox</w:t>
      </w:r>
      <w:r w:rsidR="00D12743" w:rsidRPr="003318F7">
        <w:rPr>
          <w:szCs w:val="22"/>
        </w:rPr>
        <w:t>.</w:t>
      </w:r>
    </w:p>
    <w:p w14:paraId="4E26EFB8" w14:textId="77777777" w:rsidR="00D12743" w:rsidRPr="003318F7" w:rsidRDefault="00D12743" w:rsidP="00CF4178">
      <w:pPr>
        <w:rPr>
          <w:color w:val="000000"/>
        </w:rPr>
      </w:pPr>
    </w:p>
    <w:p w14:paraId="46C73677" w14:textId="77777777" w:rsidR="00D12743" w:rsidRPr="003318F7" w:rsidRDefault="00D12743" w:rsidP="00CF4178">
      <w:pPr>
        <w:rPr>
          <w:color w:val="000000"/>
        </w:rPr>
      </w:pPr>
    </w:p>
    <w:p w14:paraId="63815E27"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3.</w:t>
      </w:r>
      <w:r w:rsidRPr="003318F7">
        <w:rPr>
          <w:b/>
          <w:color w:val="000000"/>
        </w:rPr>
        <w:tab/>
        <w:t>SONSTIGE BESTANDTEILE</w:t>
      </w:r>
    </w:p>
    <w:p w14:paraId="7505DFB9" w14:textId="77777777" w:rsidR="00D12743" w:rsidRPr="003318F7" w:rsidRDefault="00D12743" w:rsidP="00CF4178">
      <w:pPr>
        <w:rPr>
          <w:color w:val="000000"/>
        </w:rPr>
      </w:pPr>
    </w:p>
    <w:p w14:paraId="7D64A913" w14:textId="77777777" w:rsidR="00D12743" w:rsidRPr="003318F7" w:rsidRDefault="00D12743" w:rsidP="00CF4178">
      <w:pPr>
        <w:rPr>
          <w:color w:val="000000"/>
        </w:rPr>
      </w:pPr>
    </w:p>
    <w:p w14:paraId="19B73B43"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4.</w:t>
      </w:r>
      <w:r w:rsidRPr="003318F7">
        <w:rPr>
          <w:b/>
          <w:color w:val="000000"/>
        </w:rPr>
        <w:tab/>
        <w:t>DARREICHUNGSFORM UND INHALT</w:t>
      </w:r>
    </w:p>
    <w:p w14:paraId="25692879" w14:textId="77777777" w:rsidR="00D12743" w:rsidRPr="003318F7" w:rsidRDefault="00D12743" w:rsidP="00CF4178">
      <w:pPr>
        <w:rPr>
          <w:color w:val="000000"/>
        </w:rPr>
      </w:pPr>
    </w:p>
    <w:p w14:paraId="4E426719" w14:textId="77777777" w:rsidR="00D12743" w:rsidRPr="003318F7" w:rsidRDefault="00D12743" w:rsidP="00CF4178">
      <w:pPr>
        <w:rPr>
          <w:color w:val="000000"/>
          <w:shd w:val="clear" w:color="auto" w:fill="D9D9D9"/>
        </w:rPr>
      </w:pPr>
      <w:r w:rsidRPr="003318F7">
        <w:rPr>
          <w:color w:val="000000"/>
          <w:shd w:val="clear" w:color="auto" w:fill="D9D9D9"/>
        </w:rPr>
        <w:t>Filmtabletten</w:t>
      </w:r>
    </w:p>
    <w:p w14:paraId="647A0C50" w14:textId="77777777" w:rsidR="00D12743" w:rsidRPr="003318F7" w:rsidRDefault="00D12743" w:rsidP="00CF4178">
      <w:pPr>
        <w:rPr>
          <w:szCs w:val="22"/>
        </w:rPr>
      </w:pPr>
    </w:p>
    <w:p w14:paraId="393737EC" w14:textId="77777777" w:rsidR="00D12743" w:rsidRPr="003318F7" w:rsidRDefault="00D12743" w:rsidP="00CF4178">
      <w:pPr>
        <w:rPr>
          <w:color w:val="000000"/>
        </w:rPr>
      </w:pPr>
      <w:r w:rsidRPr="003318F7">
        <w:rPr>
          <w:color w:val="000000"/>
        </w:rPr>
        <w:t>Bündelpackung: 300 (10 Packungen mit 30) Filmtabletten</w:t>
      </w:r>
    </w:p>
    <w:p w14:paraId="166930EE" w14:textId="77777777" w:rsidR="00D12743" w:rsidRPr="003318F7" w:rsidRDefault="00D12743" w:rsidP="00CF4178">
      <w:pPr>
        <w:rPr>
          <w:color w:val="000000"/>
        </w:rPr>
      </w:pPr>
    </w:p>
    <w:p w14:paraId="5C86C5EB" w14:textId="77777777" w:rsidR="00D12743" w:rsidRPr="003318F7" w:rsidRDefault="00D12743" w:rsidP="00CF4178">
      <w:pPr>
        <w:rPr>
          <w:color w:val="000000"/>
        </w:rPr>
      </w:pPr>
    </w:p>
    <w:p w14:paraId="3963AFB3"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5.</w:t>
      </w:r>
      <w:r w:rsidRPr="003318F7">
        <w:rPr>
          <w:b/>
          <w:color w:val="000000"/>
        </w:rPr>
        <w:tab/>
      </w:r>
      <w:r w:rsidRPr="003318F7">
        <w:rPr>
          <w:b/>
          <w:caps/>
          <w:color w:val="000000"/>
          <w:szCs w:val="22"/>
        </w:rPr>
        <w:t>Hinweise zur</w:t>
      </w:r>
      <w:r w:rsidRPr="003318F7">
        <w:rPr>
          <w:b/>
          <w:color w:val="000000"/>
        </w:rPr>
        <w:t xml:space="preserve"> UND ART(EN) DER ANWENDUNG</w:t>
      </w:r>
    </w:p>
    <w:p w14:paraId="40582C03" w14:textId="77777777" w:rsidR="00D12743" w:rsidRPr="003318F7" w:rsidRDefault="00D12743" w:rsidP="00CF4178">
      <w:pPr>
        <w:rPr>
          <w:color w:val="000000"/>
        </w:rPr>
      </w:pPr>
    </w:p>
    <w:p w14:paraId="119D3B98" w14:textId="77777777" w:rsidR="00EF2C16" w:rsidRPr="003318F7" w:rsidRDefault="00EF2C16" w:rsidP="00CF4178">
      <w:pPr>
        <w:rPr>
          <w:noProof/>
          <w:color w:val="000000"/>
        </w:rPr>
      </w:pPr>
      <w:r w:rsidRPr="003318F7">
        <w:rPr>
          <w:noProof/>
          <w:color w:val="000000"/>
        </w:rPr>
        <w:t>Packungsbeilage beachten.</w:t>
      </w:r>
    </w:p>
    <w:p w14:paraId="5803FB27" w14:textId="77777777" w:rsidR="00EF2C16" w:rsidRPr="003318F7" w:rsidRDefault="00EF2C16" w:rsidP="00CF4178">
      <w:pPr>
        <w:rPr>
          <w:noProof/>
          <w:color w:val="000000"/>
        </w:rPr>
      </w:pPr>
      <w:r w:rsidRPr="003318F7">
        <w:rPr>
          <w:noProof/>
          <w:color w:val="000000"/>
        </w:rPr>
        <w:t>Zum Einnehmen</w:t>
      </w:r>
    </w:p>
    <w:p w14:paraId="2BC6E534" w14:textId="77777777" w:rsidR="00D12743" w:rsidRPr="003318F7" w:rsidRDefault="00D12743" w:rsidP="00CF4178">
      <w:pPr>
        <w:rPr>
          <w:color w:val="000000"/>
        </w:rPr>
      </w:pPr>
    </w:p>
    <w:p w14:paraId="0853D429" w14:textId="77777777" w:rsidR="00D12743" w:rsidRPr="003318F7" w:rsidRDefault="00D12743" w:rsidP="00CF4178">
      <w:pPr>
        <w:rPr>
          <w:color w:val="000000"/>
        </w:rPr>
      </w:pPr>
    </w:p>
    <w:p w14:paraId="12FEDB53"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6.</w:t>
      </w:r>
      <w:r w:rsidRPr="003318F7">
        <w:rPr>
          <w:b/>
          <w:szCs w:val="22"/>
        </w:rPr>
        <w:tab/>
        <w:t>WARNHINWEIS, DASS DAS ARZNEIMITTEL FÜR KINDER UNZUGÄNGLICH AUFZUBEWAHREN IST</w:t>
      </w:r>
    </w:p>
    <w:p w14:paraId="5630BBFE" w14:textId="77777777" w:rsidR="00D12743" w:rsidRPr="003318F7" w:rsidRDefault="00D12743" w:rsidP="00CF4178">
      <w:pPr>
        <w:rPr>
          <w:color w:val="000000"/>
        </w:rPr>
      </w:pPr>
    </w:p>
    <w:p w14:paraId="26A8EBFF" w14:textId="77777777" w:rsidR="00D12743" w:rsidRPr="003318F7" w:rsidRDefault="00D12743" w:rsidP="00CF4178">
      <w:pPr>
        <w:rPr>
          <w:color w:val="000000"/>
        </w:rPr>
      </w:pPr>
      <w:r w:rsidRPr="003318F7">
        <w:rPr>
          <w:color w:val="000000"/>
        </w:rPr>
        <w:t>Arzneimittel für Kinder unzugänglich aufbewahren.</w:t>
      </w:r>
    </w:p>
    <w:p w14:paraId="39725E9E" w14:textId="77777777" w:rsidR="00D12743" w:rsidRPr="003318F7" w:rsidRDefault="00D12743" w:rsidP="00CF4178">
      <w:pPr>
        <w:rPr>
          <w:color w:val="000000"/>
        </w:rPr>
      </w:pPr>
    </w:p>
    <w:p w14:paraId="73A4AA16" w14:textId="77777777" w:rsidR="00D12743" w:rsidRPr="003318F7" w:rsidRDefault="00D12743" w:rsidP="00CF4178">
      <w:pPr>
        <w:rPr>
          <w:color w:val="000000"/>
        </w:rPr>
      </w:pPr>
    </w:p>
    <w:p w14:paraId="0F1E1444"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7.</w:t>
      </w:r>
      <w:r w:rsidRPr="003318F7">
        <w:rPr>
          <w:b/>
          <w:szCs w:val="22"/>
        </w:rPr>
        <w:tab/>
        <w:t>WEITERE WARNHINWEISE, FALLS ERFORDERLICH</w:t>
      </w:r>
    </w:p>
    <w:p w14:paraId="0FFC3B5D" w14:textId="77777777" w:rsidR="00D12743" w:rsidRPr="003318F7" w:rsidRDefault="00D12743" w:rsidP="00CF4178">
      <w:pPr>
        <w:rPr>
          <w:color w:val="000000"/>
        </w:rPr>
      </w:pPr>
    </w:p>
    <w:p w14:paraId="5A7E1D46" w14:textId="77777777" w:rsidR="00D12743" w:rsidRPr="003318F7" w:rsidRDefault="00D12743" w:rsidP="00CF4178">
      <w:pPr>
        <w:rPr>
          <w:color w:val="000000"/>
        </w:rPr>
      </w:pPr>
    </w:p>
    <w:p w14:paraId="3335F300"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8.</w:t>
      </w:r>
      <w:r w:rsidRPr="003318F7">
        <w:rPr>
          <w:b/>
          <w:szCs w:val="22"/>
        </w:rPr>
        <w:tab/>
        <w:t>VERFALLDATUM</w:t>
      </w:r>
    </w:p>
    <w:p w14:paraId="37B82868" w14:textId="77777777" w:rsidR="00D12743" w:rsidRPr="003318F7" w:rsidRDefault="00D12743" w:rsidP="00CF4178">
      <w:pPr>
        <w:rPr>
          <w:color w:val="000000"/>
        </w:rPr>
      </w:pPr>
    </w:p>
    <w:p w14:paraId="2EF2FCB7" w14:textId="77777777" w:rsidR="00D12743" w:rsidRPr="003318F7" w:rsidRDefault="00D12743" w:rsidP="00CF4178">
      <w:pPr>
        <w:rPr>
          <w:color w:val="000000"/>
        </w:rPr>
      </w:pPr>
      <w:r w:rsidRPr="003318F7">
        <w:rPr>
          <w:color w:val="000000"/>
        </w:rPr>
        <w:t>Verwendbar bis</w:t>
      </w:r>
    </w:p>
    <w:p w14:paraId="3AD5D7A4" w14:textId="77777777" w:rsidR="00D12743" w:rsidRPr="003318F7" w:rsidRDefault="00D12743" w:rsidP="00CF4178">
      <w:pPr>
        <w:rPr>
          <w:color w:val="000000"/>
        </w:rPr>
      </w:pPr>
    </w:p>
    <w:p w14:paraId="38BE7C48" w14:textId="77777777" w:rsidR="00D12743" w:rsidRPr="003318F7" w:rsidRDefault="00D12743" w:rsidP="00CF4178">
      <w:pPr>
        <w:rPr>
          <w:color w:val="000000"/>
        </w:rPr>
      </w:pPr>
    </w:p>
    <w:p w14:paraId="7EB2977D" w14:textId="77777777" w:rsidR="00D12743" w:rsidRPr="003318F7" w:rsidRDefault="00D12743" w:rsidP="00CF4178">
      <w:pPr>
        <w:keepNext/>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9.</w:t>
      </w:r>
      <w:r w:rsidRPr="003318F7">
        <w:rPr>
          <w:b/>
          <w:szCs w:val="22"/>
        </w:rPr>
        <w:tab/>
        <w:t>BESONDERE VORSICHTSMASSNAHMEN FÜR DIE AUFBEWAHRUNG</w:t>
      </w:r>
    </w:p>
    <w:p w14:paraId="246AA59A" w14:textId="77777777" w:rsidR="00D12743" w:rsidRPr="003318F7" w:rsidRDefault="00D12743" w:rsidP="00CF4178">
      <w:pPr>
        <w:keepNext/>
        <w:rPr>
          <w:color w:val="000000"/>
        </w:rPr>
      </w:pPr>
    </w:p>
    <w:p w14:paraId="2A5FBCEB" w14:textId="77777777" w:rsidR="00D12743" w:rsidRPr="003318F7" w:rsidRDefault="00D12743" w:rsidP="00CF4178">
      <w:pPr>
        <w:rPr>
          <w:color w:val="000000"/>
        </w:rPr>
      </w:pPr>
    </w:p>
    <w:p w14:paraId="35DF5126" w14:textId="77777777" w:rsidR="00D12743" w:rsidRPr="003318F7" w:rsidRDefault="00D12743" w:rsidP="00CF4178">
      <w:pPr>
        <w:keepNext/>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10.</w:t>
      </w:r>
      <w:r w:rsidRPr="003318F7">
        <w:rPr>
          <w:b/>
          <w:szCs w:val="22"/>
        </w:rPr>
        <w:tab/>
        <w:t>GEGEBENENFALLS BESONDERE VORSICHTSMASSNAHMEN FÜR DIE BESEITIGUNG VON NICHT VERWENDETEM ARZNEIMITTEL ODER DAVON STAMMENDEN ABFALLMATERIALIEN</w:t>
      </w:r>
    </w:p>
    <w:p w14:paraId="5338E71C" w14:textId="77777777" w:rsidR="00D12743" w:rsidRPr="003318F7" w:rsidRDefault="00D12743" w:rsidP="00CF4178">
      <w:pPr>
        <w:keepNext/>
        <w:rPr>
          <w:color w:val="000000"/>
        </w:rPr>
      </w:pPr>
    </w:p>
    <w:p w14:paraId="490701E0" w14:textId="77777777" w:rsidR="00D12743" w:rsidRPr="003318F7" w:rsidRDefault="00D12743" w:rsidP="00CF4178">
      <w:pPr>
        <w:rPr>
          <w:color w:val="000000"/>
        </w:rPr>
      </w:pPr>
    </w:p>
    <w:p w14:paraId="2CDFCD03" w14:textId="77777777" w:rsidR="00D12743" w:rsidRPr="003318F7" w:rsidRDefault="00D12743" w:rsidP="00CF4178">
      <w:pPr>
        <w:pBdr>
          <w:top w:val="single" w:sz="4" w:space="1" w:color="auto"/>
          <w:left w:val="single" w:sz="4" w:space="4" w:color="auto"/>
          <w:bottom w:val="single" w:sz="4" w:space="1" w:color="auto"/>
          <w:right w:val="single" w:sz="4" w:space="4" w:color="auto"/>
        </w:pBdr>
        <w:rPr>
          <w:b/>
          <w:szCs w:val="22"/>
        </w:rPr>
      </w:pPr>
      <w:r w:rsidRPr="003318F7">
        <w:rPr>
          <w:b/>
          <w:szCs w:val="22"/>
        </w:rPr>
        <w:t>11.</w:t>
      </w:r>
      <w:r w:rsidRPr="003318F7">
        <w:rPr>
          <w:b/>
          <w:szCs w:val="22"/>
        </w:rPr>
        <w:tab/>
        <w:t>NAME UND ANSCHRIFT DES PHARMAZEUTISCHEN UNTERNEHMERS</w:t>
      </w:r>
    </w:p>
    <w:p w14:paraId="20C8AF61" w14:textId="77777777" w:rsidR="00D12743" w:rsidRPr="003318F7" w:rsidRDefault="00D12743" w:rsidP="00CF4178">
      <w:pPr>
        <w:rPr>
          <w:color w:val="000000"/>
        </w:rPr>
      </w:pPr>
    </w:p>
    <w:p w14:paraId="4DFCD40F" w14:textId="77777777" w:rsidR="00D12743" w:rsidRPr="003318F7" w:rsidRDefault="00D12743"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776029A6" w14:textId="77777777" w:rsidR="002B1928" w:rsidRPr="003318F7" w:rsidRDefault="002B1928" w:rsidP="00CF4178">
      <w:pPr>
        <w:keepNext/>
        <w:rPr>
          <w:color w:val="000000"/>
          <w:lang w:val="en-US"/>
        </w:rPr>
      </w:pPr>
      <w:r w:rsidRPr="003318F7">
        <w:rPr>
          <w:color w:val="000000"/>
          <w:lang w:val="en-US"/>
        </w:rPr>
        <w:t>Vista Building</w:t>
      </w:r>
    </w:p>
    <w:p w14:paraId="3F2ABC37" w14:textId="77777777" w:rsidR="002B1928" w:rsidRPr="003318F7" w:rsidRDefault="002B1928" w:rsidP="00CF4178">
      <w:pPr>
        <w:keepNext/>
        <w:rPr>
          <w:color w:val="000000"/>
          <w:lang w:val="en-US"/>
        </w:rPr>
      </w:pPr>
      <w:r w:rsidRPr="003318F7">
        <w:rPr>
          <w:color w:val="000000"/>
          <w:lang w:val="en-US"/>
        </w:rPr>
        <w:t>Elm Park, Merrion Road</w:t>
      </w:r>
    </w:p>
    <w:p w14:paraId="65836E02" w14:textId="77777777" w:rsidR="002B1928" w:rsidRPr="003318F7" w:rsidRDefault="002B1928" w:rsidP="00CF4178">
      <w:pPr>
        <w:keepNext/>
        <w:rPr>
          <w:color w:val="000000"/>
        </w:rPr>
      </w:pPr>
      <w:r w:rsidRPr="003318F7">
        <w:rPr>
          <w:color w:val="000000"/>
        </w:rPr>
        <w:t>Dublin 4</w:t>
      </w:r>
    </w:p>
    <w:p w14:paraId="7E202F5E" w14:textId="77777777" w:rsidR="002B1928" w:rsidRPr="003318F7" w:rsidRDefault="002B1928" w:rsidP="00CF4178">
      <w:pPr>
        <w:rPr>
          <w:color w:val="000000"/>
        </w:rPr>
      </w:pPr>
      <w:r w:rsidRPr="003318F7">
        <w:rPr>
          <w:color w:val="000000"/>
        </w:rPr>
        <w:t>Irland</w:t>
      </w:r>
    </w:p>
    <w:p w14:paraId="33C637E3" w14:textId="77777777" w:rsidR="00D12743" w:rsidRPr="003318F7" w:rsidRDefault="00D12743" w:rsidP="00CF4178">
      <w:pPr>
        <w:rPr>
          <w:color w:val="000000"/>
        </w:rPr>
      </w:pPr>
    </w:p>
    <w:p w14:paraId="565ADA5A" w14:textId="77777777" w:rsidR="00D12743" w:rsidRPr="003318F7" w:rsidRDefault="00D12743" w:rsidP="00CF4178">
      <w:pPr>
        <w:rPr>
          <w:color w:val="000000"/>
        </w:rPr>
      </w:pPr>
    </w:p>
    <w:p w14:paraId="76779532" w14:textId="77777777" w:rsidR="00D12743" w:rsidRPr="003318F7" w:rsidRDefault="00D12743" w:rsidP="00CF4178">
      <w:pPr>
        <w:pBdr>
          <w:top w:val="single" w:sz="4" w:space="1" w:color="auto"/>
          <w:left w:val="single" w:sz="4" w:space="4" w:color="auto"/>
          <w:bottom w:val="single" w:sz="4" w:space="1" w:color="auto"/>
          <w:right w:val="single" w:sz="4" w:space="4" w:color="auto"/>
        </w:pBdr>
        <w:rPr>
          <w:szCs w:val="22"/>
        </w:rPr>
      </w:pPr>
      <w:r w:rsidRPr="003318F7">
        <w:rPr>
          <w:b/>
          <w:szCs w:val="22"/>
        </w:rPr>
        <w:t>12.</w:t>
      </w:r>
      <w:r w:rsidRPr="003318F7">
        <w:rPr>
          <w:b/>
          <w:szCs w:val="22"/>
        </w:rPr>
        <w:tab/>
        <w:t>ZULASSUNGSNUMMER(N)</w:t>
      </w:r>
    </w:p>
    <w:p w14:paraId="64A38B95" w14:textId="77777777" w:rsidR="00D12743" w:rsidRPr="003318F7" w:rsidRDefault="00D12743" w:rsidP="00CF4178">
      <w:pPr>
        <w:rPr>
          <w:color w:val="000000"/>
        </w:rPr>
      </w:pPr>
    </w:p>
    <w:p w14:paraId="712ECD09" w14:textId="77777777" w:rsidR="00D12743" w:rsidRPr="003318F7" w:rsidRDefault="00D12743" w:rsidP="00CF4178">
      <w:pPr>
        <w:rPr>
          <w:szCs w:val="22"/>
        </w:rPr>
      </w:pPr>
      <w:r w:rsidRPr="003318F7">
        <w:rPr>
          <w:szCs w:val="22"/>
        </w:rPr>
        <w:t>EU/1/06/356/016</w:t>
      </w:r>
      <w:r w:rsidRPr="003318F7">
        <w:rPr>
          <w:szCs w:val="22"/>
        </w:rPr>
        <w:tab/>
      </w:r>
      <w:r w:rsidRPr="003318F7">
        <w:rPr>
          <w:szCs w:val="22"/>
        </w:rPr>
        <w:tab/>
      </w:r>
      <w:r w:rsidRPr="003318F7">
        <w:rPr>
          <w:szCs w:val="22"/>
        </w:rPr>
        <w:tab/>
      </w:r>
      <w:r w:rsidRPr="003318F7">
        <w:rPr>
          <w:szCs w:val="22"/>
          <w:shd w:val="pct15" w:color="auto" w:fill="auto"/>
        </w:rPr>
        <w:t>300 (10 Packungen mit 30) Filmtabletten</w:t>
      </w:r>
    </w:p>
    <w:p w14:paraId="2B7CC06A" w14:textId="77777777" w:rsidR="00D12743" w:rsidRPr="003318F7" w:rsidRDefault="00D12743" w:rsidP="00CF4178">
      <w:pPr>
        <w:rPr>
          <w:color w:val="000000"/>
        </w:rPr>
      </w:pPr>
    </w:p>
    <w:p w14:paraId="6BEE7CF2" w14:textId="77777777" w:rsidR="00D12743" w:rsidRPr="003318F7" w:rsidRDefault="00D12743" w:rsidP="00CF4178">
      <w:pPr>
        <w:rPr>
          <w:color w:val="000000"/>
        </w:rPr>
      </w:pPr>
    </w:p>
    <w:p w14:paraId="373C32F8"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13.</w:t>
      </w:r>
      <w:r w:rsidRPr="003318F7">
        <w:rPr>
          <w:b/>
          <w:color w:val="000000"/>
        </w:rPr>
        <w:tab/>
        <w:t>CHARGENBEZEICHNUNG</w:t>
      </w:r>
    </w:p>
    <w:p w14:paraId="1B7C3308" w14:textId="77777777" w:rsidR="00D12743" w:rsidRPr="003318F7" w:rsidRDefault="00D12743" w:rsidP="00CF4178">
      <w:pPr>
        <w:rPr>
          <w:color w:val="000000"/>
        </w:rPr>
      </w:pPr>
    </w:p>
    <w:p w14:paraId="06BE72B5" w14:textId="77777777" w:rsidR="00D12743" w:rsidRPr="003318F7" w:rsidRDefault="00D12743" w:rsidP="00CF4178">
      <w:pPr>
        <w:rPr>
          <w:color w:val="000000"/>
        </w:rPr>
      </w:pPr>
      <w:r w:rsidRPr="003318F7">
        <w:rPr>
          <w:color w:val="000000"/>
        </w:rPr>
        <w:t>Ch.-B.:</w:t>
      </w:r>
    </w:p>
    <w:p w14:paraId="53433117" w14:textId="77777777" w:rsidR="00D12743" w:rsidRPr="003318F7" w:rsidRDefault="00D12743" w:rsidP="00CF4178">
      <w:pPr>
        <w:rPr>
          <w:color w:val="000000"/>
        </w:rPr>
      </w:pPr>
    </w:p>
    <w:p w14:paraId="53BF270E" w14:textId="77777777" w:rsidR="00D12743" w:rsidRPr="003318F7" w:rsidRDefault="00D12743" w:rsidP="00CF4178">
      <w:pPr>
        <w:rPr>
          <w:color w:val="000000"/>
        </w:rPr>
      </w:pPr>
    </w:p>
    <w:p w14:paraId="674A2CE9"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14.</w:t>
      </w:r>
      <w:r w:rsidRPr="003318F7">
        <w:rPr>
          <w:b/>
          <w:color w:val="000000"/>
        </w:rPr>
        <w:tab/>
        <w:t>VERKAUFSABGRENZUNG</w:t>
      </w:r>
    </w:p>
    <w:p w14:paraId="23A9C4E8" w14:textId="77777777" w:rsidR="00D12743" w:rsidRPr="003318F7" w:rsidRDefault="00D12743" w:rsidP="00CF4178">
      <w:pPr>
        <w:rPr>
          <w:color w:val="000000"/>
        </w:rPr>
      </w:pPr>
    </w:p>
    <w:p w14:paraId="42F3BF17" w14:textId="77777777" w:rsidR="00D12743" w:rsidRPr="003318F7" w:rsidRDefault="00D12743" w:rsidP="00CF4178">
      <w:pPr>
        <w:rPr>
          <w:color w:val="000000"/>
        </w:rPr>
      </w:pPr>
    </w:p>
    <w:p w14:paraId="1BF6A1C9"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15.</w:t>
      </w:r>
      <w:r w:rsidRPr="003318F7">
        <w:rPr>
          <w:b/>
          <w:color w:val="000000"/>
        </w:rPr>
        <w:tab/>
        <w:t>HINWEISE FÜR DEN GEBRAUCH</w:t>
      </w:r>
    </w:p>
    <w:p w14:paraId="5FA959FC" w14:textId="77777777" w:rsidR="00D12743" w:rsidRPr="003318F7" w:rsidRDefault="00D12743" w:rsidP="00CF4178">
      <w:pPr>
        <w:rPr>
          <w:color w:val="000000"/>
          <w:u w:val="single"/>
        </w:rPr>
      </w:pPr>
    </w:p>
    <w:p w14:paraId="7EEDFAB3" w14:textId="77777777" w:rsidR="00D12743" w:rsidRPr="003318F7" w:rsidRDefault="00D12743" w:rsidP="00CF4178">
      <w:pPr>
        <w:rPr>
          <w:color w:val="000000"/>
        </w:rPr>
      </w:pPr>
    </w:p>
    <w:p w14:paraId="0AB7A349"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16.</w:t>
      </w:r>
      <w:r w:rsidRPr="003318F7">
        <w:rPr>
          <w:b/>
          <w:color w:val="000000"/>
        </w:rPr>
        <w:tab/>
        <w:t>ANGABEN IN BLINDENSCHRIFT</w:t>
      </w:r>
    </w:p>
    <w:p w14:paraId="41FFDD8B" w14:textId="77777777" w:rsidR="00D12743" w:rsidRPr="003318F7" w:rsidRDefault="00D12743" w:rsidP="00CF4178">
      <w:pPr>
        <w:rPr>
          <w:color w:val="000000"/>
        </w:rPr>
      </w:pPr>
    </w:p>
    <w:p w14:paraId="0FE2F5EA" w14:textId="77777777" w:rsidR="00D12743" w:rsidRPr="003318F7" w:rsidRDefault="00D12743" w:rsidP="00CF4178">
      <w:pPr>
        <w:rPr>
          <w:szCs w:val="22"/>
        </w:rPr>
      </w:pPr>
      <w:r w:rsidRPr="003318F7">
        <w:rPr>
          <w:szCs w:val="22"/>
        </w:rPr>
        <w:t>Exjade 180 mg</w:t>
      </w:r>
    </w:p>
    <w:p w14:paraId="1100D260" w14:textId="77777777" w:rsidR="006E5D54" w:rsidRPr="003318F7" w:rsidRDefault="006E5D54" w:rsidP="00CF4178">
      <w:pPr>
        <w:rPr>
          <w:noProof/>
          <w:color w:val="000000"/>
          <w:lang w:val="de-CH"/>
        </w:rPr>
      </w:pPr>
    </w:p>
    <w:p w14:paraId="67936179" w14:textId="77777777" w:rsidR="006E5D54" w:rsidRPr="003318F7" w:rsidRDefault="006E5D54" w:rsidP="00CF4178">
      <w:pPr>
        <w:rPr>
          <w:noProof/>
          <w:color w:val="000000"/>
          <w:lang w:val="de-CH"/>
        </w:rPr>
      </w:pPr>
    </w:p>
    <w:p w14:paraId="1C0F4C6E" w14:textId="77777777" w:rsidR="006E5D54" w:rsidRPr="003318F7" w:rsidRDefault="006E5D54"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17.</w:t>
      </w:r>
      <w:r w:rsidRPr="003318F7">
        <w:rPr>
          <w:b/>
          <w:color w:val="000000"/>
        </w:rPr>
        <w:tab/>
        <w:t>INDIVIDUELLES ERKENNUNGSMERKMAL – 2D-BARCODE</w:t>
      </w:r>
    </w:p>
    <w:p w14:paraId="11F3D9E7" w14:textId="77777777" w:rsidR="006E5D54" w:rsidRPr="003318F7" w:rsidRDefault="006E5D54" w:rsidP="00CF4178">
      <w:pPr>
        <w:keepNext/>
        <w:rPr>
          <w:noProof/>
        </w:rPr>
      </w:pPr>
    </w:p>
    <w:p w14:paraId="52FB2066" w14:textId="77777777" w:rsidR="006E5D54" w:rsidRPr="003318F7" w:rsidRDefault="006E5D54" w:rsidP="00CF4178">
      <w:pPr>
        <w:rPr>
          <w:noProof/>
          <w:szCs w:val="22"/>
          <w:shd w:val="clear" w:color="auto" w:fill="CCCCCC"/>
        </w:rPr>
      </w:pPr>
      <w:r w:rsidRPr="003318F7">
        <w:rPr>
          <w:noProof/>
          <w:shd w:val="pct15" w:color="auto" w:fill="auto"/>
        </w:rPr>
        <w:t>2D-Barcode mit individuellem Erkennungsmerkmal.</w:t>
      </w:r>
    </w:p>
    <w:p w14:paraId="0716CCB7" w14:textId="77777777" w:rsidR="006E5D54" w:rsidRPr="003318F7" w:rsidRDefault="006E5D54" w:rsidP="00CF4178">
      <w:pPr>
        <w:rPr>
          <w:noProof/>
          <w:szCs w:val="22"/>
        </w:rPr>
      </w:pPr>
    </w:p>
    <w:p w14:paraId="10B82BED" w14:textId="77777777" w:rsidR="006E5D54" w:rsidRPr="003318F7" w:rsidRDefault="006E5D54" w:rsidP="00CF4178">
      <w:pPr>
        <w:rPr>
          <w:noProof/>
        </w:rPr>
      </w:pPr>
    </w:p>
    <w:p w14:paraId="0479D35B" w14:textId="77777777" w:rsidR="006E5D54" w:rsidRPr="003318F7" w:rsidRDefault="006E5D54" w:rsidP="00CF4178">
      <w:pPr>
        <w:keepNext/>
        <w:pBdr>
          <w:top w:val="single" w:sz="4" w:space="1" w:color="auto"/>
          <w:left w:val="single" w:sz="4" w:space="4" w:color="auto"/>
          <w:bottom w:val="single" w:sz="4" w:space="1" w:color="auto"/>
          <w:right w:val="single" w:sz="4" w:space="4" w:color="auto"/>
        </w:pBdr>
        <w:ind w:left="567" w:hanging="567"/>
        <w:rPr>
          <w:i/>
          <w:noProof/>
        </w:rPr>
      </w:pPr>
      <w:r w:rsidRPr="003318F7">
        <w:rPr>
          <w:b/>
          <w:noProof/>
        </w:rPr>
        <w:t>18.</w:t>
      </w:r>
      <w:r w:rsidRPr="003318F7">
        <w:rPr>
          <w:b/>
          <w:noProof/>
        </w:rPr>
        <w:tab/>
        <w:t>INDIVIDUELLES ERKENNUNGSMERKMAL – VOM MENSCHEN LESBARES FORMAT</w:t>
      </w:r>
    </w:p>
    <w:p w14:paraId="50ADFCA2" w14:textId="77777777" w:rsidR="006E5D54" w:rsidRPr="003318F7" w:rsidRDefault="006E5D54" w:rsidP="00CF4178">
      <w:pPr>
        <w:keepNext/>
        <w:rPr>
          <w:noProof/>
        </w:rPr>
      </w:pPr>
    </w:p>
    <w:p w14:paraId="3DC1C3FE" w14:textId="77777777" w:rsidR="006E5D54" w:rsidRPr="003318F7" w:rsidRDefault="006E5D54" w:rsidP="00CF4178">
      <w:pPr>
        <w:keepNext/>
        <w:rPr>
          <w:szCs w:val="22"/>
        </w:rPr>
      </w:pPr>
      <w:r w:rsidRPr="003318F7">
        <w:t>PC</w:t>
      </w:r>
    </w:p>
    <w:p w14:paraId="4D88CBC0" w14:textId="77777777" w:rsidR="006E5D54" w:rsidRPr="003318F7" w:rsidRDefault="006E5D54" w:rsidP="00CF4178">
      <w:pPr>
        <w:keepNext/>
        <w:rPr>
          <w:szCs w:val="22"/>
        </w:rPr>
      </w:pPr>
      <w:r w:rsidRPr="003318F7">
        <w:t>SN</w:t>
      </w:r>
    </w:p>
    <w:p w14:paraId="13FD74D9" w14:textId="77777777" w:rsidR="006E5D54" w:rsidRPr="003318F7" w:rsidRDefault="006E5D54" w:rsidP="00CF4178">
      <w:pPr>
        <w:rPr>
          <w:szCs w:val="22"/>
        </w:rPr>
      </w:pPr>
      <w:r w:rsidRPr="003318F7">
        <w:t>NN</w:t>
      </w:r>
    </w:p>
    <w:p w14:paraId="7D78521D" w14:textId="77777777" w:rsidR="00D12743" w:rsidRPr="003318F7" w:rsidRDefault="00D12743" w:rsidP="00CF4178">
      <w:pPr>
        <w:rPr>
          <w:noProof/>
          <w:color w:val="000000"/>
          <w:lang w:val="de-CH"/>
        </w:rPr>
      </w:pPr>
      <w:r w:rsidRPr="003318F7">
        <w:rPr>
          <w:noProof/>
          <w:color w:val="000000"/>
          <w:lang w:val="de-CH"/>
        </w:rPr>
        <w:br w:type="page"/>
      </w:r>
    </w:p>
    <w:p w14:paraId="0BF325F7" w14:textId="77777777" w:rsidR="00BD3EC6" w:rsidRPr="003318F7" w:rsidRDefault="00BD3EC6" w:rsidP="00CF4178">
      <w:pPr>
        <w:rPr>
          <w:color w:val="000000"/>
        </w:rPr>
      </w:pPr>
    </w:p>
    <w:p w14:paraId="0A0418ED" w14:textId="77777777" w:rsidR="00D12743" w:rsidRPr="003318F7" w:rsidRDefault="00D12743" w:rsidP="00CF4178">
      <w:pPr>
        <w:pBdr>
          <w:top w:val="single" w:sz="4" w:space="1" w:color="auto"/>
          <w:left w:val="single" w:sz="4" w:space="4" w:color="auto"/>
          <w:bottom w:val="single" w:sz="4" w:space="1" w:color="auto"/>
          <w:right w:val="single" w:sz="4" w:space="4" w:color="auto"/>
        </w:pBdr>
        <w:rPr>
          <w:color w:val="000000"/>
        </w:rPr>
      </w:pPr>
      <w:r w:rsidRPr="003318F7">
        <w:rPr>
          <w:b/>
          <w:color w:val="000000"/>
        </w:rPr>
        <w:t>ANGABEN AUF DER ÄUSSEREN UMHÜLLUNG</w:t>
      </w:r>
    </w:p>
    <w:p w14:paraId="5A3CE54F" w14:textId="77777777" w:rsidR="00D12743" w:rsidRPr="003318F7" w:rsidRDefault="00D12743" w:rsidP="00CF4178">
      <w:pPr>
        <w:pBdr>
          <w:top w:val="single" w:sz="4" w:space="1" w:color="auto"/>
          <w:left w:val="single" w:sz="4" w:space="4" w:color="auto"/>
          <w:bottom w:val="single" w:sz="4" w:space="1" w:color="auto"/>
          <w:right w:val="single" w:sz="4" w:space="4" w:color="auto"/>
        </w:pBdr>
        <w:rPr>
          <w:color w:val="000000"/>
        </w:rPr>
      </w:pPr>
    </w:p>
    <w:p w14:paraId="6D35DDCA" w14:textId="77777777" w:rsidR="00D12743" w:rsidRPr="003318F7" w:rsidRDefault="00D12743" w:rsidP="00CF4178">
      <w:pPr>
        <w:pBdr>
          <w:top w:val="single" w:sz="4" w:space="1" w:color="auto"/>
          <w:left w:val="single" w:sz="4" w:space="4" w:color="auto"/>
          <w:bottom w:val="single" w:sz="4" w:space="1" w:color="auto"/>
          <w:right w:val="single" w:sz="4" w:space="4" w:color="auto"/>
        </w:pBdr>
        <w:rPr>
          <w:bCs/>
          <w:szCs w:val="22"/>
        </w:rPr>
      </w:pPr>
      <w:r w:rsidRPr="003318F7">
        <w:rPr>
          <w:b/>
          <w:szCs w:val="22"/>
        </w:rPr>
        <w:t xml:space="preserve">TEILPACKUNG DER </w:t>
      </w:r>
      <w:r w:rsidRPr="003318F7">
        <w:rPr>
          <w:b/>
          <w:color w:val="000000"/>
          <w:szCs w:val="22"/>
        </w:rPr>
        <w:t>BÜNDELPACKUNG</w:t>
      </w:r>
      <w:r w:rsidRPr="003318F7">
        <w:rPr>
          <w:b/>
          <w:szCs w:val="22"/>
        </w:rPr>
        <w:t xml:space="preserve"> (OHNE BLUEBOX)</w:t>
      </w:r>
    </w:p>
    <w:p w14:paraId="468A8345" w14:textId="77777777" w:rsidR="00D12743" w:rsidRPr="003318F7" w:rsidRDefault="00D12743" w:rsidP="00CF4178">
      <w:pPr>
        <w:rPr>
          <w:color w:val="000000"/>
        </w:rPr>
      </w:pPr>
    </w:p>
    <w:p w14:paraId="4ADAD5B1" w14:textId="77777777" w:rsidR="00D12743" w:rsidRPr="003318F7" w:rsidRDefault="00D12743" w:rsidP="00CF4178">
      <w:pPr>
        <w:rPr>
          <w:color w:val="000000"/>
        </w:rPr>
      </w:pPr>
    </w:p>
    <w:p w14:paraId="4844C928"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w:t>
      </w:r>
      <w:r w:rsidRPr="003318F7">
        <w:rPr>
          <w:b/>
          <w:color w:val="000000"/>
        </w:rPr>
        <w:tab/>
        <w:t>BEZEICHNUNG DES ARZNEIMITTELS</w:t>
      </w:r>
    </w:p>
    <w:p w14:paraId="11E5E5EA" w14:textId="77777777" w:rsidR="00D12743" w:rsidRPr="003318F7" w:rsidRDefault="00D12743" w:rsidP="00CF4178">
      <w:pPr>
        <w:rPr>
          <w:color w:val="000000"/>
        </w:rPr>
      </w:pPr>
    </w:p>
    <w:p w14:paraId="3BB20871" w14:textId="77777777" w:rsidR="00D12743" w:rsidRPr="003318F7" w:rsidRDefault="007D30D4" w:rsidP="00CF4178">
      <w:pPr>
        <w:rPr>
          <w:color w:val="000000"/>
        </w:rPr>
      </w:pPr>
      <w:r w:rsidRPr="003318F7">
        <w:rPr>
          <w:color w:val="000000"/>
        </w:rPr>
        <w:t xml:space="preserve">Exjade </w:t>
      </w:r>
      <w:r w:rsidR="00D12743" w:rsidRPr="003318F7">
        <w:rPr>
          <w:color w:val="000000"/>
        </w:rPr>
        <w:t>180 mg Filmtabletten</w:t>
      </w:r>
    </w:p>
    <w:p w14:paraId="37FAA700" w14:textId="77777777" w:rsidR="00D12743" w:rsidRPr="003318F7" w:rsidRDefault="00D12743" w:rsidP="00CF4178">
      <w:pPr>
        <w:rPr>
          <w:color w:val="000000"/>
        </w:rPr>
      </w:pPr>
    </w:p>
    <w:p w14:paraId="25E57D93" w14:textId="77777777" w:rsidR="00D12743" w:rsidRPr="003318F7" w:rsidRDefault="00D12743" w:rsidP="00CF4178">
      <w:pPr>
        <w:rPr>
          <w:color w:val="000000"/>
        </w:rPr>
      </w:pPr>
      <w:r w:rsidRPr="003318F7">
        <w:rPr>
          <w:color w:val="000000"/>
        </w:rPr>
        <w:t>Deferasirox</w:t>
      </w:r>
    </w:p>
    <w:p w14:paraId="700F2A52" w14:textId="77777777" w:rsidR="00D12743" w:rsidRPr="003318F7" w:rsidRDefault="00D12743" w:rsidP="00CF4178">
      <w:pPr>
        <w:rPr>
          <w:color w:val="000000"/>
        </w:rPr>
      </w:pPr>
    </w:p>
    <w:p w14:paraId="10D7754B" w14:textId="77777777" w:rsidR="00D12743" w:rsidRPr="003318F7" w:rsidRDefault="00D12743" w:rsidP="00CF4178">
      <w:pPr>
        <w:rPr>
          <w:color w:val="000000"/>
        </w:rPr>
      </w:pPr>
    </w:p>
    <w:p w14:paraId="34BB6822"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2.</w:t>
      </w:r>
      <w:r w:rsidRPr="003318F7">
        <w:rPr>
          <w:b/>
          <w:color w:val="000000"/>
        </w:rPr>
        <w:tab/>
        <w:t>WIRKSTOFF(E)</w:t>
      </w:r>
    </w:p>
    <w:p w14:paraId="1496A870" w14:textId="77777777" w:rsidR="00D12743" w:rsidRPr="003318F7" w:rsidRDefault="00D12743" w:rsidP="00CF4178">
      <w:pPr>
        <w:rPr>
          <w:color w:val="000000"/>
        </w:rPr>
      </w:pPr>
    </w:p>
    <w:p w14:paraId="72C87A1F" w14:textId="77777777" w:rsidR="00D12743" w:rsidRPr="003318F7" w:rsidRDefault="002F4ED6" w:rsidP="00CF4178">
      <w:pPr>
        <w:rPr>
          <w:szCs w:val="22"/>
        </w:rPr>
      </w:pPr>
      <w:r w:rsidRPr="003318F7">
        <w:rPr>
          <w:szCs w:val="22"/>
        </w:rPr>
        <w:t>Jede</w:t>
      </w:r>
      <w:r w:rsidR="00D12743" w:rsidRPr="003318F7">
        <w:rPr>
          <w:szCs w:val="22"/>
        </w:rPr>
        <w:t xml:space="preserve"> Tablette enthält 180 mg </w:t>
      </w:r>
      <w:r w:rsidR="00D12743" w:rsidRPr="003318F7">
        <w:rPr>
          <w:color w:val="000000"/>
        </w:rPr>
        <w:t>Deferasirox</w:t>
      </w:r>
      <w:r w:rsidR="00D12743" w:rsidRPr="003318F7">
        <w:rPr>
          <w:szCs w:val="22"/>
        </w:rPr>
        <w:t>.</w:t>
      </w:r>
    </w:p>
    <w:p w14:paraId="1001E243" w14:textId="77777777" w:rsidR="00D12743" w:rsidRPr="003318F7" w:rsidRDefault="00D12743" w:rsidP="00CF4178">
      <w:pPr>
        <w:rPr>
          <w:color w:val="000000"/>
        </w:rPr>
      </w:pPr>
    </w:p>
    <w:p w14:paraId="3351E681" w14:textId="77777777" w:rsidR="00D12743" w:rsidRPr="003318F7" w:rsidRDefault="00D12743" w:rsidP="00CF4178">
      <w:pPr>
        <w:rPr>
          <w:color w:val="000000"/>
        </w:rPr>
      </w:pPr>
    </w:p>
    <w:p w14:paraId="6804A53F"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3.</w:t>
      </w:r>
      <w:r w:rsidRPr="003318F7">
        <w:rPr>
          <w:b/>
          <w:color w:val="000000"/>
        </w:rPr>
        <w:tab/>
        <w:t>SONSTIGE BESTANDTEILE</w:t>
      </w:r>
    </w:p>
    <w:p w14:paraId="15445F8B" w14:textId="77777777" w:rsidR="00D12743" w:rsidRPr="003318F7" w:rsidRDefault="00D12743" w:rsidP="00CF4178">
      <w:pPr>
        <w:rPr>
          <w:color w:val="000000"/>
        </w:rPr>
      </w:pPr>
    </w:p>
    <w:p w14:paraId="7B12226C" w14:textId="77777777" w:rsidR="00D12743" w:rsidRPr="003318F7" w:rsidRDefault="00D12743" w:rsidP="00CF4178">
      <w:pPr>
        <w:rPr>
          <w:color w:val="000000"/>
        </w:rPr>
      </w:pPr>
    </w:p>
    <w:p w14:paraId="01BF7BA7"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4.</w:t>
      </w:r>
      <w:r w:rsidRPr="003318F7">
        <w:rPr>
          <w:b/>
          <w:color w:val="000000"/>
        </w:rPr>
        <w:tab/>
        <w:t>DARREICHUNGSFORM UND INHALT</w:t>
      </w:r>
    </w:p>
    <w:p w14:paraId="29F7773B" w14:textId="77777777" w:rsidR="00D12743" w:rsidRPr="003318F7" w:rsidRDefault="00D12743" w:rsidP="00CF4178">
      <w:pPr>
        <w:rPr>
          <w:color w:val="000000"/>
        </w:rPr>
      </w:pPr>
    </w:p>
    <w:p w14:paraId="15A5E9CE" w14:textId="77777777" w:rsidR="00D12743" w:rsidRPr="003318F7" w:rsidRDefault="00D12743" w:rsidP="00CF4178">
      <w:pPr>
        <w:rPr>
          <w:color w:val="000000"/>
          <w:shd w:val="clear" w:color="auto" w:fill="D9D9D9"/>
        </w:rPr>
      </w:pPr>
      <w:r w:rsidRPr="003318F7">
        <w:rPr>
          <w:color w:val="000000"/>
          <w:shd w:val="clear" w:color="auto" w:fill="D9D9D9"/>
        </w:rPr>
        <w:t>Filmtabletten</w:t>
      </w:r>
    </w:p>
    <w:p w14:paraId="19074660" w14:textId="77777777" w:rsidR="00D12743" w:rsidRPr="003318F7" w:rsidRDefault="00D12743" w:rsidP="00CF4178">
      <w:pPr>
        <w:rPr>
          <w:szCs w:val="22"/>
        </w:rPr>
      </w:pPr>
    </w:p>
    <w:p w14:paraId="47238FBD" w14:textId="77777777" w:rsidR="00D12743" w:rsidRPr="003318F7" w:rsidRDefault="00D12743" w:rsidP="00CF4178">
      <w:pPr>
        <w:rPr>
          <w:color w:val="000000"/>
        </w:rPr>
      </w:pPr>
      <w:r w:rsidRPr="003318F7">
        <w:rPr>
          <w:color w:val="000000"/>
        </w:rPr>
        <w:t xml:space="preserve">30 Filmtabletten. </w:t>
      </w:r>
      <w:r w:rsidRPr="003318F7">
        <w:rPr>
          <w:szCs w:val="22"/>
        </w:rPr>
        <w:t>Teil einer Bündelpackung. Einzelverkauf unzulässig.</w:t>
      </w:r>
    </w:p>
    <w:p w14:paraId="3A4E2EB6" w14:textId="77777777" w:rsidR="00D12743" w:rsidRPr="003318F7" w:rsidRDefault="00D12743" w:rsidP="00CF4178">
      <w:pPr>
        <w:rPr>
          <w:color w:val="000000"/>
        </w:rPr>
      </w:pPr>
    </w:p>
    <w:p w14:paraId="6462C8EB" w14:textId="77777777" w:rsidR="00D12743" w:rsidRPr="003318F7" w:rsidRDefault="00D12743" w:rsidP="00CF4178">
      <w:pPr>
        <w:rPr>
          <w:color w:val="000000"/>
        </w:rPr>
      </w:pPr>
    </w:p>
    <w:p w14:paraId="3CC2C02E"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5.</w:t>
      </w:r>
      <w:r w:rsidRPr="003318F7">
        <w:rPr>
          <w:b/>
          <w:color w:val="000000"/>
        </w:rPr>
        <w:tab/>
      </w:r>
      <w:r w:rsidRPr="003318F7">
        <w:rPr>
          <w:b/>
          <w:caps/>
          <w:color w:val="000000"/>
          <w:szCs w:val="22"/>
        </w:rPr>
        <w:t>Hinweise zur</w:t>
      </w:r>
      <w:r w:rsidRPr="003318F7">
        <w:rPr>
          <w:b/>
          <w:color w:val="000000"/>
        </w:rPr>
        <w:t xml:space="preserve"> UND ART(EN) DER ANWENDUNG</w:t>
      </w:r>
    </w:p>
    <w:p w14:paraId="16537244" w14:textId="77777777" w:rsidR="00D12743" w:rsidRPr="003318F7" w:rsidRDefault="00D12743" w:rsidP="00CF4178">
      <w:pPr>
        <w:rPr>
          <w:color w:val="000000"/>
        </w:rPr>
      </w:pPr>
    </w:p>
    <w:p w14:paraId="1A534E1B" w14:textId="77777777" w:rsidR="00EF2C16" w:rsidRPr="003318F7" w:rsidRDefault="00EF2C16" w:rsidP="00CF4178">
      <w:pPr>
        <w:rPr>
          <w:noProof/>
          <w:color w:val="000000"/>
        </w:rPr>
      </w:pPr>
      <w:r w:rsidRPr="003318F7">
        <w:rPr>
          <w:noProof/>
          <w:color w:val="000000"/>
        </w:rPr>
        <w:t>Packungsbeilage beachten.</w:t>
      </w:r>
    </w:p>
    <w:p w14:paraId="08E82C84" w14:textId="77777777" w:rsidR="00EF2C16" w:rsidRPr="003318F7" w:rsidRDefault="00EF2C16" w:rsidP="00CF4178">
      <w:pPr>
        <w:rPr>
          <w:noProof/>
          <w:color w:val="000000"/>
        </w:rPr>
      </w:pPr>
      <w:r w:rsidRPr="003318F7">
        <w:rPr>
          <w:noProof/>
          <w:color w:val="000000"/>
        </w:rPr>
        <w:t>Zum Einnehmen</w:t>
      </w:r>
    </w:p>
    <w:p w14:paraId="4E007B1A" w14:textId="77777777" w:rsidR="00D12743" w:rsidRPr="003318F7" w:rsidRDefault="00D12743" w:rsidP="00CF4178">
      <w:pPr>
        <w:rPr>
          <w:color w:val="000000"/>
        </w:rPr>
      </w:pPr>
    </w:p>
    <w:p w14:paraId="037F624D" w14:textId="77777777" w:rsidR="00D12743" w:rsidRPr="003318F7" w:rsidRDefault="00D12743" w:rsidP="00CF4178">
      <w:pPr>
        <w:rPr>
          <w:color w:val="000000"/>
        </w:rPr>
      </w:pPr>
    </w:p>
    <w:p w14:paraId="48EACCE2"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6.</w:t>
      </w:r>
      <w:r w:rsidRPr="003318F7">
        <w:rPr>
          <w:b/>
          <w:szCs w:val="22"/>
        </w:rPr>
        <w:tab/>
        <w:t>WARNHINWEIS, DASS DAS ARZNEIMITTEL FÜR KINDER UNZUGÄNGLICH AUFZUBEWAHREN IST</w:t>
      </w:r>
    </w:p>
    <w:p w14:paraId="72C2DAAE" w14:textId="77777777" w:rsidR="00D12743" w:rsidRPr="003318F7" w:rsidRDefault="00D12743" w:rsidP="00CF4178">
      <w:pPr>
        <w:rPr>
          <w:color w:val="000000"/>
        </w:rPr>
      </w:pPr>
    </w:p>
    <w:p w14:paraId="384C4A96" w14:textId="77777777" w:rsidR="00D12743" w:rsidRPr="003318F7" w:rsidRDefault="00D12743" w:rsidP="00CF4178">
      <w:pPr>
        <w:rPr>
          <w:color w:val="000000"/>
        </w:rPr>
      </w:pPr>
      <w:r w:rsidRPr="003318F7">
        <w:rPr>
          <w:color w:val="000000"/>
        </w:rPr>
        <w:t>Arzneimittel für Kinder unzugänglich aufbewahren.</w:t>
      </w:r>
    </w:p>
    <w:p w14:paraId="61D61C41" w14:textId="77777777" w:rsidR="00D12743" w:rsidRPr="003318F7" w:rsidRDefault="00D12743" w:rsidP="00CF4178">
      <w:pPr>
        <w:rPr>
          <w:color w:val="000000"/>
        </w:rPr>
      </w:pPr>
    </w:p>
    <w:p w14:paraId="6E06D98E" w14:textId="77777777" w:rsidR="00D12743" w:rsidRPr="003318F7" w:rsidRDefault="00D12743" w:rsidP="00CF4178">
      <w:pPr>
        <w:rPr>
          <w:color w:val="000000"/>
        </w:rPr>
      </w:pPr>
    </w:p>
    <w:p w14:paraId="17D504AA"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7.</w:t>
      </w:r>
      <w:r w:rsidRPr="003318F7">
        <w:rPr>
          <w:b/>
          <w:szCs w:val="22"/>
        </w:rPr>
        <w:tab/>
        <w:t>WEITERE WARNHINWEISE, FALLS ERFORDERLICH</w:t>
      </w:r>
    </w:p>
    <w:p w14:paraId="6220ACC5" w14:textId="77777777" w:rsidR="00D12743" w:rsidRPr="003318F7" w:rsidRDefault="00D12743" w:rsidP="00CF4178">
      <w:pPr>
        <w:rPr>
          <w:color w:val="000000"/>
        </w:rPr>
      </w:pPr>
    </w:p>
    <w:p w14:paraId="1A90F88E" w14:textId="77777777" w:rsidR="00D12743" w:rsidRPr="003318F7" w:rsidRDefault="00D12743" w:rsidP="00CF4178">
      <w:pPr>
        <w:rPr>
          <w:color w:val="000000"/>
        </w:rPr>
      </w:pPr>
    </w:p>
    <w:p w14:paraId="469C2425"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8.</w:t>
      </w:r>
      <w:r w:rsidRPr="003318F7">
        <w:rPr>
          <w:b/>
          <w:szCs w:val="22"/>
        </w:rPr>
        <w:tab/>
        <w:t>VERFALLDATUM</w:t>
      </w:r>
    </w:p>
    <w:p w14:paraId="6F2380FF" w14:textId="77777777" w:rsidR="00D12743" w:rsidRPr="003318F7" w:rsidRDefault="00D12743" w:rsidP="00CF4178">
      <w:pPr>
        <w:rPr>
          <w:color w:val="000000"/>
        </w:rPr>
      </w:pPr>
    </w:p>
    <w:p w14:paraId="4018A382" w14:textId="77777777" w:rsidR="00D12743" w:rsidRPr="003318F7" w:rsidRDefault="00D12743" w:rsidP="00CF4178">
      <w:pPr>
        <w:rPr>
          <w:color w:val="000000"/>
        </w:rPr>
      </w:pPr>
      <w:r w:rsidRPr="003318F7">
        <w:rPr>
          <w:color w:val="000000"/>
        </w:rPr>
        <w:t>Verwendbar bis</w:t>
      </w:r>
    </w:p>
    <w:p w14:paraId="0C458939" w14:textId="77777777" w:rsidR="00D12743" w:rsidRPr="003318F7" w:rsidRDefault="00D12743" w:rsidP="00CF4178">
      <w:pPr>
        <w:rPr>
          <w:color w:val="000000"/>
        </w:rPr>
      </w:pPr>
    </w:p>
    <w:p w14:paraId="62ADFEC3" w14:textId="77777777" w:rsidR="00D12743" w:rsidRPr="003318F7" w:rsidRDefault="00D12743" w:rsidP="00CF4178">
      <w:pPr>
        <w:rPr>
          <w:color w:val="000000"/>
        </w:rPr>
      </w:pPr>
    </w:p>
    <w:p w14:paraId="48135B60" w14:textId="708918A2" w:rsidR="00D12743" w:rsidRPr="003318F7" w:rsidRDefault="00D12743" w:rsidP="00CF4178">
      <w:pPr>
        <w:keepNext/>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9.</w:t>
      </w:r>
      <w:r w:rsidRPr="003318F7">
        <w:rPr>
          <w:b/>
          <w:szCs w:val="22"/>
        </w:rPr>
        <w:tab/>
        <w:t>BESONDERE VORSICHTSMASSNAHMEN FÜR DIE AUFBEWAHRUNG</w:t>
      </w:r>
    </w:p>
    <w:p w14:paraId="29A5583B" w14:textId="77777777" w:rsidR="00D12743" w:rsidRPr="003318F7" w:rsidRDefault="00D12743" w:rsidP="00CF4178">
      <w:pPr>
        <w:keepNext/>
        <w:rPr>
          <w:color w:val="000000"/>
        </w:rPr>
      </w:pPr>
    </w:p>
    <w:p w14:paraId="4736878E" w14:textId="77777777" w:rsidR="00D12743" w:rsidRPr="003318F7" w:rsidRDefault="00D12743" w:rsidP="00CF4178">
      <w:pPr>
        <w:rPr>
          <w:color w:val="000000"/>
        </w:rPr>
      </w:pPr>
    </w:p>
    <w:p w14:paraId="11FB2E4D" w14:textId="77777777" w:rsidR="00D12743" w:rsidRPr="003318F7" w:rsidRDefault="00D12743" w:rsidP="00CF4178">
      <w:pPr>
        <w:keepNext/>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10.</w:t>
      </w:r>
      <w:r w:rsidRPr="003318F7">
        <w:rPr>
          <w:b/>
          <w:szCs w:val="22"/>
        </w:rPr>
        <w:tab/>
        <w:t>GEGEBENENFALLS BESONDERE VORSICHTSMASSNAHMEN FÜR DIE BESEITIGUNG VON NICHT VERWENDETEM ARZNEIMITTEL ODER DAVON STAMMENDEN ABFALLMATERIALIEN</w:t>
      </w:r>
    </w:p>
    <w:p w14:paraId="6C2C0009" w14:textId="77777777" w:rsidR="00D12743" w:rsidRPr="003318F7" w:rsidRDefault="00D12743" w:rsidP="00CF4178">
      <w:pPr>
        <w:keepNext/>
        <w:rPr>
          <w:color w:val="000000"/>
        </w:rPr>
      </w:pPr>
    </w:p>
    <w:p w14:paraId="6F0A3EB8" w14:textId="77777777" w:rsidR="00D12743" w:rsidRPr="003318F7" w:rsidRDefault="00D12743" w:rsidP="00CF4178">
      <w:pPr>
        <w:rPr>
          <w:color w:val="000000"/>
        </w:rPr>
      </w:pPr>
    </w:p>
    <w:p w14:paraId="771516F2"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11.</w:t>
      </w:r>
      <w:r w:rsidRPr="003318F7">
        <w:rPr>
          <w:b/>
          <w:szCs w:val="22"/>
        </w:rPr>
        <w:tab/>
        <w:t>NAME UND ANSCHRIFT DES PHARMAZEUTISCHEN UNTERNEHMERS</w:t>
      </w:r>
    </w:p>
    <w:p w14:paraId="7F1E36B9" w14:textId="77777777" w:rsidR="00D12743" w:rsidRPr="003318F7" w:rsidRDefault="00D12743" w:rsidP="00CF4178">
      <w:pPr>
        <w:rPr>
          <w:color w:val="000000"/>
        </w:rPr>
      </w:pPr>
    </w:p>
    <w:p w14:paraId="45265E4E" w14:textId="77777777" w:rsidR="00D12743" w:rsidRPr="003318F7" w:rsidRDefault="00D12743"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6BFC9CFE" w14:textId="77777777" w:rsidR="002B1928" w:rsidRPr="003318F7" w:rsidRDefault="002B1928" w:rsidP="00CF4178">
      <w:pPr>
        <w:keepNext/>
        <w:rPr>
          <w:color w:val="000000"/>
          <w:lang w:val="en-US"/>
        </w:rPr>
      </w:pPr>
      <w:r w:rsidRPr="003318F7">
        <w:rPr>
          <w:color w:val="000000"/>
          <w:lang w:val="en-US"/>
        </w:rPr>
        <w:t>Vista Building</w:t>
      </w:r>
    </w:p>
    <w:p w14:paraId="551FA120" w14:textId="77777777" w:rsidR="002B1928" w:rsidRPr="003318F7" w:rsidRDefault="002B1928" w:rsidP="00CF4178">
      <w:pPr>
        <w:keepNext/>
        <w:rPr>
          <w:color w:val="000000"/>
          <w:lang w:val="en-US"/>
        </w:rPr>
      </w:pPr>
      <w:r w:rsidRPr="003318F7">
        <w:rPr>
          <w:color w:val="000000"/>
          <w:lang w:val="en-US"/>
        </w:rPr>
        <w:t>Elm Park, Merrion Road</w:t>
      </w:r>
    </w:p>
    <w:p w14:paraId="39753559" w14:textId="77777777" w:rsidR="002B1928" w:rsidRPr="003318F7" w:rsidRDefault="002B1928" w:rsidP="00CF4178">
      <w:pPr>
        <w:keepNext/>
        <w:rPr>
          <w:color w:val="000000"/>
        </w:rPr>
      </w:pPr>
      <w:r w:rsidRPr="003318F7">
        <w:rPr>
          <w:color w:val="000000"/>
        </w:rPr>
        <w:t>Dublin 4</w:t>
      </w:r>
    </w:p>
    <w:p w14:paraId="608C604F" w14:textId="77777777" w:rsidR="002B1928" w:rsidRPr="003318F7" w:rsidRDefault="002B1928" w:rsidP="00CF4178">
      <w:pPr>
        <w:rPr>
          <w:color w:val="000000"/>
        </w:rPr>
      </w:pPr>
      <w:r w:rsidRPr="003318F7">
        <w:rPr>
          <w:color w:val="000000"/>
        </w:rPr>
        <w:t>Irland</w:t>
      </w:r>
    </w:p>
    <w:p w14:paraId="0457B3C2" w14:textId="77777777" w:rsidR="00D12743" w:rsidRPr="003318F7" w:rsidRDefault="00D12743" w:rsidP="00CF4178">
      <w:pPr>
        <w:rPr>
          <w:color w:val="000000"/>
        </w:rPr>
      </w:pPr>
    </w:p>
    <w:p w14:paraId="3397D306" w14:textId="77777777" w:rsidR="00D12743" w:rsidRPr="003318F7" w:rsidRDefault="00D12743" w:rsidP="00CF4178">
      <w:pPr>
        <w:rPr>
          <w:color w:val="000000"/>
        </w:rPr>
      </w:pPr>
    </w:p>
    <w:p w14:paraId="3E28C796" w14:textId="6617A549" w:rsidR="001416B6" w:rsidRDefault="00D12743" w:rsidP="00CF4178">
      <w:pPr>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12.</w:t>
      </w:r>
      <w:r w:rsidRPr="003318F7">
        <w:rPr>
          <w:b/>
          <w:szCs w:val="22"/>
        </w:rPr>
        <w:tab/>
        <w:t>ZULASSUNGSNUMMER(N)</w:t>
      </w:r>
    </w:p>
    <w:p w14:paraId="7CA81D98" w14:textId="77777777" w:rsidR="00D12743" w:rsidRPr="003318F7" w:rsidRDefault="00D12743" w:rsidP="00CF4178">
      <w:pPr>
        <w:rPr>
          <w:color w:val="000000"/>
        </w:rPr>
      </w:pPr>
    </w:p>
    <w:p w14:paraId="58843CCA" w14:textId="77777777" w:rsidR="00D12743" w:rsidRPr="003318F7" w:rsidRDefault="00D12743" w:rsidP="00CF4178">
      <w:pPr>
        <w:rPr>
          <w:szCs w:val="22"/>
        </w:rPr>
      </w:pPr>
      <w:r w:rsidRPr="003318F7">
        <w:rPr>
          <w:szCs w:val="22"/>
        </w:rPr>
        <w:t>EU/1/06/356/016</w:t>
      </w:r>
      <w:r w:rsidRPr="003318F7">
        <w:rPr>
          <w:szCs w:val="22"/>
        </w:rPr>
        <w:tab/>
      </w:r>
      <w:r w:rsidRPr="003318F7">
        <w:rPr>
          <w:szCs w:val="22"/>
        </w:rPr>
        <w:tab/>
      </w:r>
      <w:r w:rsidRPr="003318F7">
        <w:rPr>
          <w:szCs w:val="22"/>
        </w:rPr>
        <w:tab/>
      </w:r>
      <w:r w:rsidRPr="003318F7">
        <w:rPr>
          <w:szCs w:val="22"/>
          <w:shd w:val="pct15" w:color="auto" w:fill="auto"/>
        </w:rPr>
        <w:t>300 (10 Packungen mit 30) Filmtabletten</w:t>
      </w:r>
    </w:p>
    <w:p w14:paraId="641CF2DD" w14:textId="77777777" w:rsidR="00D12743" w:rsidRPr="003318F7" w:rsidRDefault="00D12743" w:rsidP="00CF4178">
      <w:pPr>
        <w:rPr>
          <w:color w:val="000000"/>
        </w:rPr>
      </w:pPr>
    </w:p>
    <w:p w14:paraId="459DEE30" w14:textId="77777777" w:rsidR="00D12743" w:rsidRPr="003318F7" w:rsidRDefault="00D12743" w:rsidP="00CF4178">
      <w:pPr>
        <w:rPr>
          <w:color w:val="000000"/>
        </w:rPr>
      </w:pPr>
    </w:p>
    <w:p w14:paraId="56C78279"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13.</w:t>
      </w:r>
      <w:r w:rsidRPr="003318F7">
        <w:rPr>
          <w:b/>
          <w:color w:val="000000"/>
        </w:rPr>
        <w:tab/>
        <w:t>CHARGENBEZEICHNUNG</w:t>
      </w:r>
    </w:p>
    <w:p w14:paraId="3EE55065" w14:textId="77777777" w:rsidR="00D12743" w:rsidRPr="003318F7" w:rsidRDefault="00D12743" w:rsidP="00CF4178">
      <w:pPr>
        <w:rPr>
          <w:color w:val="000000"/>
        </w:rPr>
      </w:pPr>
    </w:p>
    <w:p w14:paraId="7E4A16DE" w14:textId="77777777" w:rsidR="00D12743" w:rsidRPr="003318F7" w:rsidRDefault="00D12743" w:rsidP="00CF4178">
      <w:pPr>
        <w:rPr>
          <w:color w:val="000000"/>
        </w:rPr>
      </w:pPr>
      <w:r w:rsidRPr="003318F7">
        <w:rPr>
          <w:color w:val="000000"/>
        </w:rPr>
        <w:t>Ch.-B.:</w:t>
      </w:r>
    </w:p>
    <w:p w14:paraId="7B5C3D3A" w14:textId="77777777" w:rsidR="00D12743" w:rsidRPr="003318F7" w:rsidRDefault="00D12743" w:rsidP="00CF4178">
      <w:pPr>
        <w:rPr>
          <w:color w:val="000000"/>
        </w:rPr>
      </w:pPr>
    </w:p>
    <w:p w14:paraId="1CA5E092" w14:textId="77777777" w:rsidR="00D12743" w:rsidRPr="003318F7" w:rsidRDefault="00D12743" w:rsidP="00CF4178">
      <w:pPr>
        <w:rPr>
          <w:color w:val="000000"/>
        </w:rPr>
      </w:pPr>
    </w:p>
    <w:p w14:paraId="22A4F651"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14.</w:t>
      </w:r>
      <w:r w:rsidRPr="003318F7">
        <w:rPr>
          <w:b/>
          <w:color w:val="000000"/>
        </w:rPr>
        <w:tab/>
        <w:t>VERKAUFSABGRENZUNG</w:t>
      </w:r>
    </w:p>
    <w:p w14:paraId="2D8A3A86" w14:textId="77777777" w:rsidR="00D12743" w:rsidRPr="003318F7" w:rsidRDefault="00D12743" w:rsidP="00CF4178">
      <w:pPr>
        <w:rPr>
          <w:color w:val="000000"/>
        </w:rPr>
      </w:pPr>
    </w:p>
    <w:p w14:paraId="2AF3E9E4" w14:textId="77777777" w:rsidR="00D12743" w:rsidRPr="003318F7" w:rsidRDefault="00D12743" w:rsidP="00CF4178">
      <w:pPr>
        <w:rPr>
          <w:color w:val="000000"/>
        </w:rPr>
      </w:pPr>
    </w:p>
    <w:p w14:paraId="6A60A70B" w14:textId="77777777" w:rsidR="00D12743" w:rsidRPr="003318F7" w:rsidRDefault="00D12743" w:rsidP="00CF4178">
      <w:pPr>
        <w:pBdr>
          <w:top w:val="single" w:sz="4" w:space="2" w:color="auto"/>
          <w:left w:val="single" w:sz="4" w:space="4" w:color="auto"/>
          <w:bottom w:val="single" w:sz="4" w:space="1" w:color="auto"/>
          <w:right w:val="single" w:sz="4" w:space="4" w:color="auto"/>
        </w:pBdr>
        <w:ind w:left="567" w:hanging="567"/>
        <w:rPr>
          <w:szCs w:val="22"/>
        </w:rPr>
      </w:pPr>
      <w:r w:rsidRPr="003318F7">
        <w:rPr>
          <w:b/>
          <w:szCs w:val="22"/>
        </w:rPr>
        <w:t>15.</w:t>
      </w:r>
      <w:r w:rsidRPr="003318F7">
        <w:rPr>
          <w:b/>
          <w:szCs w:val="22"/>
        </w:rPr>
        <w:tab/>
        <w:t>HINWEISE FÜR DEN GEBRAUCH</w:t>
      </w:r>
    </w:p>
    <w:p w14:paraId="18F53B52" w14:textId="77777777" w:rsidR="00D12743" w:rsidRPr="003318F7" w:rsidRDefault="00D12743" w:rsidP="00CF4178">
      <w:pPr>
        <w:rPr>
          <w:color w:val="000000"/>
          <w:u w:val="single"/>
        </w:rPr>
      </w:pPr>
    </w:p>
    <w:p w14:paraId="12F188F7" w14:textId="77777777" w:rsidR="00D12743" w:rsidRPr="003318F7" w:rsidRDefault="00D12743" w:rsidP="00CF4178">
      <w:pPr>
        <w:rPr>
          <w:color w:val="000000"/>
        </w:rPr>
      </w:pPr>
    </w:p>
    <w:p w14:paraId="57202CD8" w14:textId="77777777" w:rsidR="00D12743" w:rsidRPr="003318F7" w:rsidRDefault="00D12743" w:rsidP="00CF4178">
      <w:pPr>
        <w:pBdr>
          <w:top w:val="single" w:sz="4" w:space="1" w:color="auto"/>
          <w:left w:val="single" w:sz="4" w:space="4" w:color="auto"/>
          <w:bottom w:val="single" w:sz="4" w:space="0" w:color="auto"/>
          <w:right w:val="single" w:sz="4" w:space="4" w:color="auto"/>
        </w:pBdr>
        <w:ind w:left="567" w:hanging="567"/>
        <w:rPr>
          <w:szCs w:val="22"/>
        </w:rPr>
      </w:pPr>
      <w:r w:rsidRPr="003318F7">
        <w:rPr>
          <w:b/>
          <w:szCs w:val="22"/>
        </w:rPr>
        <w:t>16.</w:t>
      </w:r>
      <w:r w:rsidRPr="003318F7">
        <w:rPr>
          <w:b/>
          <w:szCs w:val="22"/>
        </w:rPr>
        <w:tab/>
        <w:t>ANGABEN IN BLINDENSCHRIFT</w:t>
      </w:r>
    </w:p>
    <w:p w14:paraId="08652E64" w14:textId="77777777" w:rsidR="00D12743" w:rsidRPr="003318F7" w:rsidRDefault="00D12743" w:rsidP="00CF4178">
      <w:pPr>
        <w:rPr>
          <w:color w:val="000000"/>
        </w:rPr>
      </w:pPr>
    </w:p>
    <w:p w14:paraId="2CB17697" w14:textId="77777777" w:rsidR="00D12743" w:rsidRPr="003318F7" w:rsidRDefault="00D12743" w:rsidP="00CF4178">
      <w:pPr>
        <w:rPr>
          <w:szCs w:val="22"/>
        </w:rPr>
      </w:pPr>
      <w:r w:rsidRPr="003318F7">
        <w:rPr>
          <w:szCs w:val="22"/>
        </w:rPr>
        <w:t>Exjade 180 mg</w:t>
      </w:r>
    </w:p>
    <w:p w14:paraId="2F1F448A" w14:textId="77777777" w:rsidR="00E60AEE" w:rsidRPr="003318F7" w:rsidRDefault="00E60AEE" w:rsidP="00CF4178">
      <w:pPr>
        <w:rPr>
          <w:szCs w:val="22"/>
        </w:rPr>
      </w:pPr>
    </w:p>
    <w:p w14:paraId="5D953920" w14:textId="77777777" w:rsidR="00E60AEE" w:rsidRPr="003318F7" w:rsidRDefault="00E60AEE" w:rsidP="00CF4178">
      <w:pPr>
        <w:rPr>
          <w:noProof/>
          <w:color w:val="000000"/>
          <w:lang w:val="de-CH"/>
        </w:rPr>
      </w:pPr>
    </w:p>
    <w:p w14:paraId="40BD560B" w14:textId="77777777" w:rsidR="00E60AEE" w:rsidRPr="003318F7" w:rsidRDefault="00E60AEE" w:rsidP="00CF4178">
      <w:pPr>
        <w:keepNext/>
        <w:pBdr>
          <w:top w:val="single" w:sz="4" w:space="1" w:color="auto"/>
          <w:left w:val="single" w:sz="4" w:space="4" w:color="auto"/>
          <w:bottom w:val="single" w:sz="4" w:space="1" w:color="auto"/>
          <w:right w:val="single" w:sz="4" w:space="4" w:color="auto"/>
        </w:pBdr>
        <w:ind w:left="567" w:hanging="570"/>
        <w:rPr>
          <w:i/>
          <w:noProof/>
        </w:rPr>
      </w:pPr>
      <w:r w:rsidRPr="003318F7">
        <w:rPr>
          <w:b/>
          <w:noProof/>
        </w:rPr>
        <w:t>17.</w:t>
      </w:r>
      <w:r w:rsidRPr="003318F7">
        <w:rPr>
          <w:b/>
          <w:noProof/>
        </w:rPr>
        <w:tab/>
        <w:t>INDIVIDUELLES ERKENNUNGSMERKMAL – 2D-BARCODE</w:t>
      </w:r>
    </w:p>
    <w:p w14:paraId="3A9AC088" w14:textId="77777777" w:rsidR="00E60AEE" w:rsidRPr="003318F7" w:rsidRDefault="00E60AEE" w:rsidP="00CF4178">
      <w:pPr>
        <w:keepNext/>
        <w:rPr>
          <w:noProof/>
        </w:rPr>
      </w:pPr>
    </w:p>
    <w:p w14:paraId="5DD907C2" w14:textId="77777777" w:rsidR="00E60AEE" w:rsidRPr="003318F7" w:rsidRDefault="00E60AEE" w:rsidP="00CF4178">
      <w:pPr>
        <w:rPr>
          <w:noProof/>
        </w:rPr>
      </w:pPr>
    </w:p>
    <w:p w14:paraId="6A0B7BF5" w14:textId="77777777" w:rsidR="00E60AEE" w:rsidRPr="003318F7" w:rsidRDefault="00E60AEE" w:rsidP="00CF4178">
      <w:pPr>
        <w:keepNext/>
        <w:pBdr>
          <w:top w:val="single" w:sz="4" w:space="1" w:color="auto"/>
          <w:left w:val="single" w:sz="4" w:space="4" w:color="auto"/>
          <w:bottom w:val="single" w:sz="4" w:space="1" w:color="auto"/>
          <w:right w:val="single" w:sz="4" w:space="4" w:color="auto"/>
        </w:pBdr>
        <w:ind w:left="567" w:hanging="567"/>
        <w:rPr>
          <w:i/>
          <w:noProof/>
        </w:rPr>
      </w:pPr>
      <w:r w:rsidRPr="003318F7">
        <w:rPr>
          <w:b/>
          <w:noProof/>
        </w:rPr>
        <w:t>18.</w:t>
      </w:r>
      <w:r w:rsidRPr="003318F7">
        <w:rPr>
          <w:b/>
          <w:noProof/>
        </w:rPr>
        <w:tab/>
        <w:t>INDIVIDUELLES ERKENNUNGSMERKMAL – VOM MENSCHEN LESBARES FORMAT</w:t>
      </w:r>
    </w:p>
    <w:p w14:paraId="559F6814" w14:textId="77777777" w:rsidR="00E60AEE" w:rsidRPr="003318F7" w:rsidRDefault="00E60AEE" w:rsidP="00CF4178">
      <w:pPr>
        <w:rPr>
          <w:szCs w:val="22"/>
        </w:rPr>
      </w:pPr>
    </w:p>
    <w:p w14:paraId="5F68ADB1" w14:textId="77777777" w:rsidR="00D12743" w:rsidRPr="003318F7" w:rsidRDefault="00D12743" w:rsidP="00CF4178">
      <w:pPr>
        <w:rPr>
          <w:noProof/>
          <w:color w:val="000000"/>
          <w:lang w:val="de-CH"/>
        </w:rPr>
      </w:pPr>
      <w:r w:rsidRPr="003318F7">
        <w:rPr>
          <w:noProof/>
          <w:color w:val="000000"/>
          <w:lang w:val="de-CH"/>
        </w:rPr>
        <w:br w:type="page"/>
      </w:r>
    </w:p>
    <w:p w14:paraId="4DDC44C1" w14:textId="77777777" w:rsidR="00BD3EC6" w:rsidRPr="003318F7" w:rsidRDefault="00BD3EC6" w:rsidP="00CF4178">
      <w:pPr>
        <w:rPr>
          <w:noProof/>
          <w:color w:val="000000"/>
          <w:lang w:val="de-CH"/>
        </w:rPr>
      </w:pPr>
    </w:p>
    <w:p w14:paraId="164677B5" w14:textId="77777777" w:rsidR="00D12743" w:rsidRPr="003318F7" w:rsidRDefault="00D12743" w:rsidP="00CF4178">
      <w:pPr>
        <w:pBdr>
          <w:top w:val="single" w:sz="4" w:space="1" w:color="auto"/>
          <w:left w:val="single" w:sz="4" w:space="4" w:color="auto"/>
          <w:bottom w:val="single" w:sz="4" w:space="1" w:color="auto"/>
          <w:right w:val="single" w:sz="4" w:space="4" w:color="auto"/>
        </w:pBdr>
        <w:rPr>
          <w:b/>
          <w:noProof/>
          <w:color w:val="000000"/>
        </w:rPr>
      </w:pPr>
      <w:r w:rsidRPr="003318F7">
        <w:rPr>
          <w:b/>
          <w:noProof/>
          <w:color w:val="000000"/>
        </w:rPr>
        <w:t>MINDESTANGABEN AUF BLISTERPACKUNGEN ODER FOLIENSTREIFEN</w:t>
      </w:r>
    </w:p>
    <w:p w14:paraId="286B1B32" w14:textId="77777777" w:rsidR="00D12743" w:rsidRPr="003318F7" w:rsidRDefault="00D12743" w:rsidP="00CF4178">
      <w:pPr>
        <w:pBdr>
          <w:top w:val="single" w:sz="4" w:space="1" w:color="auto"/>
          <w:left w:val="single" w:sz="4" w:space="4" w:color="auto"/>
          <w:bottom w:val="single" w:sz="4" w:space="1" w:color="auto"/>
          <w:right w:val="single" w:sz="4" w:space="4" w:color="auto"/>
        </w:pBdr>
        <w:rPr>
          <w:noProof/>
          <w:color w:val="000000"/>
        </w:rPr>
      </w:pPr>
    </w:p>
    <w:p w14:paraId="2FFF08BC" w14:textId="77777777" w:rsidR="00D12743" w:rsidRPr="003318F7" w:rsidRDefault="00D12743" w:rsidP="00CF4178">
      <w:pPr>
        <w:pBdr>
          <w:top w:val="single" w:sz="4" w:space="1" w:color="auto"/>
          <w:left w:val="single" w:sz="4" w:space="4" w:color="auto"/>
          <w:bottom w:val="single" w:sz="4" w:space="1" w:color="auto"/>
          <w:right w:val="single" w:sz="4" w:space="4" w:color="auto"/>
        </w:pBdr>
        <w:rPr>
          <w:b/>
          <w:noProof/>
          <w:color w:val="000000"/>
        </w:rPr>
      </w:pPr>
      <w:r w:rsidRPr="003318F7">
        <w:rPr>
          <w:b/>
          <w:noProof/>
          <w:color w:val="000000"/>
        </w:rPr>
        <w:t>BLISTERPACKUNG</w:t>
      </w:r>
    </w:p>
    <w:p w14:paraId="65FED748" w14:textId="77777777" w:rsidR="00D12743" w:rsidRPr="003318F7" w:rsidRDefault="00D12743" w:rsidP="00CF4178">
      <w:pPr>
        <w:rPr>
          <w:noProof/>
          <w:color w:val="000000"/>
        </w:rPr>
      </w:pPr>
    </w:p>
    <w:p w14:paraId="7C95CDD4" w14:textId="77777777" w:rsidR="00D12743" w:rsidRPr="003318F7" w:rsidRDefault="00D12743" w:rsidP="00CF4178">
      <w:pPr>
        <w:rPr>
          <w:noProof/>
          <w:color w:val="000000"/>
        </w:rPr>
      </w:pPr>
    </w:p>
    <w:p w14:paraId="1A0634B4"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w:t>
      </w:r>
      <w:r w:rsidRPr="003318F7">
        <w:rPr>
          <w:b/>
          <w:noProof/>
          <w:color w:val="000000"/>
        </w:rPr>
        <w:tab/>
        <w:t>BEZEICHNUNG DES ARZNEIMITTELS</w:t>
      </w:r>
    </w:p>
    <w:p w14:paraId="7B20AC70" w14:textId="77777777" w:rsidR="00D12743" w:rsidRPr="003318F7" w:rsidRDefault="00D12743" w:rsidP="00CF4178">
      <w:pPr>
        <w:rPr>
          <w:noProof/>
          <w:color w:val="000000"/>
        </w:rPr>
      </w:pPr>
    </w:p>
    <w:p w14:paraId="2F8436BB" w14:textId="77777777" w:rsidR="00D12743" w:rsidRPr="003318F7" w:rsidRDefault="007D30D4" w:rsidP="00CF4178">
      <w:pPr>
        <w:rPr>
          <w:color w:val="000000"/>
        </w:rPr>
      </w:pPr>
      <w:r w:rsidRPr="003318F7">
        <w:rPr>
          <w:color w:val="000000"/>
        </w:rPr>
        <w:t xml:space="preserve">Exjade </w:t>
      </w:r>
      <w:r w:rsidR="00D12743" w:rsidRPr="003318F7">
        <w:rPr>
          <w:color w:val="000000"/>
        </w:rPr>
        <w:t>180 mg Filmtabletten</w:t>
      </w:r>
    </w:p>
    <w:p w14:paraId="7E346917" w14:textId="77777777" w:rsidR="00D12743" w:rsidRPr="003318F7" w:rsidRDefault="00D12743" w:rsidP="00CF4178">
      <w:pPr>
        <w:rPr>
          <w:noProof/>
          <w:color w:val="000000"/>
        </w:rPr>
      </w:pPr>
      <w:r w:rsidRPr="003318F7">
        <w:rPr>
          <w:noProof/>
          <w:color w:val="000000"/>
        </w:rPr>
        <w:t>Deferasirox</w:t>
      </w:r>
    </w:p>
    <w:p w14:paraId="3BB08A4C" w14:textId="77777777" w:rsidR="00D12743" w:rsidRPr="003318F7" w:rsidRDefault="00D12743" w:rsidP="00CF4178">
      <w:pPr>
        <w:rPr>
          <w:noProof/>
          <w:color w:val="000000"/>
        </w:rPr>
      </w:pPr>
    </w:p>
    <w:p w14:paraId="7EB651A8" w14:textId="77777777" w:rsidR="00D12743" w:rsidRPr="003318F7" w:rsidRDefault="00D12743" w:rsidP="00CF4178">
      <w:pPr>
        <w:rPr>
          <w:noProof/>
          <w:color w:val="000000"/>
        </w:rPr>
      </w:pPr>
    </w:p>
    <w:p w14:paraId="3367A83F"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2.</w:t>
      </w:r>
      <w:r w:rsidRPr="003318F7">
        <w:rPr>
          <w:b/>
          <w:noProof/>
          <w:color w:val="000000"/>
        </w:rPr>
        <w:tab/>
        <w:t>NAME DES PHARMAZEUTISCHEN UNTERNEHMERS</w:t>
      </w:r>
    </w:p>
    <w:p w14:paraId="2AAE4970" w14:textId="77777777" w:rsidR="00D12743" w:rsidRPr="003318F7" w:rsidRDefault="00D12743" w:rsidP="00CF4178">
      <w:pPr>
        <w:rPr>
          <w:noProof/>
          <w:color w:val="000000"/>
        </w:rPr>
      </w:pPr>
    </w:p>
    <w:p w14:paraId="7B440B46" w14:textId="77777777" w:rsidR="00D12743" w:rsidRPr="003318F7" w:rsidRDefault="00D12743" w:rsidP="00CF4178">
      <w:pPr>
        <w:rPr>
          <w:noProof/>
          <w:color w:val="000000"/>
          <w:lang w:val="sv-SE"/>
        </w:rPr>
      </w:pPr>
      <w:r w:rsidRPr="003318F7">
        <w:rPr>
          <w:noProof/>
          <w:color w:val="000000"/>
          <w:lang w:val="sv-SE"/>
        </w:rPr>
        <w:t>Novartis Europharm Limited</w:t>
      </w:r>
    </w:p>
    <w:p w14:paraId="7C718878" w14:textId="77777777" w:rsidR="00D12743" w:rsidRPr="003318F7" w:rsidRDefault="00D12743" w:rsidP="00CF4178">
      <w:pPr>
        <w:rPr>
          <w:noProof/>
          <w:color w:val="000000"/>
          <w:lang w:val="sv-SE"/>
        </w:rPr>
      </w:pPr>
    </w:p>
    <w:p w14:paraId="2A8D502B" w14:textId="77777777" w:rsidR="00D12743" w:rsidRPr="003318F7" w:rsidRDefault="00D12743" w:rsidP="00CF4178">
      <w:pPr>
        <w:rPr>
          <w:noProof/>
          <w:color w:val="000000"/>
          <w:lang w:val="sv-SE"/>
        </w:rPr>
      </w:pPr>
    </w:p>
    <w:p w14:paraId="0A493CBE"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lang w:val="sv-SE"/>
        </w:rPr>
      </w:pPr>
      <w:r w:rsidRPr="003318F7">
        <w:rPr>
          <w:b/>
          <w:noProof/>
          <w:color w:val="000000"/>
          <w:lang w:val="sv-SE"/>
        </w:rPr>
        <w:t>3.</w:t>
      </w:r>
      <w:r w:rsidRPr="003318F7">
        <w:rPr>
          <w:b/>
          <w:noProof/>
          <w:color w:val="000000"/>
          <w:lang w:val="sv-SE"/>
        </w:rPr>
        <w:tab/>
        <w:t>VERFALLDATUM</w:t>
      </w:r>
    </w:p>
    <w:p w14:paraId="36AC0490" w14:textId="77777777" w:rsidR="00D12743" w:rsidRPr="003318F7" w:rsidRDefault="00D12743" w:rsidP="00CF4178">
      <w:pPr>
        <w:rPr>
          <w:noProof/>
          <w:color w:val="000000"/>
          <w:lang w:val="sv-SE"/>
        </w:rPr>
      </w:pPr>
    </w:p>
    <w:p w14:paraId="0037E35B" w14:textId="77777777" w:rsidR="00D12743" w:rsidRPr="003318F7" w:rsidRDefault="00D12743" w:rsidP="00CF4178">
      <w:pPr>
        <w:rPr>
          <w:noProof/>
          <w:color w:val="000000"/>
          <w:lang w:val="de-CH"/>
        </w:rPr>
      </w:pPr>
      <w:r w:rsidRPr="003318F7">
        <w:rPr>
          <w:noProof/>
          <w:color w:val="000000"/>
          <w:lang w:val="de-CH"/>
        </w:rPr>
        <w:t>EXP</w:t>
      </w:r>
    </w:p>
    <w:p w14:paraId="7B19C1C4" w14:textId="77777777" w:rsidR="00D12743" w:rsidRPr="003318F7" w:rsidRDefault="00D12743" w:rsidP="00CF4178">
      <w:pPr>
        <w:rPr>
          <w:noProof/>
          <w:color w:val="000000"/>
          <w:lang w:val="de-CH"/>
        </w:rPr>
      </w:pPr>
    </w:p>
    <w:p w14:paraId="262B86C0" w14:textId="77777777" w:rsidR="00D12743" w:rsidRPr="003318F7" w:rsidRDefault="00D12743" w:rsidP="00CF4178">
      <w:pPr>
        <w:rPr>
          <w:noProof/>
          <w:color w:val="000000"/>
          <w:lang w:val="de-CH"/>
        </w:rPr>
      </w:pPr>
    </w:p>
    <w:p w14:paraId="6EDD3011"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4.</w:t>
      </w:r>
      <w:r w:rsidRPr="003318F7">
        <w:rPr>
          <w:b/>
          <w:noProof/>
          <w:color w:val="000000"/>
        </w:rPr>
        <w:tab/>
        <w:t>CHARGENBEZEICHNUNG</w:t>
      </w:r>
    </w:p>
    <w:p w14:paraId="3689DE7C" w14:textId="77777777" w:rsidR="00D12743" w:rsidRPr="003318F7" w:rsidRDefault="00D12743" w:rsidP="00CF4178">
      <w:pPr>
        <w:rPr>
          <w:noProof/>
          <w:color w:val="000000"/>
          <w:lang w:val="de-CH"/>
        </w:rPr>
      </w:pPr>
    </w:p>
    <w:p w14:paraId="6228FA82" w14:textId="77777777" w:rsidR="00D12743" w:rsidRPr="003318F7" w:rsidRDefault="00D12743" w:rsidP="00CF4178">
      <w:pPr>
        <w:rPr>
          <w:noProof/>
          <w:color w:val="000000"/>
          <w:lang w:val="de-CH"/>
        </w:rPr>
      </w:pPr>
      <w:r w:rsidRPr="003318F7">
        <w:rPr>
          <w:noProof/>
          <w:color w:val="000000"/>
          <w:lang w:val="de-CH"/>
        </w:rPr>
        <w:t>Lot</w:t>
      </w:r>
    </w:p>
    <w:p w14:paraId="591F47A8" w14:textId="77777777" w:rsidR="00D12743" w:rsidRPr="003318F7" w:rsidRDefault="00D12743" w:rsidP="00CF4178">
      <w:pPr>
        <w:rPr>
          <w:noProof/>
          <w:color w:val="000000"/>
          <w:lang w:val="de-CH"/>
        </w:rPr>
      </w:pPr>
    </w:p>
    <w:p w14:paraId="200CF098" w14:textId="77777777" w:rsidR="00D12743" w:rsidRPr="003318F7" w:rsidRDefault="00D12743" w:rsidP="00CF4178">
      <w:pPr>
        <w:rPr>
          <w:noProof/>
          <w:color w:val="000000"/>
          <w:lang w:val="de-CH"/>
        </w:rPr>
      </w:pPr>
    </w:p>
    <w:p w14:paraId="2B76B4A9"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5.</w:t>
      </w:r>
      <w:r w:rsidRPr="003318F7">
        <w:rPr>
          <w:b/>
          <w:noProof/>
          <w:color w:val="000000"/>
        </w:rPr>
        <w:tab/>
        <w:t>WEITERE ANGABEN</w:t>
      </w:r>
    </w:p>
    <w:p w14:paraId="03FD8F24" w14:textId="77777777" w:rsidR="00D12743" w:rsidRPr="003318F7" w:rsidRDefault="00D12743" w:rsidP="00CF4178">
      <w:pPr>
        <w:rPr>
          <w:noProof/>
          <w:color w:val="000000"/>
        </w:rPr>
      </w:pPr>
      <w:r w:rsidRPr="003318F7">
        <w:rPr>
          <w:noProof/>
          <w:color w:val="000000"/>
        </w:rPr>
        <w:br w:type="page"/>
      </w:r>
    </w:p>
    <w:p w14:paraId="31690017" w14:textId="77777777" w:rsidR="00BD3EC6" w:rsidRPr="003318F7" w:rsidRDefault="00BD3EC6" w:rsidP="00CF4178">
      <w:pPr>
        <w:rPr>
          <w:noProof/>
          <w:color w:val="000000"/>
        </w:rPr>
      </w:pPr>
    </w:p>
    <w:p w14:paraId="24354C0C" w14:textId="77777777" w:rsidR="00D12743" w:rsidRPr="003318F7" w:rsidRDefault="00D12743" w:rsidP="00CF4178">
      <w:pPr>
        <w:pBdr>
          <w:top w:val="single" w:sz="4" w:space="1" w:color="auto"/>
          <w:left w:val="single" w:sz="4" w:space="4" w:color="auto"/>
          <w:bottom w:val="single" w:sz="4" w:space="1" w:color="auto"/>
          <w:right w:val="single" w:sz="4" w:space="4" w:color="auto"/>
        </w:pBdr>
        <w:rPr>
          <w:noProof/>
          <w:color w:val="000000"/>
        </w:rPr>
      </w:pPr>
      <w:r w:rsidRPr="003318F7">
        <w:rPr>
          <w:b/>
          <w:noProof/>
          <w:color w:val="000000"/>
        </w:rPr>
        <w:t>ANGABEN AUF DER ÄUSSEREN UMHÜLLUNG</w:t>
      </w:r>
    </w:p>
    <w:p w14:paraId="2BB32C19" w14:textId="77777777" w:rsidR="00D12743" w:rsidRPr="003318F7" w:rsidRDefault="00D12743" w:rsidP="00CF4178">
      <w:pPr>
        <w:pBdr>
          <w:top w:val="single" w:sz="4" w:space="1" w:color="auto"/>
          <w:left w:val="single" w:sz="4" w:space="4" w:color="auto"/>
          <w:bottom w:val="single" w:sz="4" w:space="1" w:color="auto"/>
          <w:right w:val="single" w:sz="4" w:space="4" w:color="auto"/>
        </w:pBdr>
        <w:rPr>
          <w:noProof/>
          <w:color w:val="000000"/>
        </w:rPr>
      </w:pPr>
    </w:p>
    <w:p w14:paraId="13AF765A" w14:textId="77777777" w:rsidR="00D12743" w:rsidRPr="003318F7" w:rsidRDefault="00D12743" w:rsidP="00CF4178">
      <w:pPr>
        <w:pBdr>
          <w:top w:val="single" w:sz="4" w:space="1" w:color="auto"/>
          <w:left w:val="single" w:sz="4" w:space="4" w:color="auto"/>
          <w:bottom w:val="single" w:sz="4" w:space="1" w:color="auto"/>
          <w:right w:val="single" w:sz="4" w:space="4" w:color="auto"/>
        </w:pBdr>
        <w:rPr>
          <w:noProof/>
          <w:color w:val="000000"/>
        </w:rPr>
      </w:pPr>
      <w:r w:rsidRPr="003318F7">
        <w:rPr>
          <w:b/>
          <w:color w:val="000000"/>
          <w:szCs w:val="22"/>
        </w:rPr>
        <w:t>UMKARTON</w:t>
      </w:r>
      <w:r w:rsidRPr="003318F7">
        <w:rPr>
          <w:b/>
          <w:noProof/>
          <w:color w:val="000000"/>
        </w:rPr>
        <w:t xml:space="preserve"> </w:t>
      </w:r>
      <w:r w:rsidR="00AA167A" w:rsidRPr="003318F7">
        <w:rPr>
          <w:b/>
          <w:noProof/>
          <w:color w:val="000000"/>
        </w:rPr>
        <w:t xml:space="preserve">DER </w:t>
      </w:r>
      <w:r w:rsidRPr="003318F7">
        <w:rPr>
          <w:b/>
          <w:noProof/>
          <w:color w:val="000000"/>
        </w:rPr>
        <w:t>EINZELPACKUNG</w:t>
      </w:r>
    </w:p>
    <w:p w14:paraId="4D5C282C" w14:textId="77777777" w:rsidR="00D12743" w:rsidRPr="003318F7" w:rsidRDefault="00D12743" w:rsidP="00CF4178">
      <w:pPr>
        <w:ind w:left="-142" w:firstLine="142"/>
        <w:rPr>
          <w:noProof/>
          <w:color w:val="000000"/>
        </w:rPr>
      </w:pPr>
    </w:p>
    <w:p w14:paraId="637DF2C7" w14:textId="77777777" w:rsidR="00D12743" w:rsidRPr="003318F7" w:rsidRDefault="00D12743" w:rsidP="00CF4178">
      <w:pPr>
        <w:ind w:left="-142" w:firstLine="142"/>
        <w:rPr>
          <w:noProof/>
          <w:color w:val="000000"/>
        </w:rPr>
      </w:pPr>
    </w:p>
    <w:p w14:paraId="71D7B17A"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w:t>
      </w:r>
      <w:r w:rsidRPr="003318F7">
        <w:rPr>
          <w:b/>
          <w:noProof/>
          <w:color w:val="000000"/>
        </w:rPr>
        <w:tab/>
        <w:t>BEZEICHNUNG DES ARZNEIMITTELS</w:t>
      </w:r>
    </w:p>
    <w:p w14:paraId="7AC098D1" w14:textId="77777777" w:rsidR="00D12743" w:rsidRPr="003318F7" w:rsidRDefault="00D12743" w:rsidP="00CF4178">
      <w:pPr>
        <w:rPr>
          <w:noProof/>
          <w:color w:val="000000"/>
        </w:rPr>
      </w:pPr>
    </w:p>
    <w:p w14:paraId="49B381BC" w14:textId="77777777" w:rsidR="00D12743" w:rsidRPr="003318F7" w:rsidRDefault="007D30D4" w:rsidP="00CF4178">
      <w:pPr>
        <w:rPr>
          <w:color w:val="000000"/>
        </w:rPr>
      </w:pPr>
      <w:r w:rsidRPr="003318F7">
        <w:rPr>
          <w:color w:val="000000"/>
        </w:rPr>
        <w:t xml:space="preserve">Exjade </w:t>
      </w:r>
      <w:r w:rsidR="00D12743" w:rsidRPr="003318F7">
        <w:rPr>
          <w:color w:val="000000"/>
        </w:rPr>
        <w:t>360 mg Filmtabletten</w:t>
      </w:r>
    </w:p>
    <w:p w14:paraId="0684F439" w14:textId="77777777" w:rsidR="00D12743" w:rsidRPr="003318F7" w:rsidRDefault="00D12743" w:rsidP="00CF4178">
      <w:pPr>
        <w:rPr>
          <w:noProof/>
          <w:color w:val="000000"/>
        </w:rPr>
      </w:pPr>
    </w:p>
    <w:p w14:paraId="3599E9E7" w14:textId="77777777" w:rsidR="00D12743" w:rsidRPr="003318F7" w:rsidRDefault="00D12743" w:rsidP="00CF4178">
      <w:pPr>
        <w:rPr>
          <w:noProof/>
          <w:color w:val="000000"/>
        </w:rPr>
      </w:pPr>
      <w:r w:rsidRPr="003318F7">
        <w:rPr>
          <w:noProof/>
          <w:color w:val="000000"/>
        </w:rPr>
        <w:t>Deferasirox</w:t>
      </w:r>
    </w:p>
    <w:p w14:paraId="6CAF096C" w14:textId="77777777" w:rsidR="00D12743" w:rsidRPr="003318F7" w:rsidRDefault="00D12743" w:rsidP="00CF4178">
      <w:pPr>
        <w:rPr>
          <w:noProof/>
          <w:color w:val="000000"/>
          <w:u w:val="single"/>
        </w:rPr>
      </w:pPr>
    </w:p>
    <w:p w14:paraId="12097185" w14:textId="77777777" w:rsidR="00D12743" w:rsidRPr="003318F7" w:rsidRDefault="00D12743" w:rsidP="00CF4178">
      <w:pPr>
        <w:rPr>
          <w:noProof/>
          <w:color w:val="000000"/>
          <w:u w:val="single"/>
        </w:rPr>
      </w:pPr>
    </w:p>
    <w:p w14:paraId="0F54A368"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2.</w:t>
      </w:r>
      <w:r w:rsidRPr="003318F7">
        <w:rPr>
          <w:b/>
          <w:noProof/>
          <w:color w:val="000000"/>
        </w:rPr>
        <w:tab/>
        <w:t>WIRKSTOFF(E)</w:t>
      </w:r>
    </w:p>
    <w:p w14:paraId="3D0D8713" w14:textId="77777777" w:rsidR="00D12743" w:rsidRPr="003318F7" w:rsidRDefault="00D12743" w:rsidP="00CF4178">
      <w:pPr>
        <w:rPr>
          <w:noProof/>
          <w:color w:val="000000"/>
        </w:rPr>
      </w:pPr>
    </w:p>
    <w:p w14:paraId="4B03C9E1" w14:textId="77777777" w:rsidR="00D12743" w:rsidRPr="003318F7" w:rsidRDefault="002F4ED6" w:rsidP="00CF4178">
      <w:pPr>
        <w:rPr>
          <w:color w:val="000000"/>
        </w:rPr>
      </w:pPr>
      <w:r w:rsidRPr="003318F7">
        <w:rPr>
          <w:noProof/>
          <w:szCs w:val="22"/>
        </w:rPr>
        <w:t>Jede </w:t>
      </w:r>
      <w:r w:rsidR="00D12743" w:rsidRPr="003318F7">
        <w:rPr>
          <w:noProof/>
          <w:szCs w:val="22"/>
        </w:rPr>
        <w:t xml:space="preserve">Tablette enthält 360 mg </w:t>
      </w:r>
      <w:r w:rsidR="00D12743" w:rsidRPr="003318F7">
        <w:rPr>
          <w:noProof/>
          <w:color w:val="000000"/>
        </w:rPr>
        <w:t>Deferasirox</w:t>
      </w:r>
      <w:r w:rsidR="00D12743" w:rsidRPr="003318F7">
        <w:rPr>
          <w:noProof/>
          <w:szCs w:val="22"/>
        </w:rPr>
        <w:t>.</w:t>
      </w:r>
    </w:p>
    <w:p w14:paraId="6B649EBE" w14:textId="77777777" w:rsidR="00D12743" w:rsidRPr="003318F7" w:rsidRDefault="00D12743" w:rsidP="00CF4178">
      <w:pPr>
        <w:rPr>
          <w:noProof/>
          <w:color w:val="000000"/>
        </w:rPr>
      </w:pPr>
    </w:p>
    <w:p w14:paraId="0E2ACF58" w14:textId="77777777" w:rsidR="00D12743" w:rsidRPr="003318F7" w:rsidRDefault="00D12743" w:rsidP="00CF4178">
      <w:pPr>
        <w:rPr>
          <w:noProof/>
          <w:color w:val="000000"/>
        </w:rPr>
      </w:pPr>
    </w:p>
    <w:p w14:paraId="1B61213D"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3.</w:t>
      </w:r>
      <w:r w:rsidRPr="003318F7">
        <w:rPr>
          <w:b/>
          <w:noProof/>
          <w:color w:val="000000"/>
        </w:rPr>
        <w:tab/>
        <w:t>SONSTIGE BESTANDTEILE</w:t>
      </w:r>
    </w:p>
    <w:p w14:paraId="7844D276" w14:textId="77777777" w:rsidR="00D12743" w:rsidRPr="003318F7" w:rsidRDefault="00D12743" w:rsidP="00CF4178">
      <w:pPr>
        <w:rPr>
          <w:noProof/>
          <w:color w:val="000000"/>
        </w:rPr>
      </w:pPr>
    </w:p>
    <w:p w14:paraId="034AE6A4" w14:textId="77777777" w:rsidR="00D12743" w:rsidRPr="003318F7" w:rsidRDefault="00D12743" w:rsidP="00CF4178">
      <w:pPr>
        <w:rPr>
          <w:noProof/>
          <w:color w:val="000000"/>
        </w:rPr>
      </w:pPr>
    </w:p>
    <w:p w14:paraId="6B7ED919"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4.</w:t>
      </w:r>
      <w:r w:rsidRPr="003318F7">
        <w:rPr>
          <w:b/>
          <w:noProof/>
          <w:color w:val="000000"/>
        </w:rPr>
        <w:tab/>
        <w:t>DARREICHUNGSFORM UND INHALT</w:t>
      </w:r>
    </w:p>
    <w:p w14:paraId="7C5B84C6" w14:textId="77777777" w:rsidR="00D12743" w:rsidRPr="003318F7" w:rsidRDefault="00D12743" w:rsidP="00CF4178">
      <w:pPr>
        <w:rPr>
          <w:noProof/>
          <w:color w:val="000000"/>
        </w:rPr>
      </w:pPr>
    </w:p>
    <w:p w14:paraId="5E01980A" w14:textId="77777777" w:rsidR="00D12743" w:rsidRPr="003318F7" w:rsidRDefault="00D12743" w:rsidP="00CF4178">
      <w:pPr>
        <w:rPr>
          <w:color w:val="000000"/>
          <w:shd w:val="clear" w:color="auto" w:fill="D9D9D9"/>
        </w:rPr>
      </w:pPr>
      <w:r w:rsidRPr="003318F7">
        <w:rPr>
          <w:color w:val="000000"/>
          <w:shd w:val="clear" w:color="auto" w:fill="D9D9D9"/>
        </w:rPr>
        <w:t>Filmtabletten</w:t>
      </w:r>
    </w:p>
    <w:p w14:paraId="7E329810" w14:textId="77777777" w:rsidR="00D12743" w:rsidRPr="003318F7" w:rsidRDefault="00D12743" w:rsidP="00CF4178">
      <w:pPr>
        <w:rPr>
          <w:noProof/>
          <w:color w:val="000000"/>
        </w:rPr>
      </w:pPr>
    </w:p>
    <w:p w14:paraId="7600953F" w14:textId="77777777" w:rsidR="00D12743" w:rsidRPr="003318F7" w:rsidRDefault="00D12743" w:rsidP="00CF4178">
      <w:pPr>
        <w:rPr>
          <w:color w:val="000000"/>
        </w:rPr>
      </w:pPr>
      <w:r w:rsidRPr="003318F7">
        <w:rPr>
          <w:color w:val="000000"/>
        </w:rPr>
        <w:t>30 Filmtabletten</w:t>
      </w:r>
    </w:p>
    <w:p w14:paraId="0F6A8069" w14:textId="77777777" w:rsidR="00D12743" w:rsidRPr="003318F7" w:rsidRDefault="00D12743" w:rsidP="00CF4178">
      <w:pPr>
        <w:rPr>
          <w:color w:val="000000"/>
          <w:shd w:val="clear" w:color="auto" w:fill="D9D9D9"/>
        </w:rPr>
      </w:pPr>
      <w:r w:rsidRPr="003318F7">
        <w:rPr>
          <w:color w:val="000000"/>
          <w:shd w:val="clear" w:color="auto" w:fill="D9D9D9"/>
        </w:rPr>
        <w:t>90 Filmtabletten</w:t>
      </w:r>
    </w:p>
    <w:p w14:paraId="03CCECA1" w14:textId="77777777" w:rsidR="00D12743" w:rsidRPr="003318F7" w:rsidRDefault="00D12743" w:rsidP="00CF4178">
      <w:pPr>
        <w:rPr>
          <w:noProof/>
          <w:color w:val="000000"/>
        </w:rPr>
      </w:pPr>
    </w:p>
    <w:p w14:paraId="679E7D9B" w14:textId="77777777" w:rsidR="00D12743" w:rsidRPr="003318F7" w:rsidRDefault="00D12743" w:rsidP="00CF4178">
      <w:pPr>
        <w:rPr>
          <w:noProof/>
          <w:color w:val="000000"/>
        </w:rPr>
      </w:pPr>
    </w:p>
    <w:p w14:paraId="46458816"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5.</w:t>
      </w:r>
      <w:r w:rsidRPr="003318F7">
        <w:rPr>
          <w:b/>
          <w:noProof/>
          <w:color w:val="000000"/>
        </w:rPr>
        <w:tab/>
      </w:r>
      <w:r w:rsidRPr="003318F7">
        <w:rPr>
          <w:b/>
          <w:caps/>
          <w:noProof/>
          <w:color w:val="000000"/>
          <w:szCs w:val="22"/>
        </w:rPr>
        <w:t>Hinweise zur</w:t>
      </w:r>
      <w:r w:rsidRPr="003318F7">
        <w:rPr>
          <w:b/>
          <w:noProof/>
          <w:color w:val="000000"/>
        </w:rPr>
        <w:t xml:space="preserve"> UND ART(EN) DER ANWENDUNG</w:t>
      </w:r>
    </w:p>
    <w:p w14:paraId="74829998" w14:textId="77777777" w:rsidR="00D12743" w:rsidRPr="003318F7" w:rsidRDefault="00D12743" w:rsidP="00CF4178">
      <w:pPr>
        <w:rPr>
          <w:noProof/>
          <w:color w:val="000000"/>
        </w:rPr>
      </w:pPr>
    </w:p>
    <w:p w14:paraId="514B41BF" w14:textId="77777777" w:rsidR="00EF2C16" w:rsidRPr="003318F7" w:rsidRDefault="00EF2C16" w:rsidP="00CF4178">
      <w:pPr>
        <w:rPr>
          <w:noProof/>
          <w:color w:val="000000"/>
        </w:rPr>
      </w:pPr>
      <w:r w:rsidRPr="003318F7">
        <w:rPr>
          <w:noProof/>
          <w:color w:val="000000"/>
        </w:rPr>
        <w:t>Packungsbeilage beachten.</w:t>
      </w:r>
    </w:p>
    <w:p w14:paraId="4F261B05" w14:textId="77777777" w:rsidR="00EF2C16" w:rsidRPr="003318F7" w:rsidRDefault="00EF2C16" w:rsidP="00CF4178">
      <w:pPr>
        <w:rPr>
          <w:noProof/>
          <w:color w:val="000000"/>
        </w:rPr>
      </w:pPr>
      <w:r w:rsidRPr="003318F7">
        <w:rPr>
          <w:noProof/>
          <w:color w:val="000000"/>
        </w:rPr>
        <w:t>Zum Einnehmen</w:t>
      </w:r>
    </w:p>
    <w:p w14:paraId="03E77878" w14:textId="77777777" w:rsidR="00D12743" w:rsidRPr="003318F7" w:rsidRDefault="00D12743" w:rsidP="00CF4178">
      <w:pPr>
        <w:rPr>
          <w:noProof/>
          <w:color w:val="000000"/>
        </w:rPr>
      </w:pPr>
    </w:p>
    <w:p w14:paraId="62054B6A" w14:textId="77777777" w:rsidR="00D12743" w:rsidRPr="003318F7" w:rsidRDefault="00D12743" w:rsidP="00CF4178">
      <w:pPr>
        <w:rPr>
          <w:noProof/>
          <w:color w:val="000000"/>
        </w:rPr>
      </w:pPr>
    </w:p>
    <w:p w14:paraId="002B07B7"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6.</w:t>
      </w:r>
      <w:r w:rsidRPr="003318F7">
        <w:rPr>
          <w:b/>
          <w:noProof/>
          <w:color w:val="000000"/>
        </w:rPr>
        <w:tab/>
        <w:t xml:space="preserve">WARNHINWEIS, DASS DAS ARZNEIMITTEL FÜR KINDER </w:t>
      </w:r>
      <w:r w:rsidRPr="003318F7">
        <w:rPr>
          <w:b/>
          <w:noProof/>
          <w:szCs w:val="22"/>
        </w:rPr>
        <w:t xml:space="preserve">UNZUGÄNGLICH </w:t>
      </w:r>
      <w:r w:rsidRPr="003318F7">
        <w:rPr>
          <w:b/>
          <w:noProof/>
          <w:color w:val="000000"/>
        </w:rPr>
        <w:t>AUFZUBEWAHREN IST</w:t>
      </w:r>
    </w:p>
    <w:p w14:paraId="0DD3A1AB" w14:textId="77777777" w:rsidR="00D12743" w:rsidRPr="003318F7" w:rsidRDefault="00D12743" w:rsidP="00CF4178">
      <w:pPr>
        <w:rPr>
          <w:noProof/>
          <w:color w:val="000000"/>
        </w:rPr>
      </w:pPr>
    </w:p>
    <w:p w14:paraId="0AEDDAB8" w14:textId="77777777" w:rsidR="00D12743" w:rsidRPr="003318F7" w:rsidRDefault="00D12743" w:rsidP="00CF4178">
      <w:pPr>
        <w:rPr>
          <w:noProof/>
          <w:color w:val="000000"/>
        </w:rPr>
      </w:pPr>
      <w:r w:rsidRPr="003318F7">
        <w:rPr>
          <w:noProof/>
          <w:color w:val="000000"/>
        </w:rPr>
        <w:t>Arzneimittel für Kinder unzugänglich aufbewahren.</w:t>
      </w:r>
    </w:p>
    <w:p w14:paraId="61EC6C29" w14:textId="77777777" w:rsidR="00D12743" w:rsidRPr="003318F7" w:rsidRDefault="00D12743" w:rsidP="00CF4178">
      <w:pPr>
        <w:rPr>
          <w:noProof/>
          <w:color w:val="000000"/>
        </w:rPr>
      </w:pPr>
    </w:p>
    <w:p w14:paraId="45FE5072" w14:textId="77777777" w:rsidR="00D12743" w:rsidRPr="003318F7" w:rsidRDefault="00D12743" w:rsidP="00CF4178">
      <w:pPr>
        <w:rPr>
          <w:noProof/>
          <w:color w:val="000000"/>
        </w:rPr>
      </w:pPr>
    </w:p>
    <w:p w14:paraId="4860F284"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7.</w:t>
      </w:r>
      <w:r w:rsidRPr="003318F7">
        <w:rPr>
          <w:b/>
          <w:noProof/>
          <w:color w:val="000000"/>
        </w:rPr>
        <w:tab/>
        <w:t>WEITERE WARNHINWEISE, FALLS ERFORDERLICH</w:t>
      </w:r>
    </w:p>
    <w:p w14:paraId="4A448845" w14:textId="77777777" w:rsidR="00D12743" w:rsidRPr="003318F7" w:rsidRDefault="00D12743" w:rsidP="00CF4178">
      <w:pPr>
        <w:rPr>
          <w:noProof/>
          <w:color w:val="000000"/>
        </w:rPr>
      </w:pPr>
    </w:p>
    <w:p w14:paraId="422CA27F" w14:textId="77777777" w:rsidR="00D12743" w:rsidRPr="003318F7" w:rsidRDefault="00D12743" w:rsidP="00CF4178">
      <w:pPr>
        <w:rPr>
          <w:noProof/>
          <w:color w:val="000000"/>
        </w:rPr>
      </w:pPr>
    </w:p>
    <w:p w14:paraId="4562BD66"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8.</w:t>
      </w:r>
      <w:r w:rsidRPr="003318F7">
        <w:rPr>
          <w:b/>
          <w:noProof/>
          <w:color w:val="000000"/>
        </w:rPr>
        <w:tab/>
        <w:t>VERFALLDATUM</w:t>
      </w:r>
    </w:p>
    <w:p w14:paraId="7808D508" w14:textId="77777777" w:rsidR="00D12743" w:rsidRPr="003318F7" w:rsidRDefault="00D12743" w:rsidP="00CF4178">
      <w:pPr>
        <w:rPr>
          <w:noProof/>
          <w:color w:val="000000"/>
          <w:lang w:val="de-CH"/>
        </w:rPr>
      </w:pPr>
    </w:p>
    <w:p w14:paraId="05E19217" w14:textId="77777777" w:rsidR="00D12743" w:rsidRPr="003318F7" w:rsidRDefault="00D12743" w:rsidP="00CF4178">
      <w:pPr>
        <w:rPr>
          <w:noProof/>
          <w:color w:val="000000"/>
          <w:lang w:val="de-CH"/>
        </w:rPr>
      </w:pPr>
      <w:r w:rsidRPr="003318F7">
        <w:rPr>
          <w:noProof/>
          <w:color w:val="000000"/>
          <w:lang w:val="de-CH"/>
        </w:rPr>
        <w:t>Verwendbar bis</w:t>
      </w:r>
    </w:p>
    <w:p w14:paraId="39AE2B56" w14:textId="77777777" w:rsidR="00D12743" w:rsidRPr="003318F7" w:rsidRDefault="00D12743" w:rsidP="00CF4178">
      <w:pPr>
        <w:rPr>
          <w:noProof/>
          <w:color w:val="000000"/>
          <w:lang w:val="de-CH"/>
        </w:rPr>
      </w:pPr>
    </w:p>
    <w:p w14:paraId="69C157CF" w14:textId="77777777" w:rsidR="00D12743" w:rsidRPr="003318F7" w:rsidRDefault="00D12743" w:rsidP="00CF4178">
      <w:pPr>
        <w:rPr>
          <w:noProof/>
          <w:color w:val="000000"/>
          <w:lang w:val="de-CH"/>
        </w:rPr>
      </w:pPr>
    </w:p>
    <w:p w14:paraId="39528AAC" w14:textId="77777777" w:rsidR="00D12743" w:rsidRPr="003318F7" w:rsidRDefault="00D12743" w:rsidP="00CF4178">
      <w:pPr>
        <w:keepNext/>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9.</w:t>
      </w:r>
      <w:r w:rsidRPr="003318F7">
        <w:rPr>
          <w:b/>
          <w:noProof/>
          <w:color w:val="000000"/>
        </w:rPr>
        <w:tab/>
        <w:t>BESONDERE VORSICHTSMASSNAHMEN FÜR DIE AUFBEWAHRUNG</w:t>
      </w:r>
    </w:p>
    <w:p w14:paraId="2E9EC698" w14:textId="77777777" w:rsidR="00D12743" w:rsidRPr="003318F7" w:rsidRDefault="00D12743" w:rsidP="00CF4178">
      <w:pPr>
        <w:keepNext/>
        <w:rPr>
          <w:noProof/>
          <w:color w:val="000000"/>
        </w:rPr>
      </w:pPr>
    </w:p>
    <w:p w14:paraId="1C359475" w14:textId="77777777" w:rsidR="00D12743" w:rsidRPr="003318F7" w:rsidRDefault="00D12743" w:rsidP="00CF4178">
      <w:pPr>
        <w:rPr>
          <w:noProof/>
          <w:color w:val="000000"/>
        </w:rPr>
      </w:pPr>
    </w:p>
    <w:p w14:paraId="4E8CFACF"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10.</w:t>
      </w:r>
      <w:r w:rsidRPr="003318F7">
        <w:rPr>
          <w:b/>
          <w:noProof/>
          <w:color w:val="000000"/>
        </w:rPr>
        <w:tab/>
        <w:t>GEGEBENENFALLS BESONDERE VORSICHTSMASSNAHMEN FÜR DIE BESEITIGUNG VON NICHT VERWENDETEM ARZNEIMITTEL ODER DAVON STAMMENDEN ABFALLMATERIALIEN</w:t>
      </w:r>
    </w:p>
    <w:p w14:paraId="117EBAC8" w14:textId="77777777" w:rsidR="00D12743" w:rsidRPr="003318F7" w:rsidRDefault="00D12743" w:rsidP="00CF4178">
      <w:pPr>
        <w:rPr>
          <w:noProof/>
          <w:color w:val="000000"/>
        </w:rPr>
      </w:pPr>
    </w:p>
    <w:p w14:paraId="45D04D7E" w14:textId="77777777" w:rsidR="00D12743" w:rsidRPr="003318F7" w:rsidRDefault="00D12743" w:rsidP="00CF4178">
      <w:pPr>
        <w:rPr>
          <w:noProof/>
          <w:color w:val="000000"/>
        </w:rPr>
      </w:pPr>
    </w:p>
    <w:p w14:paraId="6339B583"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11.</w:t>
      </w:r>
      <w:r w:rsidRPr="003318F7">
        <w:rPr>
          <w:b/>
          <w:noProof/>
          <w:color w:val="000000"/>
        </w:rPr>
        <w:tab/>
        <w:t>NAME UND ANSCHRIFT DES PHARMAZEUTISCHEN UNTERNEHMERS</w:t>
      </w:r>
    </w:p>
    <w:p w14:paraId="37F53B28" w14:textId="77777777" w:rsidR="00D12743" w:rsidRPr="003318F7" w:rsidRDefault="00D12743" w:rsidP="00CF4178">
      <w:pPr>
        <w:ind w:left="567" w:hanging="567"/>
        <w:rPr>
          <w:noProof/>
          <w:color w:val="000000"/>
        </w:rPr>
      </w:pPr>
    </w:p>
    <w:p w14:paraId="55EB3BD5" w14:textId="77777777" w:rsidR="00D12743" w:rsidRPr="003318F7" w:rsidRDefault="00D12743"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3C632D1A" w14:textId="77777777" w:rsidR="002B1928" w:rsidRPr="003318F7" w:rsidRDefault="002B1928" w:rsidP="00CF4178">
      <w:pPr>
        <w:keepNext/>
        <w:rPr>
          <w:color w:val="000000"/>
          <w:lang w:val="en-US"/>
        </w:rPr>
      </w:pPr>
      <w:r w:rsidRPr="003318F7">
        <w:rPr>
          <w:color w:val="000000"/>
          <w:lang w:val="en-US"/>
        </w:rPr>
        <w:t>Vista Building</w:t>
      </w:r>
    </w:p>
    <w:p w14:paraId="43C6064D" w14:textId="77777777" w:rsidR="002B1928" w:rsidRPr="003318F7" w:rsidRDefault="002B1928" w:rsidP="00CF4178">
      <w:pPr>
        <w:keepNext/>
        <w:rPr>
          <w:color w:val="000000"/>
          <w:lang w:val="en-US"/>
        </w:rPr>
      </w:pPr>
      <w:r w:rsidRPr="003318F7">
        <w:rPr>
          <w:color w:val="000000"/>
          <w:lang w:val="en-US"/>
        </w:rPr>
        <w:t>Elm Park, Merrion Road</w:t>
      </w:r>
    </w:p>
    <w:p w14:paraId="1EEC993B" w14:textId="77777777" w:rsidR="002B1928" w:rsidRPr="003318F7" w:rsidRDefault="002B1928" w:rsidP="00CF4178">
      <w:pPr>
        <w:keepNext/>
        <w:rPr>
          <w:color w:val="000000"/>
        </w:rPr>
      </w:pPr>
      <w:r w:rsidRPr="003318F7">
        <w:rPr>
          <w:color w:val="000000"/>
        </w:rPr>
        <w:t>Dublin 4</w:t>
      </w:r>
    </w:p>
    <w:p w14:paraId="75BF3D6E" w14:textId="77777777" w:rsidR="002B1928" w:rsidRPr="003318F7" w:rsidRDefault="002B1928" w:rsidP="00CF4178">
      <w:pPr>
        <w:rPr>
          <w:color w:val="000000"/>
        </w:rPr>
      </w:pPr>
      <w:r w:rsidRPr="003318F7">
        <w:rPr>
          <w:color w:val="000000"/>
        </w:rPr>
        <w:t>Irland</w:t>
      </w:r>
    </w:p>
    <w:p w14:paraId="44A48C5D" w14:textId="77777777" w:rsidR="00D12743" w:rsidRPr="003318F7" w:rsidRDefault="00D12743" w:rsidP="00CF4178">
      <w:pPr>
        <w:ind w:left="567" w:hanging="567"/>
        <w:rPr>
          <w:noProof/>
          <w:color w:val="000000"/>
          <w:lang w:val="de-CH"/>
        </w:rPr>
      </w:pPr>
    </w:p>
    <w:p w14:paraId="77A998BC" w14:textId="77777777" w:rsidR="00D12743" w:rsidRPr="003318F7" w:rsidRDefault="00D12743" w:rsidP="00CF4178">
      <w:pPr>
        <w:ind w:left="567" w:hanging="567"/>
        <w:rPr>
          <w:noProof/>
          <w:color w:val="000000"/>
          <w:lang w:val="de-CH"/>
        </w:rPr>
      </w:pPr>
    </w:p>
    <w:p w14:paraId="4055530B"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12.</w:t>
      </w:r>
      <w:r w:rsidRPr="003318F7">
        <w:rPr>
          <w:b/>
          <w:noProof/>
          <w:color w:val="000000"/>
        </w:rPr>
        <w:tab/>
        <w:t>ZULASSUNGSNUMMER(N)</w:t>
      </w:r>
    </w:p>
    <w:p w14:paraId="245F9275" w14:textId="77777777" w:rsidR="00D12743" w:rsidRPr="003318F7" w:rsidRDefault="00D12743" w:rsidP="00CF4178">
      <w:pPr>
        <w:ind w:left="567" w:hanging="567"/>
        <w:rPr>
          <w:noProof/>
          <w:color w:val="000000"/>
        </w:rPr>
      </w:pPr>
    </w:p>
    <w:p w14:paraId="01825498" w14:textId="77777777" w:rsidR="00D12743" w:rsidRPr="003318F7" w:rsidRDefault="00D12743" w:rsidP="00CF4178">
      <w:pPr>
        <w:rPr>
          <w:color w:val="000000"/>
          <w:shd w:val="clear" w:color="auto" w:fill="D9D9D9"/>
        </w:rPr>
      </w:pPr>
      <w:r w:rsidRPr="003318F7">
        <w:rPr>
          <w:szCs w:val="22"/>
        </w:rPr>
        <w:t>EU/1/06/356/017</w:t>
      </w:r>
      <w:r w:rsidRPr="003318F7">
        <w:rPr>
          <w:szCs w:val="22"/>
        </w:rPr>
        <w:tab/>
      </w:r>
      <w:r w:rsidRPr="003318F7">
        <w:rPr>
          <w:szCs w:val="22"/>
        </w:rPr>
        <w:tab/>
      </w:r>
      <w:r w:rsidRPr="003318F7">
        <w:rPr>
          <w:szCs w:val="22"/>
        </w:rPr>
        <w:tab/>
      </w:r>
      <w:r w:rsidRPr="003318F7">
        <w:rPr>
          <w:color w:val="000000"/>
          <w:shd w:val="clear" w:color="auto" w:fill="D9D9D9"/>
        </w:rPr>
        <w:t>30 Filmtabletten</w:t>
      </w:r>
    </w:p>
    <w:p w14:paraId="7FF406A2" w14:textId="77777777" w:rsidR="00D12743" w:rsidRPr="003318F7" w:rsidRDefault="00D12743" w:rsidP="00CF4178">
      <w:pPr>
        <w:rPr>
          <w:color w:val="000000"/>
          <w:shd w:val="clear" w:color="auto" w:fill="D9D9D9"/>
        </w:rPr>
      </w:pPr>
      <w:r w:rsidRPr="003318F7">
        <w:rPr>
          <w:color w:val="000000"/>
          <w:shd w:val="clear" w:color="auto" w:fill="D9D9D9"/>
        </w:rPr>
        <w:t>EU/1/06/356/018</w:t>
      </w:r>
      <w:r w:rsidRPr="003318F7">
        <w:rPr>
          <w:szCs w:val="22"/>
        </w:rPr>
        <w:tab/>
      </w:r>
      <w:r w:rsidRPr="003318F7">
        <w:rPr>
          <w:szCs w:val="22"/>
        </w:rPr>
        <w:tab/>
      </w:r>
      <w:r w:rsidRPr="003318F7">
        <w:rPr>
          <w:szCs w:val="22"/>
        </w:rPr>
        <w:tab/>
      </w:r>
      <w:r w:rsidRPr="003318F7">
        <w:rPr>
          <w:color w:val="000000"/>
          <w:shd w:val="clear" w:color="auto" w:fill="D9D9D9"/>
        </w:rPr>
        <w:t>90 Filmtabletten</w:t>
      </w:r>
    </w:p>
    <w:p w14:paraId="4FAF76A1" w14:textId="77777777" w:rsidR="00D12743" w:rsidRPr="003318F7" w:rsidRDefault="00D12743" w:rsidP="00CF4178">
      <w:pPr>
        <w:rPr>
          <w:noProof/>
          <w:color w:val="000000"/>
        </w:rPr>
      </w:pPr>
    </w:p>
    <w:p w14:paraId="1966D495" w14:textId="77777777" w:rsidR="00D12743" w:rsidRPr="003318F7" w:rsidRDefault="00D12743" w:rsidP="00CF4178">
      <w:pPr>
        <w:rPr>
          <w:noProof/>
          <w:color w:val="000000"/>
        </w:rPr>
      </w:pPr>
    </w:p>
    <w:p w14:paraId="18F626A8"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13.</w:t>
      </w:r>
      <w:r w:rsidRPr="003318F7">
        <w:rPr>
          <w:b/>
          <w:noProof/>
          <w:color w:val="000000"/>
        </w:rPr>
        <w:tab/>
        <w:t>CHARGENBEZEICHNUNG</w:t>
      </w:r>
    </w:p>
    <w:p w14:paraId="3635BC4B" w14:textId="77777777" w:rsidR="00D12743" w:rsidRPr="003318F7" w:rsidRDefault="00D12743" w:rsidP="00CF4178">
      <w:pPr>
        <w:rPr>
          <w:noProof/>
          <w:color w:val="000000"/>
          <w:lang w:val="de-CH"/>
        </w:rPr>
      </w:pPr>
    </w:p>
    <w:p w14:paraId="46856B1A" w14:textId="77777777" w:rsidR="00D12743" w:rsidRPr="003318F7" w:rsidRDefault="00D12743" w:rsidP="00CF4178">
      <w:pPr>
        <w:rPr>
          <w:noProof/>
          <w:color w:val="000000"/>
          <w:lang w:val="de-CH"/>
        </w:rPr>
      </w:pPr>
      <w:r w:rsidRPr="003318F7">
        <w:rPr>
          <w:noProof/>
          <w:color w:val="000000"/>
          <w:lang w:val="de-CH"/>
        </w:rPr>
        <w:t>Ch.-B.:</w:t>
      </w:r>
    </w:p>
    <w:p w14:paraId="076AA6D4" w14:textId="77777777" w:rsidR="00D12743" w:rsidRPr="003318F7" w:rsidRDefault="00D12743" w:rsidP="00CF4178">
      <w:pPr>
        <w:rPr>
          <w:noProof/>
          <w:color w:val="000000"/>
          <w:lang w:val="de-CH"/>
        </w:rPr>
      </w:pPr>
    </w:p>
    <w:p w14:paraId="218ED973" w14:textId="77777777" w:rsidR="00D12743" w:rsidRPr="003318F7" w:rsidRDefault="00D12743" w:rsidP="00CF4178">
      <w:pPr>
        <w:rPr>
          <w:noProof/>
          <w:color w:val="000000"/>
          <w:lang w:val="de-CH"/>
        </w:rPr>
      </w:pPr>
    </w:p>
    <w:p w14:paraId="0038E0BB"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14.</w:t>
      </w:r>
      <w:r w:rsidRPr="003318F7">
        <w:rPr>
          <w:b/>
          <w:noProof/>
          <w:color w:val="000000"/>
        </w:rPr>
        <w:tab/>
        <w:t>VERKAUFSABGRENZUNG</w:t>
      </w:r>
    </w:p>
    <w:p w14:paraId="21121225" w14:textId="77777777" w:rsidR="00D12743" w:rsidRPr="003318F7" w:rsidRDefault="00D12743" w:rsidP="00CF4178">
      <w:pPr>
        <w:rPr>
          <w:noProof/>
          <w:color w:val="000000"/>
        </w:rPr>
      </w:pPr>
    </w:p>
    <w:p w14:paraId="4D4ECF5D" w14:textId="77777777" w:rsidR="00D12743" w:rsidRPr="003318F7" w:rsidRDefault="00D12743" w:rsidP="00CF4178">
      <w:pPr>
        <w:rPr>
          <w:noProof/>
          <w:color w:val="000000"/>
        </w:rPr>
      </w:pPr>
    </w:p>
    <w:p w14:paraId="6375F44E"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aps/>
          <w:noProof/>
          <w:color w:val="000000"/>
        </w:rPr>
      </w:pPr>
      <w:r w:rsidRPr="003318F7">
        <w:rPr>
          <w:b/>
          <w:caps/>
          <w:noProof/>
          <w:color w:val="000000"/>
        </w:rPr>
        <w:t>15.</w:t>
      </w:r>
      <w:r w:rsidRPr="003318F7">
        <w:rPr>
          <w:b/>
          <w:caps/>
          <w:noProof/>
          <w:color w:val="000000"/>
        </w:rPr>
        <w:tab/>
        <w:t>HINWEISE FÜR DEN GEBRAUCH</w:t>
      </w:r>
    </w:p>
    <w:p w14:paraId="3F2A4627" w14:textId="77777777" w:rsidR="00D12743" w:rsidRPr="003318F7" w:rsidRDefault="00D12743" w:rsidP="00CF4178">
      <w:pPr>
        <w:rPr>
          <w:noProof/>
          <w:color w:val="000000"/>
        </w:rPr>
      </w:pPr>
    </w:p>
    <w:p w14:paraId="53D21CA2" w14:textId="77777777" w:rsidR="00D12743" w:rsidRPr="003318F7" w:rsidRDefault="00D12743" w:rsidP="00CF4178">
      <w:pPr>
        <w:rPr>
          <w:noProof/>
          <w:color w:val="000000"/>
        </w:rPr>
      </w:pPr>
    </w:p>
    <w:p w14:paraId="3EA16438"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aps/>
          <w:noProof/>
          <w:color w:val="000000"/>
        </w:rPr>
      </w:pPr>
      <w:r w:rsidRPr="003318F7">
        <w:rPr>
          <w:b/>
          <w:caps/>
          <w:noProof/>
          <w:color w:val="000000"/>
        </w:rPr>
        <w:t>16.</w:t>
      </w:r>
      <w:r w:rsidRPr="003318F7">
        <w:rPr>
          <w:b/>
          <w:caps/>
          <w:noProof/>
          <w:color w:val="000000"/>
        </w:rPr>
        <w:tab/>
        <w:t>ANGABEN in BLINDENschrift</w:t>
      </w:r>
    </w:p>
    <w:p w14:paraId="508E8B5D" w14:textId="77777777" w:rsidR="00D12743" w:rsidRPr="003318F7" w:rsidRDefault="00D12743" w:rsidP="00CF4178">
      <w:pPr>
        <w:rPr>
          <w:noProof/>
          <w:color w:val="000000"/>
        </w:rPr>
      </w:pPr>
    </w:p>
    <w:p w14:paraId="07855285" w14:textId="77777777" w:rsidR="00D12743" w:rsidRPr="003318F7" w:rsidRDefault="00D12743" w:rsidP="00CF4178">
      <w:pPr>
        <w:rPr>
          <w:color w:val="000000"/>
        </w:rPr>
      </w:pPr>
      <w:r w:rsidRPr="003318F7">
        <w:rPr>
          <w:noProof/>
          <w:szCs w:val="22"/>
        </w:rPr>
        <w:t>Exjade 360 mg</w:t>
      </w:r>
    </w:p>
    <w:p w14:paraId="20BB62BA" w14:textId="77777777" w:rsidR="006E5D54" w:rsidRPr="003318F7" w:rsidRDefault="006E5D54" w:rsidP="00CF4178">
      <w:pPr>
        <w:rPr>
          <w:noProof/>
          <w:color w:val="000000"/>
          <w:lang w:val="de-CH"/>
        </w:rPr>
      </w:pPr>
    </w:p>
    <w:p w14:paraId="4FC74C11" w14:textId="77777777" w:rsidR="006E5D54" w:rsidRPr="003318F7" w:rsidRDefault="006E5D54" w:rsidP="00CF4178">
      <w:pPr>
        <w:rPr>
          <w:noProof/>
          <w:color w:val="000000"/>
          <w:lang w:val="de-CH"/>
        </w:rPr>
      </w:pPr>
    </w:p>
    <w:p w14:paraId="2BBE017E" w14:textId="77777777" w:rsidR="006E5D54" w:rsidRPr="003318F7" w:rsidRDefault="006E5D54" w:rsidP="00CF4178">
      <w:pPr>
        <w:pBdr>
          <w:top w:val="single" w:sz="4" w:space="1" w:color="auto"/>
          <w:left w:val="single" w:sz="4" w:space="4" w:color="auto"/>
          <w:bottom w:val="single" w:sz="4" w:space="1" w:color="auto"/>
          <w:right w:val="single" w:sz="4" w:space="4" w:color="auto"/>
        </w:pBdr>
        <w:ind w:left="567" w:hanging="567"/>
        <w:rPr>
          <w:b/>
          <w:caps/>
          <w:noProof/>
          <w:color w:val="000000"/>
        </w:rPr>
      </w:pPr>
      <w:r w:rsidRPr="003318F7">
        <w:rPr>
          <w:b/>
          <w:caps/>
          <w:noProof/>
          <w:color w:val="000000"/>
        </w:rPr>
        <w:t>17.</w:t>
      </w:r>
      <w:r w:rsidRPr="003318F7">
        <w:rPr>
          <w:b/>
          <w:caps/>
          <w:noProof/>
          <w:color w:val="000000"/>
        </w:rPr>
        <w:tab/>
        <w:t>INDIVIDUELLES ERKENNUNGSMERKMAL – 2D-BARCODE</w:t>
      </w:r>
    </w:p>
    <w:p w14:paraId="334C0608" w14:textId="77777777" w:rsidR="006E5D54" w:rsidRPr="003318F7" w:rsidRDefault="006E5D54" w:rsidP="00CF4178">
      <w:pPr>
        <w:keepNext/>
        <w:rPr>
          <w:noProof/>
        </w:rPr>
      </w:pPr>
    </w:p>
    <w:p w14:paraId="069030C9" w14:textId="77777777" w:rsidR="006E5D54" w:rsidRPr="003318F7" w:rsidRDefault="006E5D54" w:rsidP="00CF4178">
      <w:pPr>
        <w:rPr>
          <w:noProof/>
          <w:szCs w:val="22"/>
          <w:shd w:val="clear" w:color="auto" w:fill="CCCCCC"/>
        </w:rPr>
      </w:pPr>
      <w:r w:rsidRPr="003318F7">
        <w:rPr>
          <w:noProof/>
          <w:shd w:val="pct15" w:color="auto" w:fill="auto"/>
        </w:rPr>
        <w:t>2D-Barcode mit individuellem Erkennungsmerkmal.</w:t>
      </w:r>
    </w:p>
    <w:p w14:paraId="64AC3442" w14:textId="77777777" w:rsidR="006E5D54" w:rsidRPr="003318F7" w:rsidRDefault="006E5D54" w:rsidP="00CF4178">
      <w:pPr>
        <w:rPr>
          <w:noProof/>
          <w:szCs w:val="22"/>
        </w:rPr>
      </w:pPr>
    </w:p>
    <w:p w14:paraId="3D5DAC62" w14:textId="77777777" w:rsidR="006E5D54" w:rsidRPr="003318F7" w:rsidRDefault="006E5D54" w:rsidP="00CF4178">
      <w:pPr>
        <w:rPr>
          <w:noProof/>
        </w:rPr>
      </w:pPr>
    </w:p>
    <w:p w14:paraId="4DAAEE5D" w14:textId="77777777" w:rsidR="006E5D54" w:rsidRPr="003318F7" w:rsidRDefault="006E5D54" w:rsidP="00CF4178">
      <w:pPr>
        <w:keepNext/>
        <w:pBdr>
          <w:top w:val="single" w:sz="4" w:space="1" w:color="auto"/>
          <w:left w:val="single" w:sz="4" w:space="4" w:color="auto"/>
          <w:bottom w:val="single" w:sz="4" w:space="1" w:color="auto"/>
          <w:right w:val="single" w:sz="4" w:space="4" w:color="auto"/>
        </w:pBdr>
        <w:ind w:left="567" w:hanging="567"/>
        <w:rPr>
          <w:i/>
          <w:noProof/>
        </w:rPr>
      </w:pPr>
      <w:r w:rsidRPr="003318F7">
        <w:rPr>
          <w:b/>
          <w:noProof/>
        </w:rPr>
        <w:t>18.</w:t>
      </w:r>
      <w:r w:rsidRPr="003318F7">
        <w:rPr>
          <w:b/>
          <w:noProof/>
        </w:rPr>
        <w:tab/>
        <w:t>INDIVIDUELLES ERKENNUNGSMERKMAL – VOM MENSCHEN LESBARES FORMAT</w:t>
      </w:r>
    </w:p>
    <w:p w14:paraId="3187398E" w14:textId="77777777" w:rsidR="006E5D54" w:rsidRPr="003318F7" w:rsidRDefault="006E5D54" w:rsidP="00CF4178">
      <w:pPr>
        <w:keepNext/>
        <w:rPr>
          <w:noProof/>
        </w:rPr>
      </w:pPr>
    </w:p>
    <w:p w14:paraId="2BB7D946" w14:textId="77777777" w:rsidR="006E5D54" w:rsidRPr="003318F7" w:rsidRDefault="006E5D54" w:rsidP="00CF4178">
      <w:pPr>
        <w:keepNext/>
        <w:rPr>
          <w:szCs w:val="22"/>
        </w:rPr>
      </w:pPr>
      <w:r w:rsidRPr="003318F7">
        <w:t>PC</w:t>
      </w:r>
    </w:p>
    <w:p w14:paraId="4717205B" w14:textId="77777777" w:rsidR="006E5D54" w:rsidRPr="003318F7" w:rsidRDefault="006E5D54" w:rsidP="00CF4178">
      <w:pPr>
        <w:keepNext/>
        <w:rPr>
          <w:szCs w:val="22"/>
        </w:rPr>
      </w:pPr>
      <w:r w:rsidRPr="003318F7">
        <w:t>SN</w:t>
      </w:r>
    </w:p>
    <w:p w14:paraId="5D41194D" w14:textId="77777777" w:rsidR="006E5D54" w:rsidRPr="003318F7" w:rsidRDefault="006E5D54" w:rsidP="00CF4178">
      <w:pPr>
        <w:rPr>
          <w:szCs w:val="22"/>
        </w:rPr>
      </w:pPr>
      <w:r w:rsidRPr="003318F7">
        <w:t>NN</w:t>
      </w:r>
    </w:p>
    <w:p w14:paraId="25747B70" w14:textId="77777777" w:rsidR="00D12743" w:rsidRPr="003318F7" w:rsidRDefault="00D12743" w:rsidP="00CF4178">
      <w:pPr>
        <w:rPr>
          <w:noProof/>
          <w:color w:val="000000"/>
          <w:lang w:val="de-CH"/>
        </w:rPr>
      </w:pPr>
      <w:r w:rsidRPr="003318F7">
        <w:rPr>
          <w:noProof/>
          <w:color w:val="000000"/>
          <w:lang w:val="de-CH"/>
        </w:rPr>
        <w:br w:type="page"/>
      </w:r>
    </w:p>
    <w:p w14:paraId="00B030B6" w14:textId="77777777" w:rsidR="00BD3EC6" w:rsidRPr="003318F7" w:rsidRDefault="00BD3EC6" w:rsidP="00CF4178">
      <w:pPr>
        <w:rPr>
          <w:color w:val="000000"/>
        </w:rPr>
      </w:pPr>
    </w:p>
    <w:p w14:paraId="0249725D" w14:textId="77777777" w:rsidR="00D12743" w:rsidRPr="003318F7" w:rsidRDefault="00D12743" w:rsidP="00CF4178">
      <w:pPr>
        <w:pBdr>
          <w:top w:val="single" w:sz="4" w:space="1" w:color="auto"/>
          <w:left w:val="single" w:sz="4" w:space="4" w:color="auto"/>
          <w:bottom w:val="single" w:sz="4" w:space="1" w:color="auto"/>
          <w:right w:val="single" w:sz="4" w:space="4" w:color="auto"/>
        </w:pBdr>
        <w:rPr>
          <w:b/>
          <w:color w:val="000000"/>
        </w:rPr>
      </w:pPr>
      <w:r w:rsidRPr="003318F7">
        <w:rPr>
          <w:b/>
          <w:color w:val="000000"/>
        </w:rPr>
        <w:t>ANGABEN AUF DER ÄUSSEREN UMHÜLLUNG</w:t>
      </w:r>
    </w:p>
    <w:p w14:paraId="56B50EC2" w14:textId="77777777" w:rsidR="00D12743" w:rsidRPr="003318F7" w:rsidRDefault="00D12743" w:rsidP="00CF4178">
      <w:pPr>
        <w:pBdr>
          <w:top w:val="single" w:sz="4" w:space="1" w:color="auto"/>
          <w:left w:val="single" w:sz="4" w:space="4" w:color="auto"/>
          <w:bottom w:val="single" w:sz="4" w:space="1" w:color="auto"/>
          <w:right w:val="single" w:sz="4" w:space="4" w:color="auto"/>
        </w:pBdr>
        <w:rPr>
          <w:color w:val="000000"/>
        </w:rPr>
      </w:pPr>
    </w:p>
    <w:p w14:paraId="7B041DEC" w14:textId="77777777" w:rsidR="00D12743" w:rsidRPr="003318F7" w:rsidRDefault="00D6724D" w:rsidP="00CF4178">
      <w:pPr>
        <w:pBdr>
          <w:top w:val="single" w:sz="4" w:space="1" w:color="auto"/>
          <w:left w:val="single" w:sz="4" w:space="4" w:color="auto"/>
          <w:bottom w:val="single" w:sz="4" w:space="1" w:color="auto"/>
          <w:right w:val="single" w:sz="4" w:space="4" w:color="auto"/>
        </w:pBdr>
        <w:rPr>
          <w:bCs/>
          <w:szCs w:val="22"/>
        </w:rPr>
      </w:pPr>
      <w:r w:rsidRPr="003318F7">
        <w:rPr>
          <w:b/>
          <w:noProof/>
          <w:szCs w:val="22"/>
        </w:rPr>
        <w:t xml:space="preserve">UMKARTON DER </w:t>
      </w:r>
      <w:r w:rsidRPr="003318F7">
        <w:rPr>
          <w:b/>
          <w:color w:val="000000"/>
          <w:szCs w:val="22"/>
        </w:rPr>
        <w:t>BÜNDELPACKUNG</w:t>
      </w:r>
      <w:r w:rsidRPr="003318F7">
        <w:rPr>
          <w:b/>
          <w:noProof/>
          <w:szCs w:val="22"/>
        </w:rPr>
        <w:t xml:space="preserve"> </w:t>
      </w:r>
      <w:r w:rsidR="00D12743" w:rsidRPr="003318F7">
        <w:rPr>
          <w:b/>
          <w:szCs w:val="22"/>
        </w:rPr>
        <w:t>(MIT BLUEBOX)</w:t>
      </w:r>
    </w:p>
    <w:p w14:paraId="67FCD879" w14:textId="77777777" w:rsidR="00D12743" w:rsidRPr="003318F7" w:rsidRDefault="00D12743" w:rsidP="00CF4178">
      <w:pPr>
        <w:rPr>
          <w:color w:val="000000"/>
        </w:rPr>
      </w:pPr>
    </w:p>
    <w:p w14:paraId="6A098FF8" w14:textId="77777777" w:rsidR="00D12743" w:rsidRPr="003318F7" w:rsidRDefault="00D12743" w:rsidP="00CF4178">
      <w:pPr>
        <w:rPr>
          <w:color w:val="000000"/>
        </w:rPr>
      </w:pPr>
    </w:p>
    <w:p w14:paraId="0BE4FA28"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w:t>
      </w:r>
      <w:r w:rsidRPr="003318F7">
        <w:rPr>
          <w:b/>
          <w:color w:val="000000"/>
        </w:rPr>
        <w:tab/>
        <w:t>BEZEICHNUNG DES ARZNEIMITTELS</w:t>
      </w:r>
    </w:p>
    <w:p w14:paraId="6A5D9AEF" w14:textId="77777777" w:rsidR="00D12743" w:rsidRPr="003318F7" w:rsidRDefault="00D12743" w:rsidP="00CF4178">
      <w:pPr>
        <w:rPr>
          <w:color w:val="000000"/>
        </w:rPr>
      </w:pPr>
    </w:p>
    <w:p w14:paraId="240DAAD4" w14:textId="77777777" w:rsidR="00D12743" w:rsidRPr="003318F7" w:rsidRDefault="007D30D4" w:rsidP="00CF4178">
      <w:pPr>
        <w:rPr>
          <w:color w:val="000000"/>
        </w:rPr>
      </w:pPr>
      <w:r w:rsidRPr="003318F7">
        <w:rPr>
          <w:color w:val="000000"/>
        </w:rPr>
        <w:t xml:space="preserve">Exjade </w:t>
      </w:r>
      <w:r w:rsidR="00D12743" w:rsidRPr="003318F7">
        <w:rPr>
          <w:color w:val="000000"/>
        </w:rPr>
        <w:t>360 mg Filmtabletten</w:t>
      </w:r>
    </w:p>
    <w:p w14:paraId="3B5F3EFD" w14:textId="77777777" w:rsidR="00D12743" w:rsidRPr="003318F7" w:rsidRDefault="00D12743" w:rsidP="00CF4178">
      <w:pPr>
        <w:rPr>
          <w:color w:val="000000"/>
        </w:rPr>
      </w:pPr>
    </w:p>
    <w:p w14:paraId="50003DAF" w14:textId="77777777" w:rsidR="00D12743" w:rsidRPr="003318F7" w:rsidRDefault="00D12743" w:rsidP="00CF4178">
      <w:pPr>
        <w:rPr>
          <w:color w:val="000000"/>
        </w:rPr>
      </w:pPr>
      <w:r w:rsidRPr="003318F7">
        <w:rPr>
          <w:color w:val="000000"/>
        </w:rPr>
        <w:t>Deferasirox</w:t>
      </w:r>
    </w:p>
    <w:p w14:paraId="344B513F" w14:textId="77777777" w:rsidR="00D12743" w:rsidRPr="003318F7" w:rsidRDefault="00D12743" w:rsidP="00CF4178">
      <w:pPr>
        <w:rPr>
          <w:color w:val="000000"/>
        </w:rPr>
      </w:pPr>
    </w:p>
    <w:p w14:paraId="48789C3A" w14:textId="77777777" w:rsidR="00D12743" w:rsidRPr="003318F7" w:rsidRDefault="00D12743" w:rsidP="00CF4178">
      <w:pPr>
        <w:rPr>
          <w:color w:val="000000"/>
        </w:rPr>
      </w:pPr>
    </w:p>
    <w:p w14:paraId="560E3BB4"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2.</w:t>
      </w:r>
      <w:r w:rsidRPr="003318F7">
        <w:rPr>
          <w:b/>
          <w:color w:val="000000"/>
        </w:rPr>
        <w:tab/>
        <w:t>WIRKSTOFF(E)</w:t>
      </w:r>
    </w:p>
    <w:p w14:paraId="7B155209" w14:textId="77777777" w:rsidR="00D12743" w:rsidRPr="003318F7" w:rsidRDefault="00D12743" w:rsidP="00CF4178">
      <w:pPr>
        <w:rPr>
          <w:color w:val="000000"/>
        </w:rPr>
      </w:pPr>
    </w:p>
    <w:p w14:paraId="7BF927D0" w14:textId="77777777" w:rsidR="00D12743" w:rsidRPr="003318F7" w:rsidRDefault="002F4ED6" w:rsidP="00CF4178">
      <w:pPr>
        <w:rPr>
          <w:color w:val="000000"/>
        </w:rPr>
      </w:pPr>
      <w:r w:rsidRPr="003318F7">
        <w:rPr>
          <w:szCs w:val="22"/>
        </w:rPr>
        <w:t>Jede</w:t>
      </w:r>
      <w:r w:rsidR="00D12743" w:rsidRPr="003318F7">
        <w:rPr>
          <w:szCs w:val="22"/>
        </w:rPr>
        <w:t xml:space="preserve"> Tablette enthält 360 mg </w:t>
      </w:r>
      <w:r w:rsidR="00D12743" w:rsidRPr="003318F7">
        <w:rPr>
          <w:color w:val="000000"/>
        </w:rPr>
        <w:t>Deferasirox</w:t>
      </w:r>
      <w:r w:rsidR="00D12743" w:rsidRPr="003318F7">
        <w:rPr>
          <w:szCs w:val="22"/>
        </w:rPr>
        <w:t>.</w:t>
      </w:r>
    </w:p>
    <w:p w14:paraId="20796335" w14:textId="77777777" w:rsidR="00D12743" w:rsidRPr="003318F7" w:rsidRDefault="00D12743" w:rsidP="00CF4178">
      <w:pPr>
        <w:rPr>
          <w:color w:val="000000"/>
        </w:rPr>
      </w:pPr>
    </w:p>
    <w:p w14:paraId="6BDF997B" w14:textId="77777777" w:rsidR="00D12743" w:rsidRPr="003318F7" w:rsidRDefault="00D12743" w:rsidP="00CF4178">
      <w:pPr>
        <w:rPr>
          <w:color w:val="000000"/>
        </w:rPr>
      </w:pPr>
    </w:p>
    <w:p w14:paraId="7C0FEA7B"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3.</w:t>
      </w:r>
      <w:r w:rsidRPr="003318F7">
        <w:rPr>
          <w:b/>
          <w:color w:val="000000"/>
        </w:rPr>
        <w:tab/>
        <w:t>SONSTIGE BESTANDTEILE</w:t>
      </w:r>
    </w:p>
    <w:p w14:paraId="09A378FB" w14:textId="77777777" w:rsidR="00D12743" w:rsidRPr="003318F7" w:rsidRDefault="00D12743" w:rsidP="00CF4178">
      <w:pPr>
        <w:rPr>
          <w:color w:val="000000"/>
        </w:rPr>
      </w:pPr>
    </w:p>
    <w:p w14:paraId="5F64F83E" w14:textId="77777777" w:rsidR="00D12743" w:rsidRPr="003318F7" w:rsidRDefault="00D12743" w:rsidP="00CF4178">
      <w:pPr>
        <w:rPr>
          <w:color w:val="000000"/>
        </w:rPr>
      </w:pPr>
    </w:p>
    <w:p w14:paraId="3F94522B"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4.</w:t>
      </w:r>
      <w:r w:rsidRPr="003318F7">
        <w:rPr>
          <w:b/>
          <w:color w:val="000000"/>
        </w:rPr>
        <w:tab/>
        <w:t>DARREICHUNGSFORM UND INHALT</w:t>
      </w:r>
    </w:p>
    <w:p w14:paraId="382107D3" w14:textId="77777777" w:rsidR="00D12743" w:rsidRPr="003318F7" w:rsidRDefault="00D12743" w:rsidP="00CF4178">
      <w:pPr>
        <w:rPr>
          <w:color w:val="000000"/>
        </w:rPr>
      </w:pPr>
    </w:p>
    <w:p w14:paraId="6635F913" w14:textId="77777777" w:rsidR="00D12743" w:rsidRPr="003318F7" w:rsidRDefault="00D12743" w:rsidP="00CF4178">
      <w:pPr>
        <w:rPr>
          <w:color w:val="000000"/>
          <w:shd w:val="clear" w:color="auto" w:fill="D9D9D9"/>
        </w:rPr>
      </w:pPr>
      <w:r w:rsidRPr="003318F7">
        <w:rPr>
          <w:color w:val="000000"/>
          <w:shd w:val="clear" w:color="auto" w:fill="D9D9D9"/>
        </w:rPr>
        <w:t>Filmtabletten</w:t>
      </w:r>
    </w:p>
    <w:p w14:paraId="3FA13C6C" w14:textId="77777777" w:rsidR="00D12743" w:rsidRPr="003318F7" w:rsidRDefault="00D12743" w:rsidP="00CF4178">
      <w:pPr>
        <w:rPr>
          <w:szCs w:val="22"/>
        </w:rPr>
      </w:pPr>
    </w:p>
    <w:p w14:paraId="2797D201" w14:textId="77777777" w:rsidR="00D12743" w:rsidRPr="003318F7" w:rsidRDefault="00D12743" w:rsidP="00CF4178">
      <w:pPr>
        <w:rPr>
          <w:color w:val="000000"/>
        </w:rPr>
      </w:pPr>
      <w:r w:rsidRPr="003318F7">
        <w:rPr>
          <w:color w:val="000000"/>
        </w:rPr>
        <w:t>Bündelpackung: 300 (10 Packungen mit 30) Filmtabletten</w:t>
      </w:r>
    </w:p>
    <w:p w14:paraId="066030E1" w14:textId="77777777" w:rsidR="00D12743" w:rsidRPr="003318F7" w:rsidRDefault="00D12743" w:rsidP="00CF4178">
      <w:pPr>
        <w:rPr>
          <w:color w:val="000000"/>
        </w:rPr>
      </w:pPr>
    </w:p>
    <w:p w14:paraId="333FEA47" w14:textId="77777777" w:rsidR="00D12743" w:rsidRPr="003318F7" w:rsidRDefault="00D12743" w:rsidP="00CF4178">
      <w:pPr>
        <w:rPr>
          <w:color w:val="000000"/>
        </w:rPr>
      </w:pPr>
    </w:p>
    <w:p w14:paraId="360B64A9"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5.</w:t>
      </w:r>
      <w:r w:rsidRPr="003318F7">
        <w:rPr>
          <w:b/>
          <w:color w:val="000000"/>
        </w:rPr>
        <w:tab/>
      </w:r>
      <w:r w:rsidRPr="003318F7">
        <w:rPr>
          <w:b/>
          <w:caps/>
          <w:color w:val="000000"/>
          <w:szCs w:val="22"/>
        </w:rPr>
        <w:t>Hinweise zur</w:t>
      </w:r>
      <w:r w:rsidRPr="003318F7">
        <w:rPr>
          <w:b/>
          <w:color w:val="000000"/>
        </w:rPr>
        <w:t xml:space="preserve"> UND ART(EN) DER ANWENDUNG</w:t>
      </w:r>
    </w:p>
    <w:p w14:paraId="6E216A14" w14:textId="77777777" w:rsidR="00D12743" w:rsidRPr="003318F7" w:rsidRDefault="00D12743" w:rsidP="00CF4178">
      <w:pPr>
        <w:rPr>
          <w:color w:val="000000"/>
        </w:rPr>
      </w:pPr>
    </w:p>
    <w:p w14:paraId="12EF746F" w14:textId="77777777" w:rsidR="00EF2C16" w:rsidRPr="003318F7" w:rsidRDefault="00EF2C16" w:rsidP="00CF4178">
      <w:pPr>
        <w:rPr>
          <w:noProof/>
          <w:color w:val="000000"/>
        </w:rPr>
      </w:pPr>
      <w:r w:rsidRPr="003318F7">
        <w:rPr>
          <w:noProof/>
          <w:color w:val="000000"/>
        </w:rPr>
        <w:t>Packungsbeilage beachten.</w:t>
      </w:r>
    </w:p>
    <w:p w14:paraId="075280D9" w14:textId="77777777" w:rsidR="00EF2C16" w:rsidRPr="003318F7" w:rsidRDefault="00EF2C16" w:rsidP="00CF4178">
      <w:pPr>
        <w:rPr>
          <w:noProof/>
          <w:color w:val="000000"/>
        </w:rPr>
      </w:pPr>
      <w:r w:rsidRPr="003318F7">
        <w:rPr>
          <w:noProof/>
          <w:color w:val="000000"/>
        </w:rPr>
        <w:t>Zum Einnehmen</w:t>
      </w:r>
    </w:p>
    <w:p w14:paraId="0325B2FE" w14:textId="77777777" w:rsidR="00D12743" w:rsidRPr="003318F7" w:rsidRDefault="00D12743" w:rsidP="00CF4178">
      <w:pPr>
        <w:rPr>
          <w:color w:val="000000"/>
        </w:rPr>
      </w:pPr>
    </w:p>
    <w:p w14:paraId="5850698D" w14:textId="77777777" w:rsidR="00D12743" w:rsidRPr="003318F7" w:rsidRDefault="00D12743" w:rsidP="00CF4178">
      <w:pPr>
        <w:rPr>
          <w:color w:val="000000"/>
        </w:rPr>
      </w:pPr>
    </w:p>
    <w:p w14:paraId="1FEE37AB"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6.</w:t>
      </w:r>
      <w:r w:rsidRPr="003318F7">
        <w:rPr>
          <w:b/>
          <w:szCs w:val="22"/>
        </w:rPr>
        <w:tab/>
        <w:t>WARNHINWEIS, DASS DAS ARZNEIMITTEL FÜR KINDER UNZUGÄNGLICH AUFZUBEWAHREN IST</w:t>
      </w:r>
    </w:p>
    <w:p w14:paraId="10DA65C1" w14:textId="77777777" w:rsidR="00D12743" w:rsidRPr="003318F7" w:rsidRDefault="00D12743" w:rsidP="00CF4178">
      <w:pPr>
        <w:rPr>
          <w:color w:val="000000"/>
        </w:rPr>
      </w:pPr>
    </w:p>
    <w:p w14:paraId="257E4D4B" w14:textId="77777777" w:rsidR="00D12743" w:rsidRPr="003318F7" w:rsidRDefault="00D12743" w:rsidP="00CF4178">
      <w:pPr>
        <w:rPr>
          <w:color w:val="000000"/>
        </w:rPr>
      </w:pPr>
      <w:r w:rsidRPr="003318F7">
        <w:rPr>
          <w:color w:val="000000"/>
        </w:rPr>
        <w:t>Arzneimittel für Kinder unzugänglich aufbewahren.</w:t>
      </w:r>
    </w:p>
    <w:p w14:paraId="79680837" w14:textId="77777777" w:rsidR="00D12743" w:rsidRPr="003318F7" w:rsidRDefault="00D12743" w:rsidP="00CF4178">
      <w:pPr>
        <w:rPr>
          <w:color w:val="000000"/>
        </w:rPr>
      </w:pPr>
    </w:p>
    <w:p w14:paraId="27101B3F" w14:textId="77777777" w:rsidR="00D12743" w:rsidRPr="003318F7" w:rsidRDefault="00D12743" w:rsidP="00CF4178">
      <w:pPr>
        <w:rPr>
          <w:color w:val="000000"/>
        </w:rPr>
      </w:pPr>
    </w:p>
    <w:p w14:paraId="2FF1FDB4"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7.</w:t>
      </w:r>
      <w:r w:rsidRPr="003318F7">
        <w:rPr>
          <w:b/>
          <w:szCs w:val="22"/>
        </w:rPr>
        <w:tab/>
        <w:t>WEITERE WARNHINWEISE, FALLS ERFORDERLICH</w:t>
      </w:r>
    </w:p>
    <w:p w14:paraId="719EB69B" w14:textId="77777777" w:rsidR="00D12743" w:rsidRPr="003318F7" w:rsidRDefault="00D12743" w:rsidP="00CF4178">
      <w:pPr>
        <w:rPr>
          <w:color w:val="000000"/>
        </w:rPr>
      </w:pPr>
    </w:p>
    <w:p w14:paraId="70D05ECD" w14:textId="77777777" w:rsidR="00D12743" w:rsidRPr="003318F7" w:rsidRDefault="00D12743" w:rsidP="00CF4178">
      <w:pPr>
        <w:rPr>
          <w:color w:val="000000"/>
        </w:rPr>
      </w:pPr>
    </w:p>
    <w:p w14:paraId="04D1E07A"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8.</w:t>
      </w:r>
      <w:r w:rsidRPr="003318F7">
        <w:rPr>
          <w:b/>
          <w:szCs w:val="22"/>
        </w:rPr>
        <w:tab/>
        <w:t>VERFALLDATUM</w:t>
      </w:r>
    </w:p>
    <w:p w14:paraId="029D617F" w14:textId="77777777" w:rsidR="00D12743" w:rsidRPr="003318F7" w:rsidRDefault="00D12743" w:rsidP="00CF4178">
      <w:pPr>
        <w:rPr>
          <w:color w:val="000000"/>
        </w:rPr>
      </w:pPr>
    </w:p>
    <w:p w14:paraId="6AB1E8F3" w14:textId="77777777" w:rsidR="00D12743" w:rsidRPr="003318F7" w:rsidRDefault="00D12743" w:rsidP="00CF4178">
      <w:pPr>
        <w:rPr>
          <w:color w:val="000000"/>
        </w:rPr>
      </w:pPr>
      <w:r w:rsidRPr="003318F7">
        <w:rPr>
          <w:color w:val="000000"/>
        </w:rPr>
        <w:t>Verwendbar bis</w:t>
      </w:r>
    </w:p>
    <w:p w14:paraId="4642ABBD" w14:textId="77777777" w:rsidR="00D12743" w:rsidRPr="003318F7" w:rsidRDefault="00D12743" w:rsidP="00CF4178">
      <w:pPr>
        <w:rPr>
          <w:color w:val="000000"/>
        </w:rPr>
      </w:pPr>
    </w:p>
    <w:p w14:paraId="06C34D00" w14:textId="77777777" w:rsidR="00D12743" w:rsidRPr="003318F7" w:rsidRDefault="00D12743" w:rsidP="00CF4178">
      <w:pPr>
        <w:rPr>
          <w:color w:val="000000"/>
        </w:rPr>
      </w:pPr>
    </w:p>
    <w:p w14:paraId="0D6DBC97" w14:textId="77777777" w:rsidR="00D12743" w:rsidRPr="003318F7" w:rsidRDefault="00D12743" w:rsidP="00CF4178">
      <w:pPr>
        <w:keepNext/>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9.</w:t>
      </w:r>
      <w:r w:rsidRPr="003318F7">
        <w:rPr>
          <w:b/>
          <w:szCs w:val="22"/>
        </w:rPr>
        <w:tab/>
        <w:t>BESONDERE VORSICHTSMASSNAHMEN FÜR DIE AUFBEWAHRUNG</w:t>
      </w:r>
    </w:p>
    <w:p w14:paraId="45E89A30" w14:textId="77777777" w:rsidR="00D12743" w:rsidRPr="003318F7" w:rsidRDefault="00D12743" w:rsidP="00CF4178">
      <w:pPr>
        <w:keepNext/>
        <w:rPr>
          <w:color w:val="000000"/>
        </w:rPr>
      </w:pPr>
    </w:p>
    <w:p w14:paraId="076FF929" w14:textId="77777777" w:rsidR="00D12743" w:rsidRPr="003318F7" w:rsidRDefault="00D12743" w:rsidP="00CF4178">
      <w:pPr>
        <w:rPr>
          <w:color w:val="000000"/>
        </w:rPr>
      </w:pPr>
    </w:p>
    <w:p w14:paraId="6DB64593" w14:textId="77777777" w:rsidR="00D12743" w:rsidRPr="003318F7" w:rsidRDefault="00D12743" w:rsidP="00CF4178">
      <w:pPr>
        <w:keepNext/>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10.</w:t>
      </w:r>
      <w:r w:rsidRPr="003318F7">
        <w:rPr>
          <w:b/>
          <w:szCs w:val="22"/>
        </w:rPr>
        <w:tab/>
        <w:t>GEGEBENENFALLS BESONDERE VORSICHTSMASSNAHMEN FÜR DIE BESEITIGUNG VON NICHT VERWENDETEM ARZNEIMITTEL ODER DAVON STAMMENDEN ABFALLMATERIALIEN</w:t>
      </w:r>
    </w:p>
    <w:p w14:paraId="049814A3" w14:textId="77777777" w:rsidR="00D12743" w:rsidRPr="003318F7" w:rsidRDefault="00D12743" w:rsidP="00CF4178">
      <w:pPr>
        <w:keepNext/>
        <w:rPr>
          <w:color w:val="000000"/>
        </w:rPr>
      </w:pPr>
    </w:p>
    <w:p w14:paraId="595C6AFC" w14:textId="77777777" w:rsidR="00D12743" w:rsidRPr="003318F7" w:rsidRDefault="00D12743" w:rsidP="00CF4178">
      <w:pPr>
        <w:rPr>
          <w:color w:val="000000"/>
        </w:rPr>
      </w:pPr>
    </w:p>
    <w:p w14:paraId="4981211C" w14:textId="77777777" w:rsidR="00D12743" w:rsidRPr="003318F7" w:rsidRDefault="00D12743" w:rsidP="00CF4178">
      <w:pPr>
        <w:pBdr>
          <w:top w:val="single" w:sz="4" w:space="1" w:color="auto"/>
          <w:left w:val="single" w:sz="4" w:space="4" w:color="auto"/>
          <w:bottom w:val="single" w:sz="4" w:space="1" w:color="auto"/>
          <w:right w:val="single" w:sz="4" w:space="4" w:color="auto"/>
        </w:pBdr>
        <w:rPr>
          <w:b/>
          <w:szCs w:val="22"/>
        </w:rPr>
      </w:pPr>
      <w:r w:rsidRPr="003318F7">
        <w:rPr>
          <w:b/>
          <w:szCs w:val="22"/>
        </w:rPr>
        <w:t>11.</w:t>
      </w:r>
      <w:r w:rsidRPr="003318F7">
        <w:rPr>
          <w:b/>
          <w:szCs w:val="22"/>
        </w:rPr>
        <w:tab/>
        <w:t>NAME UND ANSCHRIFT DES PHARMAZEUTISCHEN UNTERNEHMERS</w:t>
      </w:r>
    </w:p>
    <w:p w14:paraId="79E007A9" w14:textId="77777777" w:rsidR="00D12743" w:rsidRPr="003318F7" w:rsidRDefault="00D12743" w:rsidP="00CF4178">
      <w:pPr>
        <w:rPr>
          <w:color w:val="000000"/>
        </w:rPr>
      </w:pPr>
    </w:p>
    <w:p w14:paraId="2292CC17" w14:textId="77777777" w:rsidR="00D12743" w:rsidRPr="003318F7" w:rsidRDefault="00D12743"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74AC6532" w14:textId="77777777" w:rsidR="002B1928" w:rsidRPr="003318F7" w:rsidRDefault="002B1928" w:rsidP="00CF4178">
      <w:pPr>
        <w:keepNext/>
        <w:rPr>
          <w:color w:val="000000"/>
          <w:lang w:val="en-US"/>
        </w:rPr>
      </w:pPr>
      <w:r w:rsidRPr="003318F7">
        <w:rPr>
          <w:color w:val="000000"/>
          <w:lang w:val="en-US"/>
        </w:rPr>
        <w:t>Vista Building</w:t>
      </w:r>
    </w:p>
    <w:p w14:paraId="14B31D03" w14:textId="77777777" w:rsidR="002B1928" w:rsidRPr="003318F7" w:rsidRDefault="002B1928" w:rsidP="00CF4178">
      <w:pPr>
        <w:keepNext/>
        <w:rPr>
          <w:color w:val="000000"/>
          <w:lang w:val="en-US"/>
        </w:rPr>
      </w:pPr>
      <w:r w:rsidRPr="003318F7">
        <w:rPr>
          <w:color w:val="000000"/>
          <w:lang w:val="en-US"/>
        </w:rPr>
        <w:t>Elm Park, Merrion Road</w:t>
      </w:r>
    </w:p>
    <w:p w14:paraId="366CBAA8" w14:textId="77777777" w:rsidR="002B1928" w:rsidRPr="003318F7" w:rsidRDefault="002B1928" w:rsidP="00CF4178">
      <w:pPr>
        <w:keepNext/>
        <w:rPr>
          <w:color w:val="000000"/>
        </w:rPr>
      </w:pPr>
      <w:r w:rsidRPr="003318F7">
        <w:rPr>
          <w:color w:val="000000"/>
        </w:rPr>
        <w:t>Dublin 4</w:t>
      </w:r>
    </w:p>
    <w:p w14:paraId="04418C36" w14:textId="77777777" w:rsidR="002B1928" w:rsidRPr="003318F7" w:rsidRDefault="002B1928" w:rsidP="00CF4178">
      <w:pPr>
        <w:rPr>
          <w:color w:val="000000"/>
        </w:rPr>
      </w:pPr>
      <w:r w:rsidRPr="003318F7">
        <w:rPr>
          <w:color w:val="000000"/>
        </w:rPr>
        <w:t>Irland</w:t>
      </w:r>
    </w:p>
    <w:p w14:paraId="61ACAA8A" w14:textId="77777777" w:rsidR="00D12743" w:rsidRPr="003318F7" w:rsidRDefault="00D12743" w:rsidP="00CF4178">
      <w:pPr>
        <w:rPr>
          <w:color w:val="000000"/>
        </w:rPr>
      </w:pPr>
    </w:p>
    <w:p w14:paraId="38174F71" w14:textId="77777777" w:rsidR="00D12743" w:rsidRPr="003318F7" w:rsidRDefault="00D12743" w:rsidP="00CF4178">
      <w:pPr>
        <w:rPr>
          <w:color w:val="000000"/>
        </w:rPr>
      </w:pPr>
    </w:p>
    <w:p w14:paraId="714F7DAF" w14:textId="77777777" w:rsidR="00D12743" w:rsidRPr="003318F7" w:rsidRDefault="00D12743" w:rsidP="00CF4178">
      <w:pPr>
        <w:pBdr>
          <w:top w:val="single" w:sz="4" w:space="1" w:color="auto"/>
          <w:left w:val="single" w:sz="4" w:space="4" w:color="auto"/>
          <w:bottom w:val="single" w:sz="4" w:space="1" w:color="auto"/>
          <w:right w:val="single" w:sz="4" w:space="4" w:color="auto"/>
        </w:pBdr>
        <w:rPr>
          <w:szCs w:val="22"/>
        </w:rPr>
      </w:pPr>
      <w:r w:rsidRPr="003318F7">
        <w:rPr>
          <w:b/>
          <w:szCs w:val="22"/>
        </w:rPr>
        <w:t>12.</w:t>
      </w:r>
      <w:r w:rsidRPr="003318F7">
        <w:rPr>
          <w:b/>
          <w:szCs w:val="22"/>
        </w:rPr>
        <w:tab/>
        <w:t>ZULASSUNGSNUMMER(N)</w:t>
      </w:r>
    </w:p>
    <w:p w14:paraId="1195A866" w14:textId="77777777" w:rsidR="00D12743" w:rsidRPr="003318F7" w:rsidRDefault="00D12743" w:rsidP="00CF4178">
      <w:pPr>
        <w:rPr>
          <w:color w:val="000000"/>
        </w:rPr>
      </w:pPr>
    </w:p>
    <w:p w14:paraId="356A146B" w14:textId="77777777" w:rsidR="00D12743" w:rsidRPr="003318F7" w:rsidRDefault="00D12743" w:rsidP="00CF4178">
      <w:pPr>
        <w:rPr>
          <w:color w:val="000000"/>
          <w:szCs w:val="22"/>
        </w:rPr>
      </w:pPr>
      <w:r w:rsidRPr="003318F7">
        <w:rPr>
          <w:szCs w:val="22"/>
        </w:rPr>
        <w:t>EU/1/06/356/019</w:t>
      </w:r>
      <w:r w:rsidRPr="003318F7">
        <w:rPr>
          <w:szCs w:val="22"/>
        </w:rPr>
        <w:tab/>
      </w:r>
      <w:r w:rsidRPr="003318F7">
        <w:rPr>
          <w:szCs w:val="22"/>
        </w:rPr>
        <w:tab/>
      </w:r>
      <w:r w:rsidRPr="003318F7">
        <w:rPr>
          <w:szCs w:val="22"/>
        </w:rPr>
        <w:tab/>
      </w:r>
      <w:r w:rsidRPr="003318F7">
        <w:rPr>
          <w:szCs w:val="22"/>
          <w:shd w:val="pct15" w:color="auto" w:fill="auto"/>
        </w:rPr>
        <w:t>300 (10 Packungen mit 30) Filmtabletten</w:t>
      </w:r>
    </w:p>
    <w:p w14:paraId="419E0BA9" w14:textId="77777777" w:rsidR="00D12743" w:rsidRPr="003318F7" w:rsidRDefault="00D12743" w:rsidP="00CF4178">
      <w:pPr>
        <w:rPr>
          <w:color w:val="000000"/>
        </w:rPr>
      </w:pPr>
    </w:p>
    <w:p w14:paraId="67323479" w14:textId="77777777" w:rsidR="00D12743" w:rsidRPr="003318F7" w:rsidRDefault="00D12743" w:rsidP="00CF4178">
      <w:pPr>
        <w:rPr>
          <w:color w:val="000000"/>
        </w:rPr>
      </w:pPr>
    </w:p>
    <w:p w14:paraId="0C13FD3F"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13.</w:t>
      </w:r>
      <w:r w:rsidRPr="003318F7">
        <w:rPr>
          <w:b/>
          <w:color w:val="000000"/>
        </w:rPr>
        <w:tab/>
        <w:t>CHARGENBEZEICHNUNG</w:t>
      </w:r>
    </w:p>
    <w:p w14:paraId="75E713F4" w14:textId="77777777" w:rsidR="00D12743" w:rsidRPr="003318F7" w:rsidRDefault="00D12743" w:rsidP="00CF4178">
      <w:pPr>
        <w:rPr>
          <w:color w:val="000000"/>
        </w:rPr>
      </w:pPr>
    </w:p>
    <w:p w14:paraId="3CF56F14" w14:textId="77777777" w:rsidR="00D12743" w:rsidRPr="003318F7" w:rsidRDefault="00D12743" w:rsidP="00CF4178">
      <w:pPr>
        <w:rPr>
          <w:color w:val="000000"/>
        </w:rPr>
      </w:pPr>
      <w:r w:rsidRPr="003318F7">
        <w:rPr>
          <w:color w:val="000000"/>
        </w:rPr>
        <w:t>Ch.-B.:</w:t>
      </w:r>
    </w:p>
    <w:p w14:paraId="2EB31A6C" w14:textId="77777777" w:rsidR="00D12743" w:rsidRPr="003318F7" w:rsidRDefault="00D12743" w:rsidP="00CF4178">
      <w:pPr>
        <w:rPr>
          <w:color w:val="000000"/>
        </w:rPr>
      </w:pPr>
    </w:p>
    <w:p w14:paraId="28097801" w14:textId="77777777" w:rsidR="00D12743" w:rsidRPr="003318F7" w:rsidRDefault="00D12743" w:rsidP="00CF4178">
      <w:pPr>
        <w:rPr>
          <w:color w:val="000000"/>
        </w:rPr>
      </w:pPr>
    </w:p>
    <w:p w14:paraId="0E4D7EE1"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14.</w:t>
      </w:r>
      <w:r w:rsidRPr="003318F7">
        <w:rPr>
          <w:b/>
          <w:color w:val="000000"/>
        </w:rPr>
        <w:tab/>
        <w:t>VERKAUFSABGRENZUNG</w:t>
      </w:r>
    </w:p>
    <w:p w14:paraId="4E094046" w14:textId="77777777" w:rsidR="00D12743" w:rsidRPr="003318F7" w:rsidRDefault="00D12743" w:rsidP="00CF4178">
      <w:pPr>
        <w:rPr>
          <w:color w:val="000000"/>
        </w:rPr>
      </w:pPr>
    </w:p>
    <w:p w14:paraId="53F3A2A8" w14:textId="77777777" w:rsidR="00D12743" w:rsidRPr="003318F7" w:rsidRDefault="00D12743" w:rsidP="00CF4178">
      <w:pPr>
        <w:rPr>
          <w:color w:val="000000"/>
        </w:rPr>
      </w:pPr>
    </w:p>
    <w:p w14:paraId="44B3F015"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15.</w:t>
      </w:r>
      <w:r w:rsidRPr="003318F7">
        <w:rPr>
          <w:b/>
          <w:color w:val="000000"/>
        </w:rPr>
        <w:tab/>
        <w:t>HINWEISE FÜR DEN GEBRAUCH</w:t>
      </w:r>
    </w:p>
    <w:p w14:paraId="460E226E" w14:textId="77777777" w:rsidR="00D12743" w:rsidRPr="003318F7" w:rsidRDefault="00D12743" w:rsidP="00CF4178">
      <w:pPr>
        <w:rPr>
          <w:color w:val="000000"/>
          <w:u w:val="single"/>
        </w:rPr>
      </w:pPr>
    </w:p>
    <w:p w14:paraId="274BB6C5" w14:textId="77777777" w:rsidR="00D12743" w:rsidRPr="003318F7" w:rsidRDefault="00D12743" w:rsidP="00CF4178">
      <w:pPr>
        <w:rPr>
          <w:color w:val="000000"/>
        </w:rPr>
      </w:pPr>
    </w:p>
    <w:p w14:paraId="1EAF711F"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16.</w:t>
      </w:r>
      <w:r w:rsidRPr="003318F7">
        <w:rPr>
          <w:b/>
          <w:color w:val="000000"/>
        </w:rPr>
        <w:tab/>
        <w:t>ANGABEN IN BLINDENSCHRIFT</w:t>
      </w:r>
    </w:p>
    <w:p w14:paraId="4B9365AA" w14:textId="77777777" w:rsidR="00D12743" w:rsidRPr="003318F7" w:rsidRDefault="00D12743" w:rsidP="00CF4178">
      <w:pPr>
        <w:rPr>
          <w:color w:val="000000"/>
        </w:rPr>
      </w:pPr>
    </w:p>
    <w:p w14:paraId="70AFF575" w14:textId="77777777" w:rsidR="00D12743" w:rsidRPr="003318F7" w:rsidRDefault="00D12743" w:rsidP="00CF4178">
      <w:pPr>
        <w:rPr>
          <w:color w:val="000000"/>
        </w:rPr>
      </w:pPr>
      <w:r w:rsidRPr="003318F7">
        <w:rPr>
          <w:szCs w:val="22"/>
        </w:rPr>
        <w:t>Exjade 360 mg</w:t>
      </w:r>
    </w:p>
    <w:p w14:paraId="29688D61" w14:textId="77777777" w:rsidR="006E5D54" w:rsidRPr="003318F7" w:rsidRDefault="006E5D54" w:rsidP="00CF4178">
      <w:pPr>
        <w:rPr>
          <w:noProof/>
          <w:color w:val="000000"/>
          <w:lang w:val="de-CH"/>
        </w:rPr>
      </w:pPr>
    </w:p>
    <w:p w14:paraId="2B049017" w14:textId="77777777" w:rsidR="006E5D54" w:rsidRPr="003318F7" w:rsidRDefault="006E5D54" w:rsidP="00CF4178">
      <w:pPr>
        <w:rPr>
          <w:noProof/>
          <w:color w:val="000000"/>
          <w:lang w:val="de-CH"/>
        </w:rPr>
      </w:pPr>
    </w:p>
    <w:p w14:paraId="691891A1" w14:textId="77777777" w:rsidR="006E5D54" w:rsidRPr="003318F7" w:rsidRDefault="006E5D54"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17.</w:t>
      </w:r>
      <w:r w:rsidRPr="003318F7">
        <w:rPr>
          <w:b/>
          <w:color w:val="000000"/>
        </w:rPr>
        <w:tab/>
        <w:t>INDIVIDUELLES ERKENNUNGSMERKMAL – 2D-BARCODE</w:t>
      </w:r>
    </w:p>
    <w:p w14:paraId="6E97AE11" w14:textId="77777777" w:rsidR="006E5D54" w:rsidRPr="003318F7" w:rsidRDefault="006E5D54" w:rsidP="00CF4178">
      <w:pPr>
        <w:keepNext/>
        <w:rPr>
          <w:noProof/>
        </w:rPr>
      </w:pPr>
    </w:p>
    <w:p w14:paraId="4BFDC78C" w14:textId="77777777" w:rsidR="006E5D54" w:rsidRPr="003318F7" w:rsidRDefault="006E5D54" w:rsidP="00CF4178">
      <w:pPr>
        <w:rPr>
          <w:noProof/>
          <w:szCs w:val="22"/>
          <w:shd w:val="clear" w:color="auto" w:fill="CCCCCC"/>
        </w:rPr>
      </w:pPr>
      <w:r w:rsidRPr="003318F7">
        <w:rPr>
          <w:noProof/>
          <w:shd w:val="pct15" w:color="auto" w:fill="auto"/>
        </w:rPr>
        <w:t>2D-Barcode mit individuellem Erkennungsmerkmal.</w:t>
      </w:r>
    </w:p>
    <w:p w14:paraId="61DD2BFC" w14:textId="77777777" w:rsidR="006E5D54" w:rsidRPr="003318F7" w:rsidRDefault="006E5D54" w:rsidP="00CF4178">
      <w:pPr>
        <w:rPr>
          <w:noProof/>
          <w:szCs w:val="22"/>
        </w:rPr>
      </w:pPr>
    </w:p>
    <w:p w14:paraId="7CED527D" w14:textId="77777777" w:rsidR="006E5D54" w:rsidRPr="003318F7" w:rsidRDefault="006E5D54" w:rsidP="00CF4178">
      <w:pPr>
        <w:rPr>
          <w:noProof/>
        </w:rPr>
      </w:pPr>
    </w:p>
    <w:p w14:paraId="37826D7D" w14:textId="77777777" w:rsidR="006E5D54" w:rsidRPr="003318F7" w:rsidRDefault="006E5D54" w:rsidP="00CF4178">
      <w:pPr>
        <w:keepNext/>
        <w:pBdr>
          <w:top w:val="single" w:sz="4" w:space="1" w:color="auto"/>
          <w:left w:val="single" w:sz="4" w:space="4" w:color="auto"/>
          <w:bottom w:val="single" w:sz="4" w:space="1" w:color="auto"/>
          <w:right w:val="single" w:sz="4" w:space="4" w:color="auto"/>
        </w:pBdr>
        <w:ind w:left="567" w:hanging="567"/>
        <w:rPr>
          <w:i/>
          <w:noProof/>
        </w:rPr>
      </w:pPr>
      <w:r w:rsidRPr="003318F7">
        <w:rPr>
          <w:b/>
          <w:noProof/>
        </w:rPr>
        <w:t>18.</w:t>
      </w:r>
      <w:r w:rsidRPr="003318F7">
        <w:rPr>
          <w:b/>
          <w:noProof/>
        </w:rPr>
        <w:tab/>
        <w:t>INDIVIDUELLES ERKENNUNGSMERKMAL – VOM MENSCHEN LESBARES FORMAT</w:t>
      </w:r>
    </w:p>
    <w:p w14:paraId="21AF136D" w14:textId="77777777" w:rsidR="006E5D54" w:rsidRPr="003318F7" w:rsidRDefault="006E5D54" w:rsidP="00CF4178">
      <w:pPr>
        <w:keepNext/>
        <w:rPr>
          <w:noProof/>
        </w:rPr>
      </w:pPr>
    </w:p>
    <w:p w14:paraId="54890D38" w14:textId="77777777" w:rsidR="006E5D54" w:rsidRPr="003318F7" w:rsidRDefault="006E5D54" w:rsidP="00CF4178">
      <w:pPr>
        <w:keepNext/>
        <w:rPr>
          <w:szCs w:val="22"/>
        </w:rPr>
      </w:pPr>
      <w:r w:rsidRPr="003318F7">
        <w:t>PC</w:t>
      </w:r>
    </w:p>
    <w:p w14:paraId="28CD0845" w14:textId="77777777" w:rsidR="006E5D54" w:rsidRPr="003318F7" w:rsidRDefault="006E5D54" w:rsidP="00CF4178">
      <w:pPr>
        <w:keepNext/>
        <w:rPr>
          <w:szCs w:val="22"/>
        </w:rPr>
      </w:pPr>
      <w:r w:rsidRPr="003318F7">
        <w:t>SN</w:t>
      </w:r>
    </w:p>
    <w:p w14:paraId="5CC2FA42" w14:textId="77777777" w:rsidR="006E5D54" w:rsidRPr="003318F7" w:rsidRDefault="006E5D54" w:rsidP="00CF4178">
      <w:pPr>
        <w:rPr>
          <w:szCs w:val="22"/>
        </w:rPr>
      </w:pPr>
      <w:r w:rsidRPr="003318F7">
        <w:t>NN</w:t>
      </w:r>
    </w:p>
    <w:p w14:paraId="3F07A2D9" w14:textId="77777777" w:rsidR="00D12743" w:rsidRPr="003318F7" w:rsidRDefault="00D12743" w:rsidP="00CF4178">
      <w:pPr>
        <w:rPr>
          <w:noProof/>
          <w:color w:val="000000"/>
          <w:lang w:val="de-CH"/>
        </w:rPr>
      </w:pPr>
      <w:r w:rsidRPr="003318F7">
        <w:rPr>
          <w:noProof/>
          <w:color w:val="000000"/>
          <w:lang w:val="de-CH"/>
        </w:rPr>
        <w:br w:type="page"/>
      </w:r>
    </w:p>
    <w:p w14:paraId="22FF35C0" w14:textId="77777777" w:rsidR="00BD3EC6" w:rsidRPr="003318F7" w:rsidRDefault="00BD3EC6" w:rsidP="00CF4178">
      <w:pPr>
        <w:rPr>
          <w:color w:val="000000"/>
        </w:rPr>
      </w:pPr>
    </w:p>
    <w:p w14:paraId="33BDD533" w14:textId="77777777" w:rsidR="00D12743" w:rsidRPr="003318F7" w:rsidRDefault="00D12743" w:rsidP="00CF4178">
      <w:pPr>
        <w:pBdr>
          <w:top w:val="single" w:sz="4" w:space="1" w:color="auto"/>
          <w:left w:val="single" w:sz="4" w:space="4" w:color="auto"/>
          <w:bottom w:val="single" w:sz="4" w:space="1" w:color="auto"/>
          <w:right w:val="single" w:sz="4" w:space="4" w:color="auto"/>
        </w:pBdr>
        <w:rPr>
          <w:color w:val="000000"/>
        </w:rPr>
      </w:pPr>
      <w:r w:rsidRPr="003318F7">
        <w:rPr>
          <w:b/>
          <w:color w:val="000000"/>
        </w:rPr>
        <w:t>ANGABEN AUF DER ÄUSSEREN UMHÜLLUNG</w:t>
      </w:r>
    </w:p>
    <w:p w14:paraId="14A8E630" w14:textId="77777777" w:rsidR="00D12743" w:rsidRPr="003318F7" w:rsidRDefault="00D12743" w:rsidP="00CF4178">
      <w:pPr>
        <w:pBdr>
          <w:top w:val="single" w:sz="4" w:space="1" w:color="auto"/>
          <w:left w:val="single" w:sz="4" w:space="4" w:color="auto"/>
          <w:bottom w:val="single" w:sz="4" w:space="1" w:color="auto"/>
          <w:right w:val="single" w:sz="4" w:space="4" w:color="auto"/>
        </w:pBdr>
        <w:rPr>
          <w:color w:val="000000"/>
        </w:rPr>
      </w:pPr>
    </w:p>
    <w:p w14:paraId="2E937F0E" w14:textId="77777777" w:rsidR="00D12743" w:rsidRPr="003318F7" w:rsidRDefault="00D12743" w:rsidP="00CF4178">
      <w:pPr>
        <w:pBdr>
          <w:top w:val="single" w:sz="4" w:space="1" w:color="auto"/>
          <w:left w:val="single" w:sz="4" w:space="4" w:color="auto"/>
          <w:bottom w:val="single" w:sz="4" w:space="1" w:color="auto"/>
          <w:right w:val="single" w:sz="4" w:space="4" w:color="auto"/>
        </w:pBdr>
        <w:rPr>
          <w:bCs/>
          <w:szCs w:val="22"/>
        </w:rPr>
      </w:pPr>
      <w:r w:rsidRPr="003318F7">
        <w:rPr>
          <w:b/>
          <w:szCs w:val="22"/>
        </w:rPr>
        <w:t xml:space="preserve">TEILPACKUNG DER </w:t>
      </w:r>
      <w:r w:rsidRPr="003318F7">
        <w:rPr>
          <w:b/>
          <w:color w:val="000000"/>
          <w:szCs w:val="22"/>
        </w:rPr>
        <w:t>BÜNDELPACKUNG</w:t>
      </w:r>
      <w:r w:rsidRPr="003318F7">
        <w:rPr>
          <w:b/>
          <w:szCs w:val="22"/>
        </w:rPr>
        <w:t xml:space="preserve"> (OHNE BLUEBOX)</w:t>
      </w:r>
    </w:p>
    <w:p w14:paraId="6B7DF7BA" w14:textId="77777777" w:rsidR="00D12743" w:rsidRPr="003318F7" w:rsidRDefault="00D12743" w:rsidP="00CF4178">
      <w:pPr>
        <w:rPr>
          <w:color w:val="000000"/>
        </w:rPr>
      </w:pPr>
    </w:p>
    <w:p w14:paraId="5A958AE3" w14:textId="77777777" w:rsidR="00D12743" w:rsidRPr="003318F7" w:rsidRDefault="00D12743" w:rsidP="00CF4178">
      <w:pPr>
        <w:rPr>
          <w:color w:val="000000"/>
        </w:rPr>
      </w:pPr>
    </w:p>
    <w:p w14:paraId="35FE0B18"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w:t>
      </w:r>
      <w:r w:rsidRPr="003318F7">
        <w:rPr>
          <w:b/>
          <w:color w:val="000000"/>
        </w:rPr>
        <w:tab/>
        <w:t>BEZEICHNUNG DES ARZNEIMITTELS</w:t>
      </w:r>
    </w:p>
    <w:p w14:paraId="6DFC6F62" w14:textId="77777777" w:rsidR="00D12743" w:rsidRPr="003318F7" w:rsidRDefault="00D12743" w:rsidP="00CF4178">
      <w:pPr>
        <w:rPr>
          <w:color w:val="000000"/>
        </w:rPr>
      </w:pPr>
    </w:p>
    <w:p w14:paraId="0849F060" w14:textId="77777777" w:rsidR="00D12743" w:rsidRPr="003318F7" w:rsidRDefault="007D30D4" w:rsidP="00CF4178">
      <w:pPr>
        <w:rPr>
          <w:color w:val="000000"/>
        </w:rPr>
      </w:pPr>
      <w:r w:rsidRPr="003318F7">
        <w:rPr>
          <w:color w:val="000000"/>
        </w:rPr>
        <w:t xml:space="preserve">Exjade </w:t>
      </w:r>
      <w:r w:rsidR="00D12743" w:rsidRPr="003318F7">
        <w:rPr>
          <w:color w:val="000000"/>
        </w:rPr>
        <w:t>360 mg Filmtabletten</w:t>
      </w:r>
    </w:p>
    <w:p w14:paraId="17974A66" w14:textId="77777777" w:rsidR="00D12743" w:rsidRPr="003318F7" w:rsidRDefault="00D12743" w:rsidP="00CF4178">
      <w:pPr>
        <w:rPr>
          <w:color w:val="000000"/>
        </w:rPr>
      </w:pPr>
    </w:p>
    <w:p w14:paraId="220DF563" w14:textId="77777777" w:rsidR="00D12743" w:rsidRPr="003318F7" w:rsidRDefault="00D12743" w:rsidP="00CF4178">
      <w:pPr>
        <w:rPr>
          <w:color w:val="000000"/>
        </w:rPr>
      </w:pPr>
      <w:r w:rsidRPr="003318F7">
        <w:rPr>
          <w:color w:val="000000"/>
        </w:rPr>
        <w:t>Deferasirox</w:t>
      </w:r>
    </w:p>
    <w:p w14:paraId="0C8B91A3" w14:textId="77777777" w:rsidR="00D12743" w:rsidRPr="003318F7" w:rsidRDefault="00D12743" w:rsidP="00CF4178">
      <w:pPr>
        <w:rPr>
          <w:color w:val="000000"/>
        </w:rPr>
      </w:pPr>
    </w:p>
    <w:p w14:paraId="615ED64E" w14:textId="77777777" w:rsidR="00D12743" w:rsidRPr="003318F7" w:rsidRDefault="00D12743" w:rsidP="00CF4178">
      <w:pPr>
        <w:rPr>
          <w:color w:val="000000"/>
        </w:rPr>
      </w:pPr>
    </w:p>
    <w:p w14:paraId="0E50621A"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2.</w:t>
      </w:r>
      <w:r w:rsidRPr="003318F7">
        <w:rPr>
          <w:b/>
          <w:color w:val="000000"/>
        </w:rPr>
        <w:tab/>
        <w:t>WIRKSTOFF(E)</w:t>
      </w:r>
    </w:p>
    <w:p w14:paraId="3CD04B46" w14:textId="77777777" w:rsidR="00D12743" w:rsidRPr="003318F7" w:rsidRDefault="00D12743" w:rsidP="00CF4178">
      <w:pPr>
        <w:rPr>
          <w:color w:val="000000"/>
        </w:rPr>
      </w:pPr>
    </w:p>
    <w:p w14:paraId="1DE48F61" w14:textId="77777777" w:rsidR="00D12743" w:rsidRPr="003318F7" w:rsidRDefault="002F4ED6" w:rsidP="00CF4178">
      <w:pPr>
        <w:rPr>
          <w:color w:val="000000"/>
        </w:rPr>
      </w:pPr>
      <w:r w:rsidRPr="003318F7">
        <w:rPr>
          <w:szCs w:val="22"/>
        </w:rPr>
        <w:t>Jede</w:t>
      </w:r>
      <w:r w:rsidR="00D12743" w:rsidRPr="003318F7">
        <w:rPr>
          <w:szCs w:val="22"/>
        </w:rPr>
        <w:t xml:space="preserve"> Tablette enthält 360 mg </w:t>
      </w:r>
      <w:r w:rsidR="00D12743" w:rsidRPr="003318F7">
        <w:rPr>
          <w:color w:val="000000"/>
        </w:rPr>
        <w:t>Deferasirox</w:t>
      </w:r>
      <w:r w:rsidR="00D12743" w:rsidRPr="003318F7">
        <w:rPr>
          <w:szCs w:val="22"/>
        </w:rPr>
        <w:t>.</w:t>
      </w:r>
    </w:p>
    <w:p w14:paraId="645D32A2" w14:textId="77777777" w:rsidR="00D12743" w:rsidRPr="003318F7" w:rsidRDefault="00D12743" w:rsidP="00CF4178">
      <w:pPr>
        <w:rPr>
          <w:color w:val="000000"/>
        </w:rPr>
      </w:pPr>
    </w:p>
    <w:p w14:paraId="666C6C1B" w14:textId="77777777" w:rsidR="00D12743" w:rsidRPr="003318F7" w:rsidRDefault="00D12743" w:rsidP="00CF4178">
      <w:pPr>
        <w:rPr>
          <w:color w:val="000000"/>
        </w:rPr>
      </w:pPr>
    </w:p>
    <w:p w14:paraId="687C404B"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3.</w:t>
      </w:r>
      <w:r w:rsidRPr="003318F7">
        <w:rPr>
          <w:b/>
          <w:color w:val="000000"/>
        </w:rPr>
        <w:tab/>
        <w:t>SONSTIGE BESTANDTEILE</w:t>
      </w:r>
    </w:p>
    <w:p w14:paraId="01BB5A16" w14:textId="77777777" w:rsidR="00D12743" w:rsidRPr="003318F7" w:rsidRDefault="00D12743" w:rsidP="00CF4178">
      <w:pPr>
        <w:rPr>
          <w:color w:val="000000"/>
        </w:rPr>
      </w:pPr>
    </w:p>
    <w:p w14:paraId="0B7BB37F" w14:textId="77777777" w:rsidR="00D12743" w:rsidRPr="003318F7" w:rsidRDefault="00D12743" w:rsidP="00CF4178">
      <w:pPr>
        <w:rPr>
          <w:color w:val="000000"/>
        </w:rPr>
      </w:pPr>
    </w:p>
    <w:p w14:paraId="23A1B6C7"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4.</w:t>
      </w:r>
      <w:r w:rsidRPr="003318F7">
        <w:rPr>
          <w:b/>
          <w:color w:val="000000"/>
        </w:rPr>
        <w:tab/>
        <w:t>DARREICHUNGSFORM UND INHALT</w:t>
      </w:r>
    </w:p>
    <w:p w14:paraId="0DEDBE23" w14:textId="77777777" w:rsidR="00D12743" w:rsidRPr="003318F7" w:rsidRDefault="00D12743" w:rsidP="00CF4178">
      <w:pPr>
        <w:rPr>
          <w:color w:val="000000"/>
        </w:rPr>
      </w:pPr>
    </w:p>
    <w:p w14:paraId="74A404BD" w14:textId="77777777" w:rsidR="00D12743" w:rsidRPr="003318F7" w:rsidRDefault="00D12743" w:rsidP="00CF4178">
      <w:pPr>
        <w:rPr>
          <w:color w:val="000000"/>
          <w:shd w:val="clear" w:color="auto" w:fill="D9D9D9"/>
        </w:rPr>
      </w:pPr>
      <w:r w:rsidRPr="003318F7">
        <w:rPr>
          <w:color w:val="000000"/>
          <w:shd w:val="clear" w:color="auto" w:fill="D9D9D9"/>
        </w:rPr>
        <w:t>Filmtabletten</w:t>
      </w:r>
    </w:p>
    <w:p w14:paraId="5356BBCF" w14:textId="77777777" w:rsidR="00D12743" w:rsidRPr="003318F7" w:rsidRDefault="00D12743" w:rsidP="00CF4178">
      <w:pPr>
        <w:rPr>
          <w:szCs w:val="22"/>
        </w:rPr>
      </w:pPr>
    </w:p>
    <w:p w14:paraId="416FE112" w14:textId="77777777" w:rsidR="00D12743" w:rsidRPr="003318F7" w:rsidRDefault="00D12743" w:rsidP="00CF4178">
      <w:pPr>
        <w:rPr>
          <w:color w:val="000000"/>
        </w:rPr>
      </w:pPr>
      <w:r w:rsidRPr="003318F7">
        <w:rPr>
          <w:color w:val="000000"/>
        </w:rPr>
        <w:t xml:space="preserve">30 Filmtabletten. </w:t>
      </w:r>
      <w:r w:rsidRPr="003318F7">
        <w:rPr>
          <w:szCs w:val="22"/>
        </w:rPr>
        <w:t>Teil einer Bündelpackung. Einzelverkauf unzulässig.</w:t>
      </w:r>
    </w:p>
    <w:p w14:paraId="7C1A4674" w14:textId="77777777" w:rsidR="00D12743" w:rsidRPr="003318F7" w:rsidRDefault="00D12743" w:rsidP="00CF4178">
      <w:pPr>
        <w:rPr>
          <w:color w:val="000000"/>
        </w:rPr>
      </w:pPr>
    </w:p>
    <w:p w14:paraId="170DC4F5" w14:textId="77777777" w:rsidR="00D12743" w:rsidRPr="003318F7" w:rsidRDefault="00D12743" w:rsidP="00CF4178">
      <w:pPr>
        <w:rPr>
          <w:color w:val="000000"/>
        </w:rPr>
      </w:pPr>
    </w:p>
    <w:p w14:paraId="0649A560"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5.</w:t>
      </w:r>
      <w:r w:rsidRPr="003318F7">
        <w:rPr>
          <w:b/>
          <w:color w:val="000000"/>
        </w:rPr>
        <w:tab/>
      </w:r>
      <w:r w:rsidRPr="003318F7">
        <w:rPr>
          <w:b/>
          <w:caps/>
          <w:color w:val="000000"/>
          <w:szCs w:val="22"/>
        </w:rPr>
        <w:t>Hinweise zur</w:t>
      </w:r>
      <w:r w:rsidRPr="003318F7">
        <w:rPr>
          <w:b/>
          <w:color w:val="000000"/>
        </w:rPr>
        <w:t xml:space="preserve"> UND ART(EN) DER ANWENDUNG</w:t>
      </w:r>
    </w:p>
    <w:p w14:paraId="525A1A75" w14:textId="77777777" w:rsidR="00D12743" w:rsidRPr="003318F7" w:rsidRDefault="00D12743" w:rsidP="00CF4178">
      <w:pPr>
        <w:rPr>
          <w:color w:val="000000"/>
        </w:rPr>
      </w:pPr>
    </w:p>
    <w:p w14:paraId="65B5D863" w14:textId="77777777" w:rsidR="00D673F6" w:rsidRPr="003318F7" w:rsidRDefault="00D673F6" w:rsidP="00CF4178">
      <w:pPr>
        <w:rPr>
          <w:noProof/>
          <w:color w:val="000000"/>
        </w:rPr>
      </w:pPr>
      <w:r w:rsidRPr="003318F7">
        <w:rPr>
          <w:noProof/>
          <w:color w:val="000000"/>
        </w:rPr>
        <w:t>Packungsbeilage beachten.</w:t>
      </w:r>
    </w:p>
    <w:p w14:paraId="0C3B3EA9" w14:textId="77777777" w:rsidR="00D673F6" w:rsidRPr="003318F7" w:rsidRDefault="00D673F6" w:rsidP="00CF4178">
      <w:pPr>
        <w:rPr>
          <w:noProof/>
          <w:color w:val="000000"/>
        </w:rPr>
      </w:pPr>
      <w:r w:rsidRPr="003318F7">
        <w:rPr>
          <w:noProof/>
          <w:color w:val="000000"/>
        </w:rPr>
        <w:t>Zum Einnehmen</w:t>
      </w:r>
    </w:p>
    <w:p w14:paraId="57DF9410" w14:textId="77777777" w:rsidR="00D12743" w:rsidRPr="003318F7" w:rsidRDefault="00D12743" w:rsidP="00CF4178">
      <w:pPr>
        <w:rPr>
          <w:color w:val="000000"/>
        </w:rPr>
      </w:pPr>
    </w:p>
    <w:p w14:paraId="37400C45" w14:textId="77777777" w:rsidR="00D12743" w:rsidRPr="003318F7" w:rsidRDefault="00D12743" w:rsidP="00CF4178">
      <w:pPr>
        <w:rPr>
          <w:color w:val="000000"/>
        </w:rPr>
      </w:pPr>
    </w:p>
    <w:p w14:paraId="2F238078"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6.</w:t>
      </w:r>
      <w:r w:rsidRPr="003318F7">
        <w:rPr>
          <w:b/>
          <w:szCs w:val="22"/>
        </w:rPr>
        <w:tab/>
        <w:t>WARNHINWEIS, DASS DAS ARZNEIMITTEL FÜR KINDER UNZUGÄNGLICH AUFZUBEWAHREN IST</w:t>
      </w:r>
    </w:p>
    <w:p w14:paraId="0004476D" w14:textId="77777777" w:rsidR="00D12743" w:rsidRPr="003318F7" w:rsidRDefault="00D12743" w:rsidP="00CF4178">
      <w:pPr>
        <w:rPr>
          <w:color w:val="000000"/>
        </w:rPr>
      </w:pPr>
    </w:p>
    <w:p w14:paraId="3F34CD2E" w14:textId="77777777" w:rsidR="00D673F6" w:rsidRPr="003318F7" w:rsidRDefault="00D673F6" w:rsidP="00CF4178">
      <w:pPr>
        <w:rPr>
          <w:color w:val="000000"/>
        </w:rPr>
      </w:pPr>
      <w:r w:rsidRPr="003318F7">
        <w:rPr>
          <w:color w:val="000000"/>
        </w:rPr>
        <w:t>Arzneimittel für Kinder unzugänglich aufbewahren.</w:t>
      </w:r>
    </w:p>
    <w:p w14:paraId="67B03A79" w14:textId="77777777" w:rsidR="00D12743" w:rsidRPr="003318F7" w:rsidRDefault="00D12743" w:rsidP="00CF4178">
      <w:pPr>
        <w:rPr>
          <w:color w:val="000000"/>
        </w:rPr>
      </w:pPr>
    </w:p>
    <w:p w14:paraId="6EC016B6" w14:textId="77777777" w:rsidR="00D12743" w:rsidRPr="003318F7" w:rsidRDefault="00D12743" w:rsidP="00CF4178">
      <w:pPr>
        <w:rPr>
          <w:color w:val="000000"/>
        </w:rPr>
      </w:pPr>
    </w:p>
    <w:p w14:paraId="5A342D64"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7.</w:t>
      </w:r>
      <w:r w:rsidRPr="003318F7">
        <w:rPr>
          <w:b/>
          <w:szCs w:val="22"/>
        </w:rPr>
        <w:tab/>
        <w:t>WEITERE WARNHINWEISE, FALLS ERFORDERLICH</w:t>
      </w:r>
    </w:p>
    <w:p w14:paraId="1EBE371D" w14:textId="77777777" w:rsidR="00D12743" w:rsidRPr="003318F7" w:rsidRDefault="00D12743" w:rsidP="00CF4178">
      <w:pPr>
        <w:rPr>
          <w:color w:val="000000"/>
        </w:rPr>
      </w:pPr>
    </w:p>
    <w:p w14:paraId="02550897" w14:textId="77777777" w:rsidR="00D12743" w:rsidRPr="003318F7" w:rsidRDefault="00D12743" w:rsidP="00CF4178">
      <w:pPr>
        <w:rPr>
          <w:color w:val="000000"/>
        </w:rPr>
      </w:pPr>
    </w:p>
    <w:p w14:paraId="13372D0D"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szCs w:val="22"/>
        </w:rPr>
      </w:pPr>
      <w:r w:rsidRPr="003318F7">
        <w:rPr>
          <w:b/>
          <w:szCs w:val="22"/>
        </w:rPr>
        <w:t>8.</w:t>
      </w:r>
      <w:r w:rsidRPr="003318F7">
        <w:rPr>
          <w:b/>
          <w:szCs w:val="22"/>
        </w:rPr>
        <w:tab/>
        <w:t>VERFALLDATUM</w:t>
      </w:r>
    </w:p>
    <w:p w14:paraId="46C7F4EF" w14:textId="77777777" w:rsidR="00D12743" w:rsidRPr="003318F7" w:rsidRDefault="00D12743" w:rsidP="00CF4178">
      <w:pPr>
        <w:rPr>
          <w:color w:val="000000"/>
        </w:rPr>
      </w:pPr>
    </w:p>
    <w:p w14:paraId="000C61ED" w14:textId="77777777" w:rsidR="00D12743" w:rsidRPr="003318F7" w:rsidRDefault="00D12743" w:rsidP="00CF4178">
      <w:pPr>
        <w:rPr>
          <w:color w:val="000000"/>
        </w:rPr>
      </w:pPr>
      <w:r w:rsidRPr="003318F7">
        <w:rPr>
          <w:color w:val="000000"/>
        </w:rPr>
        <w:t>Verwendbar bis</w:t>
      </w:r>
    </w:p>
    <w:p w14:paraId="76156031" w14:textId="77777777" w:rsidR="00D12743" w:rsidRPr="003318F7" w:rsidRDefault="00D12743" w:rsidP="00CF4178">
      <w:pPr>
        <w:rPr>
          <w:color w:val="000000"/>
        </w:rPr>
      </w:pPr>
    </w:p>
    <w:p w14:paraId="2D182041" w14:textId="77777777" w:rsidR="00D12743" w:rsidRPr="003318F7" w:rsidRDefault="00D12743" w:rsidP="00CF4178">
      <w:pPr>
        <w:rPr>
          <w:color w:val="000000"/>
        </w:rPr>
      </w:pPr>
    </w:p>
    <w:p w14:paraId="10A49629" w14:textId="7DA905FA" w:rsidR="001416B6" w:rsidRDefault="00D12743" w:rsidP="00CF4178">
      <w:pPr>
        <w:keepNext/>
        <w:pBdr>
          <w:top w:val="single" w:sz="4" w:space="1" w:color="auto"/>
          <w:left w:val="single" w:sz="4" w:space="4" w:color="auto"/>
          <w:bottom w:val="single" w:sz="4" w:space="1" w:color="auto"/>
          <w:right w:val="single" w:sz="4" w:space="4" w:color="auto"/>
        </w:pBdr>
        <w:ind w:left="567" w:hanging="567"/>
        <w:rPr>
          <w:b/>
          <w:szCs w:val="22"/>
        </w:rPr>
      </w:pPr>
      <w:r w:rsidRPr="003318F7">
        <w:rPr>
          <w:b/>
          <w:szCs w:val="22"/>
        </w:rPr>
        <w:t>9.</w:t>
      </w:r>
      <w:r w:rsidRPr="003318F7">
        <w:rPr>
          <w:b/>
          <w:szCs w:val="22"/>
        </w:rPr>
        <w:tab/>
        <w:t>BESONDERE VORSICHTSMASSNAHMEN FÜR DIE AUFBEWAHRUNG</w:t>
      </w:r>
    </w:p>
    <w:p w14:paraId="61D00B85" w14:textId="77777777" w:rsidR="00D12743" w:rsidRPr="003318F7" w:rsidRDefault="00D12743" w:rsidP="00CF4178">
      <w:pPr>
        <w:keepNext/>
        <w:rPr>
          <w:color w:val="000000"/>
        </w:rPr>
      </w:pPr>
    </w:p>
    <w:p w14:paraId="0556E73B" w14:textId="77777777" w:rsidR="00D12743" w:rsidRPr="003318F7" w:rsidRDefault="00D12743" w:rsidP="00CF4178">
      <w:pPr>
        <w:rPr>
          <w:color w:val="000000"/>
        </w:rPr>
      </w:pPr>
    </w:p>
    <w:p w14:paraId="71F163D9" w14:textId="77777777" w:rsidR="00D12743" w:rsidRPr="003318F7" w:rsidRDefault="00D12743" w:rsidP="00CF4178">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318F7">
        <w:rPr>
          <w:b/>
          <w:szCs w:val="22"/>
        </w:rPr>
        <w:t>10.</w:t>
      </w:r>
      <w:r w:rsidRPr="003318F7">
        <w:rPr>
          <w:b/>
          <w:szCs w:val="22"/>
        </w:rPr>
        <w:tab/>
        <w:t>GEGEBENENFALLS BESONDERE VORSICHTSMASSNAHMEN FÜR DIE BESEITIGUNG VON NICHT VERWENDETEM ARZNEIMITTEL ODER DAVON STAMMENDEN ABFALLMATERIALIEN</w:t>
      </w:r>
    </w:p>
    <w:p w14:paraId="54907C7C" w14:textId="77777777" w:rsidR="00D12743" w:rsidRPr="003318F7" w:rsidRDefault="00D12743" w:rsidP="00CF4178">
      <w:pPr>
        <w:keepNext/>
        <w:rPr>
          <w:color w:val="000000"/>
        </w:rPr>
      </w:pPr>
    </w:p>
    <w:p w14:paraId="4604763E" w14:textId="77777777" w:rsidR="00D12743" w:rsidRPr="003318F7" w:rsidRDefault="00D12743" w:rsidP="00CF4178">
      <w:pPr>
        <w:rPr>
          <w:color w:val="000000"/>
        </w:rPr>
      </w:pPr>
    </w:p>
    <w:p w14:paraId="3438F028" w14:textId="77777777" w:rsidR="00D12743" w:rsidRPr="003318F7" w:rsidRDefault="00D12743" w:rsidP="00CF4178">
      <w:pPr>
        <w:pBdr>
          <w:top w:val="single" w:sz="4" w:space="1" w:color="auto"/>
          <w:left w:val="single" w:sz="4" w:space="4" w:color="auto"/>
          <w:bottom w:val="single" w:sz="4" w:space="1" w:color="auto"/>
          <w:right w:val="single" w:sz="4" w:space="4" w:color="auto"/>
        </w:pBdr>
        <w:rPr>
          <w:b/>
          <w:szCs w:val="22"/>
        </w:rPr>
      </w:pPr>
      <w:r w:rsidRPr="003318F7">
        <w:rPr>
          <w:b/>
          <w:szCs w:val="22"/>
        </w:rPr>
        <w:t>11.</w:t>
      </w:r>
      <w:r w:rsidRPr="003318F7">
        <w:rPr>
          <w:b/>
          <w:szCs w:val="22"/>
        </w:rPr>
        <w:tab/>
        <w:t>NAME UND ANSCHRIFT DES PHARMAZEUTISCHEN UNTERNEHMERS</w:t>
      </w:r>
    </w:p>
    <w:p w14:paraId="0761FAE3" w14:textId="77777777" w:rsidR="00D12743" w:rsidRPr="003318F7" w:rsidRDefault="00D12743" w:rsidP="00CF4178">
      <w:pPr>
        <w:rPr>
          <w:color w:val="000000"/>
        </w:rPr>
      </w:pPr>
    </w:p>
    <w:p w14:paraId="54E28D76" w14:textId="77777777" w:rsidR="00D12743" w:rsidRPr="003318F7" w:rsidRDefault="00D12743"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1259CE26" w14:textId="77777777" w:rsidR="002B1928" w:rsidRPr="003318F7" w:rsidRDefault="002B1928" w:rsidP="00CF4178">
      <w:pPr>
        <w:keepNext/>
        <w:rPr>
          <w:color w:val="000000"/>
          <w:lang w:val="en-US"/>
        </w:rPr>
      </w:pPr>
      <w:r w:rsidRPr="003318F7">
        <w:rPr>
          <w:color w:val="000000"/>
          <w:lang w:val="en-US"/>
        </w:rPr>
        <w:t>Vista Building</w:t>
      </w:r>
    </w:p>
    <w:p w14:paraId="1A4638F6" w14:textId="77777777" w:rsidR="002B1928" w:rsidRPr="003318F7" w:rsidRDefault="002B1928" w:rsidP="00CF4178">
      <w:pPr>
        <w:keepNext/>
        <w:rPr>
          <w:color w:val="000000"/>
          <w:lang w:val="en-US"/>
        </w:rPr>
      </w:pPr>
      <w:r w:rsidRPr="003318F7">
        <w:rPr>
          <w:color w:val="000000"/>
          <w:lang w:val="en-US"/>
        </w:rPr>
        <w:t>Elm Park, Merrion Road</w:t>
      </w:r>
    </w:p>
    <w:p w14:paraId="1303EED7" w14:textId="77777777" w:rsidR="002B1928" w:rsidRPr="003318F7" w:rsidRDefault="002B1928" w:rsidP="00CF4178">
      <w:pPr>
        <w:keepNext/>
        <w:rPr>
          <w:color w:val="000000"/>
        </w:rPr>
      </w:pPr>
      <w:r w:rsidRPr="003318F7">
        <w:rPr>
          <w:color w:val="000000"/>
        </w:rPr>
        <w:t>Dublin 4</w:t>
      </w:r>
    </w:p>
    <w:p w14:paraId="18EE6DCC" w14:textId="77777777" w:rsidR="002B1928" w:rsidRPr="003318F7" w:rsidRDefault="002B1928" w:rsidP="00CF4178">
      <w:pPr>
        <w:rPr>
          <w:color w:val="000000"/>
        </w:rPr>
      </w:pPr>
      <w:r w:rsidRPr="003318F7">
        <w:rPr>
          <w:color w:val="000000"/>
        </w:rPr>
        <w:t>Irland</w:t>
      </w:r>
    </w:p>
    <w:p w14:paraId="0DF6EDB9" w14:textId="77777777" w:rsidR="00D12743" w:rsidRPr="003318F7" w:rsidRDefault="00D12743" w:rsidP="00CF4178">
      <w:pPr>
        <w:rPr>
          <w:color w:val="000000"/>
        </w:rPr>
      </w:pPr>
    </w:p>
    <w:p w14:paraId="550A980A" w14:textId="77777777" w:rsidR="00D12743" w:rsidRPr="003318F7" w:rsidRDefault="00D12743" w:rsidP="00CF4178">
      <w:pPr>
        <w:rPr>
          <w:color w:val="000000"/>
        </w:rPr>
      </w:pPr>
    </w:p>
    <w:p w14:paraId="15216B94" w14:textId="5798D661" w:rsidR="001416B6" w:rsidRDefault="00D12743" w:rsidP="00CF4178">
      <w:pPr>
        <w:pBdr>
          <w:top w:val="single" w:sz="4" w:space="1" w:color="auto"/>
          <w:left w:val="single" w:sz="4" w:space="4" w:color="auto"/>
          <w:bottom w:val="single" w:sz="4" w:space="1" w:color="auto"/>
          <w:right w:val="single" w:sz="4" w:space="4" w:color="auto"/>
        </w:pBdr>
        <w:rPr>
          <w:b/>
          <w:szCs w:val="22"/>
        </w:rPr>
      </w:pPr>
      <w:r w:rsidRPr="003318F7">
        <w:rPr>
          <w:b/>
          <w:szCs w:val="22"/>
        </w:rPr>
        <w:t>12.</w:t>
      </w:r>
      <w:r w:rsidRPr="003318F7">
        <w:rPr>
          <w:b/>
          <w:szCs w:val="22"/>
        </w:rPr>
        <w:tab/>
        <w:t>ZULASSUNGSNUMMER(N)</w:t>
      </w:r>
    </w:p>
    <w:p w14:paraId="11BE0D7E" w14:textId="77777777" w:rsidR="00D12743" w:rsidRPr="003318F7" w:rsidRDefault="00D12743" w:rsidP="00CF4178">
      <w:pPr>
        <w:rPr>
          <w:color w:val="000000"/>
        </w:rPr>
      </w:pPr>
    </w:p>
    <w:p w14:paraId="431851B2" w14:textId="77777777" w:rsidR="00D12743" w:rsidRPr="003318F7" w:rsidRDefault="00D12743" w:rsidP="00CF4178">
      <w:pPr>
        <w:rPr>
          <w:color w:val="000000"/>
          <w:szCs w:val="22"/>
        </w:rPr>
      </w:pPr>
      <w:r w:rsidRPr="003318F7">
        <w:rPr>
          <w:szCs w:val="22"/>
        </w:rPr>
        <w:t>EU/1/06/356/019</w:t>
      </w:r>
      <w:r w:rsidRPr="003318F7">
        <w:rPr>
          <w:szCs w:val="22"/>
        </w:rPr>
        <w:tab/>
      </w:r>
      <w:r w:rsidRPr="003318F7">
        <w:rPr>
          <w:szCs w:val="22"/>
        </w:rPr>
        <w:tab/>
      </w:r>
      <w:r w:rsidRPr="003318F7">
        <w:rPr>
          <w:szCs w:val="22"/>
        </w:rPr>
        <w:tab/>
      </w:r>
      <w:r w:rsidRPr="003318F7">
        <w:rPr>
          <w:szCs w:val="22"/>
          <w:shd w:val="pct15" w:color="auto" w:fill="auto"/>
        </w:rPr>
        <w:t>300 (10 Packungen mit 30) Filmtabletten</w:t>
      </w:r>
    </w:p>
    <w:p w14:paraId="1702F8FA" w14:textId="77777777" w:rsidR="00D12743" w:rsidRPr="003318F7" w:rsidRDefault="00D12743" w:rsidP="00CF4178">
      <w:pPr>
        <w:rPr>
          <w:color w:val="000000"/>
        </w:rPr>
      </w:pPr>
    </w:p>
    <w:p w14:paraId="68164418" w14:textId="77777777" w:rsidR="00D12743" w:rsidRPr="003318F7" w:rsidRDefault="00D12743" w:rsidP="00CF4178">
      <w:pPr>
        <w:rPr>
          <w:color w:val="000000"/>
        </w:rPr>
      </w:pPr>
    </w:p>
    <w:p w14:paraId="393F2C2E"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color w:val="000000"/>
        </w:rPr>
      </w:pPr>
      <w:r w:rsidRPr="003318F7">
        <w:rPr>
          <w:b/>
          <w:color w:val="000000"/>
        </w:rPr>
        <w:t>13.</w:t>
      </w:r>
      <w:r w:rsidRPr="003318F7">
        <w:rPr>
          <w:b/>
          <w:color w:val="000000"/>
        </w:rPr>
        <w:tab/>
        <w:t>CHARGENBEZEICHNUNG</w:t>
      </w:r>
    </w:p>
    <w:p w14:paraId="478EA3EC" w14:textId="77777777" w:rsidR="00D12743" w:rsidRPr="003318F7" w:rsidRDefault="00D12743" w:rsidP="00CF4178">
      <w:pPr>
        <w:rPr>
          <w:color w:val="000000"/>
        </w:rPr>
      </w:pPr>
    </w:p>
    <w:p w14:paraId="46336BF3" w14:textId="77777777" w:rsidR="00D12743" w:rsidRPr="003318F7" w:rsidRDefault="00D12743" w:rsidP="00CF4178">
      <w:pPr>
        <w:rPr>
          <w:color w:val="000000"/>
        </w:rPr>
      </w:pPr>
      <w:r w:rsidRPr="003318F7">
        <w:rPr>
          <w:color w:val="000000"/>
        </w:rPr>
        <w:t>Ch.-B.:</w:t>
      </w:r>
    </w:p>
    <w:p w14:paraId="3DC1339A" w14:textId="77777777" w:rsidR="00D12743" w:rsidRPr="003318F7" w:rsidRDefault="00D12743" w:rsidP="00CF4178">
      <w:pPr>
        <w:rPr>
          <w:color w:val="000000"/>
        </w:rPr>
      </w:pPr>
    </w:p>
    <w:p w14:paraId="37E56B1F" w14:textId="77777777" w:rsidR="00D12743" w:rsidRPr="003318F7" w:rsidRDefault="00D12743" w:rsidP="00CF4178">
      <w:pPr>
        <w:rPr>
          <w:color w:val="000000"/>
        </w:rPr>
      </w:pPr>
    </w:p>
    <w:p w14:paraId="774B455F" w14:textId="77777777" w:rsidR="00D12743" w:rsidRPr="003318F7" w:rsidRDefault="00D12743" w:rsidP="00CF4178">
      <w:pPr>
        <w:keepNext/>
        <w:pBdr>
          <w:top w:val="single" w:sz="4" w:space="1" w:color="auto"/>
          <w:left w:val="single" w:sz="4" w:space="4" w:color="auto"/>
          <w:bottom w:val="single" w:sz="4" w:space="1" w:color="auto"/>
          <w:right w:val="single" w:sz="4" w:space="4" w:color="auto"/>
        </w:pBdr>
        <w:ind w:left="567" w:hanging="567"/>
        <w:rPr>
          <w:b/>
          <w:noProof/>
        </w:rPr>
      </w:pPr>
      <w:r w:rsidRPr="003318F7">
        <w:rPr>
          <w:b/>
          <w:noProof/>
        </w:rPr>
        <w:t>14.</w:t>
      </w:r>
      <w:r w:rsidRPr="003318F7">
        <w:rPr>
          <w:b/>
          <w:noProof/>
        </w:rPr>
        <w:tab/>
        <w:t>VERKAUFSABGRENZUNG</w:t>
      </w:r>
    </w:p>
    <w:p w14:paraId="1DB147CC" w14:textId="77777777" w:rsidR="00D12743" w:rsidRPr="003318F7" w:rsidRDefault="00D12743" w:rsidP="00CF4178">
      <w:pPr>
        <w:rPr>
          <w:color w:val="000000"/>
        </w:rPr>
      </w:pPr>
    </w:p>
    <w:p w14:paraId="351C215F" w14:textId="77777777" w:rsidR="00D12743" w:rsidRPr="003318F7" w:rsidRDefault="00D12743" w:rsidP="00CF4178">
      <w:pPr>
        <w:rPr>
          <w:color w:val="000000"/>
        </w:rPr>
      </w:pPr>
    </w:p>
    <w:p w14:paraId="1338FF33" w14:textId="77777777" w:rsidR="00D12743" w:rsidRPr="003318F7" w:rsidRDefault="00D12743" w:rsidP="00CF4178">
      <w:pPr>
        <w:keepNext/>
        <w:pBdr>
          <w:top w:val="single" w:sz="4" w:space="1" w:color="auto"/>
          <w:left w:val="single" w:sz="4" w:space="4" w:color="auto"/>
          <w:bottom w:val="single" w:sz="4" w:space="1" w:color="auto"/>
          <w:right w:val="single" w:sz="4" w:space="4" w:color="auto"/>
        </w:pBdr>
        <w:ind w:left="567" w:hanging="567"/>
        <w:rPr>
          <w:b/>
          <w:noProof/>
        </w:rPr>
      </w:pPr>
      <w:r w:rsidRPr="003318F7">
        <w:rPr>
          <w:b/>
          <w:noProof/>
        </w:rPr>
        <w:t>15.</w:t>
      </w:r>
      <w:r w:rsidRPr="003318F7">
        <w:rPr>
          <w:b/>
          <w:noProof/>
        </w:rPr>
        <w:tab/>
        <w:t>HINWEISE FÜR DEN GEBRAUCH</w:t>
      </w:r>
    </w:p>
    <w:p w14:paraId="0CA2F829" w14:textId="77777777" w:rsidR="00D12743" w:rsidRPr="003318F7" w:rsidRDefault="00D12743" w:rsidP="00CF4178">
      <w:pPr>
        <w:rPr>
          <w:color w:val="000000"/>
          <w:u w:val="single"/>
        </w:rPr>
      </w:pPr>
    </w:p>
    <w:p w14:paraId="6316EBF3" w14:textId="77777777" w:rsidR="00D12743" w:rsidRPr="003318F7" w:rsidRDefault="00D12743" w:rsidP="00CF4178">
      <w:pPr>
        <w:rPr>
          <w:color w:val="000000"/>
        </w:rPr>
      </w:pPr>
    </w:p>
    <w:p w14:paraId="0166A5D1" w14:textId="77777777" w:rsidR="00D12743" w:rsidRPr="003318F7" w:rsidRDefault="00D12743" w:rsidP="00CF4178">
      <w:pPr>
        <w:keepNext/>
        <w:pBdr>
          <w:top w:val="single" w:sz="4" w:space="1" w:color="auto"/>
          <w:left w:val="single" w:sz="4" w:space="4" w:color="auto"/>
          <w:bottom w:val="single" w:sz="4" w:space="1" w:color="auto"/>
          <w:right w:val="single" w:sz="4" w:space="4" w:color="auto"/>
        </w:pBdr>
        <w:ind w:left="567" w:hanging="567"/>
        <w:rPr>
          <w:b/>
          <w:noProof/>
        </w:rPr>
      </w:pPr>
      <w:r w:rsidRPr="003318F7">
        <w:rPr>
          <w:b/>
          <w:noProof/>
        </w:rPr>
        <w:t>16.</w:t>
      </w:r>
      <w:r w:rsidRPr="003318F7">
        <w:rPr>
          <w:b/>
          <w:noProof/>
        </w:rPr>
        <w:tab/>
        <w:t>ANGABEN IN BLINDENSCHRIFT</w:t>
      </w:r>
    </w:p>
    <w:p w14:paraId="59F402EA" w14:textId="77777777" w:rsidR="00D12743" w:rsidRPr="003318F7" w:rsidRDefault="00D12743" w:rsidP="00CF4178">
      <w:pPr>
        <w:rPr>
          <w:color w:val="000000"/>
        </w:rPr>
      </w:pPr>
    </w:p>
    <w:p w14:paraId="0120A97F" w14:textId="77777777" w:rsidR="00D12743" w:rsidRPr="003318F7" w:rsidRDefault="00D12743" w:rsidP="00CF4178">
      <w:pPr>
        <w:rPr>
          <w:szCs w:val="22"/>
        </w:rPr>
      </w:pPr>
      <w:r w:rsidRPr="003318F7">
        <w:rPr>
          <w:szCs w:val="22"/>
        </w:rPr>
        <w:t>Exjade 360 mg</w:t>
      </w:r>
    </w:p>
    <w:p w14:paraId="5D132DF3" w14:textId="77777777" w:rsidR="00E60AEE" w:rsidRPr="003318F7" w:rsidRDefault="00E60AEE" w:rsidP="00CF4178">
      <w:pPr>
        <w:rPr>
          <w:szCs w:val="22"/>
        </w:rPr>
      </w:pPr>
    </w:p>
    <w:p w14:paraId="43D6A1B0" w14:textId="77777777" w:rsidR="00E60AEE" w:rsidRPr="003318F7" w:rsidRDefault="00E60AEE" w:rsidP="00CF4178">
      <w:pPr>
        <w:rPr>
          <w:noProof/>
          <w:color w:val="000000"/>
          <w:lang w:val="de-CH"/>
        </w:rPr>
      </w:pPr>
    </w:p>
    <w:p w14:paraId="1C05BD26" w14:textId="77777777" w:rsidR="00E60AEE" w:rsidRPr="003318F7" w:rsidRDefault="00E60AEE" w:rsidP="00CF4178">
      <w:pPr>
        <w:keepNext/>
        <w:pBdr>
          <w:top w:val="single" w:sz="4" w:space="1" w:color="auto"/>
          <w:left w:val="single" w:sz="4" w:space="4" w:color="auto"/>
          <w:bottom w:val="single" w:sz="4" w:space="1" w:color="auto"/>
          <w:right w:val="single" w:sz="4" w:space="4" w:color="auto"/>
        </w:pBdr>
        <w:ind w:left="567" w:hanging="567"/>
        <w:rPr>
          <w:b/>
          <w:noProof/>
        </w:rPr>
      </w:pPr>
      <w:r w:rsidRPr="003318F7">
        <w:rPr>
          <w:b/>
          <w:noProof/>
        </w:rPr>
        <w:t>17.</w:t>
      </w:r>
      <w:r w:rsidRPr="003318F7">
        <w:rPr>
          <w:b/>
          <w:noProof/>
        </w:rPr>
        <w:tab/>
        <w:t>INDIVIDUELLES ERKENNUNGSMERKMAL – 2D-BARCODE</w:t>
      </w:r>
    </w:p>
    <w:p w14:paraId="233616F9" w14:textId="77777777" w:rsidR="00E60AEE" w:rsidRPr="003318F7" w:rsidRDefault="00E60AEE" w:rsidP="00CF4178">
      <w:pPr>
        <w:rPr>
          <w:noProof/>
          <w:szCs w:val="22"/>
        </w:rPr>
      </w:pPr>
    </w:p>
    <w:p w14:paraId="6D1C22D3" w14:textId="77777777" w:rsidR="00E60AEE" w:rsidRPr="003318F7" w:rsidRDefault="00E60AEE" w:rsidP="00CF4178">
      <w:pPr>
        <w:rPr>
          <w:noProof/>
        </w:rPr>
      </w:pPr>
    </w:p>
    <w:p w14:paraId="6B70E6B8" w14:textId="77777777" w:rsidR="00E60AEE" w:rsidRPr="003318F7" w:rsidRDefault="00E60AEE" w:rsidP="00CF4178">
      <w:pPr>
        <w:keepNext/>
        <w:pBdr>
          <w:top w:val="single" w:sz="4" w:space="1" w:color="auto"/>
          <w:left w:val="single" w:sz="4" w:space="4" w:color="auto"/>
          <w:bottom w:val="single" w:sz="4" w:space="1" w:color="auto"/>
          <w:right w:val="single" w:sz="4" w:space="4" w:color="auto"/>
        </w:pBdr>
        <w:ind w:left="567" w:hanging="567"/>
        <w:rPr>
          <w:i/>
          <w:noProof/>
        </w:rPr>
      </w:pPr>
      <w:r w:rsidRPr="003318F7">
        <w:rPr>
          <w:b/>
          <w:noProof/>
        </w:rPr>
        <w:t>18.</w:t>
      </w:r>
      <w:r w:rsidRPr="003318F7">
        <w:rPr>
          <w:b/>
          <w:noProof/>
        </w:rPr>
        <w:tab/>
        <w:t>INDIVIDUELLES ERKENNUNGSMERKMAL – VOM MENSCHEN LESBARES FORMAT</w:t>
      </w:r>
    </w:p>
    <w:p w14:paraId="65501A9A" w14:textId="77777777" w:rsidR="00E60AEE" w:rsidRPr="003318F7" w:rsidRDefault="00E60AEE" w:rsidP="00CF4178">
      <w:pPr>
        <w:rPr>
          <w:color w:val="000000"/>
        </w:rPr>
      </w:pPr>
    </w:p>
    <w:p w14:paraId="4D19663A" w14:textId="77777777" w:rsidR="00D12743" w:rsidRPr="003318F7" w:rsidRDefault="00D12743" w:rsidP="00CF4178">
      <w:pPr>
        <w:rPr>
          <w:noProof/>
          <w:color w:val="000000"/>
          <w:lang w:val="de-CH"/>
        </w:rPr>
      </w:pPr>
      <w:r w:rsidRPr="003318F7">
        <w:rPr>
          <w:noProof/>
          <w:color w:val="000000"/>
          <w:lang w:val="de-CH"/>
        </w:rPr>
        <w:br w:type="page"/>
      </w:r>
    </w:p>
    <w:p w14:paraId="6273A891" w14:textId="77777777" w:rsidR="00BD3EC6" w:rsidRPr="003318F7" w:rsidRDefault="00BD3EC6" w:rsidP="00CF4178">
      <w:pPr>
        <w:rPr>
          <w:noProof/>
          <w:color w:val="000000"/>
          <w:lang w:val="de-CH"/>
        </w:rPr>
      </w:pPr>
    </w:p>
    <w:p w14:paraId="0A16B94A" w14:textId="77777777" w:rsidR="00D12743" w:rsidRPr="003318F7" w:rsidRDefault="00D12743" w:rsidP="00CF4178">
      <w:pPr>
        <w:pBdr>
          <w:top w:val="single" w:sz="4" w:space="1" w:color="auto"/>
          <w:left w:val="single" w:sz="4" w:space="4" w:color="auto"/>
          <w:bottom w:val="single" w:sz="4" w:space="1" w:color="auto"/>
          <w:right w:val="single" w:sz="4" w:space="4" w:color="auto"/>
        </w:pBdr>
        <w:rPr>
          <w:b/>
          <w:noProof/>
          <w:color w:val="000000"/>
        </w:rPr>
      </w:pPr>
      <w:r w:rsidRPr="003318F7">
        <w:rPr>
          <w:b/>
          <w:noProof/>
          <w:color w:val="000000"/>
        </w:rPr>
        <w:t>MINDESTANGABEN AUF BLISTERPACKUNGEN ODER FOLIENSTREIFEN</w:t>
      </w:r>
    </w:p>
    <w:p w14:paraId="24CF13F7" w14:textId="77777777" w:rsidR="00D12743" w:rsidRPr="003318F7" w:rsidRDefault="00D12743" w:rsidP="00CF4178">
      <w:pPr>
        <w:pBdr>
          <w:top w:val="single" w:sz="4" w:space="1" w:color="auto"/>
          <w:left w:val="single" w:sz="4" w:space="4" w:color="auto"/>
          <w:bottom w:val="single" w:sz="4" w:space="1" w:color="auto"/>
          <w:right w:val="single" w:sz="4" w:space="4" w:color="auto"/>
        </w:pBdr>
        <w:rPr>
          <w:noProof/>
          <w:color w:val="000000"/>
        </w:rPr>
      </w:pPr>
    </w:p>
    <w:p w14:paraId="373DBA88" w14:textId="77777777" w:rsidR="00D12743" w:rsidRPr="003318F7" w:rsidRDefault="00D12743" w:rsidP="00CF4178">
      <w:pPr>
        <w:pBdr>
          <w:top w:val="single" w:sz="4" w:space="1" w:color="auto"/>
          <w:left w:val="single" w:sz="4" w:space="4" w:color="auto"/>
          <w:bottom w:val="single" w:sz="4" w:space="1" w:color="auto"/>
          <w:right w:val="single" w:sz="4" w:space="4" w:color="auto"/>
        </w:pBdr>
        <w:rPr>
          <w:b/>
          <w:noProof/>
          <w:color w:val="000000"/>
        </w:rPr>
      </w:pPr>
      <w:r w:rsidRPr="003318F7">
        <w:rPr>
          <w:b/>
          <w:noProof/>
          <w:color w:val="000000"/>
        </w:rPr>
        <w:t>BLISTERPACKUNG</w:t>
      </w:r>
    </w:p>
    <w:p w14:paraId="5629B80A" w14:textId="77777777" w:rsidR="00D12743" w:rsidRPr="003318F7" w:rsidRDefault="00D12743" w:rsidP="00CF4178">
      <w:pPr>
        <w:rPr>
          <w:noProof/>
          <w:color w:val="000000"/>
        </w:rPr>
      </w:pPr>
    </w:p>
    <w:p w14:paraId="19864029" w14:textId="77777777" w:rsidR="00D12743" w:rsidRPr="003318F7" w:rsidRDefault="00D12743" w:rsidP="00CF4178">
      <w:pPr>
        <w:rPr>
          <w:noProof/>
          <w:color w:val="000000"/>
        </w:rPr>
      </w:pPr>
    </w:p>
    <w:p w14:paraId="4E582748"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w:t>
      </w:r>
      <w:r w:rsidRPr="003318F7">
        <w:rPr>
          <w:b/>
          <w:noProof/>
          <w:color w:val="000000"/>
        </w:rPr>
        <w:tab/>
        <w:t>BEZEICHNUNG DES ARZNEIMITTELS</w:t>
      </w:r>
    </w:p>
    <w:p w14:paraId="26E7CC73" w14:textId="77777777" w:rsidR="00D12743" w:rsidRPr="003318F7" w:rsidRDefault="00D12743" w:rsidP="00CF4178">
      <w:pPr>
        <w:rPr>
          <w:noProof/>
          <w:color w:val="000000"/>
        </w:rPr>
      </w:pPr>
    </w:p>
    <w:p w14:paraId="259B22B5" w14:textId="77777777" w:rsidR="00D12743" w:rsidRPr="003318F7" w:rsidRDefault="007D30D4" w:rsidP="00CF4178">
      <w:pPr>
        <w:rPr>
          <w:color w:val="000000"/>
        </w:rPr>
      </w:pPr>
      <w:r w:rsidRPr="003318F7">
        <w:rPr>
          <w:color w:val="000000"/>
        </w:rPr>
        <w:t xml:space="preserve">Exjade </w:t>
      </w:r>
      <w:r w:rsidR="00D12743" w:rsidRPr="003318F7">
        <w:rPr>
          <w:color w:val="000000"/>
        </w:rPr>
        <w:t>360 mg Filmtabletten</w:t>
      </w:r>
    </w:p>
    <w:p w14:paraId="4B8F45CE" w14:textId="77777777" w:rsidR="00D12743" w:rsidRPr="003318F7" w:rsidRDefault="00D12743" w:rsidP="00CF4178">
      <w:pPr>
        <w:rPr>
          <w:noProof/>
          <w:color w:val="000000"/>
        </w:rPr>
      </w:pPr>
      <w:r w:rsidRPr="003318F7">
        <w:rPr>
          <w:noProof/>
          <w:color w:val="000000"/>
        </w:rPr>
        <w:t>Deferasirox</w:t>
      </w:r>
    </w:p>
    <w:p w14:paraId="5275D7B0" w14:textId="77777777" w:rsidR="00D12743" w:rsidRPr="003318F7" w:rsidRDefault="00D12743" w:rsidP="00CF4178">
      <w:pPr>
        <w:rPr>
          <w:noProof/>
          <w:color w:val="000000"/>
        </w:rPr>
      </w:pPr>
    </w:p>
    <w:p w14:paraId="0DE04B57" w14:textId="77777777" w:rsidR="00D12743" w:rsidRPr="003318F7" w:rsidRDefault="00D12743" w:rsidP="00CF4178">
      <w:pPr>
        <w:rPr>
          <w:noProof/>
          <w:color w:val="000000"/>
        </w:rPr>
      </w:pPr>
    </w:p>
    <w:p w14:paraId="70B6F842"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2.</w:t>
      </w:r>
      <w:r w:rsidRPr="003318F7">
        <w:rPr>
          <w:b/>
          <w:noProof/>
          <w:color w:val="000000"/>
        </w:rPr>
        <w:tab/>
        <w:t>NAME DES PHARMAZEUTISCHEN UNTERNEHMERS</w:t>
      </w:r>
    </w:p>
    <w:p w14:paraId="365EE9E6" w14:textId="77777777" w:rsidR="00D12743" w:rsidRPr="003318F7" w:rsidRDefault="00D12743" w:rsidP="00CF4178">
      <w:pPr>
        <w:rPr>
          <w:noProof/>
          <w:color w:val="000000"/>
        </w:rPr>
      </w:pPr>
    </w:p>
    <w:p w14:paraId="723FE203" w14:textId="77777777" w:rsidR="00D12743" w:rsidRPr="003318F7" w:rsidRDefault="00D12743" w:rsidP="00CF4178">
      <w:pPr>
        <w:rPr>
          <w:noProof/>
          <w:color w:val="000000"/>
          <w:lang w:val="sv-SE"/>
        </w:rPr>
      </w:pPr>
      <w:r w:rsidRPr="003318F7">
        <w:rPr>
          <w:noProof/>
          <w:color w:val="000000"/>
          <w:lang w:val="sv-SE"/>
        </w:rPr>
        <w:t>Novartis Europharm Limited</w:t>
      </w:r>
    </w:p>
    <w:p w14:paraId="17CE758B" w14:textId="77777777" w:rsidR="00D12743" w:rsidRPr="003318F7" w:rsidRDefault="00D12743" w:rsidP="00CF4178">
      <w:pPr>
        <w:rPr>
          <w:noProof/>
          <w:color w:val="000000"/>
          <w:lang w:val="sv-SE"/>
        </w:rPr>
      </w:pPr>
    </w:p>
    <w:p w14:paraId="66801110" w14:textId="77777777" w:rsidR="00D12743" w:rsidRPr="003318F7" w:rsidRDefault="00D12743" w:rsidP="00CF4178">
      <w:pPr>
        <w:rPr>
          <w:noProof/>
          <w:color w:val="000000"/>
          <w:lang w:val="sv-SE"/>
        </w:rPr>
      </w:pPr>
    </w:p>
    <w:p w14:paraId="5A1B7C29"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lang w:val="sv-SE"/>
        </w:rPr>
      </w:pPr>
      <w:r w:rsidRPr="003318F7">
        <w:rPr>
          <w:b/>
          <w:noProof/>
          <w:color w:val="000000"/>
          <w:lang w:val="sv-SE"/>
        </w:rPr>
        <w:t>3.</w:t>
      </w:r>
      <w:r w:rsidRPr="003318F7">
        <w:rPr>
          <w:b/>
          <w:noProof/>
          <w:color w:val="000000"/>
          <w:lang w:val="sv-SE"/>
        </w:rPr>
        <w:tab/>
        <w:t>VERFALLDATUM</w:t>
      </w:r>
    </w:p>
    <w:p w14:paraId="6B771991" w14:textId="77777777" w:rsidR="00D12743" w:rsidRPr="003318F7" w:rsidRDefault="00D12743" w:rsidP="00CF4178">
      <w:pPr>
        <w:rPr>
          <w:noProof/>
          <w:color w:val="000000"/>
          <w:lang w:val="sv-SE"/>
        </w:rPr>
      </w:pPr>
    </w:p>
    <w:p w14:paraId="531CC65D" w14:textId="77777777" w:rsidR="00D12743" w:rsidRPr="003318F7" w:rsidRDefault="00D12743" w:rsidP="00CF4178">
      <w:pPr>
        <w:rPr>
          <w:noProof/>
          <w:color w:val="000000"/>
          <w:lang w:val="de-CH"/>
        </w:rPr>
      </w:pPr>
      <w:r w:rsidRPr="003318F7">
        <w:rPr>
          <w:noProof/>
          <w:color w:val="000000"/>
          <w:lang w:val="de-CH"/>
        </w:rPr>
        <w:t>EXP</w:t>
      </w:r>
    </w:p>
    <w:p w14:paraId="11F2ACD6" w14:textId="77777777" w:rsidR="00D12743" w:rsidRPr="003318F7" w:rsidRDefault="00D12743" w:rsidP="00CF4178">
      <w:pPr>
        <w:rPr>
          <w:noProof/>
          <w:color w:val="000000"/>
          <w:lang w:val="de-CH"/>
        </w:rPr>
      </w:pPr>
    </w:p>
    <w:p w14:paraId="25DD596C" w14:textId="77777777" w:rsidR="00D12743" w:rsidRPr="003318F7" w:rsidRDefault="00D12743" w:rsidP="00CF4178">
      <w:pPr>
        <w:rPr>
          <w:noProof/>
          <w:color w:val="000000"/>
          <w:lang w:val="de-CH"/>
        </w:rPr>
      </w:pPr>
    </w:p>
    <w:p w14:paraId="37BC493F"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4.</w:t>
      </w:r>
      <w:r w:rsidRPr="003318F7">
        <w:rPr>
          <w:b/>
          <w:noProof/>
          <w:color w:val="000000"/>
        </w:rPr>
        <w:tab/>
        <w:t>CHARGENBEZEICHNUNG</w:t>
      </w:r>
    </w:p>
    <w:p w14:paraId="4D52B487" w14:textId="77777777" w:rsidR="00D12743" w:rsidRPr="003318F7" w:rsidRDefault="00D12743" w:rsidP="00CF4178">
      <w:pPr>
        <w:rPr>
          <w:noProof/>
          <w:color w:val="000000"/>
          <w:lang w:val="de-CH"/>
        </w:rPr>
      </w:pPr>
    </w:p>
    <w:p w14:paraId="78E4732F" w14:textId="77777777" w:rsidR="00D12743" w:rsidRPr="003318F7" w:rsidRDefault="00D12743" w:rsidP="00CF4178">
      <w:pPr>
        <w:rPr>
          <w:noProof/>
          <w:color w:val="000000"/>
          <w:lang w:val="de-CH"/>
        </w:rPr>
      </w:pPr>
      <w:r w:rsidRPr="003318F7">
        <w:rPr>
          <w:noProof/>
          <w:color w:val="000000"/>
          <w:lang w:val="de-CH"/>
        </w:rPr>
        <w:t>Lot</w:t>
      </w:r>
    </w:p>
    <w:p w14:paraId="6F23D19A" w14:textId="77777777" w:rsidR="00D12743" w:rsidRPr="003318F7" w:rsidRDefault="00D12743" w:rsidP="00CF4178">
      <w:pPr>
        <w:rPr>
          <w:noProof/>
          <w:color w:val="000000"/>
          <w:lang w:val="de-CH"/>
        </w:rPr>
      </w:pPr>
    </w:p>
    <w:p w14:paraId="4C2CE0C7" w14:textId="77777777" w:rsidR="00D12743" w:rsidRPr="003318F7" w:rsidRDefault="00D12743" w:rsidP="00CF4178">
      <w:pPr>
        <w:rPr>
          <w:noProof/>
          <w:color w:val="000000"/>
          <w:lang w:val="de-CH"/>
        </w:rPr>
      </w:pPr>
    </w:p>
    <w:p w14:paraId="70B8186B" w14:textId="77777777" w:rsidR="00D12743" w:rsidRPr="003318F7" w:rsidRDefault="00D1274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5.</w:t>
      </w:r>
      <w:r w:rsidRPr="003318F7">
        <w:rPr>
          <w:b/>
          <w:noProof/>
          <w:color w:val="000000"/>
        </w:rPr>
        <w:tab/>
        <w:t>WEITERE ANGABEN</w:t>
      </w:r>
    </w:p>
    <w:p w14:paraId="618DB0D0" w14:textId="77777777" w:rsidR="0008072E" w:rsidRPr="003318F7" w:rsidRDefault="00D12743" w:rsidP="00CF4178">
      <w:pPr>
        <w:rPr>
          <w:noProof/>
          <w:color w:val="000000"/>
        </w:rPr>
      </w:pPr>
      <w:r w:rsidRPr="003318F7">
        <w:rPr>
          <w:noProof/>
          <w:color w:val="000000"/>
        </w:rPr>
        <w:br w:type="page"/>
      </w:r>
    </w:p>
    <w:p w14:paraId="13C503CA" w14:textId="77777777" w:rsidR="00BD3EC6" w:rsidRPr="003318F7" w:rsidRDefault="00BD3EC6" w:rsidP="00CF4178">
      <w:pPr>
        <w:rPr>
          <w:noProof/>
          <w:color w:val="000000"/>
        </w:rPr>
      </w:pPr>
    </w:p>
    <w:p w14:paraId="082F2943" w14:textId="77777777" w:rsidR="0008072E" w:rsidRPr="003318F7" w:rsidRDefault="0008072E" w:rsidP="00CF4178">
      <w:pPr>
        <w:pBdr>
          <w:top w:val="single" w:sz="4" w:space="1" w:color="auto"/>
          <w:left w:val="single" w:sz="4" w:space="4" w:color="auto"/>
          <w:bottom w:val="single" w:sz="4" w:space="1" w:color="auto"/>
          <w:right w:val="single" w:sz="4" w:space="4" w:color="auto"/>
        </w:pBdr>
        <w:rPr>
          <w:noProof/>
          <w:color w:val="000000"/>
        </w:rPr>
      </w:pPr>
      <w:r w:rsidRPr="003318F7">
        <w:rPr>
          <w:b/>
          <w:noProof/>
          <w:color w:val="000000"/>
        </w:rPr>
        <w:t>ANGABEN AUF DER ÄUSSEREN UMHÜLLUNG</w:t>
      </w:r>
    </w:p>
    <w:p w14:paraId="144EB0C1" w14:textId="77777777" w:rsidR="0008072E" w:rsidRPr="003318F7" w:rsidRDefault="0008072E" w:rsidP="00CF4178">
      <w:pPr>
        <w:pBdr>
          <w:top w:val="single" w:sz="4" w:space="1" w:color="auto"/>
          <w:left w:val="single" w:sz="4" w:space="4" w:color="auto"/>
          <w:bottom w:val="single" w:sz="4" w:space="1" w:color="auto"/>
          <w:right w:val="single" w:sz="4" w:space="4" w:color="auto"/>
        </w:pBdr>
        <w:rPr>
          <w:noProof/>
          <w:color w:val="000000"/>
        </w:rPr>
      </w:pPr>
    </w:p>
    <w:p w14:paraId="29DFA58B" w14:textId="77777777" w:rsidR="0008072E" w:rsidRPr="003318F7" w:rsidRDefault="0008072E" w:rsidP="00CF4178">
      <w:pPr>
        <w:pBdr>
          <w:top w:val="single" w:sz="4" w:space="1" w:color="auto"/>
          <w:left w:val="single" w:sz="4" w:space="4" w:color="auto"/>
          <w:bottom w:val="single" w:sz="4" w:space="1" w:color="auto"/>
          <w:right w:val="single" w:sz="4" w:space="4" w:color="auto"/>
        </w:pBdr>
        <w:rPr>
          <w:noProof/>
          <w:color w:val="000000"/>
        </w:rPr>
      </w:pPr>
      <w:r w:rsidRPr="003318F7">
        <w:rPr>
          <w:b/>
          <w:color w:val="000000"/>
          <w:szCs w:val="22"/>
        </w:rPr>
        <w:t>UMKARTON</w:t>
      </w:r>
      <w:r w:rsidRPr="003318F7">
        <w:rPr>
          <w:b/>
          <w:noProof/>
          <w:color w:val="000000"/>
        </w:rPr>
        <w:t xml:space="preserve"> </w:t>
      </w:r>
      <w:r w:rsidR="00C45A21" w:rsidRPr="003318F7">
        <w:rPr>
          <w:b/>
          <w:noProof/>
          <w:color w:val="000000"/>
        </w:rPr>
        <w:t xml:space="preserve">DER </w:t>
      </w:r>
      <w:r w:rsidRPr="003318F7">
        <w:rPr>
          <w:b/>
          <w:noProof/>
          <w:color w:val="000000"/>
        </w:rPr>
        <w:t>EINZELPACKUNG</w:t>
      </w:r>
    </w:p>
    <w:p w14:paraId="03DE9FA4" w14:textId="77777777" w:rsidR="0008072E" w:rsidRPr="003318F7" w:rsidRDefault="0008072E" w:rsidP="00CF4178">
      <w:pPr>
        <w:ind w:left="-142" w:firstLine="142"/>
        <w:rPr>
          <w:noProof/>
          <w:color w:val="000000"/>
        </w:rPr>
      </w:pPr>
    </w:p>
    <w:p w14:paraId="0E9EF766" w14:textId="77777777" w:rsidR="0008072E" w:rsidRPr="003318F7" w:rsidRDefault="0008072E" w:rsidP="00CF4178">
      <w:pPr>
        <w:ind w:left="-142" w:firstLine="142"/>
        <w:rPr>
          <w:noProof/>
          <w:color w:val="000000"/>
        </w:rPr>
      </w:pPr>
    </w:p>
    <w:p w14:paraId="0385CCF7"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w:t>
      </w:r>
      <w:r w:rsidRPr="003318F7">
        <w:rPr>
          <w:b/>
          <w:noProof/>
          <w:color w:val="000000"/>
        </w:rPr>
        <w:tab/>
        <w:t>BEZEICHNUNG DES ARZNEIMITTELS</w:t>
      </w:r>
    </w:p>
    <w:p w14:paraId="3F14C917" w14:textId="77777777" w:rsidR="0008072E" w:rsidRPr="003318F7" w:rsidRDefault="0008072E" w:rsidP="00CF4178">
      <w:pPr>
        <w:rPr>
          <w:noProof/>
          <w:color w:val="000000"/>
        </w:rPr>
      </w:pPr>
    </w:p>
    <w:p w14:paraId="1B735B63" w14:textId="77777777" w:rsidR="006D0833" w:rsidRPr="003318F7" w:rsidRDefault="006D0833" w:rsidP="00CF4178">
      <w:pPr>
        <w:rPr>
          <w:noProof/>
          <w:szCs w:val="22"/>
        </w:rPr>
      </w:pPr>
      <w:r w:rsidRPr="003318F7">
        <w:rPr>
          <w:noProof/>
          <w:szCs w:val="22"/>
        </w:rPr>
        <w:t>Exjade 90 mg Granulat</w:t>
      </w:r>
      <w:r w:rsidR="005B1711" w:rsidRPr="003318F7">
        <w:rPr>
          <w:noProof/>
          <w:szCs w:val="22"/>
        </w:rPr>
        <w:t xml:space="preserve"> im Beutel</w:t>
      </w:r>
    </w:p>
    <w:p w14:paraId="3385AB40" w14:textId="77777777" w:rsidR="0008072E" w:rsidRPr="003318F7" w:rsidRDefault="0008072E" w:rsidP="00CF4178">
      <w:pPr>
        <w:rPr>
          <w:noProof/>
          <w:color w:val="000000"/>
        </w:rPr>
      </w:pPr>
      <w:r w:rsidRPr="003318F7">
        <w:rPr>
          <w:noProof/>
          <w:color w:val="000000"/>
        </w:rPr>
        <w:t>Deferasirox</w:t>
      </w:r>
    </w:p>
    <w:p w14:paraId="2A077843" w14:textId="77777777" w:rsidR="0008072E" w:rsidRPr="003318F7" w:rsidRDefault="0008072E" w:rsidP="00CF4178">
      <w:pPr>
        <w:rPr>
          <w:noProof/>
          <w:color w:val="000000"/>
          <w:u w:val="single"/>
        </w:rPr>
      </w:pPr>
    </w:p>
    <w:p w14:paraId="7B9D7D26" w14:textId="77777777" w:rsidR="0008072E" w:rsidRPr="003318F7" w:rsidRDefault="0008072E" w:rsidP="00CF4178">
      <w:pPr>
        <w:rPr>
          <w:noProof/>
          <w:color w:val="000000"/>
          <w:u w:val="single"/>
        </w:rPr>
      </w:pPr>
    </w:p>
    <w:p w14:paraId="63D720B3"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2.</w:t>
      </w:r>
      <w:r w:rsidRPr="003318F7">
        <w:rPr>
          <w:b/>
          <w:noProof/>
          <w:color w:val="000000"/>
        </w:rPr>
        <w:tab/>
        <w:t>WIRKSTOFF(E)</w:t>
      </w:r>
    </w:p>
    <w:p w14:paraId="4F0E63A5" w14:textId="77777777" w:rsidR="0008072E" w:rsidRPr="003318F7" w:rsidRDefault="0008072E" w:rsidP="00CF4178">
      <w:pPr>
        <w:rPr>
          <w:noProof/>
          <w:color w:val="000000"/>
        </w:rPr>
      </w:pPr>
    </w:p>
    <w:p w14:paraId="76118B01" w14:textId="77777777" w:rsidR="006D0833" w:rsidRPr="003318F7" w:rsidRDefault="006D0833" w:rsidP="00CF4178">
      <w:pPr>
        <w:rPr>
          <w:noProof/>
          <w:szCs w:val="22"/>
        </w:rPr>
      </w:pPr>
      <w:r w:rsidRPr="003318F7">
        <w:rPr>
          <w:noProof/>
          <w:szCs w:val="22"/>
        </w:rPr>
        <w:t xml:space="preserve">Jeder Beutel enhält 90 mg </w:t>
      </w:r>
      <w:r w:rsidRPr="003318F7">
        <w:rPr>
          <w:noProof/>
          <w:color w:val="000000"/>
        </w:rPr>
        <w:t>Deferasirox</w:t>
      </w:r>
      <w:r w:rsidR="00F86D40" w:rsidRPr="003318F7">
        <w:rPr>
          <w:noProof/>
          <w:color w:val="000000"/>
        </w:rPr>
        <w:t>.</w:t>
      </w:r>
    </w:p>
    <w:p w14:paraId="1A0E8BF1" w14:textId="77777777" w:rsidR="0008072E" w:rsidRPr="003318F7" w:rsidRDefault="0008072E" w:rsidP="00CF4178">
      <w:pPr>
        <w:rPr>
          <w:noProof/>
          <w:color w:val="000000"/>
        </w:rPr>
      </w:pPr>
    </w:p>
    <w:p w14:paraId="3B1B69A7" w14:textId="77777777" w:rsidR="0008072E" w:rsidRPr="003318F7" w:rsidRDefault="0008072E" w:rsidP="00CF4178">
      <w:pPr>
        <w:rPr>
          <w:noProof/>
          <w:color w:val="000000"/>
        </w:rPr>
      </w:pPr>
    </w:p>
    <w:p w14:paraId="25B101FD"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3.</w:t>
      </w:r>
      <w:r w:rsidRPr="003318F7">
        <w:rPr>
          <w:b/>
          <w:noProof/>
          <w:color w:val="000000"/>
        </w:rPr>
        <w:tab/>
        <w:t>SONSTIGE BESTANDTEILE</w:t>
      </w:r>
    </w:p>
    <w:p w14:paraId="12A603FB" w14:textId="77777777" w:rsidR="0008072E" w:rsidRPr="003318F7" w:rsidRDefault="0008072E" w:rsidP="00CF4178">
      <w:pPr>
        <w:rPr>
          <w:noProof/>
          <w:color w:val="000000"/>
        </w:rPr>
      </w:pPr>
    </w:p>
    <w:p w14:paraId="05F36916" w14:textId="77777777" w:rsidR="0008072E" w:rsidRPr="003318F7" w:rsidRDefault="0008072E" w:rsidP="00CF4178">
      <w:pPr>
        <w:rPr>
          <w:noProof/>
          <w:color w:val="000000"/>
        </w:rPr>
      </w:pPr>
    </w:p>
    <w:p w14:paraId="66132D9B"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4.</w:t>
      </w:r>
      <w:r w:rsidRPr="003318F7">
        <w:rPr>
          <w:b/>
          <w:noProof/>
          <w:color w:val="000000"/>
        </w:rPr>
        <w:tab/>
        <w:t>DARREICHUNGSFORM UND INHALT</w:t>
      </w:r>
    </w:p>
    <w:p w14:paraId="08C9917E" w14:textId="77777777" w:rsidR="0008072E" w:rsidRPr="003318F7" w:rsidRDefault="0008072E" w:rsidP="00CF4178">
      <w:pPr>
        <w:rPr>
          <w:noProof/>
          <w:color w:val="000000"/>
        </w:rPr>
      </w:pPr>
    </w:p>
    <w:p w14:paraId="37DF3DC1" w14:textId="77777777" w:rsidR="000C795E" w:rsidRPr="003318F7" w:rsidRDefault="000C795E" w:rsidP="00CF4178">
      <w:pPr>
        <w:rPr>
          <w:color w:val="000000"/>
          <w:szCs w:val="22"/>
          <w:shd w:val="clear" w:color="auto" w:fill="D9D9D9"/>
        </w:rPr>
      </w:pPr>
      <w:r w:rsidRPr="003318F7">
        <w:rPr>
          <w:color w:val="000000"/>
          <w:szCs w:val="22"/>
          <w:shd w:val="clear" w:color="auto" w:fill="D9D9D9"/>
        </w:rPr>
        <w:t>Granulat</w:t>
      </w:r>
      <w:r w:rsidR="009131C1" w:rsidRPr="003318F7">
        <w:rPr>
          <w:color w:val="000000"/>
          <w:szCs w:val="22"/>
          <w:shd w:val="clear" w:color="auto" w:fill="D9D9D9"/>
        </w:rPr>
        <w:t xml:space="preserve"> im Beutel</w:t>
      </w:r>
    </w:p>
    <w:p w14:paraId="0A50EAAF" w14:textId="77777777" w:rsidR="000C795E" w:rsidRPr="003318F7" w:rsidRDefault="000C795E" w:rsidP="00CF4178">
      <w:pPr>
        <w:rPr>
          <w:noProof/>
          <w:szCs w:val="22"/>
        </w:rPr>
      </w:pPr>
    </w:p>
    <w:p w14:paraId="5D47FFAF" w14:textId="77777777" w:rsidR="000C795E" w:rsidRPr="003318F7" w:rsidRDefault="000C795E" w:rsidP="00CF4178">
      <w:pPr>
        <w:rPr>
          <w:color w:val="000000"/>
          <w:szCs w:val="22"/>
        </w:rPr>
      </w:pPr>
      <w:r w:rsidRPr="003318F7">
        <w:rPr>
          <w:color w:val="000000"/>
          <w:szCs w:val="22"/>
        </w:rPr>
        <w:t>30 Beutel</w:t>
      </w:r>
    </w:p>
    <w:p w14:paraId="2E28BAB0" w14:textId="77777777" w:rsidR="0008072E" w:rsidRPr="003318F7" w:rsidRDefault="0008072E" w:rsidP="00CF4178">
      <w:pPr>
        <w:rPr>
          <w:noProof/>
          <w:color w:val="000000"/>
        </w:rPr>
      </w:pPr>
    </w:p>
    <w:p w14:paraId="6B8EAACE" w14:textId="77777777" w:rsidR="0008072E" w:rsidRPr="003318F7" w:rsidRDefault="0008072E" w:rsidP="00CF4178">
      <w:pPr>
        <w:rPr>
          <w:noProof/>
          <w:color w:val="000000"/>
        </w:rPr>
      </w:pPr>
    </w:p>
    <w:p w14:paraId="5B3B9BDE"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5.</w:t>
      </w:r>
      <w:r w:rsidRPr="003318F7">
        <w:rPr>
          <w:b/>
          <w:noProof/>
          <w:color w:val="000000"/>
        </w:rPr>
        <w:tab/>
      </w:r>
      <w:r w:rsidRPr="003318F7">
        <w:rPr>
          <w:b/>
          <w:caps/>
          <w:noProof/>
          <w:color w:val="000000"/>
          <w:szCs w:val="22"/>
        </w:rPr>
        <w:t>Hinweise zur</w:t>
      </w:r>
      <w:r w:rsidRPr="003318F7">
        <w:rPr>
          <w:b/>
          <w:noProof/>
          <w:color w:val="000000"/>
        </w:rPr>
        <w:t xml:space="preserve"> UND ART(EN) DER ANWENDUNG</w:t>
      </w:r>
    </w:p>
    <w:p w14:paraId="18D77761" w14:textId="77777777" w:rsidR="0008072E" w:rsidRPr="003318F7" w:rsidRDefault="0008072E" w:rsidP="00CF4178">
      <w:pPr>
        <w:rPr>
          <w:noProof/>
          <w:color w:val="000000"/>
        </w:rPr>
      </w:pPr>
    </w:p>
    <w:p w14:paraId="1D0B9503" w14:textId="77777777" w:rsidR="0008072E" w:rsidRPr="003318F7" w:rsidRDefault="0008072E" w:rsidP="00CF4178">
      <w:pPr>
        <w:rPr>
          <w:noProof/>
          <w:color w:val="000000"/>
        </w:rPr>
      </w:pPr>
      <w:r w:rsidRPr="003318F7">
        <w:rPr>
          <w:noProof/>
          <w:color w:val="000000"/>
        </w:rPr>
        <w:t>Packungsbeilage beachten.</w:t>
      </w:r>
    </w:p>
    <w:p w14:paraId="60606696" w14:textId="77777777" w:rsidR="0008072E" w:rsidRPr="003318F7" w:rsidRDefault="0008072E" w:rsidP="00CF4178">
      <w:pPr>
        <w:rPr>
          <w:noProof/>
          <w:color w:val="000000"/>
        </w:rPr>
      </w:pPr>
      <w:r w:rsidRPr="003318F7">
        <w:rPr>
          <w:noProof/>
          <w:color w:val="000000"/>
        </w:rPr>
        <w:t>Zum Einnehmen</w:t>
      </w:r>
    </w:p>
    <w:p w14:paraId="6D4C61CE" w14:textId="77777777" w:rsidR="0008072E" w:rsidRPr="003318F7" w:rsidRDefault="0008072E" w:rsidP="00CF4178">
      <w:pPr>
        <w:rPr>
          <w:noProof/>
          <w:color w:val="000000"/>
        </w:rPr>
      </w:pPr>
    </w:p>
    <w:p w14:paraId="26510975" w14:textId="77777777" w:rsidR="0008072E" w:rsidRPr="003318F7" w:rsidRDefault="0008072E" w:rsidP="00CF4178">
      <w:pPr>
        <w:rPr>
          <w:noProof/>
          <w:color w:val="000000"/>
        </w:rPr>
      </w:pPr>
    </w:p>
    <w:p w14:paraId="0DE49D75"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6.</w:t>
      </w:r>
      <w:r w:rsidRPr="003318F7">
        <w:rPr>
          <w:b/>
          <w:noProof/>
          <w:color w:val="000000"/>
        </w:rPr>
        <w:tab/>
        <w:t xml:space="preserve">WARNHINWEIS, DASS DAS ARZNEIMITTEL FÜR KINDER </w:t>
      </w:r>
      <w:r w:rsidRPr="003318F7">
        <w:rPr>
          <w:b/>
          <w:noProof/>
          <w:szCs w:val="22"/>
        </w:rPr>
        <w:t xml:space="preserve">UNZUGÄNGLICH </w:t>
      </w:r>
      <w:r w:rsidRPr="003318F7">
        <w:rPr>
          <w:b/>
          <w:noProof/>
          <w:color w:val="000000"/>
        </w:rPr>
        <w:t>AUFZUBEWAHREN IST</w:t>
      </w:r>
    </w:p>
    <w:p w14:paraId="16793DB7" w14:textId="77777777" w:rsidR="0008072E" w:rsidRPr="003318F7" w:rsidRDefault="0008072E" w:rsidP="00CF4178">
      <w:pPr>
        <w:rPr>
          <w:noProof/>
          <w:color w:val="000000"/>
        </w:rPr>
      </w:pPr>
    </w:p>
    <w:p w14:paraId="44414F66" w14:textId="77777777" w:rsidR="0008072E" w:rsidRPr="003318F7" w:rsidRDefault="0008072E" w:rsidP="00CF4178">
      <w:pPr>
        <w:rPr>
          <w:noProof/>
          <w:color w:val="000000"/>
        </w:rPr>
      </w:pPr>
      <w:r w:rsidRPr="003318F7">
        <w:rPr>
          <w:noProof/>
          <w:color w:val="000000"/>
        </w:rPr>
        <w:t>Arzneimittel für Kinder unzugänglich aufbewahren.</w:t>
      </w:r>
    </w:p>
    <w:p w14:paraId="188FE58E" w14:textId="77777777" w:rsidR="0008072E" w:rsidRPr="003318F7" w:rsidRDefault="0008072E" w:rsidP="00CF4178">
      <w:pPr>
        <w:rPr>
          <w:noProof/>
          <w:color w:val="000000"/>
        </w:rPr>
      </w:pPr>
    </w:p>
    <w:p w14:paraId="636648D5" w14:textId="77777777" w:rsidR="0008072E" w:rsidRPr="003318F7" w:rsidRDefault="0008072E" w:rsidP="00CF4178">
      <w:pPr>
        <w:rPr>
          <w:noProof/>
          <w:color w:val="000000"/>
        </w:rPr>
      </w:pPr>
    </w:p>
    <w:p w14:paraId="660501D2"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7.</w:t>
      </w:r>
      <w:r w:rsidRPr="003318F7">
        <w:rPr>
          <w:b/>
          <w:noProof/>
          <w:color w:val="000000"/>
        </w:rPr>
        <w:tab/>
        <w:t>WEITERE WARNHINWEISE, FALLS ERFORDERLICH</w:t>
      </w:r>
    </w:p>
    <w:p w14:paraId="6923CB73" w14:textId="77777777" w:rsidR="0008072E" w:rsidRPr="003318F7" w:rsidRDefault="0008072E" w:rsidP="00CF4178">
      <w:pPr>
        <w:rPr>
          <w:noProof/>
          <w:color w:val="000000"/>
        </w:rPr>
      </w:pPr>
    </w:p>
    <w:p w14:paraId="1D40E5C7" w14:textId="77777777" w:rsidR="0008072E" w:rsidRPr="003318F7" w:rsidRDefault="0008072E" w:rsidP="00CF4178">
      <w:pPr>
        <w:rPr>
          <w:noProof/>
          <w:color w:val="000000"/>
        </w:rPr>
      </w:pPr>
    </w:p>
    <w:p w14:paraId="5DBBC574" w14:textId="77777777" w:rsidR="0008072E" w:rsidRPr="003318F7" w:rsidRDefault="0008072E" w:rsidP="00CF4178">
      <w:pPr>
        <w:keepNext/>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8.</w:t>
      </w:r>
      <w:r w:rsidRPr="003318F7">
        <w:rPr>
          <w:b/>
          <w:noProof/>
          <w:color w:val="000000"/>
        </w:rPr>
        <w:tab/>
        <w:t>VERFALLDATUM</w:t>
      </w:r>
    </w:p>
    <w:p w14:paraId="0792DBE5" w14:textId="77777777" w:rsidR="0008072E" w:rsidRPr="003318F7" w:rsidRDefault="0008072E" w:rsidP="00CF4178">
      <w:pPr>
        <w:keepNext/>
        <w:rPr>
          <w:noProof/>
          <w:color w:val="000000"/>
          <w:lang w:val="de-CH"/>
        </w:rPr>
      </w:pPr>
    </w:p>
    <w:p w14:paraId="280A911F" w14:textId="77777777" w:rsidR="0008072E" w:rsidRPr="003318F7" w:rsidRDefault="0008072E" w:rsidP="00CF4178">
      <w:pPr>
        <w:keepNext/>
        <w:rPr>
          <w:noProof/>
          <w:color w:val="000000"/>
          <w:lang w:val="de-CH"/>
        </w:rPr>
      </w:pPr>
      <w:r w:rsidRPr="003318F7">
        <w:rPr>
          <w:noProof/>
          <w:color w:val="000000"/>
          <w:lang w:val="de-CH"/>
        </w:rPr>
        <w:t>Verwendbar bis</w:t>
      </w:r>
    </w:p>
    <w:p w14:paraId="386E1D31" w14:textId="77777777" w:rsidR="0008072E" w:rsidRPr="003318F7" w:rsidRDefault="0008072E" w:rsidP="00CF4178">
      <w:pPr>
        <w:rPr>
          <w:noProof/>
          <w:color w:val="000000"/>
          <w:lang w:val="de-CH"/>
        </w:rPr>
      </w:pPr>
    </w:p>
    <w:p w14:paraId="7362ACDA" w14:textId="77777777" w:rsidR="0008072E" w:rsidRPr="003318F7" w:rsidRDefault="0008072E" w:rsidP="00CF4178">
      <w:pPr>
        <w:rPr>
          <w:noProof/>
          <w:color w:val="000000"/>
          <w:lang w:val="de-CH"/>
        </w:rPr>
      </w:pPr>
    </w:p>
    <w:p w14:paraId="2B8E0F0C" w14:textId="77777777" w:rsidR="0008072E" w:rsidRPr="003318F7" w:rsidRDefault="0008072E" w:rsidP="00CF4178">
      <w:pPr>
        <w:keepNext/>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9.</w:t>
      </w:r>
      <w:r w:rsidRPr="003318F7">
        <w:rPr>
          <w:b/>
          <w:noProof/>
          <w:color w:val="000000"/>
        </w:rPr>
        <w:tab/>
        <w:t>BESONDERE VORSICHTSMASSNAHMEN FÜR DIE AUFBEWAHRUNG</w:t>
      </w:r>
    </w:p>
    <w:p w14:paraId="03E40FE9" w14:textId="77777777" w:rsidR="0008072E" w:rsidRPr="003318F7" w:rsidRDefault="0008072E" w:rsidP="00CF4178">
      <w:pPr>
        <w:keepNext/>
        <w:rPr>
          <w:noProof/>
          <w:color w:val="000000"/>
        </w:rPr>
      </w:pPr>
    </w:p>
    <w:p w14:paraId="5F431B3C" w14:textId="77777777" w:rsidR="0008072E" w:rsidRPr="003318F7" w:rsidRDefault="0008072E" w:rsidP="00CF4178">
      <w:pPr>
        <w:rPr>
          <w:noProof/>
          <w:color w:val="000000"/>
        </w:rPr>
      </w:pPr>
    </w:p>
    <w:p w14:paraId="2C78B27A" w14:textId="77777777" w:rsidR="0008072E" w:rsidRPr="003318F7" w:rsidRDefault="0008072E" w:rsidP="00CF4178">
      <w:pPr>
        <w:keepNext/>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10.</w:t>
      </w:r>
      <w:r w:rsidRPr="003318F7">
        <w:rPr>
          <w:b/>
          <w:noProof/>
          <w:color w:val="000000"/>
        </w:rPr>
        <w:tab/>
        <w:t>GEGEBENENFALLS BESONDERE VORSICHTSMASSNAHMEN FÜR DIE BESEITIGUNG VON NICHT VERWENDETEM ARZNEIMITTEL ODER DAVON STAMMENDEN ABFALLMATERIALIEN</w:t>
      </w:r>
    </w:p>
    <w:p w14:paraId="2D63B874" w14:textId="77777777" w:rsidR="0008072E" w:rsidRPr="003318F7" w:rsidRDefault="0008072E" w:rsidP="00CF4178">
      <w:pPr>
        <w:keepNext/>
        <w:rPr>
          <w:noProof/>
          <w:color w:val="000000"/>
        </w:rPr>
      </w:pPr>
    </w:p>
    <w:p w14:paraId="65A81494" w14:textId="77777777" w:rsidR="0008072E" w:rsidRPr="003318F7" w:rsidRDefault="0008072E" w:rsidP="00CF4178">
      <w:pPr>
        <w:rPr>
          <w:noProof/>
          <w:color w:val="000000"/>
        </w:rPr>
      </w:pPr>
    </w:p>
    <w:p w14:paraId="7C2A54D1"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11.</w:t>
      </w:r>
      <w:r w:rsidRPr="003318F7">
        <w:rPr>
          <w:b/>
          <w:noProof/>
          <w:color w:val="000000"/>
        </w:rPr>
        <w:tab/>
        <w:t>NAME UND ANSCHRIFT DES PHARMAZEUTISCHEN UNTERNEHMERS</w:t>
      </w:r>
    </w:p>
    <w:p w14:paraId="7F04DB12" w14:textId="77777777" w:rsidR="0008072E" w:rsidRPr="003318F7" w:rsidRDefault="0008072E" w:rsidP="00CF4178">
      <w:pPr>
        <w:ind w:left="567" w:hanging="567"/>
        <w:rPr>
          <w:noProof/>
          <w:color w:val="000000"/>
        </w:rPr>
      </w:pPr>
    </w:p>
    <w:p w14:paraId="78553932" w14:textId="77777777" w:rsidR="0008072E" w:rsidRPr="003318F7" w:rsidRDefault="0008072E"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78803683" w14:textId="77777777" w:rsidR="002B1928" w:rsidRPr="003318F7" w:rsidRDefault="002B1928" w:rsidP="00CF4178">
      <w:pPr>
        <w:keepNext/>
        <w:rPr>
          <w:color w:val="000000"/>
          <w:lang w:val="en-US"/>
        </w:rPr>
      </w:pPr>
      <w:r w:rsidRPr="003318F7">
        <w:rPr>
          <w:color w:val="000000"/>
          <w:lang w:val="en-US"/>
        </w:rPr>
        <w:t>Vista Building</w:t>
      </w:r>
    </w:p>
    <w:p w14:paraId="69B82976" w14:textId="77777777" w:rsidR="002B1928" w:rsidRPr="003318F7" w:rsidRDefault="002B1928" w:rsidP="00CF4178">
      <w:pPr>
        <w:keepNext/>
        <w:rPr>
          <w:color w:val="000000"/>
          <w:lang w:val="en-US"/>
        </w:rPr>
      </w:pPr>
      <w:r w:rsidRPr="003318F7">
        <w:rPr>
          <w:color w:val="000000"/>
          <w:lang w:val="en-US"/>
        </w:rPr>
        <w:t>Elm Park, Merrion Road</w:t>
      </w:r>
    </w:p>
    <w:p w14:paraId="591B8708" w14:textId="77777777" w:rsidR="002B1928" w:rsidRPr="003318F7" w:rsidRDefault="002B1928" w:rsidP="00CF4178">
      <w:pPr>
        <w:keepNext/>
        <w:rPr>
          <w:color w:val="000000"/>
        </w:rPr>
      </w:pPr>
      <w:r w:rsidRPr="003318F7">
        <w:rPr>
          <w:color w:val="000000"/>
        </w:rPr>
        <w:t>Dublin 4</w:t>
      </w:r>
    </w:p>
    <w:p w14:paraId="10181EB8" w14:textId="77777777" w:rsidR="002B1928" w:rsidRPr="003318F7" w:rsidRDefault="002B1928" w:rsidP="00CF4178">
      <w:pPr>
        <w:rPr>
          <w:color w:val="000000"/>
        </w:rPr>
      </w:pPr>
      <w:r w:rsidRPr="003318F7">
        <w:rPr>
          <w:color w:val="000000"/>
        </w:rPr>
        <w:t>Irland</w:t>
      </w:r>
    </w:p>
    <w:p w14:paraId="085F2009" w14:textId="77777777" w:rsidR="0008072E" w:rsidRPr="003318F7" w:rsidRDefault="0008072E" w:rsidP="00CF4178">
      <w:pPr>
        <w:ind w:left="567" w:hanging="567"/>
        <w:rPr>
          <w:noProof/>
          <w:color w:val="000000"/>
          <w:lang w:val="de-CH"/>
        </w:rPr>
      </w:pPr>
    </w:p>
    <w:p w14:paraId="445CACAC" w14:textId="77777777" w:rsidR="0008072E" w:rsidRPr="003318F7" w:rsidRDefault="0008072E" w:rsidP="00CF4178">
      <w:pPr>
        <w:ind w:left="567" w:hanging="567"/>
        <w:rPr>
          <w:noProof/>
          <w:color w:val="000000"/>
          <w:lang w:val="de-CH"/>
        </w:rPr>
      </w:pPr>
    </w:p>
    <w:p w14:paraId="32590D30"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12.</w:t>
      </w:r>
      <w:r w:rsidRPr="003318F7">
        <w:rPr>
          <w:b/>
          <w:noProof/>
          <w:color w:val="000000"/>
        </w:rPr>
        <w:tab/>
        <w:t>ZULASSUNGSNUMMER(N)</w:t>
      </w:r>
    </w:p>
    <w:p w14:paraId="1D5BC7F3" w14:textId="77777777" w:rsidR="0008072E" w:rsidRPr="003318F7" w:rsidRDefault="0008072E" w:rsidP="00CF4178">
      <w:pPr>
        <w:ind w:left="567" w:hanging="567"/>
        <w:rPr>
          <w:noProof/>
          <w:color w:val="000000"/>
        </w:rPr>
      </w:pPr>
    </w:p>
    <w:p w14:paraId="65128320" w14:textId="77777777" w:rsidR="000C795E" w:rsidRPr="003318F7" w:rsidRDefault="009342E4" w:rsidP="00CF4178">
      <w:pPr>
        <w:tabs>
          <w:tab w:val="left" w:pos="2268"/>
        </w:tabs>
        <w:rPr>
          <w:color w:val="000000"/>
          <w:szCs w:val="22"/>
          <w:shd w:val="clear" w:color="auto" w:fill="D9D9D9"/>
        </w:rPr>
      </w:pPr>
      <w:r w:rsidRPr="003318F7">
        <w:rPr>
          <w:color w:val="000000"/>
          <w:szCs w:val="22"/>
          <w:lang w:val="de-CH"/>
        </w:rPr>
        <w:t>EU/1/06/356/020</w:t>
      </w:r>
      <w:r w:rsidR="000C795E" w:rsidRPr="003318F7">
        <w:rPr>
          <w:szCs w:val="22"/>
          <w:lang w:val="pt-PT"/>
        </w:rPr>
        <w:tab/>
      </w:r>
      <w:r w:rsidR="000C795E" w:rsidRPr="003318F7">
        <w:rPr>
          <w:color w:val="000000"/>
          <w:szCs w:val="22"/>
          <w:shd w:val="clear" w:color="auto" w:fill="D9D9D9"/>
        </w:rPr>
        <w:t>30 Beutel</w:t>
      </w:r>
    </w:p>
    <w:p w14:paraId="123D5844" w14:textId="77777777" w:rsidR="0008072E" w:rsidRPr="003318F7" w:rsidRDefault="0008072E" w:rsidP="00CF4178">
      <w:pPr>
        <w:rPr>
          <w:noProof/>
          <w:color w:val="000000"/>
        </w:rPr>
      </w:pPr>
    </w:p>
    <w:p w14:paraId="566FE2EC" w14:textId="77777777" w:rsidR="0008072E" w:rsidRPr="003318F7" w:rsidRDefault="0008072E" w:rsidP="00CF4178">
      <w:pPr>
        <w:rPr>
          <w:noProof/>
          <w:color w:val="000000"/>
        </w:rPr>
      </w:pPr>
    </w:p>
    <w:p w14:paraId="1D6156BF"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13.</w:t>
      </w:r>
      <w:r w:rsidRPr="003318F7">
        <w:rPr>
          <w:b/>
          <w:noProof/>
          <w:color w:val="000000"/>
        </w:rPr>
        <w:tab/>
        <w:t>CHARGENBEZEICHNUNG</w:t>
      </w:r>
    </w:p>
    <w:p w14:paraId="3A499D27" w14:textId="77777777" w:rsidR="0008072E" w:rsidRPr="003318F7" w:rsidRDefault="0008072E" w:rsidP="00CF4178">
      <w:pPr>
        <w:rPr>
          <w:noProof/>
          <w:color w:val="000000"/>
          <w:lang w:val="de-CH"/>
        </w:rPr>
      </w:pPr>
    </w:p>
    <w:p w14:paraId="351EAAC0" w14:textId="77777777" w:rsidR="0008072E" w:rsidRPr="003318F7" w:rsidRDefault="0008072E" w:rsidP="00CF4178">
      <w:pPr>
        <w:rPr>
          <w:noProof/>
          <w:color w:val="000000"/>
          <w:lang w:val="de-CH"/>
        </w:rPr>
      </w:pPr>
      <w:r w:rsidRPr="003318F7">
        <w:rPr>
          <w:noProof/>
          <w:color w:val="000000"/>
          <w:lang w:val="de-CH"/>
        </w:rPr>
        <w:t>Ch.-B.:</w:t>
      </w:r>
    </w:p>
    <w:p w14:paraId="74894976" w14:textId="77777777" w:rsidR="0008072E" w:rsidRPr="003318F7" w:rsidRDefault="0008072E" w:rsidP="00CF4178">
      <w:pPr>
        <w:rPr>
          <w:noProof/>
          <w:color w:val="000000"/>
          <w:lang w:val="de-CH"/>
        </w:rPr>
      </w:pPr>
    </w:p>
    <w:p w14:paraId="51D4192B" w14:textId="77777777" w:rsidR="0008072E" w:rsidRPr="003318F7" w:rsidRDefault="0008072E" w:rsidP="00CF4178">
      <w:pPr>
        <w:rPr>
          <w:noProof/>
          <w:color w:val="000000"/>
          <w:lang w:val="de-CH"/>
        </w:rPr>
      </w:pPr>
    </w:p>
    <w:p w14:paraId="50D676A3"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14.</w:t>
      </w:r>
      <w:r w:rsidRPr="003318F7">
        <w:rPr>
          <w:b/>
          <w:noProof/>
          <w:color w:val="000000"/>
        </w:rPr>
        <w:tab/>
        <w:t>VERKAUFSABGRENZUNG</w:t>
      </w:r>
    </w:p>
    <w:p w14:paraId="4E923A42" w14:textId="77777777" w:rsidR="0008072E" w:rsidRPr="003318F7" w:rsidRDefault="0008072E" w:rsidP="00CF4178">
      <w:pPr>
        <w:rPr>
          <w:noProof/>
          <w:color w:val="000000"/>
        </w:rPr>
      </w:pPr>
    </w:p>
    <w:p w14:paraId="5AD1D728" w14:textId="77777777" w:rsidR="0008072E" w:rsidRPr="003318F7" w:rsidRDefault="0008072E" w:rsidP="00CF4178">
      <w:pPr>
        <w:rPr>
          <w:noProof/>
          <w:color w:val="000000"/>
        </w:rPr>
      </w:pPr>
    </w:p>
    <w:p w14:paraId="3F3809ED"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caps/>
          <w:noProof/>
          <w:color w:val="000000"/>
        </w:rPr>
      </w:pPr>
      <w:r w:rsidRPr="003318F7">
        <w:rPr>
          <w:b/>
          <w:caps/>
          <w:noProof/>
          <w:color w:val="000000"/>
        </w:rPr>
        <w:t>15.</w:t>
      </w:r>
      <w:r w:rsidRPr="003318F7">
        <w:rPr>
          <w:b/>
          <w:caps/>
          <w:noProof/>
          <w:color w:val="000000"/>
        </w:rPr>
        <w:tab/>
        <w:t>HINWEISE FÜR DEN GEBRAUCH</w:t>
      </w:r>
    </w:p>
    <w:p w14:paraId="63E18E41" w14:textId="77777777" w:rsidR="0008072E" w:rsidRPr="003318F7" w:rsidRDefault="0008072E" w:rsidP="00CF4178">
      <w:pPr>
        <w:rPr>
          <w:noProof/>
          <w:color w:val="000000"/>
        </w:rPr>
      </w:pPr>
    </w:p>
    <w:p w14:paraId="5F1B468D" w14:textId="77777777" w:rsidR="0008072E" w:rsidRPr="003318F7" w:rsidRDefault="0008072E" w:rsidP="00CF4178">
      <w:pPr>
        <w:rPr>
          <w:noProof/>
          <w:color w:val="000000"/>
        </w:rPr>
      </w:pPr>
    </w:p>
    <w:p w14:paraId="346E817D" w14:textId="77777777" w:rsidR="0008072E" w:rsidRPr="003318F7" w:rsidRDefault="0008072E" w:rsidP="00CF4178">
      <w:pPr>
        <w:keepNext/>
        <w:pBdr>
          <w:top w:val="single" w:sz="4" w:space="1" w:color="auto"/>
          <w:left w:val="single" w:sz="4" w:space="4" w:color="auto"/>
          <w:bottom w:val="single" w:sz="4" w:space="1" w:color="auto"/>
          <w:right w:val="single" w:sz="4" w:space="4" w:color="auto"/>
        </w:pBdr>
        <w:ind w:left="567" w:hanging="567"/>
        <w:rPr>
          <w:b/>
          <w:noProof/>
        </w:rPr>
      </w:pPr>
      <w:r w:rsidRPr="003318F7">
        <w:rPr>
          <w:b/>
          <w:noProof/>
        </w:rPr>
        <w:t>16.</w:t>
      </w:r>
      <w:r w:rsidRPr="003318F7">
        <w:rPr>
          <w:b/>
          <w:noProof/>
        </w:rPr>
        <w:tab/>
        <w:t>ANGABEN in BLINDENschrift</w:t>
      </w:r>
    </w:p>
    <w:p w14:paraId="0E6A7254" w14:textId="77777777" w:rsidR="0008072E" w:rsidRPr="003318F7" w:rsidRDefault="0008072E" w:rsidP="00CF4178">
      <w:pPr>
        <w:rPr>
          <w:noProof/>
          <w:color w:val="000000"/>
        </w:rPr>
      </w:pPr>
    </w:p>
    <w:p w14:paraId="24B0B2CB" w14:textId="77777777" w:rsidR="000C795E" w:rsidRPr="003318F7" w:rsidRDefault="005B1711" w:rsidP="00CF4178">
      <w:pPr>
        <w:rPr>
          <w:noProof/>
          <w:szCs w:val="22"/>
        </w:rPr>
      </w:pPr>
      <w:r w:rsidRPr="003318F7">
        <w:rPr>
          <w:noProof/>
          <w:szCs w:val="22"/>
        </w:rPr>
        <w:t>Exjade 90 mg</w:t>
      </w:r>
    </w:p>
    <w:p w14:paraId="29C7EB04" w14:textId="77777777" w:rsidR="000C795E" w:rsidRPr="003318F7" w:rsidRDefault="000C795E" w:rsidP="00CF4178">
      <w:pPr>
        <w:rPr>
          <w:noProof/>
          <w:color w:val="000000"/>
          <w:lang w:val="de-CH"/>
        </w:rPr>
      </w:pPr>
    </w:p>
    <w:p w14:paraId="758FC70D" w14:textId="77777777" w:rsidR="000C795E" w:rsidRPr="003318F7" w:rsidRDefault="000C795E" w:rsidP="00CF4178">
      <w:pPr>
        <w:rPr>
          <w:noProof/>
          <w:color w:val="000000"/>
          <w:lang w:val="de-CH"/>
        </w:rPr>
      </w:pPr>
    </w:p>
    <w:p w14:paraId="27D42C52" w14:textId="77777777" w:rsidR="000C795E" w:rsidRPr="003318F7" w:rsidRDefault="000C795E" w:rsidP="00CF4178">
      <w:pPr>
        <w:keepNext/>
        <w:pBdr>
          <w:top w:val="single" w:sz="4" w:space="1" w:color="auto"/>
          <w:left w:val="single" w:sz="4" w:space="4" w:color="auto"/>
          <w:bottom w:val="single" w:sz="4" w:space="1" w:color="auto"/>
          <w:right w:val="single" w:sz="4" w:space="4" w:color="auto"/>
        </w:pBdr>
        <w:ind w:left="567" w:hanging="567"/>
        <w:rPr>
          <w:b/>
          <w:noProof/>
        </w:rPr>
      </w:pPr>
      <w:r w:rsidRPr="003318F7">
        <w:rPr>
          <w:b/>
          <w:noProof/>
        </w:rPr>
        <w:t>17.</w:t>
      </w:r>
      <w:r w:rsidRPr="003318F7">
        <w:rPr>
          <w:b/>
          <w:noProof/>
        </w:rPr>
        <w:tab/>
        <w:t>INDIVIDUELLES ERKENNUNGSMERKMAL – 2D-BARCODE</w:t>
      </w:r>
    </w:p>
    <w:p w14:paraId="11B4FD2A" w14:textId="77777777" w:rsidR="000C795E" w:rsidRPr="003318F7" w:rsidRDefault="000C795E" w:rsidP="00CF4178">
      <w:pPr>
        <w:keepNext/>
        <w:rPr>
          <w:noProof/>
        </w:rPr>
      </w:pPr>
    </w:p>
    <w:p w14:paraId="6760F0A6" w14:textId="77777777" w:rsidR="000C795E" w:rsidRPr="003318F7" w:rsidRDefault="000C795E" w:rsidP="00CF4178">
      <w:pPr>
        <w:rPr>
          <w:noProof/>
          <w:szCs w:val="22"/>
          <w:shd w:val="clear" w:color="auto" w:fill="CCCCCC"/>
        </w:rPr>
      </w:pPr>
      <w:r w:rsidRPr="003318F7">
        <w:rPr>
          <w:noProof/>
          <w:shd w:val="pct15" w:color="auto" w:fill="auto"/>
        </w:rPr>
        <w:t>2D-Barcode mit individuellem Erkennungsmerkmal.</w:t>
      </w:r>
    </w:p>
    <w:p w14:paraId="0CFCF995" w14:textId="77777777" w:rsidR="000C795E" w:rsidRPr="003318F7" w:rsidRDefault="000C795E" w:rsidP="00CF4178">
      <w:pPr>
        <w:rPr>
          <w:noProof/>
          <w:szCs w:val="22"/>
        </w:rPr>
      </w:pPr>
    </w:p>
    <w:p w14:paraId="5FFF8478" w14:textId="77777777" w:rsidR="000C795E" w:rsidRPr="003318F7" w:rsidRDefault="000C795E" w:rsidP="00CF4178">
      <w:pPr>
        <w:rPr>
          <w:noProof/>
        </w:rPr>
      </w:pPr>
    </w:p>
    <w:p w14:paraId="6889EA66" w14:textId="77777777" w:rsidR="000C795E" w:rsidRPr="003318F7" w:rsidRDefault="000C795E" w:rsidP="00CF4178">
      <w:pPr>
        <w:keepNext/>
        <w:pBdr>
          <w:top w:val="single" w:sz="4" w:space="1" w:color="auto"/>
          <w:left w:val="single" w:sz="4" w:space="4" w:color="auto"/>
          <w:bottom w:val="single" w:sz="4" w:space="1" w:color="auto"/>
          <w:right w:val="single" w:sz="4" w:space="4" w:color="auto"/>
        </w:pBdr>
        <w:ind w:left="567" w:hanging="567"/>
        <w:rPr>
          <w:i/>
          <w:noProof/>
        </w:rPr>
      </w:pPr>
      <w:r w:rsidRPr="003318F7">
        <w:rPr>
          <w:b/>
          <w:noProof/>
        </w:rPr>
        <w:t>18.</w:t>
      </w:r>
      <w:r w:rsidRPr="003318F7">
        <w:rPr>
          <w:b/>
          <w:noProof/>
        </w:rPr>
        <w:tab/>
        <w:t>INDIVIDUELLES ERKENNUNGSMERKMAL – VOM MENSCHEN LESBARES FORMAT</w:t>
      </w:r>
    </w:p>
    <w:p w14:paraId="0DF24019" w14:textId="77777777" w:rsidR="000C795E" w:rsidRPr="003318F7" w:rsidRDefault="000C795E" w:rsidP="00CF4178">
      <w:pPr>
        <w:keepNext/>
        <w:rPr>
          <w:noProof/>
        </w:rPr>
      </w:pPr>
    </w:p>
    <w:p w14:paraId="2191A7EC" w14:textId="77777777" w:rsidR="000C795E" w:rsidRPr="003318F7" w:rsidRDefault="000C795E" w:rsidP="00CF4178">
      <w:pPr>
        <w:keepNext/>
        <w:rPr>
          <w:szCs w:val="22"/>
        </w:rPr>
      </w:pPr>
      <w:r w:rsidRPr="003318F7">
        <w:t>PC</w:t>
      </w:r>
    </w:p>
    <w:p w14:paraId="6BE3BBFC" w14:textId="77777777" w:rsidR="000C795E" w:rsidRPr="003318F7" w:rsidRDefault="000C795E" w:rsidP="00CF4178">
      <w:pPr>
        <w:keepNext/>
        <w:rPr>
          <w:szCs w:val="22"/>
        </w:rPr>
      </w:pPr>
      <w:r w:rsidRPr="003318F7">
        <w:t>SN</w:t>
      </w:r>
    </w:p>
    <w:p w14:paraId="1AAF95AE" w14:textId="77777777" w:rsidR="000C795E" w:rsidRPr="003318F7" w:rsidRDefault="000C795E" w:rsidP="00CF4178">
      <w:pPr>
        <w:rPr>
          <w:szCs w:val="22"/>
        </w:rPr>
      </w:pPr>
      <w:r w:rsidRPr="003318F7">
        <w:t>NN</w:t>
      </w:r>
    </w:p>
    <w:p w14:paraId="5D0DF3AC" w14:textId="77777777" w:rsidR="0008072E" w:rsidRPr="003318F7" w:rsidRDefault="0008072E" w:rsidP="00CF4178">
      <w:pPr>
        <w:rPr>
          <w:noProof/>
          <w:color w:val="000000"/>
          <w:lang w:val="de-CH"/>
        </w:rPr>
      </w:pPr>
      <w:r w:rsidRPr="003318F7">
        <w:rPr>
          <w:noProof/>
          <w:color w:val="000000"/>
          <w:lang w:val="de-CH"/>
        </w:rPr>
        <w:br w:type="page"/>
      </w:r>
    </w:p>
    <w:p w14:paraId="7B4A07EA" w14:textId="77777777" w:rsidR="00BD3EC6" w:rsidRPr="003318F7" w:rsidRDefault="00BD3EC6" w:rsidP="00CF4178">
      <w:pPr>
        <w:rPr>
          <w:noProof/>
          <w:color w:val="000000"/>
          <w:lang w:val="de-CH"/>
        </w:rPr>
      </w:pPr>
    </w:p>
    <w:p w14:paraId="621E9491" w14:textId="77777777" w:rsidR="0008072E" w:rsidRPr="003318F7" w:rsidRDefault="0008072E" w:rsidP="00CF4178">
      <w:pPr>
        <w:pBdr>
          <w:top w:val="single" w:sz="4" w:space="1" w:color="auto"/>
          <w:left w:val="single" w:sz="4" w:space="4" w:color="auto"/>
          <w:bottom w:val="single" w:sz="4" w:space="1" w:color="auto"/>
          <w:right w:val="single" w:sz="4" w:space="4" w:color="auto"/>
        </w:pBdr>
        <w:rPr>
          <w:b/>
          <w:noProof/>
          <w:color w:val="000000"/>
        </w:rPr>
      </w:pPr>
      <w:r w:rsidRPr="003318F7">
        <w:rPr>
          <w:b/>
          <w:noProof/>
          <w:color w:val="000000"/>
        </w:rPr>
        <w:t xml:space="preserve">MINDESTANGABEN AUF </w:t>
      </w:r>
      <w:r w:rsidR="00132EAC" w:rsidRPr="003318F7">
        <w:rPr>
          <w:b/>
        </w:rPr>
        <w:t>KLEINEN BEHÄLTNISSEN</w:t>
      </w:r>
    </w:p>
    <w:p w14:paraId="4A36628E" w14:textId="77777777" w:rsidR="0008072E" w:rsidRPr="003318F7" w:rsidRDefault="0008072E" w:rsidP="00CF4178">
      <w:pPr>
        <w:pBdr>
          <w:top w:val="single" w:sz="4" w:space="1" w:color="auto"/>
          <w:left w:val="single" w:sz="4" w:space="4" w:color="auto"/>
          <w:bottom w:val="single" w:sz="4" w:space="1" w:color="auto"/>
          <w:right w:val="single" w:sz="4" w:space="4" w:color="auto"/>
        </w:pBdr>
        <w:rPr>
          <w:noProof/>
          <w:color w:val="000000"/>
        </w:rPr>
      </w:pPr>
    </w:p>
    <w:p w14:paraId="236FC04C" w14:textId="77777777" w:rsidR="0008072E" w:rsidRPr="003318F7" w:rsidRDefault="00132EAC" w:rsidP="00CF4178">
      <w:pPr>
        <w:pBdr>
          <w:top w:val="single" w:sz="4" w:space="1" w:color="auto"/>
          <w:left w:val="single" w:sz="4" w:space="4" w:color="auto"/>
          <w:bottom w:val="single" w:sz="4" w:space="1" w:color="auto"/>
          <w:right w:val="single" w:sz="4" w:space="4" w:color="auto"/>
        </w:pBdr>
        <w:rPr>
          <w:b/>
          <w:noProof/>
          <w:color w:val="000000"/>
        </w:rPr>
      </w:pPr>
      <w:r w:rsidRPr="003318F7">
        <w:rPr>
          <w:b/>
          <w:noProof/>
          <w:color w:val="000000"/>
        </w:rPr>
        <w:t>BEUTEL</w:t>
      </w:r>
    </w:p>
    <w:p w14:paraId="1130EDDE" w14:textId="77777777" w:rsidR="0008072E" w:rsidRPr="003318F7" w:rsidRDefault="0008072E" w:rsidP="00CF4178">
      <w:pPr>
        <w:rPr>
          <w:noProof/>
          <w:color w:val="000000"/>
        </w:rPr>
      </w:pPr>
    </w:p>
    <w:p w14:paraId="1D22115A" w14:textId="77777777" w:rsidR="0008072E" w:rsidRPr="003318F7" w:rsidRDefault="0008072E" w:rsidP="00CF4178">
      <w:pPr>
        <w:rPr>
          <w:noProof/>
          <w:color w:val="000000"/>
        </w:rPr>
      </w:pPr>
    </w:p>
    <w:p w14:paraId="3F0069E9"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w:t>
      </w:r>
      <w:r w:rsidRPr="003318F7">
        <w:rPr>
          <w:b/>
          <w:noProof/>
          <w:color w:val="000000"/>
        </w:rPr>
        <w:tab/>
        <w:t>BEZEICHNUNG DES ARZNEIMITTELS</w:t>
      </w:r>
      <w:r w:rsidR="005B1711" w:rsidRPr="003318F7">
        <w:rPr>
          <w:b/>
        </w:rPr>
        <w:t xml:space="preserve"> SOWIE ART(EN) DER ANWENDUNG</w:t>
      </w:r>
    </w:p>
    <w:p w14:paraId="0DEBDCAD" w14:textId="77777777" w:rsidR="0008072E" w:rsidRPr="003318F7" w:rsidRDefault="0008072E" w:rsidP="00CF4178">
      <w:pPr>
        <w:rPr>
          <w:noProof/>
          <w:color w:val="000000"/>
        </w:rPr>
      </w:pPr>
    </w:p>
    <w:p w14:paraId="2C7D81D6" w14:textId="77777777" w:rsidR="00132EAC" w:rsidRPr="003318F7" w:rsidRDefault="00132EAC" w:rsidP="00CF4178">
      <w:pPr>
        <w:rPr>
          <w:noProof/>
          <w:szCs w:val="22"/>
        </w:rPr>
      </w:pPr>
      <w:r w:rsidRPr="003318F7">
        <w:rPr>
          <w:noProof/>
          <w:szCs w:val="22"/>
        </w:rPr>
        <w:t>Exjade 90 mg Granulat</w:t>
      </w:r>
    </w:p>
    <w:p w14:paraId="65EAAFEE" w14:textId="77777777" w:rsidR="0008072E" w:rsidRPr="003318F7" w:rsidRDefault="0008072E" w:rsidP="00CF4178">
      <w:pPr>
        <w:rPr>
          <w:noProof/>
          <w:color w:val="000000"/>
        </w:rPr>
      </w:pPr>
      <w:r w:rsidRPr="003318F7">
        <w:rPr>
          <w:noProof/>
          <w:color w:val="000000"/>
        </w:rPr>
        <w:t>Deferasirox</w:t>
      </w:r>
    </w:p>
    <w:p w14:paraId="776C1859" w14:textId="77777777" w:rsidR="00132EAC" w:rsidRPr="003318F7" w:rsidRDefault="00132EAC" w:rsidP="00CF4178">
      <w:pPr>
        <w:rPr>
          <w:noProof/>
          <w:color w:val="000000"/>
        </w:rPr>
      </w:pPr>
      <w:r w:rsidRPr="003318F7">
        <w:rPr>
          <w:noProof/>
          <w:color w:val="000000"/>
        </w:rPr>
        <w:t>Zum Einnehmen</w:t>
      </w:r>
    </w:p>
    <w:p w14:paraId="08EEF4D6" w14:textId="77777777" w:rsidR="0008072E" w:rsidRPr="003318F7" w:rsidRDefault="0008072E" w:rsidP="00CF4178">
      <w:pPr>
        <w:rPr>
          <w:noProof/>
          <w:color w:val="000000"/>
        </w:rPr>
      </w:pPr>
    </w:p>
    <w:p w14:paraId="52337BCD" w14:textId="77777777" w:rsidR="0008072E" w:rsidRPr="003318F7" w:rsidRDefault="0008072E" w:rsidP="00CF4178">
      <w:pPr>
        <w:rPr>
          <w:noProof/>
          <w:color w:val="000000"/>
        </w:rPr>
      </w:pPr>
    </w:p>
    <w:p w14:paraId="1C213AF2"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2.</w:t>
      </w:r>
      <w:r w:rsidRPr="003318F7">
        <w:rPr>
          <w:b/>
          <w:noProof/>
          <w:color w:val="000000"/>
        </w:rPr>
        <w:tab/>
      </w:r>
      <w:r w:rsidR="00132EAC" w:rsidRPr="003318F7">
        <w:rPr>
          <w:b/>
          <w:noProof/>
        </w:rPr>
        <w:t>HINWEISE ZUR</w:t>
      </w:r>
      <w:r w:rsidR="00132EAC" w:rsidRPr="003318F7">
        <w:rPr>
          <w:b/>
        </w:rPr>
        <w:t xml:space="preserve"> ANWENDUNG</w:t>
      </w:r>
    </w:p>
    <w:p w14:paraId="41DF16BA" w14:textId="77777777" w:rsidR="0008072E" w:rsidRPr="003318F7" w:rsidRDefault="0008072E" w:rsidP="00CF4178">
      <w:pPr>
        <w:rPr>
          <w:noProof/>
          <w:color w:val="000000"/>
        </w:rPr>
      </w:pPr>
    </w:p>
    <w:p w14:paraId="2677BBFB" w14:textId="77777777" w:rsidR="0008072E" w:rsidRPr="003318F7" w:rsidRDefault="0008072E" w:rsidP="00CF4178">
      <w:pPr>
        <w:rPr>
          <w:noProof/>
          <w:color w:val="000000"/>
          <w:lang w:val="sv-SE"/>
        </w:rPr>
      </w:pPr>
    </w:p>
    <w:p w14:paraId="5A7360ED"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lang w:val="sv-SE"/>
        </w:rPr>
      </w:pPr>
      <w:r w:rsidRPr="003318F7">
        <w:rPr>
          <w:b/>
          <w:noProof/>
          <w:color w:val="000000"/>
          <w:lang w:val="sv-SE"/>
        </w:rPr>
        <w:t>3.</w:t>
      </w:r>
      <w:r w:rsidRPr="003318F7">
        <w:rPr>
          <w:b/>
          <w:noProof/>
          <w:color w:val="000000"/>
          <w:lang w:val="sv-SE"/>
        </w:rPr>
        <w:tab/>
        <w:t>VERFALLDATUM</w:t>
      </w:r>
    </w:p>
    <w:p w14:paraId="175A4EA6" w14:textId="77777777" w:rsidR="0008072E" w:rsidRPr="003318F7" w:rsidRDefault="0008072E" w:rsidP="00CF4178">
      <w:pPr>
        <w:rPr>
          <w:noProof/>
          <w:color w:val="000000"/>
          <w:lang w:val="sv-SE"/>
        </w:rPr>
      </w:pPr>
    </w:p>
    <w:p w14:paraId="7E87F504" w14:textId="77777777" w:rsidR="0008072E" w:rsidRPr="003318F7" w:rsidRDefault="0008072E" w:rsidP="00CF4178">
      <w:pPr>
        <w:rPr>
          <w:noProof/>
          <w:color w:val="000000"/>
          <w:lang w:val="de-CH"/>
        </w:rPr>
      </w:pPr>
      <w:r w:rsidRPr="003318F7">
        <w:rPr>
          <w:noProof/>
          <w:color w:val="000000"/>
          <w:lang w:val="de-CH"/>
        </w:rPr>
        <w:t>EXP</w:t>
      </w:r>
    </w:p>
    <w:p w14:paraId="40CF9BEE" w14:textId="77777777" w:rsidR="0008072E" w:rsidRPr="003318F7" w:rsidRDefault="0008072E" w:rsidP="00CF4178">
      <w:pPr>
        <w:rPr>
          <w:noProof/>
          <w:color w:val="000000"/>
          <w:lang w:val="de-CH"/>
        </w:rPr>
      </w:pPr>
    </w:p>
    <w:p w14:paraId="779DCE80" w14:textId="77777777" w:rsidR="0008072E" w:rsidRPr="003318F7" w:rsidRDefault="0008072E" w:rsidP="00CF4178">
      <w:pPr>
        <w:rPr>
          <w:noProof/>
          <w:color w:val="000000"/>
          <w:lang w:val="de-CH"/>
        </w:rPr>
      </w:pPr>
    </w:p>
    <w:p w14:paraId="7C080AEB" w14:textId="77777777" w:rsidR="0008072E" w:rsidRPr="003318F7" w:rsidRDefault="0008072E"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4.</w:t>
      </w:r>
      <w:r w:rsidRPr="003318F7">
        <w:rPr>
          <w:b/>
          <w:noProof/>
          <w:color w:val="000000"/>
        </w:rPr>
        <w:tab/>
        <w:t>CHARGENBEZEICHNUNG</w:t>
      </w:r>
    </w:p>
    <w:p w14:paraId="5B97D47A" w14:textId="77777777" w:rsidR="0008072E" w:rsidRPr="003318F7" w:rsidRDefault="0008072E" w:rsidP="00CF4178">
      <w:pPr>
        <w:rPr>
          <w:noProof/>
          <w:color w:val="000000"/>
          <w:lang w:val="de-CH"/>
        </w:rPr>
      </w:pPr>
    </w:p>
    <w:p w14:paraId="6ABF36F1" w14:textId="77777777" w:rsidR="0008072E" w:rsidRPr="003318F7" w:rsidRDefault="0008072E" w:rsidP="00CF4178">
      <w:pPr>
        <w:rPr>
          <w:noProof/>
          <w:color w:val="000000"/>
          <w:lang w:val="de-CH"/>
        </w:rPr>
      </w:pPr>
      <w:r w:rsidRPr="003318F7">
        <w:rPr>
          <w:noProof/>
          <w:color w:val="000000"/>
          <w:lang w:val="de-CH"/>
        </w:rPr>
        <w:t>Lot</w:t>
      </w:r>
    </w:p>
    <w:p w14:paraId="44ABA799" w14:textId="77777777" w:rsidR="0008072E" w:rsidRPr="003318F7" w:rsidRDefault="0008072E" w:rsidP="00CF4178">
      <w:pPr>
        <w:rPr>
          <w:noProof/>
          <w:color w:val="000000"/>
          <w:lang w:val="de-CH"/>
        </w:rPr>
      </w:pPr>
    </w:p>
    <w:p w14:paraId="08496F94" w14:textId="77777777" w:rsidR="00132EAC" w:rsidRPr="003318F7" w:rsidRDefault="00132EAC" w:rsidP="00CF4178">
      <w:pPr>
        <w:ind w:right="113"/>
      </w:pPr>
    </w:p>
    <w:p w14:paraId="044A2FD3" w14:textId="77777777" w:rsidR="00132EAC" w:rsidRPr="003318F7" w:rsidRDefault="00132EAC"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5.</w:t>
      </w:r>
      <w:r w:rsidRPr="003318F7">
        <w:rPr>
          <w:b/>
          <w:noProof/>
          <w:color w:val="000000"/>
        </w:rPr>
        <w:tab/>
        <w:t>INHALT NACH GEWICHT, VOLUMEN ODER EINHEITEN</w:t>
      </w:r>
    </w:p>
    <w:p w14:paraId="2D1967D4" w14:textId="77777777" w:rsidR="00132EAC" w:rsidRPr="003318F7" w:rsidRDefault="00132EAC" w:rsidP="00CF4178">
      <w:pPr>
        <w:ind w:right="113"/>
      </w:pPr>
    </w:p>
    <w:p w14:paraId="42B0F001" w14:textId="77777777" w:rsidR="00132EAC" w:rsidRPr="003318F7" w:rsidRDefault="00132EAC" w:rsidP="00CF4178">
      <w:pPr>
        <w:ind w:right="113"/>
        <w:rPr>
          <w:noProof/>
          <w:szCs w:val="22"/>
          <w:lang w:val="de-CH"/>
        </w:rPr>
      </w:pPr>
      <w:r w:rsidRPr="003318F7">
        <w:rPr>
          <w:noProof/>
          <w:szCs w:val="22"/>
          <w:lang w:val="de-CH"/>
        </w:rPr>
        <w:t>162 mg</w:t>
      </w:r>
    </w:p>
    <w:p w14:paraId="18F434DA" w14:textId="77777777" w:rsidR="00132EAC" w:rsidRPr="003318F7" w:rsidRDefault="00132EAC" w:rsidP="00CF4178">
      <w:pPr>
        <w:ind w:right="113"/>
      </w:pPr>
    </w:p>
    <w:p w14:paraId="6B9C448B" w14:textId="77777777" w:rsidR="0008072E" w:rsidRPr="003318F7" w:rsidRDefault="0008072E" w:rsidP="00CF4178">
      <w:pPr>
        <w:rPr>
          <w:noProof/>
          <w:color w:val="000000"/>
        </w:rPr>
      </w:pPr>
    </w:p>
    <w:p w14:paraId="64FE6EEC" w14:textId="77777777" w:rsidR="0008072E" w:rsidRPr="003318F7" w:rsidRDefault="00132EAC"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6</w:t>
      </w:r>
      <w:r w:rsidR="0008072E" w:rsidRPr="003318F7">
        <w:rPr>
          <w:b/>
          <w:noProof/>
          <w:color w:val="000000"/>
        </w:rPr>
        <w:t>.</w:t>
      </w:r>
      <w:r w:rsidR="0008072E" w:rsidRPr="003318F7">
        <w:rPr>
          <w:b/>
          <w:noProof/>
          <w:color w:val="000000"/>
        </w:rPr>
        <w:tab/>
        <w:t>WEITERE ANGABEN</w:t>
      </w:r>
    </w:p>
    <w:p w14:paraId="0FF23944" w14:textId="77777777" w:rsidR="00132EAC" w:rsidRPr="003318F7" w:rsidRDefault="00132EAC" w:rsidP="00CF4178">
      <w:pPr>
        <w:rPr>
          <w:noProof/>
          <w:color w:val="000000"/>
        </w:rPr>
      </w:pPr>
    </w:p>
    <w:p w14:paraId="5A8B9DE6" w14:textId="77777777" w:rsidR="003101E3" w:rsidRPr="003318F7" w:rsidRDefault="0008072E" w:rsidP="00CF4178">
      <w:pPr>
        <w:rPr>
          <w:noProof/>
          <w:color w:val="000000"/>
        </w:rPr>
      </w:pPr>
      <w:r w:rsidRPr="003318F7">
        <w:rPr>
          <w:noProof/>
          <w:color w:val="000000"/>
        </w:rPr>
        <w:br w:type="page"/>
      </w:r>
    </w:p>
    <w:p w14:paraId="3935633C" w14:textId="77777777" w:rsidR="00BD3EC6" w:rsidRPr="003318F7" w:rsidRDefault="00BD3EC6" w:rsidP="00CF4178">
      <w:pPr>
        <w:rPr>
          <w:noProof/>
          <w:color w:val="000000"/>
        </w:rPr>
      </w:pPr>
    </w:p>
    <w:p w14:paraId="502CD71A" w14:textId="77777777" w:rsidR="003101E3" w:rsidRPr="003318F7" w:rsidRDefault="003101E3" w:rsidP="00CF4178">
      <w:pPr>
        <w:pBdr>
          <w:top w:val="single" w:sz="4" w:space="1" w:color="auto"/>
          <w:left w:val="single" w:sz="4" w:space="4" w:color="auto"/>
          <w:bottom w:val="single" w:sz="4" w:space="1" w:color="auto"/>
          <w:right w:val="single" w:sz="4" w:space="4" w:color="auto"/>
        </w:pBdr>
        <w:rPr>
          <w:noProof/>
          <w:color w:val="000000"/>
        </w:rPr>
      </w:pPr>
      <w:r w:rsidRPr="003318F7">
        <w:rPr>
          <w:b/>
          <w:noProof/>
          <w:color w:val="000000"/>
        </w:rPr>
        <w:t>ANGABEN AUF DER ÄUSSEREN UMHÜLLUNG</w:t>
      </w:r>
    </w:p>
    <w:p w14:paraId="6344E645" w14:textId="77777777" w:rsidR="003101E3" w:rsidRPr="003318F7" w:rsidRDefault="003101E3" w:rsidP="00CF4178">
      <w:pPr>
        <w:pBdr>
          <w:top w:val="single" w:sz="4" w:space="1" w:color="auto"/>
          <w:left w:val="single" w:sz="4" w:space="4" w:color="auto"/>
          <w:bottom w:val="single" w:sz="4" w:space="1" w:color="auto"/>
          <w:right w:val="single" w:sz="4" w:space="4" w:color="auto"/>
        </w:pBdr>
        <w:rPr>
          <w:noProof/>
          <w:color w:val="000000"/>
        </w:rPr>
      </w:pPr>
    </w:p>
    <w:p w14:paraId="6542DF7F" w14:textId="77777777" w:rsidR="003101E3" w:rsidRPr="003318F7" w:rsidRDefault="003101E3" w:rsidP="00CF4178">
      <w:pPr>
        <w:pBdr>
          <w:top w:val="single" w:sz="4" w:space="1" w:color="auto"/>
          <w:left w:val="single" w:sz="4" w:space="4" w:color="auto"/>
          <w:bottom w:val="single" w:sz="4" w:space="1" w:color="auto"/>
          <w:right w:val="single" w:sz="4" w:space="4" w:color="auto"/>
        </w:pBdr>
        <w:rPr>
          <w:noProof/>
          <w:color w:val="000000"/>
        </w:rPr>
      </w:pPr>
      <w:r w:rsidRPr="003318F7">
        <w:rPr>
          <w:b/>
          <w:color w:val="000000"/>
          <w:szCs w:val="22"/>
        </w:rPr>
        <w:t>UMKARTON</w:t>
      </w:r>
      <w:r w:rsidRPr="003318F7">
        <w:rPr>
          <w:b/>
          <w:noProof/>
          <w:color w:val="000000"/>
        </w:rPr>
        <w:t xml:space="preserve"> DER EINZELPACKUNG</w:t>
      </w:r>
    </w:p>
    <w:p w14:paraId="518503B2" w14:textId="77777777" w:rsidR="003101E3" w:rsidRPr="003318F7" w:rsidRDefault="003101E3" w:rsidP="00CF4178">
      <w:pPr>
        <w:ind w:left="-142" w:firstLine="142"/>
        <w:rPr>
          <w:noProof/>
          <w:color w:val="000000"/>
        </w:rPr>
      </w:pPr>
    </w:p>
    <w:p w14:paraId="76EBA777" w14:textId="77777777" w:rsidR="003101E3" w:rsidRPr="003318F7" w:rsidRDefault="003101E3" w:rsidP="00CF4178">
      <w:pPr>
        <w:ind w:left="-142" w:firstLine="142"/>
        <w:rPr>
          <w:noProof/>
          <w:color w:val="000000"/>
        </w:rPr>
      </w:pPr>
    </w:p>
    <w:p w14:paraId="49847E56"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w:t>
      </w:r>
      <w:r w:rsidRPr="003318F7">
        <w:rPr>
          <w:b/>
          <w:noProof/>
          <w:color w:val="000000"/>
        </w:rPr>
        <w:tab/>
        <w:t>BEZEICHNUNG DES ARZNEIMITTELS</w:t>
      </w:r>
    </w:p>
    <w:p w14:paraId="7AEF77B0" w14:textId="77777777" w:rsidR="003101E3" w:rsidRPr="003318F7" w:rsidRDefault="003101E3" w:rsidP="00CF4178">
      <w:pPr>
        <w:rPr>
          <w:noProof/>
          <w:color w:val="000000"/>
        </w:rPr>
      </w:pPr>
    </w:p>
    <w:p w14:paraId="4FCFA1F5" w14:textId="77777777" w:rsidR="003101E3" w:rsidRPr="003318F7" w:rsidRDefault="003101E3" w:rsidP="00CF4178">
      <w:pPr>
        <w:rPr>
          <w:color w:val="000000"/>
          <w:szCs w:val="22"/>
        </w:rPr>
      </w:pPr>
      <w:r w:rsidRPr="003318F7">
        <w:rPr>
          <w:color w:val="000000"/>
          <w:szCs w:val="22"/>
        </w:rPr>
        <w:t>Exjade 180 mg Granulat im Beutel</w:t>
      </w:r>
    </w:p>
    <w:p w14:paraId="6B851A21" w14:textId="77777777" w:rsidR="003101E3" w:rsidRPr="003318F7" w:rsidRDefault="003101E3" w:rsidP="00CF4178">
      <w:pPr>
        <w:rPr>
          <w:noProof/>
          <w:color w:val="000000"/>
        </w:rPr>
      </w:pPr>
      <w:r w:rsidRPr="003318F7">
        <w:rPr>
          <w:noProof/>
          <w:color w:val="000000"/>
        </w:rPr>
        <w:t>Deferasirox</w:t>
      </w:r>
    </w:p>
    <w:p w14:paraId="6C4853EE" w14:textId="77777777" w:rsidR="003101E3" w:rsidRPr="003318F7" w:rsidRDefault="003101E3" w:rsidP="00CF4178">
      <w:pPr>
        <w:rPr>
          <w:noProof/>
          <w:color w:val="000000"/>
          <w:u w:val="single"/>
        </w:rPr>
      </w:pPr>
    </w:p>
    <w:p w14:paraId="2DC8B9B0" w14:textId="77777777" w:rsidR="003101E3" w:rsidRPr="003318F7" w:rsidRDefault="003101E3" w:rsidP="00CF4178">
      <w:pPr>
        <w:rPr>
          <w:noProof/>
          <w:color w:val="000000"/>
          <w:u w:val="single"/>
        </w:rPr>
      </w:pPr>
    </w:p>
    <w:p w14:paraId="088861E4"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2.</w:t>
      </w:r>
      <w:r w:rsidRPr="003318F7">
        <w:rPr>
          <w:b/>
          <w:noProof/>
          <w:color w:val="000000"/>
        </w:rPr>
        <w:tab/>
        <w:t>WIRKSTOFF(E)</w:t>
      </w:r>
    </w:p>
    <w:p w14:paraId="73203035" w14:textId="77777777" w:rsidR="003101E3" w:rsidRPr="003318F7" w:rsidRDefault="003101E3" w:rsidP="00CF4178">
      <w:pPr>
        <w:rPr>
          <w:noProof/>
          <w:color w:val="000000"/>
        </w:rPr>
      </w:pPr>
    </w:p>
    <w:p w14:paraId="34E64CED" w14:textId="77777777" w:rsidR="003101E3" w:rsidRPr="003318F7" w:rsidRDefault="003101E3" w:rsidP="00CF4178">
      <w:pPr>
        <w:rPr>
          <w:color w:val="000000"/>
          <w:szCs w:val="22"/>
        </w:rPr>
      </w:pPr>
      <w:r w:rsidRPr="003318F7">
        <w:rPr>
          <w:color w:val="000000"/>
          <w:szCs w:val="22"/>
        </w:rPr>
        <w:t>Jeder Beutel enhält 180 mg Deferasirox.</w:t>
      </w:r>
    </w:p>
    <w:p w14:paraId="0221FAB1" w14:textId="77777777" w:rsidR="003101E3" w:rsidRPr="003318F7" w:rsidRDefault="003101E3" w:rsidP="00CF4178">
      <w:pPr>
        <w:rPr>
          <w:noProof/>
          <w:color w:val="000000"/>
        </w:rPr>
      </w:pPr>
    </w:p>
    <w:p w14:paraId="6C9AFC90" w14:textId="77777777" w:rsidR="003101E3" w:rsidRPr="003318F7" w:rsidRDefault="003101E3" w:rsidP="00CF4178">
      <w:pPr>
        <w:rPr>
          <w:noProof/>
          <w:color w:val="000000"/>
        </w:rPr>
      </w:pPr>
    </w:p>
    <w:p w14:paraId="10D81D39"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3.</w:t>
      </w:r>
      <w:r w:rsidRPr="003318F7">
        <w:rPr>
          <w:b/>
          <w:noProof/>
          <w:color w:val="000000"/>
        </w:rPr>
        <w:tab/>
        <w:t>SONSTIGE BESTANDTEILE</w:t>
      </w:r>
    </w:p>
    <w:p w14:paraId="4DE5D651" w14:textId="77777777" w:rsidR="003101E3" w:rsidRPr="003318F7" w:rsidRDefault="003101E3" w:rsidP="00CF4178">
      <w:pPr>
        <w:rPr>
          <w:noProof/>
          <w:color w:val="000000"/>
        </w:rPr>
      </w:pPr>
    </w:p>
    <w:p w14:paraId="055BCDA0" w14:textId="77777777" w:rsidR="003101E3" w:rsidRPr="003318F7" w:rsidRDefault="003101E3" w:rsidP="00CF4178">
      <w:pPr>
        <w:rPr>
          <w:noProof/>
          <w:color w:val="000000"/>
        </w:rPr>
      </w:pPr>
    </w:p>
    <w:p w14:paraId="2DEC31B1"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4.</w:t>
      </w:r>
      <w:r w:rsidRPr="003318F7">
        <w:rPr>
          <w:b/>
          <w:noProof/>
          <w:color w:val="000000"/>
        </w:rPr>
        <w:tab/>
        <w:t>DARREICHUNGSFORM UND INHALT</w:t>
      </w:r>
    </w:p>
    <w:p w14:paraId="593B207A" w14:textId="77777777" w:rsidR="003101E3" w:rsidRPr="003318F7" w:rsidRDefault="003101E3" w:rsidP="00CF4178">
      <w:pPr>
        <w:rPr>
          <w:noProof/>
          <w:color w:val="000000"/>
        </w:rPr>
      </w:pPr>
    </w:p>
    <w:p w14:paraId="4C59C59B" w14:textId="77777777" w:rsidR="003101E3" w:rsidRPr="003318F7" w:rsidRDefault="003101E3" w:rsidP="00CF4178">
      <w:pPr>
        <w:rPr>
          <w:color w:val="000000"/>
          <w:szCs w:val="22"/>
          <w:shd w:val="clear" w:color="auto" w:fill="D9D9D9"/>
        </w:rPr>
      </w:pPr>
      <w:r w:rsidRPr="003318F7">
        <w:rPr>
          <w:color w:val="000000"/>
          <w:szCs w:val="22"/>
          <w:shd w:val="clear" w:color="auto" w:fill="D9D9D9"/>
        </w:rPr>
        <w:t>Granulat im Beutel</w:t>
      </w:r>
    </w:p>
    <w:p w14:paraId="2AFEAA9E" w14:textId="77777777" w:rsidR="003101E3" w:rsidRPr="003318F7" w:rsidRDefault="003101E3" w:rsidP="00CF4178">
      <w:pPr>
        <w:rPr>
          <w:noProof/>
          <w:szCs w:val="22"/>
        </w:rPr>
      </w:pPr>
    </w:p>
    <w:p w14:paraId="06E44B0A" w14:textId="77777777" w:rsidR="003101E3" w:rsidRPr="003318F7" w:rsidRDefault="003101E3" w:rsidP="00CF4178">
      <w:pPr>
        <w:rPr>
          <w:color w:val="000000"/>
          <w:szCs w:val="22"/>
        </w:rPr>
      </w:pPr>
      <w:r w:rsidRPr="003318F7">
        <w:rPr>
          <w:color w:val="000000"/>
          <w:szCs w:val="22"/>
        </w:rPr>
        <w:t>30 Beutel</w:t>
      </w:r>
    </w:p>
    <w:p w14:paraId="7F1F77BA" w14:textId="77777777" w:rsidR="003101E3" w:rsidRPr="003318F7" w:rsidRDefault="003101E3" w:rsidP="00CF4178">
      <w:pPr>
        <w:rPr>
          <w:noProof/>
          <w:color w:val="000000"/>
        </w:rPr>
      </w:pPr>
    </w:p>
    <w:p w14:paraId="75410424" w14:textId="77777777" w:rsidR="003101E3" w:rsidRPr="003318F7" w:rsidRDefault="003101E3" w:rsidP="00CF4178">
      <w:pPr>
        <w:rPr>
          <w:noProof/>
          <w:color w:val="000000"/>
        </w:rPr>
      </w:pPr>
    </w:p>
    <w:p w14:paraId="5A48D6BB"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5.</w:t>
      </w:r>
      <w:r w:rsidRPr="003318F7">
        <w:rPr>
          <w:b/>
          <w:noProof/>
          <w:color w:val="000000"/>
        </w:rPr>
        <w:tab/>
      </w:r>
      <w:r w:rsidRPr="003318F7">
        <w:rPr>
          <w:b/>
          <w:caps/>
          <w:noProof/>
          <w:color w:val="000000"/>
          <w:szCs w:val="22"/>
        </w:rPr>
        <w:t>Hinweise zur</w:t>
      </w:r>
      <w:r w:rsidRPr="003318F7">
        <w:rPr>
          <w:b/>
          <w:noProof/>
          <w:color w:val="000000"/>
        </w:rPr>
        <w:t xml:space="preserve"> UND ART(EN) DER ANWENDUNG</w:t>
      </w:r>
    </w:p>
    <w:p w14:paraId="3762B54D" w14:textId="77777777" w:rsidR="003101E3" w:rsidRPr="003318F7" w:rsidRDefault="003101E3" w:rsidP="00CF4178">
      <w:pPr>
        <w:rPr>
          <w:noProof/>
          <w:color w:val="000000"/>
        </w:rPr>
      </w:pPr>
    </w:p>
    <w:p w14:paraId="60D21DFE" w14:textId="77777777" w:rsidR="003101E3" w:rsidRPr="003318F7" w:rsidRDefault="003101E3" w:rsidP="00CF4178">
      <w:pPr>
        <w:rPr>
          <w:noProof/>
          <w:color w:val="000000"/>
        </w:rPr>
      </w:pPr>
      <w:r w:rsidRPr="003318F7">
        <w:rPr>
          <w:noProof/>
          <w:color w:val="000000"/>
        </w:rPr>
        <w:t>Packungsbeilage beachten.</w:t>
      </w:r>
    </w:p>
    <w:p w14:paraId="77D57D00" w14:textId="77777777" w:rsidR="003101E3" w:rsidRPr="003318F7" w:rsidRDefault="003101E3" w:rsidP="00CF4178">
      <w:pPr>
        <w:rPr>
          <w:noProof/>
          <w:color w:val="000000"/>
        </w:rPr>
      </w:pPr>
      <w:r w:rsidRPr="003318F7">
        <w:rPr>
          <w:noProof/>
          <w:color w:val="000000"/>
        </w:rPr>
        <w:t>Zum Einnehmen</w:t>
      </w:r>
    </w:p>
    <w:p w14:paraId="54296023" w14:textId="77777777" w:rsidR="003101E3" w:rsidRPr="003318F7" w:rsidRDefault="003101E3" w:rsidP="00CF4178">
      <w:pPr>
        <w:rPr>
          <w:noProof/>
          <w:color w:val="000000"/>
        </w:rPr>
      </w:pPr>
    </w:p>
    <w:p w14:paraId="5259F15C" w14:textId="77777777" w:rsidR="003101E3" w:rsidRPr="003318F7" w:rsidRDefault="003101E3" w:rsidP="00CF4178">
      <w:pPr>
        <w:rPr>
          <w:noProof/>
          <w:color w:val="000000"/>
        </w:rPr>
      </w:pPr>
    </w:p>
    <w:p w14:paraId="5F8D3DAC"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6.</w:t>
      </w:r>
      <w:r w:rsidRPr="003318F7">
        <w:rPr>
          <w:b/>
          <w:noProof/>
          <w:color w:val="000000"/>
        </w:rPr>
        <w:tab/>
        <w:t xml:space="preserve">WARNHINWEIS, DASS DAS ARZNEIMITTEL FÜR KINDER </w:t>
      </w:r>
      <w:r w:rsidRPr="003318F7">
        <w:rPr>
          <w:b/>
          <w:noProof/>
          <w:szCs w:val="22"/>
        </w:rPr>
        <w:t xml:space="preserve">UNZUGÄNGLICH </w:t>
      </w:r>
      <w:r w:rsidRPr="003318F7">
        <w:rPr>
          <w:b/>
          <w:noProof/>
          <w:color w:val="000000"/>
        </w:rPr>
        <w:t>AUFZUBEWAHREN IST</w:t>
      </w:r>
    </w:p>
    <w:p w14:paraId="4883D4DD" w14:textId="77777777" w:rsidR="003101E3" w:rsidRPr="003318F7" w:rsidRDefault="003101E3" w:rsidP="00CF4178">
      <w:pPr>
        <w:rPr>
          <w:noProof/>
          <w:color w:val="000000"/>
        </w:rPr>
      </w:pPr>
    </w:p>
    <w:p w14:paraId="0489F2E9" w14:textId="77777777" w:rsidR="003101E3" w:rsidRPr="003318F7" w:rsidRDefault="003101E3" w:rsidP="00CF4178">
      <w:pPr>
        <w:rPr>
          <w:noProof/>
          <w:color w:val="000000"/>
        </w:rPr>
      </w:pPr>
      <w:r w:rsidRPr="003318F7">
        <w:rPr>
          <w:noProof/>
          <w:color w:val="000000"/>
        </w:rPr>
        <w:t>Arzneimittel für Kinder unzugänglich aufbewahren.</w:t>
      </w:r>
    </w:p>
    <w:p w14:paraId="3B389934" w14:textId="77777777" w:rsidR="003101E3" w:rsidRPr="003318F7" w:rsidRDefault="003101E3" w:rsidP="00CF4178">
      <w:pPr>
        <w:rPr>
          <w:noProof/>
          <w:color w:val="000000"/>
        </w:rPr>
      </w:pPr>
    </w:p>
    <w:p w14:paraId="055A4173" w14:textId="77777777" w:rsidR="003101E3" w:rsidRPr="003318F7" w:rsidRDefault="003101E3" w:rsidP="00CF4178">
      <w:pPr>
        <w:rPr>
          <w:noProof/>
          <w:color w:val="000000"/>
        </w:rPr>
      </w:pPr>
    </w:p>
    <w:p w14:paraId="728D9F48"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7.</w:t>
      </w:r>
      <w:r w:rsidRPr="003318F7">
        <w:rPr>
          <w:b/>
          <w:noProof/>
          <w:color w:val="000000"/>
        </w:rPr>
        <w:tab/>
        <w:t>WEITERE WARNHINWEISE, FALLS ERFORDERLICH</w:t>
      </w:r>
    </w:p>
    <w:p w14:paraId="3E248A70" w14:textId="77777777" w:rsidR="003101E3" w:rsidRPr="003318F7" w:rsidRDefault="003101E3" w:rsidP="00CF4178">
      <w:pPr>
        <w:rPr>
          <w:noProof/>
          <w:color w:val="000000"/>
        </w:rPr>
      </w:pPr>
    </w:p>
    <w:p w14:paraId="1ADFB924" w14:textId="77777777" w:rsidR="003101E3" w:rsidRPr="003318F7" w:rsidRDefault="003101E3" w:rsidP="00CF4178">
      <w:pPr>
        <w:rPr>
          <w:noProof/>
          <w:color w:val="000000"/>
        </w:rPr>
      </w:pPr>
    </w:p>
    <w:p w14:paraId="13CE5460" w14:textId="77777777" w:rsidR="003101E3" w:rsidRPr="003318F7" w:rsidRDefault="003101E3" w:rsidP="00CF4178">
      <w:pPr>
        <w:keepNext/>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8.</w:t>
      </w:r>
      <w:r w:rsidRPr="003318F7">
        <w:rPr>
          <w:b/>
          <w:noProof/>
          <w:color w:val="000000"/>
        </w:rPr>
        <w:tab/>
        <w:t>VERFALLDATUM</w:t>
      </w:r>
    </w:p>
    <w:p w14:paraId="6D87A67D" w14:textId="77777777" w:rsidR="003101E3" w:rsidRPr="003318F7" w:rsidRDefault="003101E3" w:rsidP="00CF4178">
      <w:pPr>
        <w:keepNext/>
        <w:rPr>
          <w:noProof/>
          <w:color w:val="000000"/>
          <w:lang w:val="de-CH"/>
        </w:rPr>
      </w:pPr>
    </w:p>
    <w:p w14:paraId="080AEB6C" w14:textId="77777777" w:rsidR="003101E3" w:rsidRPr="003318F7" w:rsidRDefault="003101E3" w:rsidP="00CF4178">
      <w:pPr>
        <w:keepNext/>
        <w:rPr>
          <w:noProof/>
          <w:color w:val="000000"/>
          <w:lang w:val="de-CH"/>
        </w:rPr>
      </w:pPr>
      <w:r w:rsidRPr="003318F7">
        <w:rPr>
          <w:noProof/>
          <w:color w:val="000000"/>
          <w:lang w:val="de-CH"/>
        </w:rPr>
        <w:t>Verwendbar bis</w:t>
      </w:r>
    </w:p>
    <w:p w14:paraId="25F631D4" w14:textId="77777777" w:rsidR="003101E3" w:rsidRPr="003318F7" w:rsidRDefault="003101E3" w:rsidP="00CF4178">
      <w:pPr>
        <w:rPr>
          <w:noProof/>
          <w:color w:val="000000"/>
          <w:lang w:val="de-CH"/>
        </w:rPr>
      </w:pPr>
    </w:p>
    <w:p w14:paraId="70E25034" w14:textId="77777777" w:rsidR="003101E3" w:rsidRPr="003318F7" w:rsidRDefault="003101E3" w:rsidP="00CF4178">
      <w:pPr>
        <w:rPr>
          <w:noProof/>
          <w:color w:val="000000"/>
          <w:lang w:val="de-CH"/>
        </w:rPr>
      </w:pPr>
    </w:p>
    <w:p w14:paraId="352BD1F4" w14:textId="77777777" w:rsidR="003101E3" w:rsidRPr="003318F7" w:rsidRDefault="003101E3" w:rsidP="00CF4178">
      <w:pPr>
        <w:keepNext/>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9.</w:t>
      </w:r>
      <w:r w:rsidRPr="003318F7">
        <w:rPr>
          <w:b/>
          <w:noProof/>
          <w:color w:val="000000"/>
        </w:rPr>
        <w:tab/>
        <w:t>BESONDERE VORSICHTSMASSNAHMEN FÜR DIE AUFBEWAHRUNG</w:t>
      </w:r>
    </w:p>
    <w:p w14:paraId="6D22493E" w14:textId="77777777" w:rsidR="003101E3" w:rsidRPr="003318F7" w:rsidRDefault="003101E3" w:rsidP="00CF4178">
      <w:pPr>
        <w:keepNext/>
        <w:rPr>
          <w:noProof/>
          <w:color w:val="000000"/>
        </w:rPr>
      </w:pPr>
    </w:p>
    <w:p w14:paraId="5760B3ED" w14:textId="77777777" w:rsidR="003101E3" w:rsidRPr="003318F7" w:rsidRDefault="003101E3" w:rsidP="00CF4178">
      <w:pPr>
        <w:rPr>
          <w:noProof/>
          <w:color w:val="000000"/>
        </w:rPr>
      </w:pPr>
    </w:p>
    <w:p w14:paraId="33E37439" w14:textId="77777777" w:rsidR="003101E3" w:rsidRPr="003318F7" w:rsidRDefault="003101E3" w:rsidP="00CF4178">
      <w:pPr>
        <w:keepNext/>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10.</w:t>
      </w:r>
      <w:r w:rsidRPr="003318F7">
        <w:rPr>
          <w:b/>
          <w:noProof/>
          <w:color w:val="000000"/>
        </w:rPr>
        <w:tab/>
        <w:t>GEGEBENENFALLS BESONDERE VORSICHTSMASSNAHMEN FÜR DIE BESEITIGUNG VON NICHT VERWENDETEM ARZNEIMITTEL ODER DAVON STAMMENDEN ABFALLMATERIALIEN</w:t>
      </w:r>
    </w:p>
    <w:p w14:paraId="37EE827A" w14:textId="77777777" w:rsidR="003101E3" w:rsidRPr="003318F7" w:rsidRDefault="003101E3" w:rsidP="00CF4178">
      <w:pPr>
        <w:keepNext/>
        <w:rPr>
          <w:noProof/>
          <w:color w:val="000000"/>
        </w:rPr>
      </w:pPr>
    </w:p>
    <w:p w14:paraId="54105F01" w14:textId="77777777" w:rsidR="003101E3" w:rsidRPr="003318F7" w:rsidRDefault="003101E3" w:rsidP="00CF4178">
      <w:pPr>
        <w:rPr>
          <w:noProof/>
          <w:color w:val="000000"/>
        </w:rPr>
      </w:pPr>
    </w:p>
    <w:p w14:paraId="13199DA8"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11.</w:t>
      </w:r>
      <w:r w:rsidRPr="003318F7">
        <w:rPr>
          <w:b/>
          <w:noProof/>
          <w:color w:val="000000"/>
        </w:rPr>
        <w:tab/>
        <w:t>NAME UND ANSCHRIFT DES PHARMAZEUTISCHEN UNTERNEHMERS</w:t>
      </w:r>
    </w:p>
    <w:p w14:paraId="58C1E5E9" w14:textId="77777777" w:rsidR="003101E3" w:rsidRPr="003318F7" w:rsidRDefault="003101E3" w:rsidP="00CF4178">
      <w:pPr>
        <w:ind w:left="567" w:hanging="567"/>
        <w:rPr>
          <w:noProof/>
          <w:color w:val="000000"/>
        </w:rPr>
      </w:pPr>
    </w:p>
    <w:p w14:paraId="219DF81C" w14:textId="77777777" w:rsidR="003101E3" w:rsidRPr="003318F7" w:rsidRDefault="003101E3"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44440331" w14:textId="77777777" w:rsidR="002B1928" w:rsidRPr="003318F7" w:rsidRDefault="002B1928" w:rsidP="00CF4178">
      <w:pPr>
        <w:keepNext/>
        <w:rPr>
          <w:color w:val="000000"/>
          <w:lang w:val="en-US"/>
        </w:rPr>
      </w:pPr>
      <w:r w:rsidRPr="003318F7">
        <w:rPr>
          <w:color w:val="000000"/>
          <w:lang w:val="en-US"/>
        </w:rPr>
        <w:t>Vista Building</w:t>
      </w:r>
    </w:p>
    <w:p w14:paraId="003B5169" w14:textId="77777777" w:rsidR="002B1928" w:rsidRPr="003318F7" w:rsidRDefault="002B1928" w:rsidP="00CF4178">
      <w:pPr>
        <w:keepNext/>
        <w:rPr>
          <w:color w:val="000000"/>
          <w:lang w:val="en-US"/>
        </w:rPr>
      </w:pPr>
      <w:r w:rsidRPr="003318F7">
        <w:rPr>
          <w:color w:val="000000"/>
          <w:lang w:val="en-US"/>
        </w:rPr>
        <w:t>Elm Park, Merrion Road</w:t>
      </w:r>
    </w:p>
    <w:p w14:paraId="7EAEDE1E" w14:textId="77777777" w:rsidR="002B1928" w:rsidRPr="003318F7" w:rsidRDefault="002B1928" w:rsidP="00CF4178">
      <w:pPr>
        <w:keepNext/>
        <w:rPr>
          <w:color w:val="000000"/>
        </w:rPr>
      </w:pPr>
      <w:r w:rsidRPr="003318F7">
        <w:rPr>
          <w:color w:val="000000"/>
        </w:rPr>
        <w:t>Dublin 4</w:t>
      </w:r>
    </w:p>
    <w:p w14:paraId="158C0EDA" w14:textId="77777777" w:rsidR="002B1928" w:rsidRPr="003318F7" w:rsidRDefault="002B1928" w:rsidP="00CF4178">
      <w:pPr>
        <w:rPr>
          <w:color w:val="000000"/>
        </w:rPr>
      </w:pPr>
      <w:r w:rsidRPr="003318F7">
        <w:rPr>
          <w:color w:val="000000"/>
        </w:rPr>
        <w:t>Irland</w:t>
      </w:r>
    </w:p>
    <w:p w14:paraId="39227CEA" w14:textId="77777777" w:rsidR="003101E3" w:rsidRPr="003318F7" w:rsidRDefault="003101E3" w:rsidP="00CF4178">
      <w:pPr>
        <w:ind w:left="567" w:hanging="567"/>
        <w:rPr>
          <w:noProof/>
          <w:color w:val="000000"/>
          <w:lang w:val="de-CH"/>
        </w:rPr>
      </w:pPr>
    </w:p>
    <w:p w14:paraId="7B1EEDED" w14:textId="77777777" w:rsidR="003101E3" w:rsidRPr="003318F7" w:rsidRDefault="003101E3" w:rsidP="00CF4178">
      <w:pPr>
        <w:ind w:left="567" w:hanging="567"/>
        <w:rPr>
          <w:noProof/>
          <w:color w:val="000000"/>
          <w:lang w:val="de-CH"/>
        </w:rPr>
      </w:pPr>
    </w:p>
    <w:p w14:paraId="6C9AA3E4"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12.</w:t>
      </w:r>
      <w:r w:rsidRPr="003318F7">
        <w:rPr>
          <w:b/>
          <w:noProof/>
          <w:color w:val="000000"/>
        </w:rPr>
        <w:tab/>
        <w:t>ZULASSUNGSNUMMER(N)</w:t>
      </w:r>
    </w:p>
    <w:p w14:paraId="038E5958" w14:textId="77777777" w:rsidR="003101E3" w:rsidRPr="003318F7" w:rsidRDefault="003101E3" w:rsidP="00CF4178">
      <w:pPr>
        <w:ind w:left="567" w:hanging="567"/>
        <w:rPr>
          <w:noProof/>
          <w:color w:val="000000"/>
        </w:rPr>
      </w:pPr>
    </w:p>
    <w:p w14:paraId="07062DA9" w14:textId="77777777" w:rsidR="003101E3" w:rsidRPr="003318F7" w:rsidRDefault="003101E3" w:rsidP="00CF4178">
      <w:pPr>
        <w:tabs>
          <w:tab w:val="left" w:pos="2268"/>
        </w:tabs>
        <w:rPr>
          <w:color w:val="000000"/>
          <w:szCs w:val="22"/>
          <w:lang w:val="de-CH"/>
        </w:rPr>
      </w:pPr>
      <w:r w:rsidRPr="003318F7">
        <w:rPr>
          <w:color w:val="000000"/>
          <w:szCs w:val="22"/>
          <w:lang w:val="de-CH"/>
        </w:rPr>
        <w:t>EU/1/06/356/021</w:t>
      </w:r>
      <w:r w:rsidRPr="003318F7">
        <w:rPr>
          <w:color w:val="000000"/>
          <w:szCs w:val="22"/>
          <w:lang w:val="de-CH"/>
        </w:rPr>
        <w:tab/>
      </w:r>
      <w:r w:rsidRPr="003318F7">
        <w:rPr>
          <w:color w:val="000000"/>
          <w:szCs w:val="22"/>
          <w:shd w:val="clear" w:color="auto" w:fill="D9D9D9"/>
        </w:rPr>
        <w:t>30 Beutel</w:t>
      </w:r>
    </w:p>
    <w:p w14:paraId="131251B6" w14:textId="77777777" w:rsidR="003101E3" w:rsidRPr="003318F7" w:rsidRDefault="003101E3" w:rsidP="00CF4178">
      <w:pPr>
        <w:rPr>
          <w:noProof/>
          <w:color w:val="000000"/>
        </w:rPr>
      </w:pPr>
    </w:p>
    <w:p w14:paraId="40D57820" w14:textId="77777777" w:rsidR="003101E3" w:rsidRPr="003318F7" w:rsidRDefault="003101E3" w:rsidP="00CF4178">
      <w:pPr>
        <w:rPr>
          <w:noProof/>
          <w:color w:val="000000"/>
        </w:rPr>
      </w:pPr>
    </w:p>
    <w:p w14:paraId="586E48A1"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13.</w:t>
      </w:r>
      <w:r w:rsidRPr="003318F7">
        <w:rPr>
          <w:b/>
          <w:noProof/>
          <w:color w:val="000000"/>
        </w:rPr>
        <w:tab/>
        <w:t>CHARGENBEZEICHNUNG</w:t>
      </w:r>
    </w:p>
    <w:p w14:paraId="19E51CA3" w14:textId="77777777" w:rsidR="003101E3" w:rsidRPr="003318F7" w:rsidRDefault="003101E3" w:rsidP="00CF4178">
      <w:pPr>
        <w:rPr>
          <w:noProof/>
          <w:color w:val="000000"/>
          <w:lang w:val="de-CH"/>
        </w:rPr>
      </w:pPr>
    </w:p>
    <w:p w14:paraId="05884C05" w14:textId="77777777" w:rsidR="003101E3" w:rsidRPr="003318F7" w:rsidRDefault="003101E3" w:rsidP="00CF4178">
      <w:pPr>
        <w:rPr>
          <w:noProof/>
          <w:color w:val="000000"/>
          <w:lang w:val="de-CH"/>
        </w:rPr>
      </w:pPr>
      <w:r w:rsidRPr="003318F7">
        <w:rPr>
          <w:noProof/>
          <w:color w:val="000000"/>
          <w:lang w:val="de-CH"/>
        </w:rPr>
        <w:t>Ch.-B.:</w:t>
      </w:r>
    </w:p>
    <w:p w14:paraId="58D91523" w14:textId="77777777" w:rsidR="003101E3" w:rsidRPr="003318F7" w:rsidRDefault="003101E3" w:rsidP="00CF4178">
      <w:pPr>
        <w:rPr>
          <w:noProof/>
          <w:color w:val="000000"/>
          <w:lang w:val="de-CH"/>
        </w:rPr>
      </w:pPr>
    </w:p>
    <w:p w14:paraId="1B0CB7D5" w14:textId="77777777" w:rsidR="003101E3" w:rsidRPr="003318F7" w:rsidRDefault="003101E3" w:rsidP="00CF4178">
      <w:pPr>
        <w:rPr>
          <w:noProof/>
          <w:color w:val="000000"/>
          <w:lang w:val="de-CH"/>
        </w:rPr>
      </w:pPr>
    </w:p>
    <w:p w14:paraId="51F5313B"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14.</w:t>
      </w:r>
      <w:r w:rsidRPr="003318F7">
        <w:rPr>
          <w:b/>
          <w:noProof/>
          <w:color w:val="000000"/>
        </w:rPr>
        <w:tab/>
        <w:t>VERKAUFSABGRENZUNG</w:t>
      </w:r>
    </w:p>
    <w:p w14:paraId="466E8FE1" w14:textId="77777777" w:rsidR="003101E3" w:rsidRPr="003318F7" w:rsidRDefault="003101E3" w:rsidP="00CF4178">
      <w:pPr>
        <w:rPr>
          <w:noProof/>
          <w:color w:val="000000"/>
        </w:rPr>
      </w:pPr>
    </w:p>
    <w:p w14:paraId="1A9296B6" w14:textId="77777777" w:rsidR="003101E3" w:rsidRPr="003318F7" w:rsidRDefault="003101E3" w:rsidP="00CF4178">
      <w:pPr>
        <w:rPr>
          <w:noProof/>
          <w:color w:val="000000"/>
        </w:rPr>
      </w:pPr>
    </w:p>
    <w:p w14:paraId="04AC9425"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caps/>
          <w:noProof/>
          <w:color w:val="000000"/>
        </w:rPr>
      </w:pPr>
      <w:r w:rsidRPr="003318F7">
        <w:rPr>
          <w:b/>
          <w:caps/>
          <w:noProof/>
          <w:color w:val="000000"/>
        </w:rPr>
        <w:t>15.</w:t>
      </w:r>
      <w:r w:rsidRPr="003318F7">
        <w:rPr>
          <w:b/>
          <w:caps/>
          <w:noProof/>
          <w:color w:val="000000"/>
        </w:rPr>
        <w:tab/>
        <w:t>HINWEISE FÜR DEN GEBRAUCH</w:t>
      </w:r>
    </w:p>
    <w:p w14:paraId="6BBC029D" w14:textId="77777777" w:rsidR="003101E3" w:rsidRPr="003318F7" w:rsidRDefault="003101E3" w:rsidP="00CF4178">
      <w:pPr>
        <w:rPr>
          <w:noProof/>
          <w:color w:val="000000"/>
        </w:rPr>
      </w:pPr>
    </w:p>
    <w:p w14:paraId="26BD4390" w14:textId="77777777" w:rsidR="003101E3" w:rsidRPr="003318F7" w:rsidRDefault="003101E3" w:rsidP="00CF4178">
      <w:pPr>
        <w:rPr>
          <w:noProof/>
          <w:color w:val="000000"/>
        </w:rPr>
      </w:pPr>
    </w:p>
    <w:p w14:paraId="45D5AEF9" w14:textId="77777777" w:rsidR="003101E3" w:rsidRPr="003318F7" w:rsidRDefault="003101E3" w:rsidP="00CF4178">
      <w:pPr>
        <w:keepNext/>
        <w:pBdr>
          <w:top w:val="single" w:sz="4" w:space="1" w:color="auto"/>
          <w:left w:val="single" w:sz="4" w:space="4" w:color="auto"/>
          <w:bottom w:val="single" w:sz="4" w:space="1" w:color="auto"/>
          <w:right w:val="single" w:sz="4" w:space="4" w:color="auto"/>
        </w:pBdr>
        <w:ind w:left="567" w:hanging="567"/>
        <w:rPr>
          <w:b/>
          <w:noProof/>
        </w:rPr>
      </w:pPr>
      <w:r w:rsidRPr="003318F7">
        <w:rPr>
          <w:b/>
          <w:noProof/>
        </w:rPr>
        <w:t>16.</w:t>
      </w:r>
      <w:r w:rsidRPr="003318F7">
        <w:rPr>
          <w:b/>
          <w:noProof/>
        </w:rPr>
        <w:tab/>
        <w:t>ANGABEN in BLINDENschrift</w:t>
      </w:r>
    </w:p>
    <w:p w14:paraId="31A6611F" w14:textId="77777777" w:rsidR="003101E3" w:rsidRPr="003318F7" w:rsidRDefault="003101E3" w:rsidP="00CF4178">
      <w:pPr>
        <w:rPr>
          <w:noProof/>
          <w:color w:val="000000"/>
        </w:rPr>
      </w:pPr>
    </w:p>
    <w:p w14:paraId="56E8B3DC" w14:textId="77777777" w:rsidR="003101E3" w:rsidRPr="003318F7" w:rsidRDefault="003101E3" w:rsidP="00CF4178">
      <w:r w:rsidRPr="003318F7">
        <w:t>Exjade 180 mg</w:t>
      </w:r>
    </w:p>
    <w:p w14:paraId="3848D158" w14:textId="77777777" w:rsidR="003101E3" w:rsidRPr="003318F7" w:rsidRDefault="003101E3" w:rsidP="00CF4178">
      <w:pPr>
        <w:rPr>
          <w:noProof/>
          <w:color w:val="000000"/>
          <w:lang w:val="de-CH"/>
        </w:rPr>
      </w:pPr>
    </w:p>
    <w:p w14:paraId="5C93EF50" w14:textId="77777777" w:rsidR="003101E3" w:rsidRPr="003318F7" w:rsidRDefault="003101E3" w:rsidP="00CF4178">
      <w:pPr>
        <w:rPr>
          <w:noProof/>
          <w:color w:val="000000"/>
          <w:lang w:val="de-CH"/>
        </w:rPr>
      </w:pPr>
    </w:p>
    <w:p w14:paraId="3250C1CE" w14:textId="77777777" w:rsidR="003101E3" w:rsidRPr="003318F7" w:rsidRDefault="003101E3" w:rsidP="00CF4178">
      <w:pPr>
        <w:keepNext/>
        <w:pBdr>
          <w:top w:val="single" w:sz="4" w:space="1" w:color="auto"/>
          <w:left w:val="single" w:sz="4" w:space="4" w:color="auto"/>
          <w:bottom w:val="single" w:sz="4" w:space="1" w:color="auto"/>
          <w:right w:val="single" w:sz="4" w:space="4" w:color="auto"/>
        </w:pBdr>
        <w:ind w:left="567" w:hanging="567"/>
        <w:rPr>
          <w:b/>
          <w:noProof/>
        </w:rPr>
      </w:pPr>
      <w:r w:rsidRPr="003318F7">
        <w:rPr>
          <w:b/>
          <w:noProof/>
        </w:rPr>
        <w:t>17.</w:t>
      </w:r>
      <w:r w:rsidRPr="003318F7">
        <w:rPr>
          <w:b/>
          <w:noProof/>
        </w:rPr>
        <w:tab/>
        <w:t>INDIVIDUELLES ERKENNUNGSMERKMAL – 2D-BARCODE</w:t>
      </w:r>
    </w:p>
    <w:p w14:paraId="5F27CB55" w14:textId="77777777" w:rsidR="003101E3" w:rsidRPr="003318F7" w:rsidRDefault="003101E3" w:rsidP="00CF4178">
      <w:pPr>
        <w:keepNext/>
        <w:rPr>
          <w:noProof/>
        </w:rPr>
      </w:pPr>
    </w:p>
    <w:p w14:paraId="14B0715F" w14:textId="77777777" w:rsidR="003101E3" w:rsidRPr="003318F7" w:rsidRDefault="003101E3" w:rsidP="00CF4178">
      <w:pPr>
        <w:rPr>
          <w:noProof/>
          <w:szCs w:val="22"/>
          <w:shd w:val="clear" w:color="auto" w:fill="CCCCCC"/>
        </w:rPr>
      </w:pPr>
      <w:r w:rsidRPr="003318F7">
        <w:rPr>
          <w:noProof/>
          <w:shd w:val="pct15" w:color="auto" w:fill="auto"/>
        </w:rPr>
        <w:t>2D-Barcode mit individuellem Erkennungsmerkmal.</w:t>
      </w:r>
    </w:p>
    <w:p w14:paraId="4FF9F5CB" w14:textId="77777777" w:rsidR="003101E3" w:rsidRPr="003318F7" w:rsidRDefault="003101E3" w:rsidP="00CF4178">
      <w:pPr>
        <w:rPr>
          <w:noProof/>
          <w:szCs w:val="22"/>
        </w:rPr>
      </w:pPr>
    </w:p>
    <w:p w14:paraId="435753FF" w14:textId="77777777" w:rsidR="003101E3" w:rsidRPr="003318F7" w:rsidRDefault="003101E3" w:rsidP="00CF4178">
      <w:pPr>
        <w:rPr>
          <w:noProof/>
        </w:rPr>
      </w:pPr>
    </w:p>
    <w:p w14:paraId="083E4305" w14:textId="77777777" w:rsidR="003101E3" w:rsidRPr="003318F7" w:rsidRDefault="003101E3" w:rsidP="00CF4178">
      <w:pPr>
        <w:keepNext/>
        <w:pBdr>
          <w:top w:val="single" w:sz="4" w:space="1" w:color="auto"/>
          <w:left w:val="single" w:sz="4" w:space="4" w:color="auto"/>
          <w:bottom w:val="single" w:sz="4" w:space="1" w:color="auto"/>
          <w:right w:val="single" w:sz="4" w:space="4" w:color="auto"/>
        </w:pBdr>
        <w:ind w:left="567" w:hanging="567"/>
        <w:rPr>
          <w:i/>
          <w:noProof/>
        </w:rPr>
      </w:pPr>
      <w:r w:rsidRPr="003318F7">
        <w:rPr>
          <w:b/>
          <w:noProof/>
        </w:rPr>
        <w:t>18.</w:t>
      </w:r>
      <w:r w:rsidRPr="003318F7">
        <w:rPr>
          <w:b/>
          <w:noProof/>
        </w:rPr>
        <w:tab/>
        <w:t>INDIVIDUELLES ERKENNUNGSMERKMAL – VOM MENSCHEN LESBARES FORMAT</w:t>
      </w:r>
    </w:p>
    <w:p w14:paraId="579DC113" w14:textId="77777777" w:rsidR="003101E3" w:rsidRPr="003318F7" w:rsidRDefault="003101E3" w:rsidP="00CF4178">
      <w:pPr>
        <w:keepNext/>
        <w:rPr>
          <w:noProof/>
        </w:rPr>
      </w:pPr>
    </w:p>
    <w:p w14:paraId="5A04E0D3" w14:textId="77777777" w:rsidR="003101E3" w:rsidRPr="003318F7" w:rsidRDefault="003101E3" w:rsidP="00CF4178">
      <w:pPr>
        <w:keepNext/>
        <w:rPr>
          <w:szCs w:val="22"/>
        </w:rPr>
      </w:pPr>
      <w:r w:rsidRPr="003318F7">
        <w:t>PC</w:t>
      </w:r>
    </w:p>
    <w:p w14:paraId="0831E036" w14:textId="77777777" w:rsidR="003101E3" w:rsidRPr="003318F7" w:rsidRDefault="003101E3" w:rsidP="00CF4178">
      <w:pPr>
        <w:keepNext/>
        <w:rPr>
          <w:szCs w:val="22"/>
        </w:rPr>
      </w:pPr>
      <w:r w:rsidRPr="003318F7">
        <w:t>SN</w:t>
      </w:r>
    </w:p>
    <w:p w14:paraId="7C733E1F" w14:textId="77777777" w:rsidR="003101E3" w:rsidRPr="003318F7" w:rsidRDefault="003101E3" w:rsidP="00CF4178">
      <w:pPr>
        <w:rPr>
          <w:szCs w:val="22"/>
        </w:rPr>
      </w:pPr>
      <w:r w:rsidRPr="003318F7">
        <w:t>NN</w:t>
      </w:r>
    </w:p>
    <w:p w14:paraId="6C23288A" w14:textId="77777777" w:rsidR="003101E3" w:rsidRPr="003318F7" w:rsidRDefault="003101E3" w:rsidP="00CF4178">
      <w:pPr>
        <w:rPr>
          <w:noProof/>
          <w:color w:val="000000"/>
          <w:lang w:val="de-CH"/>
        </w:rPr>
      </w:pPr>
      <w:r w:rsidRPr="003318F7">
        <w:rPr>
          <w:noProof/>
          <w:color w:val="000000"/>
          <w:lang w:val="de-CH"/>
        </w:rPr>
        <w:br w:type="page"/>
      </w:r>
    </w:p>
    <w:p w14:paraId="1BD72AF3" w14:textId="77777777" w:rsidR="00BD3EC6" w:rsidRPr="003318F7" w:rsidRDefault="00BD3EC6" w:rsidP="00CF4178">
      <w:pPr>
        <w:rPr>
          <w:noProof/>
          <w:color w:val="000000"/>
          <w:lang w:val="de-CH"/>
        </w:rPr>
      </w:pPr>
    </w:p>
    <w:p w14:paraId="289766A6" w14:textId="77777777" w:rsidR="003101E3" w:rsidRPr="003318F7" w:rsidRDefault="003101E3" w:rsidP="00CF4178">
      <w:pPr>
        <w:pBdr>
          <w:top w:val="single" w:sz="4" w:space="1" w:color="auto"/>
          <w:left w:val="single" w:sz="4" w:space="4" w:color="auto"/>
          <w:bottom w:val="single" w:sz="4" w:space="1" w:color="auto"/>
          <w:right w:val="single" w:sz="4" w:space="4" w:color="auto"/>
        </w:pBdr>
        <w:rPr>
          <w:b/>
          <w:noProof/>
          <w:color w:val="000000"/>
        </w:rPr>
      </w:pPr>
      <w:r w:rsidRPr="003318F7">
        <w:rPr>
          <w:b/>
          <w:noProof/>
          <w:color w:val="000000"/>
        </w:rPr>
        <w:t xml:space="preserve">MINDESTANGABEN AUF </w:t>
      </w:r>
      <w:r w:rsidRPr="003318F7">
        <w:rPr>
          <w:b/>
        </w:rPr>
        <w:t>KLEINEN BEHÄLTNISSEN</w:t>
      </w:r>
    </w:p>
    <w:p w14:paraId="5349B4E3" w14:textId="77777777" w:rsidR="003101E3" w:rsidRPr="003318F7" w:rsidRDefault="003101E3" w:rsidP="00CF4178">
      <w:pPr>
        <w:pBdr>
          <w:top w:val="single" w:sz="4" w:space="1" w:color="auto"/>
          <w:left w:val="single" w:sz="4" w:space="4" w:color="auto"/>
          <w:bottom w:val="single" w:sz="4" w:space="1" w:color="auto"/>
          <w:right w:val="single" w:sz="4" w:space="4" w:color="auto"/>
        </w:pBdr>
        <w:rPr>
          <w:noProof/>
          <w:color w:val="000000"/>
        </w:rPr>
      </w:pPr>
    </w:p>
    <w:p w14:paraId="4DAD4659" w14:textId="77777777" w:rsidR="003101E3" w:rsidRPr="003318F7" w:rsidRDefault="003101E3" w:rsidP="00CF4178">
      <w:pPr>
        <w:pBdr>
          <w:top w:val="single" w:sz="4" w:space="1" w:color="auto"/>
          <w:left w:val="single" w:sz="4" w:space="4" w:color="auto"/>
          <w:bottom w:val="single" w:sz="4" w:space="1" w:color="auto"/>
          <w:right w:val="single" w:sz="4" w:space="4" w:color="auto"/>
        </w:pBdr>
        <w:rPr>
          <w:b/>
          <w:noProof/>
          <w:color w:val="000000"/>
        </w:rPr>
      </w:pPr>
      <w:r w:rsidRPr="003318F7">
        <w:rPr>
          <w:b/>
          <w:noProof/>
          <w:color w:val="000000"/>
        </w:rPr>
        <w:t>BEUTEL</w:t>
      </w:r>
    </w:p>
    <w:p w14:paraId="0B70B507" w14:textId="77777777" w:rsidR="003101E3" w:rsidRPr="003318F7" w:rsidRDefault="003101E3" w:rsidP="00CF4178">
      <w:pPr>
        <w:rPr>
          <w:noProof/>
          <w:color w:val="000000"/>
        </w:rPr>
      </w:pPr>
    </w:p>
    <w:p w14:paraId="7DDD8835" w14:textId="77777777" w:rsidR="003101E3" w:rsidRPr="003318F7" w:rsidRDefault="003101E3" w:rsidP="00CF4178">
      <w:pPr>
        <w:rPr>
          <w:noProof/>
          <w:color w:val="000000"/>
        </w:rPr>
      </w:pPr>
    </w:p>
    <w:p w14:paraId="36BF6213"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w:t>
      </w:r>
      <w:r w:rsidRPr="003318F7">
        <w:rPr>
          <w:b/>
          <w:noProof/>
          <w:color w:val="000000"/>
        </w:rPr>
        <w:tab/>
        <w:t>BEZEICHNUNG DES ARZNEIMITTELS</w:t>
      </w:r>
      <w:r w:rsidRPr="003318F7">
        <w:rPr>
          <w:b/>
        </w:rPr>
        <w:t xml:space="preserve"> SOWIE ART(EN) DER ANWENDUNG</w:t>
      </w:r>
    </w:p>
    <w:p w14:paraId="67224073" w14:textId="77777777" w:rsidR="003101E3" w:rsidRPr="003318F7" w:rsidRDefault="003101E3" w:rsidP="00CF4178">
      <w:pPr>
        <w:rPr>
          <w:noProof/>
          <w:color w:val="000000"/>
        </w:rPr>
      </w:pPr>
    </w:p>
    <w:p w14:paraId="280F7BE8" w14:textId="77777777" w:rsidR="003101E3" w:rsidRPr="003318F7" w:rsidRDefault="003101E3" w:rsidP="00CF4178">
      <w:pPr>
        <w:rPr>
          <w:noProof/>
          <w:color w:val="000000"/>
        </w:rPr>
      </w:pPr>
      <w:r w:rsidRPr="003318F7">
        <w:rPr>
          <w:noProof/>
          <w:color w:val="000000"/>
        </w:rPr>
        <w:t>Exjade 180 mg Granulat</w:t>
      </w:r>
    </w:p>
    <w:p w14:paraId="75113DFB" w14:textId="77777777" w:rsidR="003101E3" w:rsidRPr="003318F7" w:rsidRDefault="003101E3" w:rsidP="00CF4178">
      <w:pPr>
        <w:rPr>
          <w:noProof/>
          <w:color w:val="000000"/>
        </w:rPr>
      </w:pPr>
      <w:r w:rsidRPr="003318F7">
        <w:rPr>
          <w:noProof/>
          <w:color w:val="000000"/>
        </w:rPr>
        <w:t>Deferasirox</w:t>
      </w:r>
    </w:p>
    <w:p w14:paraId="3183CA0F" w14:textId="77777777" w:rsidR="003101E3" w:rsidRPr="003318F7" w:rsidRDefault="003101E3" w:rsidP="00CF4178">
      <w:pPr>
        <w:rPr>
          <w:noProof/>
          <w:color w:val="000000"/>
        </w:rPr>
      </w:pPr>
      <w:r w:rsidRPr="003318F7">
        <w:rPr>
          <w:noProof/>
          <w:color w:val="000000"/>
        </w:rPr>
        <w:t>Zum Einnehmen</w:t>
      </w:r>
    </w:p>
    <w:p w14:paraId="27EB6F4D" w14:textId="77777777" w:rsidR="003101E3" w:rsidRPr="003318F7" w:rsidRDefault="003101E3" w:rsidP="00CF4178">
      <w:pPr>
        <w:rPr>
          <w:noProof/>
          <w:color w:val="000000"/>
        </w:rPr>
      </w:pPr>
    </w:p>
    <w:p w14:paraId="0E19AC40" w14:textId="77777777" w:rsidR="003101E3" w:rsidRPr="003318F7" w:rsidRDefault="003101E3" w:rsidP="00CF4178">
      <w:pPr>
        <w:rPr>
          <w:noProof/>
          <w:color w:val="000000"/>
        </w:rPr>
      </w:pPr>
    </w:p>
    <w:p w14:paraId="09F1CD79"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2.</w:t>
      </w:r>
      <w:r w:rsidRPr="003318F7">
        <w:rPr>
          <w:b/>
          <w:noProof/>
          <w:color w:val="000000"/>
        </w:rPr>
        <w:tab/>
      </w:r>
      <w:r w:rsidRPr="003318F7">
        <w:rPr>
          <w:b/>
          <w:noProof/>
        </w:rPr>
        <w:t>HINWEISE ZUR</w:t>
      </w:r>
      <w:r w:rsidRPr="003318F7">
        <w:rPr>
          <w:b/>
        </w:rPr>
        <w:t xml:space="preserve"> ANWENDUNG</w:t>
      </w:r>
    </w:p>
    <w:p w14:paraId="1C64539B" w14:textId="77777777" w:rsidR="003101E3" w:rsidRPr="003318F7" w:rsidRDefault="003101E3" w:rsidP="00CF4178">
      <w:pPr>
        <w:rPr>
          <w:noProof/>
          <w:color w:val="000000"/>
        </w:rPr>
      </w:pPr>
    </w:p>
    <w:p w14:paraId="4FE82112" w14:textId="77777777" w:rsidR="003101E3" w:rsidRPr="003318F7" w:rsidRDefault="003101E3" w:rsidP="00CF4178">
      <w:pPr>
        <w:rPr>
          <w:noProof/>
          <w:color w:val="000000"/>
          <w:lang w:val="sv-SE"/>
        </w:rPr>
      </w:pPr>
    </w:p>
    <w:p w14:paraId="17499F7C"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lang w:val="sv-SE"/>
        </w:rPr>
      </w:pPr>
      <w:r w:rsidRPr="003318F7">
        <w:rPr>
          <w:b/>
          <w:noProof/>
          <w:color w:val="000000"/>
          <w:lang w:val="sv-SE"/>
        </w:rPr>
        <w:t>3.</w:t>
      </w:r>
      <w:r w:rsidRPr="003318F7">
        <w:rPr>
          <w:b/>
          <w:noProof/>
          <w:color w:val="000000"/>
          <w:lang w:val="sv-SE"/>
        </w:rPr>
        <w:tab/>
        <w:t>VERFALLDATUM</w:t>
      </w:r>
    </w:p>
    <w:p w14:paraId="7E7819C1" w14:textId="77777777" w:rsidR="003101E3" w:rsidRPr="003318F7" w:rsidRDefault="003101E3" w:rsidP="00CF4178">
      <w:pPr>
        <w:rPr>
          <w:noProof/>
          <w:color w:val="000000"/>
          <w:lang w:val="sv-SE"/>
        </w:rPr>
      </w:pPr>
    </w:p>
    <w:p w14:paraId="60810CC7" w14:textId="77777777" w:rsidR="003101E3" w:rsidRPr="003318F7" w:rsidRDefault="003101E3" w:rsidP="00CF4178">
      <w:pPr>
        <w:rPr>
          <w:noProof/>
          <w:color w:val="000000"/>
          <w:lang w:val="de-CH"/>
        </w:rPr>
      </w:pPr>
      <w:r w:rsidRPr="003318F7">
        <w:rPr>
          <w:noProof/>
          <w:color w:val="000000"/>
          <w:lang w:val="de-CH"/>
        </w:rPr>
        <w:t>EXP</w:t>
      </w:r>
    </w:p>
    <w:p w14:paraId="51D41E4F" w14:textId="77777777" w:rsidR="003101E3" w:rsidRPr="003318F7" w:rsidRDefault="003101E3" w:rsidP="00CF4178">
      <w:pPr>
        <w:rPr>
          <w:noProof/>
          <w:color w:val="000000"/>
          <w:lang w:val="de-CH"/>
        </w:rPr>
      </w:pPr>
    </w:p>
    <w:p w14:paraId="519BABBE" w14:textId="77777777" w:rsidR="003101E3" w:rsidRPr="003318F7" w:rsidRDefault="003101E3" w:rsidP="00CF4178">
      <w:pPr>
        <w:rPr>
          <w:noProof/>
          <w:color w:val="000000"/>
          <w:lang w:val="de-CH"/>
        </w:rPr>
      </w:pPr>
    </w:p>
    <w:p w14:paraId="5C187934"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4.</w:t>
      </w:r>
      <w:r w:rsidRPr="003318F7">
        <w:rPr>
          <w:b/>
          <w:noProof/>
          <w:color w:val="000000"/>
        </w:rPr>
        <w:tab/>
        <w:t>CHARGENBEZEICHNUNG</w:t>
      </w:r>
    </w:p>
    <w:p w14:paraId="31EEB049" w14:textId="77777777" w:rsidR="003101E3" w:rsidRPr="003318F7" w:rsidRDefault="003101E3" w:rsidP="00CF4178">
      <w:pPr>
        <w:rPr>
          <w:noProof/>
          <w:color w:val="000000"/>
          <w:lang w:val="de-CH"/>
        </w:rPr>
      </w:pPr>
    </w:p>
    <w:p w14:paraId="2CEDA5AE" w14:textId="77777777" w:rsidR="003101E3" w:rsidRPr="003318F7" w:rsidRDefault="003101E3" w:rsidP="00CF4178">
      <w:pPr>
        <w:rPr>
          <w:noProof/>
          <w:color w:val="000000"/>
          <w:lang w:val="de-CH"/>
        </w:rPr>
      </w:pPr>
      <w:r w:rsidRPr="003318F7">
        <w:rPr>
          <w:noProof/>
          <w:color w:val="000000"/>
          <w:lang w:val="de-CH"/>
        </w:rPr>
        <w:t>Lot</w:t>
      </w:r>
    </w:p>
    <w:p w14:paraId="33F9D0CA" w14:textId="77777777" w:rsidR="003101E3" w:rsidRPr="003318F7" w:rsidRDefault="003101E3" w:rsidP="00CF4178">
      <w:pPr>
        <w:rPr>
          <w:noProof/>
          <w:color w:val="000000"/>
          <w:lang w:val="de-CH"/>
        </w:rPr>
      </w:pPr>
    </w:p>
    <w:p w14:paraId="11CBA14A" w14:textId="77777777" w:rsidR="003101E3" w:rsidRPr="003318F7" w:rsidRDefault="003101E3" w:rsidP="00CF4178">
      <w:pPr>
        <w:ind w:right="113"/>
      </w:pPr>
    </w:p>
    <w:p w14:paraId="4BF7476F"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3"/>
        <w:rPr>
          <w:b/>
        </w:rPr>
      </w:pPr>
      <w:r w:rsidRPr="003318F7">
        <w:rPr>
          <w:b/>
        </w:rPr>
        <w:t>5.</w:t>
      </w:r>
      <w:r w:rsidRPr="003318F7">
        <w:rPr>
          <w:b/>
        </w:rPr>
        <w:tab/>
        <w:t>INHALT NACH GEWICHT, VOLUMEN ODER EINHEITEN</w:t>
      </w:r>
    </w:p>
    <w:p w14:paraId="687C45F6" w14:textId="77777777" w:rsidR="003101E3" w:rsidRPr="003318F7" w:rsidRDefault="003101E3" w:rsidP="00CF4178">
      <w:pPr>
        <w:ind w:right="113"/>
      </w:pPr>
    </w:p>
    <w:p w14:paraId="0294EA01" w14:textId="77777777" w:rsidR="003101E3" w:rsidRPr="003318F7" w:rsidRDefault="003101E3" w:rsidP="00CF4178">
      <w:pPr>
        <w:rPr>
          <w:noProof/>
          <w:color w:val="000000"/>
        </w:rPr>
      </w:pPr>
      <w:r w:rsidRPr="003318F7">
        <w:rPr>
          <w:noProof/>
          <w:color w:val="000000"/>
        </w:rPr>
        <w:t>324 mg</w:t>
      </w:r>
    </w:p>
    <w:p w14:paraId="25E1D09A" w14:textId="77777777" w:rsidR="003101E3" w:rsidRPr="003318F7" w:rsidRDefault="003101E3" w:rsidP="00CF4178">
      <w:pPr>
        <w:ind w:right="113"/>
      </w:pPr>
    </w:p>
    <w:p w14:paraId="630C6C2D" w14:textId="77777777" w:rsidR="003101E3" w:rsidRPr="003318F7" w:rsidRDefault="003101E3" w:rsidP="00CF4178">
      <w:pPr>
        <w:rPr>
          <w:noProof/>
          <w:color w:val="000000"/>
        </w:rPr>
      </w:pPr>
    </w:p>
    <w:p w14:paraId="6E9EEF15"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6.</w:t>
      </w:r>
      <w:r w:rsidRPr="003318F7">
        <w:rPr>
          <w:b/>
          <w:noProof/>
          <w:color w:val="000000"/>
        </w:rPr>
        <w:tab/>
        <w:t>WEITERE ANGABEN</w:t>
      </w:r>
    </w:p>
    <w:p w14:paraId="6246F8AE" w14:textId="77777777" w:rsidR="003101E3" w:rsidRPr="003318F7" w:rsidRDefault="003101E3" w:rsidP="00CF4178">
      <w:pPr>
        <w:rPr>
          <w:noProof/>
          <w:color w:val="000000"/>
        </w:rPr>
      </w:pPr>
    </w:p>
    <w:p w14:paraId="57BF1562" w14:textId="77777777" w:rsidR="003101E3" w:rsidRPr="003318F7" w:rsidRDefault="003101E3" w:rsidP="00CF4178">
      <w:pPr>
        <w:rPr>
          <w:noProof/>
          <w:color w:val="000000"/>
        </w:rPr>
      </w:pPr>
      <w:r w:rsidRPr="003318F7">
        <w:rPr>
          <w:noProof/>
          <w:color w:val="000000"/>
        </w:rPr>
        <w:br w:type="page"/>
      </w:r>
    </w:p>
    <w:p w14:paraId="58A43933" w14:textId="77777777" w:rsidR="00BD3EC6" w:rsidRPr="003318F7" w:rsidRDefault="00BD3EC6" w:rsidP="00CF4178">
      <w:pPr>
        <w:rPr>
          <w:noProof/>
          <w:color w:val="000000"/>
        </w:rPr>
      </w:pPr>
    </w:p>
    <w:p w14:paraId="2F33493F" w14:textId="77777777" w:rsidR="003101E3" w:rsidRPr="003318F7" w:rsidRDefault="003101E3" w:rsidP="00CF4178">
      <w:pPr>
        <w:pBdr>
          <w:top w:val="single" w:sz="4" w:space="1" w:color="auto"/>
          <w:left w:val="single" w:sz="4" w:space="4" w:color="auto"/>
          <w:bottom w:val="single" w:sz="4" w:space="1" w:color="auto"/>
          <w:right w:val="single" w:sz="4" w:space="4" w:color="auto"/>
        </w:pBdr>
        <w:rPr>
          <w:noProof/>
          <w:color w:val="000000"/>
        </w:rPr>
      </w:pPr>
      <w:r w:rsidRPr="003318F7">
        <w:rPr>
          <w:b/>
          <w:noProof/>
          <w:color w:val="000000"/>
        </w:rPr>
        <w:t>ANGABEN AUF DER ÄUSSEREN UMHÜLLUNG</w:t>
      </w:r>
    </w:p>
    <w:p w14:paraId="5D8DC90E" w14:textId="77777777" w:rsidR="003101E3" w:rsidRPr="003318F7" w:rsidRDefault="003101E3" w:rsidP="00CF4178">
      <w:pPr>
        <w:pBdr>
          <w:top w:val="single" w:sz="4" w:space="1" w:color="auto"/>
          <w:left w:val="single" w:sz="4" w:space="4" w:color="auto"/>
          <w:bottom w:val="single" w:sz="4" w:space="1" w:color="auto"/>
          <w:right w:val="single" w:sz="4" w:space="4" w:color="auto"/>
        </w:pBdr>
        <w:rPr>
          <w:noProof/>
          <w:color w:val="000000"/>
        </w:rPr>
      </w:pPr>
    </w:p>
    <w:p w14:paraId="23670FC1" w14:textId="77777777" w:rsidR="003101E3" w:rsidRPr="003318F7" w:rsidRDefault="003101E3" w:rsidP="00CF4178">
      <w:pPr>
        <w:pBdr>
          <w:top w:val="single" w:sz="4" w:space="1" w:color="auto"/>
          <w:left w:val="single" w:sz="4" w:space="4" w:color="auto"/>
          <w:bottom w:val="single" w:sz="4" w:space="1" w:color="auto"/>
          <w:right w:val="single" w:sz="4" w:space="4" w:color="auto"/>
        </w:pBdr>
        <w:rPr>
          <w:noProof/>
          <w:color w:val="000000"/>
        </w:rPr>
      </w:pPr>
      <w:r w:rsidRPr="003318F7">
        <w:rPr>
          <w:b/>
          <w:color w:val="000000"/>
          <w:szCs w:val="22"/>
        </w:rPr>
        <w:t>UMKARTON</w:t>
      </w:r>
      <w:r w:rsidRPr="003318F7">
        <w:rPr>
          <w:b/>
          <w:noProof/>
          <w:color w:val="000000"/>
        </w:rPr>
        <w:t xml:space="preserve"> DER EINZELPACKUNG</w:t>
      </w:r>
    </w:p>
    <w:p w14:paraId="43D427A5" w14:textId="77777777" w:rsidR="003101E3" w:rsidRPr="003318F7" w:rsidRDefault="003101E3" w:rsidP="00CF4178">
      <w:pPr>
        <w:ind w:left="-142" w:firstLine="142"/>
        <w:rPr>
          <w:noProof/>
          <w:color w:val="000000"/>
        </w:rPr>
      </w:pPr>
    </w:p>
    <w:p w14:paraId="3D01B830" w14:textId="77777777" w:rsidR="003101E3" w:rsidRPr="003318F7" w:rsidRDefault="003101E3" w:rsidP="00CF4178">
      <w:pPr>
        <w:ind w:left="-142" w:firstLine="142"/>
        <w:rPr>
          <w:noProof/>
          <w:color w:val="000000"/>
        </w:rPr>
      </w:pPr>
    </w:p>
    <w:p w14:paraId="0603DBB6"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w:t>
      </w:r>
      <w:r w:rsidRPr="003318F7">
        <w:rPr>
          <w:b/>
          <w:noProof/>
          <w:color w:val="000000"/>
        </w:rPr>
        <w:tab/>
        <w:t>BEZEICHNUNG DES ARZNEIMITTELS</w:t>
      </w:r>
    </w:p>
    <w:p w14:paraId="5D109986" w14:textId="77777777" w:rsidR="003101E3" w:rsidRPr="003318F7" w:rsidRDefault="003101E3" w:rsidP="00CF4178">
      <w:pPr>
        <w:rPr>
          <w:noProof/>
          <w:color w:val="000000"/>
        </w:rPr>
      </w:pPr>
    </w:p>
    <w:p w14:paraId="60DEA3A9" w14:textId="77777777" w:rsidR="003101E3" w:rsidRPr="003318F7" w:rsidRDefault="003101E3" w:rsidP="00CF4178">
      <w:pPr>
        <w:rPr>
          <w:noProof/>
          <w:color w:val="000000"/>
        </w:rPr>
      </w:pPr>
      <w:r w:rsidRPr="003318F7">
        <w:rPr>
          <w:noProof/>
          <w:color w:val="000000"/>
        </w:rPr>
        <w:t>Exjade 360 mg Granulat im Beutel</w:t>
      </w:r>
    </w:p>
    <w:p w14:paraId="58397F82" w14:textId="77777777" w:rsidR="003101E3" w:rsidRPr="003318F7" w:rsidRDefault="003101E3" w:rsidP="00CF4178">
      <w:pPr>
        <w:rPr>
          <w:noProof/>
          <w:color w:val="000000"/>
        </w:rPr>
      </w:pPr>
      <w:r w:rsidRPr="003318F7">
        <w:rPr>
          <w:noProof/>
          <w:color w:val="000000"/>
        </w:rPr>
        <w:t>Deferasirox</w:t>
      </w:r>
    </w:p>
    <w:p w14:paraId="30DD7465" w14:textId="77777777" w:rsidR="003101E3" w:rsidRPr="003318F7" w:rsidRDefault="003101E3" w:rsidP="00CF4178">
      <w:pPr>
        <w:rPr>
          <w:noProof/>
          <w:color w:val="000000"/>
          <w:u w:val="single"/>
        </w:rPr>
      </w:pPr>
    </w:p>
    <w:p w14:paraId="3AC71C2F" w14:textId="77777777" w:rsidR="003101E3" w:rsidRPr="003318F7" w:rsidRDefault="003101E3" w:rsidP="00CF4178">
      <w:pPr>
        <w:rPr>
          <w:noProof/>
          <w:color w:val="000000"/>
          <w:u w:val="single"/>
        </w:rPr>
      </w:pPr>
    </w:p>
    <w:p w14:paraId="03911A95"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2.</w:t>
      </w:r>
      <w:r w:rsidRPr="003318F7">
        <w:rPr>
          <w:b/>
          <w:noProof/>
          <w:color w:val="000000"/>
        </w:rPr>
        <w:tab/>
        <w:t>WIRKSTOFF(E)</w:t>
      </w:r>
    </w:p>
    <w:p w14:paraId="70B581FE" w14:textId="77777777" w:rsidR="003101E3" w:rsidRPr="003318F7" w:rsidRDefault="003101E3" w:rsidP="00CF4178">
      <w:pPr>
        <w:rPr>
          <w:noProof/>
          <w:color w:val="000000"/>
        </w:rPr>
      </w:pPr>
    </w:p>
    <w:p w14:paraId="7E48F27E" w14:textId="77777777" w:rsidR="003101E3" w:rsidRPr="003318F7" w:rsidRDefault="003101E3" w:rsidP="00CF4178">
      <w:pPr>
        <w:rPr>
          <w:noProof/>
          <w:color w:val="000000"/>
        </w:rPr>
      </w:pPr>
      <w:r w:rsidRPr="003318F7">
        <w:rPr>
          <w:noProof/>
          <w:color w:val="000000"/>
        </w:rPr>
        <w:t>Jeder Beutel enhält 360 mg Deferasirox.</w:t>
      </w:r>
    </w:p>
    <w:p w14:paraId="4F8BCA7A" w14:textId="77777777" w:rsidR="003101E3" w:rsidRPr="003318F7" w:rsidRDefault="003101E3" w:rsidP="00CF4178">
      <w:pPr>
        <w:rPr>
          <w:noProof/>
          <w:color w:val="000000"/>
        </w:rPr>
      </w:pPr>
    </w:p>
    <w:p w14:paraId="40E38A27" w14:textId="77777777" w:rsidR="003101E3" w:rsidRPr="003318F7" w:rsidRDefault="003101E3" w:rsidP="00CF4178">
      <w:pPr>
        <w:rPr>
          <w:noProof/>
          <w:color w:val="000000"/>
        </w:rPr>
      </w:pPr>
    </w:p>
    <w:p w14:paraId="7437E038"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3.</w:t>
      </w:r>
      <w:r w:rsidRPr="003318F7">
        <w:rPr>
          <w:b/>
          <w:noProof/>
          <w:color w:val="000000"/>
        </w:rPr>
        <w:tab/>
        <w:t>SONSTIGE BESTANDTEILE</w:t>
      </w:r>
    </w:p>
    <w:p w14:paraId="1EA1AD52" w14:textId="77777777" w:rsidR="003101E3" w:rsidRPr="003318F7" w:rsidRDefault="003101E3" w:rsidP="00CF4178">
      <w:pPr>
        <w:rPr>
          <w:noProof/>
          <w:color w:val="000000"/>
        </w:rPr>
      </w:pPr>
    </w:p>
    <w:p w14:paraId="3B82E8B3" w14:textId="77777777" w:rsidR="003101E3" w:rsidRPr="003318F7" w:rsidRDefault="003101E3" w:rsidP="00CF4178">
      <w:pPr>
        <w:rPr>
          <w:noProof/>
          <w:color w:val="000000"/>
        </w:rPr>
      </w:pPr>
    </w:p>
    <w:p w14:paraId="2825E090"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4.</w:t>
      </w:r>
      <w:r w:rsidRPr="003318F7">
        <w:rPr>
          <w:b/>
          <w:noProof/>
          <w:color w:val="000000"/>
        </w:rPr>
        <w:tab/>
        <w:t>DARREICHUNGSFORM UND INHALT</w:t>
      </w:r>
    </w:p>
    <w:p w14:paraId="5024BD5E" w14:textId="77777777" w:rsidR="003101E3" w:rsidRPr="003318F7" w:rsidRDefault="003101E3" w:rsidP="00CF4178">
      <w:pPr>
        <w:rPr>
          <w:noProof/>
          <w:color w:val="000000"/>
        </w:rPr>
      </w:pPr>
    </w:p>
    <w:p w14:paraId="2C819CCF" w14:textId="77777777" w:rsidR="003101E3" w:rsidRPr="003318F7" w:rsidRDefault="003101E3" w:rsidP="00CF4178">
      <w:pPr>
        <w:rPr>
          <w:color w:val="000000"/>
          <w:szCs w:val="22"/>
          <w:shd w:val="clear" w:color="auto" w:fill="D9D9D9"/>
        </w:rPr>
      </w:pPr>
      <w:r w:rsidRPr="003318F7">
        <w:rPr>
          <w:color w:val="000000"/>
          <w:szCs w:val="22"/>
          <w:shd w:val="clear" w:color="auto" w:fill="D9D9D9"/>
        </w:rPr>
        <w:t>Granulat im Beutel</w:t>
      </w:r>
    </w:p>
    <w:p w14:paraId="03698CFE" w14:textId="77777777" w:rsidR="003101E3" w:rsidRPr="003318F7" w:rsidRDefault="003101E3" w:rsidP="00CF4178">
      <w:pPr>
        <w:rPr>
          <w:noProof/>
          <w:szCs w:val="22"/>
        </w:rPr>
      </w:pPr>
    </w:p>
    <w:p w14:paraId="03528CF2" w14:textId="77777777" w:rsidR="003101E3" w:rsidRPr="003318F7" w:rsidRDefault="003101E3" w:rsidP="00CF4178">
      <w:pPr>
        <w:rPr>
          <w:color w:val="000000"/>
          <w:szCs w:val="22"/>
        </w:rPr>
      </w:pPr>
      <w:r w:rsidRPr="003318F7">
        <w:rPr>
          <w:color w:val="000000"/>
          <w:szCs w:val="22"/>
        </w:rPr>
        <w:t>30 Beutel</w:t>
      </w:r>
    </w:p>
    <w:p w14:paraId="10F5DAE3" w14:textId="77777777" w:rsidR="003101E3" w:rsidRPr="003318F7" w:rsidRDefault="003101E3" w:rsidP="00CF4178">
      <w:pPr>
        <w:rPr>
          <w:noProof/>
          <w:color w:val="000000"/>
        </w:rPr>
      </w:pPr>
    </w:p>
    <w:p w14:paraId="42DAE812" w14:textId="77777777" w:rsidR="003101E3" w:rsidRPr="003318F7" w:rsidRDefault="003101E3" w:rsidP="00CF4178">
      <w:pPr>
        <w:rPr>
          <w:noProof/>
          <w:color w:val="000000"/>
        </w:rPr>
      </w:pPr>
    </w:p>
    <w:p w14:paraId="6305CE75"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5.</w:t>
      </w:r>
      <w:r w:rsidRPr="003318F7">
        <w:rPr>
          <w:b/>
          <w:noProof/>
          <w:color w:val="000000"/>
        </w:rPr>
        <w:tab/>
      </w:r>
      <w:r w:rsidRPr="003318F7">
        <w:rPr>
          <w:b/>
          <w:caps/>
          <w:noProof/>
          <w:color w:val="000000"/>
          <w:szCs w:val="22"/>
        </w:rPr>
        <w:t>Hinweise zur</w:t>
      </w:r>
      <w:r w:rsidRPr="003318F7">
        <w:rPr>
          <w:b/>
          <w:noProof/>
          <w:color w:val="000000"/>
        </w:rPr>
        <w:t xml:space="preserve"> UND ART(EN) DER ANWENDUNG</w:t>
      </w:r>
    </w:p>
    <w:p w14:paraId="70CE4920" w14:textId="77777777" w:rsidR="003101E3" w:rsidRPr="003318F7" w:rsidRDefault="003101E3" w:rsidP="00CF4178">
      <w:pPr>
        <w:rPr>
          <w:noProof/>
          <w:color w:val="000000"/>
        </w:rPr>
      </w:pPr>
    </w:p>
    <w:p w14:paraId="34D83CAC" w14:textId="77777777" w:rsidR="003101E3" w:rsidRPr="003318F7" w:rsidRDefault="003101E3" w:rsidP="00CF4178">
      <w:pPr>
        <w:rPr>
          <w:noProof/>
          <w:color w:val="000000"/>
        </w:rPr>
      </w:pPr>
      <w:r w:rsidRPr="003318F7">
        <w:rPr>
          <w:noProof/>
          <w:color w:val="000000"/>
        </w:rPr>
        <w:t>Packungsbeilage beachten.</w:t>
      </w:r>
    </w:p>
    <w:p w14:paraId="669C69A0" w14:textId="77777777" w:rsidR="003101E3" w:rsidRPr="003318F7" w:rsidRDefault="003101E3" w:rsidP="00CF4178">
      <w:pPr>
        <w:rPr>
          <w:noProof/>
          <w:color w:val="000000"/>
        </w:rPr>
      </w:pPr>
      <w:r w:rsidRPr="003318F7">
        <w:rPr>
          <w:noProof/>
          <w:color w:val="000000"/>
        </w:rPr>
        <w:t>Zum Einnehmen</w:t>
      </w:r>
    </w:p>
    <w:p w14:paraId="198D027C" w14:textId="77777777" w:rsidR="003101E3" w:rsidRPr="003318F7" w:rsidRDefault="003101E3" w:rsidP="00CF4178">
      <w:pPr>
        <w:rPr>
          <w:noProof/>
          <w:color w:val="000000"/>
        </w:rPr>
      </w:pPr>
    </w:p>
    <w:p w14:paraId="51A4FCFA" w14:textId="77777777" w:rsidR="003101E3" w:rsidRPr="003318F7" w:rsidRDefault="003101E3" w:rsidP="00CF4178">
      <w:pPr>
        <w:rPr>
          <w:noProof/>
          <w:color w:val="000000"/>
        </w:rPr>
      </w:pPr>
    </w:p>
    <w:p w14:paraId="4189E9EC"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6.</w:t>
      </w:r>
      <w:r w:rsidRPr="003318F7">
        <w:rPr>
          <w:b/>
          <w:noProof/>
          <w:color w:val="000000"/>
        </w:rPr>
        <w:tab/>
        <w:t xml:space="preserve">WARNHINWEIS, DASS DAS ARZNEIMITTEL FÜR KINDER </w:t>
      </w:r>
      <w:r w:rsidRPr="003318F7">
        <w:rPr>
          <w:b/>
          <w:noProof/>
          <w:szCs w:val="22"/>
        </w:rPr>
        <w:t xml:space="preserve">UNZUGÄNGLICH </w:t>
      </w:r>
      <w:r w:rsidRPr="003318F7">
        <w:rPr>
          <w:b/>
          <w:noProof/>
          <w:color w:val="000000"/>
        </w:rPr>
        <w:t>AUFZUBEWAHREN IST</w:t>
      </w:r>
    </w:p>
    <w:p w14:paraId="62DFDA2D" w14:textId="77777777" w:rsidR="003101E3" w:rsidRPr="003318F7" w:rsidRDefault="003101E3" w:rsidP="00CF4178">
      <w:pPr>
        <w:rPr>
          <w:noProof/>
          <w:color w:val="000000"/>
        </w:rPr>
      </w:pPr>
    </w:p>
    <w:p w14:paraId="40C1C936" w14:textId="77777777" w:rsidR="003101E3" w:rsidRPr="003318F7" w:rsidRDefault="003101E3" w:rsidP="00CF4178">
      <w:pPr>
        <w:rPr>
          <w:noProof/>
          <w:color w:val="000000"/>
        </w:rPr>
      </w:pPr>
      <w:r w:rsidRPr="003318F7">
        <w:rPr>
          <w:noProof/>
          <w:color w:val="000000"/>
        </w:rPr>
        <w:t>Arzneimittel für Kinder unzugänglich aufbewahren.</w:t>
      </w:r>
    </w:p>
    <w:p w14:paraId="655106CA" w14:textId="77777777" w:rsidR="003101E3" w:rsidRPr="003318F7" w:rsidRDefault="003101E3" w:rsidP="00CF4178">
      <w:pPr>
        <w:rPr>
          <w:noProof/>
          <w:color w:val="000000"/>
        </w:rPr>
      </w:pPr>
    </w:p>
    <w:p w14:paraId="707E5BFB" w14:textId="77777777" w:rsidR="003101E3" w:rsidRPr="003318F7" w:rsidRDefault="003101E3" w:rsidP="00CF4178">
      <w:pPr>
        <w:rPr>
          <w:noProof/>
          <w:color w:val="000000"/>
        </w:rPr>
      </w:pPr>
    </w:p>
    <w:p w14:paraId="3A9B9BE7"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7.</w:t>
      </w:r>
      <w:r w:rsidRPr="003318F7">
        <w:rPr>
          <w:b/>
          <w:noProof/>
          <w:color w:val="000000"/>
        </w:rPr>
        <w:tab/>
        <w:t>WEITERE WARNHINWEISE, FALLS ERFORDERLICH</w:t>
      </w:r>
    </w:p>
    <w:p w14:paraId="7EB8C029" w14:textId="77777777" w:rsidR="003101E3" w:rsidRPr="003318F7" w:rsidRDefault="003101E3" w:rsidP="00CF4178">
      <w:pPr>
        <w:rPr>
          <w:noProof/>
          <w:color w:val="000000"/>
        </w:rPr>
      </w:pPr>
    </w:p>
    <w:p w14:paraId="10B0DD88" w14:textId="77777777" w:rsidR="003101E3" w:rsidRPr="003318F7" w:rsidRDefault="003101E3" w:rsidP="00CF4178">
      <w:pPr>
        <w:rPr>
          <w:noProof/>
          <w:color w:val="000000"/>
        </w:rPr>
      </w:pPr>
    </w:p>
    <w:p w14:paraId="6C2F6EF7" w14:textId="77777777" w:rsidR="003101E3" w:rsidRPr="003318F7" w:rsidRDefault="003101E3" w:rsidP="00CF4178">
      <w:pPr>
        <w:keepNext/>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8.</w:t>
      </w:r>
      <w:r w:rsidRPr="003318F7">
        <w:rPr>
          <w:b/>
          <w:noProof/>
          <w:color w:val="000000"/>
        </w:rPr>
        <w:tab/>
        <w:t>VERFALLDATUM</w:t>
      </w:r>
    </w:p>
    <w:p w14:paraId="72C0DB49" w14:textId="77777777" w:rsidR="003101E3" w:rsidRPr="003318F7" w:rsidRDefault="003101E3" w:rsidP="00CF4178">
      <w:pPr>
        <w:keepNext/>
        <w:rPr>
          <w:noProof/>
          <w:color w:val="000000"/>
          <w:lang w:val="de-CH"/>
        </w:rPr>
      </w:pPr>
    </w:p>
    <w:p w14:paraId="6BA96C8A" w14:textId="77777777" w:rsidR="003101E3" w:rsidRPr="003318F7" w:rsidRDefault="003101E3" w:rsidP="00CF4178">
      <w:pPr>
        <w:keepNext/>
        <w:rPr>
          <w:noProof/>
          <w:color w:val="000000"/>
          <w:lang w:val="de-CH"/>
        </w:rPr>
      </w:pPr>
      <w:r w:rsidRPr="003318F7">
        <w:rPr>
          <w:noProof/>
          <w:color w:val="000000"/>
          <w:lang w:val="de-CH"/>
        </w:rPr>
        <w:t>Verwendbar bis</w:t>
      </w:r>
    </w:p>
    <w:p w14:paraId="5DB5CF0F" w14:textId="77777777" w:rsidR="003101E3" w:rsidRPr="003318F7" w:rsidRDefault="003101E3" w:rsidP="00CF4178">
      <w:pPr>
        <w:rPr>
          <w:noProof/>
          <w:color w:val="000000"/>
          <w:lang w:val="de-CH"/>
        </w:rPr>
      </w:pPr>
    </w:p>
    <w:p w14:paraId="22D56611" w14:textId="77777777" w:rsidR="003101E3" w:rsidRPr="003318F7" w:rsidRDefault="003101E3" w:rsidP="00CF4178">
      <w:pPr>
        <w:rPr>
          <w:noProof/>
          <w:color w:val="000000"/>
          <w:lang w:val="de-CH"/>
        </w:rPr>
      </w:pPr>
    </w:p>
    <w:p w14:paraId="6FB95810" w14:textId="77777777" w:rsidR="003101E3" w:rsidRPr="003318F7" w:rsidRDefault="003101E3" w:rsidP="00CF4178">
      <w:pPr>
        <w:keepNext/>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9.</w:t>
      </w:r>
      <w:r w:rsidRPr="003318F7">
        <w:rPr>
          <w:b/>
          <w:noProof/>
          <w:color w:val="000000"/>
        </w:rPr>
        <w:tab/>
        <w:t>BESONDERE VORSICHTSMASSNAHMEN FÜR DIE AUFBEWAHRUNG</w:t>
      </w:r>
    </w:p>
    <w:p w14:paraId="34745F5D" w14:textId="77777777" w:rsidR="003101E3" w:rsidRPr="003318F7" w:rsidRDefault="003101E3" w:rsidP="00CF4178">
      <w:pPr>
        <w:keepNext/>
        <w:rPr>
          <w:noProof/>
          <w:color w:val="000000"/>
        </w:rPr>
      </w:pPr>
    </w:p>
    <w:p w14:paraId="6F7B4EDF" w14:textId="77777777" w:rsidR="003101E3" w:rsidRPr="003318F7" w:rsidRDefault="003101E3" w:rsidP="00CF4178">
      <w:pPr>
        <w:rPr>
          <w:noProof/>
          <w:color w:val="000000"/>
        </w:rPr>
      </w:pPr>
    </w:p>
    <w:p w14:paraId="688DA3EA" w14:textId="77777777" w:rsidR="003101E3" w:rsidRPr="003318F7" w:rsidRDefault="003101E3" w:rsidP="00CF4178">
      <w:pPr>
        <w:keepNext/>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10.</w:t>
      </w:r>
      <w:r w:rsidRPr="003318F7">
        <w:rPr>
          <w:b/>
          <w:noProof/>
          <w:color w:val="000000"/>
        </w:rPr>
        <w:tab/>
        <w:t>GEGEBENENFALLS BESONDERE VORSICHTSMASSNAHMEN FÜR DIE BESEITIGUNG VON NICHT VERWENDETEM ARZNEIMITTEL ODER DAVON STAMMENDEN ABFALLMATERIALIEN</w:t>
      </w:r>
    </w:p>
    <w:p w14:paraId="1CD63F39" w14:textId="77777777" w:rsidR="003101E3" w:rsidRPr="003318F7" w:rsidRDefault="003101E3" w:rsidP="00CF4178">
      <w:pPr>
        <w:keepNext/>
        <w:rPr>
          <w:noProof/>
          <w:color w:val="000000"/>
        </w:rPr>
      </w:pPr>
    </w:p>
    <w:p w14:paraId="624420CE" w14:textId="77777777" w:rsidR="003101E3" w:rsidRPr="003318F7" w:rsidRDefault="003101E3" w:rsidP="00CF4178">
      <w:pPr>
        <w:rPr>
          <w:noProof/>
          <w:color w:val="000000"/>
        </w:rPr>
      </w:pPr>
    </w:p>
    <w:p w14:paraId="6AAB7A64"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11.</w:t>
      </w:r>
      <w:r w:rsidRPr="003318F7">
        <w:rPr>
          <w:b/>
          <w:noProof/>
          <w:color w:val="000000"/>
        </w:rPr>
        <w:tab/>
        <w:t>NAME UND ANSCHRIFT DES PHARMAZEUTISCHEN UNTERNEHMERS</w:t>
      </w:r>
    </w:p>
    <w:p w14:paraId="4F833C52" w14:textId="77777777" w:rsidR="003101E3" w:rsidRPr="003318F7" w:rsidRDefault="003101E3" w:rsidP="00CF4178">
      <w:pPr>
        <w:ind w:left="567" w:hanging="567"/>
        <w:rPr>
          <w:noProof/>
          <w:color w:val="000000"/>
        </w:rPr>
      </w:pPr>
    </w:p>
    <w:p w14:paraId="78AE0880" w14:textId="77777777" w:rsidR="003101E3" w:rsidRPr="003318F7" w:rsidRDefault="003101E3"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47891A39" w14:textId="77777777" w:rsidR="002B1928" w:rsidRPr="003318F7" w:rsidRDefault="002B1928" w:rsidP="00CF4178">
      <w:pPr>
        <w:keepNext/>
        <w:rPr>
          <w:color w:val="000000"/>
          <w:lang w:val="en-US"/>
        </w:rPr>
      </w:pPr>
      <w:r w:rsidRPr="003318F7">
        <w:rPr>
          <w:color w:val="000000"/>
          <w:lang w:val="en-US"/>
        </w:rPr>
        <w:t>Vista Building</w:t>
      </w:r>
    </w:p>
    <w:p w14:paraId="71BFE322" w14:textId="77777777" w:rsidR="002B1928" w:rsidRPr="003318F7" w:rsidRDefault="002B1928" w:rsidP="00CF4178">
      <w:pPr>
        <w:keepNext/>
        <w:rPr>
          <w:color w:val="000000"/>
          <w:lang w:val="en-US"/>
        </w:rPr>
      </w:pPr>
      <w:r w:rsidRPr="003318F7">
        <w:rPr>
          <w:color w:val="000000"/>
          <w:lang w:val="en-US"/>
        </w:rPr>
        <w:t>Elm Park, Merrion Road</w:t>
      </w:r>
    </w:p>
    <w:p w14:paraId="697974CD" w14:textId="77777777" w:rsidR="002B1928" w:rsidRPr="003318F7" w:rsidRDefault="002B1928" w:rsidP="00CF4178">
      <w:pPr>
        <w:keepNext/>
        <w:rPr>
          <w:color w:val="000000"/>
        </w:rPr>
      </w:pPr>
      <w:r w:rsidRPr="003318F7">
        <w:rPr>
          <w:color w:val="000000"/>
        </w:rPr>
        <w:t>Dublin 4</w:t>
      </w:r>
    </w:p>
    <w:p w14:paraId="7382DA93" w14:textId="77777777" w:rsidR="002B1928" w:rsidRPr="003318F7" w:rsidRDefault="002B1928" w:rsidP="00CF4178">
      <w:pPr>
        <w:rPr>
          <w:color w:val="000000"/>
        </w:rPr>
      </w:pPr>
      <w:r w:rsidRPr="003318F7">
        <w:rPr>
          <w:color w:val="000000"/>
        </w:rPr>
        <w:t>Irland</w:t>
      </w:r>
    </w:p>
    <w:p w14:paraId="7E082E23" w14:textId="77777777" w:rsidR="003101E3" w:rsidRPr="003318F7" w:rsidRDefault="003101E3" w:rsidP="00CF4178">
      <w:pPr>
        <w:ind w:left="567" w:hanging="567"/>
        <w:rPr>
          <w:noProof/>
          <w:color w:val="000000"/>
          <w:lang w:val="de-CH"/>
        </w:rPr>
      </w:pPr>
    </w:p>
    <w:p w14:paraId="1ADEF4EB" w14:textId="77777777" w:rsidR="003101E3" w:rsidRPr="003318F7" w:rsidRDefault="003101E3" w:rsidP="00CF4178">
      <w:pPr>
        <w:ind w:left="567" w:hanging="567"/>
        <w:rPr>
          <w:noProof/>
          <w:color w:val="000000"/>
          <w:lang w:val="de-CH"/>
        </w:rPr>
      </w:pPr>
    </w:p>
    <w:p w14:paraId="7666AD1D"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12.</w:t>
      </w:r>
      <w:r w:rsidRPr="003318F7">
        <w:rPr>
          <w:b/>
          <w:noProof/>
          <w:color w:val="000000"/>
        </w:rPr>
        <w:tab/>
        <w:t>ZULASSUNGSNUMMER(N)</w:t>
      </w:r>
    </w:p>
    <w:p w14:paraId="5C0C3841" w14:textId="77777777" w:rsidR="003101E3" w:rsidRPr="003318F7" w:rsidRDefault="003101E3" w:rsidP="00CF4178">
      <w:pPr>
        <w:ind w:left="567" w:hanging="567"/>
        <w:rPr>
          <w:noProof/>
          <w:color w:val="000000"/>
        </w:rPr>
      </w:pPr>
    </w:p>
    <w:p w14:paraId="5BD7063B" w14:textId="77777777" w:rsidR="003101E3" w:rsidRPr="003318F7" w:rsidRDefault="003101E3" w:rsidP="00CF4178">
      <w:pPr>
        <w:tabs>
          <w:tab w:val="left" w:pos="2268"/>
        </w:tabs>
        <w:rPr>
          <w:color w:val="000000"/>
          <w:szCs w:val="22"/>
          <w:lang w:val="de-CH"/>
        </w:rPr>
      </w:pPr>
      <w:r w:rsidRPr="003318F7">
        <w:rPr>
          <w:color w:val="000000"/>
          <w:szCs w:val="22"/>
          <w:lang w:val="de-CH"/>
        </w:rPr>
        <w:t>EU/1/06/356/022</w:t>
      </w:r>
      <w:r w:rsidRPr="003318F7">
        <w:rPr>
          <w:color w:val="000000"/>
          <w:szCs w:val="22"/>
          <w:lang w:val="de-CH"/>
        </w:rPr>
        <w:tab/>
      </w:r>
      <w:r w:rsidRPr="003318F7">
        <w:rPr>
          <w:color w:val="000000"/>
          <w:szCs w:val="22"/>
          <w:shd w:val="clear" w:color="auto" w:fill="D9D9D9"/>
        </w:rPr>
        <w:t>30 Beutel</w:t>
      </w:r>
    </w:p>
    <w:p w14:paraId="6316DF7F" w14:textId="77777777" w:rsidR="003101E3" w:rsidRPr="003318F7" w:rsidRDefault="003101E3" w:rsidP="00CF4178">
      <w:pPr>
        <w:rPr>
          <w:noProof/>
          <w:color w:val="000000"/>
        </w:rPr>
      </w:pPr>
    </w:p>
    <w:p w14:paraId="7F88F1B6" w14:textId="77777777" w:rsidR="003101E3" w:rsidRPr="003318F7" w:rsidRDefault="003101E3" w:rsidP="00CF4178">
      <w:pPr>
        <w:rPr>
          <w:noProof/>
          <w:color w:val="000000"/>
        </w:rPr>
      </w:pPr>
    </w:p>
    <w:p w14:paraId="43ADC682"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13.</w:t>
      </w:r>
      <w:r w:rsidRPr="003318F7">
        <w:rPr>
          <w:b/>
          <w:noProof/>
          <w:color w:val="000000"/>
        </w:rPr>
        <w:tab/>
        <w:t>CHARGENBEZEICHNUNG</w:t>
      </w:r>
    </w:p>
    <w:p w14:paraId="7CA53892" w14:textId="77777777" w:rsidR="003101E3" w:rsidRPr="003318F7" w:rsidRDefault="003101E3" w:rsidP="00CF4178">
      <w:pPr>
        <w:rPr>
          <w:noProof/>
          <w:color w:val="000000"/>
          <w:lang w:val="de-CH"/>
        </w:rPr>
      </w:pPr>
    </w:p>
    <w:p w14:paraId="697846F3" w14:textId="77777777" w:rsidR="003101E3" w:rsidRPr="003318F7" w:rsidRDefault="003101E3" w:rsidP="00CF4178">
      <w:pPr>
        <w:rPr>
          <w:noProof/>
          <w:color w:val="000000"/>
          <w:lang w:val="de-CH"/>
        </w:rPr>
      </w:pPr>
      <w:r w:rsidRPr="003318F7">
        <w:rPr>
          <w:noProof/>
          <w:color w:val="000000"/>
          <w:lang w:val="de-CH"/>
        </w:rPr>
        <w:t>Ch.-B.:</w:t>
      </w:r>
    </w:p>
    <w:p w14:paraId="4646D9AE" w14:textId="77777777" w:rsidR="003101E3" w:rsidRPr="003318F7" w:rsidRDefault="003101E3" w:rsidP="00CF4178">
      <w:pPr>
        <w:rPr>
          <w:noProof/>
          <w:color w:val="000000"/>
          <w:lang w:val="de-CH"/>
        </w:rPr>
      </w:pPr>
    </w:p>
    <w:p w14:paraId="2719B64A" w14:textId="77777777" w:rsidR="003101E3" w:rsidRPr="003318F7" w:rsidRDefault="003101E3" w:rsidP="00CF4178">
      <w:pPr>
        <w:rPr>
          <w:noProof/>
          <w:color w:val="000000"/>
          <w:lang w:val="de-CH"/>
        </w:rPr>
      </w:pPr>
    </w:p>
    <w:p w14:paraId="2072F2B3"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14.</w:t>
      </w:r>
      <w:r w:rsidRPr="003318F7">
        <w:rPr>
          <w:b/>
          <w:noProof/>
          <w:color w:val="000000"/>
        </w:rPr>
        <w:tab/>
        <w:t>VERKAUFSABGRENZUNG</w:t>
      </w:r>
    </w:p>
    <w:p w14:paraId="74D5913E" w14:textId="77777777" w:rsidR="003101E3" w:rsidRPr="003318F7" w:rsidRDefault="003101E3" w:rsidP="00CF4178">
      <w:pPr>
        <w:rPr>
          <w:noProof/>
          <w:color w:val="000000"/>
        </w:rPr>
      </w:pPr>
    </w:p>
    <w:p w14:paraId="4031FE05" w14:textId="77777777" w:rsidR="003101E3" w:rsidRPr="003318F7" w:rsidRDefault="003101E3" w:rsidP="00CF4178">
      <w:pPr>
        <w:rPr>
          <w:noProof/>
          <w:color w:val="000000"/>
        </w:rPr>
      </w:pPr>
    </w:p>
    <w:p w14:paraId="58EAE174"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caps/>
          <w:noProof/>
          <w:color w:val="000000"/>
        </w:rPr>
      </w:pPr>
      <w:r w:rsidRPr="003318F7">
        <w:rPr>
          <w:b/>
          <w:caps/>
          <w:noProof/>
          <w:color w:val="000000"/>
        </w:rPr>
        <w:t>15.</w:t>
      </w:r>
      <w:r w:rsidRPr="003318F7">
        <w:rPr>
          <w:b/>
          <w:caps/>
          <w:noProof/>
          <w:color w:val="000000"/>
        </w:rPr>
        <w:tab/>
        <w:t>HINWEISE FÜR DEN GEBRAUCH</w:t>
      </w:r>
    </w:p>
    <w:p w14:paraId="45D7FE99" w14:textId="77777777" w:rsidR="003101E3" w:rsidRPr="003318F7" w:rsidRDefault="003101E3" w:rsidP="00CF4178">
      <w:pPr>
        <w:rPr>
          <w:noProof/>
          <w:color w:val="000000"/>
        </w:rPr>
      </w:pPr>
    </w:p>
    <w:p w14:paraId="0A4F1D29" w14:textId="77777777" w:rsidR="003101E3" w:rsidRPr="003318F7" w:rsidRDefault="003101E3" w:rsidP="00CF4178">
      <w:pPr>
        <w:rPr>
          <w:noProof/>
          <w:color w:val="000000"/>
        </w:rPr>
      </w:pPr>
    </w:p>
    <w:p w14:paraId="181E5EC0"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caps/>
          <w:noProof/>
          <w:color w:val="000000"/>
        </w:rPr>
      </w:pPr>
      <w:r w:rsidRPr="003318F7">
        <w:rPr>
          <w:b/>
          <w:caps/>
          <w:noProof/>
          <w:color w:val="000000"/>
        </w:rPr>
        <w:t>16.</w:t>
      </w:r>
      <w:r w:rsidRPr="003318F7">
        <w:rPr>
          <w:b/>
          <w:caps/>
          <w:noProof/>
          <w:color w:val="000000"/>
        </w:rPr>
        <w:tab/>
        <w:t>ANGABEN in BLINDENschrift</w:t>
      </w:r>
    </w:p>
    <w:p w14:paraId="6025AFB5" w14:textId="77777777" w:rsidR="003101E3" w:rsidRPr="003318F7" w:rsidRDefault="003101E3" w:rsidP="00CF4178">
      <w:pPr>
        <w:rPr>
          <w:noProof/>
          <w:color w:val="000000"/>
        </w:rPr>
      </w:pPr>
    </w:p>
    <w:p w14:paraId="20D2A94B" w14:textId="77777777" w:rsidR="003101E3" w:rsidRPr="003318F7" w:rsidRDefault="003101E3" w:rsidP="00CF4178">
      <w:pPr>
        <w:rPr>
          <w:noProof/>
          <w:color w:val="000000"/>
          <w:lang w:val="de-CH"/>
        </w:rPr>
      </w:pPr>
      <w:r w:rsidRPr="003318F7">
        <w:rPr>
          <w:noProof/>
          <w:color w:val="000000"/>
          <w:lang w:val="de-CH"/>
        </w:rPr>
        <w:t>Exjade 360 mg</w:t>
      </w:r>
    </w:p>
    <w:p w14:paraId="4CB5635C" w14:textId="77777777" w:rsidR="003101E3" w:rsidRPr="003318F7" w:rsidRDefault="003101E3" w:rsidP="00CF4178">
      <w:pPr>
        <w:rPr>
          <w:noProof/>
          <w:color w:val="000000"/>
          <w:lang w:val="de-CH"/>
        </w:rPr>
      </w:pPr>
    </w:p>
    <w:p w14:paraId="65B19457" w14:textId="77777777" w:rsidR="003101E3" w:rsidRPr="003318F7" w:rsidRDefault="003101E3" w:rsidP="00CF4178">
      <w:pPr>
        <w:rPr>
          <w:noProof/>
          <w:color w:val="000000"/>
          <w:lang w:val="de-CH"/>
        </w:rPr>
      </w:pPr>
    </w:p>
    <w:p w14:paraId="6894B83A"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caps/>
          <w:noProof/>
          <w:color w:val="000000"/>
        </w:rPr>
      </w:pPr>
      <w:r w:rsidRPr="003318F7">
        <w:rPr>
          <w:b/>
          <w:caps/>
          <w:noProof/>
          <w:color w:val="000000"/>
        </w:rPr>
        <w:t>17.</w:t>
      </w:r>
      <w:r w:rsidRPr="003318F7">
        <w:rPr>
          <w:b/>
          <w:caps/>
          <w:noProof/>
          <w:color w:val="000000"/>
        </w:rPr>
        <w:tab/>
        <w:t>INDIVIDUELLES ERKENNUNGSMERKMAL – 2D-BARCODE</w:t>
      </w:r>
    </w:p>
    <w:p w14:paraId="2C6C751E" w14:textId="77777777" w:rsidR="003101E3" w:rsidRPr="003318F7" w:rsidRDefault="003101E3" w:rsidP="00CF4178">
      <w:pPr>
        <w:keepNext/>
        <w:rPr>
          <w:noProof/>
        </w:rPr>
      </w:pPr>
    </w:p>
    <w:p w14:paraId="57D5D6E4" w14:textId="77777777" w:rsidR="003101E3" w:rsidRPr="003318F7" w:rsidRDefault="003101E3" w:rsidP="00CF4178">
      <w:pPr>
        <w:rPr>
          <w:noProof/>
          <w:szCs w:val="22"/>
          <w:shd w:val="clear" w:color="auto" w:fill="CCCCCC"/>
        </w:rPr>
      </w:pPr>
      <w:r w:rsidRPr="003318F7">
        <w:rPr>
          <w:noProof/>
          <w:shd w:val="pct15" w:color="auto" w:fill="auto"/>
        </w:rPr>
        <w:t>2D-Barcode mit individuellem Erkennungsmerkmal.</w:t>
      </w:r>
    </w:p>
    <w:p w14:paraId="41A1BE3F" w14:textId="77777777" w:rsidR="003101E3" w:rsidRPr="003318F7" w:rsidRDefault="003101E3" w:rsidP="00CF4178">
      <w:pPr>
        <w:rPr>
          <w:noProof/>
          <w:szCs w:val="22"/>
        </w:rPr>
      </w:pPr>
    </w:p>
    <w:p w14:paraId="750C536C" w14:textId="77777777" w:rsidR="003101E3" w:rsidRPr="003318F7" w:rsidRDefault="003101E3" w:rsidP="00CF4178">
      <w:pPr>
        <w:rPr>
          <w:noProof/>
        </w:rPr>
      </w:pPr>
    </w:p>
    <w:p w14:paraId="74E93C95" w14:textId="77777777" w:rsidR="003101E3" w:rsidRPr="003318F7" w:rsidRDefault="003101E3" w:rsidP="00CF4178">
      <w:pPr>
        <w:keepNext/>
        <w:pBdr>
          <w:top w:val="single" w:sz="4" w:space="1" w:color="auto"/>
          <w:left w:val="single" w:sz="4" w:space="4" w:color="auto"/>
          <w:bottom w:val="single" w:sz="4" w:space="1" w:color="auto"/>
          <w:right w:val="single" w:sz="4" w:space="4" w:color="auto"/>
        </w:pBdr>
        <w:ind w:left="567" w:hanging="567"/>
        <w:rPr>
          <w:i/>
          <w:noProof/>
        </w:rPr>
      </w:pPr>
      <w:r w:rsidRPr="003318F7">
        <w:rPr>
          <w:b/>
          <w:noProof/>
        </w:rPr>
        <w:t>18.</w:t>
      </w:r>
      <w:r w:rsidRPr="003318F7">
        <w:rPr>
          <w:b/>
          <w:noProof/>
        </w:rPr>
        <w:tab/>
        <w:t>INDIVIDUELLES ERKENNUNGSMERKMAL – VOM MENSCHEN LESBARES FORMAT</w:t>
      </w:r>
    </w:p>
    <w:p w14:paraId="32C62521" w14:textId="77777777" w:rsidR="003101E3" w:rsidRPr="003318F7" w:rsidRDefault="003101E3" w:rsidP="00CF4178">
      <w:pPr>
        <w:keepNext/>
        <w:rPr>
          <w:noProof/>
        </w:rPr>
      </w:pPr>
    </w:p>
    <w:p w14:paraId="768B2659" w14:textId="77777777" w:rsidR="003101E3" w:rsidRPr="003318F7" w:rsidRDefault="003101E3" w:rsidP="00CF4178">
      <w:pPr>
        <w:keepNext/>
        <w:rPr>
          <w:szCs w:val="22"/>
        </w:rPr>
      </w:pPr>
      <w:r w:rsidRPr="003318F7">
        <w:t>PC</w:t>
      </w:r>
    </w:p>
    <w:p w14:paraId="534B097C" w14:textId="77777777" w:rsidR="003101E3" w:rsidRPr="003318F7" w:rsidRDefault="003101E3" w:rsidP="00CF4178">
      <w:pPr>
        <w:keepNext/>
        <w:rPr>
          <w:szCs w:val="22"/>
        </w:rPr>
      </w:pPr>
      <w:r w:rsidRPr="003318F7">
        <w:t>SN</w:t>
      </w:r>
    </w:p>
    <w:p w14:paraId="00B7BC48" w14:textId="77777777" w:rsidR="003101E3" w:rsidRPr="003318F7" w:rsidRDefault="003101E3" w:rsidP="00CF4178">
      <w:pPr>
        <w:rPr>
          <w:szCs w:val="22"/>
        </w:rPr>
      </w:pPr>
      <w:r w:rsidRPr="003318F7">
        <w:t>NN</w:t>
      </w:r>
    </w:p>
    <w:p w14:paraId="23BECEA7" w14:textId="77777777" w:rsidR="003101E3" w:rsidRPr="003318F7" w:rsidRDefault="003101E3" w:rsidP="00CF4178">
      <w:pPr>
        <w:rPr>
          <w:noProof/>
          <w:color w:val="000000"/>
          <w:lang w:val="de-CH"/>
        </w:rPr>
      </w:pPr>
      <w:r w:rsidRPr="003318F7">
        <w:rPr>
          <w:noProof/>
          <w:color w:val="000000"/>
          <w:lang w:val="de-CH"/>
        </w:rPr>
        <w:br w:type="page"/>
      </w:r>
    </w:p>
    <w:p w14:paraId="6A0AB4DC" w14:textId="77777777" w:rsidR="00BD3EC6" w:rsidRPr="003318F7" w:rsidRDefault="00BD3EC6" w:rsidP="00CF4178">
      <w:pPr>
        <w:rPr>
          <w:noProof/>
          <w:color w:val="000000"/>
          <w:lang w:val="de-CH"/>
        </w:rPr>
      </w:pPr>
    </w:p>
    <w:p w14:paraId="37C9393F" w14:textId="77777777" w:rsidR="003101E3" w:rsidRPr="003318F7" w:rsidRDefault="003101E3" w:rsidP="00CF4178">
      <w:pPr>
        <w:pBdr>
          <w:top w:val="single" w:sz="4" w:space="1" w:color="auto"/>
          <w:left w:val="single" w:sz="4" w:space="4" w:color="auto"/>
          <w:bottom w:val="single" w:sz="4" w:space="1" w:color="auto"/>
          <w:right w:val="single" w:sz="4" w:space="4" w:color="auto"/>
        </w:pBdr>
        <w:rPr>
          <w:b/>
          <w:noProof/>
          <w:color w:val="000000"/>
        </w:rPr>
      </w:pPr>
      <w:r w:rsidRPr="003318F7">
        <w:rPr>
          <w:b/>
          <w:noProof/>
          <w:color w:val="000000"/>
        </w:rPr>
        <w:t xml:space="preserve">MINDESTANGABEN AUF </w:t>
      </w:r>
      <w:r w:rsidRPr="003318F7">
        <w:rPr>
          <w:b/>
        </w:rPr>
        <w:t>KLEINEN BEHÄLTNISSEN</w:t>
      </w:r>
    </w:p>
    <w:p w14:paraId="3DA5F576" w14:textId="77777777" w:rsidR="003101E3" w:rsidRPr="003318F7" w:rsidRDefault="003101E3" w:rsidP="00CF4178">
      <w:pPr>
        <w:pBdr>
          <w:top w:val="single" w:sz="4" w:space="1" w:color="auto"/>
          <w:left w:val="single" w:sz="4" w:space="4" w:color="auto"/>
          <w:bottom w:val="single" w:sz="4" w:space="1" w:color="auto"/>
          <w:right w:val="single" w:sz="4" w:space="4" w:color="auto"/>
        </w:pBdr>
        <w:rPr>
          <w:noProof/>
          <w:color w:val="000000"/>
        </w:rPr>
      </w:pPr>
    </w:p>
    <w:p w14:paraId="22C685F6" w14:textId="77777777" w:rsidR="003101E3" w:rsidRPr="003318F7" w:rsidRDefault="003101E3" w:rsidP="00CF4178">
      <w:pPr>
        <w:pBdr>
          <w:top w:val="single" w:sz="4" w:space="1" w:color="auto"/>
          <w:left w:val="single" w:sz="4" w:space="4" w:color="auto"/>
          <w:bottom w:val="single" w:sz="4" w:space="1" w:color="auto"/>
          <w:right w:val="single" w:sz="4" w:space="4" w:color="auto"/>
        </w:pBdr>
        <w:rPr>
          <w:b/>
          <w:noProof/>
          <w:color w:val="000000"/>
        </w:rPr>
      </w:pPr>
      <w:r w:rsidRPr="003318F7">
        <w:rPr>
          <w:b/>
          <w:noProof/>
          <w:color w:val="000000"/>
        </w:rPr>
        <w:t>BEUTEL</w:t>
      </w:r>
    </w:p>
    <w:p w14:paraId="350DFCE5" w14:textId="77777777" w:rsidR="003101E3" w:rsidRPr="003318F7" w:rsidRDefault="003101E3" w:rsidP="00CF4178">
      <w:pPr>
        <w:rPr>
          <w:noProof/>
          <w:color w:val="000000"/>
        </w:rPr>
      </w:pPr>
    </w:p>
    <w:p w14:paraId="74AB9E73" w14:textId="77777777" w:rsidR="003101E3" w:rsidRPr="003318F7" w:rsidRDefault="003101E3" w:rsidP="00CF4178">
      <w:pPr>
        <w:rPr>
          <w:noProof/>
          <w:color w:val="000000"/>
        </w:rPr>
      </w:pPr>
    </w:p>
    <w:p w14:paraId="76EAA9FE"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1.</w:t>
      </w:r>
      <w:r w:rsidRPr="003318F7">
        <w:rPr>
          <w:b/>
          <w:noProof/>
          <w:color w:val="000000"/>
        </w:rPr>
        <w:tab/>
        <w:t>BEZEICHNUNG DES ARZNEIMITTELS</w:t>
      </w:r>
      <w:r w:rsidRPr="003318F7">
        <w:rPr>
          <w:b/>
        </w:rPr>
        <w:t xml:space="preserve"> SOWIE ART(EN) DER ANWENDUNG</w:t>
      </w:r>
    </w:p>
    <w:p w14:paraId="23887E2B" w14:textId="77777777" w:rsidR="003101E3" w:rsidRPr="003318F7" w:rsidRDefault="003101E3" w:rsidP="00CF4178">
      <w:pPr>
        <w:rPr>
          <w:noProof/>
          <w:color w:val="000000"/>
        </w:rPr>
      </w:pPr>
    </w:p>
    <w:p w14:paraId="465D0C11" w14:textId="77777777" w:rsidR="003101E3" w:rsidRPr="003318F7" w:rsidRDefault="003101E3" w:rsidP="00CF4178">
      <w:pPr>
        <w:rPr>
          <w:noProof/>
          <w:color w:val="000000"/>
        </w:rPr>
      </w:pPr>
      <w:r w:rsidRPr="003318F7">
        <w:rPr>
          <w:noProof/>
          <w:color w:val="000000"/>
        </w:rPr>
        <w:t>Exjade 360 mg Granulat</w:t>
      </w:r>
    </w:p>
    <w:p w14:paraId="7AA4B6D9" w14:textId="77777777" w:rsidR="003101E3" w:rsidRPr="003318F7" w:rsidRDefault="003101E3" w:rsidP="00CF4178">
      <w:pPr>
        <w:rPr>
          <w:noProof/>
          <w:color w:val="000000"/>
        </w:rPr>
      </w:pPr>
      <w:r w:rsidRPr="003318F7">
        <w:rPr>
          <w:noProof/>
          <w:color w:val="000000"/>
        </w:rPr>
        <w:t>Deferasirox</w:t>
      </w:r>
    </w:p>
    <w:p w14:paraId="1C079866" w14:textId="77777777" w:rsidR="003101E3" w:rsidRPr="003318F7" w:rsidRDefault="003101E3" w:rsidP="00CF4178">
      <w:pPr>
        <w:rPr>
          <w:noProof/>
          <w:color w:val="000000"/>
        </w:rPr>
      </w:pPr>
      <w:r w:rsidRPr="003318F7">
        <w:rPr>
          <w:noProof/>
          <w:color w:val="000000"/>
        </w:rPr>
        <w:t>Zum Einnehmen</w:t>
      </w:r>
    </w:p>
    <w:p w14:paraId="6A6E3461" w14:textId="77777777" w:rsidR="003101E3" w:rsidRPr="003318F7" w:rsidRDefault="003101E3" w:rsidP="00CF4178">
      <w:pPr>
        <w:rPr>
          <w:noProof/>
          <w:color w:val="000000"/>
        </w:rPr>
      </w:pPr>
    </w:p>
    <w:p w14:paraId="20DC5757" w14:textId="77777777" w:rsidR="003101E3" w:rsidRPr="003318F7" w:rsidRDefault="003101E3" w:rsidP="00CF4178">
      <w:pPr>
        <w:rPr>
          <w:noProof/>
          <w:color w:val="000000"/>
        </w:rPr>
      </w:pPr>
    </w:p>
    <w:p w14:paraId="400F5FE0"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2.</w:t>
      </w:r>
      <w:r w:rsidRPr="003318F7">
        <w:rPr>
          <w:b/>
          <w:noProof/>
          <w:color w:val="000000"/>
        </w:rPr>
        <w:tab/>
      </w:r>
      <w:r w:rsidRPr="003318F7">
        <w:rPr>
          <w:b/>
          <w:noProof/>
        </w:rPr>
        <w:t>HINWEISE ZUR</w:t>
      </w:r>
      <w:r w:rsidRPr="003318F7">
        <w:rPr>
          <w:b/>
        </w:rPr>
        <w:t xml:space="preserve"> ANWENDUNG</w:t>
      </w:r>
    </w:p>
    <w:p w14:paraId="28DDE1DA" w14:textId="77777777" w:rsidR="003101E3" w:rsidRPr="003318F7" w:rsidRDefault="003101E3" w:rsidP="00CF4178">
      <w:pPr>
        <w:rPr>
          <w:noProof/>
          <w:color w:val="000000"/>
        </w:rPr>
      </w:pPr>
    </w:p>
    <w:p w14:paraId="632E3AFD" w14:textId="77777777" w:rsidR="003101E3" w:rsidRPr="003318F7" w:rsidRDefault="003101E3" w:rsidP="00CF4178">
      <w:pPr>
        <w:rPr>
          <w:noProof/>
          <w:color w:val="000000"/>
          <w:lang w:val="sv-SE"/>
        </w:rPr>
      </w:pPr>
    </w:p>
    <w:p w14:paraId="7F99F118"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3.</w:t>
      </w:r>
      <w:r w:rsidRPr="003318F7">
        <w:rPr>
          <w:b/>
          <w:noProof/>
          <w:color w:val="000000"/>
        </w:rPr>
        <w:tab/>
        <w:t>VERFALLDATUM</w:t>
      </w:r>
    </w:p>
    <w:p w14:paraId="4FC32938" w14:textId="77777777" w:rsidR="003101E3" w:rsidRPr="003318F7" w:rsidRDefault="003101E3" w:rsidP="00CF4178">
      <w:pPr>
        <w:rPr>
          <w:noProof/>
          <w:color w:val="000000"/>
          <w:lang w:val="sv-SE"/>
        </w:rPr>
      </w:pPr>
    </w:p>
    <w:p w14:paraId="0D111ACB" w14:textId="77777777" w:rsidR="003101E3" w:rsidRPr="003318F7" w:rsidRDefault="003101E3" w:rsidP="00CF4178">
      <w:pPr>
        <w:rPr>
          <w:noProof/>
          <w:color w:val="000000"/>
          <w:lang w:val="de-CH"/>
        </w:rPr>
      </w:pPr>
      <w:r w:rsidRPr="003318F7">
        <w:rPr>
          <w:noProof/>
          <w:color w:val="000000"/>
          <w:lang w:val="de-CH"/>
        </w:rPr>
        <w:t>EXP</w:t>
      </w:r>
    </w:p>
    <w:p w14:paraId="643DA23B" w14:textId="77777777" w:rsidR="003101E3" w:rsidRPr="003318F7" w:rsidRDefault="003101E3" w:rsidP="00CF4178">
      <w:pPr>
        <w:rPr>
          <w:noProof/>
          <w:color w:val="000000"/>
          <w:lang w:val="de-CH"/>
        </w:rPr>
      </w:pPr>
    </w:p>
    <w:p w14:paraId="2B858C06" w14:textId="77777777" w:rsidR="003101E3" w:rsidRPr="003318F7" w:rsidRDefault="003101E3" w:rsidP="00CF4178">
      <w:pPr>
        <w:rPr>
          <w:noProof/>
          <w:color w:val="000000"/>
          <w:lang w:val="de-CH"/>
        </w:rPr>
      </w:pPr>
    </w:p>
    <w:p w14:paraId="3D598CCF"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4.</w:t>
      </w:r>
      <w:r w:rsidRPr="003318F7">
        <w:rPr>
          <w:b/>
          <w:noProof/>
          <w:color w:val="000000"/>
        </w:rPr>
        <w:tab/>
        <w:t>CHARGENBEZEICHNUNG</w:t>
      </w:r>
    </w:p>
    <w:p w14:paraId="2F7BB7BE" w14:textId="77777777" w:rsidR="003101E3" w:rsidRPr="003318F7" w:rsidRDefault="003101E3" w:rsidP="00CF4178">
      <w:pPr>
        <w:rPr>
          <w:noProof/>
          <w:color w:val="000000"/>
          <w:lang w:val="de-CH"/>
        </w:rPr>
      </w:pPr>
    </w:p>
    <w:p w14:paraId="3844C5FF" w14:textId="77777777" w:rsidR="003101E3" w:rsidRPr="003318F7" w:rsidRDefault="003101E3" w:rsidP="00CF4178">
      <w:pPr>
        <w:rPr>
          <w:noProof/>
          <w:color w:val="000000"/>
          <w:lang w:val="de-CH"/>
        </w:rPr>
      </w:pPr>
      <w:r w:rsidRPr="003318F7">
        <w:rPr>
          <w:noProof/>
          <w:color w:val="000000"/>
          <w:lang w:val="de-CH"/>
        </w:rPr>
        <w:t>Lot</w:t>
      </w:r>
    </w:p>
    <w:p w14:paraId="416C9689" w14:textId="77777777" w:rsidR="003101E3" w:rsidRPr="003318F7" w:rsidRDefault="003101E3" w:rsidP="00CF4178">
      <w:pPr>
        <w:rPr>
          <w:noProof/>
          <w:color w:val="000000"/>
          <w:lang w:val="de-CH"/>
        </w:rPr>
      </w:pPr>
    </w:p>
    <w:p w14:paraId="7DD7E9DF" w14:textId="77777777" w:rsidR="003101E3" w:rsidRPr="003318F7" w:rsidRDefault="003101E3" w:rsidP="00CF4178">
      <w:pPr>
        <w:ind w:right="113"/>
      </w:pPr>
    </w:p>
    <w:p w14:paraId="5F3403A0"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5.</w:t>
      </w:r>
      <w:r w:rsidRPr="003318F7">
        <w:rPr>
          <w:b/>
          <w:noProof/>
          <w:color w:val="000000"/>
        </w:rPr>
        <w:tab/>
        <w:t>INHALT NACH GEWICHT, VOLUMEN ODER EINHEITEN</w:t>
      </w:r>
    </w:p>
    <w:p w14:paraId="697BF574" w14:textId="77777777" w:rsidR="003101E3" w:rsidRPr="003318F7" w:rsidRDefault="003101E3" w:rsidP="00CF4178">
      <w:pPr>
        <w:ind w:right="113"/>
      </w:pPr>
    </w:p>
    <w:p w14:paraId="5384454C" w14:textId="77777777" w:rsidR="003101E3" w:rsidRPr="003318F7" w:rsidRDefault="003101E3" w:rsidP="00CF4178">
      <w:pPr>
        <w:rPr>
          <w:noProof/>
          <w:color w:val="000000"/>
        </w:rPr>
      </w:pPr>
      <w:r w:rsidRPr="003318F7">
        <w:rPr>
          <w:noProof/>
          <w:color w:val="000000"/>
        </w:rPr>
        <w:t>648 mg</w:t>
      </w:r>
    </w:p>
    <w:p w14:paraId="14634C81" w14:textId="77777777" w:rsidR="003101E3" w:rsidRPr="003318F7" w:rsidRDefault="003101E3" w:rsidP="00CF4178">
      <w:pPr>
        <w:ind w:right="113"/>
      </w:pPr>
    </w:p>
    <w:p w14:paraId="407AA6D0" w14:textId="77777777" w:rsidR="003101E3" w:rsidRPr="003318F7" w:rsidRDefault="003101E3" w:rsidP="00CF4178">
      <w:pPr>
        <w:rPr>
          <w:noProof/>
          <w:color w:val="000000"/>
        </w:rPr>
      </w:pPr>
    </w:p>
    <w:p w14:paraId="3C5E4B03" w14:textId="77777777" w:rsidR="003101E3" w:rsidRPr="003318F7" w:rsidRDefault="003101E3" w:rsidP="00CF4178">
      <w:pPr>
        <w:pBdr>
          <w:top w:val="single" w:sz="4" w:space="1" w:color="auto"/>
          <w:left w:val="single" w:sz="4" w:space="4" w:color="auto"/>
          <w:bottom w:val="single" w:sz="4" w:space="1" w:color="auto"/>
          <w:right w:val="single" w:sz="4" w:space="4" w:color="auto"/>
        </w:pBdr>
        <w:ind w:left="567" w:hanging="567"/>
        <w:rPr>
          <w:b/>
          <w:noProof/>
          <w:color w:val="000000"/>
        </w:rPr>
      </w:pPr>
      <w:r w:rsidRPr="003318F7">
        <w:rPr>
          <w:b/>
          <w:noProof/>
          <w:color w:val="000000"/>
        </w:rPr>
        <w:t>6.</w:t>
      </w:r>
      <w:r w:rsidRPr="003318F7">
        <w:rPr>
          <w:b/>
          <w:noProof/>
          <w:color w:val="000000"/>
        </w:rPr>
        <w:tab/>
        <w:t>WEITERE ANGABEN</w:t>
      </w:r>
    </w:p>
    <w:p w14:paraId="08707694" w14:textId="77777777" w:rsidR="003101E3" w:rsidRPr="003318F7" w:rsidRDefault="003101E3" w:rsidP="00CF4178">
      <w:pPr>
        <w:rPr>
          <w:noProof/>
          <w:color w:val="000000"/>
        </w:rPr>
      </w:pPr>
    </w:p>
    <w:p w14:paraId="5D81BFFD" w14:textId="77777777" w:rsidR="003101E3" w:rsidRPr="003318F7" w:rsidRDefault="003101E3" w:rsidP="00CF4178">
      <w:pPr>
        <w:rPr>
          <w:noProof/>
          <w:color w:val="000000"/>
        </w:rPr>
      </w:pPr>
      <w:r w:rsidRPr="003318F7">
        <w:rPr>
          <w:noProof/>
          <w:color w:val="000000"/>
        </w:rPr>
        <w:br w:type="page"/>
      </w:r>
    </w:p>
    <w:p w14:paraId="55AF3DE7" w14:textId="77777777" w:rsidR="00327755" w:rsidRPr="003318F7" w:rsidRDefault="00327755" w:rsidP="00CF4178">
      <w:pPr>
        <w:rPr>
          <w:noProof/>
          <w:color w:val="000000"/>
        </w:rPr>
      </w:pPr>
    </w:p>
    <w:p w14:paraId="3EE69D76" w14:textId="77777777" w:rsidR="00327755" w:rsidRPr="003318F7" w:rsidRDefault="00327755" w:rsidP="00CF4178">
      <w:pPr>
        <w:rPr>
          <w:noProof/>
          <w:color w:val="000000"/>
        </w:rPr>
      </w:pPr>
    </w:p>
    <w:p w14:paraId="303389D7" w14:textId="77777777" w:rsidR="00327755" w:rsidRPr="003318F7" w:rsidRDefault="00327755" w:rsidP="00CF4178">
      <w:pPr>
        <w:rPr>
          <w:noProof/>
          <w:color w:val="000000"/>
        </w:rPr>
      </w:pPr>
    </w:p>
    <w:p w14:paraId="443BCC01" w14:textId="77777777" w:rsidR="00327755" w:rsidRPr="003318F7" w:rsidRDefault="00327755" w:rsidP="00CF4178">
      <w:pPr>
        <w:rPr>
          <w:noProof/>
          <w:color w:val="000000"/>
        </w:rPr>
      </w:pPr>
    </w:p>
    <w:p w14:paraId="450E2678" w14:textId="77777777" w:rsidR="00327755" w:rsidRPr="003318F7" w:rsidRDefault="00327755" w:rsidP="00CF4178">
      <w:pPr>
        <w:rPr>
          <w:noProof/>
          <w:color w:val="000000"/>
        </w:rPr>
      </w:pPr>
    </w:p>
    <w:p w14:paraId="4AE696D8" w14:textId="77777777" w:rsidR="00327755" w:rsidRPr="003318F7" w:rsidRDefault="00327755" w:rsidP="00CF4178">
      <w:pPr>
        <w:rPr>
          <w:noProof/>
          <w:color w:val="000000"/>
        </w:rPr>
      </w:pPr>
    </w:p>
    <w:p w14:paraId="0B35C0BA" w14:textId="77777777" w:rsidR="00327755" w:rsidRPr="003318F7" w:rsidRDefault="00327755" w:rsidP="00CF4178">
      <w:pPr>
        <w:rPr>
          <w:noProof/>
          <w:color w:val="000000"/>
        </w:rPr>
      </w:pPr>
    </w:p>
    <w:p w14:paraId="282F5466" w14:textId="77777777" w:rsidR="00327755" w:rsidRPr="003318F7" w:rsidRDefault="00327755" w:rsidP="00CF4178">
      <w:pPr>
        <w:rPr>
          <w:noProof/>
          <w:color w:val="000000"/>
        </w:rPr>
      </w:pPr>
    </w:p>
    <w:p w14:paraId="3AC582B4" w14:textId="77777777" w:rsidR="00327755" w:rsidRPr="003318F7" w:rsidRDefault="00327755" w:rsidP="00CF4178">
      <w:pPr>
        <w:rPr>
          <w:noProof/>
          <w:color w:val="000000"/>
        </w:rPr>
      </w:pPr>
    </w:p>
    <w:p w14:paraId="46340F54" w14:textId="77777777" w:rsidR="00327755" w:rsidRPr="003318F7" w:rsidRDefault="00327755" w:rsidP="00CF4178">
      <w:pPr>
        <w:rPr>
          <w:noProof/>
          <w:color w:val="000000"/>
        </w:rPr>
      </w:pPr>
    </w:p>
    <w:p w14:paraId="563CDE7C" w14:textId="77777777" w:rsidR="00327755" w:rsidRPr="003318F7" w:rsidRDefault="00327755" w:rsidP="00CF4178">
      <w:pPr>
        <w:rPr>
          <w:noProof/>
          <w:color w:val="000000"/>
        </w:rPr>
      </w:pPr>
    </w:p>
    <w:p w14:paraId="78301422" w14:textId="77777777" w:rsidR="00327755" w:rsidRPr="003318F7" w:rsidRDefault="00327755" w:rsidP="00CF4178">
      <w:pPr>
        <w:rPr>
          <w:noProof/>
          <w:color w:val="000000"/>
        </w:rPr>
      </w:pPr>
    </w:p>
    <w:p w14:paraId="67815B6E" w14:textId="77777777" w:rsidR="00327755" w:rsidRPr="003318F7" w:rsidRDefault="00327755" w:rsidP="00CF4178">
      <w:pPr>
        <w:rPr>
          <w:noProof/>
          <w:color w:val="000000"/>
        </w:rPr>
      </w:pPr>
    </w:p>
    <w:p w14:paraId="689D6732" w14:textId="77777777" w:rsidR="00327755" w:rsidRPr="003318F7" w:rsidRDefault="00327755" w:rsidP="00CF4178">
      <w:pPr>
        <w:rPr>
          <w:noProof/>
          <w:color w:val="000000"/>
        </w:rPr>
      </w:pPr>
    </w:p>
    <w:p w14:paraId="798CDA01" w14:textId="77777777" w:rsidR="00327755" w:rsidRPr="003318F7" w:rsidRDefault="00327755" w:rsidP="00CF4178">
      <w:pPr>
        <w:rPr>
          <w:noProof/>
          <w:color w:val="000000"/>
        </w:rPr>
      </w:pPr>
    </w:p>
    <w:p w14:paraId="2B944755" w14:textId="77777777" w:rsidR="00327755" w:rsidRPr="003318F7" w:rsidRDefault="00327755" w:rsidP="00CF4178">
      <w:pPr>
        <w:rPr>
          <w:noProof/>
          <w:color w:val="000000"/>
        </w:rPr>
      </w:pPr>
    </w:p>
    <w:p w14:paraId="7281622A" w14:textId="77777777" w:rsidR="00327755" w:rsidRPr="003318F7" w:rsidRDefault="00327755" w:rsidP="00CF4178">
      <w:pPr>
        <w:rPr>
          <w:noProof/>
          <w:color w:val="000000"/>
        </w:rPr>
      </w:pPr>
    </w:p>
    <w:p w14:paraId="689FE0BD" w14:textId="77777777" w:rsidR="00327755" w:rsidRPr="003318F7" w:rsidRDefault="00327755" w:rsidP="00CF4178">
      <w:pPr>
        <w:rPr>
          <w:noProof/>
          <w:color w:val="000000"/>
        </w:rPr>
      </w:pPr>
    </w:p>
    <w:p w14:paraId="587D99AF" w14:textId="77777777" w:rsidR="00327755" w:rsidRPr="003318F7" w:rsidRDefault="00327755" w:rsidP="00CF4178">
      <w:pPr>
        <w:rPr>
          <w:noProof/>
          <w:color w:val="000000"/>
        </w:rPr>
      </w:pPr>
    </w:p>
    <w:p w14:paraId="657DC569" w14:textId="77777777" w:rsidR="00327755" w:rsidRPr="003318F7" w:rsidRDefault="00327755" w:rsidP="00CF4178">
      <w:pPr>
        <w:rPr>
          <w:noProof/>
          <w:color w:val="000000"/>
        </w:rPr>
      </w:pPr>
    </w:p>
    <w:p w14:paraId="250B2A22" w14:textId="77777777" w:rsidR="00327755" w:rsidRPr="003318F7" w:rsidRDefault="00327755" w:rsidP="00CF4178">
      <w:pPr>
        <w:rPr>
          <w:noProof/>
          <w:color w:val="000000"/>
        </w:rPr>
      </w:pPr>
    </w:p>
    <w:p w14:paraId="385C1DCA" w14:textId="77777777" w:rsidR="00327755" w:rsidRPr="003318F7" w:rsidRDefault="00327755" w:rsidP="00CF4178">
      <w:pPr>
        <w:rPr>
          <w:noProof/>
          <w:color w:val="000000"/>
        </w:rPr>
      </w:pPr>
    </w:p>
    <w:p w14:paraId="40EF9424" w14:textId="77777777" w:rsidR="00327755" w:rsidRPr="003318F7" w:rsidRDefault="00327755" w:rsidP="00CF4178">
      <w:pPr>
        <w:rPr>
          <w:noProof/>
          <w:color w:val="000000"/>
        </w:rPr>
      </w:pPr>
    </w:p>
    <w:p w14:paraId="4213070A" w14:textId="77777777" w:rsidR="00327755" w:rsidRPr="003318F7" w:rsidRDefault="00327755" w:rsidP="00CF4178">
      <w:pPr>
        <w:jc w:val="center"/>
        <w:outlineLvl w:val="0"/>
        <w:rPr>
          <w:noProof/>
          <w:color w:val="000000"/>
        </w:rPr>
      </w:pPr>
      <w:r w:rsidRPr="003318F7">
        <w:rPr>
          <w:b/>
          <w:noProof/>
          <w:color w:val="000000"/>
        </w:rPr>
        <w:t>B. PACKUNGSBEILAGE</w:t>
      </w:r>
    </w:p>
    <w:p w14:paraId="6F01DBED" w14:textId="77777777" w:rsidR="00523DE1" w:rsidRPr="003318F7" w:rsidRDefault="00327755" w:rsidP="00CF4178">
      <w:pPr>
        <w:jc w:val="center"/>
        <w:rPr>
          <w:b/>
          <w:noProof/>
          <w:color w:val="000000"/>
        </w:rPr>
      </w:pPr>
      <w:r w:rsidRPr="003318F7">
        <w:rPr>
          <w:noProof/>
          <w:color w:val="000000"/>
        </w:rPr>
        <w:br w:type="page"/>
      </w:r>
      <w:r w:rsidR="00523DE1" w:rsidRPr="003318F7">
        <w:rPr>
          <w:b/>
          <w:noProof/>
          <w:color w:val="000000"/>
        </w:rPr>
        <w:t>Gebrauchsinformation: Information für Anwender</w:t>
      </w:r>
    </w:p>
    <w:p w14:paraId="355F165F" w14:textId="77777777" w:rsidR="00523DE1" w:rsidRPr="003318F7" w:rsidRDefault="00523DE1" w:rsidP="00CF4178">
      <w:pPr>
        <w:jc w:val="center"/>
        <w:rPr>
          <w:noProof/>
          <w:color w:val="000000"/>
        </w:rPr>
      </w:pPr>
    </w:p>
    <w:p w14:paraId="1BEA1D58" w14:textId="77777777" w:rsidR="00523DE1" w:rsidRPr="003318F7" w:rsidRDefault="00523DE1" w:rsidP="00CF4178">
      <w:pPr>
        <w:numPr>
          <w:ilvl w:val="12"/>
          <w:numId w:val="0"/>
        </w:numPr>
        <w:jc w:val="center"/>
        <w:rPr>
          <w:b/>
          <w:bCs/>
          <w:noProof/>
          <w:color w:val="000000"/>
        </w:rPr>
      </w:pPr>
      <w:r w:rsidRPr="003318F7">
        <w:rPr>
          <w:b/>
          <w:noProof/>
          <w:color w:val="000000"/>
        </w:rPr>
        <w:t xml:space="preserve">EXJADE </w:t>
      </w:r>
      <w:r w:rsidR="00E51E83" w:rsidRPr="003318F7">
        <w:rPr>
          <w:b/>
          <w:noProof/>
          <w:color w:val="000000"/>
        </w:rPr>
        <w:t>90</w:t>
      </w:r>
      <w:r w:rsidRPr="003318F7">
        <w:rPr>
          <w:b/>
          <w:noProof/>
          <w:color w:val="000000"/>
        </w:rPr>
        <w:t xml:space="preserve"> mg </w:t>
      </w:r>
      <w:r w:rsidR="00E51E83" w:rsidRPr="003318F7">
        <w:rPr>
          <w:b/>
          <w:noProof/>
          <w:color w:val="000000"/>
        </w:rPr>
        <w:t>Filmt</w:t>
      </w:r>
      <w:r w:rsidRPr="003318F7">
        <w:rPr>
          <w:b/>
          <w:noProof/>
          <w:color w:val="000000"/>
        </w:rPr>
        <w:t>abletten</w:t>
      </w:r>
    </w:p>
    <w:p w14:paraId="7F7482D8" w14:textId="77777777" w:rsidR="00523DE1" w:rsidRPr="003318F7" w:rsidRDefault="00523DE1" w:rsidP="00CF4178">
      <w:pPr>
        <w:numPr>
          <w:ilvl w:val="12"/>
          <w:numId w:val="0"/>
        </w:numPr>
        <w:jc w:val="center"/>
        <w:rPr>
          <w:b/>
          <w:bCs/>
          <w:noProof/>
          <w:color w:val="000000"/>
        </w:rPr>
      </w:pPr>
      <w:r w:rsidRPr="003318F7">
        <w:rPr>
          <w:b/>
          <w:noProof/>
          <w:color w:val="000000"/>
        </w:rPr>
        <w:t xml:space="preserve">EXJADE </w:t>
      </w:r>
      <w:r w:rsidR="00E51E83" w:rsidRPr="003318F7">
        <w:rPr>
          <w:b/>
          <w:noProof/>
          <w:color w:val="000000"/>
        </w:rPr>
        <w:t>180</w:t>
      </w:r>
      <w:r w:rsidRPr="003318F7">
        <w:rPr>
          <w:b/>
          <w:noProof/>
          <w:color w:val="000000"/>
        </w:rPr>
        <w:t xml:space="preserve"> mg </w:t>
      </w:r>
      <w:r w:rsidR="00E51E83" w:rsidRPr="003318F7">
        <w:rPr>
          <w:b/>
          <w:noProof/>
          <w:color w:val="000000"/>
        </w:rPr>
        <w:t>Filmt</w:t>
      </w:r>
      <w:r w:rsidRPr="003318F7">
        <w:rPr>
          <w:b/>
          <w:noProof/>
          <w:color w:val="000000"/>
        </w:rPr>
        <w:t>abletten</w:t>
      </w:r>
    </w:p>
    <w:p w14:paraId="33CC9C6B" w14:textId="77777777" w:rsidR="00523DE1" w:rsidRPr="003318F7" w:rsidRDefault="00523DE1" w:rsidP="00CF4178">
      <w:pPr>
        <w:numPr>
          <w:ilvl w:val="12"/>
          <w:numId w:val="0"/>
        </w:numPr>
        <w:jc w:val="center"/>
        <w:rPr>
          <w:b/>
          <w:bCs/>
          <w:noProof/>
          <w:color w:val="000000"/>
        </w:rPr>
      </w:pPr>
      <w:r w:rsidRPr="003318F7">
        <w:rPr>
          <w:b/>
          <w:noProof/>
          <w:color w:val="000000"/>
        </w:rPr>
        <w:t xml:space="preserve">EXJADE </w:t>
      </w:r>
      <w:r w:rsidR="00E51E83" w:rsidRPr="003318F7">
        <w:rPr>
          <w:b/>
          <w:noProof/>
          <w:color w:val="000000"/>
        </w:rPr>
        <w:t>360</w:t>
      </w:r>
      <w:r w:rsidRPr="003318F7">
        <w:rPr>
          <w:b/>
          <w:noProof/>
          <w:color w:val="000000"/>
        </w:rPr>
        <w:t xml:space="preserve"> mg </w:t>
      </w:r>
      <w:r w:rsidR="00E51E83" w:rsidRPr="003318F7">
        <w:rPr>
          <w:b/>
          <w:noProof/>
          <w:color w:val="000000"/>
        </w:rPr>
        <w:t>Filmt</w:t>
      </w:r>
      <w:r w:rsidRPr="003318F7">
        <w:rPr>
          <w:b/>
          <w:noProof/>
          <w:color w:val="000000"/>
        </w:rPr>
        <w:t>abletten</w:t>
      </w:r>
    </w:p>
    <w:p w14:paraId="4B9989C4" w14:textId="77777777" w:rsidR="00523DE1" w:rsidRPr="003318F7" w:rsidRDefault="00523DE1" w:rsidP="00CF4178">
      <w:pPr>
        <w:numPr>
          <w:ilvl w:val="12"/>
          <w:numId w:val="0"/>
        </w:numPr>
        <w:jc w:val="center"/>
        <w:rPr>
          <w:noProof/>
          <w:color w:val="000000"/>
        </w:rPr>
      </w:pPr>
      <w:r w:rsidRPr="003318F7">
        <w:rPr>
          <w:noProof/>
          <w:color w:val="000000"/>
        </w:rPr>
        <w:t>Deferasirox</w:t>
      </w:r>
    </w:p>
    <w:p w14:paraId="5C46F653" w14:textId="77777777" w:rsidR="00523DE1" w:rsidRPr="003318F7" w:rsidRDefault="00523DE1" w:rsidP="00CF4178">
      <w:pPr>
        <w:jc w:val="center"/>
        <w:rPr>
          <w:i/>
          <w:noProof/>
          <w:color w:val="000000"/>
        </w:rPr>
      </w:pPr>
    </w:p>
    <w:p w14:paraId="2964AAFD" w14:textId="77777777" w:rsidR="00523DE1" w:rsidRPr="003318F7" w:rsidRDefault="006C1F5F" w:rsidP="00CF4178">
      <w:pPr>
        <w:rPr>
          <w:szCs w:val="22"/>
        </w:rPr>
      </w:pPr>
      <w:r w:rsidRPr="003318F7">
        <w:rPr>
          <w:noProof/>
          <w:lang w:val="en-GB" w:eastAsia="en-GB"/>
        </w:rPr>
        <w:drawing>
          <wp:inline distT="0" distB="0" distL="0" distR="0" wp14:anchorId="698788B3" wp14:editId="0F941BFD">
            <wp:extent cx="203200" cy="171450"/>
            <wp:effectExtent l="0" t="0" r="0" b="0"/>
            <wp:docPr id="13"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00523DE1" w:rsidRPr="003318F7">
        <w:rPr>
          <w:noProof/>
          <w:szCs w:val="22"/>
        </w:rPr>
        <w:t>Dieses Arzneimittel unterliegt einer zusätzlichen Überwachung.</w:t>
      </w:r>
      <w:r w:rsidR="00523DE1" w:rsidRPr="003318F7">
        <w:rPr>
          <w:szCs w:val="22"/>
        </w:rPr>
        <w:t xml:space="preserve"> Dies ermöglicht eine schnelle Identifizierung neuer </w:t>
      </w:r>
      <w:r w:rsidR="00523DE1" w:rsidRPr="003318F7">
        <w:t>Erkenntnisse über die Sicherheit</w:t>
      </w:r>
      <w:r w:rsidR="00523DE1" w:rsidRPr="003318F7">
        <w:rPr>
          <w:szCs w:val="22"/>
        </w:rPr>
        <w:t>.</w:t>
      </w:r>
      <w:r w:rsidR="00523DE1" w:rsidRPr="003318F7">
        <w:rPr>
          <w:noProof/>
          <w:szCs w:val="22"/>
        </w:rPr>
        <w:t xml:space="preserve"> Sie können </w:t>
      </w:r>
      <w:r w:rsidR="00523DE1" w:rsidRPr="003318F7">
        <w:rPr>
          <w:szCs w:val="22"/>
        </w:rPr>
        <w:t xml:space="preserve">dabei </w:t>
      </w:r>
      <w:r w:rsidR="00523DE1" w:rsidRPr="003318F7">
        <w:rPr>
          <w:noProof/>
          <w:szCs w:val="22"/>
        </w:rPr>
        <w:t xml:space="preserve">helfen, indem Sie jede auftretende </w:t>
      </w:r>
      <w:r w:rsidR="00523DE1" w:rsidRPr="003318F7">
        <w:rPr>
          <w:szCs w:val="22"/>
        </w:rPr>
        <w:t>Nebenwirkung</w:t>
      </w:r>
      <w:r w:rsidR="00523DE1" w:rsidRPr="003318F7">
        <w:rPr>
          <w:noProof/>
          <w:szCs w:val="22"/>
        </w:rPr>
        <w:t xml:space="preserve"> melden.</w:t>
      </w:r>
      <w:r w:rsidR="00523DE1" w:rsidRPr="003318F7">
        <w:rPr>
          <w:szCs w:val="22"/>
        </w:rPr>
        <w:t xml:space="preserve"> Hinweise zur Meldung von Nebenwirkungen, s</w:t>
      </w:r>
      <w:r w:rsidR="00523DE1" w:rsidRPr="003318F7">
        <w:rPr>
          <w:noProof/>
          <w:szCs w:val="22"/>
        </w:rPr>
        <w:t>iehe Ende Abschnitt 4.</w:t>
      </w:r>
    </w:p>
    <w:p w14:paraId="160087C6" w14:textId="77777777" w:rsidR="00523DE1" w:rsidRPr="003318F7" w:rsidRDefault="00523DE1" w:rsidP="00CF4178">
      <w:pPr>
        <w:tabs>
          <w:tab w:val="left" w:pos="720"/>
        </w:tabs>
        <w:rPr>
          <w:szCs w:val="22"/>
        </w:rPr>
      </w:pPr>
    </w:p>
    <w:p w14:paraId="2D6584EE" w14:textId="77777777" w:rsidR="00523DE1" w:rsidRPr="003318F7" w:rsidRDefault="00523DE1" w:rsidP="00CF4178">
      <w:pPr>
        <w:ind w:right="-2"/>
        <w:rPr>
          <w:color w:val="000000"/>
        </w:rPr>
      </w:pPr>
      <w:r w:rsidRPr="003318F7">
        <w:rPr>
          <w:b/>
          <w:color w:val="000000"/>
        </w:rPr>
        <w:t>Lesen Sie die gesamte Packungsbeilage sorgfältig durch, bevor Sie mit der Einnahme dieses Arzneimittels beginnen, denn sie enthält wichtige Informationen.</w:t>
      </w:r>
    </w:p>
    <w:p w14:paraId="2AA97BAC" w14:textId="77777777" w:rsidR="00523DE1" w:rsidRPr="003318F7" w:rsidRDefault="00523DE1" w:rsidP="00CF4178">
      <w:pPr>
        <w:numPr>
          <w:ilvl w:val="0"/>
          <w:numId w:val="1"/>
        </w:numPr>
        <w:ind w:left="567" w:right="-2" w:hanging="567"/>
        <w:rPr>
          <w:color w:val="000000"/>
        </w:rPr>
      </w:pPr>
      <w:r w:rsidRPr="003318F7">
        <w:rPr>
          <w:color w:val="000000"/>
        </w:rPr>
        <w:t>Heben Sie die Packungsbeilage auf. Vielleicht möchten Sie diese später nochmals lesen.</w:t>
      </w:r>
    </w:p>
    <w:p w14:paraId="42FA4DD3" w14:textId="77777777" w:rsidR="00523DE1" w:rsidRPr="003318F7" w:rsidRDefault="00523DE1" w:rsidP="00CF4178">
      <w:pPr>
        <w:numPr>
          <w:ilvl w:val="0"/>
          <w:numId w:val="1"/>
        </w:numPr>
        <w:ind w:left="567" w:right="-2" w:hanging="567"/>
        <w:rPr>
          <w:color w:val="000000"/>
        </w:rPr>
      </w:pPr>
      <w:r w:rsidRPr="003318F7">
        <w:rPr>
          <w:color w:val="000000"/>
        </w:rPr>
        <w:t>Wenn Sie weitere Fragen haben, wenden Sie sich an Ihren Arzt oder Apotheker.</w:t>
      </w:r>
    </w:p>
    <w:p w14:paraId="1788776A" w14:textId="77777777" w:rsidR="00523DE1" w:rsidRPr="003318F7" w:rsidRDefault="00523DE1" w:rsidP="00CF4178">
      <w:pPr>
        <w:numPr>
          <w:ilvl w:val="0"/>
          <w:numId w:val="1"/>
        </w:numPr>
        <w:ind w:left="567" w:right="-2" w:hanging="567"/>
        <w:rPr>
          <w:color w:val="000000"/>
        </w:rPr>
      </w:pPr>
      <w:r w:rsidRPr="003318F7">
        <w:rPr>
          <w:color w:val="000000"/>
        </w:rPr>
        <w:t>Dieses Arzneimittel wurde Ihnen oder Ihrem Kind persönlich verschrieben. Geben Sie es nicht an Dritte weiter.</w:t>
      </w:r>
      <w:r w:rsidR="00EB07DE" w:rsidRPr="003318F7">
        <w:rPr>
          <w:color w:val="000000"/>
        </w:rPr>
        <w:t xml:space="preserve"> Es kann anderen Menschen schaden, auch wenn diese die gleichen Beschwerden haben wie Sie.</w:t>
      </w:r>
    </w:p>
    <w:p w14:paraId="6959D63A" w14:textId="77777777" w:rsidR="00523DE1" w:rsidRPr="003318F7" w:rsidRDefault="00523DE1" w:rsidP="00CF4178">
      <w:pPr>
        <w:numPr>
          <w:ilvl w:val="0"/>
          <w:numId w:val="1"/>
        </w:numPr>
        <w:ind w:left="567" w:right="-2" w:hanging="567"/>
        <w:rPr>
          <w:color w:val="000000"/>
        </w:rPr>
      </w:pPr>
      <w:r w:rsidRPr="003318F7">
        <w:rPr>
          <w:color w:val="000000"/>
        </w:rPr>
        <w:t>Wenn Sie Nebenwirkungen bemerken, wenden Sie sich an Ihren Arzt oder Apotheker. Dies gilt auch für Nebenwirkungen, die nicht in dieser Packungsbeilage angegeben sind. Siehe Abschnitt 4.</w:t>
      </w:r>
    </w:p>
    <w:p w14:paraId="367C5C2B" w14:textId="77777777" w:rsidR="00523DE1" w:rsidRPr="003318F7" w:rsidRDefault="00523DE1" w:rsidP="00CF4178">
      <w:pPr>
        <w:numPr>
          <w:ilvl w:val="12"/>
          <w:numId w:val="0"/>
        </w:numPr>
        <w:ind w:right="-2"/>
        <w:rPr>
          <w:noProof/>
          <w:color w:val="000000"/>
          <w:u w:val="single"/>
        </w:rPr>
      </w:pPr>
    </w:p>
    <w:p w14:paraId="5BE8A314" w14:textId="77777777" w:rsidR="00523DE1" w:rsidRPr="003318F7" w:rsidRDefault="00523DE1" w:rsidP="00CF4178">
      <w:pPr>
        <w:keepNext/>
        <w:numPr>
          <w:ilvl w:val="12"/>
          <w:numId w:val="0"/>
        </w:numPr>
        <w:ind w:right="-2"/>
        <w:rPr>
          <w:noProof/>
          <w:color w:val="000000"/>
        </w:rPr>
      </w:pPr>
      <w:r w:rsidRPr="003318F7">
        <w:rPr>
          <w:b/>
          <w:noProof/>
          <w:color w:val="000000"/>
        </w:rPr>
        <w:t>Was in dieser Packungsbeilage steht</w:t>
      </w:r>
    </w:p>
    <w:p w14:paraId="06C51EB8" w14:textId="77777777" w:rsidR="00AE4CF9" w:rsidRPr="003318F7" w:rsidRDefault="00AE4CF9" w:rsidP="00CF4178">
      <w:pPr>
        <w:keepNext/>
        <w:numPr>
          <w:ilvl w:val="12"/>
          <w:numId w:val="0"/>
        </w:numPr>
        <w:ind w:left="567" w:right="-29" w:hanging="567"/>
        <w:rPr>
          <w:noProof/>
          <w:color w:val="000000"/>
        </w:rPr>
      </w:pPr>
    </w:p>
    <w:p w14:paraId="53383443" w14:textId="77777777" w:rsidR="00523DE1" w:rsidRPr="003318F7" w:rsidRDefault="00523DE1" w:rsidP="00CF4178">
      <w:pPr>
        <w:keepNext/>
        <w:numPr>
          <w:ilvl w:val="12"/>
          <w:numId w:val="0"/>
        </w:numPr>
        <w:ind w:left="567" w:right="-29" w:hanging="567"/>
        <w:rPr>
          <w:noProof/>
          <w:color w:val="000000"/>
        </w:rPr>
      </w:pPr>
      <w:r w:rsidRPr="003318F7">
        <w:rPr>
          <w:noProof/>
          <w:color w:val="000000"/>
        </w:rPr>
        <w:t>1.</w:t>
      </w:r>
      <w:r w:rsidRPr="003318F7">
        <w:rPr>
          <w:noProof/>
          <w:color w:val="000000"/>
        </w:rPr>
        <w:tab/>
        <w:t>Was ist EXJADE und wofür wird es angewendet?</w:t>
      </w:r>
    </w:p>
    <w:p w14:paraId="2E39C9C1" w14:textId="77777777" w:rsidR="00523DE1" w:rsidRPr="003318F7" w:rsidRDefault="00523DE1" w:rsidP="00CF4178">
      <w:pPr>
        <w:keepNext/>
        <w:numPr>
          <w:ilvl w:val="12"/>
          <w:numId w:val="0"/>
        </w:numPr>
        <w:ind w:left="567" w:right="-29" w:hanging="567"/>
        <w:rPr>
          <w:noProof/>
          <w:color w:val="000000"/>
        </w:rPr>
      </w:pPr>
      <w:r w:rsidRPr="003318F7">
        <w:rPr>
          <w:noProof/>
          <w:color w:val="000000"/>
        </w:rPr>
        <w:t>2.</w:t>
      </w:r>
      <w:r w:rsidRPr="003318F7">
        <w:rPr>
          <w:noProof/>
          <w:color w:val="000000"/>
        </w:rPr>
        <w:tab/>
        <w:t>Was sollten Sie vor der Einnahme von EXJADE beachten?</w:t>
      </w:r>
    </w:p>
    <w:p w14:paraId="79FDBBAA" w14:textId="77777777" w:rsidR="00523DE1" w:rsidRPr="003318F7" w:rsidRDefault="00523DE1" w:rsidP="00CF4178">
      <w:pPr>
        <w:keepNext/>
        <w:numPr>
          <w:ilvl w:val="12"/>
          <w:numId w:val="0"/>
        </w:numPr>
        <w:ind w:left="567" w:right="-29" w:hanging="567"/>
        <w:rPr>
          <w:noProof/>
          <w:color w:val="000000"/>
        </w:rPr>
      </w:pPr>
      <w:r w:rsidRPr="003318F7">
        <w:rPr>
          <w:noProof/>
          <w:color w:val="000000"/>
        </w:rPr>
        <w:t>3.</w:t>
      </w:r>
      <w:r w:rsidRPr="003318F7">
        <w:rPr>
          <w:noProof/>
          <w:color w:val="000000"/>
        </w:rPr>
        <w:tab/>
        <w:t>Wie ist EXJADE einzunehmen?</w:t>
      </w:r>
    </w:p>
    <w:p w14:paraId="16155EB3" w14:textId="77777777" w:rsidR="00523DE1" w:rsidRPr="003318F7" w:rsidRDefault="00523DE1" w:rsidP="00CF4178">
      <w:pPr>
        <w:keepNext/>
        <w:numPr>
          <w:ilvl w:val="12"/>
          <w:numId w:val="0"/>
        </w:numPr>
        <w:ind w:left="567" w:right="-29" w:hanging="567"/>
        <w:rPr>
          <w:noProof/>
          <w:color w:val="000000"/>
        </w:rPr>
      </w:pPr>
      <w:r w:rsidRPr="003318F7">
        <w:rPr>
          <w:noProof/>
          <w:color w:val="000000"/>
        </w:rPr>
        <w:t>4.</w:t>
      </w:r>
      <w:r w:rsidRPr="003318F7">
        <w:rPr>
          <w:noProof/>
          <w:color w:val="000000"/>
        </w:rPr>
        <w:tab/>
        <w:t>Welche Nebenwirkungen sind möglich?</w:t>
      </w:r>
    </w:p>
    <w:p w14:paraId="4CDEA8E8" w14:textId="77777777" w:rsidR="00523DE1" w:rsidRPr="003318F7" w:rsidRDefault="00523DE1" w:rsidP="00CF4178">
      <w:pPr>
        <w:keepNext/>
        <w:numPr>
          <w:ilvl w:val="12"/>
          <w:numId w:val="0"/>
        </w:numPr>
        <w:ind w:left="567" w:right="-29" w:hanging="567"/>
        <w:rPr>
          <w:noProof/>
          <w:color w:val="000000"/>
        </w:rPr>
      </w:pPr>
      <w:r w:rsidRPr="003318F7">
        <w:rPr>
          <w:noProof/>
          <w:color w:val="000000"/>
        </w:rPr>
        <w:t>5.</w:t>
      </w:r>
      <w:r w:rsidRPr="003318F7">
        <w:rPr>
          <w:noProof/>
          <w:color w:val="000000"/>
        </w:rPr>
        <w:tab/>
        <w:t>Wie ist EXJADE aufzubewahren?</w:t>
      </w:r>
    </w:p>
    <w:p w14:paraId="1502A8BF" w14:textId="77777777" w:rsidR="00523DE1" w:rsidRPr="003318F7" w:rsidRDefault="00523DE1" w:rsidP="00CF4178">
      <w:pPr>
        <w:numPr>
          <w:ilvl w:val="12"/>
          <w:numId w:val="0"/>
        </w:numPr>
        <w:ind w:left="567" w:right="-29" w:hanging="567"/>
        <w:rPr>
          <w:noProof/>
          <w:color w:val="000000"/>
        </w:rPr>
      </w:pPr>
      <w:r w:rsidRPr="003318F7">
        <w:rPr>
          <w:noProof/>
          <w:color w:val="000000"/>
        </w:rPr>
        <w:t>6.</w:t>
      </w:r>
      <w:r w:rsidRPr="003318F7">
        <w:rPr>
          <w:noProof/>
          <w:color w:val="000000"/>
        </w:rPr>
        <w:tab/>
        <w:t>Inhalt der Packung und weitere Informationen</w:t>
      </w:r>
    </w:p>
    <w:p w14:paraId="22106069" w14:textId="77777777" w:rsidR="00523DE1" w:rsidRPr="003318F7" w:rsidRDefault="00523DE1" w:rsidP="00CF4178">
      <w:pPr>
        <w:numPr>
          <w:ilvl w:val="12"/>
          <w:numId w:val="0"/>
        </w:numPr>
        <w:rPr>
          <w:noProof/>
          <w:color w:val="000000"/>
        </w:rPr>
      </w:pPr>
    </w:p>
    <w:p w14:paraId="694F5862" w14:textId="77777777" w:rsidR="00523DE1" w:rsidRPr="003318F7" w:rsidRDefault="00523DE1" w:rsidP="00CF4178">
      <w:pPr>
        <w:numPr>
          <w:ilvl w:val="12"/>
          <w:numId w:val="0"/>
        </w:numPr>
        <w:rPr>
          <w:noProof/>
          <w:color w:val="000000"/>
        </w:rPr>
      </w:pPr>
    </w:p>
    <w:p w14:paraId="23FEA94E" w14:textId="77777777" w:rsidR="00523DE1" w:rsidRPr="003318F7" w:rsidRDefault="00523DE1" w:rsidP="00CF4178">
      <w:pPr>
        <w:keepNext/>
        <w:numPr>
          <w:ilvl w:val="12"/>
          <w:numId w:val="0"/>
        </w:numPr>
        <w:ind w:left="567" w:right="-2" w:hanging="567"/>
        <w:rPr>
          <w:noProof/>
          <w:color w:val="000000"/>
        </w:rPr>
      </w:pPr>
      <w:r w:rsidRPr="003318F7">
        <w:rPr>
          <w:b/>
          <w:noProof/>
          <w:color w:val="000000"/>
        </w:rPr>
        <w:t>1.</w:t>
      </w:r>
      <w:r w:rsidRPr="003318F7">
        <w:rPr>
          <w:b/>
          <w:noProof/>
          <w:color w:val="000000"/>
        </w:rPr>
        <w:tab/>
        <w:t>Was ist EXJADE und wofür wird es angewendet?</w:t>
      </w:r>
    </w:p>
    <w:p w14:paraId="7BB1D8EB" w14:textId="77777777" w:rsidR="00523DE1" w:rsidRPr="003318F7" w:rsidRDefault="00523DE1" w:rsidP="00CF4178">
      <w:pPr>
        <w:keepNext/>
        <w:numPr>
          <w:ilvl w:val="12"/>
          <w:numId w:val="0"/>
        </w:numPr>
        <w:rPr>
          <w:noProof/>
          <w:color w:val="000000"/>
        </w:rPr>
      </w:pPr>
    </w:p>
    <w:p w14:paraId="70DBA96D" w14:textId="77777777" w:rsidR="00523DE1" w:rsidRPr="003318F7" w:rsidRDefault="00523DE1" w:rsidP="00CF4178">
      <w:pPr>
        <w:keepNext/>
        <w:ind w:right="-2"/>
        <w:rPr>
          <w:b/>
          <w:noProof/>
          <w:color w:val="000000"/>
        </w:rPr>
      </w:pPr>
      <w:r w:rsidRPr="003318F7">
        <w:rPr>
          <w:b/>
          <w:noProof/>
          <w:color w:val="000000"/>
        </w:rPr>
        <w:t>Was ist EXJADE?</w:t>
      </w:r>
    </w:p>
    <w:p w14:paraId="35FFB6C1" w14:textId="77777777" w:rsidR="00EF2C16" w:rsidRPr="003318F7" w:rsidRDefault="00523DE1" w:rsidP="00CF4178">
      <w:pPr>
        <w:ind w:right="-2"/>
        <w:rPr>
          <w:noProof/>
          <w:color w:val="000000"/>
        </w:rPr>
      </w:pPr>
      <w:r w:rsidRPr="003318F7">
        <w:rPr>
          <w:noProof/>
          <w:color w:val="000000"/>
        </w:rPr>
        <w:t>EXJADE enthält als Wirkstoff Deferasirox. Es handelt sich um einen Eisenkomplex-Bildner (Chelator), der als Arzneimittel verwendet wird, um überschüssiges Eisen (auch Eisenüberladung genannt) aus dem Körper zu entfernen</w:t>
      </w:r>
      <w:r w:rsidR="00EF2C16" w:rsidRPr="003318F7">
        <w:rPr>
          <w:noProof/>
          <w:color w:val="000000"/>
        </w:rPr>
        <w:t>. Es bindet und entfernt überschüssiges Eisen, das dann hauptsächlich über den Stuhl ausgeschieden wird.</w:t>
      </w:r>
    </w:p>
    <w:p w14:paraId="2E12E334" w14:textId="77777777" w:rsidR="00523DE1" w:rsidRPr="003318F7" w:rsidRDefault="00523DE1" w:rsidP="00CF4178">
      <w:pPr>
        <w:ind w:right="-2"/>
        <w:rPr>
          <w:noProof/>
          <w:color w:val="000000"/>
        </w:rPr>
      </w:pPr>
    </w:p>
    <w:p w14:paraId="25A31A9C" w14:textId="77777777" w:rsidR="00523DE1" w:rsidRPr="003318F7" w:rsidRDefault="00523DE1" w:rsidP="00CF4178">
      <w:pPr>
        <w:keepNext/>
        <w:numPr>
          <w:ilvl w:val="12"/>
          <w:numId w:val="0"/>
        </w:numPr>
        <w:ind w:right="-2"/>
        <w:rPr>
          <w:b/>
          <w:noProof/>
          <w:color w:val="000000"/>
        </w:rPr>
      </w:pPr>
      <w:r w:rsidRPr="003318F7">
        <w:rPr>
          <w:b/>
          <w:noProof/>
          <w:color w:val="000000"/>
        </w:rPr>
        <w:t>Wofür wird EXJADE angewendet?</w:t>
      </w:r>
    </w:p>
    <w:p w14:paraId="7D40888B" w14:textId="77777777" w:rsidR="00523DE1" w:rsidRPr="003318F7" w:rsidRDefault="00523DE1" w:rsidP="00CF4178">
      <w:pPr>
        <w:ind w:right="-2"/>
        <w:rPr>
          <w:noProof/>
          <w:color w:val="000000"/>
        </w:rPr>
      </w:pPr>
      <w:r w:rsidRPr="003318F7">
        <w:rPr>
          <w:noProof/>
          <w:color w:val="000000"/>
        </w:rPr>
        <w:t>Patienten, die an verschiedenen Formen von Blutarmut (Anämie</w:t>
      </w:r>
      <w:r w:rsidR="00EB07DE" w:rsidRPr="003318F7">
        <w:rPr>
          <w:noProof/>
          <w:color w:val="000000"/>
        </w:rPr>
        <w:t>,</w:t>
      </w:r>
      <w:r w:rsidRPr="003318F7">
        <w:rPr>
          <w:noProof/>
          <w:color w:val="000000"/>
        </w:rPr>
        <w:t xml:space="preserve"> wie z. B. Thalassämie, Sichelzellanämie oder myelodysplastischem Syndrom </w:t>
      </w:r>
      <w:r w:rsidR="00EB07DE" w:rsidRPr="003318F7">
        <w:rPr>
          <w:noProof/>
          <w:color w:val="000000"/>
        </w:rPr>
        <w:t xml:space="preserve">(MDS)) </w:t>
      </w:r>
      <w:r w:rsidRPr="003318F7">
        <w:rPr>
          <w:noProof/>
          <w:color w:val="000000"/>
        </w:rPr>
        <w:t>leiden, benötigen wiederholte Bluttransfusionen. Wiederholte Bluttransfusionen können jedoch eine Eisenüberladung verursachen, da Blut Eisen enthält und Ihr Körper keine natürliche Möglichkeit hat, überschüssiges Eisen, das Sie mit Ihren Bluttransfusionen bekommen, zu entfernen. Auch bei Patienten mit nicht</w:t>
      </w:r>
      <w:r w:rsidR="000573D7" w:rsidRPr="003318F7">
        <w:rPr>
          <w:noProof/>
          <w:color w:val="000000"/>
        </w:rPr>
        <w:noBreakHyphen/>
      </w:r>
      <w:r w:rsidRPr="003318F7">
        <w:rPr>
          <w:noProof/>
          <w:color w:val="000000"/>
        </w:rPr>
        <w:t xml:space="preserve">transfusionsabhängigen Thalassämie-Syndromen kann mit der Zeit eine Eisenüberladung entstehen. Diese entsteht hauptsächlich durch eine erhöhte Eisenaufnahme aus der Nahrung auf Grund niedriger Blutzellwerte. Mit der Zeit kann eine Eisenüberladung wichtige Organe wie die Leber oder das Herz schädigen. </w:t>
      </w:r>
      <w:r w:rsidRPr="003318F7">
        <w:rPr>
          <w:i/>
          <w:noProof/>
          <w:color w:val="000000"/>
        </w:rPr>
        <w:t>Eisenkomplex-Bildner (Chelatoren)</w:t>
      </w:r>
      <w:r w:rsidRPr="003318F7">
        <w:rPr>
          <w:noProof/>
          <w:color w:val="000000"/>
        </w:rPr>
        <w:t xml:space="preserve"> genannte Arzneimittel werden daher eingesetzt, um bei Patienten mit einer solchen Eisenüberladung das überschüssige Eisen zu entfernen und eisenbedingte Organschäden zu vermeiden.</w:t>
      </w:r>
    </w:p>
    <w:p w14:paraId="2FC32D57" w14:textId="77777777" w:rsidR="00523DE1" w:rsidRPr="003318F7" w:rsidRDefault="00523DE1" w:rsidP="00CF4178">
      <w:pPr>
        <w:ind w:right="-2"/>
        <w:rPr>
          <w:noProof/>
          <w:color w:val="000000"/>
        </w:rPr>
      </w:pPr>
    </w:p>
    <w:p w14:paraId="6DAF2B5C" w14:textId="77777777" w:rsidR="00523DE1" w:rsidRPr="003318F7" w:rsidRDefault="00523DE1" w:rsidP="00CF4178">
      <w:pPr>
        <w:rPr>
          <w:noProof/>
          <w:color w:val="000000"/>
        </w:rPr>
      </w:pPr>
      <w:r w:rsidRPr="003318F7">
        <w:rPr>
          <w:noProof/>
          <w:color w:val="000000"/>
        </w:rPr>
        <w:t>EXJADE wird angewendet zur Behandlung der chronischen Eisenüberladung auf Grund häufiger Bluttransfusionen bei Patienten mit Beta-Thalassämia major im Alter von 6 Jahren und älter.</w:t>
      </w:r>
    </w:p>
    <w:p w14:paraId="741F5092" w14:textId="77777777" w:rsidR="00523DE1" w:rsidRPr="003318F7" w:rsidRDefault="00523DE1" w:rsidP="00CF4178">
      <w:pPr>
        <w:rPr>
          <w:noProof/>
          <w:color w:val="000000"/>
        </w:rPr>
      </w:pPr>
    </w:p>
    <w:p w14:paraId="7062DD75" w14:textId="77777777" w:rsidR="00523DE1" w:rsidRPr="003318F7" w:rsidRDefault="00523DE1" w:rsidP="00CF4178">
      <w:pPr>
        <w:ind w:right="-2"/>
        <w:rPr>
          <w:noProof/>
          <w:color w:val="000000"/>
        </w:rPr>
      </w:pPr>
      <w:r w:rsidRPr="003318F7">
        <w:rPr>
          <w:noProof/>
          <w:color w:val="000000"/>
        </w:rPr>
        <w:t>EXJADE wird auch zur Behandlung der chronischen Eisenüberladung angewendet, wenn eine Deferoxamin-Therapie bei Patienten mit Beta-Thalassämia major mit Eisenüberladung auf Grund seltener Bluttransfusionen, bei Patienten mit anderen Anämien und bei Kindern im Alter zwischen 2 und 5 Jahren nicht angezeigt oder unangemessen ist.</w:t>
      </w:r>
    </w:p>
    <w:p w14:paraId="1BD6CB6A" w14:textId="77777777" w:rsidR="00523DE1" w:rsidRPr="003318F7" w:rsidRDefault="00523DE1" w:rsidP="00CF4178">
      <w:pPr>
        <w:ind w:right="-2"/>
        <w:rPr>
          <w:noProof/>
          <w:color w:val="000000"/>
        </w:rPr>
      </w:pPr>
    </w:p>
    <w:p w14:paraId="1A46695E" w14:textId="77777777" w:rsidR="00523DE1" w:rsidRPr="003318F7" w:rsidRDefault="00523DE1" w:rsidP="00CF4178">
      <w:pPr>
        <w:ind w:right="-2"/>
        <w:rPr>
          <w:noProof/>
          <w:color w:val="000000"/>
        </w:rPr>
      </w:pPr>
      <w:r w:rsidRPr="003318F7">
        <w:rPr>
          <w:noProof/>
          <w:color w:val="000000"/>
        </w:rPr>
        <w:t xml:space="preserve">EXJADE wird auch zur Behandlung von Patienten im Alter von 10 Jahren und älter eingesetzt, die eine Eisenüberladung zusammen mit Thalassämie-Syndromen aufweisen, die aber nicht transfusionsabhängig sind, wenn </w:t>
      </w:r>
      <w:r w:rsidR="004D1153" w:rsidRPr="003318F7">
        <w:rPr>
          <w:noProof/>
          <w:color w:val="000000"/>
        </w:rPr>
        <w:t xml:space="preserve">die </w:t>
      </w:r>
      <w:r w:rsidRPr="003318F7">
        <w:rPr>
          <w:noProof/>
          <w:color w:val="000000"/>
        </w:rPr>
        <w:t>Deferoxamin-Therapie kontraindiziert oder unzureichend ist.</w:t>
      </w:r>
    </w:p>
    <w:p w14:paraId="1A44F60B" w14:textId="77777777" w:rsidR="00EF2C16" w:rsidRPr="003318F7" w:rsidRDefault="00EF2C16" w:rsidP="00CF4178">
      <w:pPr>
        <w:ind w:right="-2"/>
        <w:rPr>
          <w:noProof/>
          <w:color w:val="000000"/>
        </w:rPr>
      </w:pPr>
    </w:p>
    <w:p w14:paraId="629FD4FE" w14:textId="77777777" w:rsidR="00EF2C16" w:rsidRPr="003318F7" w:rsidRDefault="00EF2C16" w:rsidP="00CF4178">
      <w:pPr>
        <w:numPr>
          <w:ilvl w:val="12"/>
          <w:numId w:val="0"/>
        </w:numPr>
        <w:rPr>
          <w:noProof/>
          <w:color w:val="000000"/>
        </w:rPr>
      </w:pPr>
    </w:p>
    <w:p w14:paraId="28BAFBAD" w14:textId="77777777" w:rsidR="00EF2C16" w:rsidRPr="003318F7" w:rsidRDefault="00EF2C16" w:rsidP="00CF4178">
      <w:pPr>
        <w:keepNext/>
        <w:numPr>
          <w:ilvl w:val="12"/>
          <w:numId w:val="0"/>
        </w:numPr>
        <w:ind w:left="567" w:right="-2" w:hanging="567"/>
        <w:rPr>
          <w:noProof/>
          <w:color w:val="000000"/>
        </w:rPr>
      </w:pPr>
      <w:r w:rsidRPr="003318F7">
        <w:rPr>
          <w:b/>
          <w:noProof/>
          <w:color w:val="000000"/>
        </w:rPr>
        <w:t>2.</w:t>
      </w:r>
      <w:r w:rsidRPr="003318F7">
        <w:rPr>
          <w:b/>
          <w:noProof/>
          <w:color w:val="000000"/>
        </w:rPr>
        <w:tab/>
        <w:t>Was sollten Sie vor der Einnahme von EXJADE beachten?</w:t>
      </w:r>
    </w:p>
    <w:p w14:paraId="2855E8CD" w14:textId="77777777" w:rsidR="00EF2C16" w:rsidRPr="003318F7" w:rsidRDefault="00EF2C16" w:rsidP="00CF4178">
      <w:pPr>
        <w:keepNext/>
        <w:numPr>
          <w:ilvl w:val="12"/>
          <w:numId w:val="0"/>
        </w:numPr>
        <w:rPr>
          <w:noProof/>
          <w:color w:val="000000"/>
        </w:rPr>
      </w:pPr>
    </w:p>
    <w:p w14:paraId="02D0C8DC" w14:textId="77777777" w:rsidR="00523DE1" w:rsidRPr="003318F7" w:rsidRDefault="00523DE1" w:rsidP="00CF4178">
      <w:pPr>
        <w:keepNext/>
        <w:numPr>
          <w:ilvl w:val="12"/>
          <w:numId w:val="0"/>
        </w:numPr>
        <w:ind w:right="-2"/>
        <w:rPr>
          <w:noProof/>
          <w:color w:val="000000"/>
        </w:rPr>
      </w:pPr>
      <w:r w:rsidRPr="003318F7">
        <w:rPr>
          <w:b/>
          <w:noProof/>
          <w:color w:val="000000"/>
        </w:rPr>
        <w:t>EXJADE darf nicht eingenommen werden,</w:t>
      </w:r>
    </w:p>
    <w:p w14:paraId="1EB63EDF" w14:textId="77777777" w:rsidR="00523DE1" w:rsidRPr="003318F7" w:rsidRDefault="00523DE1" w:rsidP="00CF4178">
      <w:pPr>
        <w:numPr>
          <w:ilvl w:val="0"/>
          <w:numId w:val="1"/>
        </w:numPr>
        <w:ind w:left="567" w:hanging="567"/>
        <w:rPr>
          <w:noProof/>
          <w:color w:val="000000"/>
        </w:rPr>
      </w:pPr>
      <w:r w:rsidRPr="003318F7">
        <w:rPr>
          <w:noProof/>
          <w:color w:val="000000"/>
        </w:rPr>
        <w:t>wenn Sie allergisch gegen Deferasirox oder einen der in Abschnitt</w:t>
      </w:r>
      <w:r w:rsidR="00754C64" w:rsidRPr="003318F7">
        <w:rPr>
          <w:noProof/>
          <w:color w:val="000000"/>
        </w:rPr>
        <w:t> </w:t>
      </w:r>
      <w:r w:rsidRPr="003318F7">
        <w:rPr>
          <w:noProof/>
          <w:color w:val="000000"/>
        </w:rPr>
        <w:t xml:space="preserve">6. genannten sonstigen Bestandteile dieses Arzneimittels sind. Wenn dies auf Sie zutrifft, </w:t>
      </w:r>
      <w:r w:rsidRPr="003318F7">
        <w:rPr>
          <w:b/>
          <w:noProof/>
          <w:color w:val="000000"/>
        </w:rPr>
        <w:t>informieren Sie Ihren Arzt, bevor Sie EXJADE einnehmen</w:t>
      </w:r>
      <w:r w:rsidRPr="003318F7">
        <w:rPr>
          <w:noProof/>
          <w:color w:val="000000"/>
        </w:rPr>
        <w:t>. Wenn Sie glauben, dass Sie eine Allergie haben, fragen Sie Ihren Arzt um Rat.</w:t>
      </w:r>
    </w:p>
    <w:p w14:paraId="5096A52A" w14:textId="77777777" w:rsidR="00523DE1" w:rsidRPr="003318F7" w:rsidRDefault="00523DE1" w:rsidP="00CF4178">
      <w:pPr>
        <w:numPr>
          <w:ilvl w:val="0"/>
          <w:numId w:val="1"/>
        </w:numPr>
        <w:ind w:left="567" w:hanging="567"/>
        <w:rPr>
          <w:noProof/>
          <w:color w:val="000000"/>
        </w:rPr>
      </w:pPr>
      <w:r w:rsidRPr="003318F7">
        <w:rPr>
          <w:noProof/>
          <w:color w:val="000000"/>
        </w:rPr>
        <w:t>wenn Sie eine moderate oder schwere Nierenerkrankung haben.</w:t>
      </w:r>
    </w:p>
    <w:p w14:paraId="3E4B16EC" w14:textId="77777777" w:rsidR="00523DE1" w:rsidRPr="003318F7" w:rsidRDefault="00523DE1" w:rsidP="00CF4178">
      <w:pPr>
        <w:numPr>
          <w:ilvl w:val="0"/>
          <w:numId w:val="1"/>
        </w:numPr>
        <w:ind w:left="567" w:hanging="567"/>
        <w:rPr>
          <w:noProof/>
          <w:color w:val="000000"/>
        </w:rPr>
      </w:pPr>
      <w:r w:rsidRPr="003318F7">
        <w:rPr>
          <w:noProof/>
          <w:color w:val="000000"/>
        </w:rPr>
        <w:t xml:space="preserve">wenn Sie gegenwärtig </w:t>
      </w:r>
      <w:r w:rsidR="00B05C6A" w:rsidRPr="003318F7">
        <w:rPr>
          <w:noProof/>
          <w:color w:val="000000"/>
        </w:rPr>
        <w:t>irgend</w:t>
      </w:r>
      <w:r w:rsidRPr="003318F7">
        <w:rPr>
          <w:noProof/>
          <w:color w:val="000000"/>
        </w:rPr>
        <w:t xml:space="preserve">ein anderes Eisenchelator-haltiges Arzneimittel </w:t>
      </w:r>
      <w:r w:rsidR="007B3387" w:rsidRPr="003318F7">
        <w:rPr>
          <w:noProof/>
          <w:color w:val="000000"/>
        </w:rPr>
        <w:t>einnehmen</w:t>
      </w:r>
      <w:r w:rsidRPr="003318F7">
        <w:rPr>
          <w:noProof/>
          <w:color w:val="000000"/>
        </w:rPr>
        <w:t>.</w:t>
      </w:r>
    </w:p>
    <w:p w14:paraId="61BB2D54" w14:textId="77777777" w:rsidR="00523DE1" w:rsidRPr="003318F7" w:rsidRDefault="00523DE1" w:rsidP="00CF4178">
      <w:pPr>
        <w:rPr>
          <w:noProof/>
          <w:color w:val="000000"/>
        </w:rPr>
      </w:pPr>
    </w:p>
    <w:p w14:paraId="64C6E84C" w14:textId="77777777" w:rsidR="00523DE1" w:rsidRPr="003318F7" w:rsidRDefault="00523DE1" w:rsidP="00CF4178">
      <w:pPr>
        <w:keepNext/>
        <w:rPr>
          <w:noProof/>
          <w:color w:val="000000"/>
        </w:rPr>
      </w:pPr>
      <w:r w:rsidRPr="003318F7">
        <w:rPr>
          <w:b/>
          <w:noProof/>
          <w:color w:val="000000"/>
        </w:rPr>
        <w:t>EXJADE wird nicht empfohlen,</w:t>
      </w:r>
    </w:p>
    <w:p w14:paraId="3DCAA452" w14:textId="77777777" w:rsidR="00523DE1" w:rsidRPr="003318F7" w:rsidRDefault="00523DE1" w:rsidP="00CF4178">
      <w:pPr>
        <w:numPr>
          <w:ilvl w:val="0"/>
          <w:numId w:val="1"/>
        </w:numPr>
        <w:ind w:left="567" w:hanging="567"/>
        <w:rPr>
          <w:noProof/>
          <w:color w:val="000000"/>
        </w:rPr>
      </w:pPr>
      <w:r w:rsidRPr="003318F7">
        <w:rPr>
          <w:noProof/>
          <w:color w:val="000000"/>
        </w:rPr>
        <w:t>wenn Sie sich im fortgeschrittenen Stadium des myelodysplastischen Syndroms (MDS; verringerte Produktion von Blutzellen im Knochenmark) befinden oder an einer fortgeschrittenen Krebserkrankung leiden.</w:t>
      </w:r>
    </w:p>
    <w:p w14:paraId="220EA92B" w14:textId="77777777" w:rsidR="00523DE1" w:rsidRPr="003318F7" w:rsidRDefault="00523DE1" w:rsidP="00CF4178">
      <w:pPr>
        <w:rPr>
          <w:noProof/>
          <w:color w:val="000000"/>
        </w:rPr>
      </w:pPr>
    </w:p>
    <w:p w14:paraId="277CA61F" w14:textId="77777777" w:rsidR="00523DE1" w:rsidRPr="003318F7" w:rsidRDefault="00523DE1" w:rsidP="00CF4178">
      <w:pPr>
        <w:keepNext/>
        <w:numPr>
          <w:ilvl w:val="12"/>
          <w:numId w:val="0"/>
        </w:numPr>
        <w:ind w:right="-2"/>
        <w:rPr>
          <w:b/>
          <w:noProof/>
          <w:color w:val="000000"/>
        </w:rPr>
      </w:pPr>
      <w:r w:rsidRPr="003318F7">
        <w:rPr>
          <w:b/>
          <w:noProof/>
          <w:color w:val="000000"/>
        </w:rPr>
        <w:t>Warnhinweise und Vorsichtsmaßnahmen</w:t>
      </w:r>
    </w:p>
    <w:p w14:paraId="73FDC262" w14:textId="77777777" w:rsidR="00523DE1" w:rsidRPr="003318F7" w:rsidRDefault="00523DE1" w:rsidP="00CF4178">
      <w:pPr>
        <w:keepNext/>
        <w:numPr>
          <w:ilvl w:val="12"/>
          <w:numId w:val="0"/>
        </w:numPr>
        <w:ind w:right="-2"/>
        <w:rPr>
          <w:noProof/>
          <w:color w:val="000000"/>
        </w:rPr>
      </w:pPr>
      <w:r w:rsidRPr="003318F7">
        <w:rPr>
          <w:noProof/>
          <w:color w:val="000000"/>
        </w:rPr>
        <w:t>Bitte sprechen Sie mit Ihrem Arzt oder Apotheker, bevor Sie EXJADE einnehmen</w:t>
      </w:r>
      <w:r w:rsidR="00EB303A" w:rsidRPr="003318F7">
        <w:rPr>
          <w:noProof/>
          <w:color w:val="000000"/>
        </w:rPr>
        <w:t>:</w:t>
      </w:r>
    </w:p>
    <w:p w14:paraId="6917229C" w14:textId="77777777" w:rsidR="00523DE1" w:rsidRPr="003318F7" w:rsidRDefault="00523DE1" w:rsidP="00CF4178">
      <w:pPr>
        <w:numPr>
          <w:ilvl w:val="0"/>
          <w:numId w:val="1"/>
        </w:numPr>
        <w:ind w:left="567" w:hanging="567"/>
        <w:rPr>
          <w:noProof/>
          <w:color w:val="000000"/>
        </w:rPr>
      </w:pPr>
      <w:r w:rsidRPr="003318F7">
        <w:rPr>
          <w:noProof/>
          <w:color w:val="000000"/>
        </w:rPr>
        <w:t>wenn Sie Probleme mit den Nieren oder der Leber haben.</w:t>
      </w:r>
    </w:p>
    <w:p w14:paraId="3797A200" w14:textId="77777777" w:rsidR="00523DE1" w:rsidRPr="003318F7" w:rsidRDefault="00523DE1" w:rsidP="00CF4178">
      <w:pPr>
        <w:numPr>
          <w:ilvl w:val="0"/>
          <w:numId w:val="1"/>
        </w:numPr>
        <w:ind w:left="567" w:hanging="567"/>
        <w:rPr>
          <w:noProof/>
          <w:color w:val="000000"/>
        </w:rPr>
      </w:pPr>
      <w:r w:rsidRPr="003318F7">
        <w:rPr>
          <w:noProof/>
          <w:color w:val="000000"/>
        </w:rPr>
        <w:t>wenn Sie auf Grund von Eisenüberladung Probleme mit dem Herzen haben.</w:t>
      </w:r>
    </w:p>
    <w:p w14:paraId="4F2E9FFC" w14:textId="77777777" w:rsidR="00523DE1" w:rsidRPr="003318F7" w:rsidRDefault="00523DE1" w:rsidP="00CF4178">
      <w:pPr>
        <w:numPr>
          <w:ilvl w:val="0"/>
          <w:numId w:val="1"/>
        </w:numPr>
        <w:ind w:left="567" w:hanging="567"/>
        <w:rPr>
          <w:noProof/>
          <w:color w:val="000000"/>
        </w:rPr>
      </w:pPr>
      <w:r w:rsidRPr="003318F7">
        <w:rPr>
          <w:noProof/>
          <w:color w:val="000000"/>
        </w:rPr>
        <w:t>wenn Sie eine deutlich verminderte Menge an Urin beim Wasserlassen bemerken (Anzeichen eines Nierenproblems).</w:t>
      </w:r>
    </w:p>
    <w:p w14:paraId="4ABC530C" w14:textId="77777777" w:rsidR="00523DE1" w:rsidRPr="003318F7" w:rsidRDefault="00523DE1" w:rsidP="00CF4178">
      <w:pPr>
        <w:numPr>
          <w:ilvl w:val="0"/>
          <w:numId w:val="1"/>
        </w:numPr>
        <w:ind w:left="567" w:hanging="567"/>
        <w:rPr>
          <w:noProof/>
          <w:color w:val="000000"/>
        </w:rPr>
      </w:pPr>
      <w:r w:rsidRPr="003318F7">
        <w:rPr>
          <w:noProof/>
          <w:color w:val="000000"/>
        </w:rPr>
        <w:t>wenn Sie einen schweren Hautausschlag entwickeln oder Schwierigkeiten beim Atmen und Schwindelanfälle oder ein Anschwellen, insbesondere von Gesicht und Rachen (Anzeichen einer schweren allergischen Reaktion, siehe auch Abschnitt</w:t>
      </w:r>
      <w:r w:rsidR="00754C64" w:rsidRPr="003318F7">
        <w:rPr>
          <w:noProof/>
          <w:color w:val="000000"/>
        </w:rPr>
        <w:t> </w:t>
      </w:r>
      <w:r w:rsidRPr="003318F7">
        <w:rPr>
          <w:noProof/>
          <w:color w:val="000000"/>
        </w:rPr>
        <w:t>4 „Welche Nebenwirkungen sind möglich?“) haben oder bemerken.</w:t>
      </w:r>
    </w:p>
    <w:p w14:paraId="35CADEA8" w14:textId="77777777" w:rsidR="00824422" w:rsidRPr="003318F7" w:rsidRDefault="00FC260A" w:rsidP="00CF4178">
      <w:pPr>
        <w:numPr>
          <w:ilvl w:val="0"/>
          <w:numId w:val="1"/>
        </w:numPr>
        <w:ind w:left="567" w:hanging="567"/>
        <w:rPr>
          <w:noProof/>
          <w:color w:val="000000"/>
        </w:rPr>
      </w:pPr>
      <w:r w:rsidRPr="003318F7">
        <w:rPr>
          <w:noProof/>
          <w:color w:val="000000"/>
        </w:rPr>
        <w:t>wenn Sie bei sich eine Kombination irgendwelcher der folgenden Symptome bemerken: Hautausschlag, rote Haut, Bläschen an Lippen, Augen oder Mund, Hautabschälung, hohes Fieber, grippeähnliche Symptome, vergrößerte Lymphknoten (Anzeichen einer schweren Hautreaktion, siehe auch Abschnitt</w:t>
      </w:r>
      <w:r w:rsidR="00754C64" w:rsidRPr="003318F7">
        <w:rPr>
          <w:noProof/>
          <w:color w:val="000000"/>
        </w:rPr>
        <w:t> </w:t>
      </w:r>
      <w:r w:rsidRPr="003318F7">
        <w:rPr>
          <w:noProof/>
          <w:color w:val="000000"/>
        </w:rPr>
        <w:t>4 „Welche Nebenwirkungen sind möglich?“).</w:t>
      </w:r>
    </w:p>
    <w:p w14:paraId="42CCB111" w14:textId="77777777" w:rsidR="00523DE1" w:rsidRPr="003318F7" w:rsidRDefault="00523DE1" w:rsidP="00CF4178">
      <w:pPr>
        <w:numPr>
          <w:ilvl w:val="0"/>
          <w:numId w:val="1"/>
        </w:numPr>
        <w:ind w:left="567" w:hanging="567"/>
        <w:rPr>
          <w:noProof/>
          <w:color w:val="000000"/>
        </w:rPr>
      </w:pPr>
      <w:r w:rsidRPr="003318F7">
        <w:rPr>
          <w:noProof/>
          <w:color w:val="000000"/>
        </w:rPr>
        <w:t>wenn Sie bei sich eine Kombination von Benommenheit, Schmerzen im rechten Oberbauch, Gelbfärbung oder Zunahme einer bestehenden Gelbfärbung Ihrer Haut oder Augen und dunklen Harn bemerken (Anzeichen für Leberprobleme).</w:t>
      </w:r>
    </w:p>
    <w:p w14:paraId="41B1B171" w14:textId="77777777" w:rsidR="00441EFE" w:rsidRPr="003318F7" w:rsidRDefault="00441EFE" w:rsidP="00CF4178">
      <w:pPr>
        <w:numPr>
          <w:ilvl w:val="0"/>
          <w:numId w:val="1"/>
        </w:numPr>
        <w:ind w:left="567" w:hanging="567"/>
        <w:rPr>
          <w:noProof/>
          <w:color w:val="000000"/>
        </w:rPr>
      </w:pPr>
      <w:r w:rsidRPr="003318F7">
        <w:rPr>
          <w:noProof/>
          <w:color w:val="000000"/>
        </w:rPr>
        <w:t>wenn Sie Schwierigkeiten haben, zu denken, sich Informationen zu merken oder Probleme zu lösen, weniger aufmerksam oder sich der Dinge weniger bewusst sind oder sich sehr schläfrig mit wenig Energie fühlen (Anzeichen von hohen Ammoniakwerten in Ihrem Blut, die mit Leber- oder Nierenproblemen verbunden sein können, siehe auch Abschnitt 4 „Welche Nebenwirkungen sind möglich?“).</w:t>
      </w:r>
    </w:p>
    <w:p w14:paraId="58F114D7" w14:textId="77777777" w:rsidR="00523DE1" w:rsidRPr="003318F7" w:rsidRDefault="00523DE1" w:rsidP="00CF4178">
      <w:pPr>
        <w:numPr>
          <w:ilvl w:val="0"/>
          <w:numId w:val="1"/>
        </w:numPr>
        <w:ind w:left="567" w:hanging="567"/>
        <w:rPr>
          <w:noProof/>
          <w:color w:val="000000"/>
        </w:rPr>
      </w:pPr>
      <w:r w:rsidRPr="003318F7">
        <w:rPr>
          <w:noProof/>
          <w:color w:val="000000"/>
        </w:rPr>
        <w:t>wenn Sie Blut erbrechen und/oder schwarz gefärbten Stuhl haben.</w:t>
      </w:r>
    </w:p>
    <w:p w14:paraId="33B95F50" w14:textId="77777777" w:rsidR="00523DE1" w:rsidRPr="003318F7" w:rsidRDefault="00523DE1" w:rsidP="00CF4178">
      <w:pPr>
        <w:numPr>
          <w:ilvl w:val="0"/>
          <w:numId w:val="1"/>
        </w:numPr>
        <w:ind w:left="567" w:hanging="567"/>
        <w:rPr>
          <w:noProof/>
          <w:color w:val="000000"/>
        </w:rPr>
      </w:pPr>
      <w:r w:rsidRPr="003318F7">
        <w:rPr>
          <w:noProof/>
          <w:color w:val="000000"/>
        </w:rPr>
        <w:t>wenn Sie häufig Schmerzen im Bauchraum haben, insbesondere nach dem Essen oder nach der Einnahme von EXJADE.</w:t>
      </w:r>
    </w:p>
    <w:p w14:paraId="698A466B" w14:textId="77777777" w:rsidR="00523DE1" w:rsidRPr="003318F7" w:rsidRDefault="00523DE1" w:rsidP="00CF4178">
      <w:pPr>
        <w:numPr>
          <w:ilvl w:val="0"/>
          <w:numId w:val="1"/>
        </w:numPr>
        <w:ind w:left="567" w:hanging="567"/>
        <w:rPr>
          <w:noProof/>
          <w:color w:val="000000"/>
        </w:rPr>
      </w:pPr>
      <w:r w:rsidRPr="003318F7">
        <w:rPr>
          <w:noProof/>
          <w:color w:val="000000"/>
        </w:rPr>
        <w:t>wenn Sie häufig Sodbrennen haben.</w:t>
      </w:r>
    </w:p>
    <w:p w14:paraId="78BC6636" w14:textId="77777777" w:rsidR="00523DE1" w:rsidRPr="003318F7" w:rsidRDefault="00523DE1" w:rsidP="00CF4178">
      <w:pPr>
        <w:numPr>
          <w:ilvl w:val="0"/>
          <w:numId w:val="1"/>
        </w:numPr>
        <w:ind w:left="567" w:hanging="567"/>
        <w:rPr>
          <w:noProof/>
          <w:color w:val="000000"/>
        </w:rPr>
      </w:pPr>
      <w:r w:rsidRPr="003318F7">
        <w:rPr>
          <w:noProof/>
          <w:color w:val="000000"/>
        </w:rPr>
        <w:t>wenn Sie bei Ihrem Bluttest niedrige Werte für Blutplättchen (Thrombozyten) oder weiße Blutzellen (Leukozyten) haben.</w:t>
      </w:r>
    </w:p>
    <w:p w14:paraId="6EAA22AC" w14:textId="77777777" w:rsidR="00523DE1" w:rsidRPr="003318F7" w:rsidRDefault="00523DE1" w:rsidP="00CF4178">
      <w:pPr>
        <w:numPr>
          <w:ilvl w:val="0"/>
          <w:numId w:val="1"/>
        </w:numPr>
        <w:ind w:left="567" w:hanging="567"/>
        <w:rPr>
          <w:noProof/>
          <w:color w:val="000000"/>
        </w:rPr>
      </w:pPr>
      <w:r w:rsidRPr="003318F7">
        <w:rPr>
          <w:noProof/>
          <w:color w:val="000000"/>
        </w:rPr>
        <w:t>wenn Sie verschwommen sehen.</w:t>
      </w:r>
    </w:p>
    <w:p w14:paraId="10010079" w14:textId="77777777" w:rsidR="00523DE1" w:rsidRPr="003318F7" w:rsidRDefault="00523DE1" w:rsidP="00CF4178">
      <w:pPr>
        <w:keepNext/>
        <w:numPr>
          <w:ilvl w:val="0"/>
          <w:numId w:val="1"/>
        </w:numPr>
        <w:ind w:left="567" w:hanging="567"/>
        <w:rPr>
          <w:noProof/>
          <w:color w:val="000000"/>
        </w:rPr>
      </w:pPr>
      <w:r w:rsidRPr="003318F7">
        <w:rPr>
          <w:noProof/>
          <w:color w:val="000000"/>
        </w:rPr>
        <w:t>wenn Sie Durchfall oder Erbrechen haben.</w:t>
      </w:r>
    </w:p>
    <w:p w14:paraId="117BC94C" w14:textId="77777777" w:rsidR="00523DE1" w:rsidRPr="003318F7" w:rsidRDefault="00523DE1" w:rsidP="00CF4178">
      <w:pPr>
        <w:rPr>
          <w:noProof/>
          <w:color w:val="000000"/>
        </w:rPr>
      </w:pPr>
      <w:r w:rsidRPr="003318F7">
        <w:rPr>
          <w:noProof/>
          <w:color w:val="000000"/>
        </w:rPr>
        <w:t>Wenn irgendetwas davon auf Sie zutrifft, informieren Sie umgehend Ihren Arzt.</w:t>
      </w:r>
    </w:p>
    <w:p w14:paraId="54E629F2" w14:textId="77777777" w:rsidR="00523DE1" w:rsidRPr="003318F7" w:rsidRDefault="00523DE1" w:rsidP="00CF4178">
      <w:pPr>
        <w:rPr>
          <w:noProof/>
          <w:color w:val="000000"/>
        </w:rPr>
      </w:pPr>
    </w:p>
    <w:p w14:paraId="1CE411BE" w14:textId="77777777" w:rsidR="00523DE1" w:rsidRPr="00FA4F84" w:rsidRDefault="00523DE1" w:rsidP="00CF4178">
      <w:pPr>
        <w:keepNext/>
        <w:rPr>
          <w:b/>
          <w:bCs/>
          <w:noProof/>
        </w:rPr>
      </w:pPr>
      <w:r w:rsidRPr="00FA4F84">
        <w:rPr>
          <w:b/>
          <w:bCs/>
          <w:noProof/>
        </w:rPr>
        <w:t>Wie wird Ihre EXJADE-Behandlung überwacht?</w:t>
      </w:r>
    </w:p>
    <w:p w14:paraId="74895DEB" w14:textId="77777777" w:rsidR="00FA3A93" w:rsidRPr="00FA4F84" w:rsidRDefault="00FA3A93" w:rsidP="00CF4178">
      <w:pPr>
        <w:rPr>
          <w:bCs/>
          <w:noProof/>
        </w:rPr>
      </w:pPr>
      <w:r w:rsidRPr="003318F7">
        <w:rPr>
          <w:noProof/>
        </w:rPr>
        <w:t xml:space="preserve">Während der Behandlung werden regelmäßig Blut- und Urinuntersuchungen durchgeführt. Dabei wird die Eisenbelastung Ihres Körpers gemessen (Bestimmung des Blutspiegels von </w:t>
      </w:r>
      <w:r w:rsidRPr="003318F7">
        <w:rPr>
          <w:i/>
          <w:noProof/>
        </w:rPr>
        <w:t>Ferritin</w:t>
      </w:r>
      <w:r w:rsidRPr="003318F7">
        <w:rPr>
          <w:noProof/>
        </w:rPr>
        <w:t xml:space="preserve">), um zu beurteilen, wie gut EXJADE wirkt. Mit den Untersuchungen werden auch Ihre Nierenfunktion (Kreatininwert im Blut, Auftreten von Eiweiß im Urin) und Leberfunktion (Transaminasenwerte im Blut) überprüft. </w:t>
      </w:r>
      <w:r w:rsidR="00BE0C90" w:rsidRPr="003318F7">
        <w:rPr>
          <w:noProof/>
        </w:rPr>
        <w:t>Ihr Arzt</w:t>
      </w:r>
      <w:r w:rsidR="00F771B5" w:rsidRPr="003318F7">
        <w:rPr>
          <w:noProof/>
        </w:rPr>
        <w:t>/Ihre Ärztin</w:t>
      </w:r>
      <w:r w:rsidR="00BE0C90" w:rsidRPr="003318F7">
        <w:rPr>
          <w:noProof/>
        </w:rPr>
        <w:t xml:space="preserve"> kann es für nötig erachten, dass bei Ihnen eine Nierenbiopsie durchgeführt wird, falls er oder sie einen beträchtlichen Nierenschaden vermutet. </w:t>
      </w:r>
      <w:r w:rsidRPr="003318F7">
        <w:rPr>
          <w:noProof/>
        </w:rPr>
        <w:t>Vielleicht werden auch MRT-Messungen (Magnetresonanztomographie) zur Bestimmung Ihrer Lebereisenwerte durchgeführt. Ihr Arzt wird anhand dieser Untersuchungen entscheiden, welche Dosis von EXJADE am Besten für Sie geeignet ist und auch, ob Ihre Behandlung mit EXJADE beendet werden sollte.</w:t>
      </w:r>
    </w:p>
    <w:p w14:paraId="54E4ED8A" w14:textId="77777777" w:rsidR="00FA3A93" w:rsidRPr="00FA4F84" w:rsidRDefault="00FA3A93" w:rsidP="00CF4178">
      <w:pPr>
        <w:rPr>
          <w:bCs/>
          <w:noProof/>
        </w:rPr>
      </w:pPr>
    </w:p>
    <w:p w14:paraId="6D79B9FF" w14:textId="77777777" w:rsidR="00FA3A93" w:rsidRPr="00FA4F84" w:rsidRDefault="00FA3A93" w:rsidP="00CF4178">
      <w:pPr>
        <w:rPr>
          <w:bCs/>
          <w:noProof/>
        </w:rPr>
      </w:pPr>
      <w:r w:rsidRPr="003318F7">
        <w:rPr>
          <w:noProof/>
        </w:rPr>
        <w:t>Ihr Seh- und Hörvermögen wird aus Vorsichtsgründen einmal jährlich während der Behandlung überprüft.</w:t>
      </w:r>
    </w:p>
    <w:p w14:paraId="71E156EE" w14:textId="77777777" w:rsidR="00523DE1" w:rsidRPr="00FA4F84" w:rsidRDefault="00523DE1" w:rsidP="00CF4178">
      <w:pPr>
        <w:rPr>
          <w:bCs/>
          <w:noProof/>
        </w:rPr>
      </w:pPr>
    </w:p>
    <w:p w14:paraId="6CD0ECDB" w14:textId="77777777" w:rsidR="00EF2C16" w:rsidRPr="00FA4F84" w:rsidRDefault="00EF2C16" w:rsidP="00CF4178">
      <w:pPr>
        <w:keepNext/>
        <w:rPr>
          <w:b/>
          <w:bCs/>
          <w:noProof/>
        </w:rPr>
      </w:pPr>
      <w:r w:rsidRPr="00FA4F84">
        <w:rPr>
          <w:b/>
          <w:bCs/>
          <w:noProof/>
        </w:rPr>
        <w:t>Einnahme von EXJADE zusammen mit anderen Arzneimitteln</w:t>
      </w:r>
    </w:p>
    <w:p w14:paraId="261B8C44" w14:textId="77777777" w:rsidR="00EF2C16" w:rsidRPr="003318F7" w:rsidRDefault="00EF2C16" w:rsidP="00CF4178">
      <w:pPr>
        <w:keepNext/>
        <w:rPr>
          <w:noProof/>
          <w:color w:val="000000"/>
        </w:rPr>
      </w:pPr>
      <w:r w:rsidRPr="003318F7">
        <w:rPr>
          <w:noProof/>
          <w:color w:val="000000"/>
        </w:rPr>
        <w:t>Informieren Sie Ihren Arzt oder Apotheker, wenn Sie andere Arzneimittel einnehmen, kürzlich andere Arzneimittel eingenommen haben oder beabsichtigen andere Arzneimittel einzunehmen. Dies trifft insbesondere zu auf:</w:t>
      </w:r>
    </w:p>
    <w:p w14:paraId="09E0C62D" w14:textId="77777777" w:rsidR="00EF2C16" w:rsidRPr="003318F7" w:rsidRDefault="00EF2C16" w:rsidP="00CF4178">
      <w:pPr>
        <w:numPr>
          <w:ilvl w:val="0"/>
          <w:numId w:val="1"/>
        </w:numPr>
        <w:ind w:left="567" w:hanging="567"/>
        <w:rPr>
          <w:noProof/>
          <w:color w:val="000000"/>
        </w:rPr>
      </w:pPr>
      <w:r w:rsidRPr="003318F7">
        <w:rPr>
          <w:noProof/>
          <w:color w:val="000000"/>
        </w:rPr>
        <w:t>andere Eisenkomplex-Bildner, die nicht mit EXJADE zusammen eingenommen werden dürfen,</w:t>
      </w:r>
    </w:p>
    <w:p w14:paraId="0F1F6C0A" w14:textId="77777777" w:rsidR="00EF2C16" w:rsidRPr="003318F7" w:rsidRDefault="00EF2C16" w:rsidP="00CF4178">
      <w:pPr>
        <w:numPr>
          <w:ilvl w:val="0"/>
          <w:numId w:val="1"/>
        </w:numPr>
        <w:ind w:left="567" w:hanging="567"/>
        <w:rPr>
          <w:noProof/>
          <w:color w:val="000000"/>
        </w:rPr>
      </w:pPr>
      <w:r w:rsidRPr="003318F7">
        <w:rPr>
          <w:noProof/>
          <w:color w:val="000000"/>
        </w:rPr>
        <w:t>Aluminium-haltige Antazida (Arzneimittel gegen Sodbrennen), die nicht zur gleichen Tageszeit wie EXJADE eingenommen werden sollten,</w:t>
      </w:r>
    </w:p>
    <w:p w14:paraId="43807E3F" w14:textId="77777777" w:rsidR="00523DE1" w:rsidRPr="003318F7" w:rsidRDefault="00523DE1" w:rsidP="00CF4178">
      <w:pPr>
        <w:numPr>
          <w:ilvl w:val="0"/>
          <w:numId w:val="1"/>
        </w:numPr>
        <w:ind w:left="567" w:hanging="567"/>
        <w:rPr>
          <w:noProof/>
          <w:color w:val="000000"/>
        </w:rPr>
      </w:pPr>
      <w:r w:rsidRPr="003318F7">
        <w:rPr>
          <w:noProof/>
          <w:color w:val="000000"/>
        </w:rPr>
        <w:t>Ciclosporin (wird angewendet, um der körpereigenen Abwehr gegen ein transplantiertes Organ vorzubeugen oder bei anderen Erkrankungen, wie z.</w:t>
      </w:r>
      <w:r w:rsidR="00EB303A" w:rsidRPr="003318F7">
        <w:rPr>
          <w:noProof/>
          <w:color w:val="000000"/>
        </w:rPr>
        <w:t> </w:t>
      </w:r>
      <w:r w:rsidRPr="003318F7">
        <w:rPr>
          <w:noProof/>
          <w:color w:val="000000"/>
        </w:rPr>
        <w:t>B. rheumatischer Arthritis oder atopischer Dermatitis),</w:t>
      </w:r>
    </w:p>
    <w:p w14:paraId="3377FCB9" w14:textId="77777777" w:rsidR="00523DE1" w:rsidRPr="003318F7" w:rsidRDefault="00523DE1" w:rsidP="00CF4178">
      <w:pPr>
        <w:numPr>
          <w:ilvl w:val="0"/>
          <w:numId w:val="1"/>
        </w:numPr>
        <w:ind w:left="567" w:hanging="567"/>
        <w:rPr>
          <w:noProof/>
          <w:color w:val="000000"/>
        </w:rPr>
      </w:pPr>
      <w:r w:rsidRPr="003318F7">
        <w:rPr>
          <w:noProof/>
          <w:color w:val="000000"/>
        </w:rPr>
        <w:t>Simvastatin (wird angewendet, um den Cholesterinspiegel zu senken),</w:t>
      </w:r>
    </w:p>
    <w:p w14:paraId="1D2703C6" w14:textId="77777777" w:rsidR="00523DE1" w:rsidRPr="003318F7" w:rsidRDefault="00523DE1" w:rsidP="00CF4178">
      <w:pPr>
        <w:numPr>
          <w:ilvl w:val="0"/>
          <w:numId w:val="1"/>
        </w:numPr>
        <w:ind w:left="567" w:hanging="567"/>
        <w:rPr>
          <w:noProof/>
          <w:color w:val="000000"/>
        </w:rPr>
      </w:pPr>
      <w:r w:rsidRPr="003318F7">
        <w:rPr>
          <w:noProof/>
          <w:color w:val="000000"/>
        </w:rPr>
        <w:t>bestimmte Schmerzmittel oder entzündungshemmende Arzneimittel (z. B. Aspirin, Ibuprofen, Kortikosteroide),</w:t>
      </w:r>
    </w:p>
    <w:p w14:paraId="7CC8901A" w14:textId="77777777" w:rsidR="00523DE1" w:rsidRPr="003318F7" w:rsidRDefault="00523DE1" w:rsidP="00CF4178">
      <w:pPr>
        <w:numPr>
          <w:ilvl w:val="0"/>
          <w:numId w:val="1"/>
        </w:numPr>
        <w:ind w:left="567" w:hanging="567"/>
        <w:rPr>
          <w:noProof/>
          <w:color w:val="000000"/>
        </w:rPr>
      </w:pPr>
      <w:r w:rsidRPr="003318F7">
        <w:rPr>
          <w:noProof/>
          <w:color w:val="000000"/>
        </w:rPr>
        <w:t xml:space="preserve">Bisphosphonate </w:t>
      </w:r>
      <w:r w:rsidR="00EF2C16" w:rsidRPr="003318F7">
        <w:rPr>
          <w:noProof/>
          <w:color w:val="000000"/>
        </w:rPr>
        <w:t xml:space="preserve">zum Einnehmen </w:t>
      </w:r>
      <w:r w:rsidRPr="003318F7">
        <w:rPr>
          <w:noProof/>
          <w:color w:val="000000"/>
        </w:rPr>
        <w:t>(werden angewendet zur Behandlung der Osteoporose),</w:t>
      </w:r>
    </w:p>
    <w:p w14:paraId="354D3918" w14:textId="77777777" w:rsidR="00523DE1" w:rsidRPr="003318F7" w:rsidRDefault="00523DE1" w:rsidP="00CF4178">
      <w:pPr>
        <w:numPr>
          <w:ilvl w:val="0"/>
          <w:numId w:val="1"/>
        </w:numPr>
        <w:ind w:left="567" w:hanging="567"/>
        <w:rPr>
          <w:noProof/>
          <w:color w:val="000000"/>
        </w:rPr>
      </w:pPr>
      <w:r w:rsidRPr="003318F7">
        <w:rPr>
          <w:noProof/>
          <w:color w:val="000000"/>
        </w:rPr>
        <w:t>Arzneimittel zur Herabsetzung der Blutgerinnung (werden angewendet, um die Entstehung von Blutgerinnsel zu verhindern oder bestehende Blutgerinnsel aufzulösen),</w:t>
      </w:r>
    </w:p>
    <w:p w14:paraId="6E942D1A" w14:textId="77777777" w:rsidR="00523DE1" w:rsidRPr="003318F7" w:rsidRDefault="00523DE1" w:rsidP="00CF4178">
      <w:pPr>
        <w:numPr>
          <w:ilvl w:val="0"/>
          <w:numId w:val="1"/>
        </w:numPr>
        <w:ind w:left="567" w:hanging="567"/>
        <w:rPr>
          <w:noProof/>
          <w:color w:val="000000"/>
        </w:rPr>
      </w:pPr>
      <w:r w:rsidRPr="003318F7">
        <w:rPr>
          <w:noProof/>
          <w:color w:val="000000"/>
        </w:rPr>
        <w:t>hormonelle Kontrazeptiva (Arzneimittel zur Geburtenkontrolle),</w:t>
      </w:r>
    </w:p>
    <w:p w14:paraId="4593210D" w14:textId="77777777" w:rsidR="00523DE1" w:rsidRPr="003318F7" w:rsidRDefault="00523DE1" w:rsidP="00CF4178">
      <w:pPr>
        <w:numPr>
          <w:ilvl w:val="0"/>
          <w:numId w:val="1"/>
        </w:numPr>
        <w:ind w:left="567" w:hanging="567"/>
        <w:rPr>
          <w:noProof/>
          <w:color w:val="000000"/>
        </w:rPr>
      </w:pPr>
      <w:r w:rsidRPr="003318F7">
        <w:rPr>
          <w:noProof/>
          <w:color w:val="000000"/>
        </w:rPr>
        <w:t>Bepridil, Ergotamin</w:t>
      </w:r>
      <w:r w:rsidR="00EB303A" w:rsidRPr="003318F7">
        <w:rPr>
          <w:noProof/>
          <w:color w:val="000000"/>
        </w:rPr>
        <w:t xml:space="preserve"> (werden bei Herzproblemen und Migräne angewendet)</w:t>
      </w:r>
      <w:r w:rsidRPr="003318F7">
        <w:rPr>
          <w:noProof/>
          <w:color w:val="000000"/>
        </w:rPr>
        <w:t>,</w:t>
      </w:r>
    </w:p>
    <w:p w14:paraId="3867CB10" w14:textId="77777777" w:rsidR="00523DE1" w:rsidRPr="003318F7" w:rsidRDefault="00523DE1" w:rsidP="00CF4178">
      <w:pPr>
        <w:numPr>
          <w:ilvl w:val="0"/>
          <w:numId w:val="1"/>
        </w:numPr>
        <w:ind w:left="567" w:hanging="567"/>
        <w:rPr>
          <w:noProof/>
          <w:color w:val="000000"/>
        </w:rPr>
      </w:pPr>
      <w:r w:rsidRPr="003318F7">
        <w:rPr>
          <w:noProof/>
          <w:color w:val="000000"/>
        </w:rPr>
        <w:t>Repaglinid (wird angewendet zur Behandlung der Zuckerkrankheit),</w:t>
      </w:r>
    </w:p>
    <w:p w14:paraId="00E5E867" w14:textId="77777777" w:rsidR="00523DE1" w:rsidRPr="003318F7" w:rsidRDefault="00523DE1" w:rsidP="00CF4178">
      <w:pPr>
        <w:numPr>
          <w:ilvl w:val="0"/>
          <w:numId w:val="1"/>
        </w:numPr>
        <w:ind w:left="567" w:hanging="567"/>
        <w:rPr>
          <w:noProof/>
          <w:color w:val="000000"/>
        </w:rPr>
      </w:pPr>
      <w:r w:rsidRPr="003318F7">
        <w:rPr>
          <w:noProof/>
          <w:color w:val="000000"/>
        </w:rPr>
        <w:t>Rifampicin (wird angewendet zur Behandlung der Tuberkulose),</w:t>
      </w:r>
    </w:p>
    <w:p w14:paraId="0F1164C1" w14:textId="77777777" w:rsidR="00523DE1" w:rsidRPr="003318F7" w:rsidRDefault="00523DE1" w:rsidP="00CF4178">
      <w:pPr>
        <w:numPr>
          <w:ilvl w:val="0"/>
          <w:numId w:val="1"/>
        </w:numPr>
        <w:ind w:left="567" w:hanging="567"/>
        <w:rPr>
          <w:noProof/>
          <w:color w:val="000000"/>
        </w:rPr>
      </w:pPr>
      <w:r w:rsidRPr="003318F7">
        <w:rPr>
          <w:noProof/>
          <w:color w:val="000000"/>
        </w:rPr>
        <w:t>Phenytoin, Phenobarbital, Carbamazepin (werden angewendet zur Behandlung der Epilepsie),</w:t>
      </w:r>
    </w:p>
    <w:p w14:paraId="2952EF79" w14:textId="77777777" w:rsidR="00523DE1" w:rsidRPr="003318F7" w:rsidRDefault="00523DE1" w:rsidP="00CF4178">
      <w:pPr>
        <w:numPr>
          <w:ilvl w:val="0"/>
          <w:numId w:val="1"/>
        </w:numPr>
        <w:ind w:left="567" w:hanging="567"/>
        <w:rPr>
          <w:noProof/>
          <w:color w:val="000000"/>
        </w:rPr>
      </w:pPr>
      <w:r w:rsidRPr="003318F7">
        <w:rPr>
          <w:noProof/>
          <w:color w:val="000000"/>
        </w:rPr>
        <w:t>Ritonavir (wird angewendet zur Behandlung einer HIV-Infektion),</w:t>
      </w:r>
    </w:p>
    <w:p w14:paraId="6DB9AC24" w14:textId="77777777" w:rsidR="00523DE1" w:rsidRPr="003318F7" w:rsidRDefault="00523DE1" w:rsidP="00CF4178">
      <w:pPr>
        <w:numPr>
          <w:ilvl w:val="0"/>
          <w:numId w:val="1"/>
        </w:numPr>
        <w:ind w:left="567" w:hanging="567"/>
        <w:rPr>
          <w:noProof/>
          <w:color w:val="000000"/>
        </w:rPr>
      </w:pPr>
      <w:r w:rsidRPr="003318F7">
        <w:rPr>
          <w:noProof/>
          <w:color w:val="000000"/>
        </w:rPr>
        <w:t>Paclitaxel (wird in der Krebsbehandlung angewendet),</w:t>
      </w:r>
    </w:p>
    <w:p w14:paraId="070DC599" w14:textId="77777777" w:rsidR="00523DE1" w:rsidRPr="003318F7" w:rsidRDefault="00523DE1" w:rsidP="00CF4178">
      <w:pPr>
        <w:numPr>
          <w:ilvl w:val="0"/>
          <w:numId w:val="1"/>
        </w:numPr>
        <w:ind w:left="567" w:hanging="567"/>
        <w:rPr>
          <w:noProof/>
          <w:color w:val="000000"/>
        </w:rPr>
      </w:pPr>
      <w:r w:rsidRPr="003318F7">
        <w:rPr>
          <w:noProof/>
          <w:color w:val="000000"/>
        </w:rPr>
        <w:t>Theophyllin (wird angewendet zur Behandlung von Atemwegserkrankungen wie Asthma),</w:t>
      </w:r>
    </w:p>
    <w:p w14:paraId="366238A7" w14:textId="77777777" w:rsidR="00523DE1" w:rsidRPr="003318F7" w:rsidRDefault="00523DE1" w:rsidP="00CF4178">
      <w:pPr>
        <w:numPr>
          <w:ilvl w:val="0"/>
          <w:numId w:val="1"/>
        </w:numPr>
        <w:ind w:left="567" w:hanging="567"/>
        <w:rPr>
          <w:noProof/>
          <w:color w:val="000000"/>
        </w:rPr>
      </w:pPr>
      <w:r w:rsidRPr="003318F7">
        <w:rPr>
          <w:noProof/>
          <w:color w:val="000000"/>
        </w:rPr>
        <w:t>Clozapin (wird angewendet zur Behandlung von psych</w:t>
      </w:r>
      <w:r w:rsidR="00EB303A" w:rsidRPr="003318F7">
        <w:rPr>
          <w:noProof/>
          <w:color w:val="000000"/>
        </w:rPr>
        <w:t>i</w:t>
      </w:r>
      <w:r w:rsidRPr="003318F7">
        <w:rPr>
          <w:noProof/>
          <w:color w:val="000000"/>
        </w:rPr>
        <w:t>atrischen Erkrankungen wie z.</w:t>
      </w:r>
      <w:r w:rsidR="00EB303A" w:rsidRPr="003318F7">
        <w:rPr>
          <w:noProof/>
          <w:color w:val="000000"/>
        </w:rPr>
        <w:t> </w:t>
      </w:r>
      <w:r w:rsidRPr="003318F7">
        <w:rPr>
          <w:noProof/>
          <w:color w:val="000000"/>
        </w:rPr>
        <w:t>B. Schizophrenie),</w:t>
      </w:r>
    </w:p>
    <w:p w14:paraId="71242FBD" w14:textId="77777777" w:rsidR="00523DE1" w:rsidRPr="003318F7" w:rsidRDefault="00523DE1" w:rsidP="00CF4178">
      <w:pPr>
        <w:numPr>
          <w:ilvl w:val="0"/>
          <w:numId w:val="1"/>
        </w:numPr>
        <w:ind w:left="567" w:hanging="567"/>
        <w:rPr>
          <w:noProof/>
          <w:color w:val="000000"/>
        </w:rPr>
      </w:pPr>
      <w:r w:rsidRPr="003318F7">
        <w:rPr>
          <w:noProof/>
          <w:color w:val="000000"/>
        </w:rPr>
        <w:t>Tizanidin (wird als Muskelrelaxans angewendet),</w:t>
      </w:r>
    </w:p>
    <w:p w14:paraId="14485408" w14:textId="77777777" w:rsidR="00523DE1" w:rsidRPr="003318F7" w:rsidRDefault="00523DE1" w:rsidP="00CF4178">
      <w:pPr>
        <w:numPr>
          <w:ilvl w:val="0"/>
          <w:numId w:val="1"/>
        </w:numPr>
        <w:ind w:left="567" w:hanging="567"/>
        <w:rPr>
          <w:noProof/>
          <w:color w:val="000000"/>
        </w:rPr>
      </w:pPr>
      <w:r w:rsidRPr="003318F7">
        <w:rPr>
          <w:noProof/>
          <w:color w:val="000000"/>
        </w:rPr>
        <w:t>Colestyramin (wird angewendet um den Cholesterinspiegel im Blut zu senken)</w:t>
      </w:r>
      <w:r w:rsidR="008A20B3" w:rsidRPr="003318F7">
        <w:rPr>
          <w:noProof/>
          <w:color w:val="000000"/>
        </w:rPr>
        <w:t>,</w:t>
      </w:r>
    </w:p>
    <w:p w14:paraId="35CC7FD0" w14:textId="77777777" w:rsidR="00AE4CF9" w:rsidRPr="003318F7" w:rsidRDefault="00441EFE" w:rsidP="00CF4178">
      <w:pPr>
        <w:numPr>
          <w:ilvl w:val="0"/>
          <w:numId w:val="1"/>
        </w:numPr>
        <w:ind w:left="567" w:hanging="567"/>
        <w:rPr>
          <w:noProof/>
          <w:color w:val="000000"/>
        </w:rPr>
      </w:pPr>
      <w:r w:rsidRPr="003318F7">
        <w:rPr>
          <w:noProof/>
          <w:color w:val="000000"/>
        </w:rPr>
        <w:t>Busulfan (wird zur Behandlung vor einer Transplantation angewendet, um das ursprüngliche Knochenmark zu zerstören)</w:t>
      </w:r>
      <w:r w:rsidR="00AE4CF9" w:rsidRPr="003318F7">
        <w:rPr>
          <w:noProof/>
          <w:color w:val="000000"/>
        </w:rPr>
        <w:t>,</w:t>
      </w:r>
    </w:p>
    <w:p w14:paraId="01501E4A" w14:textId="77777777" w:rsidR="00441EFE" w:rsidRPr="003318F7" w:rsidRDefault="00AE4CF9" w:rsidP="00CF4178">
      <w:pPr>
        <w:numPr>
          <w:ilvl w:val="0"/>
          <w:numId w:val="1"/>
        </w:numPr>
        <w:ind w:left="567" w:hanging="567"/>
        <w:rPr>
          <w:noProof/>
          <w:color w:val="000000"/>
        </w:rPr>
      </w:pPr>
      <w:r w:rsidRPr="003318F7">
        <w:rPr>
          <w:noProof/>
          <w:color w:val="000000"/>
        </w:rPr>
        <w:t>Midazolam (wird zur Linderung von Angstzuständen und/oder Schlafstörungen angewendet)</w:t>
      </w:r>
      <w:r w:rsidR="00441EFE" w:rsidRPr="003318F7">
        <w:rPr>
          <w:noProof/>
          <w:color w:val="000000"/>
        </w:rPr>
        <w:t>.</w:t>
      </w:r>
    </w:p>
    <w:p w14:paraId="79A6BA8C" w14:textId="77777777" w:rsidR="00523DE1" w:rsidRPr="003318F7" w:rsidRDefault="00523DE1" w:rsidP="00CF4178">
      <w:pPr>
        <w:ind w:right="-2"/>
        <w:rPr>
          <w:noProof/>
          <w:color w:val="000000"/>
        </w:rPr>
      </w:pPr>
    </w:p>
    <w:p w14:paraId="0C4F7983" w14:textId="77777777" w:rsidR="00523DE1" w:rsidRPr="003318F7" w:rsidRDefault="00523DE1" w:rsidP="00CF4178">
      <w:pPr>
        <w:ind w:right="-2"/>
        <w:rPr>
          <w:noProof/>
          <w:color w:val="000000"/>
        </w:rPr>
      </w:pPr>
      <w:r w:rsidRPr="003318F7">
        <w:rPr>
          <w:noProof/>
          <w:color w:val="000000"/>
        </w:rPr>
        <w:t>Für die Überwachung der Blutspiegel einiger dieser Arzneimittel können zusätzliche Untersuchungen notwendig sein.</w:t>
      </w:r>
    </w:p>
    <w:p w14:paraId="5FF53DC7" w14:textId="77777777" w:rsidR="00523DE1" w:rsidRPr="003318F7" w:rsidRDefault="00523DE1" w:rsidP="00CF4178">
      <w:pPr>
        <w:ind w:right="-2"/>
        <w:rPr>
          <w:noProof/>
          <w:color w:val="000000"/>
        </w:rPr>
      </w:pPr>
    </w:p>
    <w:p w14:paraId="5E4FD50E" w14:textId="77777777" w:rsidR="00523DE1" w:rsidRPr="003318F7" w:rsidRDefault="00523DE1" w:rsidP="00CF4178">
      <w:pPr>
        <w:keepNext/>
        <w:rPr>
          <w:b/>
          <w:noProof/>
          <w:color w:val="000000"/>
        </w:rPr>
      </w:pPr>
      <w:r w:rsidRPr="003318F7">
        <w:rPr>
          <w:b/>
          <w:noProof/>
          <w:color w:val="000000"/>
        </w:rPr>
        <w:t>Ältere Patienten (ab 65 Jahren)</w:t>
      </w:r>
    </w:p>
    <w:p w14:paraId="37AD6B27" w14:textId="77777777" w:rsidR="00523DE1" w:rsidRPr="003318F7" w:rsidRDefault="00523DE1" w:rsidP="00CF4178">
      <w:pPr>
        <w:ind w:right="-2"/>
        <w:rPr>
          <w:noProof/>
          <w:color w:val="000000"/>
        </w:rPr>
      </w:pPr>
      <w:r w:rsidRPr="003318F7">
        <w:rPr>
          <w:noProof/>
          <w:color w:val="000000"/>
        </w:rPr>
        <w:t>EXJADE kann bei älteren Patienten ab 65 Jahren in derselben Dosierung wie bei anderen Erwachsenen eingenommen werden. Bei älteren Patienten können häufiger Nebenwirkungen (insbesondere Durchfall) auftreten als bei jüngeren Patienten. Sie sollten von ihrem Arzt engmaschig auf Nebenwirkungen, die eventuell eine Dosisanpassung erforderlich machen, kontrolliert werden.</w:t>
      </w:r>
    </w:p>
    <w:p w14:paraId="12F494AE" w14:textId="77777777" w:rsidR="00523DE1" w:rsidRPr="003318F7" w:rsidRDefault="00523DE1" w:rsidP="00CF4178">
      <w:pPr>
        <w:ind w:right="-2"/>
        <w:rPr>
          <w:noProof/>
          <w:color w:val="000000"/>
        </w:rPr>
      </w:pPr>
    </w:p>
    <w:p w14:paraId="4BF8A510" w14:textId="77777777" w:rsidR="00523DE1" w:rsidRPr="003318F7" w:rsidRDefault="00523DE1" w:rsidP="00CF4178">
      <w:pPr>
        <w:keepNext/>
        <w:rPr>
          <w:b/>
          <w:noProof/>
          <w:color w:val="000000"/>
        </w:rPr>
      </w:pPr>
      <w:r w:rsidRPr="003318F7">
        <w:rPr>
          <w:b/>
          <w:noProof/>
          <w:color w:val="000000"/>
        </w:rPr>
        <w:t>Kinder und Jugendliche</w:t>
      </w:r>
    </w:p>
    <w:p w14:paraId="1CE12617" w14:textId="77777777" w:rsidR="00523DE1" w:rsidRPr="003318F7" w:rsidRDefault="00523DE1" w:rsidP="00CF4178">
      <w:pPr>
        <w:ind w:right="-2"/>
        <w:rPr>
          <w:noProof/>
          <w:color w:val="000000"/>
        </w:rPr>
      </w:pPr>
      <w:r w:rsidRPr="003318F7">
        <w:rPr>
          <w:noProof/>
          <w:color w:val="000000"/>
        </w:rPr>
        <w:t xml:space="preserve">EXJADE kann bei </w:t>
      </w:r>
      <w:r w:rsidR="00EB303A" w:rsidRPr="003318F7">
        <w:rPr>
          <w:noProof/>
          <w:color w:val="000000"/>
        </w:rPr>
        <w:t xml:space="preserve">Kindern und </w:t>
      </w:r>
      <w:r w:rsidRPr="003318F7">
        <w:rPr>
          <w:noProof/>
          <w:color w:val="000000"/>
        </w:rPr>
        <w:t>Jugendlichen ab 2 Jahren, die regelmäßige Bluttransfusionen bekommen, und bei Kindern und Jugendlichen ab 10 Jahren, die keine regelmäßigen Bluttransfusionen erhalten, angewendet werden. Im Laufe des Wachstums des Patienten wird der Arzt die Dosis anpassen.</w:t>
      </w:r>
    </w:p>
    <w:p w14:paraId="047EFA94" w14:textId="77777777" w:rsidR="00B05C6A" w:rsidRPr="003318F7" w:rsidRDefault="00B05C6A" w:rsidP="00CF4178">
      <w:pPr>
        <w:ind w:right="-2"/>
        <w:rPr>
          <w:noProof/>
          <w:color w:val="000000"/>
        </w:rPr>
      </w:pPr>
    </w:p>
    <w:p w14:paraId="165FB86A" w14:textId="77777777" w:rsidR="00B05C6A" w:rsidRPr="003318F7" w:rsidRDefault="00B05C6A" w:rsidP="00CF4178">
      <w:pPr>
        <w:ind w:right="-2"/>
        <w:rPr>
          <w:noProof/>
          <w:color w:val="000000"/>
        </w:rPr>
      </w:pPr>
      <w:r w:rsidRPr="003318F7">
        <w:rPr>
          <w:noProof/>
          <w:color w:val="000000"/>
        </w:rPr>
        <w:t>Die Anwendung von EXJADE bei Kindern unter 2 Jahren wird nicht empfohlen.</w:t>
      </w:r>
    </w:p>
    <w:p w14:paraId="71327A45" w14:textId="77777777" w:rsidR="00523DE1" w:rsidRPr="003318F7" w:rsidRDefault="00523DE1" w:rsidP="00CF4178">
      <w:pPr>
        <w:rPr>
          <w:noProof/>
          <w:color w:val="000000"/>
          <w:lang w:val="de-CH"/>
        </w:rPr>
      </w:pPr>
    </w:p>
    <w:p w14:paraId="38899903" w14:textId="77777777" w:rsidR="00523DE1" w:rsidRPr="003318F7" w:rsidRDefault="00523DE1" w:rsidP="00CF4178">
      <w:pPr>
        <w:keepNext/>
        <w:rPr>
          <w:b/>
          <w:noProof/>
          <w:color w:val="000000"/>
        </w:rPr>
      </w:pPr>
      <w:r w:rsidRPr="003318F7">
        <w:rPr>
          <w:b/>
          <w:noProof/>
          <w:color w:val="000000"/>
        </w:rPr>
        <w:t>Schwangerschaft und Stillzeit</w:t>
      </w:r>
    </w:p>
    <w:p w14:paraId="11BFC9F4" w14:textId="77777777" w:rsidR="00B05C6A" w:rsidRPr="003318F7" w:rsidRDefault="00B05C6A" w:rsidP="00CF4178">
      <w:pPr>
        <w:rPr>
          <w:noProof/>
          <w:szCs w:val="22"/>
        </w:rPr>
      </w:pPr>
      <w:r w:rsidRPr="003318F7">
        <w:rPr>
          <w:noProof/>
          <w:szCs w:val="22"/>
        </w:rPr>
        <w:t xml:space="preserve">Wenn Sie schwanger sind oder stillen, oder wenn Sie vermuten, schwanger zu sein oder beabsichtigen, schwanger zu werden, fragen Sie vor der </w:t>
      </w:r>
      <w:r w:rsidR="00202F6B" w:rsidRPr="003318F7">
        <w:rPr>
          <w:noProof/>
          <w:szCs w:val="22"/>
        </w:rPr>
        <w:t xml:space="preserve">Einnahme </w:t>
      </w:r>
      <w:r w:rsidRPr="003318F7">
        <w:rPr>
          <w:noProof/>
          <w:szCs w:val="22"/>
        </w:rPr>
        <w:t>dieses Arzneimittels Ihren Arzt um Rat.</w:t>
      </w:r>
    </w:p>
    <w:p w14:paraId="05B36285" w14:textId="77777777" w:rsidR="00EB7837" w:rsidRPr="003318F7" w:rsidRDefault="00EB7837" w:rsidP="00CF4178">
      <w:pPr>
        <w:rPr>
          <w:noProof/>
          <w:color w:val="000000"/>
        </w:rPr>
      </w:pPr>
    </w:p>
    <w:p w14:paraId="4DD749BA" w14:textId="77777777" w:rsidR="00EB7837" w:rsidRPr="003318F7" w:rsidRDefault="00EB7837" w:rsidP="00CF4178">
      <w:pPr>
        <w:rPr>
          <w:noProof/>
          <w:color w:val="000000"/>
        </w:rPr>
      </w:pPr>
      <w:r w:rsidRPr="003318F7">
        <w:rPr>
          <w:noProof/>
          <w:color w:val="000000"/>
        </w:rPr>
        <w:t xml:space="preserve">Wenn Sie zur Zeit ein </w:t>
      </w:r>
      <w:r w:rsidR="00AE4CF9" w:rsidRPr="003318F7">
        <w:rPr>
          <w:noProof/>
          <w:color w:val="000000"/>
        </w:rPr>
        <w:t xml:space="preserve">hormonelles </w:t>
      </w:r>
      <w:r w:rsidRPr="003318F7">
        <w:rPr>
          <w:noProof/>
          <w:color w:val="000000"/>
        </w:rPr>
        <w:t xml:space="preserve">Verhütungsmittel anwenden, um eine Schwangerschaft zu verhindern, sollten Sie eine zusätzliche oder andere Art der Verhütung (z. B. Kondom) verwenden, da EXJADE die Wirksamkeit von </w:t>
      </w:r>
      <w:r w:rsidR="00AE4CF9" w:rsidRPr="003318F7">
        <w:rPr>
          <w:noProof/>
          <w:color w:val="000000"/>
        </w:rPr>
        <w:t xml:space="preserve">hormonellen </w:t>
      </w:r>
      <w:r w:rsidRPr="003318F7">
        <w:rPr>
          <w:noProof/>
          <w:color w:val="000000"/>
        </w:rPr>
        <w:t>Verhütungsmitteln vermindern kann.</w:t>
      </w:r>
    </w:p>
    <w:p w14:paraId="5734545D" w14:textId="77777777" w:rsidR="00B05C6A" w:rsidRPr="003318F7" w:rsidRDefault="00B05C6A" w:rsidP="00CF4178">
      <w:pPr>
        <w:rPr>
          <w:noProof/>
          <w:color w:val="000000"/>
        </w:rPr>
      </w:pPr>
    </w:p>
    <w:p w14:paraId="0D954DED" w14:textId="77777777" w:rsidR="00523DE1" w:rsidRPr="003318F7" w:rsidRDefault="00523DE1" w:rsidP="00CF4178">
      <w:pPr>
        <w:ind w:right="-2"/>
        <w:rPr>
          <w:noProof/>
          <w:color w:val="000000"/>
        </w:rPr>
      </w:pPr>
      <w:r w:rsidRPr="003318F7">
        <w:rPr>
          <w:noProof/>
          <w:color w:val="000000"/>
        </w:rPr>
        <w:t>EXJADE soll in der Schwangerschaft nicht verwendet werden, es sei denn, dies ist eindeutig erforderlich.</w:t>
      </w:r>
    </w:p>
    <w:p w14:paraId="33DB4448" w14:textId="77777777" w:rsidR="00523DE1" w:rsidRPr="003318F7" w:rsidRDefault="00523DE1" w:rsidP="00CF4178">
      <w:pPr>
        <w:rPr>
          <w:noProof/>
          <w:color w:val="000000"/>
        </w:rPr>
      </w:pPr>
    </w:p>
    <w:p w14:paraId="7DD7470F" w14:textId="77777777" w:rsidR="00523DE1" w:rsidRPr="003318F7" w:rsidRDefault="00523DE1" w:rsidP="00CF4178">
      <w:pPr>
        <w:ind w:right="-2"/>
        <w:rPr>
          <w:noProof/>
          <w:color w:val="000000"/>
        </w:rPr>
      </w:pPr>
      <w:r w:rsidRPr="003318F7">
        <w:rPr>
          <w:noProof/>
          <w:color w:val="000000"/>
        </w:rPr>
        <w:t>Stillen wird während einer Behandlung mit EXJADE nicht empfohlen.</w:t>
      </w:r>
    </w:p>
    <w:p w14:paraId="46CE0089" w14:textId="77777777" w:rsidR="00523DE1" w:rsidRPr="003318F7" w:rsidRDefault="00523DE1" w:rsidP="00CF4178">
      <w:pPr>
        <w:rPr>
          <w:noProof/>
          <w:color w:val="000000"/>
        </w:rPr>
      </w:pPr>
    </w:p>
    <w:p w14:paraId="67F76BCC" w14:textId="77777777" w:rsidR="00523DE1" w:rsidRPr="003318F7" w:rsidRDefault="00523DE1" w:rsidP="00CF4178">
      <w:pPr>
        <w:keepNext/>
        <w:rPr>
          <w:noProof/>
          <w:color w:val="000000"/>
        </w:rPr>
      </w:pPr>
      <w:r w:rsidRPr="003318F7">
        <w:rPr>
          <w:b/>
          <w:noProof/>
          <w:color w:val="000000"/>
        </w:rPr>
        <w:t>Verkehrstüchtigkeit und Fähigkeit zum Bedienen von Maschinen</w:t>
      </w:r>
    </w:p>
    <w:p w14:paraId="19EF5DC2" w14:textId="77777777" w:rsidR="00523DE1" w:rsidRPr="003318F7" w:rsidRDefault="00523DE1" w:rsidP="00CF4178">
      <w:pPr>
        <w:rPr>
          <w:noProof/>
          <w:color w:val="000000"/>
        </w:rPr>
      </w:pPr>
      <w:r w:rsidRPr="003318F7">
        <w:rPr>
          <w:noProof/>
          <w:color w:val="000000"/>
        </w:rPr>
        <w:t>Wenn Sie sich nach der Einnahme von EXJADE schwindlig fühlen, fahren Sie kein Fahrzeug und bedienen Sie keine Maschinen, bis Sie sich wieder wohl fühlen.</w:t>
      </w:r>
    </w:p>
    <w:p w14:paraId="0EEC9D7E" w14:textId="77777777" w:rsidR="00AE4CF9" w:rsidRPr="003318F7" w:rsidRDefault="00AE4CF9" w:rsidP="00CF4178">
      <w:pPr>
        <w:rPr>
          <w:noProof/>
          <w:color w:val="000000"/>
        </w:rPr>
      </w:pPr>
    </w:p>
    <w:p w14:paraId="26629F3A" w14:textId="77777777" w:rsidR="00523DE1" w:rsidRPr="003318F7" w:rsidRDefault="00AE4CF9" w:rsidP="00CF4178">
      <w:pPr>
        <w:keepNext/>
        <w:rPr>
          <w:b/>
          <w:noProof/>
          <w:color w:val="000000"/>
        </w:rPr>
      </w:pPr>
      <w:r w:rsidRPr="003318F7">
        <w:rPr>
          <w:b/>
          <w:noProof/>
          <w:color w:val="000000"/>
        </w:rPr>
        <w:t>EXJADE enthält Natrium</w:t>
      </w:r>
    </w:p>
    <w:p w14:paraId="30832D3E" w14:textId="77777777" w:rsidR="00AE4CF9" w:rsidRPr="003318F7" w:rsidRDefault="00AE4CF9" w:rsidP="00CF4178">
      <w:pPr>
        <w:rPr>
          <w:noProof/>
          <w:color w:val="000000"/>
        </w:rPr>
      </w:pPr>
      <w:r w:rsidRPr="003318F7">
        <w:rPr>
          <w:noProof/>
          <w:color w:val="000000"/>
        </w:rPr>
        <w:t>Dieses Arzneimittel enthält weniger als 1</w:t>
      </w:r>
      <w:r w:rsidRPr="003318F7">
        <w:rPr>
          <w:color w:val="000000"/>
          <w:szCs w:val="22"/>
        </w:rPr>
        <w:t> </w:t>
      </w:r>
      <w:r w:rsidRPr="003318F7">
        <w:rPr>
          <w:noProof/>
          <w:color w:val="000000"/>
        </w:rPr>
        <w:t>mmol Natrium (23</w:t>
      </w:r>
      <w:r w:rsidRPr="003318F7">
        <w:rPr>
          <w:color w:val="000000"/>
          <w:szCs w:val="22"/>
        </w:rPr>
        <w:t> </w:t>
      </w:r>
      <w:r w:rsidRPr="003318F7">
        <w:rPr>
          <w:noProof/>
          <w:color w:val="000000"/>
        </w:rPr>
        <w:t>mg) pro Filmtablette, d.</w:t>
      </w:r>
      <w:r w:rsidRPr="003318F7">
        <w:rPr>
          <w:color w:val="000000"/>
          <w:szCs w:val="22"/>
        </w:rPr>
        <w:t> </w:t>
      </w:r>
      <w:r w:rsidRPr="003318F7">
        <w:rPr>
          <w:noProof/>
          <w:color w:val="000000"/>
        </w:rPr>
        <w:t>h. es ist nahezu „natriumfrei“.</w:t>
      </w:r>
    </w:p>
    <w:p w14:paraId="336B6DB4" w14:textId="77777777" w:rsidR="00AE4CF9" w:rsidRPr="003318F7" w:rsidRDefault="00AE4CF9" w:rsidP="00CF4178">
      <w:pPr>
        <w:rPr>
          <w:noProof/>
          <w:color w:val="000000"/>
        </w:rPr>
      </w:pPr>
    </w:p>
    <w:p w14:paraId="3B5C657D" w14:textId="77777777" w:rsidR="00523DE1" w:rsidRPr="003318F7" w:rsidRDefault="00523DE1" w:rsidP="00CF4178">
      <w:pPr>
        <w:rPr>
          <w:noProof/>
          <w:color w:val="000000"/>
        </w:rPr>
      </w:pPr>
    </w:p>
    <w:p w14:paraId="62AE30BE" w14:textId="77777777" w:rsidR="00523DE1" w:rsidRPr="003318F7" w:rsidRDefault="00523DE1" w:rsidP="00CF4178">
      <w:pPr>
        <w:keepNext/>
        <w:ind w:left="567" w:right="-2" w:hanging="567"/>
        <w:rPr>
          <w:noProof/>
          <w:color w:val="000000"/>
        </w:rPr>
      </w:pPr>
      <w:r w:rsidRPr="003318F7">
        <w:rPr>
          <w:b/>
          <w:noProof/>
          <w:color w:val="000000"/>
        </w:rPr>
        <w:t>3.</w:t>
      </w:r>
      <w:r w:rsidRPr="003318F7">
        <w:rPr>
          <w:b/>
          <w:noProof/>
          <w:color w:val="000000"/>
        </w:rPr>
        <w:tab/>
        <w:t>Wie ist EXJADE einzunehmen?</w:t>
      </w:r>
    </w:p>
    <w:p w14:paraId="4F90DC0A" w14:textId="77777777" w:rsidR="00523DE1" w:rsidRPr="003318F7" w:rsidRDefault="00523DE1" w:rsidP="00CF4178">
      <w:pPr>
        <w:keepNext/>
        <w:rPr>
          <w:noProof/>
          <w:color w:val="000000"/>
        </w:rPr>
      </w:pPr>
    </w:p>
    <w:p w14:paraId="03563E82" w14:textId="77777777" w:rsidR="00523DE1" w:rsidRPr="003318F7" w:rsidRDefault="00523DE1" w:rsidP="00CF4178">
      <w:pPr>
        <w:rPr>
          <w:noProof/>
          <w:color w:val="000000"/>
        </w:rPr>
      </w:pPr>
      <w:r w:rsidRPr="003318F7">
        <w:rPr>
          <w:noProof/>
          <w:color w:val="000000"/>
        </w:rPr>
        <w:t>Die Behandlung mit EXJADE wird von einem Arzt überwacht, der Erfahrung mit der Behandlung der Eisenüberladung hat, die durch Bluttransfusionen verursacht wird.</w:t>
      </w:r>
    </w:p>
    <w:p w14:paraId="1EA8B0A9" w14:textId="77777777" w:rsidR="00523DE1" w:rsidRPr="003318F7" w:rsidRDefault="00523DE1" w:rsidP="00CF4178">
      <w:pPr>
        <w:rPr>
          <w:noProof/>
          <w:color w:val="000000"/>
        </w:rPr>
      </w:pPr>
    </w:p>
    <w:p w14:paraId="488DF60C" w14:textId="77777777" w:rsidR="00523DE1" w:rsidRPr="003318F7" w:rsidRDefault="00523DE1" w:rsidP="00CF4178">
      <w:pPr>
        <w:rPr>
          <w:noProof/>
          <w:color w:val="000000"/>
        </w:rPr>
      </w:pPr>
      <w:r w:rsidRPr="003318F7">
        <w:rPr>
          <w:noProof/>
          <w:color w:val="000000"/>
        </w:rPr>
        <w:t>Nehmen Sie dieses Arzneimittel immer genau nach Absprache mit Ihrem Arzt ein. Fragen Sie bei Ihrem Arzt oder Apotheker nach, wenn Sie sich nicht sicher sind.</w:t>
      </w:r>
    </w:p>
    <w:p w14:paraId="0924FC1C" w14:textId="77777777" w:rsidR="00523DE1" w:rsidRPr="003318F7" w:rsidRDefault="00523DE1" w:rsidP="00CF4178">
      <w:pPr>
        <w:rPr>
          <w:noProof/>
          <w:color w:val="000000"/>
        </w:rPr>
      </w:pPr>
    </w:p>
    <w:p w14:paraId="6AE8782A" w14:textId="77777777" w:rsidR="00523DE1" w:rsidRPr="003318F7" w:rsidRDefault="00523DE1" w:rsidP="00CF4178">
      <w:pPr>
        <w:keepNext/>
        <w:rPr>
          <w:b/>
          <w:noProof/>
          <w:color w:val="000000"/>
        </w:rPr>
      </w:pPr>
      <w:r w:rsidRPr="003318F7">
        <w:rPr>
          <w:b/>
          <w:noProof/>
          <w:color w:val="000000"/>
        </w:rPr>
        <w:t>Wie viel von EXJADE sollten Sie einnehmen?</w:t>
      </w:r>
    </w:p>
    <w:p w14:paraId="7356D3B9" w14:textId="77777777" w:rsidR="00523DE1" w:rsidRPr="003318F7" w:rsidRDefault="00523DE1" w:rsidP="00CF4178">
      <w:pPr>
        <w:keepNext/>
        <w:rPr>
          <w:noProof/>
          <w:color w:val="000000"/>
        </w:rPr>
      </w:pPr>
      <w:r w:rsidRPr="003318F7">
        <w:rPr>
          <w:noProof/>
          <w:color w:val="000000"/>
        </w:rPr>
        <w:t>Die Dosis von EXJADE richtet sich bei allen Patienten nach dem Körpergewicht. Ihr Arzt wird die von Ihnen benötigte Dosis berechnen und Ihnen sagen, wie viele Tabletten Sie täglich einnehmen müssen.</w:t>
      </w:r>
    </w:p>
    <w:p w14:paraId="650552C5" w14:textId="77777777" w:rsidR="00523DE1" w:rsidRPr="003318F7" w:rsidRDefault="00523DE1" w:rsidP="00CF4178">
      <w:pPr>
        <w:numPr>
          <w:ilvl w:val="0"/>
          <w:numId w:val="19"/>
        </w:numPr>
        <w:tabs>
          <w:tab w:val="clear" w:pos="360"/>
        </w:tabs>
        <w:ind w:left="567" w:hanging="567"/>
        <w:rPr>
          <w:noProof/>
          <w:color w:val="000000"/>
        </w:rPr>
      </w:pPr>
      <w:r w:rsidRPr="003318F7">
        <w:rPr>
          <w:noProof/>
          <w:color w:val="000000"/>
        </w:rPr>
        <w:t xml:space="preserve">Die übliche Dosis </w:t>
      </w:r>
      <w:r w:rsidR="00EB303A" w:rsidRPr="003318F7">
        <w:rPr>
          <w:noProof/>
          <w:color w:val="000000"/>
        </w:rPr>
        <w:t>an E</w:t>
      </w:r>
      <w:r w:rsidR="00FC260A" w:rsidRPr="003318F7">
        <w:rPr>
          <w:noProof/>
          <w:color w:val="000000"/>
        </w:rPr>
        <w:t>XJADE</w:t>
      </w:r>
      <w:r w:rsidR="00EB303A" w:rsidRPr="003318F7">
        <w:rPr>
          <w:noProof/>
          <w:color w:val="000000"/>
        </w:rPr>
        <w:t xml:space="preserve"> Filmtabletten </w:t>
      </w:r>
      <w:r w:rsidRPr="003318F7">
        <w:rPr>
          <w:noProof/>
          <w:color w:val="000000"/>
        </w:rPr>
        <w:t xml:space="preserve">zu Beginn der Behandlung beträgt für Patienten, die regelmäßig Bluttransfusionen erhalten, einmal täglich </w:t>
      </w:r>
      <w:r w:rsidR="00EB303A" w:rsidRPr="003318F7">
        <w:rPr>
          <w:noProof/>
          <w:color w:val="000000"/>
        </w:rPr>
        <w:t>14</w:t>
      </w:r>
      <w:r w:rsidRPr="003318F7">
        <w:rPr>
          <w:noProof/>
          <w:color w:val="000000"/>
        </w:rPr>
        <w:t> mg/kg Körpergewicht. Eine höhere oder niedrigere Anfangsdosis kann von Ihrem Arzt entsprechend Ihren Bedürfnissen empfohlen werden.</w:t>
      </w:r>
    </w:p>
    <w:p w14:paraId="1845456E" w14:textId="77777777" w:rsidR="00523DE1" w:rsidRPr="003318F7" w:rsidRDefault="00523DE1" w:rsidP="00CF4178">
      <w:pPr>
        <w:numPr>
          <w:ilvl w:val="0"/>
          <w:numId w:val="19"/>
        </w:numPr>
        <w:tabs>
          <w:tab w:val="clear" w:pos="360"/>
        </w:tabs>
        <w:ind w:left="567" w:hanging="567"/>
        <w:rPr>
          <w:noProof/>
          <w:color w:val="000000"/>
        </w:rPr>
      </w:pPr>
      <w:r w:rsidRPr="003318F7">
        <w:rPr>
          <w:noProof/>
          <w:color w:val="000000"/>
        </w:rPr>
        <w:t xml:space="preserve">Die übliche Dosis </w:t>
      </w:r>
      <w:r w:rsidR="00EB303A" w:rsidRPr="003318F7">
        <w:rPr>
          <w:noProof/>
          <w:color w:val="000000"/>
        </w:rPr>
        <w:t>an E</w:t>
      </w:r>
      <w:r w:rsidR="00FC260A" w:rsidRPr="003318F7">
        <w:rPr>
          <w:noProof/>
          <w:color w:val="000000"/>
        </w:rPr>
        <w:t>XJADE</w:t>
      </w:r>
      <w:r w:rsidR="00EB303A" w:rsidRPr="003318F7">
        <w:rPr>
          <w:noProof/>
          <w:color w:val="000000"/>
        </w:rPr>
        <w:t xml:space="preserve"> Filmtabletten </w:t>
      </w:r>
      <w:r w:rsidRPr="003318F7">
        <w:rPr>
          <w:noProof/>
          <w:color w:val="000000"/>
        </w:rPr>
        <w:t xml:space="preserve">zu Beginn der Behandlung beträgt für Patienten, die nicht regelmäßig Bluttransfusionen erhalten, </w:t>
      </w:r>
      <w:r w:rsidR="00EB303A" w:rsidRPr="003318F7">
        <w:rPr>
          <w:noProof/>
          <w:color w:val="000000"/>
        </w:rPr>
        <w:t>7</w:t>
      </w:r>
      <w:r w:rsidRPr="003318F7">
        <w:rPr>
          <w:noProof/>
          <w:color w:val="000000"/>
        </w:rPr>
        <w:t> mg/kg Körpergewicht täglich.</w:t>
      </w:r>
    </w:p>
    <w:p w14:paraId="34855C16" w14:textId="77777777" w:rsidR="00523DE1" w:rsidRPr="003318F7" w:rsidRDefault="00523DE1" w:rsidP="00CF4178">
      <w:pPr>
        <w:numPr>
          <w:ilvl w:val="0"/>
          <w:numId w:val="19"/>
        </w:numPr>
        <w:tabs>
          <w:tab w:val="clear" w:pos="360"/>
        </w:tabs>
        <w:ind w:left="567" w:hanging="567"/>
        <w:rPr>
          <w:noProof/>
          <w:color w:val="000000"/>
        </w:rPr>
      </w:pPr>
      <w:r w:rsidRPr="003318F7">
        <w:rPr>
          <w:noProof/>
          <w:color w:val="000000"/>
        </w:rPr>
        <w:t>Je nachdem, wie Sie auf die Behandlung ansprechen, kann Ihr Arzt die Dosierung später erhöhen oder senken.</w:t>
      </w:r>
    </w:p>
    <w:p w14:paraId="7B2A8AA3" w14:textId="77777777" w:rsidR="00EB303A" w:rsidRPr="003318F7" w:rsidRDefault="00523DE1" w:rsidP="00CF4178">
      <w:pPr>
        <w:keepNext/>
        <w:numPr>
          <w:ilvl w:val="0"/>
          <w:numId w:val="19"/>
        </w:numPr>
        <w:tabs>
          <w:tab w:val="clear" w:pos="360"/>
        </w:tabs>
        <w:ind w:left="567" w:hanging="567"/>
        <w:rPr>
          <w:noProof/>
          <w:color w:val="000000"/>
        </w:rPr>
      </w:pPr>
      <w:r w:rsidRPr="003318F7">
        <w:rPr>
          <w:noProof/>
          <w:color w:val="000000"/>
        </w:rPr>
        <w:t xml:space="preserve">Die maximale empfohlene Tagesdosis </w:t>
      </w:r>
      <w:r w:rsidR="00EB303A" w:rsidRPr="003318F7">
        <w:rPr>
          <w:noProof/>
          <w:color w:val="000000"/>
        </w:rPr>
        <w:t>an E</w:t>
      </w:r>
      <w:r w:rsidR="00FC260A" w:rsidRPr="003318F7">
        <w:rPr>
          <w:noProof/>
          <w:color w:val="000000"/>
        </w:rPr>
        <w:t>XJADE</w:t>
      </w:r>
      <w:r w:rsidR="00EB303A" w:rsidRPr="003318F7">
        <w:rPr>
          <w:noProof/>
          <w:color w:val="000000"/>
        </w:rPr>
        <w:t xml:space="preserve"> Filmtabletten </w:t>
      </w:r>
      <w:r w:rsidRPr="003318F7">
        <w:rPr>
          <w:noProof/>
          <w:color w:val="000000"/>
        </w:rPr>
        <w:t>beträgt</w:t>
      </w:r>
      <w:r w:rsidR="00EB303A" w:rsidRPr="003318F7">
        <w:rPr>
          <w:noProof/>
          <w:color w:val="000000"/>
        </w:rPr>
        <w:t>:</w:t>
      </w:r>
    </w:p>
    <w:p w14:paraId="2A157678" w14:textId="77777777" w:rsidR="00EB303A" w:rsidRPr="003318F7" w:rsidRDefault="00523DE1" w:rsidP="00CF4178">
      <w:pPr>
        <w:numPr>
          <w:ilvl w:val="0"/>
          <w:numId w:val="19"/>
        </w:numPr>
        <w:tabs>
          <w:tab w:val="clear" w:pos="360"/>
          <w:tab w:val="left" w:pos="1134"/>
        </w:tabs>
        <w:ind w:left="1134" w:hanging="567"/>
        <w:rPr>
          <w:noProof/>
          <w:color w:val="000000"/>
        </w:rPr>
      </w:pPr>
      <w:r w:rsidRPr="003318F7">
        <w:rPr>
          <w:noProof/>
          <w:color w:val="000000"/>
        </w:rPr>
        <w:t xml:space="preserve">für Patienten, die regelmäßig Bluttransfusionen erhalten, </w:t>
      </w:r>
      <w:r w:rsidR="00EB303A" w:rsidRPr="003318F7">
        <w:rPr>
          <w:noProof/>
          <w:color w:val="000000"/>
        </w:rPr>
        <w:t>28</w:t>
      </w:r>
      <w:r w:rsidRPr="003318F7">
        <w:rPr>
          <w:noProof/>
          <w:color w:val="000000"/>
        </w:rPr>
        <w:t> mg/kg Körpergewicht</w:t>
      </w:r>
    </w:p>
    <w:p w14:paraId="146E98C3" w14:textId="77777777" w:rsidR="00EB303A" w:rsidRPr="003318F7" w:rsidRDefault="00523DE1" w:rsidP="00CF4178">
      <w:pPr>
        <w:numPr>
          <w:ilvl w:val="0"/>
          <w:numId w:val="19"/>
        </w:numPr>
        <w:tabs>
          <w:tab w:val="clear" w:pos="360"/>
          <w:tab w:val="left" w:pos="1134"/>
        </w:tabs>
        <w:ind w:left="1134" w:hanging="567"/>
        <w:rPr>
          <w:noProof/>
          <w:color w:val="000000"/>
        </w:rPr>
      </w:pPr>
      <w:r w:rsidRPr="003318F7">
        <w:rPr>
          <w:noProof/>
          <w:color w:val="000000"/>
        </w:rPr>
        <w:t xml:space="preserve">für erwachsene Patienten, die nicht regelmäßig Bluttransfusionen erhalten, </w:t>
      </w:r>
      <w:r w:rsidR="00EB303A" w:rsidRPr="003318F7">
        <w:rPr>
          <w:noProof/>
          <w:color w:val="000000"/>
        </w:rPr>
        <w:t>14</w:t>
      </w:r>
      <w:r w:rsidRPr="003318F7">
        <w:rPr>
          <w:noProof/>
          <w:color w:val="000000"/>
        </w:rPr>
        <w:t> mg/kg Körpergewicht</w:t>
      </w:r>
    </w:p>
    <w:p w14:paraId="71E72909" w14:textId="77777777" w:rsidR="00523DE1" w:rsidRPr="003318F7" w:rsidRDefault="00523DE1" w:rsidP="00CF4178">
      <w:pPr>
        <w:numPr>
          <w:ilvl w:val="0"/>
          <w:numId w:val="19"/>
        </w:numPr>
        <w:tabs>
          <w:tab w:val="clear" w:pos="360"/>
          <w:tab w:val="left" w:pos="1134"/>
        </w:tabs>
        <w:ind w:left="1134" w:hanging="567"/>
        <w:rPr>
          <w:noProof/>
          <w:color w:val="000000"/>
        </w:rPr>
      </w:pPr>
      <w:r w:rsidRPr="003318F7">
        <w:rPr>
          <w:noProof/>
          <w:color w:val="000000"/>
        </w:rPr>
        <w:t xml:space="preserve">für </w:t>
      </w:r>
      <w:r w:rsidR="00EB303A" w:rsidRPr="003318F7">
        <w:rPr>
          <w:noProof/>
          <w:color w:val="000000"/>
        </w:rPr>
        <w:t>Kinder und Jugendliche</w:t>
      </w:r>
      <w:r w:rsidRPr="003318F7">
        <w:rPr>
          <w:noProof/>
          <w:color w:val="000000"/>
        </w:rPr>
        <w:t xml:space="preserve">, die nicht regelmäßig Bluttransfusionen erhalten, </w:t>
      </w:r>
      <w:r w:rsidR="00EB303A" w:rsidRPr="003318F7">
        <w:rPr>
          <w:noProof/>
          <w:color w:val="000000"/>
        </w:rPr>
        <w:t>7</w:t>
      </w:r>
      <w:r w:rsidRPr="003318F7">
        <w:rPr>
          <w:noProof/>
          <w:color w:val="000000"/>
        </w:rPr>
        <w:t> mg/kg Körpergewicht.</w:t>
      </w:r>
    </w:p>
    <w:p w14:paraId="4C1E20F3" w14:textId="77777777" w:rsidR="00EB303A" w:rsidRPr="003318F7" w:rsidRDefault="00EB303A" w:rsidP="00CF4178">
      <w:pPr>
        <w:rPr>
          <w:noProof/>
          <w:color w:val="000000"/>
        </w:rPr>
      </w:pPr>
    </w:p>
    <w:p w14:paraId="3AE2ECA9" w14:textId="77777777" w:rsidR="00523DE1" w:rsidRPr="003318F7" w:rsidRDefault="005C1C93" w:rsidP="00CF4178">
      <w:pPr>
        <w:rPr>
          <w:noProof/>
          <w:color w:val="000000"/>
        </w:rPr>
      </w:pPr>
      <w:r>
        <w:rPr>
          <w:noProof/>
          <w:color w:val="000000"/>
        </w:rPr>
        <w:t xml:space="preserve">In einigen Ländern kann Deferasirox auch als Tablette zur Herstellung einer Suspension zum Einnehmen </w:t>
      </w:r>
      <w:r w:rsidR="00AB2423">
        <w:rPr>
          <w:noProof/>
          <w:color w:val="000000"/>
        </w:rPr>
        <w:t xml:space="preserve">anderer Hersteller </w:t>
      </w:r>
      <w:r>
        <w:rPr>
          <w:noProof/>
          <w:color w:val="000000"/>
        </w:rPr>
        <w:t>verfügbar sein</w:t>
      </w:r>
      <w:r w:rsidR="00AB2423">
        <w:rPr>
          <w:noProof/>
          <w:color w:val="000000"/>
        </w:rPr>
        <w:t>.</w:t>
      </w:r>
      <w:r>
        <w:rPr>
          <w:noProof/>
          <w:color w:val="000000"/>
        </w:rPr>
        <w:t xml:space="preserve"> </w:t>
      </w:r>
      <w:r w:rsidR="00AB2423" w:rsidRPr="003318F7">
        <w:rPr>
          <w:noProof/>
          <w:color w:val="000000"/>
        </w:rPr>
        <w:t xml:space="preserve">Wenn Sie von </w:t>
      </w:r>
      <w:r w:rsidR="00AB2423">
        <w:rPr>
          <w:noProof/>
          <w:color w:val="000000"/>
        </w:rPr>
        <w:t>solchen</w:t>
      </w:r>
      <w:r w:rsidR="00AB2423" w:rsidRPr="003318F7">
        <w:rPr>
          <w:noProof/>
          <w:color w:val="000000"/>
        </w:rPr>
        <w:t xml:space="preserve"> Tabletten zur Herstellung einer Suspension zum Einnehmen zu </w:t>
      </w:r>
      <w:r w:rsidR="00AB2423">
        <w:rPr>
          <w:noProof/>
          <w:color w:val="000000"/>
        </w:rPr>
        <w:t>EXJADE</w:t>
      </w:r>
      <w:r w:rsidR="00AB2423" w:rsidRPr="003318F7">
        <w:rPr>
          <w:noProof/>
          <w:color w:val="000000"/>
        </w:rPr>
        <w:t xml:space="preserve"> Filmtabletten wechseln, </w:t>
      </w:r>
      <w:r w:rsidR="00AB2423">
        <w:rPr>
          <w:noProof/>
          <w:color w:val="000000"/>
        </w:rPr>
        <w:t xml:space="preserve">wird sich Ihre Dosis ändern. </w:t>
      </w:r>
      <w:r w:rsidR="00AB2423" w:rsidRPr="00AB2423">
        <w:rPr>
          <w:noProof/>
          <w:color w:val="000000"/>
        </w:rPr>
        <w:t>Ihr Arzt berechnet die für Sie erforderliche Dosis und sagt Ihnen, wie viele Filmtabletten Sie täglich einnehmen müssen.</w:t>
      </w:r>
    </w:p>
    <w:p w14:paraId="2E9DD5D4" w14:textId="77777777" w:rsidR="00EB303A" w:rsidRPr="003318F7" w:rsidRDefault="00EB303A" w:rsidP="00CF4178">
      <w:pPr>
        <w:rPr>
          <w:noProof/>
          <w:color w:val="000000"/>
        </w:rPr>
      </w:pPr>
    </w:p>
    <w:p w14:paraId="7820F5F6" w14:textId="77777777" w:rsidR="00523DE1" w:rsidRPr="003318F7" w:rsidRDefault="00523DE1" w:rsidP="00CF4178">
      <w:pPr>
        <w:keepNext/>
        <w:rPr>
          <w:b/>
          <w:noProof/>
          <w:color w:val="000000"/>
        </w:rPr>
      </w:pPr>
      <w:r w:rsidRPr="003318F7">
        <w:rPr>
          <w:b/>
          <w:noProof/>
          <w:color w:val="000000"/>
        </w:rPr>
        <w:t>Wann sollten Sie EXJADE einnehmen?</w:t>
      </w:r>
    </w:p>
    <w:p w14:paraId="2388D74E" w14:textId="77777777" w:rsidR="00523DE1" w:rsidRPr="003318F7" w:rsidRDefault="00523DE1" w:rsidP="00CF4178">
      <w:pPr>
        <w:numPr>
          <w:ilvl w:val="0"/>
          <w:numId w:val="20"/>
        </w:numPr>
        <w:tabs>
          <w:tab w:val="clear" w:pos="360"/>
        </w:tabs>
        <w:ind w:left="567" w:hanging="567"/>
        <w:rPr>
          <w:noProof/>
          <w:color w:val="000000"/>
        </w:rPr>
      </w:pPr>
      <w:r w:rsidRPr="003318F7">
        <w:rPr>
          <w:noProof/>
          <w:color w:val="000000"/>
        </w:rPr>
        <w:t xml:space="preserve">Nehmen Sie EXJADE einmal täglich, jeden Tag ungefähr zur gleichen Tageszeit </w:t>
      </w:r>
      <w:r w:rsidR="00584A2B" w:rsidRPr="003318F7">
        <w:rPr>
          <w:noProof/>
          <w:color w:val="000000"/>
        </w:rPr>
        <w:t xml:space="preserve">mit etwas Wasser </w:t>
      </w:r>
      <w:r w:rsidRPr="003318F7">
        <w:rPr>
          <w:noProof/>
          <w:color w:val="000000"/>
        </w:rPr>
        <w:t>ein.</w:t>
      </w:r>
    </w:p>
    <w:p w14:paraId="53B88568" w14:textId="77777777" w:rsidR="00584A2B" w:rsidRPr="003318F7" w:rsidRDefault="00584A2B" w:rsidP="00CF4178">
      <w:pPr>
        <w:numPr>
          <w:ilvl w:val="0"/>
          <w:numId w:val="20"/>
        </w:numPr>
        <w:tabs>
          <w:tab w:val="clear" w:pos="360"/>
        </w:tabs>
        <w:ind w:left="567" w:hanging="567"/>
        <w:rPr>
          <w:noProof/>
          <w:color w:val="000000"/>
        </w:rPr>
      </w:pPr>
      <w:r w:rsidRPr="003318F7">
        <w:rPr>
          <w:noProof/>
          <w:color w:val="000000"/>
        </w:rPr>
        <w:t xml:space="preserve">Nehmen Sie EXJADE </w:t>
      </w:r>
      <w:r w:rsidR="00BE5A7D" w:rsidRPr="003318F7">
        <w:rPr>
          <w:noProof/>
          <w:color w:val="000000"/>
        </w:rPr>
        <w:t xml:space="preserve">Filmtabletten </w:t>
      </w:r>
      <w:r w:rsidRPr="003318F7">
        <w:rPr>
          <w:noProof/>
          <w:color w:val="000000"/>
        </w:rPr>
        <w:t>entweder auf nüchternen Magen oder mit einer leichten Mahlzeit ein.</w:t>
      </w:r>
    </w:p>
    <w:p w14:paraId="68E2B7DA" w14:textId="77777777" w:rsidR="00523DE1" w:rsidRPr="003318F7" w:rsidRDefault="00523DE1" w:rsidP="00CF4178">
      <w:pPr>
        <w:rPr>
          <w:noProof/>
          <w:color w:val="000000"/>
        </w:rPr>
      </w:pPr>
      <w:r w:rsidRPr="003318F7">
        <w:rPr>
          <w:noProof/>
          <w:color w:val="000000"/>
        </w:rPr>
        <w:t>Die Einnahme von EXJADE jeweils zur gleichen Tageszeit hilft Ihnen zusätzlich, daran zu denken, Ihre Tabletten einzunehmen.</w:t>
      </w:r>
    </w:p>
    <w:p w14:paraId="5CB41490" w14:textId="77777777" w:rsidR="00523DE1" w:rsidRPr="003318F7" w:rsidRDefault="00523DE1" w:rsidP="00CF4178">
      <w:pPr>
        <w:rPr>
          <w:noProof/>
          <w:color w:val="000000"/>
        </w:rPr>
      </w:pPr>
    </w:p>
    <w:p w14:paraId="0385C783" w14:textId="77777777" w:rsidR="00584A2B" w:rsidRPr="003318F7" w:rsidRDefault="00584A2B" w:rsidP="00CF4178">
      <w:pPr>
        <w:rPr>
          <w:noProof/>
          <w:color w:val="000000"/>
        </w:rPr>
      </w:pPr>
      <w:r w:rsidRPr="003318F7">
        <w:rPr>
          <w:noProof/>
          <w:color w:val="000000"/>
        </w:rPr>
        <w:t xml:space="preserve">Für Patienten, die Tabletten nicht im Ganzen schlucken können, können </w:t>
      </w:r>
      <w:r w:rsidRPr="003318F7">
        <w:rPr>
          <w:color w:val="000000"/>
        </w:rPr>
        <w:t>EXJADE Filmtabletten zerkleinert und die gesamte Dosis auf weiche Speisen, wie Joghurt oder Apfelmus (pürierte Äpfel) gestreut</w:t>
      </w:r>
      <w:r w:rsidR="00EF0D98" w:rsidRPr="003318F7">
        <w:rPr>
          <w:color w:val="000000"/>
        </w:rPr>
        <w:t>, eingenommen</w:t>
      </w:r>
      <w:r w:rsidRPr="003318F7">
        <w:rPr>
          <w:color w:val="000000"/>
        </w:rPr>
        <w:t xml:space="preserve"> werden. Die Dosis sollte sofort und komplett eingenommen werden. Sie </w:t>
      </w:r>
      <w:r w:rsidR="00EF0D98" w:rsidRPr="003318F7">
        <w:rPr>
          <w:color w:val="000000"/>
        </w:rPr>
        <w:t xml:space="preserve">dürfen sie </w:t>
      </w:r>
      <w:r w:rsidRPr="003318F7">
        <w:rPr>
          <w:color w:val="000000"/>
        </w:rPr>
        <w:t>nicht für eine spätere Verwendung</w:t>
      </w:r>
      <w:r w:rsidR="00EF0D98" w:rsidRPr="003318F7">
        <w:rPr>
          <w:color w:val="000000"/>
        </w:rPr>
        <w:t xml:space="preserve"> aufbewahren</w:t>
      </w:r>
      <w:r w:rsidRPr="003318F7">
        <w:rPr>
          <w:color w:val="000000"/>
        </w:rPr>
        <w:t>.</w:t>
      </w:r>
    </w:p>
    <w:p w14:paraId="3E438EFB" w14:textId="77777777" w:rsidR="00584A2B" w:rsidRPr="003318F7" w:rsidRDefault="00584A2B" w:rsidP="00CF4178">
      <w:pPr>
        <w:rPr>
          <w:noProof/>
          <w:color w:val="000000"/>
        </w:rPr>
      </w:pPr>
    </w:p>
    <w:p w14:paraId="40D11B56" w14:textId="77777777" w:rsidR="00523DE1" w:rsidRPr="003318F7" w:rsidRDefault="00523DE1" w:rsidP="00CF4178">
      <w:pPr>
        <w:keepNext/>
        <w:rPr>
          <w:b/>
          <w:noProof/>
          <w:color w:val="000000"/>
        </w:rPr>
      </w:pPr>
      <w:r w:rsidRPr="003318F7">
        <w:rPr>
          <w:b/>
          <w:noProof/>
          <w:color w:val="000000"/>
        </w:rPr>
        <w:t>Wie lange sollten Sie EXJADE einnehmen?</w:t>
      </w:r>
    </w:p>
    <w:p w14:paraId="31127827" w14:textId="77777777" w:rsidR="00523DE1" w:rsidRPr="003318F7" w:rsidRDefault="00523DE1" w:rsidP="00CF4178">
      <w:pPr>
        <w:rPr>
          <w:noProof/>
          <w:color w:val="000000"/>
        </w:rPr>
      </w:pPr>
      <w:r w:rsidRPr="003318F7">
        <w:rPr>
          <w:b/>
          <w:noProof/>
          <w:color w:val="000000"/>
        </w:rPr>
        <w:t>Nehmen Sie EXJADE täglich ein, solange es Ihnen Ihr Arzt sagt.</w:t>
      </w:r>
      <w:r w:rsidRPr="003318F7">
        <w:rPr>
          <w:noProof/>
          <w:color w:val="000000"/>
        </w:rPr>
        <w:t xml:space="preserve"> Es handelt sich um eine Langzeitbehandlung, die möglicherweise Monate oder Jahre dauert. Ihr Arzt wird Ihren Gesundheitszustand regelmäßig überprüfen, um zu sehen, ob EXJADE wie erwartet wirkt (siehe auch Abschnitt</w:t>
      </w:r>
      <w:r w:rsidR="00754C64" w:rsidRPr="003318F7">
        <w:rPr>
          <w:noProof/>
          <w:color w:val="000000"/>
        </w:rPr>
        <w:t> </w:t>
      </w:r>
      <w:r w:rsidRPr="003318F7">
        <w:rPr>
          <w:noProof/>
          <w:color w:val="000000"/>
        </w:rPr>
        <w:t>2 „Wie wird Ihre EXJADE-Behandlung überwacht?“)</w:t>
      </w:r>
      <w:r w:rsidR="00FC260A" w:rsidRPr="003318F7">
        <w:rPr>
          <w:noProof/>
          <w:color w:val="000000"/>
        </w:rPr>
        <w:t>.</w:t>
      </w:r>
    </w:p>
    <w:p w14:paraId="2C9835B4" w14:textId="77777777" w:rsidR="00523DE1" w:rsidRPr="003318F7" w:rsidRDefault="00523DE1" w:rsidP="00CF4178">
      <w:pPr>
        <w:rPr>
          <w:noProof/>
          <w:color w:val="000000"/>
        </w:rPr>
      </w:pPr>
    </w:p>
    <w:p w14:paraId="66510372" w14:textId="77777777" w:rsidR="00523DE1" w:rsidRPr="003318F7" w:rsidRDefault="00523DE1" w:rsidP="00CF4178">
      <w:pPr>
        <w:rPr>
          <w:noProof/>
          <w:color w:val="000000"/>
        </w:rPr>
      </w:pPr>
      <w:r w:rsidRPr="003318F7">
        <w:rPr>
          <w:noProof/>
          <w:color w:val="000000"/>
        </w:rPr>
        <w:t>Sprechen Sie mit Ihrem Arzt, wenn Sie Fragen haben, wie lange Sie EXJADE einnehmen müssen.</w:t>
      </w:r>
    </w:p>
    <w:p w14:paraId="4CFE0A13" w14:textId="77777777" w:rsidR="00523DE1" w:rsidRPr="003318F7" w:rsidRDefault="00523DE1" w:rsidP="00CF4178">
      <w:pPr>
        <w:rPr>
          <w:noProof/>
          <w:color w:val="000000"/>
        </w:rPr>
      </w:pPr>
    </w:p>
    <w:p w14:paraId="48D556B0" w14:textId="77777777" w:rsidR="00523DE1" w:rsidRPr="003318F7" w:rsidRDefault="00523DE1" w:rsidP="00CF4178">
      <w:pPr>
        <w:keepNext/>
        <w:ind w:right="-2"/>
        <w:rPr>
          <w:noProof/>
          <w:color w:val="000000"/>
        </w:rPr>
      </w:pPr>
      <w:r w:rsidRPr="003318F7">
        <w:rPr>
          <w:b/>
          <w:noProof/>
          <w:color w:val="000000"/>
        </w:rPr>
        <w:t>Wenn Sie eine größere Menge von EXJADE eingenommen haben, als Sie sollten</w:t>
      </w:r>
    </w:p>
    <w:p w14:paraId="3B6B8B55" w14:textId="77777777" w:rsidR="00523DE1" w:rsidRPr="003318F7" w:rsidRDefault="00523DE1" w:rsidP="00CF4178">
      <w:pPr>
        <w:rPr>
          <w:noProof/>
          <w:color w:val="000000"/>
        </w:rPr>
      </w:pPr>
      <w:r w:rsidRPr="003318F7">
        <w:rPr>
          <w:noProof/>
          <w:color w:val="000000"/>
        </w:rPr>
        <w:t xml:space="preserve">Wenn Sie zu viel EXJADE eingenommen haben, oder wenn jemand anderes irrtümlicherweise Ihre Tabletten eingenommen hat, suchen Sie unverzüglich Ihren Arzt oder ein Krankenhaus auf und zeigen Sie </w:t>
      </w:r>
      <w:r w:rsidR="00D61CC1" w:rsidRPr="003318F7">
        <w:rPr>
          <w:noProof/>
          <w:color w:val="000000"/>
        </w:rPr>
        <w:t xml:space="preserve">dem Arzt </w:t>
      </w:r>
      <w:r w:rsidRPr="003318F7">
        <w:rPr>
          <w:noProof/>
          <w:color w:val="000000"/>
        </w:rPr>
        <w:t xml:space="preserve">die Tablettenpackung. Es ist möglicherweise eine </w:t>
      </w:r>
      <w:r w:rsidR="00D61CC1" w:rsidRPr="003318F7">
        <w:rPr>
          <w:noProof/>
          <w:color w:val="000000"/>
        </w:rPr>
        <w:t xml:space="preserve">sofortige </w:t>
      </w:r>
      <w:r w:rsidRPr="003318F7">
        <w:rPr>
          <w:noProof/>
          <w:color w:val="000000"/>
        </w:rPr>
        <w:t>medizinische Behandlung erforderlich.</w:t>
      </w:r>
      <w:r w:rsidR="004E240E" w:rsidRPr="003318F7">
        <w:rPr>
          <w:noProof/>
          <w:color w:val="000000"/>
        </w:rPr>
        <w:t xml:space="preserve"> Es können Symptome wie Bauchschmerzen, Durchfall, Übelkeit und Erbrechen sowie Nieren- oder Leberprobleme auftreten, die schwerwiegend sein können.</w:t>
      </w:r>
    </w:p>
    <w:p w14:paraId="27CD1D36" w14:textId="77777777" w:rsidR="00523DE1" w:rsidRPr="003318F7" w:rsidRDefault="00523DE1" w:rsidP="00CF4178">
      <w:pPr>
        <w:rPr>
          <w:noProof/>
          <w:color w:val="000000"/>
        </w:rPr>
      </w:pPr>
    </w:p>
    <w:p w14:paraId="02E67896" w14:textId="77777777" w:rsidR="00523DE1" w:rsidRPr="003318F7" w:rsidRDefault="00523DE1" w:rsidP="00CF4178">
      <w:pPr>
        <w:keepNext/>
        <w:ind w:right="-2"/>
        <w:rPr>
          <w:noProof/>
          <w:color w:val="000000"/>
        </w:rPr>
      </w:pPr>
      <w:r w:rsidRPr="003318F7">
        <w:rPr>
          <w:b/>
          <w:noProof/>
          <w:color w:val="000000"/>
        </w:rPr>
        <w:t>Wenn Sie die Einnahme von EXJADE vergessen haben</w:t>
      </w:r>
    </w:p>
    <w:p w14:paraId="5EACCF68" w14:textId="77777777" w:rsidR="00523DE1" w:rsidRPr="003318F7" w:rsidRDefault="00523DE1" w:rsidP="00CF4178">
      <w:pPr>
        <w:ind w:right="-2"/>
        <w:rPr>
          <w:noProof/>
          <w:color w:val="000000"/>
        </w:rPr>
      </w:pPr>
      <w:r w:rsidRPr="003318F7">
        <w:rPr>
          <w:noProof/>
          <w:color w:val="000000"/>
        </w:rPr>
        <w:t>Wenn Sie eine Dosis vergessen haben, nehmen Sie sie am selben Tag ein, sobald Sie sich daran erinnern. Nehmen Sie dann die nächste</w:t>
      </w:r>
      <w:r w:rsidR="00251D02" w:rsidRPr="003318F7">
        <w:rPr>
          <w:noProof/>
          <w:color w:val="000000"/>
        </w:rPr>
        <w:t>(n)</w:t>
      </w:r>
      <w:r w:rsidRPr="003318F7">
        <w:rPr>
          <w:noProof/>
          <w:color w:val="000000"/>
        </w:rPr>
        <w:t xml:space="preserve"> Tablette</w:t>
      </w:r>
      <w:r w:rsidR="00251D02" w:rsidRPr="003318F7">
        <w:rPr>
          <w:noProof/>
          <w:color w:val="000000"/>
        </w:rPr>
        <w:t>(n)</w:t>
      </w:r>
      <w:r w:rsidRPr="003318F7">
        <w:rPr>
          <w:noProof/>
          <w:color w:val="000000"/>
        </w:rPr>
        <w:t xml:space="preserve"> wie vorgesehen ein. Nehmen Sie am nächsten Tag nicht die doppelte Menge ein, wenn Sie die vorherige Einnahme vergessen haben.</w:t>
      </w:r>
    </w:p>
    <w:p w14:paraId="269DBC7A" w14:textId="77777777" w:rsidR="00523DE1" w:rsidRPr="003318F7" w:rsidRDefault="00523DE1" w:rsidP="00CF4178">
      <w:pPr>
        <w:rPr>
          <w:noProof/>
          <w:color w:val="000000"/>
        </w:rPr>
      </w:pPr>
    </w:p>
    <w:p w14:paraId="0C5449D3" w14:textId="77777777" w:rsidR="00523DE1" w:rsidRPr="003318F7" w:rsidRDefault="00523DE1" w:rsidP="00CF4178">
      <w:pPr>
        <w:keepNext/>
        <w:ind w:right="-2"/>
        <w:rPr>
          <w:noProof/>
          <w:color w:val="000000"/>
        </w:rPr>
      </w:pPr>
      <w:r w:rsidRPr="003318F7">
        <w:rPr>
          <w:b/>
          <w:noProof/>
          <w:color w:val="000000"/>
        </w:rPr>
        <w:t>Wenn Sie die Einnahme von EXJADE abbrechen</w:t>
      </w:r>
    </w:p>
    <w:p w14:paraId="18A0CB4B" w14:textId="77777777" w:rsidR="00523DE1" w:rsidRPr="003318F7" w:rsidRDefault="00523DE1" w:rsidP="00CF4178">
      <w:pPr>
        <w:rPr>
          <w:noProof/>
          <w:color w:val="000000"/>
        </w:rPr>
      </w:pPr>
      <w:r w:rsidRPr="003318F7">
        <w:rPr>
          <w:noProof/>
          <w:color w:val="000000"/>
        </w:rPr>
        <w:t>Setzen Sie EXJADE nicht ab, ohne dass Ihr Arzt dies vorschreibt. Wenn Sie EXJADE absetzen, wird das überschüssige Eisen nicht mehr aus Ihrem Körper entfernt (siehe auch obigen Abschnitt „Wie lange sollten Sie EXJADE einnehmen?“).</w:t>
      </w:r>
    </w:p>
    <w:p w14:paraId="6BA3B317" w14:textId="77777777" w:rsidR="00523DE1" w:rsidRPr="003318F7" w:rsidRDefault="00523DE1" w:rsidP="00CF4178">
      <w:pPr>
        <w:rPr>
          <w:noProof/>
          <w:color w:val="000000"/>
        </w:rPr>
      </w:pPr>
    </w:p>
    <w:p w14:paraId="021A7810" w14:textId="77777777" w:rsidR="00523DE1" w:rsidRPr="003318F7" w:rsidRDefault="00523DE1" w:rsidP="00CF4178">
      <w:pPr>
        <w:rPr>
          <w:noProof/>
          <w:color w:val="000000"/>
        </w:rPr>
      </w:pPr>
    </w:p>
    <w:p w14:paraId="4C7CB748" w14:textId="77777777" w:rsidR="00523DE1" w:rsidRPr="003318F7" w:rsidRDefault="00523DE1" w:rsidP="00CF4178">
      <w:pPr>
        <w:keepNext/>
        <w:ind w:left="567" w:right="-2" w:hanging="567"/>
        <w:rPr>
          <w:noProof/>
          <w:color w:val="000000"/>
        </w:rPr>
      </w:pPr>
      <w:r w:rsidRPr="003318F7">
        <w:rPr>
          <w:b/>
          <w:noProof/>
          <w:color w:val="000000"/>
        </w:rPr>
        <w:t>4.</w:t>
      </w:r>
      <w:r w:rsidRPr="003318F7">
        <w:rPr>
          <w:b/>
          <w:noProof/>
          <w:color w:val="000000"/>
        </w:rPr>
        <w:tab/>
        <w:t>Welche Nebenwirkungen sind möglich?</w:t>
      </w:r>
    </w:p>
    <w:p w14:paraId="67902B35" w14:textId="77777777" w:rsidR="00523DE1" w:rsidRPr="003318F7" w:rsidRDefault="00523DE1" w:rsidP="00CF4178">
      <w:pPr>
        <w:keepNext/>
        <w:ind w:right="-29"/>
        <w:rPr>
          <w:noProof/>
          <w:color w:val="000000"/>
        </w:rPr>
      </w:pPr>
    </w:p>
    <w:p w14:paraId="20D6903C" w14:textId="77777777" w:rsidR="00523DE1" w:rsidRPr="003318F7" w:rsidRDefault="00523DE1" w:rsidP="00CF4178">
      <w:pPr>
        <w:rPr>
          <w:noProof/>
          <w:color w:val="000000"/>
        </w:rPr>
      </w:pPr>
      <w:r w:rsidRPr="003318F7">
        <w:rPr>
          <w:noProof/>
          <w:color w:val="000000"/>
        </w:rPr>
        <w:t>Wie alle Arzneimittel kann auch dieses Arzneimittel Nebenwirkungen haben, die aber nicht bei jedem auftreten müssen. Die meisten Nebenwirkungen sind schwach oder mäßig stark und verschwinden nach einigen Tagen oder Wochen der Behandlung.</w:t>
      </w:r>
    </w:p>
    <w:p w14:paraId="62680A90" w14:textId="77777777" w:rsidR="00523DE1" w:rsidRPr="003318F7" w:rsidRDefault="00523DE1" w:rsidP="00CF4178">
      <w:pPr>
        <w:ind w:right="-29"/>
        <w:rPr>
          <w:noProof/>
          <w:color w:val="000000"/>
        </w:rPr>
      </w:pPr>
    </w:p>
    <w:p w14:paraId="4C6A1C11" w14:textId="77777777" w:rsidR="00523DE1" w:rsidRPr="003318F7" w:rsidRDefault="00523DE1" w:rsidP="00CF4178">
      <w:pPr>
        <w:keepNext/>
        <w:ind w:right="-29"/>
        <w:rPr>
          <w:b/>
          <w:noProof/>
          <w:color w:val="000000"/>
        </w:rPr>
      </w:pPr>
      <w:r w:rsidRPr="003318F7">
        <w:rPr>
          <w:b/>
          <w:noProof/>
          <w:color w:val="000000"/>
        </w:rPr>
        <w:t>Bestimmte Nebenwirkungen können schwerwiegend sein und benötigen sofortige medizinische Beachtung.</w:t>
      </w:r>
    </w:p>
    <w:p w14:paraId="1DC38548" w14:textId="3CA3A82B" w:rsidR="00A065B6" w:rsidRPr="003318F7" w:rsidRDefault="00A065B6" w:rsidP="00CF4178">
      <w:pPr>
        <w:keepNext/>
        <w:ind w:right="-29"/>
        <w:rPr>
          <w:i/>
          <w:noProof/>
          <w:color w:val="000000"/>
        </w:rPr>
      </w:pPr>
      <w:r w:rsidRPr="003318F7">
        <w:rPr>
          <w:i/>
          <w:noProof/>
          <w:color w:val="000000"/>
        </w:rPr>
        <w:t>Die folgenden Nebenwirkungen treten gelegentlich (</w:t>
      </w:r>
      <w:r w:rsidRPr="003318F7">
        <w:rPr>
          <w:i/>
        </w:rPr>
        <w:t xml:space="preserve">können bis zu 1 von 100 Behandelten betreffen) </w:t>
      </w:r>
      <w:r w:rsidRPr="003318F7">
        <w:rPr>
          <w:i/>
          <w:noProof/>
          <w:color w:val="000000"/>
        </w:rPr>
        <w:t>oder selten (</w:t>
      </w:r>
      <w:r w:rsidRPr="003318F7">
        <w:rPr>
          <w:i/>
        </w:rPr>
        <w:t>können bis zu 1 von 1</w:t>
      </w:r>
      <w:r w:rsidR="006112AA">
        <w:rPr>
          <w:i/>
        </w:rPr>
        <w:t> </w:t>
      </w:r>
      <w:r w:rsidRPr="003318F7">
        <w:rPr>
          <w:i/>
        </w:rPr>
        <w:t xml:space="preserve">000 Behandelten betreffen) </w:t>
      </w:r>
      <w:r w:rsidRPr="003318F7">
        <w:rPr>
          <w:i/>
          <w:noProof/>
          <w:color w:val="000000"/>
        </w:rPr>
        <w:t>auf.</w:t>
      </w:r>
    </w:p>
    <w:p w14:paraId="70DCCB1C"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Wenn bei Ihnen ein schwerer Hautausschlag oder Schwierigkeiten beim Atmen und Schwindelanfälle oder Anschwellen, insbesondere des Gesichts und des Rachens (Anzeichen einer schweren allergischen Reaktion) auftreten,</w:t>
      </w:r>
    </w:p>
    <w:p w14:paraId="6168D49A" w14:textId="77777777" w:rsidR="00F355BC" w:rsidRPr="003318F7" w:rsidRDefault="00FC260A" w:rsidP="00CF4178">
      <w:pPr>
        <w:numPr>
          <w:ilvl w:val="0"/>
          <w:numId w:val="22"/>
        </w:numPr>
        <w:tabs>
          <w:tab w:val="clear" w:pos="360"/>
        </w:tabs>
        <w:ind w:left="567" w:right="-29" w:hanging="567"/>
        <w:rPr>
          <w:noProof/>
          <w:color w:val="000000"/>
        </w:rPr>
      </w:pPr>
      <w:r w:rsidRPr="003318F7">
        <w:rPr>
          <w:noProof/>
          <w:color w:val="000000"/>
        </w:rPr>
        <w:t>wenn Sie bei sich eine Kombination irgendwelcher der folgenden Symptome bemerken: Hautausschlag, rote Haut, Bläschenbildung an Lippen, Augen oder Mund, Hautabschälung, hohes Fieber, grippeähnliche Symptome, vergrößerte Lymphknoten (Anzeichen schwerer Hautreaktionen),</w:t>
      </w:r>
    </w:p>
    <w:p w14:paraId="0DB0F349"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wenn Sie eine deutlich verminderte Menge Urin beim Wasserlassen bemerken (Anzeichen eines Nierenproblems),</w:t>
      </w:r>
    </w:p>
    <w:p w14:paraId="5871FB1B"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wenn Sie bei sich eine Kombination von Benommenheit, Schmerzen im rechten Oberbauch, Gelbfärbung oder Zunahme einer bestehenden Gelbfärbung Ihrer Haut oder Augen und dunklen Harn bemerken (Anzeichen für Leberprobleme),</w:t>
      </w:r>
    </w:p>
    <w:p w14:paraId="27BB0E81" w14:textId="77777777" w:rsidR="00A32F0A" w:rsidRPr="003318F7" w:rsidRDefault="00A32F0A" w:rsidP="00CF4178">
      <w:pPr>
        <w:numPr>
          <w:ilvl w:val="0"/>
          <w:numId w:val="22"/>
        </w:numPr>
        <w:tabs>
          <w:tab w:val="clear" w:pos="360"/>
          <w:tab w:val="num" w:pos="567"/>
        </w:tabs>
        <w:ind w:left="567" w:hanging="567"/>
        <w:rPr>
          <w:noProof/>
          <w:color w:val="000000"/>
        </w:rPr>
      </w:pPr>
      <w:r w:rsidRPr="003318F7">
        <w:rPr>
          <w:noProof/>
          <w:color w:val="000000"/>
        </w:rPr>
        <w:t>wenn Sie Schwierigkeiten haben, zu denken, sich Informationen zu merken oder Probleme zu lösen, weniger aufmerksam oder sich der Dinge weniger bewusst sind oder sich sehr schläfrig mit wenig Energie fühlen (Anzeichen von hohen Ammoniakwerten in Ihrem Blut, die mit Leber- oder Nierenproblemen verbunden sein können)</w:t>
      </w:r>
      <w:r w:rsidR="00B70423" w:rsidRPr="003318F7">
        <w:rPr>
          <w:noProof/>
          <w:color w:val="000000"/>
        </w:rPr>
        <w:t>,</w:t>
      </w:r>
    </w:p>
    <w:p w14:paraId="4E284095"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wenn Sie Blut erbrechen und/oder schwarzen Stuhl haben,</w:t>
      </w:r>
    </w:p>
    <w:p w14:paraId="7942662C"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wenn Sie häufig Schmerzen im Bauchraum haben, insbesondere nach dem Essen oder nach der Einnahme von EXJADE,</w:t>
      </w:r>
    </w:p>
    <w:p w14:paraId="0356A238" w14:textId="77777777" w:rsidR="00F355BC" w:rsidRPr="003318F7" w:rsidRDefault="00F355BC" w:rsidP="00CF4178">
      <w:pPr>
        <w:numPr>
          <w:ilvl w:val="0"/>
          <w:numId w:val="22"/>
        </w:numPr>
        <w:tabs>
          <w:tab w:val="clear" w:pos="360"/>
        </w:tabs>
        <w:ind w:left="567" w:right="-29" w:hanging="567"/>
        <w:rPr>
          <w:noProof/>
          <w:color w:val="000000"/>
        </w:rPr>
      </w:pPr>
      <w:r w:rsidRPr="003318F7">
        <w:rPr>
          <w:noProof/>
          <w:color w:val="000000"/>
        </w:rPr>
        <w:t>wenn Sie häufig Sodbrennen haben,</w:t>
      </w:r>
    </w:p>
    <w:p w14:paraId="2D99F81D" w14:textId="77777777" w:rsidR="00F355BC" w:rsidRPr="003318F7" w:rsidRDefault="00F355BC" w:rsidP="00CF4178">
      <w:pPr>
        <w:numPr>
          <w:ilvl w:val="0"/>
          <w:numId w:val="22"/>
        </w:numPr>
        <w:tabs>
          <w:tab w:val="clear" w:pos="360"/>
        </w:tabs>
        <w:ind w:left="567" w:right="-28" w:hanging="567"/>
        <w:rPr>
          <w:noProof/>
          <w:color w:val="000000"/>
        </w:rPr>
      </w:pPr>
      <w:r w:rsidRPr="003318F7">
        <w:rPr>
          <w:noProof/>
          <w:color w:val="000000"/>
        </w:rPr>
        <w:t>wenn Sie einen teilweisen Verlust des Sehvermögens bemerken,</w:t>
      </w:r>
    </w:p>
    <w:p w14:paraId="06D04C1A" w14:textId="77777777" w:rsidR="00F355BC" w:rsidRPr="003318F7" w:rsidRDefault="00F355BC" w:rsidP="00CF4178">
      <w:pPr>
        <w:keepNext/>
        <w:numPr>
          <w:ilvl w:val="0"/>
          <w:numId w:val="22"/>
        </w:numPr>
        <w:tabs>
          <w:tab w:val="clear" w:pos="360"/>
        </w:tabs>
        <w:ind w:left="567" w:right="-29" w:hanging="567"/>
        <w:rPr>
          <w:noProof/>
          <w:color w:val="000000"/>
        </w:rPr>
      </w:pPr>
      <w:r w:rsidRPr="003318F7">
        <w:rPr>
          <w:noProof/>
          <w:color w:val="000000"/>
        </w:rPr>
        <w:t>wenn Sie starke Schmerzen im oberen Magenbereich haben (Pankreatitis),</w:t>
      </w:r>
    </w:p>
    <w:p w14:paraId="00043394" w14:textId="77777777" w:rsidR="00523DE1" w:rsidRPr="003318F7" w:rsidRDefault="00523DE1" w:rsidP="00CF4178">
      <w:pPr>
        <w:ind w:right="-29"/>
        <w:rPr>
          <w:b/>
          <w:noProof/>
          <w:color w:val="000000"/>
        </w:rPr>
      </w:pPr>
      <w:r w:rsidRPr="003318F7">
        <w:rPr>
          <w:b/>
          <w:noProof/>
          <w:color w:val="000000"/>
        </w:rPr>
        <w:t>setzen Sie dieses Medikament ab und informieren Sie umgehend Ihren Arzt.</w:t>
      </w:r>
    </w:p>
    <w:p w14:paraId="3C3B55BC" w14:textId="77777777" w:rsidR="00523DE1" w:rsidRPr="003318F7" w:rsidRDefault="00523DE1" w:rsidP="00CF4178">
      <w:pPr>
        <w:ind w:right="-29"/>
        <w:rPr>
          <w:noProof/>
          <w:color w:val="000000"/>
        </w:rPr>
      </w:pPr>
    </w:p>
    <w:p w14:paraId="4B54E424" w14:textId="77777777" w:rsidR="00A065B6" w:rsidRPr="003318F7" w:rsidRDefault="00A065B6" w:rsidP="00CF4178">
      <w:pPr>
        <w:keepNext/>
        <w:ind w:right="-29"/>
        <w:rPr>
          <w:b/>
          <w:noProof/>
          <w:color w:val="000000"/>
        </w:rPr>
      </w:pPr>
      <w:r w:rsidRPr="003318F7">
        <w:rPr>
          <w:b/>
          <w:noProof/>
          <w:color w:val="000000"/>
        </w:rPr>
        <w:t>Bestimmte Nebenwirkungen können schwerwiegend sein.</w:t>
      </w:r>
    </w:p>
    <w:p w14:paraId="12C10E6D" w14:textId="77777777" w:rsidR="00A065B6" w:rsidRPr="003318F7" w:rsidRDefault="00A065B6" w:rsidP="00CF4178">
      <w:pPr>
        <w:keepNext/>
        <w:ind w:right="-29"/>
        <w:rPr>
          <w:i/>
          <w:noProof/>
          <w:color w:val="000000"/>
        </w:rPr>
      </w:pPr>
      <w:r w:rsidRPr="003318F7">
        <w:rPr>
          <w:i/>
          <w:noProof/>
          <w:color w:val="000000"/>
        </w:rPr>
        <w:t>Die folgenden Nebenwirkungen treten gelegentlich auf.</w:t>
      </w:r>
    </w:p>
    <w:p w14:paraId="13531ACE" w14:textId="77777777" w:rsidR="00A065B6" w:rsidRPr="003318F7" w:rsidRDefault="00A065B6" w:rsidP="00CF4178">
      <w:pPr>
        <w:numPr>
          <w:ilvl w:val="0"/>
          <w:numId w:val="22"/>
        </w:numPr>
        <w:tabs>
          <w:tab w:val="clear" w:pos="360"/>
        </w:tabs>
        <w:ind w:left="567" w:right="-29" w:hanging="567"/>
        <w:rPr>
          <w:noProof/>
          <w:color w:val="000000"/>
        </w:rPr>
      </w:pPr>
      <w:r w:rsidRPr="003318F7">
        <w:rPr>
          <w:noProof/>
          <w:color w:val="000000"/>
        </w:rPr>
        <w:t>Wenn Sie unscharf oder verschwommen sehen,</w:t>
      </w:r>
    </w:p>
    <w:p w14:paraId="763814F1" w14:textId="77777777" w:rsidR="00A065B6" w:rsidRPr="003318F7" w:rsidRDefault="00A065B6" w:rsidP="00CF4178">
      <w:pPr>
        <w:keepNext/>
        <w:numPr>
          <w:ilvl w:val="0"/>
          <w:numId w:val="22"/>
        </w:numPr>
        <w:tabs>
          <w:tab w:val="clear" w:pos="360"/>
        </w:tabs>
        <w:ind w:left="567" w:right="-29" w:hanging="567"/>
        <w:rPr>
          <w:noProof/>
          <w:color w:val="000000"/>
        </w:rPr>
      </w:pPr>
      <w:r w:rsidRPr="003318F7">
        <w:rPr>
          <w:noProof/>
          <w:color w:val="000000"/>
        </w:rPr>
        <w:t>wenn Sie schlechter hören,</w:t>
      </w:r>
    </w:p>
    <w:p w14:paraId="60886606" w14:textId="77777777" w:rsidR="00A065B6" w:rsidRPr="003318F7" w:rsidRDefault="00A065B6" w:rsidP="00CF4178">
      <w:pPr>
        <w:ind w:right="-29"/>
        <w:rPr>
          <w:b/>
          <w:noProof/>
          <w:color w:val="000000"/>
        </w:rPr>
      </w:pPr>
      <w:r w:rsidRPr="003318F7">
        <w:rPr>
          <w:b/>
          <w:noProof/>
          <w:color w:val="000000"/>
        </w:rPr>
        <w:t>informieren Sie Ihren Arzt so bald wie möglich.</w:t>
      </w:r>
    </w:p>
    <w:p w14:paraId="6BBED369" w14:textId="77777777" w:rsidR="00A065B6" w:rsidRPr="003318F7" w:rsidRDefault="00A065B6" w:rsidP="00CF4178">
      <w:pPr>
        <w:ind w:right="-29"/>
        <w:rPr>
          <w:noProof/>
          <w:color w:val="000000"/>
        </w:rPr>
      </w:pPr>
    </w:p>
    <w:p w14:paraId="12C15E2E" w14:textId="77777777" w:rsidR="00A065B6" w:rsidRPr="003318F7" w:rsidRDefault="00A065B6" w:rsidP="00CF4178">
      <w:pPr>
        <w:keepNext/>
        <w:ind w:right="-29"/>
        <w:rPr>
          <w:b/>
          <w:noProof/>
          <w:color w:val="000000"/>
        </w:rPr>
      </w:pPr>
      <w:r w:rsidRPr="003318F7">
        <w:rPr>
          <w:b/>
          <w:noProof/>
          <w:color w:val="000000"/>
        </w:rPr>
        <w:t>Andere Nebenwirkungen</w:t>
      </w:r>
    </w:p>
    <w:p w14:paraId="1F46C814" w14:textId="77777777" w:rsidR="00A065B6" w:rsidRPr="003318F7" w:rsidRDefault="00A065B6" w:rsidP="00CF4178">
      <w:pPr>
        <w:keepNext/>
        <w:ind w:right="-29"/>
        <w:rPr>
          <w:i/>
          <w:noProof/>
          <w:color w:val="000000"/>
        </w:rPr>
      </w:pPr>
      <w:r w:rsidRPr="003318F7">
        <w:rPr>
          <w:i/>
          <w:noProof/>
          <w:color w:val="000000"/>
        </w:rPr>
        <w:t xml:space="preserve">Sehr häufig (können </w:t>
      </w:r>
      <w:r w:rsidRPr="003318F7">
        <w:rPr>
          <w:i/>
        </w:rPr>
        <w:t>mehr als 1 von 10 Behandelten betreffen)</w:t>
      </w:r>
    </w:p>
    <w:p w14:paraId="79767809" w14:textId="77777777" w:rsidR="00A065B6" w:rsidRPr="003318F7" w:rsidRDefault="00A065B6" w:rsidP="00CF4178">
      <w:pPr>
        <w:numPr>
          <w:ilvl w:val="0"/>
          <w:numId w:val="22"/>
        </w:numPr>
        <w:tabs>
          <w:tab w:val="clear" w:pos="360"/>
        </w:tabs>
        <w:ind w:left="567" w:right="-29" w:hanging="567"/>
        <w:rPr>
          <w:noProof/>
          <w:color w:val="000000"/>
        </w:rPr>
      </w:pPr>
      <w:r w:rsidRPr="003318F7">
        <w:rPr>
          <w:noProof/>
          <w:color w:val="000000"/>
        </w:rPr>
        <w:t>Veränderungen von Nierenfunktionstests</w:t>
      </w:r>
    </w:p>
    <w:p w14:paraId="50E7EA21" w14:textId="77777777" w:rsidR="00A065B6" w:rsidRPr="003318F7" w:rsidRDefault="00A065B6" w:rsidP="00CF4178">
      <w:pPr>
        <w:ind w:right="-29"/>
        <w:rPr>
          <w:noProof/>
          <w:color w:val="000000"/>
        </w:rPr>
      </w:pPr>
    </w:p>
    <w:p w14:paraId="6C0DCD60" w14:textId="77777777" w:rsidR="00A065B6" w:rsidRPr="003318F7" w:rsidRDefault="00A065B6" w:rsidP="00CF4178">
      <w:pPr>
        <w:keepNext/>
        <w:ind w:right="-29"/>
        <w:rPr>
          <w:i/>
          <w:noProof/>
          <w:color w:val="000000"/>
        </w:rPr>
      </w:pPr>
      <w:r w:rsidRPr="003318F7">
        <w:rPr>
          <w:i/>
          <w:noProof/>
          <w:color w:val="000000"/>
        </w:rPr>
        <w:t xml:space="preserve">Häufig (können bis zu </w:t>
      </w:r>
      <w:r w:rsidRPr="003318F7">
        <w:rPr>
          <w:i/>
        </w:rPr>
        <w:t>1 von 10 Behandelten betreffen)</w:t>
      </w:r>
    </w:p>
    <w:p w14:paraId="688CD076" w14:textId="77777777" w:rsidR="00A065B6" w:rsidRPr="003318F7" w:rsidRDefault="00A065B6" w:rsidP="00CF4178">
      <w:pPr>
        <w:numPr>
          <w:ilvl w:val="0"/>
          <w:numId w:val="22"/>
        </w:numPr>
        <w:tabs>
          <w:tab w:val="clear" w:pos="360"/>
        </w:tabs>
        <w:ind w:left="567" w:right="-29" w:hanging="567"/>
        <w:rPr>
          <w:noProof/>
          <w:color w:val="000000"/>
        </w:rPr>
      </w:pPr>
      <w:r w:rsidRPr="003318F7">
        <w:rPr>
          <w:noProof/>
          <w:color w:val="000000"/>
        </w:rPr>
        <w:t>Magen-Darm-Beschwerden, wie Übelkeit, Erbrechen, Durchfall, Bauchschmerzen, Blähungen, Verstopfung und Verdauungsstörungen</w:t>
      </w:r>
    </w:p>
    <w:p w14:paraId="7D2630FB"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Hautausschlag</w:t>
      </w:r>
    </w:p>
    <w:p w14:paraId="3D31FF86"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Kopfschmerzen</w:t>
      </w:r>
    </w:p>
    <w:p w14:paraId="422498B6"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Veränderungen von Leberfun</w:t>
      </w:r>
      <w:r w:rsidR="004D1153" w:rsidRPr="003318F7">
        <w:rPr>
          <w:noProof/>
          <w:color w:val="000000"/>
        </w:rPr>
        <w:t>k</w:t>
      </w:r>
      <w:r w:rsidRPr="003318F7">
        <w:rPr>
          <w:noProof/>
          <w:color w:val="000000"/>
        </w:rPr>
        <w:t>tionstests</w:t>
      </w:r>
    </w:p>
    <w:p w14:paraId="11036093"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Juckreiz</w:t>
      </w:r>
    </w:p>
    <w:p w14:paraId="499CB4CE" w14:textId="77777777" w:rsidR="00523DE1" w:rsidRPr="003318F7" w:rsidRDefault="00523DE1" w:rsidP="00CF4178">
      <w:pPr>
        <w:keepNext/>
        <w:numPr>
          <w:ilvl w:val="0"/>
          <w:numId w:val="22"/>
        </w:numPr>
        <w:tabs>
          <w:tab w:val="clear" w:pos="360"/>
        </w:tabs>
        <w:ind w:left="567" w:right="-29" w:hanging="567"/>
        <w:rPr>
          <w:noProof/>
          <w:color w:val="000000"/>
        </w:rPr>
      </w:pPr>
      <w:r w:rsidRPr="003318F7">
        <w:rPr>
          <w:noProof/>
          <w:color w:val="000000"/>
        </w:rPr>
        <w:t>Veränderungen von Urintests (Eiweiß im Urin)</w:t>
      </w:r>
    </w:p>
    <w:p w14:paraId="1BD10EAA" w14:textId="77777777" w:rsidR="00523DE1" w:rsidRPr="003318F7" w:rsidRDefault="00523DE1" w:rsidP="00CF4178">
      <w:pPr>
        <w:ind w:right="-29"/>
        <w:rPr>
          <w:noProof/>
          <w:color w:val="000000"/>
        </w:rPr>
      </w:pPr>
      <w:r w:rsidRPr="003318F7">
        <w:rPr>
          <w:noProof/>
          <w:color w:val="000000"/>
        </w:rPr>
        <w:t>Wenn eine dieser Nebenwirkungen Sie erheblich beeinträchtigt, informieren Sie Ihren Arzt.</w:t>
      </w:r>
    </w:p>
    <w:p w14:paraId="3E2C62B4" w14:textId="77777777" w:rsidR="00523DE1" w:rsidRPr="003318F7" w:rsidRDefault="00523DE1" w:rsidP="00CF4178">
      <w:pPr>
        <w:ind w:right="-29"/>
        <w:rPr>
          <w:noProof/>
          <w:color w:val="000000"/>
        </w:rPr>
      </w:pPr>
    </w:p>
    <w:p w14:paraId="47D37027" w14:textId="77777777" w:rsidR="00A065B6" w:rsidRPr="003318F7" w:rsidRDefault="00A065B6" w:rsidP="00CF4178">
      <w:pPr>
        <w:keepNext/>
        <w:ind w:right="-29"/>
        <w:rPr>
          <w:i/>
          <w:noProof/>
          <w:color w:val="000000"/>
        </w:rPr>
      </w:pPr>
      <w:r w:rsidRPr="003318F7">
        <w:rPr>
          <w:i/>
          <w:noProof/>
          <w:color w:val="000000"/>
        </w:rPr>
        <w:t xml:space="preserve">Gelegentlich (können bis zu </w:t>
      </w:r>
      <w:r w:rsidRPr="003318F7">
        <w:rPr>
          <w:i/>
        </w:rPr>
        <w:t>1 von 100 Behandelten betreffen)</w:t>
      </w:r>
    </w:p>
    <w:p w14:paraId="15825D11"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Schwindel</w:t>
      </w:r>
    </w:p>
    <w:p w14:paraId="453900EF"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Fieber</w:t>
      </w:r>
    </w:p>
    <w:p w14:paraId="36E5ADA9"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Halsschmerzen</w:t>
      </w:r>
    </w:p>
    <w:p w14:paraId="24440842"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Anschwellen der Arme oder Beine</w:t>
      </w:r>
    </w:p>
    <w:p w14:paraId="60FD99FA"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Veränderungen der Hautfarbe</w:t>
      </w:r>
    </w:p>
    <w:p w14:paraId="7C08E907" w14:textId="77777777" w:rsidR="00523DE1" w:rsidRPr="003318F7" w:rsidRDefault="00523DE1" w:rsidP="00CF4178">
      <w:pPr>
        <w:numPr>
          <w:ilvl w:val="0"/>
          <w:numId w:val="22"/>
        </w:numPr>
        <w:tabs>
          <w:tab w:val="clear" w:pos="360"/>
        </w:tabs>
        <w:ind w:left="567" w:right="-29" w:hanging="567"/>
        <w:rPr>
          <w:noProof/>
          <w:color w:val="000000"/>
        </w:rPr>
      </w:pPr>
      <w:r w:rsidRPr="003318F7">
        <w:rPr>
          <w:noProof/>
          <w:color w:val="000000"/>
        </w:rPr>
        <w:t>Ängstlichkeit</w:t>
      </w:r>
    </w:p>
    <w:p w14:paraId="7CE0B03E" w14:textId="77777777" w:rsidR="00523DE1" w:rsidRPr="003318F7" w:rsidRDefault="00523DE1" w:rsidP="00CF4178">
      <w:pPr>
        <w:numPr>
          <w:ilvl w:val="0"/>
          <w:numId w:val="24"/>
        </w:numPr>
        <w:tabs>
          <w:tab w:val="clear" w:pos="360"/>
        </w:tabs>
        <w:ind w:left="567" w:right="-29" w:hanging="567"/>
        <w:rPr>
          <w:noProof/>
          <w:color w:val="000000"/>
        </w:rPr>
      </w:pPr>
      <w:r w:rsidRPr="003318F7">
        <w:rPr>
          <w:noProof/>
          <w:color w:val="000000"/>
        </w:rPr>
        <w:t>Schlafstörungen</w:t>
      </w:r>
    </w:p>
    <w:p w14:paraId="52D640B8" w14:textId="77777777" w:rsidR="00523DE1" w:rsidRPr="003318F7" w:rsidRDefault="00523DE1" w:rsidP="00CF4178">
      <w:pPr>
        <w:keepNext/>
        <w:numPr>
          <w:ilvl w:val="0"/>
          <w:numId w:val="24"/>
        </w:numPr>
        <w:tabs>
          <w:tab w:val="clear" w:pos="360"/>
        </w:tabs>
        <w:ind w:left="567" w:right="-29" w:hanging="567"/>
        <w:rPr>
          <w:noProof/>
          <w:color w:val="000000"/>
        </w:rPr>
      </w:pPr>
      <w:r w:rsidRPr="003318F7">
        <w:rPr>
          <w:noProof/>
          <w:color w:val="000000"/>
        </w:rPr>
        <w:t>Müdigkeit</w:t>
      </w:r>
    </w:p>
    <w:p w14:paraId="007DB8FA" w14:textId="77777777" w:rsidR="00523DE1" w:rsidRPr="003318F7" w:rsidRDefault="00523DE1" w:rsidP="00CF4178">
      <w:pPr>
        <w:ind w:right="-29"/>
        <w:rPr>
          <w:noProof/>
          <w:color w:val="000000"/>
        </w:rPr>
      </w:pPr>
      <w:r w:rsidRPr="003318F7">
        <w:rPr>
          <w:noProof/>
          <w:color w:val="000000"/>
        </w:rPr>
        <w:t>Wenn eine dieser Nebenwirkungen Sie erheblich beeinträchtigt, informieren Sie Ihren Arzt.</w:t>
      </w:r>
    </w:p>
    <w:p w14:paraId="722DF209" w14:textId="77777777" w:rsidR="00523DE1" w:rsidRPr="003318F7" w:rsidRDefault="00523DE1" w:rsidP="00CF4178">
      <w:pPr>
        <w:rPr>
          <w:noProof/>
          <w:color w:val="000000"/>
        </w:rPr>
      </w:pPr>
    </w:p>
    <w:p w14:paraId="67AB2B58" w14:textId="6D773EA1" w:rsidR="00523DE1" w:rsidRPr="003318F7" w:rsidRDefault="00523DE1" w:rsidP="00CF4178">
      <w:pPr>
        <w:keepNext/>
        <w:rPr>
          <w:noProof/>
          <w:color w:val="000000"/>
        </w:rPr>
      </w:pPr>
      <w:r w:rsidRPr="002E3D5D">
        <w:rPr>
          <w:bCs/>
          <w:i/>
          <w:iCs/>
          <w:noProof/>
          <w:color w:val="000000"/>
        </w:rPr>
        <w:t xml:space="preserve">Häufigkeit nicht bekannt </w:t>
      </w:r>
      <w:r w:rsidRPr="002E3D5D">
        <w:rPr>
          <w:bCs/>
          <w:i/>
          <w:iCs/>
          <w:noProof/>
        </w:rPr>
        <w:t>(Häufigkeit auf Grundlage der verfügbaren Daten nicht abschätzbar)</w:t>
      </w:r>
    </w:p>
    <w:p w14:paraId="2CAABFE3" w14:textId="77777777" w:rsidR="00523DE1" w:rsidRPr="003318F7" w:rsidRDefault="00523DE1" w:rsidP="00CF4178">
      <w:pPr>
        <w:numPr>
          <w:ilvl w:val="0"/>
          <w:numId w:val="36"/>
        </w:numPr>
        <w:tabs>
          <w:tab w:val="clear" w:pos="360"/>
          <w:tab w:val="num" w:pos="567"/>
        </w:tabs>
        <w:ind w:left="567" w:hanging="567"/>
        <w:rPr>
          <w:noProof/>
          <w:color w:val="000000"/>
        </w:rPr>
      </w:pPr>
      <w:r w:rsidRPr="003318F7">
        <w:rPr>
          <w:noProof/>
          <w:color w:val="000000"/>
        </w:rPr>
        <w:t>Abnahme der Anzahl der Zellen, die für die Blutgerinnung wichtig sind (Thrombozytopenie), Abnahme der Anzahl an roten Blutkörperchen (verschlimmerte Anämie), Abnahme der Anzahl an weißen Blutkörperchen (Neutropenie) oder der Anzahl aller Arten von Blutzellen (Panzytopenie)</w:t>
      </w:r>
    </w:p>
    <w:p w14:paraId="2D90370A" w14:textId="77777777" w:rsidR="00523DE1" w:rsidRPr="003318F7" w:rsidRDefault="00523DE1" w:rsidP="00CF4178">
      <w:pPr>
        <w:numPr>
          <w:ilvl w:val="0"/>
          <w:numId w:val="36"/>
        </w:numPr>
        <w:tabs>
          <w:tab w:val="clear" w:pos="360"/>
          <w:tab w:val="num" w:pos="567"/>
        </w:tabs>
        <w:ind w:left="567" w:hanging="567"/>
        <w:rPr>
          <w:noProof/>
          <w:color w:val="000000"/>
        </w:rPr>
      </w:pPr>
      <w:r w:rsidRPr="003318F7">
        <w:rPr>
          <w:noProof/>
          <w:color w:val="000000"/>
        </w:rPr>
        <w:t>Haarausfall</w:t>
      </w:r>
    </w:p>
    <w:p w14:paraId="109C50BB" w14:textId="77777777" w:rsidR="00523DE1" w:rsidRPr="003318F7" w:rsidRDefault="00523DE1" w:rsidP="00CF4178">
      <w:pPr>
        <w:numPr>
          <w:ilvl w:val="0"/>
          <w:numId w:val="36"/>
        </w:numPr>
        <w:tabs>
          <w:tab w:val="clear" w:pos="360"/>
          <w:tab w:val="num" w:pos="567"/>
        </w:tabs>
        <w:ind w:left="567" w:hanging="567"/>
        <w:rPr>
          <w:noProof/>
          <w:color w:val="000000"/>
        </w:rPr>
      </w:pPr>
      <w:r w:rsidRPr="003318F7">
        <w:rPr>
          <w:noProof/>
          <w:color w:val="000000"/>
        </w:rPr>
        <w:t>Nierensteine</w:t>
      </w:r>
    </w:p>
    <w:p w14:paraId="57D1BE18" w14:textId="77777777" w:rsidR="00F355BC" w:rsidRPr="003318F7" w:rsidRDefault="00F355BC" w:rsidP="00CF4178">
      <w:pPr>
        <w:numPr>
          <w:ilvl w:val="0"/>
          <w:numId w:val="36"/>
        </w:numPr>
        <w:tabs>
          <w:tab w:val="clear" w:pos="360"/>
          <w:tab w:val="num" w:pos="567"/>
        </w:tabs>
        <w:ind w:left="567" w:hanging="567"/>
        <w:rPr>
          <w:noProof/>
          <w:color w:val="000000"/>
        </w:rPr>
      </w:pPr>
      <w:r w:rsidRPr="003318F7">
        <w:rPr>
          <w:noProof/>
          <w:color w:val="000000"/>
        </w:rPr>
        <w:t>erniedrigte Urinproduktion</w:t>
      </w:r>
    </w:p>
    <w:p w14:paraId="24768659" w14:textId="77777777" w:rsidR="00F355BC" w:rsidRPr="003318F7" w:rsidRDefault="00F355BC" w:rsidP="00CF4178">
      <w:pPr>
        <w:numPr>
          <w:ilvl w:val="0"/>
          <w:numId w:val="36"/>
        </w:numPr>
        <w:tabs>
          <w:tab w:val="clear" w:pos="360"/>
          <w:tab w:val="num" w:pos="567"/>
        </w:tabs>
        <w:ind w:left="567" w:hanging="567"/>
        <w:rPr>
          <w:noProof/>
          <w:color w:val="000000"/>
        </w:rPr>
      </w:pPr>
      <w:r w:rsidRPr="003318F7">
        <w:rPr>
          <w:noProof/>
          <w:color w:val="000000"/>
        </w:rPr>
        <w:t>Riss in der Magen- oder Darmwand, der schmerzhaft sein und Übelkeit verursachen kann</w:t>
      </w:r>
    </w:p>
    <w:p w14:paraId="720CBFD3" w14:textId="77777777" w:rsidR="00F355BC" w:rsidRPr="003318F7" w:rsidRDefault="00F355BC" w:rsidP="00CF4178">
      <w:pPr>
        <w:numPr>
          <w:ilvl w:val="0"/>
          <w:numId w:val="36"/>
        </w:numPr>
        <w:tabs>
          <w:tab w:val="clear" w:pos="360"/>
          <w:tab w:val="num" w:pos="567"/>
        </w:tabs>
        <w:ind w:left="567" w:hanging="567"/>
        <w:rPr>
          <w:noProof/>
          <w:color w:val="000000"/>
        </w:rPr>
      </w:pPr>
      <w:r w:rsidRPr="003318F7">
        <w:rPr>
          <w:noProof/>
          <w:color w:val="000000"/>
        </w:rPr>
        <w:t>starke Schmerzen im oberen Magenbereich (Pankreatitis)</w:t>
      </w:r>
    </w:p>
    <w:p w14:paraId="6E27E408" w14:textId="77777777" w:rsidR="00523DE1" w:rsidRPr="003318F7" w:rsidRDefault="00523DE1" w:rsidP="00CF4178">
      <w:pPr>
        <w:numPr>
          <w:ilvl w:val="0"/>
          <w:numId w:val="36"/>
        </w:numPr>
        <w:tabs>
          <w:tab w:val="clear" w:pos="360"/>
          <w:tab w:val="num" w:pos="567"/>
        </w:tabs>
        <w:ind w:left="567" w:hanging="567"/>
        <w:rPr>
          <w:noProof/>
          <w:color w:val="000000"/>
        </w:rPr>
      </w:pPr>
      <w:r w:rsidRPr="003318F7">
        <w:rPr>
          <w:noProof/>
          <w:color w:val="000000"/>
        </w:rPr>
        <w:t>stoffwechselbedingte Übersäuerung des Blutes</w:t>
      </w:r>
    </w:p>
    <w:p w14:paraId="0B63F3C8" w14:textId="77777777" w:rsidR="00523DE1" w:rsidRPr="003318F7" w:rsidRDefault="00523DE1" w:rsidP="00CF4178">
      <w:pPr>
        <w:rPr>
          <w:noProof/>
          <w:color w:val="000000"/>
        </w:rPr>
      </w:pPr>
    </w:p>
    <w:p w14:paraId="148BF04A" w14:textId="77777777" w:rsidR="00523DE1" w:rsidRPr="003318F7" w:rsidRDefault="00523DE1" w:rsidP="00CF4178">
      <w:pPr>
        <w:keepNext/>
        <w:numPr>
          <w:ilvl w:val="12"/>
          <w:numId w:val="0"/>
        </w:numPr>
        <w:tabs>
          <w:tab w:val="left" w:pos="720"/>
        </w:tabs>
        <w:ind w:right="-2"/>
        <w:rPr>
          <w:b/>
          <w:szCs w:val="22"/>
        </w:rPr>
      </w:pPr>
      <w:r w:rsidRPr="003318F7">
        <w:rPr>
          <w:b/>
          <w:noProof/>
          <w:szCs w:val="22"/>
        </w:rPr>
        <w:t>Meldung von Nebenwirkungen</w:t>
      </w:r>
    </w:p>
    <w:p w14:paraId="578DF5F0" w14:textId="77777777" w:rsidR="00523DE1" w:rsidRPr="003318F7" w:rsidRDefault="00523DE1" w:rsidP="00CF4178">
      <w:pPr>
        <w:numPr>
          <w:ilvl w:val="12"/>
          <w:numId w:val="0"/>
        </w:numPr>
        <w:tabs>
          <w:tab w:val="left" w:pos="720"/>
        </w:tabs>
        <w:ind w:right="-2"/>
        <w:rPr>
          <w:noProof/>
          <w:szCs w:val="22"/>
        </w:rPr>
      </w:pPr>
      <w:r w:rsidRPr="003318F7">
        <w:rPr>
          <w:noProof/>
          <w:szCs w:val="22"/>
        </w:rPr>
        <w:t>Wenn Sie Nebenwirkungen bemerken, wenden Sie sich an Ihren Arzt oder Apotheker.</w:t>
      </w:r>
      <w:r w:rsidRPr="003318F7">
        <w:rPr>
          <w:color w:val="FF0000"/>
          <w:szCs w:val="22"/>
        </w:rPr>
        <w:t xml:space="preserve"> </w:t>
      </w:r>
      <w:r w:rsidRPr="003318F7">
        <w:rPr>
          <w:noProof/>
          <w:szCs w:val="22"/>
        </w:rPr>
        <w:t>Dies gilt auch für Nebenwirkungen, die nicht in dieser Packungsbeilage angegeben sind.</w:t>
      </w:r>
      <w:r w:rsidRPr="003318F7">
        <w:rPr>
          <w:szCs w:val="22"/>
        </w:rPr>
        <w:t xml:space="preserve"> </w:t>
      </w:r>
      <w:r w:rsidRPr="003318F7">
        <w:rPr>
          <w:noProof/>
          <w:szCs w:val="22"/>
        </w:rPr>
        <w:t xml:space="preserve">Sie können Nebenwirkungen auch direkt über </w:t>
      </w:r>
      <w:r w:rsidRPr="003318F7">
        <w:rPr>
          <w:noProof/>
          <w:szCs w:val="22"/>
          <w:shd w:val="pct15" w:color="auto" w:fill="auto"/>
        </w:rPr>
        <w:t xml:space="preserve">das in </w:t>
      </w:r>
      <w:hyperlink r:id="rId13" w:history="1">
        <w:r w:rsidRPr="003318F7">
          <w:rPr>
            <w:rStyle w:val="Hyperlink"/>
            <w:noProof/>
            <w:szCs w:val="22"/>
            <w:shd w:val="pct15" w:color="auto" w:fill="auto"/>
          </w:rPr>
          <w:t>Anhang V</w:t>
        </w:r>
      </w:hyperlink>
      <w:r w:rsidRPr="003318F7">
        <w:rPr>
          <w:noProof/>
          <w:szCs w:val="22"/>
          <w:shd w:val="pct15" w:color="auto" w:fill="auto"/>
        </w:rPr>
        <w:t xml:space="preserve"> aufgeführte nationale Meldesystem</w:t>
      </w:r>
      <w:r w:rsidRPr="003318F7">
        <w:rPr>
          <w:noProof/>
          <w:szCs w:val="22"/>
        </w:rPr>
        <w:t xml:space="preserve"> anzeigen.</w:t>
      </w:r>
      <w:r w:rsidRPr="003318F7">
        <w:rPr>
          <w:szCs w:val="22"/>
        </w:rPr>
        <w:t xml:space="preserve"> </w:t>
      </w:r>
      <w:r w:rsidRPr="003318F7">
        <w:rPr>
          <w:noProof/>
          <w:szCs w:val="22"/>
        </w:rPr>
        <w:t>Indem Sie Nebenwirkungen melden, können Sie dazu beitragen, dass mehr Informationen über die Sicherheit dieses Arzneimittels zur Verfügung gestellt werden.</w:t>
      </w:r>
    </w:p>
    <w:p w14:paraId="7C20D4B8" w14:textId="77777777" w:rsidR="00523DE1" w:rsidRPr="003318F7" w:rsidRDefault="00523DE1" w:rsidP="00CF4178">
      <w:pPr>
        <w:numPr>
          <w:ilvl w:val="12"/>
          <w:numId w:val="0"/>
        </w:numPr>
        <w:tabs>
          <w:tab w:val="left" w:pos="720"/>
        </w:tabs>
        <w:ind w:right="-2"/>
        <w:rPr>
          <w:szCs w:val="22"/>
        </w:rPr>
      </w:pPr>
    </w:p>
    <w:p w14:paraId="128DA390" w14:textId="77777777" w:rsidR="00523DE1" w:rsidRPr="003318F7" w:rsidRDefault="00523DE1" w:rsidP="00CF4178">
      <w:pPr>
        <w:rPr>
          <w:noProof/>
          <w:color w:val="000000"/>
        </w:rPr>
      </w:pPr>
    </w:p>
    <w:p w14:paraId="5EC88395" w14:textId="77777777" w:rsidR="00523DE1" w:rsidRPr="003318F7" w:rsidRDefault="00523DE1" w:rsidP="00CF4178">
      <w:pPr>
        <w:keepNext/>
        <w:ind w:left="567" w:right="-2" w:hanging="567"/>
        <w:rPr>
          <w:noProof/>
          <w:color w:val="000000"/>
        </w:rPr>
      </w:pPr>
      <w:r w:rsidRPr="003318F7">
        <w:rPr>
          <w:b/>
          <w:noProof/>
          <w:color w:val="000000"/>
        </w:rPr>
        <w:t>5.</w:t>
      </w:r>
      <w:r w:rsidRPr="003318F7">
        <w:rPr>
          <w:b/>
          <w:noProof/>
          <w:color w:val="000000"/>
        </w:rPr>
        <w:tab/>
        <w:t>Wie ist EXJADE aufzubewahren?</w:t>
      </w:r>
    </w:p>
    <w:p w14:paraId="4D6CD4C7" w14:textId="77777777" w:rsidR="00523DE1" w:rsidRPr="003318F7" w:rsidRDefault="00523DE1" w:rsidP="00CF4178">
      <w:pPr>
        <w:keepNext/>
        <w:ind w:right="-2"/>
        <w:rPr>
          <w:noProof/>
          <w:color w:val="000000"/>
          <w:lang w:val="de-CH"/>
        </w:rPr>
      </w:pPr>
    </w:p>
    <w:p w14:paraId="632BB47A" w14:textId="77777777" w:rsidR="00523DE1" w:rsidRPr="003318F7" w:rsidRDefault="00523DE1" w:rsidP="00CF4178">
      <w:pPr>
        <w:numPr>
          <w:ilvl w:val="0"/>
          <w:numId w:val="15"/>
        </w:numPr>
        <w:tabs>
          <w:tab w:val="clear" w:pos="720"/>
        </w:tabs>
        <w:ind w:left="567" w:right="-2" w:hanging="567"/>
        <w:rPr>
          <w:noProof/>
          <w:color w:val="000000"/>
        </w:rPr>
      </w:pPr>
      <w:r w:rsidRPr="003318F7">
        <w:rPr>
          <w:noProof/>
          <w:color w:val="000000"/>
        </w:rPr>
        <w:t>Bewahren Sie dieses Arzneimittel für Kinder unzugänglich auf.</w:t>
      </w:r>
    </w:p>
    <w:p w14:paraId="1EB79286" w14:textId="77777777" w:rsidR="00A065B6" w:rsidRPr="003318F7" w:rsidRDefault="00A065B6" w:rsidP="00CF4178">
      <w:pPr>
        <w:numPr>
          <w:ilvl w:val="0"/>
          <w:numId w:val="15"/>
        </w:numPr>
        <w:tabs>
          <w:tab w:val="clear" w:pos="720"/>
        </w:tabs>
        <w:ind w:left="567" w:right="-2" w:hanging="567"/>
        <w:rPr>
          <w:noProof/>
          <w:color w:val="000000"/>
        </w:rPr>
      </w:pPr>
      <w:r w:rsidRPr="003318F7">
        <w:rPr>
          <w:noProof/>
          <w:color w:val="000000"/>
        </w:rPr>
        <w:t>Sie dürfen dieses Arzneimittel nach dem auf der Blisterpackung nach „EXP“ und auf dem Umkarton nach „Verwendbar bis“ angegebenen Verfalldatum nicht mehr verwenden. Das Verfalldatum bezieht sich auf den letzten Tag des angegebenen Monats.</w:t>
      </w:r>
    </w:p>
    <w:p w14:paraId="037CEF3B" w14:textId="77777777" w:rsidR="00523DE1" w:rsidRPr="003318F7" w:rsidRDefault="00523DE1" w:rsidP="00CF4178">
      <w:pPr>
        <w:numPr>
          <w:ilvl w:val="0"/>
          <w:numId w:val="15"/>
        </w:numPr>
        <w:tabs>
          <w:tab w:val="clear" w:pos="720"/>
        </w:tabs>
        <w:ind w:left="567" w:right="-2" w:hanging="567"/>
        <w:rPr>
          <w:noProof/>
          <w:color w:val="000000"/>
        </w:rPr>
      </w:pPr>
      <w:r w:rsidRPr="003318F7">
        <w:rPr>
          <w:noProof/>
          <w:color w:val="000000"/>
        </w:rPr>
        <w:t>Keine Packung verwenden, die beschädigt ist oder Anzeichen von Manipulation aufweist.</w:t>
      </w:r>
    </w:p>
    <w:p w14:paraId="6AF26806" w14:textId="77777777" w:rsidR="00B05C6A" w:rsidRPr="003318F7" w:rsidRDefault="00B05C6A" w:rsidP="00CF4178">
      <w:pPr>
        <w:numPr>
          <w:ilvl w:val="0"/>
          <w:numId w:val="15"/>
        </w:numPr>
        <w:tabs>
          <w:tab w:val="clear" w:pos="720"/>
        </w:tabs>
        <w:ind w:left="567" w:right="-2" w:hanging="567"/>
        <w:rPr>
          <w:noProof/>
          <w:color w:val="000000"/>
        </w:rPr>
      </w:pPr>
      <w:r w:rsidRPr="003318F7">
        <w:rPr>
          <w:noProof/>
          <w:szCs w:val="22"/>
        </w:rPr>
        <w:t>Entsorgen Sie Arzneimittel nicht im Abwasser oder Haushaltsabfall.</w:t>
      </w:r>
      <w:r w:rsidRPr="003318F7">
        <w:rPr>
          <w:szCs w:val="22"/>
        </w:rPr>
        <w:t xml:space="preserve"> </w:t>
      </w:r>
      <w:r w:rsidRPr="003318F7">
        <w:rPr>
          <w:noProof/>
          <w:szCs w:val="22"/>
        </w:rPr>
        <w:t>Fragen Sie Ihren Apotheker, wie das Arzneimittel zu entsorgen ist, wenn Sie es nicht mehr verwenden. Sie tragen damit zum Schutz der Umwelt bei.</w:t>
      </w:r>
    </w:p>
    <w:p w14:paraId="708D93DB" w14:textId="77777777" w:rsidR="00523DE1" w:rsidRPr="003318F7" w:rsidRDefault="00523DE1" w:rsidP="00CF4178">
      <w:pPr>
        <w:ind w:right="-2"/>
        <w:rPr>
          <w:noProof/>
          <w:color w:val="000000"/>
        </w:rPr>
      </w:pPr>
    </w:p>
    <w:p w14:paraId="026E2522" w14:textId="77777777" w:rsidR="00523DE1" w:rsidRPr="003318F7" w:rsidRDefault="00523DE1" w:rsidP="00CF4178">
      <w:pPr>
        <w:ind w:right="-2"/>
        <w:rPr>
          <w:noProof/>
          <w:color w:val="000000"/>
        </w:rPr>
      </w:pPr>
    </w:p>
    <w:p w14:paraId="56934478" w14:textId="77777777" w:rsidR="00523DE1" w:rsidRPr="003318F7" w:rsidRDefault="00523DE1" w:rsidP="00CF4178">
      <w:pPr>
        <w:keepNext/>
        <w:ind w:left="567" w:right="-2" w:hanging="567"/>
        <w:rPr>
          <w:b/>
          <w:noProof/>
          <w:color w:val="000000"/>
        </w:rPr>
      </w:pPr>
      <w:r w:rsidRPr="003318F7">
        <w:rPr>
          <w:b/>
          <w:noProof/>
          <w:color w:val="000000"/>
        </w:rPr>
        <w:t>6.</w:t>
      </w:r>
      <w:r w:rsidRPr="003318F7">
        <w:rPr>
          <w:b/>
          <w:noProof/>
          <w:color w:val="000000"/>
        </w:rPr>
        <w:tab/>
        <w:t>Inhalt der Packung und weitere Informationen</w:t>
      </w:r>
    </w:p>
    <w:p w14:paraId="6AB6957F" w14:textId="77777777" w:rsidR="00523DE1" w:rsidRPr="003318F7" w:rsidRDefault="00523DE1" w:rsidP="00CF4178">
      <w:pPr>
        <w:keepNext/>
        <w:ind w:right="-2"/>
        <w:rPr>
          <w:noProof/>
          <w:color w:val="000000"/>
        </w:rPr>
      </w:pPr>
    </w:p>
    <w:p w14:paraId="79921B2D" w14:textId="77777777" w:rsidR="00523DE1" w:rsidRPr="003318F7" w:rsidRDefault="00523DE1" w:rsidP="00CF4178">
      <w:pPr>
        <w:keepNext/>
        <w:ind w:right="-2"/>
        <w:rPr>
          <w:b/>
          <w:noProof/>
          <w:color w:val="000000"/>
        </w:rPr>
      </w:pPr>
      <w:r w:rsidRPr="003318F7">
        <w:rPr>
          <w:b/>
          <w:noProof/>
          <w:color w:val="000000"/>
        </w:rPr>
        <w:t>Was EXJADE enthält</w:t>
      </w:r>
    </w:p>
    <w:p w14:paraId="752978B8" w14:textId="77777777" w:rsidR="00523DE1" w:rsidRPr="003318F7" w:rsidRDefault="00523DE1" w:rsidP="00CF4178">
      <w:pPr>
        <w:ind w:right="-2"/>
        <w:rPr>
          <w:noProof/>
          <w:color w:val="000000"/>
        </w:rPr>
      </w:pPr>
      <w:r w:rsidRPr="003318F7">
        <w:rPr>
          <w:noProof/>
          <w:color w:val="000000"/>
        </w:rPr>
        <w:t>Der Wirkstoff ist: Deferasirox</w:t>
      </w:r>
    </w:p>
    <w:p w14:paraId="53090FEC" w14:textId="77777777" w:rsidR="00523DE1" w:rsidRPr="003318F7" w:rsidRDefault="00523DE1" w:rsidP="00CF4178">
      <w:pPr>
        <w:numPr>
          <w:ilvl w:val="0"/>
          <w:numId w:val="26"/>
        </w:numPr>
        <w:tabs>
          <w:tab w:val="clear" w:pos="360"/>
        </w:tabs>
        <w:ind w:left="567" w:hanging="567"/>
        <w:rPr>
          <w:noProof/>
          <w:color w:val="000000"/>
        </w:rPr>
      </w:pPr>
      <w:r w:rsidRPr="003318F7">
        <w:rPr>
          <w:noProof/>
          <w:color w:val="000000"/>
        </w:rPr>
        <w:t xml:space="preserve">Jede </w:t>
      </w:r>
      <w:r w:rsidR="00584A2B" w:rsidRPr="003318F7">
        <w:rPr>
          <w:noProof/>
          <w:color w:val="000000"/>
        </w:rPr>
        <w:t>Filmt</w:t>
      </w:r>
      <w:r w:rsidRPr="003318F7">
        <w:rPr>
          <w:noProof/>
          <w:color w:val="000000"/>
        </w:rPr>
        <w:t xml:space="preserve">ablette EXJADE </w:t>
      </w:r>
      <w:r w:rsidR="00584A2B" w:rsidRPr="003318F7">
        <w:rPr>
          <w:noProof/>
          <w:color w:val="000000"/>
        </w:rPr>
        <w:t>90</w:t>
      </w:r>
      <w:r w:rsidRPr="003318F7">
        <w:rPr>
          <w:noProof/>
          <w:color w:val="000000"/>
        </w:rPr>
        <w:t xml:space="preserve"> mg enthält </w:t>
      </w:r>
      <w:r w:rsidR="00584A2B" w:rsidRPr="003318F7">
        <w:rPr>
          <w:noProof/>
          <w:color w:val="000000"/>
        </w:rPr>
        <w:t>90</w:t>
      </w:r>
      <w:r w:rsidRPr="003318F7">
        <w:rPr>
          <w:noProof/>
          <w:color w:val="000000"/>
        </w:rPr>
        <w:t> mg Deferasirox.</w:t>
      </w:r>
    </w:p>
    <w:p w14:paraId="1DB4ABED" w14:textId="77777777" w:rsidR="00523DE1" w:rsidRPr="003318F7" w:rsidRDefault="00523DE1" w:rsidP="00CF4178">
      <w:pPr>
        <w:numPr>
          <w:ilvl w:val="0"/>
          <w:numId w:val="26"/>
        </w:numPr>
        <w:tabs>
          <w:tab w:val="clear" w:pos="360"/>
        </w:tabs>
        <w:ind w:left="567" w:hanging="567"/>
        <w:rPr>
          <w:noProof/>
          <w:color w:val="000000"/>
        </w:rPr>
      </w:pPr>
      <w:r w:rsidRPr="003318F7">
        <w:rPr>
          <w:noProof/>
          <w:color w:val="000000"/>
        </w:rPr>
        <w:t xml:space="preserve">Jede </w:t>
      </w:r>
      <w:r w:rsidR="00584A2B" w:rsidRPr="003318F7">
        <w:rPr>
          <w:noProof/>
          <w:color w:val="000000"/>
        </w:rPr>
        <w:t>Filmt</w:t>
      </w:r>
      <w:r w:rsidRPr="003318F7">
        <w:rPr>
          <w:noProof/>
          <w:color w:val="000000"/>
        </w:rPr>
        <w:t xml:space="preserve">ablette EXJADE </w:t>
      </w:r>
      <w:r w:rsidR="00584A2B" w:rsidRPr="003318F7">
        <w:rPr>
          <w:noProof/>
          <w:color w:val="000000"/>
        </w:rPr>
        <w:t>180</w:t>
      </w:r>
      <w:r w:rsidRPr="003318F7">
        <w:rPr>
          <w:noProof/>
          <w:color w:val="000000"/>
        </w:rPr>
        <w:t xml:space="preserve"> mg enthält </w:t>
      </w:r>
      <w:r w:rsidR="00584A2B" w:rsidRPr="003318F7">
        <w:rPr>
          <w:noProof/>
          <w:color w:val="000000"/>
        </w:rPr>
        <w:t>180</w:t>
      </w:r>
      <w:r w:rsidRPr="003318F7">
        <w:rPr>
          <w:noProof/>
          <w:color w:val="000000"/>
        </w:rPr>
        <w:t> mg Deferasirox.</w:t>
      </w:r>
    </w:p>
    <w:p w14:paraId="373458BF" w14:textId="77777777" w:rsidR="00523DE1" w:rsidRPr="003318F7" w:rsidRDefault="00523DE1" w:rsidP="00CF4178">
      <w:pPr>
        <w:numPr>
          <w:ilvl w:val="0"/>
          <w:numId w:val="26"/>
        </w:numPr>
        <w:tabs>
          <w:tab w:val="clear" w:pos="360"/>
        </w:tabs>
        <w:ind w:left="567" w:hanging="567"/>
        <w:rPr>
          <w:noProof/>
          <w:color w:val="000000"/>
        </w:rPr>
      </w:pPr>
      <w:r w:rsidRPr="003318F7">
        <w:rPr>
          <w:noProof/>
          <w:color w:val="000000"/>
        </w:rPr>
        <w:t xml:space="preserve">Jede </w:t>
      </w:r>
      <w:r w:rsidR="00584A2B" w:rsidRPr="003318F7">
        <w:rPr>
          <w:noProof/>
          <w:color w:val="000000"/>
        </w:rPr>
        <w:t>Filmt</w:t>
      </w:r>
      <w:r w:rsidRPr="003318F7">
        <w:rPr>
          <w:noProof/>
          <w:color w:val="000000"/>
        </w:rPr>
        <w:t xml:space="preserve">ablette EXJADE </w:t>
      </w:r>
      <w:r w:rsidR="00584A2B" w:rsidRPr="003318F7">
        <w:rPr>
          <w:noProof/>
          <w:color w:val="000000"/>
        </w:rPr>
        <w:t>360</w:t>
      </w:r>
      <w:r w:rsidRPr="003318F7">
        <w:rPr>
          <w:noProof/>
          <w:color w:val="000000"/>
        </w:rPr>
        <w:t xml:space="preserve"> mg enthält </w:t>
      </w:r>
      <w:r w:rsidR="00584A2B" w:rsidRPr="003318F7">
        <w:rPr>
          <w:noProof/>
          <w:color w:val="000000"/>
        </w:rPr>
        <w:t>360</w:t>
      </w:r>
      <w:r w:rsidRPr="003318F7">
        <w:rPr>
          <w:noProof/>
          <w:color w:val="000000"/>
        </w:rPr>
        <w:t> mg Deferasirox.</w:t>
      </w:r>
    </w:p>
    <w:p w14:paraId="6E3D7352" w14:textId="77777777" w:rsidR="00523DE1" w:rsidRPr="003318F7" w:rsidRDefault="00523DE1" w:rsidP="00CF4178">
      <w:pPr>
        <w:rPr>
          <w:noProof/>
          <w:color w:val="000000"/>
        </w:rPr>
      </w:pPr>
      <w:r w:rsidRPr="003318F7">
        <w:rPr>
          <w:noProof/>
          <w:color w:val="000000"/>
        </w:rPr>
        <w:t xml:space="preserve">Die sonstigen Bestandteile sind: </w:t>
      </w:r>
      <w:r w:rsidR="00584A2B" w:rsidRPr="003318F7">
        <w:rPr>
          <w:color w:val="000000"/>
          <w:szCs w:val="22"/>
        </w:rPr>
        <w:t xml:space="preserve">mikrokristalline Cellulose, Crospovidon, Povidon, Magnesiumstearat, hochdisperses Siliciumdioxid und Poloxamer. Der Filmüberzug der Tablette enthält: Hypromellose, Titandioxid (E171), </w:t>
      </w:r>
      <w:r w:rsidR="00993E2E" w:rsidRPr="003318F7">
        <w:rPr>
          <w:color w:val="000000"/>
          <w:szCs w:val="22"/>
        </w:rPr>
        <w:t>Macrogol</w:t>
      </w:r>
      <w:r w:rsidR="00584A2B" w:rsidRPr="003318F7">
        <w:rPr>
          <w:color w:val="000000"/>
          <w:szCs w:val="22"/>
        </w:rPr>
        <w:t xml:space="preserve"> (4000), Talkum, Indigocarmin</w:t>
      </w:r>
      <w:r w:rsidR="000E272B" w:rsidRPr="003318F7">
        <w:rPr>
          <w:color w:val="000000"/>
          <w:szCs w:val="22"/>
        </w:rPr>
        <w:t>-Aluminiumsalz</w:t>
      </w:r>
      <w:r w:rsidR="00584A2B" w:rsidRPr="003318F7">
        <w:rPr>
          <w:color w:val="000000"/>
          <w:szCs w:val="22"/>
        </w:rPr>
        <w:t xml:space="preserve"> (E132)</w:t>
      </w:r>
      <w:r w:rsidRPr="003318F7">
        <w:rPr>
          <w:noProof/>
          <w:color w:val="000000"/>
        </w:rPr>
        <w:t>.</w:t>
      </w:r>
    </w:p>
    <w:p w14:paraId="467E0C1F" w14:textId="77777777" w:rsidR="00523DE1" w:rsidRPr="003318F7" w:rsidRDefault="00523DE1" w:rsidP="00CF4178">
      <w:pPr>
        <w:ind w:right="-2"/>
        <w:rPr>
          <w:noProof/>
          <w:color w:val="000000"/>
        </w:rPr>
      </w:pPr>
    </w:p>
    <w:p w14:paraId="6CA3DA80" w14:textId="77777777" w:rsidR="00523DE1" w:rsidRPr="003318F7" w:rsidRDefault="00523DE1" w:rsidP="00CF4178">
      <w:pPr>
        <w:keepNext/>
        <w:ind w:right="-2"/>
        <w:rPr>
          <w:b/>
          <w:noProof/>
          <w:color w:val="000000"/>
        </w:rPr>
      </w:pPr>
      <w:r w:rsidRPr="003318F7">
        <w:rPr>
          <w:b/>
          <w:noProof/>
          <w:color w:val="000000"/>
        </w:rPr>
        <w:t>Wie EXJADE aussieht und Inhalt der Packung</w:t>
      </w:r>
    </w:p>
    <w:p w14:paraId="65024726" w14:textId="77777777" w:rsidR="00523DE1" w:rsidRPr="003318F7" w:rsidRDefault="00523DE1" w:rsidP="00CF4178">
      <w:pPr>
        <w:keepNext/>
        <w:rPr>
          <w:noProof/>
          <w:color w:val="000000"/>
        </w:rPr>
      </w:pPr>
      <w:r w:rsidRPr="003318F7">
        <w:rPr>
          <w:noProof/>
          <w:color w:val="000000"/>
        </w:rPr>
        <w:t xml:space="preserve">EXJADE wird als </w:t>
      </w:r>
      <w:r w:rsidR="00373C1B" w:rsidRPr="003318F7">
        <w:rPr>
          <w:noProof/>
          <w:color w:val="000000"/>
        </w:rPr>
        <w:t>Filmt</w:t>
      </w:r>
      <w:r w:rsidRPr="003318F7">
        <w:rPr>
          <w:noProof/>
          <w:color w:val="000000"/>
        </w:rPr>
        <w:t xml:space="preserve">abletten zur Verfügung gestellt. Die </w:t>
      </w:r>
      <w:r w:rsidR="00373C1B" w:rsidRPr="003318F7">
        <w:rPr>
          <w:noProof/>
          <w:color w:val="000000"/>
        </w:rPr>
        <w:t>Filmt</w:t>
      </w:r>
      <w:r w:rsidRPr="003318F7">
        <w:rPr>
          <w:noProof/>
          <w:color w:val="000000"/>
        </w:rPr>
        <w:t xml:space="preserve">abletten sind </w:t>
      </w:r>
      <w:r w:rsidR="00373C1B" w:rsidRPr="003318F7">
        <w:rPr>
          <w:noProof/>
          <w:color w:val="000000"/>
        </w:rPr>
        <w:t>oval und bikonvex</w:t>
      </w:r>
      <w:r w:rsidRPr="003318F7">
        <w:rPr>
          <w:noProof/>
          <w:color w:val="000000"/>
        </w:rPr>
        <w:t>.</w:t>
      </w:r>
    </w:p>
    <w:p w14:paraId="23707751" w14:textId="77777777" w:rsidR="00523DE1" w:rsidRPr="003318F7" w:rsidRDefault="00523DE1" w:rsidP="00CF4178">
      <w:pPr>
        <w:numPr>
          <w:ilvl w:val="0"/>
          <w:numId w:val="26"/>
        </w:numPr>
        <w:tabs>
          <w:tab w:val="clear" w:pos="360"/>
        </w:tabs>
        <w:ind w:left="567" w:hanging="567"/>
        <w:rPr>
          <w:noProof/>
          <w:color w:val="000000"/>
        </w:rPr>
      </w:pPr>
      <w:r w:rsidRPr="003318F7">
        <w:rPr>
          <w:noProof/>
          <w:color w:val="000000"/>
        </w:rPr>
        <w:t xml:space="preserve">EXJADE </w:t>
      </w:r>
      <w:r w:rsidR="00373C1B" w:rsidRPr="003318F7">
        <w:rPr>
          <w:noProof/>
          <w:color w:val="000000"/>
        </w:rPr>
        <w:t>90</w:t>
      </w:r>
      <w:r w:rsidRPr="003318F7">
        <w:rPr>
          <w:noProof/>
          <w:color w:val="000000"/>
        </w:rPr>
        <w:t xml:space="preserve"> mg </w:t>
      </w:r>
      <w:r w:rsidR="00373C1B" w:rsidRPr="003318F7">
        <w:rPr>
          <w:noProof/>
          <w:color w:val="000000"/>
        </w:rPr>
        <w:t>Filmt</w:t>
      </w:r>
      <w:r w:rsidRPr="003318F7">
        <w:rPr>
          <w:noProof/>
          <w:color w:val="000000"/>
        </w:rPr>
        <w:t xml:space="preserve">abletten </w:t>
      </w:r>
      <w:r w:rsidR="00373C1B" w:rsidRPr="003318F7">
        <w:rPr>
          <w:noProof/>
          <w:color w:val="000000"/>
        </w:rPr>
        <w:t>sind hellblau und mit</w:t>
      </w:r>
      <w:r w:rsidR="00F15713" w:rsidRPr="003318F7">
        <w:rPr>
          <w:noProof/>
          <w:color w:val="000000"/>
        </w:rPr>
        <w:t xml:space="preserve"> der Prägung</w:t>
      </w:r>
      <w:r w:rsidR="00373C1B" w:rsidRPr="003318F7">
        <w:rPr>
          <w:noProof/>
          <w:color w:val="000000"/>
        </w:rPr>
        <w:t xml:space="preserve"> </w:t>
      </w:r>
      <w:r w:rsidR="00F15713" w:rsidRPr="003318F7">
        <w:rPr>
          <w:noProof/>
          <w:color w:val="000000"/>
        </w:rPr>
        <w:t>„90</w:t>
      </w:r>
      <w:r w:rsidR="00373C1B" w:rsidRPr="003318F7">
        <w:rPr>
          <w:noProof/>
          <w:color w:val="000000"/>
        </w:rPr>
        <w:t xml:space="preserve">“ </w:t>
      </w:r>
      <w:r w:rsidRPr="003318F7">
        <w:rPr>
          <w:noProof/>
          <w:color w:val="000000"/>
        </w:rPr>
        <w:t xml:space="preserve">auf einer Seite und </w:t>
      </w:r>
      <w:r w:rsidR="00373C1B" w:rsidRPr="003318F7">
        <w:rPr>
          <w:noProof/>
          <w:color w:val="000000"/>
        </w:rPr>
        <w:t xml:space="preserve">„NVR“ </w:t>
      </w:r>
      <w:r w:rsidRPr="003318F7">
        <w:rPr>
          <w:noProof/>
          <w:color w:val="000000"/>
        </w:rPr>
        <w:t xml:space="preserve">auf der anderen Seite </w:t>
      </w:r>
      <w:r w:rsidR="00F15713" w:rsidRPr="003318F7">
        <w:rPr>
          <w:noProof/>
          <w:color w:val="000000"/>
        </w:rPr>
        <w:t>versehen</w:t>
      </w:r>
      <w:r w:rsidRPr="003318F7">
        <w:rPr>
          <w:noProof/>
          <w:color w:val="000000"/>
        </w:rPr>
        <w:t>.</w:t>
      </w:r>
    </w:p>
    <w:p w14:paraId="2C9E113B" w14:textId="77777777" w:rsidR="00523DE1" w:rsidRPr="003318F7" w:rsidRDefault="00523DE1" w:rsidP="00CF4178">
      <w:pPr>
        <w:numPr>
          <w:ilvl w:val="0"/>
          <w:numId w:val="26"/>
        </w:numPr>
        <w:tabs>
          <w:tab w:val="clear" w:pos="360"/>
        </w:tabs>
        <w:ind w:left="567" w:hanging="567"/>
        <w:rPr>
          <w:noProof/>
          <w:color w:val="000000"/>
        </w:rPr>
      </w:pPr>
      <w:r w:rsidRPr="003318F7">
        <w:rPr>
          <w:noProof/>
          <w:color w:val="000000"/>
        </w:rPr>
        <w:t xml:space="preserve">EXJADE </w:t>
      </w:r>
      <w:r w:rsidR="00373C1B" w:rsidRPr="003318F7">
        <w:rPr>
          <w:noProof/>
          <w:color w:val="000000"/>
        </w:rPr>
        <w:t>180</w:t>
      </w:r>
      <w:r w:rsidRPr="003318F7">
        <w:rPr>
          <w:noProof/>
          <w:color w:val="000000"/>
        </w:rPr>
        <w:t xml:space="preserve"> mg </w:t>
      </w:r>
      <w:r w:rsidR="00373C1B" w:rsidRPr="003318F7">
        <w:rPr>
          <w:noProof/>
          <w:color w:val="000000"/>
        </w:rPr>
        <w:t>Filmt</w:t>
      </w:r>
      <w:r w:rsidRPr="003318F7">
        <w:rPr>
          <w:noProof/>
          <w:color w:val="000000"/>
        </w:rPr>
        <w:t xml:space="preserve">abletten </w:t>
      </w:r>
      <w:r w:rsidR="00373C1B" w:rsidRPr="003318F7">
        <w:rPr>
          <w:noProof/>
          <w:color w:val="000000"/>
        </w:rPr>
        <w:t xml:space="preserve">sind mittelblau und mit </w:t>
      </w:r>
      <w:r w:rsidR="00F15713" w:rsidRPr="003318F7">
        <w:rPr>
          <w:noProof/>
          <w:color w:val="000000"/>
        </w:rPr>
        <w:t>der Prägung „180</w:t>
      </w:r>
      <w:r w:rsidR="00373C1B" w:rsidRPr="003318F7">
        <w:rPr>
          <w:noProof/>
          <w:color w:val="000000"/>
        </w:rPr>
        <w:t xml:space="preserve">“ </w:t>
      </w:r>
      <w:r w:rsidRPr="003318F7">
        <w:rPr>
          <w:noProof/>
          <w:color w:val="000000"/>
        </w:rPr>
        <w:t xml:space="preserve">auf einer Seite und </w:t>
      </w:r>
      <w:r w:rsidR="00373C1B" w:rsidRPr="003318F7">
        <w:rPr>
          <w:noProof/>
          <w:color w:val="000000"/>
        </w:rPr>
        <w:t xml:space="preserve">„NVR“ </w:t>
      </w:r>
      <w:r w:rsidRPr="003318F7">
        <w:rPr>
          <w:noProof/>
          <w:color w:val="000000"/>
        </w:rPr>
        <w:t xml:space="preserve">auf der anderen Seite </w:t>
      </w:r>
      <w:r w:rsidR="00F15713" w:rsidRPr="003318F7">
        <w:rPr>
          <w:noProof/>
          <w:color w:val="000000"/>
        </w:rPr>
        <w:t>versehen</w:t>
      </w:r>
      <w:r w:rsidRPr="003318F7">
        <w:rPr>
          <w:noProof/>
          <w:color w:val="000000"/>
        </w:rPr>
        <w:t>.</w:t>
      </w:r>
    </w:p>
    <w:p w14:paraId="4707BDC1" w14:textId="77777777" w:rsidR="00523DE1" w:rsidRPr="003318F7" w:rsidRDefault="00523DE1" w:rsidP="00CF4178">
      <w:pPr>
        <w:numPr>
          <w:ilvl w:val="0"/>
          <w:numId w:val="26"/>
        </w:numPr>
        <w:tabs>
          <w:tab w:val="clear" w:pos="360"/>
        </w:tabs>
        <w:ind w:left="567" w:hanging="567"/>
        <w:rPr>
          <w:noProof/>
          <w:color w:val="000000"/>
        </w:rPr>
      </w:pPr>
      <w:r w:rsidRPr="003318F7">
        <w:rPr>
          <w:noProof/>
          <w:color w:val="000000"/>
        </w:rPr>
        <w:t xml:space="preserve">EXJADE </w:t>
      </w:r>
      <w:r w:rsidR="00F15713" w:rsidRPr="003318F7">
        <w:rPr>
          <w:noProof/>
          <w:color w:val="000000"/>
        </w:rPr>
        <w:t>360</w:t>
      </w:r>
      <w:r w:rsidRPr="003318F7">
        <w:rPr>
          <w:noProof/>
          <w:color w:val="000000"/>
        </w:rPr>
        <w:t xml:space="preserve"> mg </w:t>
      </w:r>
      <w:r w:rsidR="00F15713" w:rsidRPr="003318F7">
        <w:rPr>
          <w:noProof/>
          <w:color w:val="000000"/>
        </w:rPr>
        <w:t>Filmt</w:t>
      </w:r>
      <w:r w:rsidRPr="003318F7">
        <w:rPr>
          <w:noProof/>
          <w:color w:val="000000"/>
        </w:rPr>
        <w:t xml:space="preserve">abletten </w:t>
      </w:r>
      <w:r w:rsidR="00F15713" w:rsidRPr="003318F7">
        <w:rPr>
          <w:noProof/>
          <w:color w:val="000000"/>
        </w:rPr>
        <w:t xml:space="preserve">sind dunkelblau und mit der Prägung „360“ </w:t>
      </w:r>
      <w:r w:rsidRPr="003318F7">
        <w:rPr>
          <w:noProof/>
          <w:color w:val="000000"/>
        </w:rPr>
        <w:t xml:space="preserve">auf einer Seite und </w:t>
      </w:r>
      <w:r w:rsidR="00F15713" w:rsidRPr="003318F7">
        <w:rPr>
          <w:noProof/>
          <w:color w:val="000000"/>
        </w:rPr>
        <w:t xml:space="preserve">„NVR“ </w:t>
      </w:r>
      <w:r w:rsidRPr="003318F7">
        <w:rPr>
          <w:noProof/>
          <w:color w:val="000000"/>
        </w:rPr>
        <w:t xml:space="preserve">auf der anderen Seite </w:t>
      </w:r>
      <w:r w:rsidR="00F15713" w:rsidRPr="003318F7">
        <w:rPr>
          <w:noProof/>
          <w:color w:val="000000"/>
        </w:rPr>
        <w:t>versehen</w:t>
      </w:r>
      <w:r w:rsidRPr="003318F7">
        <w:rPr>
          <w:noProof/>
          <w:color w:val="000000"/>
        </w:rPr>
        <w:t>.</w:t>
      </w:r>
    </w:p>
    <w:p w14:paraId="0F076D3B" w14:textId="77777777" w:rsidR="00523DE1" w:rsidRPr="003318F7" w:rsidRDefault="00523DE1" w:rsidP="00CF4178">
      <w:pPr>
        <w:rPr>
          <w:noProof/>
          <w:color w:val="000000"/>
        </w:rPr>
      </w:pPr>
    </w:p>
    <w:p w14:paraId="2AF63B4A" w14:textId="77777777" w:rsidR="005B0CA7" w:rsidRPr="003318F7" w:rsidRDefault="005B0CA7" w:rsidP="00CF4178">
      <w:pPr>
        <w:rPr>
          <w:noProof/>
          <w:color w:val="000000"/>
        </w:rPr>
      </w:pPr>
      <w:r w:rsidRPr="003318F7">
        <w:rPr>
          <w:noProof/>
          <w:color w:val="000000"/>
        </w:rPr>
        <w:t xml:space="preserve">Jede Blisterpackung enthält 30 oder 90 Filmtabletten. Die </w:t>
      </w:r>
      <w:r w:rsidR="00BD50A6" w:rsidRPr="003318F7">
        <w:rPr>
          <w:noProof/>
          <w:color w:val="000000"/>
        </w:rPr>
        <w:t xml:space="preserve">Bündelpackungen </w:t>
      </w:r>
      <w:r w:rsidRPr="003318F7">
        <w:rPr>
          <w:noProof/>
          <w:color w:val="000000"/>
        </w:rPr>
        <w:t>enthalten 300 (10 Packungen mit 30) Filmtabletten.</w:t>
      </w:r>
    </w:p>
    <w:p w14:paraId="434D4AF8" w14:textId="77777777" w:rsidR="005B0CA7" w:rsidRPr="003318F7" w:rsidRDefault="005B0CA7" w:rsidP="00CF4178">
      <w:pPr>
        <w:rPr>
          <w:noProof/>
          <w:color w:val="000000"/>
        </w:rPr>
      </w:pPr>
    </w:p>
    <w:p w14:paraId="0741D1B5" w14:textId="77777777" w:rsidR="00523DE1" w:rsidRPr="003318F7" w:rsidRDefault="00523DE1" w:rsidP="00CF4178">
      <w:pPr>
        <w:rPr>
          <w:noProof/>
          <w:color w:val="000000"/>
        </w:rPr>
      </w:pPr>
      <w:r w:rsidRPr="003318F7">
        <w:rPr>
          <w:noProof/>
          <w:color w:val="000000"/>
        </w:rPr>
        <w:t>Es stehen möglicherweise nicht alle Packungsgrößen oder Stärken in Ihrem Land zur Verfügung.</w:t>
      </w:r>
    </w:p>
    <w:p w14:paraId="0316B66B" w14:textId="77777777" w:rsidR="00523DE1" w:rsidRPr="003318F7" w:rsidRDefault="00523DE1" w:rsidP="00CF4178">
      <w:pPr>
        <w:ind w:right="-2"/>
        <w:rPr>
          <w:noProof/>
          <w:color w:val="000000"/>
        </w:rPr>
      </w:pPr>
    </w:p>
    <w:p w14:paraId="1960DA0D" w14:textId="77777777" w:rsidR="00523DE1" w:rsidRPr="003318F7" w:rsidRDefault="00523DE1" w:rsidP="00CF4178">
      <w:pPr>
        <w:keepNext/>
        <w:ind w:left="567" w:hanging="567"/>
        <w:rPr>
          <w:b/>
          <w:noProof/>
          <w:color w:val="000000"/>
          <w:lang w:val="en-US"/>
        </w:rPr>
      </w:pPr>
      <w:r w:rsidRPr="003318F7">
        <w:rPr>
          <w:b/>
          <w:noProof/>
          <w:color w:val="000000"/>
          <w:lang w:val="en-US"/>
        </w:rPr>
        <w:t>Pharmazeutischer Unternehmer</w:t>
      </w:r>
    </w:p>
    <w:p w14:paraId="3399DA86" w14:textId="77777777" w:rsidR="00523DE1" w:rsidRPr="003318F7" w:rsidRDefault="00523DE1"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30612132" w14:textId="77777777" w:rsidR="002B1928" w:rsidRPr="003318F7" w:rsidRDefault="002B1928" w:rsidP="00CF4178">
      <w:pPr>
        <w:keepNext/>
        <w:rPr>
          <w:color w:val="000000"/>
          <w:lang w:val="en-US"/>
        </w:rPr>
      </w:pPr>
      <w:r w:rsidRPr="003318F7">
        <w:rPr>
          <w:color w:val="000000"/>
          <w:lang w:val="en-US"/>
        </w:rPr>
        <w:t>Vista Building</w:t>
      </w:r>
    </w:p>
    <w:p w14:paraId="19433ED4" w14:textId="77777777" w:rsidR="002B1928" w:rsidRPr="003318F7" w:rsidRDefault="002B1928" w:rsidP="00CF4178">
      <w:pPr>
        <w:keepNext/>
        <w:rPr>
          <w:color w:val="000000"/>
          <w:lang w:val="en-US"/>
        </w:rPr>
      </w:pPr>
      <w:r w:rsidRPr="003318F7">
        <w:rPr>
          <w:color w:val="000000"/>
          <w:lang w:val="en-US"/>
        </w:rPr>
        <w:t>Elm Park, Merrion Road</w:t>
      </w:r>
    </w:p>
    <w:p w14:paraId="43CDFF51" w14:textId="77777777" w:rsidR="002B1928" w:rsidRPr="00EC7D95" w:rsidRDefault="002B1928" w:rsidP="00CF4178">
      <w:pPr>
        <w:keepNext/>
        <w:rPr>
          <w:color w:val="000000"/>
          <w:lang w:val="en-US"/>
        </w:rPr>
      </w:pPr>
      <w:r w:rsidRPr="00EC7D95">
        <w:rPr>
          <w:color w:val="000000"/>
          <w:lang w:val="en-US"/>
        </w:rPr>
        <w:t>Dublin 4</w:t>
      </w:r>
    </w:p>
    <w:p w14:paraId="50C89806" w14:textId="77777777" w:rsidR="002B1928" w:rsidRPr="003318F7" w:rsidRDefault="002B1928" w:rsidP="00CF4178">
      <w:pPr>
        <w:rPr>
          <w:color w:val="000000"/>
        </w:rPr>
      </w:pPr>
      <w:r w:rsidRPr="003318F7">
        <w:rPr>
          <w:color w:val="000000"/>
        </w:rPr>
        <w:t>Irland</w:t>
      </w:r>
    </w:p>
    <w:p w14:paraId="3A7CF09A" w14:textId="77777777" w:rsidR="00523DE1" w:rsidRPr="003318F7" w:rsidRDefault="00523DE1" w:rsidP="00CF4178">
      <w:pPr>
        <w:ind w:right="-2"/>
        <w:rPr>
          <w:noProof/>
          <w:color w:val="000000"/>
        </w:rPr>
      </w:pPr>
    </w:p>
    <w:p w14:paraId="6627164A" w14:textId="77777777" w:rsidR="00523DE1" w:rsidRPr="003318F7" w:rsidRDefault="00523DE1" w:rsidP="00CF4178">
      <w:pPr>
        <w:keepNext/>
        <w:ind w:left="567" w:hanging="567"/>
        <w:rPr>
          <w:b/>
          <w:noProof/>
          <w:color w:val="000000"/>
        </w:rPr>
      </w:pPr>
      <w:r w:rsidRPr="003318F7">
        <w:rPr>
          <w:b/>
          <w:noProof/>
          <w:color w:val="000000"/>
        </w:rPr>
        <w:t>Hersteller</w:t>
      </w:r>
    </w:p>
    <w:p w14:paraId="048F06A1" w14:textId="77777777" w:rsidR="00523DE1" w:rsidRPr="003318F7" w:rsidRDefault="00523DE1" w:rsidP="00CF4178">
      <w:pPr>
        <w:keepNext/>
        <w:numPr>
          <w:ilvl w:val="12"/>
          <w:numId w:val="0"/>
        </w:numPr>
        <w:ind w:right="-2"/>
        <w:rPr>
          <w:color w:val="000000"/>
          <w:szCs w:val="22"/>
        </w:rPr>
      </w:pPr>
      <w:r w:rsidRPr="003318F7">
        <w:rPr>
          <w:color w:val="000000"/>
          <w:szCs w:val="22"/>
        </w:rPr>
        <w:t>Novartis Pharma GmbH</w:t>
      </w:r>
    </w:p>
    <w:p w14:paraId="7DFDF79F" w14:textId="77777777" w:rsidR="00523DE1" w:rsidRPr="003318F7" w:rsidRDefault="00523DE1" w:rsidP="00CF4178">
      <w:pPr>
        <w:keepNext/>
        <w:numPr>
          <w:ilvl w:val="12"/>
          <w:numId w:val="0"/>
        </w:numPr>
        <w:ind w:right="-2"/>
        <w:rPr>
          <w:color w:val="000000"/>
          <w:szCs w:val="22"/>
        </w:rPr>
      </w:pPr>
      <w:r w:rsidRPr="003318F7">
        <w:rPr>
          <w:color w:val="000000"/>
          <w:szCs w:val="22"/>
        </w:rPr>
        <w:t>Roonstraße 25</w:t>
      </w:r>
    </w:p>
    <w:p w14:paraId="13118441" w14:textId="77777777" w:rsidR="00523DE1" w:rsidRPr="003318F7" w:rsidRDefault="00523DE1" w:rsidP="00CF4178">
      <w:pPr>
        <w:keepNext/>
        <w:numPr>
          <w:ilvl w:val="12"/>
          <w:numId w:val="0"/>
        </w:numPr>
        <w:ind w:right="-2"/>
        <w:rPr>
          <w:color w:val="000000"/>
          <w:szCs w:val="22"/>
        </w:rPr>
      </w:pPr>
      <w:r w:rsidRPr="003318F7">
        <w:rPr>
          <w:color w:val="000000"/>
          <w:szCs w:val="22"/>
        </w:rPr>
        <w:t>D-90429 Nürnberg</w:t>
      </w:r>
    </w:p>
    <w:p w14:paraId="220B5DE6" w14:textId="77777777" w:rsidR="00523DE1" w:rsidRPr="003318F7" w:rsidRDefault="00523DE1" w:rsidP="00CF4178">
      <w:pPr>
        <w:numPr>
          <w:ilvl w:val="12"/>
          <w:numId w:val="0"/>
        </w:numPr>
        <w:ind w:right="-2"/>
        <w:rPr>
          <w:color w:val="000000"/>
          <w:szCs w:val="22"/>
        </w:rPr>
      </w:pPr>
      <w:r w:rsidRPr="003318F7">
        <w:rPr>
          <w:color w:val="000000"/>
          <w:szCs w:val="22"/>
        </w:rPr>
        <w:t>Deutschland</w:t>
      </w:r>
    </w:p>
    <w:p w14:paraId="291E0172" w14:textId="77777777" w:rsidR="00637BA2" w:rsidRPr="003318F7" w:rsidRDefault="00637BA2" w:rsidP="00CF4178">
      <w:pPr>
        <w:numPr>
          <w:ilvl w:val="12"/>
          <w:numId w:val="0"/>
        </w:numPr>
        <w:ind w:right="-2"/>
        <w:rPr>
          <w:color w:val="000000"/>
          <w:szCs w:val="22"/>
        </w:rPr>
      </w:pPr>
    </w:p>
    <w:p w14:paraId="7F2A316D" w14:textId="77777777" w:rsidR="007801E4" w:rsidRPr="007801E4" w:rsidRDefault="007801E4" w:rsidP="00CF4178">
      <w:pPr>
        <w:keepNext/>
        <w:autoSpaceDE w:val="0"/>
        <w:autoSpaceDN w:val="0"/>
        <w:adjustRightInd w:val="0"/>
        <w:rPr>
          <w:color w:val="000000"/>
          <w:szCs w:val="22"/>
          <w:shd w:val="pct15" w:color="auto" w:fill="auto"/>
          <w:lang w:val="es-ES"/>
        </w:rPr>
      </w:pPr>
      <w:r w:rsidRPr="007801E4">
        <w:rPr>
          <w:color w:val="000000"/>
          <w:szCs w:val="22"/>
          <w:shd w:val="pct15" w:color="auto" w:fill="auto"/>
          <w:lang w:val="es-ES"/>
        </w:rPr>
        <w:t>Novartis Farmac</w:t>
      </w:r>
      <w:r w:rsidRPr="007801E4">
        <w:rPr>
          <w:shd w:val="pct15" w:color="auto" w:fill="auto"/>
          <w:lang w:val="es-ES"/>
        </w:rPr>
        <w:t>é</w:t>
      </w:r>
      <w:r w:rsidRPr="007801E4">
        <w:rPr>
          <w:color w:val="000000"/>
          <w:szCs w:val="22"/>
          <w:shd w:val="pct15" w:color="auto" w:fill="auto"/>
          <w:lang w:val="es-ES"/>
        </w:rPr>
        <w:t>utica S.A.</w:t>
      </w:r>
    </w:p>
    <w:p w14:paraId="10B71996" w14:textId="77777777" w:rsidR="007801E4" w:rsidRPr="007801E4" w:rsidRDefault="007801E4" w:rsidP="00CF4178">
      <w:pPr>
        <w:keepNext/>
        <w:autoSpaceDE w:val="0"/>
        <w:autoSpaceDN w:val="0"/>
        <w:adjustRightInd w:val="0"/>
        <w:rPr>
          <w:color w:val="000000"/>
          <w:szCs w:val="22"/>
          <w:shd w:val="pct15" w:color="auto" w:fill="auto"/>
          <w:lang w:val="es-ES"/>
        </w:rPr>
      </w:pPr>
      <w:r w:rsidRPr="007801E4">
        <w:rPr>
          <w:color w:val="000000"/>
          <w:szCs w:val="22"/>
          <w:shd w:val="pct15" w:color="auto" w:fill="auto"/>
          <w:lang w:val="es-ES"/>
        </w:rPr>
        <w:t xml:space="preserve">Gran </w:t>
      </w:r>
      <w:proofErr w:type="spellStart"/>
      <w:r w:rsidRPr="007801E4">
        <w:rPr>
          <w:color w:val="000000"/>
          <w:szCs w:val="22"/>
          <w:shd w:val="pct15" w:color="auto" w:fill="auto"/>
          <w:lang w:val="es-ES"/>
        </w:rPr>
        <w:t>Via</w:t>
      </w:r>
      <w:proofErr w:type="spellEnd"/>
      <w:r w:rsidRPr="007801E4">
        <w:rPr>
          <w:color w:val="000000"/>
          <w:szCs w:val="22"/>
          <w:shd w:val="pct15" w:color="auto" w:fill="auto"/>
          <w:lang w:val="es-ES"/>
        </w:rPr>
        <w:t xml:space="preserve"> de les Corts Catalanes 764</w:t>
      </w:r>
    </w:p>
    <w:p w14:paraId="5B5D540D" w14:textId="77777777" w:rsidR="007801E4" w:rsidRPr="007801E4" w:rsidRDefault="007801E4" w:rsidP="00CF4178">
      <w:pPr>
        <w:keepNext/>
        <w:autoSpaceDE w:val="0"/>
        <w:autoSpaceDN w:val="0"/>
        <w:adjustRightInd w:val="0"/>
        <w:rPr>
          <w:color w:val="000000"/>
          <w:szCs w:val="22"/>
          <w:shd w:val="pct15" w:color="auto" w:fill="auto"/>
          <w:lang w:val="es-ES"/>
        </w:rPr>
      </w:pPr>
      <w:r w:rsidRPr="007801E4">
        <w:rPr>
          <w:color w:val="000000"/>
          <w:szCs w:val="22"/>
          <w:shd w:val="pct15" w:color="auto" w:fill="auto"/>
          <w:lang w:val="es-ES"/>
        </w:rPr>
        <w:t>08013 Barcelona</w:t>
      </w:r>
    </w:p>
    <w:p w14:paraId="266E5848" w14:textId="77777777" w:rsidR="007801E4" w:rsidRPr="007801E4" w:rsidRDefault="007801E4" w:rsidP="00CF4178">
      <w:pPr>
        <w:autoSpaceDE w:val="0"/>
        <w:autoSpaceDN w:val="0"/>
        <w:adjustRightInd w:val="0"/>
        <w:rPr>
          <w:color w:val="000000"/>
          <w:szCs w:val="22"/>
          <w:shd w:val="pct15" w:color="auto" w:fill="auto"/>
          <w:lang w:val="es-ES"/>
        </w:rPr>
      </w:pPr>
      <w:r w:rsidRPr="00134643">
        <w:rPr>
          <w:noProof/>
          <w:szCs w:val="22"/>
          <w:shd w:val="pct15" w:color="auto" w:fill="auto"/>
          <w:lang w:val="en-US"/>
        </w:rPr>
        <w:t>Spanien</w:t>
      </w:r>
    </w:p>
    <w:p w14:paraId="723D88A9" w14:textId="77777777" w:rsidR="00637BDF" w:rsidRPr="00426E0E" w:rsidRDefault="00637BDF" w:rsidP="00CF4178">
      <w:pPr>
        <w:numPr>
          <w:ilvl w:val="12"/>
          <w:numId w:val="0"/>
        </w:numPr>
        <w:shd w:val="clear" w:color="auto" w:fill="FFFFFF"/>
        <w:rPr>
          <w:noProof/>
          <w:color w:val="000000"/>
          <w:lang w:val="fr-CH"/>
        </w:rPr>
      </w:pPr>
    </w:p>
    <w:p w14:paraId="3DB0B8AD" w14:textId="04A7D9C2" w:rsidR="00637BDF" w:rsidRPr="00426E0E" w:rsidRDefault="00C4649D" w:rsidP="00CF4178">
      <w:pPr>
        <w:keepNext/>
        <w:numPr>
          <w:ilvl w:val="12"/>
          <w:numId w:val="0"/>
        </w:numPr>
        <w:shd w:val="clear" w:color="auto" w:fill="FFFFFF"/>
        <w:rPr>
          <w:noProof/>
          <w:color w:val="000000"/>
          <w:shd w:val="pct15" w:color="auto" w:fill="FFFFFF"/>
          <w:lang w:val="fr-CH"/>
        </w:rPr>
      </w:pPr>
      <w:ins w:id="4" w:author="Author">
        <w:r w:rsidRPr="00C4649D">
          <w:rPr>
            <w:noProof/>
            <w:color w:val="000000"/>
            <w:shd w:val="pct15" w:color="auto" w:fill="FFFFFF"/>
            <w:lang w:val="fr-CH"/>
          </w:rPr>
          <w:t xml:space="preserve">Novartis Pharmaceuticals </w:t>
        </w:r>
      </w:ins>
      <w:del w:id="5" w:author="Author">
        <w:r w:rsidR="00637BDF" w:rsidRPr="00426E0E" w:rsidDel="00C4649D">
          <w:rPr>
            <w:noProof/>
            <w:color w:val="000000"/>
            <w:shd w:val="pct15" w:color="auto" w:fill="FFFFFF"/>
            <w:lang w:val="fr-CH"/>
          </w:rPr>
          <w:delText xml:space="preserve">Sandoz </w:delText>
        </w:r>
      </w:del>
      <w:r w:rsidR="00637BDF" w:rsidRPr="00426E0E">
        <w:rPr>
          <w:noProof/>
          <w:color w:val="000000"/>
          <w:shd w:val="pct15" w:color="auto" w:fill="FFFFFF"/>
          <w:lang w:val="fr-CH"/>
        </w:rPr>
        <w:t>S.R.L.</w:t>
      </w:r>
    </w:p>
    <w:p w14:paraId="3FA9934C" w14:textId="77777777" w:rsidR="00637BDF" w:rsidRPr="00426E0E" w:rsidRDefault="00637BDF" w:rsidP="00CF4178">
      <w:pPr>
        <w:keepNext/>
        <w:shd w:val="clear" w:color="auto" w:fill="FFFFFF"/>
        <w:rPr>
          <w:noProof/>
          <w:color w:val="000000"/>
          <w:shd w:val="pct15" w:color="auto" w:fill="FFFFFF"/>
          <w:lang w:val="fr-CH"/>
        </w:rPr>
      </w:pPr>
      <w:r w:rsidRPr="00426E0E">
        <w:rPr>
          <w:noProof/>
          <w:color w:val="000000"/>
          <w:shd w:val="pct15" w:color="auto" w:fill="FFFFFF"/>
          <w:lang w:val="fr-CH"/>
        </w:rPr>
        <w:t>Str. Livezeni nr. 7A</w:t>
      </w:r>
    </w:p>
    <w:p w14:paraId="6784AB44" w14:textId="77777777" w:rsidR="00637BDF" w:rsidRPr="00426E0E" w:rsidRDefault="00637BDF" w:rsidP="00CF4178">
      <w:pPr>
        <w:keepNext/>
        <w:shd w:val="clear" w:color="auto" w:fill="FFFFFF"/>
        <w:rPr>
          <w:noProof/>
          <w:color w:val="000000"/>
          <w:shd w:val="pct15" w:color="auto" w:fill="FFFFFF"/>
          <w:lang w:val="fr-CH"/>
        </w:rPr>
      </w:pPr>
      <w:r w:rsidRPr="00426E0E">
        <w:rPr>
          <w:noProof/>
          <w:color w:val="000000"/>
          <w:shd w:val="pct15" w:color="auto" w:fill="FFFFFF"/>
          <w:lang w:val="fr-CH"/>
        </w:rPr>
        <w:t>540472 Targu Mures</w:t>
      </w:r>
    </w:p>
    <w:p w14:paraId="67AB35AE" w14:textId="77777777" w:rsidR="00637BDF" w:rsidRPr="00865593" w:rsidRDefault="00637BDF" w:rsidP="00CF4178">
      <w:pPr>
        <w:shd w:val="clear" w:color="auto" w:fill="FFFFFF"/>
        <w:rPr>
          <w:noProof/>
          <w:color w:val="000000"/>
          <w:shd w:val="pct15" w:color="auto" w:fill="FFFFFF"/>
        </w:rPr>
      </w:pPr>
      <w:r w:rsidRPr="00865593">
        <w:rPr>
          <w:noProof/>
          <w:color w:val="000000"/>
          <w:shd w:val="pct15" w:color="auto" w:fill="FFFFFF"/>
        </w:rPr>
        <w:t>Rumänien</w:t>
      </w:r>
    </w:p>
    <w:p w14:paraId="2E373638" w14:textId="77777777" w:rsidR="00523DE1" w:rsidRPr="00865593" w:rsidRDefault="00523DE1" w:rsidP="00CF4178">
      <w:pPr>
        <w:ind w:right="-2"/>
        <w:rPr>
          <w:noProof/>
          <w:color w:val="000000"/>
        </w:rPr>
      </w:pPr>
    </w:p>
    <w:p w14:paraId="1727CC4D" w14:textId="77777777" w:rsidR="007801E4" w:rsidRPr="00865593" w:rsidRDefault="007801E4" w:rsidP="00CF4178">
      <w:pPr>
        <w:keepNext/>
        <w:rPr>
          <w:rFonts w:eastAsia="Aptos"/>
          <w:szCs w:val="22"/>
          <w:shd w:val="pct15" w:color="auto" w:fill="auto"/>
          <w:lang w:eastAsia="de-CH"/>
        </w:rPr>
      </w:pPr>
      <w:r w:rsidRPr="00865593">
        <w:rPr>
          <w:rFonts w:eastAsia="Aptos"/>
          <w:szCs w:val="22"/>
          <w:shd w:val="pct15" w:color="auto" w:fill="auto"/>
          <w:lang w:eastAsia="de-CH"/>
        </w:rPr>
        <w:t>Novartis Pharma GmbH</w:t>
      </w:r>
    </w:p>
    <w:p w14:paraId="6CD56429" w14:textId="77777777" w:rsidR="007801E4" w:rsidRPr="00134643" w:rsidRDefault="007801E4" w:rsidP="00CF4178">
      <w:pPr>
        <w:keepNext/>
        <w:rPr>
          <w:rFonts w:eastAsia="Aptos"/>
          <w:szCs w:val="22"/>
          <w:shd w:val="pct15" w:color="auto" w:fill="auto"/>
          <w:lang w:eastAsia="de-CH"/>
        </w:rPr>
      </w:pPr>
      <w:r w:rsidRPr="00134643">
        <w:rPr>
          <w:rFonts w:eastAsia="Aptos"/>
          <w:szCs w:val="22"/>
          <w:shd w:val="pct15" w:color="auto" w:fill="auto"/>
          <w:lang w:eastAsia="de-CH"/>
        </w:rPr>
        <w:t>Sophie-Germain-Straße 10</w:t>
      </w:r>
    </w:p>
    <w:p w14:paraId="51706FF4" w14:textId="77777777" w:rsidR="007801E4" w:rsidRPr="00134643" w:rsidRDefault="007801E4" w:rsidP="00CF4178">
      <w:pPr>
        <w:keepNext/>
        <w:rPr>
          <w:rFonts w:eastAsia="Aptos"/>
          <w:szCs w:val="22"/>
          <w:shd w:val="pct15" w:color="auto" w:fill="auto"/>
          <w:lang w:eastAsia="de-CH"/>
        </w:rPr>
      </w:pPr>
      <w:r w:rsidRPr="00134643">
        <w:rPr>
          <w:rFonts w:eastAsia="Aptos"/>
          <w:szCs w:val="22"/>
          <w:shd w:val="pct15" w:color="auto" w:fill="auto"/>
          <w:lang w:eastAsia="de-CH"/>
        </w:rPr>
        <w:t>90443 Nürnberg</w:t>
      </w:r>
    </w:p>
    <w:p w14:paraId="6183D59B" w14:textId="77777777" w:rsidR="007801E4" w:rsidRDefault="007801E4" w:rsidP="00CF4178">
      <w:pPr>
        <w:ind w:right="-2"/>
        <w:rPr>
          <w:noProof/>
          <w:color w:val="000000"/>
        </w:rPr>
      </w:pPr>
      <w:r w:rsidRPr="00CC69C1">
        <w:rPr>
          <w:szCs w:val="22"/>
          <w:shd w:val="pct15" w:color="auto" w:fill="auto"/>
          <w:lang w:val="de-CH"/>
        </w:rPr>
        <w:t>Deutschland</w:t>
      </w:r>
    </w:p>
    <w:p w14:paraId="19A67FB7" w14:textId="77777777" w:rsidR="007801E4" w:rsidRPr="003318F7" w:rsidRDefault="007801E4" w:rsidP="00CF4178">
      <w:pPr>
        <w:ind w:right="-2"/>
        <w:rPr>
          <w:noProof/>
          <w:color w:val="000000"/>
        </w:rPr>
      </w:pPr>
    </w:p>
    <w:p w14:paraId="237E523E" w14:textId="77777777" w:rsidR="00523DE1" w:rsidRPr="003318F7" w:rsidRDefault="00523DE1" w:rsidP="00CF4178">
      <w:pPr>
        <w:keepNext/>
        <w:ind w:right="-2"/>
        <w:rPr>
          <w:noProof/>
          <w:color w:val="000000"/>
        </w:rPr>
      </w:pPr>
      <w:r w:rsidRPr="003318F7">
        <w:rPr>
          <w:noProof/>
          <w:color w:val="000000"/>
        </w:rPr>
        <w:t>Falls Sie weitere Informationen über das Arzneimittel wünschen, setzen Sie sich bitte mit dem örtlichen Vertreter des pharmazeutischen Unternehmers in Verbindung.</w:t>
      </w:r>
    </w:p>
    <w:p w14:paraId="4025E84B" w14:textId="77777777" w:rsidR="00523DE1" w:rsidRPr="003318F7" w:rsidRDefault="00523DE1" w:rsidP="00CF4178">
      <w:pPr>
        <w:keepNext/>
        <w:numPr>
          <w:ilvl w:val="12"/>
          <w:numId w:val="0"/>
        </w:numPr>
        <w:ind w:right="-2"/>
        <w:rPr>
          <w:color w:val="000000"/>
        </w:rPr>
      </w:pPr>
    </w:p>
    <w:tbl>
      <w:tblPr>
        <w:tblW w:w="9356" w:type="dxa"/>
        <w:tblInd w:w="-34" w:type="dxa"/>
        <w:tblLayout w:type="fixed"/>
        <w:tblLook w:val="0000" w:firstRow="0" w:lastRow="0" w:firstColumn="0" w:lastColumn="0" w:noHBand="0" w:noVBand="0"/>
      </w:tblPr>
      <w:tblGrid>
        <w:gridCol w:w="4678"/>
        <w:gridCol w:w="4678"/>
      </w:tblGrid>
      <w:tr w:rsidR="00523DE1" w:rsidRPr="003318F7" w14:paraId="27606F82" w14:textId="77777777" w:rsidTr="002B1928">
        <w:trPr>
          <w:cantSplit/>
        </w:trPr>
        <w:tc>
          <w:tcPr>
            <w:tcW w:w="4678" w:type="dxa"/>
          </w:tcPr>
          <w:p w14:paraId="094D61F0" w14:textId="77777777" w:rsidR="00523DE1" w:rsidRPr="003318F7" w:rsidRDefault="00523DE1" w:rsidP="00CF4178">
            <w:pPr>
              <w:rPr>
                <w:color w:val="000000"/>
                <w:szCs w:val="22"/>
                <w:lang w:val="fr-BE"/>
              </w:rPr>
            </w:pPr>
            <w:proofErr w:type="spellStart"/>
            <w:r w:rsidRPr="003318F7">
              <w:rPr>
                <w:b/>
                <w:color w:val="000000"/>
                <w:szCs w:val="22"/>
                <w:lang w:val="fr-BE"/>
              </w:rPr>
              <w:t>België</w:t>
            </w:r>
            <w:proofErr w:type="spellEnd"/>
            <w:r w:rsidRPr="003318F7">
              <w:rPr>
                <w:b/>
                <w:color w:val="000000"/>
                <w:szCs w:val="22"/>
                <w:lang w:val="fr-BE"/>
              </w:rPr>
              <w:t>/Belgique/</w:t>
            </w:r>
            <w:proofErr w:type="spellStart"/>
            <w:r w:rsidRPr="003318F7">
              <w:rPr>
                <w:b/>
                <w:color w:val="000000"/>
                <w:szCs w:val="22"/>
                <w:lang w:val="fr-BE"/>
              </w:rPr>
              <w:t>Belgien</w:t>
            </w:r>
            <w:proofErr w:type="spellEnd"/>
          </w:p>
          <w:p w14:paraId="78B2DBBF" w14:textId="77777777" w:rsidR="00523DE1" w:rsidRPr="003318F7" w:rsidRDefault="00523DE1" w:rsidP="00CF4178">
            <w:pPr>
              <w:rPr>
                <w:color w:val="000000"/>
                <w:szCs w:val="22"/>
                <w:lang w:val="fr-BE"/>
              </w:rPr>
            </w:pPr>
            <w:r w:rsidRPr="003318F7">
              <w:rPr>
                <w:color w:val="000000"/>
                <w:szCs w:val="22"/>
                <w:lang w:val="fr-BE"/>
              </w:rPr>
              <w:t>Novartis Pharma N.V.</w:t>
            </w:r>
          </w:p>
          <w:p w14:paraId="00A52AFF" w14:textId="77777777" w:rsidR="00523DE1" w:rsidRPr="003318F7" w:rsidRDefault="00523DE1" w:rsidP="00CF4178">
            <w:pPr>
              <w:rPr>
                <w:color w:val="000000"/>
                <w:szCs w:val="22"/>
                <w:lang w:val="fr-FR"/>
              </w:rPr>
            </w:pPr>
            <w:r w:rsidRPr="003318F7">
              <w:rPr>
                <w:color w:val="000000"/>
                <w:szCs w:val="22"/>
                <w:lang w:val="fr-BE"/>
              </w:rPr>
              <w:t>Tél/</w:t>
            </w:r>
            <w:proofErr w:type="gramStart"/>
            <w:r w:rsidRPr="003318F7">
              <w:rPr>
                <w:color w:val="000000"/>
                <w:szCs w:val="22"/>
                <w:lang w:val="fr-BE"/>
              </w:rPr>
              <w:t>Tel:</w:t>
            </w:r>
            <w:proofErr w:type="gramEnd"/>
            <w:r w:rsidRPr="003318F7">
              <w:rPr>
                <w:color w:val="000000"/>
                <w:szCs w:val="22"/>
                <w:lang w:val="fr-BE"/>
              </w:rPr>
              <w:t xml:space="preserve"> +32 2 246 16 11</w:t>
            </w:r>
          </w:p>
          <w:p w14:paraId="5B6F2ECF" w14:textId="77777777" w:rsidR="00523DE1" w:rsidRPr="003318F7" w:rsidRDefault="00523DE1" w:rsidP="00CF4178">
            <w:pPr>
              <w:ind w:right="34"/>
              <w:rPr>
                <w:color w:val="000000"/>
                <w:szCs w:val="22"/>
                <w:lang w:val="fr-FR"/>
              </w:rPr>
            </w:pPr>
          </w:p>
        </w:tc>
        <w:tc>
          <w:tcPr>
            <w:tcW w:w="4678" w:type="dxa"/>
          </w:tcPr>
          <w:p w14:paraId="5363A18D" w14:textId="77777777" w:rsidR="00523DE1" w:rsidRPr="003318F7" w:rsidRDefault="00523DE1" w:rsidP="00CF4178">
            <w:pPr>
              <w:rPr>
                <w:color w:val="000000"/>
                <w:szCs w:val="22"/>
                <w:lang w:val="lt-LT"/>
              </w:rPr>
            </w:pPr>
            <w:r w:rsidRPr="003318F7">
              <w:rPr>
                <w:b/>
                <w:color w:val="000000"/>
                <w:szCs w:val="22"/>
                <w:lang w:val="lt-LT"/>
              </w:rPr>
              <w:t>Lietuva</w:t>
            </w:r>
          </w:p>
          <w:p w14:paraId="3039882C" w14:textId="77777777" w:rsidR="00523DE1" w:rsidRPr="003318F7" w:rsidRDefault="003A1074" w:rsidP="00CF4178">
            <w:pPr>
              <w:ind w:right="-449"/>
              <w:rPr>
                <w:color w:val="000000"/>
                <w:szCs w:val="22"/>
                <w:lang w:val="lt-LT"/>
              </w:rPr>
            </w:pPr>
            <w:r w:rsidRPr="003318F7">
              <w:rPr>
                <w:color w:val="000000"/>
                <w:szCs w:val="22"/>
                <w:lang w:val="lt-LT"/>
              </w:rPr>
              <w:t>SIA Novartis Baltics Lietuvos filialas</w:t>
            </w:r>
          </w:p>
          <w:p w14:paraId="2A29D3AE" w14:textId="77777777" w:rsidR="00523DE1" w:rsidRPr="003318F7" w:rsidRDefault="00523DE1" w:rsidP="00CF4178">
            <w:pPr>
              <w:ind w:right="-449"/>
              <w:rPr>
                <w:color w:val="000000"/>
                <w:szCs w:val="22"/>
                <w:lang w:val="lt-LT"/>
              </w:rPr>
            </w:pPr>
            <w:r w:rsidRPr="003318F7">
              <w:rPr>
                <w:color w:val="000000"/>
                <w:szCs w:val="22"/>
                <w:lang w:val="lt-LT"/>
              </w:rPr>
              <w:t>Tel: +370 5 269 16 50</w:t>
            </w:r>
          </w:p>
          <w:p w14:paraId="21AA8FEE" w14:textId="77777777" w:rsidR="00523DE1" w:rsidRPr="003318F7" w:rsidRDefault="00523DE1" w:rsidP="00CF4178">
            <w:pPr>
              <w:suppressAutoHyphens/>
              <w:rPr>
                <w:color w:val="000000"/>
                <w:szCs w:val="22"/>
                <w:lang w:val="de-CH"/>
              </w:rPr>
            </w:pPr>
          </w:p>
        </w:tc>
      </w:tr>
      <w:tr w:rsidR="00523DE1" w:rsidRPr="003318F7" w14:paraId="5CD23BD4" w14:textId="77777777" w:rsidTr="002B1928">
        <w:trPr>
          <w:cantSplit/>
        </w:trPr>
        <w:tc>
          <w:tcPr>
            <w:tcW w:w="4678" w:type="dxa"/>
          </w:tcPr>
          <w:p w14:paraId="39A2A418" w14:textId="77777777" w:rsidR="00523DE1" w:rsidRPr="003318F7" w:rsidRDefault="00523DE1" w:rsidP="00CF4178">
            <w:pPr>
              <w:rPr>
                <w:b/>
                <w:noProof/>
                <w:color w:val="000000"/>
                <w:szCs w:val="22"/>
                <w:lang w:val="es-ES"/>
              </w:rPr>
            </w:pPr>
            <w:r w:rsidRPr="003318F7">
              <w:rPr>
                <w:b/>
                <w:noProof/>
                <w:color w:val="000000"/>
                <w:szCs w:val="22"/>
              </w:rPr>
              <w:t>България</w:t>
            </w:r>
          </w:p>
          <w:p w14:paraId="2F7E0CB4" w14:textId="77777777" w:rsidR="00523DE1" w:rsidRPr="003318F7" w:rsidRDefault="003834AC" w:rsidP="00CF4178">
            <w:pPr>
              <w:rPr>
                <w:noProof/>
                <w:color w:val="000000"/>
                <w:szCs w:val="22"/>
                <w:lang w:val="es-ES"/>
              </w:rPr>
            </w:pPr>
            <w:r w:rsidRPr="003318F7">
              <w:rPr>
                <w:szCs w:val="22"/>
                <w:lang w:val="es-ES"/>
              </w:rPr>
              <w:t>Novartis Bulgaria EOOD</w:t>
            </w:r>
          </w:p>
          <w:p w14:paraId="11BA2305" w14:textId="77777777" w:rsidR="00523DE1" w:rsidRPr="003318F7" w:rsidRDefault="00523DE1" w:rsidP="00CF4178">
            <w:pPr>
              <w:rPr>
                <w:noProof/>
                <w:color w:val="000000"/>
                <w:szCs w:val="22"/>
                <w:lang w:val="es-ES"/>
              </w:rPr>
            </w:pPr>
            <w:r w:rsidRPr="003318F7">
              <w:rPr>
                <w:noProof/>
                <w:color w:val="000000"/>
                <w:szCs w:val="22"/>
              </w:rPr>
              <w:t>Тел</w:t>
            </w:r>
            <w:r w:rsidRPr="003318F7">
              <w:rPr>
                <w:noProof/>
                <w:color w:val="000000"/>
                <w:szCs w:val="22"/>
                <w:lang w:val="es-ES"/>
              </w:rPr>
              <w:t>.: +359 2 489 98 28</w:t>
            </w:r>
          </w:p>
          <w:p w14:paraId="2CDE3130" w14:textId="77777777" w:rsidR="00523DE1" w:rsidRPr="003318F7" w:rsidRDefault="00523DE1" w:rsidP="00CF4178">
            <w:pPr>
              <w:tabs>
                <w:tab w:val="left" w:pos="-720"/>
              </w:tabs>
              <w:suppressAutoHyphens/>
              <w:rPr>
                <w:b/>
                <w:color w:val="000000"/>
                <w:szCs w:val="22"/>
                <w:lang w:val="nb-NO"/>
              </w:rPr>
            </w:pPr>
          </w:p>
        </w:tc>
        <w:tc>
          <w:tcPr>
            <w:tcW w:w="4678" w:type="dxa"/>
          </w:tcPr>
          <w:p w14:paraId="6311C505" w14:textId="77777777" w:rsidR="00523DE1" w:rsidRPr="003318F7" w:rsidRDefault="00523DE1" w:rsidP="00CF4178">
            <w:pPr>
              <w:rPr>
                <w:color w:val="000000"/>
                <w:szCs w:val="22"/>
                <w:lang w:val="de-CH"/>
              </w:rPr>
            </w:pPr>
            <w:r w:rsidRPr="003318F7">
              <w:rPr>
                <w:b/>
                <w:color w:val="000000"/>
                <w:szCs w:val="22"/>
                <w:lang w:val="de-CH"/>
              </w:rPr>
              <w:t>Luxembourg/Luxemburg</w:t>
            </w:r>
          </w:p>
          <w:p w14:paraId="3BC02EB4" w14:textId="77777777" w:rsidR="00523DE1" w:rsidRPr="003318F7" w:rsidRDefault="00523DE1" w:rsidP="00CF4178">
            <w:pPr>
              <w:rPr>
                <w:color w:val="000000"/>
                <w:szCs w:val="22"/>
                <w:lang w:val="de-CH"/>
              </w:rPr>
            </w:pPr>
            <w:r w:rsidRPr="003318F7">
              <w:rPr>
                <w:color w:val="000000"/>
                <w:szCs w:val="22"/>
                <w:lang w:val="de-CH"/>
              </w:rPr>
              <w:t>Novartis Pharma N.V</w:t>
            </w:r>
          </w:p>
          <w:p w14:paraId="56CC79B8" w14:textId="77777777" w:rsidR="00523DE1" w:rsidRPr="003318F7" w:rsidRDefault="00523DE1" w:rsidP="00CF4178">
            <w:pPr>
              <w:rPr>
                <w:color w:val="000000"/>
                <w:szCs w:val="22"/>
                <w:lang w:val="de-CH"/>
              </w:rPr>
            </w:pPr>
            <w:r w:rsidRPr="003318F7">
              <w:rPr>
                <w:color w:val="000000"/>
                <w:szCs w:val="22"/>
                <w:lang w:val="de-CH"/>
              </w:rPr>
              <w:t xml:space="preserve">Tél/Tel: </w:t>
            </w:r>
            <w:r w:rsidRPr="003318F7">
              <w:rPr>
                <w:color w:val="000000"/>
                <w:szCs w:val="22"/>
                <w:lang w:val="fr-BE"/>
              </w:rPr>
              <w:t>+32 2 246 16 11</w:t>
            </w:r>
          </w:p>
          <w:p w14:paraId="7D6668DF" w14:textId="77777777" w:rsidR="00523DE1" w:rsidRPr="003318F7" w:rsidRDefault="00523DE1" w:rsidP="00CF4178">
            <w:pPr>
              <w:suppressAutoHyphens/>
              <w:rPr>
                <w:color w:val="000000"/>
                <w:szCs w:val="22"/>
                <w:lang w:val="de-CH"/>
              </w:rPr>
            </w:pPr>
          </w:p>
        </w:tc>
      </w:tr>
      <w:tr w:rsidR="00523DE1" w:rsidRPr="00A61272" w14:paraId="47A58BCB" w14:textId="77777777" w:rsidTr="002B1928">
        <w:trPr>
          <w:cantSplit/>
        </w:trPr>
        <w:tc>
          <w:tcPr>
            <w:tcW w:w="4678" w:type="dxa"/>
          </w:tcPr>
          <w:p w14:paraId="084E27EF" w14:textId="77777777" w:rsidR="00523DE1" w:rsidRPr="003318F7" w:rsidRDefault="00523DE1" w:rsidP="00CF4178">
            <w:pPr>
              <w:tabs>
                <w:tab w:val="left" w:pos="-720"/>
              </w:tabs>
              <w:suppressAutoHyphens/>
              <w:rPr>
                <w:color w:val="000000"/>
                <w:szCs w:val="22"/>
                <w:lang w:val="nb-NO"/>
              </w:rPr>
            </w:pPr>
            <w:r w:rsidRPr="003318F7">
              <w:rPr>
                <w:b/>
                <w:color w:val="000000"/>
                <w:szCs w:val="22"/>
                <w:lang w:val="nb-NO"/>
              </w:rPr>
              <w:t>Česká republika</w:t>
            </w:r>
          </w:p>
          <w:p w14:paraId="395EAF3A" w14:textId="77777777" w:rsidR="00523DE1" w:rsidRPr="003318F7" w:rsidRDefault="00523DE1" w:rsidP="00CF4178">
            <w:pPr>
              <w:tabs>
                <w:tab w:val="left" w:pos="-720"/>
              </w:tabs>
              <w:suppressAutoHyphens/>
              <w:rPr>
                <w:color w:val="000000"/>
                <w:szCs w:val="22"/>
                <w:lang w:val="nb-NO"/>
              </w:rPr>
            </w:pPr>
            <w:r w:rsidRPr="003318F7">
              <w:rPr>
                <w:color w:val="000000"/>
                <w:szCs w:val="22"/>
                <w:lang w:val="nb-NO"/>
              </w:rPr>
              <w:t>Novartis s.r.o.</w:t>
            </w:r>
          </w:p>
          <w:p w14:paraId="00750EC7" w14:textId="77777777" w:rsidR="00523DE1" w:rsidRPr="003318F7" w:rsidRDefault="00523DE1" w:rsidP="00CF4178">
            <w:pPr>
              <w:rPr>
                <w:color w:val="000000"/>
                <w:szCs w:val="22"/>
                <w:lang w:val="de-CH"/>
              </w:rPr>
            </w:pPr>
            <w:r w:rsidRPr="003318F7">
              <w:rPr>
                <w:color w:val="000000"/>
                <w:szCs w:val="22"/>
                <w:lang w:val="de-CH"/>
              </w:rPr>
              <w:t>Tel: +420 225 775 111</w:t>
            </w:r>
          </w:p>
          <w:p w14:paraId="25C49F71" w14:textId="77777777" w:rsidR="00523DE1" w:rsidRPr="003318F7" w:rsidRDefault="00523DE1" w:rsidP="00CF4178">
            <w:pPr>
              <w:tabs>
                <w:tab w:val="left" w:pos="-720"/>
              </w:tabs>
              <w:suppressAutoHyphens/>
              <w:rPr>
                <w:color w:val="000000"/>
                <w:szCs w:val="22"/>
                <w:lang w:val="de-CH"/>
              </w:rPr>
            </w:pPr>
          </w:p>
        </w:tc>
        <w:tc>
          <w:tcPr>
            <w:tcW w:w="4678" w:type="dxa"/>
          </w:tcPr>
          <w:p w14:paraId="03257FE8" w14:textId="77777777" w:rsidR="00523DE1" w:rsidRPr="003318F7" w:rsidRDefault="00523DE1" w:rsidP="00CF4178">
            <w:pPr>
              <w:rPr>
                <w:b/>
                <w:color w:val="000000"/>
                <w:szCs w:val="22"/>
                <w:lang w:val="hu-HU"/>
              </w:rPr>
            </w:pPr>
            <w:r w:rsidRPr="003318F7">
              <w:rPr>
                <w:b/>
                <w:color w:val="000000"/>
                <w:szCs w:val="22"/>
                <w:lang w:val="hu-HU"/>
              </w:rPr>
              <w:t>Magyarország</w:t>
            </w:r>
          </w:p>
          <w:p w14:paraId="50A89BB1" w14:textId="77777777" w:rsidR="00523DE1" w:rsidRPr="003318F7" w:rsidRDefault="00523DE1" w:rsidP="00CF4178">
            <w:pPr>
              <w:rPr>
                <w:color w:val="000000"/>
                <w:szCs w:val="22"/>
                <w:lang w:val="hu-HU"/>
              </w:rPr>
            </w:pPr>
            <w:r w:rsidRPr="003318F7">
              <w:rPr>
                <w:color w:val="000000"/>
                <w:szCs w:val="22"/>
                <w:lang w:val="hu-HU"/>
              </w:rPr>
              <w:t>Novartis Hungária Kft.</w:t>
            </w:r>
          </w:p>
          <w:p w14:paraId="6F69C488" w14:textId="77777777" w:rsidR="00523DE1" w:rsidRPr="003318F7" w:rsidRDefault="00523DE1" w:rsidP="00CF4178">
            <w:pPr>
              <w:tabs>
                <w:tab w:val="left" w:pos="-720"/>
              </w:tabs>
              <w:suppressAutoHyphens/>
              <w:rPr>
                <w:color w:val="000000"/>
                <w:szCs w:val="22"/>
                <w:lang w:val="nb-NO"/>
              </w:rPr>
            </w:pPr>
            <w:r w:rsidRPr="003318F7">
              <w:rPr>
                <w:color w:val="000000"/>
                <w:szCs w:val="22"/>
                <w:lang w:val="hu-HU"/>
              </w:rPr>
              <w:t>Tel.: +36 1 457 65 00</w:t>
            </w:r>
          </w:p>
        </w:tc>
      </w:tr>
      <w:tr w:rsidR="00523DE1" w:rsidRPr="00290707" w14:paraId="11624DE9" w14:textId="77777777" w:rsidTr="002B1928">
        <w:trPr>
          <w:cantSplit/>
        </w:trPr>
        <w:tc>
          <w:tcPr>
            <w:tcW w:w="4678" w:type="dxa"/>
          </w:tcPr>
          <w:p w14:paraId="34F0C449" w14:textId="77777777" w:rsidR="00523DE1" w:rsidRPr="003318F7" w:rsidRDefault="00523DE1" w:rsidP="00CF4178">
            <w:pPr>
              <w:rPr>
                <w:color w:val="000000"/>
                <w:szCs w:val="22"/>
                <w:lang w:val="da-DK"/>
              </w:rPr>
            </w:pPr>
            <w:r w:rsidRPr="003318F7">
              <w:rPr>
                <w:b/>
                <w:color w:val="000000"/>
                <w:szCs w:val="22"/>
                <w:lang w:val="da-DK"/>
              </w:rPr>
              <w:t>Danmark</w:t>
            </w:r>
          </w:p>
          <w:p w14:paraId="13A700AF" w14:textId="77777777" w:rsidR="00523DE1" w:rsidRPr="003318F7" w:rsidRDefault="00523DE1" w:rsidP="00CF4178">
            <w:pPr>
              <w:rPr>
                <w:color w:val="000000"/>
                <w:szCs w:val="22"/>
                <w:lang w:val="da-DK"/>
              </w:rPr>
            </w:pPr>
            <w:r w:rsidRPr="003318F7">
              <w:rPr>
                <w:color w:val="000000"/>
                <w:szCs w:val="22"/>
                <w:lang w:val="da-DK"/>
              </w:rPr>
              <w:t>Novartis Healthcare A/S</w:t>
            </w:r>
          </w:p>
          <w:p w14:paraId="08D1FD17" w14:textId="77777777" w:rsidR="00523DE1" w:rsidRPr="003318F7" w:rsidRDefault="00523DE1" w:rsidP="00CF4178">
            <w:pPr>
              <w:rPr>
                <w:color w:val="000000"/>
                <w:szCs w:val="22"/>
                <w:lang w:val="en-US"/>
              </w:rPr>
            </w:pPr>
            <w:r w:rsidRPr="003318F7">
              <w:rPr>
                <w:color w:val="000000"/>
                <w:szCs w:val="22"/>
                <w:lang w:val="da-DK"/>
              </w:rPr>
              <w:t>Tlf</w:t>
            </w:r>
            <w:r w:rsidR="006112AA">
              <w:rPr>
                <w:color w:val="000000"/>
                <w:szCs w:val="22"/>
                <w:lang w:val="da-DK"/>
              </w:rPr>
              <w:t>.</w:t>
            </w:r>
            <w:r w:rsidRPr="003318F7">
              <w:rPr>
                <w:color w:val="000000"/>
                <w:szCs w:val="22"/>
                <w:lang w:val="da-DK"/>
              </w:rPr>
              <w:t>: +45 39 16 84 00</w:t>
            </w:r>
          </w:p>
          <w:p w14:paraId="7AE701B7" w14:textId="77777777" w:rsidR="00523DE1" w:rsidRPr="003318F7" w:rsidRDefault="00523DE1" w:rsidP="00CF4178">
            <w:pPr>
              <w:tabs>
                <w:tab w:val="left" w:pos="-720"/>
              </w:tabs>
              <w:suppressAutoHyphens/>
              <w:rPr>
                <w:color w:val="000000"/>
                <w:szCs w:val="22"/>
                <w:lang w:val="en-US"/>
              </w:rPr>
            </w:pPr>
          </w:p>
        </w:tc>
        <w:tc>
          <w:tcPr>
            <w:tcW w:w="4678" w:type="dxa"/>
          </w:tcPr>
          <w:p w14:paraId="0B39C9B0" w14:textId="77777777" w:rsidR="00523DE1" w:rsidRPr="003318F7" w:rsidRDefault="00523DE1" w:rsidP="00CF4178">
            <w:pPr>
              <w:tabs>
                <w:tab w:val="left" w:pos="-720"/>
                <w:tab w:val="left" w:pos="4536"/>
              </w:tabs>
              <w:suppressAutoHyphens/>
              <w:rPr>
                <w:b/>
                <w:color w:val="000000"/>
                <w:szCs w:val="22"/>
                <w:lang w:val="mt-MT"/>
              </w:rPr>
            </w:pPr>
            <w:r w:rsidRPr="003318F7">
              <w:rPr>
                <w:b/>
                <w:color w:val="000000"/>
                <w:szCs w:val="22"/>
                <w:lang w:val="mt-MT"/>
              </w:rPr>
              <w:t>Malta</w:t>
            </w:r>
          </w:p>
          <w:p w14:paraId="42FB1052" w14:textId="77777777" w:rsidR="00523DE1" w:rsidRPr="003318F7" w:rsidRDefault="00523DE1" w:rsidP="00CF4178">
            <w:pPr>
              <w:rPr>
                <w:color w:val="000000"/>
                <w:szCs w:val="22"/>
                <w:lang w:val="mt-MT"/>
              </w:rPr>
            </w:pPr>
            <w:r w:rsidRPr="003318F7">
              <w:rPr>
                <w:color w:val="000000"/>
                <w:szCs w:val="22"/>
                <w:lang w:val="mt-MT"/>
              </w:rPr>
              <w:t>Novartis Pharma Services Inc.</w:t>
            </w:r>
          </w:p>
          <w:p w14:paraId="34ADFA26" w14:textId="77777777" w:rsidR="00523DE1" w:rsidRPr="003318F7" w:rsidRDefault="00523DE1" w:rsidP="00CF4178">
            <w:pPr>
              <w:tabs>
                <w:tab w:val="left" w:pos="-720"/>
              </w:tabs>
              <w:suppressAutoHyphens/>
              <w:rPr>
                <w:color w:val="000000"/>
                <w:szCs w:val="22"/>
                <w:lang w:val="mt-MT"/>
              </w:rPr>
            </w:pPr>
            <w:r w:rsidRPr="003318F7">
              <w:rPr>
                <w:color w:val="000000"/>
                <w:szCs w:val="22"/>
                <w:lang w:val="mt-MT"/>
              </w:rPr>
              <w:t>Tel: +</w:t>
            </w:r>
            <w:r w:rsidRPr="003318F7">
              <w:rPr>
                <w:color w:val="000000"/>
                <w:szCs w:val="22"/>
                <w:lang w:val="en-US"/>
              </w:rPr>
              <w:t>356 2122 2872</w:t>
            </w:r>
          </w:p>
        </w:tc>
      </w:tr>
      <w:tr w:rsidR="00523DE1" w:rsidRPr="003318F7" w14:paraId="4A3C0FD2" w14:textId="77777777" w:rsidTr="002B1928">
        <w:trPr>
          <w:cantSplit/>
        </w:trPr>
        <w:tc>
          <w:tcPr>
            <w:tcW w:w="4678" w:type="dxa"/>
          </w:tcPr>
          <w:p w14:paraId="0353AFC7" w14:textId="77777777" w:rsidR="00523DE1" w:rsidRPr="003318F7" w:rsidRDefault="00523DE1" w:rsidP="00CF4178">
            <w:pPr>
              <w:rPr>
                <w:color w:val="000000"/>
                <w:szCs w:val="22"/>
              </w:rPr>
            </w:pPr>
            <w:r w:rsidRPr="003318F7">
              <w:rPr>
                <w:b/>
                <w:color w:val="000000"/>
                <w:szCs w:val="22"/>
              </w:rPr>
              <w:t>Deutschland</w:t>
            </w:r>
          </w:p>
          <w:p w14:paraId="3C8B0763" w14:textId="77777777" w:rsidR="00523DE1" w:rsidRPr="003318F7" w:rsidRDefault="00523DE1" w:rsidP="00CF4178">
            <w:pPr>
              <w:rPr>
                <w:i/>
                <w:color w:val="000000"/>
                <w:szCs w:val="22"/>
              </w:rPr>
            </w:pPr>
            <w:r w:rsidRPr="003318F7">
              <w:rPr>
                <w:color w:val="000000"/>
                <w:szCs w:val="22"/>
              </w:rPr>
              <w:t>Novartis Pharma GmbH</w:t>
            </w:r>
          </w:p>
          <w:p w14:paraId="3CA72D3F" w14:textId="77777777" w:rsidR="00523DE1" w:rsidRPr="003318F7" w:rsidRDefault="00523DE1" w:rsidP="00CF4178">
            <w:pPr>
              <w:rPr>
                <w:color w:val="000000"/>
                <w:szCs w:val="22"/>
              </w:rPr>
            </w:pPr>
            <w:r w:rsidRPr="003318F7">
              <w:rPr>
                <w:color w:val="000000"/>
                <w:szCs w:val="22"/>
              </w:rPr>
              <w:t>Tel: +49 911 273 0</w:t>
            </w:r>
          </w:p>
          <w:p w14:paraId="747F90EA" w14:textId="77777777" w:rsidR="00523DE1" w:rsidRPr="003318F7" w:rsidRDefault="00523DE1" w:rsidP="00CF4178">
            <w:pPr>
              <w:tabs>
                <w:tab w:val="left" w:pos="-720"/>
              </w:tabs>
              <w:suppressAutoHyphens/>
              <w:rPr>
                <w:color w:val="000000"/>
                <w:szCs w:val="22"/>
              </w:rPr>
            </w:pPr>
          </w:p>
        </w:tc>
        <w:tc>
          <w:tcPr>
            <w:tcW w:w="4678" w:type="dxa"/>
          </w:tcPr>
          <w:p w14:paraId="5CE768B4" w14:textId="77777777" w:rsidR="00523DE1" w:rsidRPr="003318F7" w:rsidRDefault="00523DE1" w:rsidP="00CF4178">
            <w:pPr>
              <w:suppressAutoHyphens/>
              <w:rPr>
                <w:color w:val="000000"/>
                <w:szCs w:val="22"/>
                <w:lang w:val="nl-NL"/>
              </w:rPr>
            </w:pPr>
            <w:r w:rsidRPr="003318F7">
              <w:rPr>
                <w:b/>
                <w:color w:val="000000"/>
                <w:szCs w:val="22"/>
                <w:lang w:val="nl-NL"/>
              </w:rPr>
              <w:t>Nederland</w:t>
            </w:r>
          </w:p>
          <w:p w14:paraId="34A8996F" w14:textId="77777777" w:rsidR="00523DE1" w:rsidRPr="003318F7" w:rsidRDefault="00523DE1" w:rsidP="00CF4178">
            <w:pPr>
              <w:rPr>
                <w:iCs/>
                <w:color w:val="000000"/>
                <w:szCs w:val="22"/>
                <w:lang w:val="nl-NL"/>
              </w:rPr>
            </w:pPr>
            <w:r w:rsidRPr="003318F7">
              <w:rPr>
                <w:iCs/>
                <w:color w:val="000000"/>
                <w:szCs w:val="22"/>
                <w:lang w:val="nl-NL"/>
              </w:rPr>
              <w:t>Novartis Pharma B.V.</w:t>
            </w:r>
          </w:p>
          <w:p w14:paraId="4312FB36" w14:textId="12AA8B7F" w:rsidR="00523DE1" w:rsidRPr="003318F7" w:rsidRDefault="00523DE1" w:rsidP="00CF4178">
            <w:pPr>
              <w:rPr>
                <w:color w:val="000000"/>
                <w:szCs w:val="22"/>
              </w:rPr>
            </w:pPr>
            <w:r w:rsidRPr="0019207D">
              <w:rPr>
                <w:color w:val="000000"/>
                <w:szCs w:val="22"/>
                <w:lang w:val="nl-NL"/>
              </w:rPr>
              <w:t xml:space="preserve">Tel: +31 </w:t>
            </w:r>
            <w:r w:rsidR="003A1074" w:rsidRPr="0019207D">
              <w:rPr>
                <w:color w:val="000000"/>
                <w:szCs w:val="22"/>
                <w:lang w:val="nl-NL"/>
              </w:rPr>
              <w:t>88 04 5</w:t>
            </w:r>
            <w:r w:rsidRPr="0019207D">
              <w:rPr>
                <w:color w:val="000000"/>
                <w:szCs w:val="22"/>
                <w:lang w:val="nl-NL"/>
              </w:rPr>
              <w:t xml:space="preserve">2 </w:t>
            </w:r>
            <w:r w:rsidR="007818C6" w:rsidRPr="0019207D">
              <w:rPr>
                <w:color w:val="000000"/>
                <w:szCs w:val="22"/>
                <w:lang w:val="nl-NL"/>
              </w:rPr>
              <w:t>111</w:t>
            </w:r>
          </w:p>
        </w:tc>
      </w:tr>
      <w:tr w:rsidR="00523DE1" w:rsidRPr="00A61272" w14:paraId="63084BAF" w14:textId="77777777" w:rsidTr="002B1928">
        <w:trPr>
          <w:cantSplit/>
        </w:trPr>
        <w:tc>
          <w:tcPr>
            <w:tcW w:w="4678" w:type="dxa"/>
          </w:tcPr>
          <w:p w14:paraId="7D37D6E2" w14:textId="77777777" w:rsidR="00523DE1" w:rsidRPr="003318F7" w:rsidRDefault="00523DE1" w:rsidP="00CF4178">
            <w:pPr>
              <w:tabs>
                <w:tab w:val="left" w:pos="-720"/>
              </w:tabs>
              <w:suppressAutoHyphens/>
              <w:rPr>
                <w:b/>
                <w:bCs/>
                <w:color w:val="000000"/>
                <w:szCs w:val="22"/>
                <w:lang w:val="et-EE"/>
              </w:rPr>
            </w:pPr>
            <w:r w:rsidRPr="003318F7">
              <w:rPr>
                <w:b/>
                <w:bCs/>
                <w:color w:val="000000"/>
                <w:szCs w:val="22"/>
                <w:lang w:val="et-EE"/>
              </w:rPr>
              <w:t>Eesti</w:t>
            </w:r>
          </w:p>
          <w:p w14:paraId="623B9602" w14:textId="77777777" w:rsidR="00523DE1" w:rsidRPr="003318F7" w:rsidRDefault="003A1074" w:rsidP="00CF4178">
            <w:pPr>
              <w:tabs>
                <w:tab w:val="left" w:pos="-720"/>
              </w:tabs>
              <w:suppressAutoHyphens/>
              <w:rPr>
                <w:color w:val="000000"/>
                <w:szCs w:val="22"/>
                <w:lang w:val="et-EE"/>
              </w:rPr>
            </w:pPr>
            <w:r w:rsidRPr="003318F7">
              <w:rPr>
                <w:color w:val="000000"/>
                <w:szCs w:val="22"/>
                <w:lang w:val="et-EE"/>
              </w:rPr>
              <w:t>SIA Novartis Baltics Eesti filiaal</w:t>
            </w:r>
          </w:p>
          <w:p w14:paraId="22F6B8F3" w14:textId="77777777" w:rsidR="00523DE1" w:rsidRPr="003318F7" w:rsidRDefault="00523DE1" w:rsidP="00CF4178">
            <w:pPr>
              <w:tabs>
                <w:tab w:val="left" w:pos="-720"/>
              </w:tabs>
              <w:suppressAutoHyphens/>
              <w:rPr>
                <w:color w:val="000000"/>
                <w:szCs w:val="22"/>
                <w:lang w:val="et-EE"/>
              </w:rPr>
            </w:pPr>
            <w:r w:rsidRPr="003318F7">
              <w:rPr>
                <w:color w:val="000000"/>
                <w:szCs w:val="22"/>
                <w:lang w:val="et-EE"/>
              </w:rPr>
              <w:t xml:space="preserve">Tel: +372 </w:t>
            </w:r>
            <w:r w:rsidRPr="003318F7">
              <w:rPr>
                <w:noProof/>
                <w:szCs w:val="22"/>
              </w:rPr>
              <w:t>66 30 810</w:t>
            </w:r>
          </w:p>
          <w:p w14:paraId="6E21FD2B" w14:textId="77777777" w:rsidR="00523DE1" w:rsidRPr="003318F7" w:rsidRDefault="00523DE1" w:rsidP="00CF4178">
            <w:pPr>
              <w:tabs>
                <w:tab w:val="left" w:pos="-720"/>
              </w:tabs>
              <w:suppressAutoHyphens/>
              <w:rPr>
                <w:color w:val="000000"/>
                <w:szCs w:val="22"/>
                <w:lang w:val="et-EE"/>
              </w:rPr>
            </w:pPr>
          </w:p>
        </w:tc>
        <w:tc>
          <w:tcPr>
            <w:tcW w:w="4678" w:type="dxa"/>
          </w:tcPr>
          <w:p w14:paraId="28FA51FC" w14:textId="77777777" w:rsidR="00523DE1" w:rsidRPr="003318F7" w:rsidRDefault="00523DE1" w:rsidP="00CF4178">
            <w:pPr>
              <w:rPr>
                <w:color w:val="000000"/>
                <w:szCs w:val="22"/>
                <w:lang w:val="nb-NO"/>
              </w:rPr>
            </w:pPr>
            <w:r w:rsidRPr="003318F7">
              <w:rPr>
                <w:b/>
                <w:color w:val="000000"/>
                <w:szCs w:val="22"/>
                <w:lang w:val="nb-NO"/>
              </w:rPr>
              <w:t>Norge</w:t>
            </w:r>
          </w:p>
          <w:p w14:paraId="2627F1A9" w14:textId="77777777" w:rsidR="00523DE1" w:rsidRPr="003318F7" w:rsidRDefault="00523DE1" w:rsidP="00CF4178">
            <w:pPr>
              <w:rPr>
                <w:color w:val="000000"/>
                <w:szCs w:val="22"/>
                <w:lang w:val="nb-NO"/>
              </w:rPr>
            </w:pPr>
            <w:r w:rsidRPr="003318F7">
              <w:rPr>
                <w:color w:val="000000"/>
                <w:szCs w:val="22"/>
                <w:lang w:val="nb-NO"/>
              </w:rPr>
              <w:t>Novartis Norge AS</w:t>
            </w:r>
          </w:p>
          <w:p w14:paraId="656EB450" w14:textId="77777777" w:rsidR="00523DE1" w:rsidRPr="003318F7" w:rsidRDefault="00523DE1" w:rsidP="00CF4178">
            <w:pPr>
              <w:tabs>
                <w:tab w:val="left" w:pos="-720"/>
              </w:tabs>
              <w:suppressAutoHyphens/>
              <w:rPr>
                <w:color w:val="000000"/>
                <w:szCs w:val="22"/>
                <w:lang w:val="et-EE"/>
              </w:rPr>
            </w:pPr>
            <w:r w:rsidRPr="003318F7">
              <w:rPr>
                <w:color w:val="000000"/>
                <w:szCs w:val="22"/>
                <w:lang w:val="nb-NO"/>
              </w:rPr>
              <w:t>Tlf: +47 23 05 20 00</w:t>
            </w:r>
          </w:p>
        </w:tc>
      </w:tr>
      <w:tr w:rsidR="00523DE1" w:rsidRPr="003318F7" w14:paraId="6FCF1A9E" w14:textId="77777777" w:rsidTr="002B1928">
        <w:trPr>
          <w:cantSplit/>
        </w:trPr>
        <w:tc>
          <w:tcPr>
            <w:tcW w:w="4678" w:type="dxa"/>
          </w:tcPr>
          <w:p w14:paraId="504C649F" w14:textId="77777777" w:rsidR="00523DE1" w:rsidRPr="003318F7" w:rsidRDefault="00523DE1" w:rsidP="00CF4178">
            <w:pPr>
              <w:rPr>
                <w:color w:val="000000"/>
                <w:szCs w:val="22"/>
                <w:lang w:val="et-EE"/>
              </w:rPr>
            </w:pPr>
            <w:r w:rsidRPr="003318F7">
              <w:rPr>
                <w:b/>
                <w:color w:val="000000"/>
                <w:szCs w:val="22"/>
                <w:lang w:val="el-GR"/>
              </w:rPr>
              <w:t>Ελλάδα</w:t>
            </w:r>
          </w:p>
          <w:p w14:paraId="1DBCFEC2" w14:textId="77777777" w:rsidR="00523DE1" w:rsidRPr="003318F7" w:rsidRDefault="00523DE1" w:rsidP="00CF4178">
            <w:pPr>
              <w:rPr>
                <w:color w:val="000000"/>
                <w:szCs w:val="22"/>
                <w:lang w:val="et-EE"/>
              </w:rPr>
            </w:pPr>
            <w:r w:rsidRPr="003318F7">
              <w:rPr>
                <w:color w:val="000000"/>
                <w:szCs w:val="22"/>
                <w:lang w:val="et-EE"/>
              </w:rPr>
              <w:t>Novartis (Hellas) A.E.B.E.</w:t>
            </w:r>
          </w:p>
          <w:p w14:paraId="76860787" w14:textId="77777777" w:rsidR="00523DE1" w:rsidRPr="003318F7" w:rsidRDefault="00523DE1" w:rsidP="00CF4178">
            <w:pPr>
              <w:rPr>
                <w:color w:val="000000"/>
                <w:szCs w:val="22"/>
                <w:lang w:val="et-EE"/>
              </w:rPr>
            </w:pPr>
            <w:r w:rsidRPr="003318F7">
              <w:rPr>
                <w:color w:val="000000"/>
                <w:szCs w:val="22"/>
                <w:lang w:val="el-GR"/>
              </w:rPr>
              <w:t>Τηλ</w:t>
            </w:r>
            <w:r w:rsidRPr="003318F7">
              <w:rPr>
                <w:color w:val="000000"/>
                <w:szCs w:val="22"/>
                <w:lang w:val="et-EE"/>
              </w:rPr>
              <w:t>: +30 210 281 17 12</w:t>
            </w:r>
          </w:p>
          <w:p w14:paraId="0EDBC8F2" w14:textId="77777777" w:rsidR="00523DE1" w:rsidRPr="003318F7" w:rsidRDefault="00523DE1" w:rsidP="00CF4178">
            <w:pPr>
              <w:tabs>
                <w:tab w:val="left" w:pos="-720"/>
              </w:tabs>
              <w:suppressAutoHyphens/>
              <w:rPr>
                <w:color w:val="000000"/>
                <w:szCs w:val="22"/>
                <w:lang w:val="et-EE"/>
              </w:rPr>
            </w:pPr>
          </w:p>
        </w:tc>
        <w:tc>
          <w:tcPr>
            <w:tcW w:w="4678" w:type="dxa"/>
          </w:tcPr>
          <w:p w14:paraId="20B8ABFB" w14:textId="77777777" w:rsidR="00523DE1" w:rsidRPr="003318F7" w:rsidRDefault="00523DE1" w:rsidP="00CF4178">
            <w:pPr>
              <w:rPr>
                <w:color w:val="000000"/>
                <w:szCs w:val="22"/>
                <w:lang w:val="de-AT"/>
              </w:rPr>
            </w:pPr>
            <w:r w:rsidRPr="003318F7">
              <w:rPr>
                <w:b/>
                <w:color w:val="000000"/>
                <w:szCs w:val="22"/>
                <w:lang w:val="de-AT"/>
              </w:rPr>
              <w:t>Österreich</w:t>
            </w:r>
          </w:p>
          <w:p w14:paraId="67AA7B45" w14:textId="77777777" w:rsidR="00523DE1" w:rsidRPr="003318F7" w:rsidRDefault="00523DE1" w:rsidP="00CF4178">
            <w:pPr>
              <w:rPr>
                <w:i/>
                <w:color w:val="000000"/>
                <w:szCs w:val="22"/>
                <w:lang w:val="de-AT"/>
              </w:rPr>
            </w:pPr>
            <w:r w:rsidRPr="003318F7">
              <w:rPr>
                <w:color w:val="000000"/>
                <w:szCs w:val="22"/>
                <w:lang w:val="de-AT"/>
              </w:rPr>
              <w:t>Novartis Pharma GmbH</w:t>
            </w:r>
          </w:p>
          <w:p w14:paraId="12480406" w14:textId="77777777" w:rsidR="00523DE1" w:rsidRPr="003318F7" w:rsidRDefault="00523DE1" w:rsidP="00CF4178">
            <w:pPr>
              <w:rPr>
                <w:color w:val="000000"/>
                <w:szCs w:val="22"/>
              </w:rPr>
            </w:pPr>
            <w:r w:rsidRPr="003318F7">
              <w:rPr>
                <w:color w:val="000000"/>
                <w:szCs w:val="22"/>
                <w:lang w:val="de-AT"/>
              </w:rPr>
              <w:t>Tel: +43 1 86 6570</w:t>
            </w:r>
          </w:p>
        </w:tc>
      </w:tr>
      <w:tr w:rsidR="00523DE1" w:rsidRPr="003318F7" w14:paraId="4B134089" w14:textId="77777777" w:rsidTr="002B1928">
        <w:trPr>
          <w:cantSplit/>
        </w:trPr>
        <w:tc>
          <w:tcPr>
            <w:tcW w:w="4678" w:type="dxa"/>
          </w:tcPr>
          <w:p w14:paraId="773D0154" w14:textId="77777777" w:rsidR="00523DE1" w:rsidRPr="003318F7" w:rsidRDefault="00523DE1" w:rsidP="00CF4178">
            <w:pPr>
              <w:tabs>
                <w:tab w:val="left" w:pos="-720"/>
                <w:tab w:val="left" w:pos="4536"/>
              </w:tabs>
              <w:suppressAutoHyphens/>
              <w:rPr>
                <w:b/>
                <w:color w:val="000000"/>
                <w:szCs w:val="22"/>
                <w:lang w:val="es-ES"/>
              </w:rPr>
            </w:pPr>
            <w:r w:rsidRPr="003318F7">
              <w:rPr>
                <w:b/>
                <w:color w:val="000000"/>
                <w:szCs w:val="22"/>
                <w:lang w:val="es-ES"/>
              </w:rPr>
              <w:t>España</w:t>
            </w:r>
          </w:p>
          <w:p w14:paraId="7A68DCF0" w14:textId="77777777" w:rsidR="00523DE1" w:rsidRPr="003318F7" w:rsidRDefault="00523DE1" w:rsidP="00CF4178">
            <w:pPr>
              <w:rPr>
                <w:color w:val="000000"/>
                <w:szCs w:val="22"/>
                <w:lang w:val="es-ES"/>
              </w:rPr>
            </w:pPr>
            <w:r w:rsidRPr="003318F7">
              <w:rPr>
                <w:color w:val="000000"/>
                <w:szCs w:val="22"/>
                <w:lang w:val="es-ES"/>
              </w:rPr>
              <w:t>Novartis Farmacéutica, S.A.</w:t>
            </w:r>
          </w:p>
          <w:p w14:paraId="23F0D2E8" w14:textId="77777777" w:rsidR="00523DE1" w:rsidRPr="003318F7" w:rsidRDefault="00523DE1" w:rsidP="00CF4178">
            <w:pPr>
              <w:rPr>
                <w:color w:val="000000"/>
                <w:szCs w:val="22"/>
                <w:lang w:val="es-ES"/>
              </w:rPr>
            </w:pPr>
            <w:r w:rsidRPr="003318F7">
              <w:rPr>
                <w:color w:val="000000"/>
                <w:szCs w:val="22"/>
                <w:lang w:val="es-ES"/>
              </w:rPr>
              <w:t>Tel: +34 93 306 42 00</w:t>
            </w:r>
          </w:p>
          <w:p w14:paraId="68D7E186" w14:textId="77777777" w:rsidR="00523DE1" w:rsidRPr="003318F7" w:rsidRDefault="00523DE1" w:rsidP="00CF4178">
            <w:pPr>
              <w:tabs>
                <w:tab w:val="left" w:pos="-720"/>
              </w:tabs>
              <w:suppressAutoHyphens/>
              <w:rPr>
                <w:color w:val="000000"/>
                <w:szCs w:val="22"/>
                <w:lang w:val="es-ES"/>
              </w:rPr>
            </w:pPr>
          </w:p>
        </w:tc>
        <w:tc>
          <w:tcPr>
            <w:tcW w:w="4678" w:type="dxa"/>
          </w:tcPr>
          <w:p w14:paraId="3CF3CA51" w14:textId="77777777" w:rsidR="00523DE1" w:rsidRPr="003318F7" w:rsidRDefault="00523DE1" w:rsidP="00CF4178">
            <w:pPr>
              <w:rPr>
                <w:b/>
                <w:bCs/>
                <w:color w:val="000000"/>
                <w:szCs w:val="22"/>
                <w:lang w:val="pl-PL"/>
              </w:rPr>
            </w:pPr>
            <w:r w:rsidRPr="003318F7">
              <w:rPr>
                <w:b/>
                <w:bCs/>
                <w:color w:val="000000"/>
                <w:szCs w:val="22"/>
                <w:lang w:val="pl-PL"/>
              </w:rPr>
              <w:t>Polska</w:t>
            </w:r>
          </w:p>
          <w:p w14:paraId="6FA549D5" w14:textId="77777777" w:rsidR="00523DE1" w:rsidRPr="003318F7" w:rsidRDefault="00523DE1" w:rsidP="00CF4178">
            <w:pPr>
              <w:rPr>
                <w:color w:val="000000"/>
                <w:szCs w:val="22"/>
                <w:lang w:val="pl-PL"/>
              </w:rPr>
            </w:pPr>
            <w:r w:rsidRPr="003318F7">
              <w:rPr>
                <w:color w:val="000000"/>
                <w:szCs w:val="22"/>
                <w:lang w:val="pl-PL"/>
              </w:rPr>
              <w:t>Novartis Poland Sp. z o.o.</w:t>
            </w:r>
          </w:p>
          <w:p w14:paraId="330E6A5D" w14:textId="77777777" w:rsidR="00523DE1" w:rsidRPr="003318F7" w:rsidRDefault="00523DE1" w:rsidP="00CF4178">
            <w:pPr>
              <w:rPr>
                <w:color w:val="000000"/>
                <w:szCs w:val="22"/>
                <w:lang w:val="pl-PL"/>
              </w:rPr>
            </w:pPr>
            <w:r w:rsidRPr="003318F7">
              <w:rPr>
                <w:color w:val="000000"/>
                <w:szCs w:val="22"/>
                <w:lang w:val="pl-PL"/>
              </w:rPr>
              <w:t xml:space="preserve">Tel.: </w:t>
            </w:r>
            <w:r w:rsidRPr="003318F7">
              <w:rPr>
                <w:color w:val="000000"/>
                <w:szCs w:val="22"/>
                <w:lang w:val="nb-NO"/>
              </w:rPr>
              <w:t>+48 22 375 4888</w:t>
            </w:r>
          </w:p>
        </w:tc>
      </w:tr>
      <w:tr w:rsidR="00523DE1" w:rsidRPr="003318F7" w14:paraId="01E779FA" w14:textId="77777777" w:rsidTr="002B1928">
        <w:trPr>
          <w:cantSplit/>
        </w:trPr>
        <w:tc>
          <w:tcPr>
            <w:tcW w:w="4678" w:type="dxa"/>
          </w:tcPr>
          <w:p w14:paraId="3C9F9DF0" w14:textId="77777777" w:rsidR="00523DE1" w:rsidRPr="003318F7" w:rsidRDefault="00523DE1" w:rsidP="00CF4178">
            <w:pPr>
              <w:tabs>
                <w:tab w:val="left" w:pos="-720"/>
                <w:tab w:val="left" w:pos="4536"/>
              </w:tabs>
              <w:suppressAutoHyphens/>
              <w:rPr>
                <w:b/>
                <w:color w:val="000000"/>
                <w:szCs w:val="22"/>
                <w:lang w:val="fr-FR"/>
              </w:rPr>
            </w:pPr>
            <w:r w:rsidRPr="003318F7">
              <w:rPr>
                <w:b/>
                <w:color w:val="000000"/>
                <w:szCs w:val="22"/>
                <w:lang w:val="fr-FR"/>
              </w:rPr>
              <w:t>France</w:t>
            </w:r>
          </w:p>
          <w:p w14:paraId="527AD5AE" w14:textId="77777777" w:rsidR="00523DE1" w:rsidRPr="003318F7" w:rsidRDefault="00523DE1" w:rsidP="00CF4178">
            <w:pPr>
              <w:rPr>
                <w:color w:val="000000"/>
                <w:szCs w:val="22"/>
                <w:lang w:val="fr-FR"/>
              </w:rPr>
            </w:pPr>
            <w:r w:rsidRPr="003318F7">
              <w:rPr>
                <w:color w:val="000000"/>
                <w:szCs w:val="22"/>
                <w:lang w:val="fr-FR"/>
              </w:rPr>
              <w:t>Novartis Pharma S.A.S.</w:t>
            </w:r>
          </w:p>
          <w:p w14:paraId="4D6457B7" w14:textId="77777777" w:rsidR="00523DE1" w:rsidRPr="003318F7" w:rsidRDefault="00523DE1" w:rsidP="00CF4178">
            <w:pPr>
              <w:rPr>
                <w:color w:val="000000"/>
                <w:szCs w:val="22"/>
                <w:lang w:val="fr-FR"/>
              </w:rPr>
            </w:pPr>
            <w:proofErr w:type="gramStart"/>
            <w:r w:rsidRPr="003318F7">
              <w:rPr>
                <w:color w:val="000000"/>
                <w:szCs w:val="22"/>
                <w:lang w:val="fr-FR"/>
              </w:rPr>
              <w:t>Tél:</w:t>
            </w:r>
            <w:proofErr w:type="gramEnd"/>
            <w:r w:rsidRPr="003318F7">
              <w:rPr>
                <w:color w:val="000000"/>
                <w:szCs w:val="22"/>
                <w:lang w:val="fr-FR"/>
              </w:rPr>
              <w:t xml:space="preserve"> +33 1 55 47 66 00</w:t>
            </w:r>
          </w:p>
          <w:p w14:paraId="1D85E9B7" w14:textId="77777777" w:rsidR="00523DE1" w:rsidRPr="003318F7" w:rsidRDefault="00523DE1" w:rsidP="00CF4178">
            <w:pPr>
              <w:rPr>
                <w:b/>
                <w:color w:val="000000"/>
                <w:szCs w:val="22"/>
                <w:lang w:val="pl-PL"/>
              </w:rPr>
            </w:pPr>
          </w:p>
        </w:tc>
        <w:tc>
          <w:tcPr>
            <w:tcW w:w="4678" w:type="dxa"/>
          </w:tcPr>
          <w:p w14:paraId="3563C9FA" w14:textId="77777777" w:rsidR="00523DE1" w:rsidRPr="003318F7" w:rsidRDefault="00523DE1" w:rsidP="00CF4178">
            <w:pPr>
              <w:rPr>
                <w:color w:val="000000"/>
                <w:szCs w:val="22"/>
                <w:lang w:val="pt-PT"/>
              </w:rPr>
            </w:pPr>
            <w:r w:rsidRPr="003318F7">
              <w:rPr>
                <w:b/>
                <w:color w:val="000000"/>
                <w:szCs w:val="22"/>
                <w:lang w:val="pt-PT"/>
              </w:rPr>
              <w:t>Portugal</w:t>
            </w:r>
          </w:p>
          <w:p w14:paraId="50485403" w14:textId="77777777" w:rsidR="00523DE1" w:rsidRPr="003318F7" w:rsidRDefault="00523DE1" w:rsidP="00CF4178">
            <w:pPr>
              <w:pStyle w:val="Text"/>
              <w:spacing w:before="0"/>
              <w:jc w:val="left"/>
              <w:rPr>
                <w:color w:val="000000"/>
                <w:sz w:val="22"/>
                <w:szCs w:val="22"/>
                <w:lang w:val="es-ES"/>
              </w:rPr>
            </w:pPr>
            <w:r w:rsidRPr="003318F7">
              <w:rPr>
                <w:color w:val="000000"/>
                <w:sz w:val="22"/>
                <w:szCs w:val="22"/>
                <w:lang w:val="es-ES"/>
              </w:rPr>
              <w:t xml:space="preserve">Novartis </w:t>
            </w:r>
            <w:proofErr w:type="spellStart"/>
            <w:r w:rsidRPr="003318F7">
              <w:rPr>
                <w:color w:val="000000"/>
                <w:sz w:val="22"/>
                <w:szCs w:val="22"/>
                <w:lang w:val="es-ES"/>
              </w:rPr>
              <w:t>Farma</w:t>
            </w:r>
            <w:proofErr w:type="spellEnd"/>
            <w:r w:rsidRPr="003318F7">
              <w:rPr>
                <w:color w:val="000000"/>
                <w:sz w:val="22"/>
                <w:szCs w:val="22"/>
                <w:lang w:val="es-ES"/>
              </w:rPr>
              <w:t xml:space="preserve"> - </w:t>
            </w:r>
            <w:proofErr w:type="spellStart"/>
            <w:r w:rsidRPr="003318F7">
              <w:rPr>
                <w:color w:val="000000"/>
                <w:sz w:val="22"/>
                <w:szCs w:val="22"/>
                <w:lang w:val="es-ES"/>
              </w:rPr>
              <w:t>Produtos</w:t>
            </w:r>
            <w:proofErr w:type="spellEnd"/>
            <w:r w:rsidRPr="003318F7">
              <w:rPr>
                <w:color w:val="000000"/>
                <w:sz w:val="22"/>
                <w:szCs w:val="22"/>
                <w:lang w:val="es-ES"/>
              </w:rPr>
              <w:t xml:space="preserve"> </w:t>
            </w:r>
            <w:proofErr w:type="spellStart"/>
            <w:r w:rsidRPr="003318F7">
              <w:rPr>
                <w:color w:val="000000"/>
                <w:sz w:val="22"/>
                <w:szCs w:val="22"/>
                <w:lang w:val="es-ES"/>
              </w:rPr>
              <w:t>Farmacêuticos</w:t>
            </w:r>
            <w:proofErr w:type="spellEnd"/>
            <w:r w:rsidRPr="003318F7">
              <w:rPr>
                <w:color w:val="000000"/>
                <w:sz w:val="22"/>
                <w:szCs w:val="22"/>
                <w:lang w:val="es-ES"/>
              </w:rPr>
              <w:t>, S.A.</w:t>
            </w:r>
          </w:p>
          <w:p w14:paraId="01CBC8EA" w14:textId="77777777" w:rsidR="00523DE1" w:rsidRPr="003318F7" w:rsidRDefault="00523DE1" w:rsidP="00CF4178">
            <w:pPr>
              <w:tabs>
                <w:tab w:val="left" w:pos="-720"/>
              </w:tabs>
              <w:suppressAutoHyphens/>
              <w:rPr>
                <w:color w:val="000000"/>
                <w:szCs w:val="22"/>
                <w:lang w:val="de-CH"/>
              </w:rPr>
            </w:pPr>
            <w:r w:rsidRPr="003318F7">
              <w:rPr>
                <w:color w:val="000000"/>
                <w:szCs w:val="22"/>
                <w:lang w:val="pt-PT"/>
              </w:rPr>
              <w:t>Tel: +351 21 000 8600</w:t>
            </w:r>
          </w:p>
        </w:tc>
      </w:tr>
      <w:tr w:rsidR="00523DE1" w:rsidRPr="003318F7" w14:paraId="352A28E2" w14:textId="77777777" w:rsidTr="002B1928">
        <w:trPr>
          <w:cantSplit/>
        </w:trPr>
        <w:tc>
          <w:tcPr>
            <w:tcW w:w="4678" w:type="dxa"/>
          </w:tcPr>
          <w:p w14:paraId="283F0B72" w14:textId="77777777" w:rsidR="00523DE1" w:rsidRPr="00865593" w:rsidRDefault="00523DE1" w:rsidP="00CF4178">
            <w:pPr>
              <w:rPr>
                <w:rFonts w:eastAsia="PMingLiU"/>
                <w:b/>
                <w:lang w:val="de-CH"/>
              </w:rPr>
            </w:pPr>
            <w:r w:rsidRPr="00865593">
              <w:rPr>
                <w:rFonts w:eastAsia="PMingLiU"/>
                <w:b/>
                <w:lang w:val="de-CH"/>
              </w:rPr>
              <w:t>Hrvatska</w:t>
            </w:r>
          </w:p>
          <w:p w14:paraId="15A6D18E" w14:textId="77777777" w:rsidR="00523DE1" w:rsidRPr="00865593" w:rsidRDefault="00523DE1" w:rsidP="00CF4178">
            <w:pPr>
              <w:rPr>
                <w:lang w:val="de-CH"/>
              </w:rPr>
            </w:pPr>
            <w:r w:rsidRPr="00865593">
              <w:rPr>
                <w:lang w:val="de-CH"/>
              </w:rPr>
              <w:t>Novartis Hrvatska d.o.o.</w:t>
            </w:r>
          </w:p>
          <w:p w14:paraId="3BC1E8D0" w14:textId="77777777" w:rsidR="00523DE1" w:rsidRPr="003318F7" w:rsidRDefault="00523DE1" w:rsidP="00CF4178">
            <w:r w:rsidRPr="003318F7">
              <w:t>Tel. +385 1 6274 220</w:t>
            </w:r>
          </w:p>
          <w:p w14:paraId="190D3E32" w14:textId="77777777" w:rsidR="00523DE1" w:rsidRPr="003318F7" w:rsidRDefault="00523DE1" w:rsidP="00CF4178">
            <w:pPr>
              <w:tabs>
                <w:tab w:val="left" w:pos="-720"/>
              </w:tabs>
              <w:suppressAutoHyphens/>
              <w:rPr>
                <w:color w:val="000000"/>
                <w:szCs w:val="22"/>
              </w:rPr>
            </w:pPr>
          </w:p>
        </w:tc>
        <w:tc>
          <w:tcPr>
            <w:tcW w:w="4678" w:type="dxa"/>
          </w:tcPr>
          <w:p w14:paraId="2C17B458" w14:textId="77777777" w:rsidR="00523DE1" w:rsidRPr="003318F7" w:rsidRDefault="00523DE1" w:rsidP="00CF4178">
            <w:pPr>
              <w:rPr>
                <w:b/>
                <w:noProof/>
                <w:color w:val="000000"/>
                <w:szCs w:val="22"/>
                <w:lang w:val="it-IT"/>
              </w:rPr>
            </w:pPr>
            <w:r w:rsidRPr="003318F7">
              <w:rPr>
                <w:b/>
                <w:noProof/>
                <w:color w:val="000000"/>
                <w:szCs w:val="22"/>
                <w:lang w:val="it-IT"/>
              </w:rPr>
              <w:t>România</w:t>
            </w:r>
          </w:p>
          <w:p w14:paraId="246E65F1" w14:textId="77777777" w:rsidR="00523DE1" w:rsidRPr="003318F7" w:rsidRDefault="00523DE1" w:rsidP="00CF4178">
            <w:pPr>
              <w:rPr>
                <w:noProof/>
                <w:color w:val="000000"/>
                <w:szCs w:val="22"/>
                <w:lang w:val="it-IT"/>
              </w:rPr>
            </w:pPr>
            <w:r w:rsidRPr="003318F7">
              <w:rPr>
                <w:noProof/>
                <w:color w:val="000000"/>
                <w:szCs w:val="22"/>
                <w:lang w:val="it-IT"/>
              </w:rPr>
              <w:t xml:space="preserve">Novartis Pharma Services </w:t>
            </w:r>
            <w:r w:rsidRPr="003318F7">
              <w:rPr>
                <w:color w:val="2F2F2F"/>
                <w:szCs w:val="22"/>
                <w:lang w:val="fr-FR"/>
              </w:rPr>
              <w:t>Romania SRL</w:t>
            </w:r>
          </w:p>
          <w:p w14:paraId="3A499D73" w14:textId="77777777" w:rsidR="00523DE1" w:rsidRPr="003318F7" w:rsidRDefault="00523DE1" w:rsidP="00CF4178">
            <w:pPr>
              <w:tabs>
                <w:tab w:val="left" w:pos="-720"/>
              </w:tabs>
              <w:suppressAutoHyphens/>
              <w:rPr>
                <w:color w:val="000000"/>
                <w:szCs w:val="22"/>
                <w:lang w:val="de-CH"/>
              </w:rPr>
            </w:pPr>
            <w:r w:rsidRPr="003318F7">
              <w:rPr>
                <w:noProof/>
                <w:color w:val="000000"/>
                <w:szCs w:val="22"/>
                <w:lang w:val="it-IT"/>
              </w:rPr>
              <w:t>Tel: +40 21 31299 01</w:t>
            </w:r>
          </w:p>
        </w:tc>
      </w:tr>
      <w:tr w:rsidR="00523DE1" w:rsidRPr="003318F7" w14:paraId="2648B9FD" w14:textId="77777777" w:rsidTr="002B1928">
        <w:trPr>
          <w:cantSplit/>
        </w:trPr>
        <w:tc>
          <w:tcPr>
            <w:tcW w:w="4678" w:type="dxa"/>
          </w:tcPr>
          <w:p w14:paraId="2D6F335B" w14:textId="77777777" w:rsidR="00523DE1" w:rsidRPr="003318F7" w:rsidRDefault="00523DE1" w:rsidP="00CF4178">
            <w:pPr>
              <w:rPr>
                <w:color w:val="000000"/>
                <w:szCs w:val="22"/>
                <w:lang w:val="en-US"/>
              </w:rPr>
            </w:pPr>
            <w:r w:rsidRPr="003318F7">
              <w:rPr>
                <w:b/>
                <w:color w:val="000000"/>
                <w:szCs w:val="22"/>
                <w:lang w:val="en-US"/>
              </w:rPr>
              <w:t>Ireland</w:t>
            </w:r>
          </w:p>
          <w:p w14:paraId="1E11E7F4" w14:textId="77777777" w:rsidR="00523DE1" w:rsidRPr="003318F7" w:rsidRDefault="00523DE1" w:rsidP="00CF4178">
            <w:pPr>
              <w:rPr>
                <w:color w:val="000000"/>
                <w:szCs w:val="22"/>
                <w:lang w:val="en-US"/>
              </w:rPr>
            </w:pPr>
            <w:r w:rsidRPr="003318F7">
              <w:rPr>
                <w:color w:val="000000"/>
                <w:szCs w:val="22"/>
                <w:lang w:val="en-US"/>
              </w:rPr>
              <w:t>Novartis Ireland Limited</w:t>
            </w:r>
          </w:p>
          <w:p w14:paraId="2FFC3077" w14:textId="77777777" w:rsidR="00523DE1" w:rsidRPr="003318F7" w:rsidRDefault="00523DE1" w:rsidP="00CF4178">
            <w:pPr>
              <w:rPr>
                <w:color w:val="000000"/>
                <w:szCs w:val="22"/>
                <w:lang w:val="en-US"/>
              </w:rPr>
            </w:pPr>
            <w:r w:rsidRPr="003318F7">
              <w:rPr>
                <w:color w:val="000000"/>
                <w:szCs w:val="22"/>
                <w:lang w:val="en-US"/>
              </w:rPr>
              <w:t>Tel: +353 1 260 12 55</w:t>
            </w:r>
          </w:p>
          <w:p w14:paraId="78DC213D" w14:textId="77777777" w:rsidR="00523DE1" w:rsidRPr="003318F7" w:rsidRDefault="00523DE1" w:rsidP="00CF4178">
            <w:pPr>
              <w:rPr>
                <w:b/>
                <w:color w:val="000000"/>
                <w:szCs w:val="22"/>
                <w:lang w:val="en-US"/>
              </w:rPr>
            </w:pPr>
          </w:p>
        </w:tc>
        <w:tc>
          <w:tcPr>
            <w:tcW w:w="4678" w:type="dxa"/>
          </w:tcPr>
          <w:p w14:paraId="2FF42376" w14:textId="77777777" w:rsidR="00523DE1" w:rsidRPr="003318F7" w:rsidRDefault="00523DE1" w:rsidP="00CF4178">
            <w:pPr>
              <w:rPr>
                <w:color w:val="000000"/>
                <w:szCs w:val="22"/>
                <w:lang w:val="sl-SI"/>
              </w:rPr>
            </w:pPr>
            <w:r w:rsidRPr="003318F7">
              <w:rPr>
                <w:b/>
                <w:color w:val="000000"/>
                <w:szCs w:val="22"/>
                <w:lang w:val="sl-SI"/>
              </w:rPr>
              <w:t>Slovenija</w:t>
            </w:r>
          </w:p>
          <w:p w14:paraId="44013AE9" w14:textId="77777777" w:rsidR="00523DE1" w:rsidRPr="003318F7" w:rsidRDefault="00523DE1" w:rsidP="00CF4178">
            <w:pPr>
              <w:rPr>
                <w:color w:val="000000"/>
                <w:szCs w:val="22"/>
                <w:lang w:val="sl-SI"/>
              </w:rPr>
            </w:pPr>
            <w:r w:rsidRPr="003318F7">
              <w:rPr>
                <w:color w:val="000000"/>
                <w:szCs w:val="22"/>
                <w:lang w:val="sl-SI"/>
              </w:rPr>
              <w:t>Novartis Pharma Services Inc.</w:t>
            </w:r>
          </w:p>
          <w:p w14:paraId="7E3DDCB3" w14:textId="77777777" w:rsidR="00523DE1" w:rsidRPr="003318F7" w:rsidRDefault="00523DE1" w:rsidP="00CF4178">
            <w:pPr>
              <w:rPr>
                <w:color w:val="000000"/>
                <w:szCs w:val="22"/>
                <w:lang w:val="sl-SI"/>
              </w:rPr>
            </w:pPr>
            <w:r w:rsidRPr="003318F7">
              <w:rPr>
                <w:color w:val="000000"/>
                <w:szCs w:val="22"/>
                <w:lang w:val="sl-SI"/>
              </w:rPr>
              <w:t>Tel: +386 1 300 75 50</w:t>
            </w:r>
          </w:p>
        </w:tc>
      </w:tr>
      <w:tr w:rsidR="00523DE1" w:rsidRPr="00426E0E" w14:paraId="223AD015" w14:textId="77777777" w:rsidTr="002B1928">
        <w:trPr>
          <w:cantSplit/>
        </w:trPr>
        <w:tc>
          <w:tcPr>
            <w:tcW w:w="4678" w:type="dxa"/>
          </w:tcPr>
          <w:p w14:paraId="4F13D53C" w14:textId="77777777" w:rsidR="00523DE1" w:rsidRPr="003318F7" w:rsidRDefault="00523DE1" w:rsidP="00CF4178">
            <w:pPr>
              <w:rPr>
                <w:b/>
                <w:color w:val="000000"/>
                <w:szCs w:val="22"/>
                <w:lang w:val="is-IS"/>
              </w:rPr>
            </w:pPr>
            <w:r w:rsidRPr="003318F7">
              <w:rPr>
                <w:b/>
                <w:color w:val="000000"/>
                <w:szCs w:val="22"/>
                <w:lang w:val="is-IS"/>
              </w:rPr>
              <w:t>Ísland</w:t>
            </w:r>
          </w:p>
          <w:p w14:paraId="46E82CB9" w14:textId="77777777" w:rsidR="00523DE1" w:rsidRPr="003318F7" w:rsidRDefault="00523DE1" w:rsidP="00CF4178">
            <w:pPr>
              <w:rPr>
                <w:color w:val="000000"/>
                <w:szCs w:val="22"/>
                <w:lang w:val="is-IS"/>
              </w:rPr>
            </w:pPr>
            <w:r w:rsidRPr="003318F7">
              <w:rPr>
                <w:color w:val="000000"/>
                <w:szCs w:val="22"/>
                <w:lang w:val="is-IS"/>
              </w:rPr>
              <w:t>Vistor hf.</w:t>
            </w:r>
          </w:p>
          <w:p w14:paraId="54088B73" w14:textId="77777777" w:rsidR="00523DE1" w:rsidRPr="003318F7" w:rsidRDefault="00523DE1" w:rsidP="00CF4178">
            <w:pPr>
              <w:tabs>
                <w:tab w:val="left" w:pos="-720"/>
              </w:tabs>
              <w:suppressAutoHyphens/>
              <w:rPr>
                <w:color w:val="000000"/>
                <w:szCs w:val="22"/>
                <w:lang w:val="is-IS"/>
              </w:rPr>
            </w:pPr>
            <w:r w:rsidRPr="003318F7">
              <w:rPr>
                <w:noProof/>
                <w:color w:val="000000"/>
                <w:lang w:val="it-IT"/>
              </w:rPr>
              <w:t>S</w:t>
            </w:r>
            <w:r w:rsidRPr="003318F7">
              <w:rPr>
                <w:noProof/>
                <w:color w:val="000000"/>
                <w:lang w:val="cs-CZ"/>
              </w:rPr>
              <w:t>í</w:t>
            </w:r>
            <w:r w:rsidRPr="003318F7">
              <w:rPr>
                <w:noProof/>
                <w:color w:val="000000"/>
                <w:lang w:val="it-IT"/>
              </w:rPr>
              <w:t>mi</w:t>
            </w:r>
            <w:r w:rsidRPr="003318F7">
              <w:rPr>
                <w:color w:val="000000"/>
                <w:szCs w:val="22"/>
                <w:lang w:val="is-IS"/>
              </w:rPr>
              <w:t>: +354 535 7000</w:t>
            </w:r>
          </w:p>
          <w:p w14:paraId="66DA973D" w14:textId="77777777" w:rsidR="00523DE1" w:rsidRPr="003318F7" w:rsidRDefault="00523DE1" w:rsidP="00CF4178">
            <w:pPr>
              <w:rPr>
                <w:b/>
                <w:color w:val="000000"/>
                <w:szCs w:val="22"/>
                <w:lang w:val="pt-PT"/>
              </w:rPr>
            </w:pPr>
          </w:p>
        </w:tc>
        <w:tc>
          <w:tcPr>
            <w:tcW w:w="4678" w:type="dxa"/>
          </w:tcPr>
          <w:p w14:paraId="6AE8DE8B" w14:textId="77777777" w:rsidR="00523DE1" w:rsidRPr="003318F7" w:rsidRDefault="00523DE1" w:rsidP="00CF4178">
            <w:pPr>
              <w:tabs>
                <w:tab w:val="left" w:pos="-720"/>
              </w:tabs>
              <w:suppressAutoHyphens/>
              <w:rPr>
                <w:b/>
                <w:color w:val="000000"/>
                <w:szCs w:val="22"/>
                <w:lang w:val="sk-SK"/>
              </w:rPr>
            </w:pPr>
            <w:r w:rsidRPr="003318F7">
              <w:rPr>
                <w:b/>
                <w:color w:val="000000"/>
                <w:szCs w:val="22"/>
                <w:lang w:val="sk-SK"/>
              </w:rPr>
              <w:t>Slovenská republika</w:t>
            </w:r>
          </w:p>
          <w:p w14:paraId="02AE5D1B" w14:textId="77777777" w:rsidR="00523DE1" w:rsidRPr="003318F7" w:rsidRDefault="00523DE1" w:rsidP="00CF4178">
            <w:pPr>
              <w:rPr>
                <w:i/>
                <w:color w:val="000000"/>
                <w:szCs w:val="22"/>
                <w:lang w:val="sk-SK"/>
              </w:rPr>
            </w:pPr>
            <w:r w:rsidRPr="003318F7">
              <w:rPr>
                <w:color w:val="000000"/>
                <w:szCs w:val="22"/>
                <w:lang w:val="sk-SK"/>
              </w:rPr>
              <w:t>Novartis Slovakia s.r.o.</w:t>
            </w:r>
          </w:p>
          <w:p w14:paraId="763689C8" w14:textId="77777777" w:rsidR="00523DE1" w:rsidRPr="003318F7" w:rsidRDefault="00523DE1" w:rsidP="00CF4178">
            <w:pPr>
              <w:rPr>
                <w:color w:val="000000"/>
                <w:szCs w:val="22"/>
                <w:lang w:val="sk-SK"/>
              </w:rPr>
            </w:pPr>
            <w:r w:rsidRPr="003318F7">
              <w:rPr>
                <w:color w:val="000000"/>
                <w:szCs w:val="22"/>
                <w:lang w:val="sk-SK"/>
              </w:rPr>
              <w:t>Tel: +421 2 5542 5439</w:t>
            </w:r>
          </w:p>
          <w:p w14:paraId="2550A79C" w14:textId="77777777" w:rsidR="00523DE1" w:rsidRPr="003318F7" w:rsidRDefault="00523DE1" w:rsidP="00CF4178">
            <w:pPr>
              <w:tabs>
                <w:tab w:val="left" w:pos="-720"/>
              </w:tabs>
              <w:suppressAutoHyphens/>
              <w:rPr>
                <w:b/>
                <w:color w:val="000000"/>
                <w:szCs w:val="22"/>
                <w:lang w:val="sk-SK"/>
              </w:rPr>
            </w:pPr>
          </w:p>
        </w:tc>
      </w:tr>
      <w:tr w:rsidR="00523DE1" w:rsidRPr="003318F7" w14:paraId="167DE9C9" w14:textId="77777777" w:rsidTr="002B1928">
        <w:trPr>
          <w:cantSplit/>
        </w:trPr>
        <w:tc>
          <w:tcPr>
            <w:tcW w:w="4678" w:type="dxa"/>
          </w:tcPr>
          <w:p w14:paraId="454D8940" w14:textId="77777777" w:rsidR="00523DE1" w:rsidRPr="003318F7" w:rsidRDefault="00523DE1" w:rsidP="00CF4178">
            <w:pPr>
              <w:rPr>
                <w:color w:val="000000"/>
                <w:szCs w:val="22"/>
                <w:lang w:val="it-IT"/>
              </w:rPr>
            </w:pPr>
            <w:r w:rsidRPr="003318F7">
              <w:rPr>
                <w:b/>
                <w:color w:val="000000"/>
                <w:szCs w:val="22"/>
                <w:lang w:val="it-IT"/>
              </w:rPr>
              <w:t>Italia</w:t>
            </w:r>
          </w:p>
          <w:p w14:paraId="4A972B00" w14:textId="77777777" w:rsidR="00523DE1" w:rsidRPr="003318F7" w:rsidRDefault="00523DE1" w:rsidP="00CF4178">
            <w:pPr>
              <w:rPr>
                <w:color w:val="000000"/>
                <w:szCs w:val="22"/>
                <w:lang w:val="it-IT"/>
              </w:rPr>
            </w:pPr>
            <w:r w:rsidRPr="003318F7">
              <w:rPr>
                <w:color w:val="000000"/>
                <w:szCs w:val="22"/>
                <w:lang w:val="it-IT"/>
              </w:rPr>
              <w:t>Novartis Farma S.p.A.</w:t>
            </w:r>
          </w:p>
          <w:p w14:paraId="2459752B" w14:textId="77777777" w:rsidR="00523DE1" w:rsidRPr="003318F7" w:rsidRDefault="00523DE1" w:rsidP="00CF4178">
            <w:pPr>
              <w:rPr>
                <w:b/>
                <w:color w:val="000000"/>
                <w:szCs w:val="22"/>
                <w:lang w:val="el-GR"/>
              </w:rPr>
            </w:pPr>
            <w:r w:rsidRPr="003318F7">
              <w:rPr>
                <w:color w:val="000000"/>
                <w:szCs w:val="22"/>
                <w:lang w:val="it-IT"/>
              </w:rPr>
              <w:t>Tel: +39 02 96 54 1</w:t>
            </w:r>
          </w:p>
        </w:tc>
        <w:tc>
          <w:tcPr>
            <w:tcW w:w="4678" w:type="dxa"/>
          </w:tcPr>
          <w:p w14:paraId="16F0C81E" w14:textId="77777777" w:rsidR="00523DE1" w:rsidRPr="003318F7" w:rsidRDefault="00523DE1" w:rsidP="00CF4178">
            <w:pPr>
              <w:tabs>
                <w:tab w:val="left" w:pos="-720"/>
                <w:tab w:val="left" w:pos="4536"/>
              </w:tabs>
              <w:suppressAutoHyphens/>
              <w:rPr>
                <w:color w:val="000000"/>
                <w:szCs w:val="22"/>
                <w:lang w:val="fi-FI"/>
              </w:rPr>
            </w:pPr>
            <w:r w:rsidRPr="003318F7">
              <w:rPr>
                <w:b/>
                <w:color w:val="000000"/>
                <w:szCs w:val="22"/>
                <w:lang w:val="fi-FI"/>
              </w:rPr>
              <w:t>Suomi/Finland</w:t>
            </w:r>
          </w:p>
          <w:p w14:paraId="2E39E40B" w14:textId="77777777" w:rsidR="00523DE1" w:rsidRPr="003318F7" w:rsidRDefault="00523DE1" w:rsidP="00CF4178">
            <w:pPr>
              <w:rPr>
                <w:color w:val="000000"/>
                <w:szCs w:val="22"/>
                <w:lang w:val="fi-FI"/>
              </w:rPr>
            </w:pPr>
            <w:r w:rsidRPr="003318F7">
              <w:rPr>
                <w:color w:val="000000"/>
                <w:szCs w:val="22"/>
                <w:lang w:val="fi-FI"/>
              </w:rPr>
              <w:t>Novartis Finland Oy</w:t>
            </w:r>
          </w:p>
          <w:p w14:paraId="7DEE35DC" w14:textId="77777777" w:rsidR="00523DE1" w:rsidRPr="003318F7" w:rsidRDefault="00523DE1" w:rsidP="00CF4178">
            <w:pPr>
              <w:rPr>
                <w:color w:val="000000"/>
                <w:szCs w:val="22"/>
                <w:lang w:val="fi-FI"/>
              </w:rPr>
            </w:pPr>
            <w:r w:rsidRPr="003318F7">
              <w:rPr>
                <w:color w:val="000000"/>
                <w:szCs w:val="22"/>
                <w:lang w:val="fi-FI"/>
              </w:rPr>
              <w:t xml:space="preserve">Puh/Tel: </w:t>
            </w:r>
            <w:r w:rsidRPr="003318F7">
              <w:rPr>
                <w:color w:val="000000"/>
                <w:szCs w:val="22"/>
                <w:lang w:bidi="he-IL"/>
              </w:rPr>
              <w:t>+358 (0)10 6133 200</w:t>
            </w:r>
          </w:p>
          <w:p w14:paraId="36953E25" w14:textId="77777777" w:rsidR="00523DE1" w:rsidRPr="003318F7" w:rsidRDefault="00523DE1" w:rsidP="00CF4178">
            <w:pPr>
              <w:tabs>
                <w:tab w:val="left" w:pos="-720"/>
              </w:tabs>
              <w:suppressAutoHyphens/>
              <w:rPr>
                <w:b/>
                <w:color w:val="000000"/>
                <w:szCs w:val="22"/>
                <w:lang w:val="it-IT"/>
              </w:rPr>
            </w:pPr>
          </w:p>
        </w:tc>
      </w:tr>
      <w:tr w:rsidR="00523DE1" w:rsidRPr="003318F7" w14:paraId="389A0DAF" w14:textId="77777777" w:rsidTr="002B1928">
        <w:trPr>
          <w:cantSplit/>
        </w:trPr>
        <w:tc>
          <w:tcPr>
            <w:tcW w:w="4678" w:type="dxa"/>
          </w:tcPr>
          <w:p w14:paraId="777E7D69" w14:textId="77777777" w:rsidR="00523DE1" w:rsidRPr="003318F7" w:rsidRDefault="00523DE1" w:rsidP="00CF4178">
            <w:pPr>
              <w:rPr>
                <w:b/>
                <w:color w:val="000000"/>
                <w:szCs w:val="22"/>
                <w:lang w:val="el-GR"/>
              </w:rPr>
            </w:pPr>
            <w:r w:rsidRPr="003318F7">
              <w:rPr>
                <w:b/>
                <w:color w:val="000000"/>
                <w:szCs w:val="22"/>
                <w:lang w:val="el-GR"/>
              </w:rPr>
              <w:t>Κύπρος</w:t>
            </w:r>
          </w:p>
          <w:p w14:paraId="4A9E2A97" w14:textId="77777777" w:rsidR="00523DE1" w:rsidRPr="003318F7" w:rsidRDefault="00523DE1" w:rsidP="00CF4178">
            <w:pPr>
              <w:rPr>
                <w:color w:val="000000"/>
                <w:szCs w:val="22"/>
                <w:lang w:val="el-GR"/>
              </w:rPr>
            </w:pPr>
            <w:r w:rsidRPr="003318F7">
              <w:rPr>
                <w:color w:val="000000"/>
                <w:szCs w:val="22"/>
                <w:lang w:val="fr-CH" w:bidi="he-IL"/>
              </w:rPr>
              <w:t>Novartis Pharma Services Inc.</w:t>
            </w:r>
          </w:p>
          <w:p w14:paraId="30D4D007" w14:textId="77777777" w:rsidR="00523DE1" w:rsidRPr="003318F7" w:rsidRDefault="00523DE1" w:rsidP="00CF4178">
            <w:pPr>
              <w:tabs>
                <w:tab w:val="left" w:pos="-720"/>
              </w:tabs>
              <w:suppressAutoHyphens/>
              <w:rPr>
                <w:color w:val="000000"/>
                <w:szCs w:val="22"/>
                <w:lang w:val="el-GR"/>
              </w:rPr>
            </w:pPr>
            <w:r w:rsidRPr="003318F7">
              <w:rPr>
                <w:color w:val="000000"/>
                <w:szCs w:val="22"/>
                <w:lang w:val="el-GR"/>
              </w:rPr>
              <w:t>Τηλ: +</w:t>
            </w:r>
            <w:r w:rsidRPr="003318F7">
              <w:rPr>
                <w:color w:val="000000"/>
                <w:szCs w:val="22"/>
                <w:lang w:val="it-IT"/>
              </w:rPr>
              <w:t>357 22 690 690</w:t>
            </w:r>
          </w:p>
          <w:p w14:paraId="6F3D68F8" w14:textId="77777777" w:rsidR="00523DE1" w:rsidRPr="003318F7" w:rsidRDefault="00523DE1" w:rsidP="00CF4178">
            <w:pPr>
              <w:tabs>
                <w:tab w:val="left" w:pos="-720"/>
              </w:tabs>
              <w:suppressAutoHyphens/>
              <w:rPr>
                <w:color w:val="000000"/>
                <w:szCs w:val="22"/>
                <w:lang w:val="fi-FI"/>
              </w:rPr>
            </w:pPr>
          </w:p>
        </w:tc>
        <w:tc>
          <w:tcPr>
            <w:tcW w:w="4678" w:type="dxa"/>
          </w:tcPr>
          <w:p w14:paraId="21F0D66D" w14:textId="77777777" w:rsidR="00523DE1" w:rsidRPr="003318F7" w:rsidRDefault="00523DE1" w:rsidP="00CF4178">
            <w:pPr>
              <w:tabs>
                <w:tab w:val="left" w:pos="-720"/>
                <w:tab w:val="left" w:pos="4536"/>
              </w:tabs>
              <w:suppressAutoHyphens/>
              <w:rPr>
                <w:b/>
                <w:color w:val="000000"/>
                <w:szCs w:val="22"/>
                <w:lang w:val="sv-SE"/>
              </w:rPr>
            </w:pPr>
            <w:r w:rsidRPr="003318F7">
              <w:rPr>
                <w:b/>
                <w:color w:val="000000"/>
                <w:szCs w:val="22"/>
                <w:lang w:val="sv-SE"/>
              </w:rPr>
              <w:t>Sverige</w:t>
            </w:r>
          </w:p>
          <w:p w14:paraId="2F5ECF77" w14:textId="77777777" w:rsidR="00523DE1" w:rsidRPr="003318F7" w:rsidRDefault="00523DE1" w:rsidP="00CF4178">
            <w:pPr>
              <w:rPr>
                <w:color w:val="000000"/>
                <w:szCs w:val="22"/>
                <w:lang w:val="sv-SE"/>
              </w:rPr>
            </w:pPr>
            <w:r w:rsidRPr="003318F7">
              <w:rPr>
                <w:color w:val="000000"/>
                <w:szCs w:val="22"/>
                <w:lang w:val="sv-SE"/>
              </w:rPr>
              <w:t>Novartis Sverige AB</w:t>
            </w:r>
          </w:p>
          <w:p w14:paraId="6349E716" w14:textId="77777777" w:rsidR="00523DE1" w:rsidRPr="003318F7" w:rsidRDefault="00523DE1" w:rsidP="00CF4178">
            <w:pPr>
              <w:rPr>
                <w:color w:val="000000"/>
                <w:szCs w:val="22"/>
                <w:lang w:val="sv-SE"/>
              </w:rPr>
            </w:pPr>
            <w:r w:rsidRPr="003318F7">
              <w:rPr>
                <w:color w:val="000000"/>
                <w:szCs w:val="22"/>
                <w:lang w:val="sv-SE"/>
              </w:rPr>
              <w:t>Tel: +46 8 732 32 00</w:t>
            </w:r>
          </w:p>
          <w:p w14:paraId="2533358C" w14:textId="77777777" w:rsidR="00523DE1" w:rsidRPr="00865593" w:rsidRDefault="00523DE1" w:rsidP="00CF4178">
            <w:pPr>
              <w:tabs>
                <w:tab w:val="left" w:pos="-720"/>
                <w:tab w:val="left" w:pos="4536"/>
              </w:tabs>
              <w:suppressAutoHyphens/>
              <w:rPr>
                <w:b/>
                <w:color w:val="000000"/>
                <w:szCs w:val="22"/>
                <w:lang w:val="fi-FI"/>
              </w:rPr>
            </w:pPr>
          </w:p>
        </w:tc>
      </w:tr>
      <w:tr w:rsidR="00523DE1" w:rsidRPr="00A61272" w14:paraId="5CD34633" w14:textId="77777777" w:rsidTr="002B1928">
        <w:trPr>
          <w:cantSplit/>
        </w:trPr>
        <w:tc>
          <w:tcPr>
            <w:tcW w:w="4678" w:type="dxa"/>
          </w:tcPr>
          <w:p w14:paraId="090BB38A" w14:textId="77777777" w:rsidR="00523DE1" w:rsidRPr="003318F7" w:rsidRDefault="00523DE1" w:rsidP="00CF4178">
            <w:pPr>
              <w:rPr>
                <w:b/>
                <w:color w:val="000000"/>
                <w:szCs w:val="22"/>
                <w:lang w:val="lv-LV"/>
              </w:rPr>
            </w:pPr>
            <w:r w:rsidRPr="003318F7">
              <w:rPr>
                <w:b/>
                <w:color w:val="000000"/>
                <w:szCs w:val="22"/>
                <w:lang w:val="lv-LV"/>
              </w:rPr>
              <w:t>Latvija</w:t>
            </w:r>
          </w:p>
          <w:p w14:paraId="20F37B1E" w14:textId="77777777" w:rsidR="00523DE1" w:rsidRPr="003318F7" w:rsidRDefault="003834AC" w:rsidP="00CF4178">
            <w:pPr>
              <w:rPr>
                <w:color w:val="000000"/>
                <w:szCs w:val="22"/>
                <w:lang w:val="lv-LV"/>
              </w:rPr>
            </w:pPr>
            <w:r w:rsidRPr="003318F7">
              <w:rPr>
                <w:szCs w:val="22"/>
                <w:lang w:val="it-IT"/>
              </w:rPr>
              <w:t>SIA Novartis Baltics</w:t>
            </w:r>
          </w:p>
          <w:p w14:paraId="37C6FA67" w14:textId="77777777" w:rsidR="00523DE1" w:rsidRPr="003318F7" w:rsidRDefault="00523DE1" w:rsidP="00CF4178">
            <w:pPr>
              <w:tabs>
                <w:tab w:val="left" w:pos="-720"/>
              </w:tabs>
              <w:suppressAutoHyphens/>
              <w:rPr>
                <w:color w:val="000000"/>
                <w:szCs w:val="22"/>
                <w:lang w:val="lv-LV"/>
              </w:rPr>
            </w:pPr>
            <w:r w:rsidRPr="003318F7">
              <w:rPr>
                <w:color w:val="000000"/>
                <w:szCs w:val="22"/>
                <w:lang w:val="lv-LV"/>
              </w:rPr>
              <w:t>Tel: +371 67 887 070</w:t>
            </w:r>
          </w:p>
          <w:p w14:paraId="6781065A" w14:textId="77777777" w:rsidR="00523DE1" w:rsidRPr="003318F7" w:rsidRDefault="00523DE1" w:rsidP="00CF4178">
            <w:pPr>
              <w:tabs>
                <w:tab w:val="left" w:pos="-720"/>
              </w:tabs>
              <w:suppressAutoHyphens/>
              <w:rPr>
                <w:color w:val="000000"/>
                <w:szCs w:val="22"/>
                <w:lang w:val="lv-LV"/>
              </w:rPr>
            </w:pPr>
          </w:p>
        </w:tc>
        <w:tc>
          <w:tcPr>
            <w:tcW w:w="4678" w:type="dxa"/>
          </w:tcPr>
          <w:p w14:paraId="5BDD88BB" w14:textId="77777777" w:rsidR="00523DE1" w:rsidRPr="003318F7" w:rsidRDefault="00523DE1" w:rsidP="00CF4178">
            <w:pPr>
              <w:tabs>
                <w:tab w:val="left" w:pos="-720"/>
              </w:tabs>
              <w:suppressAutoHyphens/>
              <w:rPr>
                <w:color w:val="000000"/>
                <w:szCs w:val="22"/>
                <w:lang w:val="sv-SE"/>
              </w:rPr>
            </w:pPr>
          </w:p>
        </w:tc>
      </w:tr>
    </w:tbl>
    <w:p w14:paraId="3038EB52" w14:textId="77777777" w:rsidR="00523DE1" w:rsidRPr="00865593" w:rsidRDefault="00523DE1" w:rsidP="00CF4178">
      <w:pPr>
        <w:ind w:right="-449"/>
        <w:rPr>
          <w:color w:val="000000"/>
          <w:lang w:val="en-US"/>
        </w:rPr>
      </w:pPr>
    </w:p>
    <w:p w14:paraId="12A865A2" w14:textId="77777777" w:rsidR="00523DE1" w:rsidRPr="003318F7" w:rsidRDefault="00523DE1" w:rsidP="00CF4178">
      <w:pPr>
        <w:numPr>
          <w:ilvl w:val="12"/>
          <w:numId w:val="0"/>
        </w:numPr>
        <w:ind w:right="-2"/>
        <w:rPr>
          <w:b/>
          <w:noProof/>
          <w:color w:val="000000"/>
        </w:rPr>
      </w:pPr>
      <w:r w:rsidRPr="003318F7">
        <w:rPr>
          <w:b/>
          <w:noProof/>
          <w:color w:val="000000"/>
        </w:rPr>
        <w:t>Diese Packungsbeilage wurde zuletzt überarbeitet im</w:t>
      </w:r>
    </w:p>
    <w:p w14:paraId="614FBE35" w14:textId="77777777" w:rsidR="00523DE1" w:rsidRPr="003318F7" w:rsidRDefault="00523DE1" w:rsidP="00CF4178">
      <w:pPr>
        <w:ind w:right="-1"/>
        <w:rPr>
          <w:noProof/>
          <w:color w:val="000000"/>
        </w:rPr>
      </w:pPr>
    </w:p>
    <w:p w14:paraId="4B40E699" w14:textId="77777777" w:rsidR="00523DE1" w:rsidRPr="003318F7" w:rsidRDefault="00523DE1" w:rsidP="00CF4178">
      <w:pPr>
        <w:keepNext/>
        <w:ind w:right="-1"/>
        <w:rPr>
          <w:b/>
          <w:noProof/>
        </w:rPr>
      </w:pPr>
      <w:r w:rsidRPr="003318F7">
        <w:rPr>
          <w:b/>
          <w:noProof/>
        </w:rPr>
        <w:t>Weitere Informationsquellen</w:t>
      </w:r>
    </w:p>
    <w:p w14:paraId="13DB5247" w14:textId="77777777" w:rsidR="00523DE1" w:rsidRPr="003318F7" w:rsidRDefault="00523DE1" w:rsidP="00CF4178">
      <w:pPr>
        <w:ind w:right="-1"/>
        <w:rPr>
          <w:noProof/>
        </w:rPr>
      </w:pPr>
      <w:r w:rsidRPr="003318F7">
        <w:rPr>
          <w:noProof/>
        </w:rPr>
        <w:t xml:space="preserve">Ausführliche Informationen zu diesem Arzneimittel sind auf den Internetseiten der Europäischen Arzneimittel-Agentur </w:t>
      </w:r>
      <w:hyperlink r:id="rId14" w:history="1">
        <w:r w:rsidR="006112AA" w:rsidRPr="006112AA">
          <w:rPr>
            <w:rStyle w:val="Hyperlink"/>
            <w:lang w:val="de-CH"/>
          </w:rPr>
          <w:t>https://www.ema.europa.eu</w:t>
        </w:r>
      </w:hyperlink>
      <w:r w:rsidR="00A065B6" w:rsidRPr="003318F7">
        <w:rPr>
          <w:noProof/>
          <w:color w:val="0000FF"/>
        </w:rPr>
        <w:t xml:space="preserve"> </w:t>
      </w:r>
      <w:r w:rsidRPr="003318F7">
        <w:rPr>
          <w:noProof/>
        </w:rPr>
        <w:t>verfügbar.</w:t>
      </w:r>
    </w:p>
    <w:p w14:paraId="5FF02756" w14:textId="77777777" w:rsidR="0008072E" w:rsidRPr="003318F7" w:rsidRDefault="0008072E" w:rsidP="00CF4178">
      <w:pPr>
        <w:jc w:val="center"/>
        <w:rPr>
          <w:b/>
          <w:noProof/>
          <w:color w:val="000000"/>
        </w:rPr>
      </w:pPr>
      <w:r w:rsidRPr="003318F7">
        <w:br w:type="page"/>
      </w:r>
      <w:r w:rsidRPr="003318F7">
        <w:rPr>
          <w:b/>
          <w:noProof/>
          <w:color w:val="000000"/>
        </w:rPr>
        <w:t>Gebrauchsinformation: Information für Anwender</w:t>
      </w:r>
    </w:p>
    <w:p w14:paraId="1B21FB44" w14:textId="77777777" w:rsidR="0008072E" w:rsidRPr="003318F7" w:rsidRDefault="0008072E" w:rsidP="00CF4178">
      <w:pPr>
        <w:jc w:val="center"/>
        <w:rPr>
          <w:noProof/>
          <w:color w:val="000000"/>
        </w:rPr>
      </w:pPr>
    </w:p>
    <w:p w14:paraId="01B11E33" w14:textId="77777777" w:rsidR="0008072E" w:rsidRPr="003318F7" w:rsidRDefault="0008072E" w:rsidP="00CF4178">
      <w:pPr>
        <w:numPr>
          <w:ilvl w:val="12"/>
          <w:numId w:val="0"/>
        </w:numPr>
        <w:jc w:val="center"/>
        <w:rPr>
          <w:b/>
          <w:bCs/>
          <w:noProof/>
          <w:color w:val="000000"/>
        </w:rPr>
      </w:pPr>
      <w:r w:rsidRPr="003318F7">
        <w:rPr>
          <w:b/>
          <w:noProof/>
          <w:color w:val="000000"/>
        </w:rPr>
        <w:t xml:space="preserve">EXJADE 90 mg </w:t>
      </w:r>
      <w:r w:rsidR="003249B7" w:rsidRPr="003318F7">
        <w:rPr>
          <w:b/>
          <w:noProof/>
          <w:color w:val="000000"/>
        </w:rPr>
        <w:t>Granulat im Beutel</w:t>
      </w:r>
    </w:p>
    <w:p w14:paraId="02E02A60" w14:textId="77777777" w:rsidR="0008072E" w:rsidRPr="003318F7" w:rsidRDefault="0008072E" w:rsidP="00CF4178">
      <w:pPr>
        <w:numPr>
          <w:ilvl w:val="12"/>
          <w:numId w:val="0"/>
        </w:numPr>
        <w:jc w:val="center"/>
        <w:rPr>
          <w:b/>
          <w:bCs/>
          <w:noProof/>
          <w:color w:val="000000"/>
        </w:rPr>
      </w:pPr>
      <w:r w:rsidRPr="003318F7">
        <w:rPr>
          <w:b/>
          <w:noProof/>
          <w:color w:val="000000"/>
        </w:rPr>
        <w:t xml:space="preserve">EXJADE 180 mg </w:t>
      </w:r>
      <w:r w:rsidR="003249B7" w:rsidRPr="003318F7">
        <w:rPr>
          <w:b/>
          <w:noProof/>
          <w:color w:val="000000"/>
        </w:rPr>
        <w:t>Granulat im Beutel</w:t>
      </w:r>
    </w:p>
    <w:p w14:paraId="6CC65FEB" w14:textId="77777777" w:rsidR="0008072E" w:rsidRPr="003318F7" w:rsidRDefault="0008072E" w:rsidP="00CF4178">
      <w:pPr>
        <w:numPr>
          <w:ilvl w:val="12"/>
          <w:numId w:val="0"/>
        </w:numPr>
        <w:jc w:val="center"/>
        <w:rPr>
          <w:b/>
          <w:bCs/>
          <w:noProof/>
          <w:color w:val="000000"/>
        </w:rPr>
      </w:pPr>
      <w:r w:rsidRPr="003318F7">
        <w:rPr>
          <w:b/>
          <w:noProof/>
          <w:color w:val="000000"/>
        </w:rPr>
        <w:t xml:space="preserve">EXJADE 360 mg </w:t>
      </w:r>
      <w:r w:rsidR="003249B7" w:rsidRPr="003318F7">
        <w:rPr>
          <w:b/>
          <w:noProof/>
          <w:color w:val="000000"/>
        </w:rPr>
        <w:t>Granulat im Beutel</w:t>
      </w:r>
    </w:p>
    <w:p w14:paraId="115AB04F" w14:textId="77777777" w:rsidR="0008072E" w:rsidRPr="003318F7" w:rsidRDefault="0008072E" w:rsidP="00CF4178">
      <w:pPr>
        <w:numPr>
          <w:ilvl w:val="12"/>
          <w:numId w:val="0"/>
        </w:numPr>
        <w:jc w:val="center"/>
        <w:rPr>
          <w:noProof/>
          <w:color w:val="000000"/>
        </w:rPr>
      </w:pPr>
      <w:r w:rsidRPr="003318F7">
        <w:rPr>
          <w:noProof/>
          <w:color w:val="000000"/>
        </w:rPr>
        <w:t>Deferasirox</w:t>
      </w:r>
    </w:p>
    <w:p w14:paraId="5F2A6EEF" w14:textId="77777777" w:rsidR="0008072E" w:rsidRPr="003318F7" w:rsidRDefault="0008072E" w:rsidP="00CF4178">
      <w:pPr>
        <w:jc w:val="center"/>
        <w:rPr>
          <w:i/>
          <w:noProof/>
          <w:color w:val="000000"/>
        </w:rPr>
      </w:pPr>
    </w:p>
    <w:p w14:paraId="79EEB56A" w14:textId="77777777" w:rsidR="0008072E" w:rsidRPr="003318F7" w:rsidRDefault="006C1F5F" w:rsidP="00CF4178">
      <w:pPr>
        <w:rPr>
          <w:szCs w:val="22"/>
        </w:rPr>
      </w:pPr>
      <w:r w:rsidRPr="003318F7">
        <w:rPr>
          <w:noProof/>
          <w:lang w:val="en-GB" w:eastAsia="en-GB"/>
        </w:rPr>
        <w:drawing>
          <wp:inline distT="0" distB="0" distL="0" distR="0" wp14:anchorId="40026E09" wp14:editId="384420CB">
            <wp:extent cx="203200" cy="171450"/>
            <wp:effectExtent l="0" t="0" r="0" b="0"/>
            <wp:docPr id="14"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0008072E" w:rsidRPr="003318F7">
        <w:rPr>
          <w:noProof/>
          <w:szCs w:val="22"/>
        </w:rPr>
        <w:t>Dieses Arzneimittel unterliegt einer zusätzlichen Überwachung.</w:t>
      </w:r>
      <w:r w:rsidR="0008072E" w:rsidRPr="003318F7">
        <w:rPr>
          <w:szCs w:val="22"/>
        </w:rPr>
        <w:t xml:space="preserve"> Dies ermöglicht eine schnelle Identifizierung neuer </w:t>
      </w:r>
      <w:r w:rsidR="0008072E" w:rsidRPr="003318F7">
        <w:t>Erkenntnisse über die Sicherheit</w:t>
      </w:r>
      <w:r w:rsidR="0008072E" w:rsidRPr="003318F7">
        <w:rPr>
          <w:szCs w:val="22"/>
        </w:rPr>
        <w:t>.</w:t>
      </w:r>
      <w:r w:rsidR="0008072E" w:rsidRPr="003318F7">
        <w:rPr>
          <w:noProof/>
          <w:szCs w:val="22"/>
        </w:rPr>
        <w:t xml:space="preserve"> Sie können </w:t>
      </w:r>
      <w:r w:rsidR="0008072E" w:rsidRPr="003318F7">
        <w:rPr>
          <w:szCs w:val="22"/>
        </w:rPr>
        <w:t xml:space="preserve">dabei </w:t>
      </w:r>
      <w:r w:rsidR="0008072E" w:rsidRPr="003318F7">
        <w:rPr>
          <w:noProof/>
          <w:szCs w:val="22"/>
        </w:rPr>
        <w:t xml:space="preserve">helfen, indem Sie jede auftretende </w:t>
      </w:r>
      <w:r w:rsidR="0008072E" w:rsidRPr="003318F7">
        <w:rPr>
          <w:szCs w:val="22"/>
        </w:rPr>
        <w:t>Nebenwirkung</w:t>
      </w:r>
      <w:r w:rsidR="0008072E" w:rsidRPr="003318F7">
        <w:rPr>
          <w:noProof/>
          <w:szCs w:val="22"/>
        </w:rPr>
        <w:t xml:space="preserve"> melden.</w:t>
      </w:r>
      <w:r w:rsidR="0008072E" w:rsidRPr="003318F7">
        <w:rPr>
          <w:szCs w:val="22"/>
        </w:rPr>
        <w:t xml:space="preserve"> Hinweise zur Meldung von Nebenwirkungen, s</w:t>
      </w:r>
      <w:r w:rsidR="0008072E" w:rsidRPr="003318F7">
        <w:rPr>
          <w:noProof/>
          <w:szCs w:val="22"/>
        </w:rPr>
        <w:t>iehe Ende Abschnitt 4.</w:t>
      </w:r>
    </w:p>
    <w:p w14:paraId="55B2A79B" w14:textId="77777777" w:rsidR="0008072E" w:rsidRPr="003318F7" w:rsidRDefault="0008072E" w:rsidP="00CF4178">
      <w:pPr>
        <w:tabs>
          <w:tab w:val="left" w:pos="720"/>
        </w:tabs>
        <w:rPr>
          <w:szCs w:val="22"/>
        </w:rPr>
      </w:pPr>
    </w:p>
    <w:p w14:paraId="41D4C824" w14:textId="77777777" w:rsidR="0008072E" w:rsidRPr="003318F7" w:rsidRDefault="0008072E" w:rsidP="00CF4178">
      <w:pPr>
        <w:ind w:right="-2"/>
        <w:rPr>
          <w:color w:val="000000"/>
        </w:rPr>
      </w:pPr>
      <w:r w:rsidRPr="003318F7">
        <w:rPr>
          <w:b/>
          <w:color w:val="000000"/>
        </w:rPr>
        <w:t>Lesen Sie die gesamte Packungsbeilage sorgfältig durch, bevor Sie mit der Einnahme dieses Arzneimittels beginnen, denn sie enthält wichtige Informationen.</w:t>
      </w:r>
    </w:p>
    <w:p w14:paraId="1B0ED6F6" w14:textId="77777777" w:rsidR="0008072E" w:rsidRPr="003318F7" w:rsidRDefault="0008072E" w:rsidP="00CF4178">
      <w:pPr>
        <w:numPr>
          <w:ilvl w:val="0"/>
          <w:numId w:val="1"/>
        </w:numPr>
        <w:ind w:left="567" w:right="-2" w:hanging="567"/>
        <w:rPr>
          <w:color w:val="000000"/>
        </w:rPr>
      </w:pPr>
      <w:r w:rsidRPr="003318F7">
        <w:rPr>
          <w:color w:val="000000"/>
        </w:rPr>
        <w:t>Heben Sie die Packungsbeilage auf. Vielleicht möchten Sie diese später nochmals lesen.</w:t>
      </w:r>
    </w:p>
    <w:p w14:paraId="23595297" w14:textId="77777777" w:rsidR="0008072E" w:rsidRPr="003318F7" w:rsidRDefault="0008072E" w:rsidP="00CF4178">
      <w:pPr>
        <w:numPr>
          <w:ilvl w:val="0"/>
          <w:numId w:val="1"/>
        </w:numPr>
        <w:ind w:left="567" w:right="-2" w:hanging="567"/>
        <w:rPr>
          <w:color w:val="000000"/>
        </w:rPr>
      </w:pPr>
      <w:r w:rsidRPr="003318F7">
        <w:rPr>
          <w:color w:val="000000"/>
        </w:rPr>
        <w:t>Wenn Sie weitere Fragen haben, wenden Sie sich an Ihren Arzt oder Apotheker.</w:t>
      </w:r>
    </w:p>
    <w:p w14:paraId="34C23FAD" w14:textId="77777777" w:rsidR="0008072E" w:rsidRPr="003318F7" w:rsidRDefault="0008072E" w:rsidP="00CF4178">
      <w:pPr>
        <w:numPr>
          <w:ilvl w:val="0"/>
          <w:numId w:val="1"/>
        </w:numPr>
        <w:ind w:left="567" w:right="-2" w:hanging="567"/>
        <w:rPr>
          <w:color w:val="000000"/>
        </w:rPr>
      </w:pPr>
      <w:r w:rsidRPr="003318F7">
        <w:rPr>
          <w:color w:val="000000"/>
        </w:rPr>
        <w:t>Dieses Arzneimittel wurde Ihnen oder Ihrem Kind persönlich verschrieben. Geben Sie es nicht an Dritte weiter. Es kann anderen Menschen schaden, auch wenn diese die gleichen Beschwerden haben wie Sie.</w:t>
      </w:r>
    </w:p>
    <w:p w14:paraId="1B119B01" w14:textId="77777777" w:rsidR="0008072E" w:rsidRPr="003318F7" w:rsidRDefault="0008072E" w:rsidP="00CF4178">
      <w:pPr>
        <w:numPr>
          <w:ilvl w:val="0"/>
          <w:numId w:val="1"/>
        </w:numPr>
        <w:ind w:left="567" w:right="-2" w:hanging="567"/>
        <w:rPr>
          <w:color w:val="000000"/>
        </w:rPr>
      </w:pPr>
      <w:r w:rsidRPr="003318F7">
        <w:rPr>
          <w:color w:val="000000"/>
        </w:rPr>
        <w:t>Wenn Sie Nebenwirkungen bemerken, wenden Sie sich an Ihren Arzt oder Apotheker. Dies gilt auch für Nebenwirkungen, die nicht in dieser Packungsbeilage angegeben sind. Siehe Abschnitt 4.</w:t>
      </w:r>
    </w:p>
    <w:p w14:paraId="0D742FF6" w14:textId="77777777" w:rsidR="0008072E" w:rsidRPr="003318F7" w:rsidRDefault="0008072E" w:rsidP="00CF4178">
      <w:pPr>
        <w:numPr>
          <w:ilvl w:val="12"/>
          <w:numId w:val="0"/>
        </w:numPr>
        <w:ind w:right="-2"/>
        <w:rPr>
          <w:noProof/>
          <w:color w:val="000000"/>
          <w:u w:val="single"/>
        </w:rPr>
      </w:pPr>
    </w:p>
    <w:p w14:paraId="3D60A57E" w14:textId="77777777" w:rsidR="0008072E" w:rsidRPr="003318F7" w:rsidRDefault="0008072E" w:rsidP="00CF4178">
      <w:pPr>
        <w:keepNext/>
        <w:numPr>
          <w:ilvl w:val="12"/>
          <w:numId w:val="0"/>
        </w:numPr>
        <w:ind w:right="-2"/>
        <w:rPr>
          <w:noProof/>
          <w:color w:val="000000"/>
        </w:rPr>
      </w:pPr>
      <w:r w:rsidRPr="003318F7">
        <w:rPr>
          <w:b/>
          <w:noProof/>
          <w:color w:val="000000"/>
        </w:rPr>
        <w:t>Was in dieser Packungsbeilage steht</w:t>
      </w:r>
    </w:p>
    <w:p w14:paraId="3FB9A44C" w14:textId="77777777" w:rsidR="003A1074" w:rsidRPr="003318F7" w:rsidRDefault="003A1074" w:rsidP="00CF4178">
      <w:pPr>
        <w:keepNext/>
        <w:numPr>
          <w:ilvl w:val="12"/>
          <w:numId w:val="0"/>
        </w:numPr>
        <w:ind w:left="567" w:right="-29" w:hanging="567"/>
        <w:rPr>
          <w:noProof/>
          <w:color w:val="000000"/>
        </w:rPr>
      </w:pPr>
    </w:p>
    <w:p w14:paraId="4FE0C310" w14:textId="77777777" w:rsidR="0008072E" w:rsidRPr="003318F7" w:rsidRDefault="0008072E" w:rsidP="00CF4178">
      <w:pPr>
        <w:keepNext/>
        <w:numPr>
          <w:ilvl w:val="12"/>
          <w:numId w:val="0"/>
        </w:numPr>
        <w:ind w:left="567" w:right="-29" w:hanging="567"/>
        <w:rPr>
          <w:noProof/>
          <w:color w:val="000000"/>
        </w:rPr>
      </w:pPr>
      <w:r w:rsidRPr="003318F7">
        <w:rPr>
          <w:noProof/>
          <w:color w:val="000000"/>
        </w:rPr>
        <w:t>1.</w:t>
      </w:r>
      <w:r w:rsidRPr="003318F7">
        <w:rPr>
          <w:noProof/>
          <w:color w:val="000000"/>
        </w:rPr>
        <w:tab/>
        <w:t>Was ist EXJADE und wofür wird es angewendet?</w:t>
      </w:r>
    </w:p>
    <w:p w14:paraId="7CA81347" w14:textId="77777777" w:rsidR="0008072E" w:rsidRPr="003318F7" w:rsidRDefault="0008072E" w:rsidP="00CF4178">
      <w:pPr>
        <w:keepNext/>
        <w:numPr>
          <w:ilvl w:val="12"/>
          <w:numId w:val="0"/>
        </w:numPr>
        <w:ind w:left="567" w:right="-29" w:hanging="567"/>
        <w:rPr>
          <w:noProof/>
          <w:color w:val="000000"/>
        </w:rPr>
      </w:pPr>
      <w:r w:rsidRPr="003318F7">
        <w:rPr>
          <w:noProof/>
          <w:color w:val="000000"/>
        </w:rPr>
        <w:t>2.</w:t>
      </w:r>
      <w:r w:rsidRPr="003318F7">
        <w:rPr>
          <w:noProof/>
          <w:color w:val="000000"/>
        </w:rPr>
        <w:tab/>
        <w:t>Was sollten Sie vor der Einnahme von EXJADE beachten?</w:t>
      </w:r>
    </w:p>
    <w:p w14:paraId="56F87C29" w14:textId="77777777" w:rsidR="0008072E" w:rsidRPr="003318F7" w:rsidRDefault="0008072E" w:rsidP="00CF4178">
      <w:pPr>
        <w:keepNext/>
        <w:numPr>
          <w:ilvl w:val="12"/>
          <w:numId w:val="0"/>
        </w:numPr>
        <w:ind w:left="567" w:right="-29" w:hanging="567"/>
        <w:rPr>
          <w:noProof/>
          <w:color w:val="000000"/>
        </w:rPr>
      </w:pPr>
      <w:r w:rsidRPr="003318F7">
        <w:rPr>
          <w:noProof/>
          <w:color w:val="000000"/>
        </w:rPr>
        <w:t>3.</w:t>
      </w:r>
      <w:r w:rsidRPr="003318F7">
        <w:rPr>
          <w:noProof/>
          <w:color w:val="000000"/>
        </w:rPr>
        <w:tab/>
        <w:t>Wie ist EXJADE einzunehmen?</w:t>
      </w:r>
    </w:p>
    <w:p w14:paraId="15C003FE" w14:textId="77777777" w:rsidR="0008072E" w:rsidRPr="003318F7" w:rsidRDefault="0008072E" w:rsidP="00CF4178">
      <w:pPr>
        <w:keepNext/>
        <w:numPr>
          <w:ilvl w:val="12"/>
          <w:numId w:val="0"/>
        </w:numPr>
        <w:ind w:left="567" w:right="-29" w:hanging="567"/>
        <w:rPr>
          <w:noProof/>
          <w:color w:val="000000"/>
        </w:rPr>
      </w:pPr>
      <w:r w:rsidRPr="003318F7">
        <w:rPr>
          <w:noProof/>
          <w:color w:val="000000"/>
        </w:rPr>
        <w:t>4.</w:t>
      </w:r>
      <w:r w:rsidRPr="003318F7">
        <w:rPr>
          <w:noProof/>
          <w:color w:val="000000"/>
        </w:rPr>
        <w:tab/>
        <w:t>Welche Nebenwirkungen sind möglich?</w:t>
      </w:r>
    </w:p>
    <w:p w14:paraId="0265EB9D" w14:textId="77777777" w:rsidR="0008072E" w:rsidRPr="003318F7" w:rsidRDefault="0008072E" w:rsidP="00CF4178">
      <w:pPr>
        <w:keepNext/>
        <w:numPr>
          <w:ilvl w:val="12"/>
          <w:numId w:val="0"/>
        </w:numPr>
        <w:ind w:left="567" w:right="-29" w:hanging="567"/>
        <w:rPr>
          <w:noProof/>
          <w:color w:val="000000"/>
        </w:rPr>
      </w:pPr>
      <w:r w:rsidRPr="003318F7">
        <w:rPr>
          <w:noProof/>
          <w:color w:val="000000"/>
        </w:rPr>
        <w:t>5.</w:t>
      </w:r>
      <w:r w:rsidRPr="003318F7">
        <w:rPr>
          <w:noProof/>
          <w:color w:val="000000"/>
        </w:rPr>
        <w:tab/>
        <w:t>Wie ist EXJADE aufzubewahren?</w:t>
      </w:r>
    </w:p>
    <w:p w14:paraId="1B0C8C53" w14:textId="77777777" w:rsidR="0008072E" w:rsidRPr="003318F7" w:rsidRDefault="0008072E" w:rsidP="00CF4178">
      <w:pPr>
        <w:numPr>
          <w:ilvl w:val="12"/>
          <w:numId w:val="0"/>
        </w:numPr>
        <w:ind w:left="567" w:right="-29" w:hanging="567"/>
        <w:rPr>
          <w:noProof/>
          <w:color w:val="000000"/>
        </w:rPr>
      </w:pPr>
      <w:r w:rsidRPr="003318F7">
        <w:rPr>
          <w:noProof/>
          <w:color w:val="000000"/>
        </w:rPr>
        <w:t>6.</w:t>
      </w:r>
      <w:r w:rsidRPr="003318F7">
        <w:rPr>
          <w:noProof/>
          <w:color w:val="000000"/>
        </w:rPr>
        <w:tab/>
        <w:t>Inhalt der Packung und weitere Informationen</w:t>
      </w:r>
    </w:p>
    <w:p w14:paraId="4B701F06" w14:textId="77777777" w:rsidR="0008072E" w:rsidRPr="003318F7" w:rsidRDefault="0008072E" w:rsidP="00CF4178">
      <w:pPr>
        <w:numPr>
          <w:ilvl w:val="12"/>
          <w:numId w:val="0"/>
        </w:numPr>
        <w:rPr>
          <w:noProof/>
          <w:color w:val="000000"/>
        </w:rPr>
      </w:pPr>
    </w:p>
    <w:p w14:paraId="276315FA" w14:textId="77777777" w:rsidR="0008072E" w:rsidRPr="003318F7" w:rsidRDefault="0008072E" w:rsidP="00CF4178">
      <w:pPr>
        <w:numPr>
          <w:ilvl w:val="12"/>
          <w:numId w:val="0"/>
        </w:numPr>
        <w:rPr>
          <w:noProof/>
          <w:color w:val="000000"/>
        </w:rPr>
      </w:pPr>
    </w:p>
    <w:p w14:paraId="1F4EE7C5" w14:textId="77777777" w:rsidR="0008072E" w:rsidRPr="003318F7" w:rsidRDefault="0008072E" w:rsidP="00CF4178">
      <w:pPr>
        <w:keepNext/>
        <w:numPr>
          <w:ilvl w:val="12"/>
          <w:numId w:val="0"/>
        </w:numPr>
        <w:ind w:left="567" w:right="-2" w:hanging="567"/>
        <w:rPr>
          <w:noProof/>
          <w:color w:val="000000"/>
        </w:rPr>
      </w:pPr>
      <w:r w:rsidRPr="003318F7">
        <w:rPr>
          <w:b/>
          <w:noProof/>
          <w:color w:val="000000"/>
        </w:rPr>
        <w:t>1.</w:t>
      </w:r>
      <w:r w:rsidRPr="003318F7">
        <w:rPr>
          <w:b/>
          <w:noProof/>
          <w:color w:val="000000"/>
        </w:rPr>
        <w:tab/>
        <w:t>Was ist EXJADE und wofür wird es angewendet?</w:t>
      </w:r>
    </w:p>
    <w:p w14:paraId="311E4323" w14:textId="77777777" w:rsidR="0008072E" w:rsidRPr="003318F7" w:rsidRDefault="0008072E" w:rsidP="00CF4178">
      <w:pPr>
        <w:keepNext/>
        <w:numPr>
          <w:ilvl w:val="12"/>
          <w:numId w:val="0"/>
        </w:numPr>
        <w:rPr>
          <w:noProof/>
          <w:color w:val="000000"/>
        </w:rPr>
      </w:pPr>
    </w:p>
    <w:p w14:paraId="710275FF" w14:textId="77777777" w:rsidR="0008072E" w:rsidRPr="003318F7" w:rsidRDefault="0008072E" w:rsidP="00CF4178">
      <w:pPr>
        <w:keepNext/>
        <w:ind w:right="-2"/>
        <w:rPr>
          <w:b/>
          <w:noProof/>
          <w:color w:val="000000"/>
        </w:rPr>
      </w:pPr>
      <w:r w:rsidRPr="003318F7">
        <w:rPr>
          <w:b/>
          <w:noProof/>
          <w:color w:val="000000"/>
        </w:rPr>
        <w:t>Was ist EXJADE?</w:t>
      </w:r>
    </w:p>
    <w:p w14:paraId="0675A124" w14:textId="77777777" w:rsidR="0008072E" w:rsidRPr="003318F7" w:rsidRDefault="0008072E" w:rsidP="00CF4178">
      <w:pPr>
        <w:ind w:right="-2"/>
        <w:rPr>
          <w:noProof/>
          <w:color w:val="000000"/>
        </w:rPr>
      </w:pPr>
      <w:r w:rsidRPr="003318F7">
        <w:rPr>
          <w:noProof/>
          <w:color w:val="000000"/>
        </w:rPr>
        <w:t>EXJADE enthält als Wirkstoff Deferasirox. Es handelt sich um einen Eisenkomplex-Bildner (Chelator), der als Arzneimittel verwendet wird, um überschüssiges Eisen (auch Eisenüberladung genannt) aus dem Körper zu entfernen. Es bindet und entfernt überschüssiges Eisen, das dann hauptsächlich über den Stuhl ausgeschieden wird.</w:t>
      </w:r>
    </w:p>
    <w:p w14:paraId="69B38BF6" w14:textId="77777777" w:rsidR="0008072E" w:rsidRPr="003318F7" w:rsidRDefault="0008072E" w:rsidP="00CF4178">
      <w:pPr>
        <w:ind w:right="-2"/>
        <w:rPr>
          <w:noProof/>
          <w:color w:val="000000"/>
        </w:rPr>
      </w:pPr>
    </w:p>
    <w:p w14:paraId="280D4AD0" w14:textId="77777777" w:rsidR="0008072E" w:rsidRPr="003318F7" w:rsidRDefault="0008072E" w:rsidP="00CF4178">
      <w:pPr>
        <w:keepNext/>
        <w:numPr>
          <w:ilvl w:val="12"/>
          <w:numId w:val="0"/>
        </w:numPr>
        <w:ind w:right="-2"/>
        <w:rPr>
          <w:b/>
          <w:noProof/>
          <w:color w:val="000000"/>
        </w:rPr>
      </w:pPr>
      <w:r w:rsidRPr="003318F7">
        <w:rPr>
          <w:b/>
          <w:noProof/>
          <w:color w:val="000000"/>
        </w:rPr>
        <w:t>Wofür wird EXJADE angewendet?</w:t>
      </w:r>
    </w:p>
    <w:p w14:paraId="20FBDD5D" w14:textId="77777777" w:rsidR="0008072E" w:rsidRPr="003318F7" w:rsidRDefault="0008072E" w:rsidP="00CF4178">
      <w:pPr>
        <w:ind w:right="-2"/>
        <w:rPr>
          <w:noProof/>
          <w:color w:val="000000"/>
        </w:rPr>
      </w:pPr>
      <w:r w:rsidRPr="003318F7">
        <w:rPr>
          <w:noProof/>
          <w:color w:val="000000"/>
        </w:rPr>
        <w:t>Patienten, die an verschiedenen Formen von Blutarmut (Anämie, wie z. B. Thalassämie, Sichelzellanämie oder myelodysplastischem Syndrom (MDS)) leiden, benötigen wiederholte Bluttransfusionen. Wiederholte Bluttransfusionen können jedoch eine Eisenüberladung verursachen, da Blut Eisen enthält und Ihr Körper keine natürliche Möglichkeit hat, überschüssiges Eisen, das Sie mit Ihren Bluttransfusionen bekommen, zu entfernen. Auch bei Patienten mit nicht</w:t>
      </w:r>
      <w:r w:rsidRPr="003318F7">
        <w:rPr>
          <w:noProof/>
          <w:color w:val="000000"/>
        </w:rPr>
        <w:noBreakHyphen/>
        <w:t xml:space="preserve">transfusionsabhängigen Thalassämie-Syndromen kann mit der Zeit eine Eisenüberladung entstehen. Diese entsteht hauptsächlich durch eine erhöhte Eisenaufnahme aus der Nahrung auf Grund niedriger Blutzellwerte. Mit der Zeit kann eine Eisenüberladung wichtige Organe wie die Leber oder das Herz schädigen. </w:t>
      </w:r>
      <w:r w:rsidRPr="003318F7">
        <w:rPr>
          <w:i/>
          <w:noProof/>
          <w:color w:val="000000"/>
        </w:rPr>
        <w:t>Eisenkomplex-Bildner (Chelatoren)</w:t>
      </w:r>
      <w:r w:rsidRPr="003318F7">
        <w:rPr>
          <w:noProof/>
          <w:color w:val="000000"/>
        </w:rPr>
        <w:t xml:space="preserve"> genannte Arzneimittel werden daher eingesetzt, um bei Patienten mit einer solchen Eisenüberladung das überschüssige Eisen zu entfernen und eisenbedingte Organschäden zu vermeiden.</w:t>
      </w:r>
    </w:p>
    <w:p w14:paraId="7967FD6B" w14:textId="77777777" w:rsidR="0008072E" w:rsidRPr="003318F7" w:rsidRDefault="0008072E" w:rsidP="00CF4178">
      <w:pPr>
        <w:ind w:right="-2"/>
        <w:rPr>
          <w:noProof/>
          <w:color w:val="000000"/>
        </w:rPr>
      </w:pPr>
    </w:p>
    <w:p w14:paraId="2571DA66" w14:textId="77777777" w:rsidR="0008072E" w:rsidRPr="003318F7" w:rsidRDefault="0008072E" w:rsidP="00CF4178">
      <w:pPr>
        <w:rPr>
          <w:noProof/>
          <w:color w:val="000000"/>
        </w:rPr>
      </w:pPr>
      <w:r w:rsidRPr="003318F7">
        <w:rPr>
          <w:noProof/>
          <w:color w:val="000000"/>
        </w:rPr>
        <w:t>EXJADE wird angewendet zur Behandlung der chronischen Eisenüberladung auf Grund häufiger Bluttransfusionen bei Patienten mit Beta-Thalassämia major im Alter von 6 Jahren und älter.</w:t>
      </w:r>
    </w:p>
    <w:p w14:paraId="1BD43D85" w14:textId="77777777" w:rsidR="0008072E" w:rsidRPr="003318F7" w:rsidRDefault="0008072E" w:rsidP="00CF4178">
      <w:pPr>
        <w:rPr>
          <w:noProof/>
          <w:color w:val="000000"/>
        </w:rPr>
      </w:pPr>
    </w:p>
    <w:p w14:paraId="3848CF37" w14:textId="77777777" w:rsidR="0008072E" w:rsidRPr="003318F7" w:rsidRDefault="0008072E" w:rsidP="00CF4178">
      <w:pPr>
        <w:ind w:right="-2"/>
        <w:rPr>
          <w:noProof/>
          <w:color w:val="000000"/>
        </w:rPr>
      </w:pPr>
      <w:r w:rsidRPr="003318F7">
        <w:rPr>
          <w:noProof/>
          <w:color w:val="000000"/>
        </w:rPr>
        <w:t>EXJADE wird auch zur Behandlung der chronischen Eisenüberladung angewendet, wenn eine Deferoxamin-Therapie bei Patienten mit Beta-Thalassämia major mit Eisenüberladung auf Grund seltener Bluttransfusionen, bei Patienten mit anderen Anämien und bei Kindern im Alter zwischen 2 und 5 Jahren nicht angezeigt oder unangemessen ist.</w:t>
      </w:r>
    </w:p>
    <w:p w14:paraId="5C4237C9" w14:textId="77777777" w:rsidR="0008072E" w:rsidRPr="003318F7" w:rsidRDefault="0008072E" w:rsidP="00CF4178">
      <w:pPr>
        <w:ind w:right="-2"/>
        <w:rPr>
          <w:noProof/>
          <w:color w:val="000000"/>
        </w:rPr>
      </w:pPr>
    </w:p>
    <w:p w14:paraId="73630CCF" w14:textId="77777777" w:rsidR="0008072E" w:rsidRPr="003318F7" w:rsidRDefault="0008072E" w:rsidP="00CF4178">
      <w:pPr>
        <w:ind w:right="-2"/>
        <w:rPr>
          <w:noProof/>
          <w:color w:val="000000"/>
        </w:rPr>
      </w:pPr>
      <w:r w:rsidRPr="003318F7">
        <w:rPr>
          <w:noProof/>
          <w:color w:val="000000"/>
        </w:rPr>
        <w:t>EXJADE wird auch zur Behandlung von Patienten im Alter von 10 Jahren und älter eingesetzt, die eine Eisenüberladung zusammen mit Thalassämie-Syndromen aufweisen, die aber nicht transfusionsabhängig sind, wenn die Deferoxamin-Therapie kontraindiziert oder unzureichend ist.</w:t>
      </w:r>
    </w:p>
    <w:p w14:paraId="39EF4587" w14:textId="77777777" w:rsidR="0008072E" w:rsidRPr="003318F7" w:rsidRDefault="0008072E" w:rsidP="00CF4178">
      <w:pPr>
        <w:ind w:right="-2"/>
        <w:rPr>
          <w:noProof/>
          <w:color w:val="000000"/>
        </w:rPr>
      </w:pPr>
    </w:p>
    <w:p w14:paraId="2B4B2E47" w14:textId="77777777" w:rsidR="0008072E" w:rsidRPr="003318F7" w:rsidRDefault="0008072E" w:rsidP="00CF4178">
      <w:pPr>
        <w:numPr>
          <w:ilvl w:val="12"/>
          <w:numId w:val="0"/>
        </w:numPr>
        <w:rPr>
          <w:noProof/>
          <w:color w:val="000000"/>
        </w:rPr>
      </w:pPr>
    </w:p>
    <w:p w14:paraId="7E3B1249" w14:textId="77777777" w:rsidR="0008072E" w:rsidRPr="003318F7" w:rsidRDefault="0008072E" w:rsidP="00CF4178">
      <w:pPr>
        <w:keepNext/>
        <w:numPr>
          <w:ilvl w:val="12"/>
          <w:numId w:val="0"/>
        </w:numPr>
        <w:ind w:left="567" w:right="-2" w:hanging="567"/>
        <w:rPr>
          <w:noProof/>
          <w:color w:val="000000"/>
        </w:rPr>
      </w:pPr>
      <w:r w:rsidRPr="003318F7">
        <w:rPr>
          <w:b/>
          <w:noProof/>
          <w:color w:val="000000"/>
        </w:rPr>
        <w:t>2.</w:t>
      </w:r>
      <w:r w:rsidRPr="003318F7">
        <w:rPr>
          <w:b/>
          <w:noProof/>
          <w:color w:val="000000"/>
        </w:rPr>
        <w:tab/>
        <w:t>Was sollten Sie vor der Einnahme von EXJADE beachten?</w:t>
      </w:r>
    </w:p>
    <w:p w14:paraId="3B397913" w14:textId="77777777" w:rsidR="0008072E" w:rsidRPr="003318F7" w:rsidRDefault="0008072E" w:rsidP="00CF4178">
      <w:pPr>
        <w:keepNext/>
        <w:numPr>
          <w:ilvl w:val="12"/>
          <w:numId w:val="0"/>
        </w:numPr>
        <w:rPr>
          <w:noProof/>
          <w:color w:val="000000"/>
        </w:rPr>
      </w:pPr>
    </w:p>
    <w:p w14:paraId="26E69FCD" w14:textId="77777777" w:rsidR="0008072E" w:rsidRPr="003318F7" w:rsidRDefault="0008072E" w:rsidP="00CF4178">
      <w:pPr>
        <w:keepNext/>
        <w:numPr>
          <w:ilvl w:val="12"/>
          <w:numId w:val="0"/>
        </w:numPr>
        <w:ind w:right="-2"/>
        <w:rPr>
          <w:noProof/>
          <w:color w:val="000000"/>
        </w:rPr>
      </w:pPr>
      <w:r w:rsidRPr="003318F7">
        <w:rPr>
          <w:b/>
          <w:noProof/>
          <w:color w:val="000000"/>
        </w:rPr>
        <w:t>EXJADE darf nicht eingenommen werden,</w:t>
      </w:r>
    </w:p>
    <w:p w14:paraId="788D4367" w14:textId="77777777" w:rsidR="0008072E" w:rsidRPr="003318F7" w:rsidRDefault="0008072E" w:rsidP="00CF4178">
      <w:pPr>
        <w:numPr>
          <w:ilvl w:val="0"/>
          <w:numId w:val="1"/>
        </w:numPr>
        <w:ind w:left="567" w:hanging="567"/>
        <w:rPr>
          <w:noProof/>
          <w:color w:val="000000"/>
        </w:rPr>
      </w:pPr>
      <w:r w:rsidRPr="003318F7">
        <w:rPr>
          <w:noProof/>
          <w:color w:val="000000"/>
        </w:rPr>
        <w:t>wenn Sie allergisch gegen Deferasirox oder einen der in Abschnitt</w:t>
      </w:r>
      <w:r w:rsidR="00E76DD1" w:rsidRPr="003318F7">
        <w:rPr>
          <w:noProof/>
          <w:color w:val="000000"/>
        </w:rPr>
        <w:t> </w:t>
      </w:r>
      <w:r w:rsidRPr="003318F7">
        <w:rPr>
          <w:noProof/>
          <w:color w:val="000000"/>
        </w:rPr>
        <w:t xml:space="preserve">6. genannten sonstigen Bestandteile dieses Arzneimittels sind. Wenn dies auf Sie zutrifft, </w:t>
      </w:r>
      <w:r w:rsidRPr="003318F7">
        <w:rPr>
          <w:b/>
          <w:noProof/>
          <w:color w:val="000000"/>
        </w:rPr>
        <w:t>informieren Sie Ihren Arzt, bevor Sie EXJADE einnehmen</w:t>
      </w:r>
      <w:r w:rsidRPr="003318F7">
        <w:rPr>
          <w:noProof/>
          <w:color w:val="000000"/>
        </w:rPr>
        <w:t>. Wenn Sie glauben, dass Sie eine Allergie haben, fragen Sie Ihren Arzt um Rat.</w:t>
      </w:r>
    </w:p>
    <w:p w14:paraId="5E5FAEA4" w14:textId="77777777" w:rsidR="0008072E" w:rsidRPr="003318F7" w:rsidRDefault="0008072E" w:rsidP="00CF4178">
      <w:pPr>
        <w:numPr>
          <w:ilvl w:val="0"/>
          <w:numId w:val="1"/>
        </w:numPr>
        <w:ind w:left="567" w:hanging="567"/>
        <w:rPr>
          <w:noProof/>
          <w:color w:val="000000"/>
        </w:rPr>
      </w:pPr>
      <w:r w:rsidRPr="003318F7">
        <w:rPr>
          <w:noProof/>
          <w:color w:val="000000"/>
        </w:rPr>
        <w:t>wenn Sie eine moderate oder schwere Nierenerkrankung haben.</w:t>
      </w:r>
    </w:p>
    <w:p w14:paraId="17BBBCE5" w14:textId="77777777" w:rsidR="0008072E" w:rsidRPr="003318F7" w:rsidRDefault="0008072E" w:rsidP="00CF4178">
      <w:pPr>
        <w:numPr>
          <w:ilvl w:val="0"/>
          <w:numId w:val="1"/>
        </w:numPr>
        <w:ind w:left="567" w:hanging="567"/>
        <w:rPr>
          <w:noProof/>
          <w:color w:val="000000"/>
        </w:rPr>
      </w:pPr>
      <w:r w:rsidRPr="003318F7">
        <w:rPr>
          <w:noProof/>
          <w:color w:val="000000"/>
        </w:rPr>
        <w:t>wenn Sie gegenwärtig irgendein anderes Eisenchelator-haltiges Arzneimittel einnehmen.</w:t>
      </w:r>
    </w:p>
    <w:p w14:paraId="184A6593" w14:textId="77777777" w:rsidR="0008072E" w:rsidRPr="003318F7" w:rsidRDefault="0008072E" w:rsidP="00CF4178">
      <w:pPr>
        <w:rPr>
          <w:noProof/>
          <w:color w:val="000000"/>
        </w:rPr>
      </w:pPr>
    </w:p>
    <w:p w14:paraId="79277DB5" w14:textId="77777777" w:rsidR="0008072E" w:rsidRPr="003318F7" w:rsidRDefault="0008072E" w:rsidP="00CF4178">
      <w:pPr>
        <w:keepNext/>
        <w:rPr>
          <w:noProof/>
          <w:color w:val="000000"/>
        </w:rPr>
      </w:pPr>
      <w:r w:rsidRPr="003318F7">
        <w:rPr>
          <w:b/>
          <w:noProof/>
          <w:color w:val="000000"/>
        </w:rPr>
        <w:t>EXJADE wird nicht empfohlen,</w:t>
      </w:r>
    </w:p>
    <w:p w14:paraId="7B0E89A1" w14:textId="77777777" w:rsidR="0008072E" w:rsidRPr="003318F7" w:rsidRDefault="0008072E" w:rsidP="00CF4178">
      <w:pPr>
        <w:numPr>
          <w:ilvl w:val="0"/>
          <w:numId w:val="1"/>
        </w:numPr>
        <w:ind w:left="567" w:hanging="567"/>
        <w:rPr>
          <w:noProof/>
          <w:color w:val="000000"/>
        </w:rPr>
      </w:pPr>
      <w:r w:rsidRPr="003318F7">
        <w:rPr>
          <w:noProof/>
          <w:color w:val="000000"/>
        </w:rPr>
        <w:t>wenn Sie sich im fortgeschrittenen Stadium des myelodysplastischen Syndroms (MDS; verringerte Produktion von Blutzellen im Knochenmark) befinden oder an einer fortgeschrittenen Krebserkrankung leiden.</w:t>
      </w:r>
    </w:p>
    <w:p w14:paraId="77C2CF82" w14:textId="77777777" w:rsidR="0008072E" w:rsidRPr="003318F7" w:rsidRDefault="0008072E" w:rsidP="00CF4178">
      <w:pPr>
        <w:rPr>
          <w:noProof/>
          <w:color w:val="000000"/>
        </w:rPr>
      </w:pPr>
    </w:p>
    <w:p w14:paraId="079FAF55" w14:textId="77777777" w:rsidR="0008072E" w:rsidRPr="003318F7" w:rsidRDefault="0008072E" w:rsidP="00CF4178">
      <w:pPr>
        <w:keepNext/>
        <w:numPr>
          <w:ilvl w:val="12"/>
          <w:numId w:val="0"/>
        </w:numPr>
        <w:ind w:right="-2"/>
        <w:rPr>
          <w:b/>
          <w:noProof/>
          <w:color w:val="000000"/>
        </w:rPr>
      </w:pPr>
      <w:r w:rsidRPr="003318F7">
        <w:rPr>
          <w:b/>
          <w:noProof/>
          <w:color w:val="000000"/>
        </w:rPr>
        <w:t>Warnhinweise und Vorsichtsmaßnahmen</w:t>
      </w:r>
    </w:p>
    <w:p w14:paraId="14160229" w14:textId="77777777" w:rsidR="0008072E" w:rsidRPr="003318F7" w:rsidRDefault="0008072E" w:rsidP="00CF4178">
      <w:pPr>
        <w:keepNext/>
        <w:numPr>
          <w:ilvl w:val="12"/>
          <w:numId w:val="0"/>
        </w:numPr>
        <w:ind w:right="-2"/>
        <w:rPr>
          <w:noProof/>
          <w:color w:val="000000"/>
        </w:rPr>
      </w:pPr>
      <w:r w:rsidRPr="003318F7">
        <w:rPr>
          <w:noProof/>
          <w:color w:val="000000"/>
        </w:rPr>
        <w:t>Bitte sprechen Sie mit Ihrem Arzt oder Apotheker, bevor Sie EXJADE einnehmen:</w:t>
      </w:r>
    </w:p>
    <w:p w14:paraId="2B5D8DCD" w14:textId="77777777" w:rsidR="0008072E" w:rsidRPr="003318F7" w:rsidRDefault="0008072E" w:rsidP="00CF4178">
      <w:pPr>
        <w:numPr>
          <w:ilvl w:val="0"/>
          <w:numId w:val="1"/>
        </w:numPr>
        <w:ind w:left="567" w:hanging="567"/>
        <w:rPr>
          <w:noProof/>
          <w:color w:val="000000"/>
        </w:rPr>
      </w:pPr>
      <w:r w:rsidRPr="003318F7">
        <w:rPr>
          <w:noProof/>
          <w:color w:val="000000"/>
        </w:rPr>
        <w:t>wenn Sie Probleme mit den Nieren oder der Leber haben.</w:t>
      </w:r>
    </w:p>
    <w:p w14:paraId="3F15C013" w14:textId="77777777" w:rsidR="0008072E" w:rsidRPr="003318F7" w:rsidRDefault="0008072E" w:rsidP="00CF4178">
      <w:pPr>
        <w:numPr>
          <w:ilvl w:val="0"/>
          <w:numId w:val="1"/>
        </w:numPr>
        <w:ind w:left="567" w:hanging="567"/>
        <w:rPr>
          <w:noProof/>
          <w:color w:val="000000"/>
        </w:rPr>
      </w:pPr>
      <w:r w:rsidRPr="003318F7">
        <w:rPr>
          <w:noProof/>
          <w:color w:val="000000"/>
        </w:rPr>
        <w:t>wenn Sie auf Grund von Eisenüberladung Probleme mit dem Herzen haben.</w:t>
      </w:r>
    </w:p>
    <w:p w14:paraId="40766122" w14:textId="77777777" w:rsidR="0008072E" w:rsidRPr="003318F7" w:rsidRDefault="0008072E" w:rsidP="00CF4178">
      <w:pPr>
        <w:numPr>
          <w:ilvl w:val="0"/>
          <w:numId w:val="1"/>
        </w:numPr>
        <w:ind w:left="567" w:hanging="567"/>
        <w:rPr>
          <w:noProof/>
          <w:color w:val="000000"/>
        </w:rPr>
      </w:pPr>
      <w:r w:rsidRPr="003318F7">
        <w:rPr>
          <w:noProof/>
          <w:color w:val="000000"/>
        </w:rPr>
        <w:t>wenn Sie eine deutlich verminderte Menge an Urin beim Wasserlassen bemerken (Anzeichen eines Nierenproblems).</w:t>
      </w:r>
    </w:p>
    <w:p w14:paraId="18793317" w14:textId="77777777" w:rsidR="0008072E" w:rsidRPr="003318F7" w:rsidRDefault="0008072E" w:rsidP="00CF4178">
      <w:pPr>
        <w:numPr>
          <w:ilvl w:val="0"/>
          <w:numId w:val="1"/>
        </w:numPr>
        <w:ind w:left="567" w:hanging="567"/>
        <w:rPr>
          <w:noProof/>
          <w:color w:val="000000"/>
        </w:rPr>
      </w:pPr>
      <w:r w:rsidRPr="003318F7">
        <w:rPr>
          <w:noProof/>
          <w:color w:val="000000"/>
        </w:rPr>
        <w:t>wenn Sie einen schweren Hautausschlag entwickeln oder Schwierigkeiten beim Atmen und Schwindelanfälle oder ein Anschwellen, insbesondere von Gesicht und Rachen (Anzeichen einer schweren allergischen Reaktion, siehe auch Abschnitt</w:t>
      </w:r>
      <w:r w:rsidR="00754C64" w:rsidRPr="003318F7">
        <w:rPr>
          <w:noProof/>
          <w:color w:val="000000"/>
        </w:rPr>
        <w:t> </w:t>
      </w:r>
      <w:r w:rsidRPr="003318F7">
        <w:rPr>
          <w:noProof/>
          <w:color w:val="000000"/>
        </w:rPr>
        <w:t>4 „Welche Nebenwirkungen sind möglich?“) haben oder bemerken.</w:t>
      </w:r>
    </w:p>
    <w:p w14:paraId="7CA9B5BF" w14:textId="77777777" w:rsidR="0008072E" w:rsidRPr="003318F7" w:rsidRDefault="00FC260A" w:rsidP="00CF4178">
      <w:pPr>
        <w:numPr>
          <w:ilvl w:val="0"/>
          <w:numId w:val="1"/>
        </w:numPr>
        <w:ind w:left="567" w:hanging="567"/>
        <w:rPr>
          <w:noProof/>
          <w:color w:val="000000"/>
        </w:rPr>
      </w:pPr>
      <w:r w:rsidRPr="003318F7">
        <w:rPr>
          <w:noProof/>
          <w:color w:val="000000"/>
        </w:rPr>
        <w:t>wenn Sie bei sich eine Kombination irgendwelcher der folgenden Symptome bemerken: Hautausschlag, rote Haut, Bläschen an Lippen, Augen oder Mund, Hautabschälung, hohes Fieber, grippeähnliche Symptome, vergrößerte Lymphknoten (Anzeichen einer schweren Hautreaktion, siehe auch Abschnitt</w:t>
      </w:r>
      <w:r w:rsidR="00754C64" w:rsidRPr="003318F7">
        <w:rPr>
          <w:noProof/>
          <w:color w:val="000000"/>
        </w:rPr>
        <w:t> </w:t>
      </w:r>
      <w:r w:rsidRPr="003318F7">
        <w:rPr>
          <w:noProof/>
          <w:color w:val="000000"/>
        </w:rPr>
        <w:t>4 „Welche Nebenwirkungen sind möglich?“).</w:t>
      </w:r>
    </w:p>
    <w:p w14:paraId="15AE49AA" w14:textId="77777777" w:rsidR="0008072E" w:rsidRPr="003318F7" w:rsidRDefault="0008072E" w:rsidP="00CF4178">
      <w:pPr>
        <w:numPr>
          <w:ilvl w:val="0"/>
          <w:numId w:val="1"/>
        </w:numPr>
        <w:ind w:left="567" w:hanging="567"/>
        <w:rPr>
          <w:noProof/>
          <w:color w:val="000000"/>
        </w:rPr>
      </w:pPr>
      <w:r w:rsidRPr="003318F7">
        <w:rPr>
          <w:noProof/>
          <w:color w:val="000000"/>
        </w:rPr>
        <w:t>wenn Sie bei sich eine Kombination von Benommenheit, Schmerzen im rechten Oberbauch, Gelbfärbung oder Zunahme einer bestehenden Gelbfärbung Ihrer Haut oder Augen und dunklen Harn bemerken (Anzeichen für Leberprobleme).</w:t>
      </w:r>
    </w:p>
    <w:p w14:paraId="5A4CBA2D" w14:textId="77777777" w:rsidR="00441EFE" w:rsidRPr="003318F7" w:rsidRDefault="00441EFE" w:rsidP="00CF4178">
      <w:pPr>
        <w:numPr>
          <w:ilvl w:val="0"/>
          <w:numId w:val="1"/>
        </w:numPr>
        <w:ind w:left="567" w:hanging="567"/>
        <w:rPr>
          <w:noProof/>
          <w:color w:val="000000"/>
        </w:rPr>
      </w:pPr>
      <w:r w:rsidRPr="003318F7">
        <w:rPr>
          <w:noProof/>
          <w:color w:val="000000"/>
        </w:rPr>
        <w:t>wenn Sie Schwierigkeiten haben, zu denken, sich Informationen zu merken oder Probleme zu lösen, weniger aufmerksam oder sich der Dinge weniger bewusst sind oder sich sehr schläfrig mit wenig Energie fühlen (Anzeichen von hohen Ammoniakwerten in Ihrem Blut, die mit Leber- oder Nierenproblemen verbunden sein können, siehe auch Abschnitt 4 „Welche Nebenwirkungen sind möglich?“).</w:t>
      </w:r>
    </w:p>
    <w:p w14:paraId="4C8F2BC2" w14:textId="77777777" w:rsidR="0008072E" w:rsidRPr="003318F7" w:rsidRDefault="0008072E" w:rsidP="00CF4178">
      <w:pPr>
        <w:numPr>
          <w:ilvl w:val="0"/>
          <w:numId w:val="1"/>
        </w:numPr>
        <w:ind w:left="567" w:hanging="567"/>
        <w:rPr>
          <w:noProof/>
          <w:color w:val="000000"/>
        </w:rPr>
      </w:pPr>
      <w:r w:rsidRPr="003318F7">
        <w:rPr>
          <w:noProof/>
          <w:color w:val="000000"/>
        </w:rPr>
        <w:t>wenn Sie Blut erbrechen und/oder schwarz gefärbten Stuhl haben.</w:t>
      </w:r>
    </w:p>
    <w:p w14:paraId="2B8EA265" w14:textId="77777777" w:rsidR="0008072E" w:rsidRPr="003318F7" w:rsidRDefault="0008072E" w:rsidP="00CF4178">
      <w:pPr>
        <w:numPr>
          <w:ilvl w:val="0"/>
          <w:numId w:val="1"/>
        </w:numPr>
        <w:ind w:left="567" w:hanging="567"/>
        <w:rPr>
          <w:noProof/>
          <w:color w:val="000000"/>
        </w:rPr>
      </w:pPr>
      <w:r w:rsidRPr="003318F7">
        <w:rPr>
          <w:noProof/>
          <w:color w:val="000000"/>
        </w:rPr>
        <w:t>wenn Sie häufig Schmerzen im Bauchraum haben, insbesondere nach dem Essen oder nach der Einnahme von EXJADE.</w:t>
      </w:r>
    </w:p>
    <w:p w14:paraId="19F8CC45" w14:textId="77777777" w:rsidR="0008072E" w:rsidRPr="003318F7" w:rsidRDefault="0008072E" w:rsidP="00CF4178">
      <w:pPr>
        <w:numPr>
          <w:ilvl w:val="0"/>
          <w:numId w:val="1"/>
        </w:numPr>
        <w:ind w:left="567" w:hanging="567"/>
        <w:rPr>
          <w:noProof/>
          <w:color w:val="000000"/>
        </w:rPr>
      </w:pPr>
      <w:r w:rsidRPr="003318F7">
        <w:rPr>
          <w:noProof/>
          <w:color w:val="000000"/>
        </w:rPr>
        <w:t>wenn Sie häufig Sodbrennen haben.</w:t>
      </w:r>
    </w:p>
    <w:p w14:paraId="78C122CB" w14:textId="77777777" w:rsidR="0008072E" w:rsidRPr="003318F7" w:rsidRDefault="0008072E" w:rsidP="00CF4178">
      <w:pPr>
        <w:numPr>
          <w:ilvl w:val="0"/>
          <w:numId w:val="1"/>
        </w:numPr>
        <w:ind w:left="567" w:hanging="567"/>
        <w:rPr>
          <w:noProof/>
          <w:color w:val="000000"/>
        </w:rPr>
      </w:pPr>
      <w:r w:rsidRPr="003318F7">
        <w:rPr>
          <w:noProof/>
          <w:color w:val="000000"/>
        </w:rPr>
        <w:t>wenn Sie bei Ihrem Bluttest niedrige Werte für Blutplättchen (Thrombozyten) oder weiße Blutzellen (Leukozyten) haben.</w:t>
      </w:r>
    </w:p>
    <w:p w14:paraId="2460BAA3" w14:textId="77777777" w:rsidR="0008072E" w:rsidRPr="003318F7" w:rsidRDefault="0008072E" w:rsidP="00CF4178">
      <w:pPr>
        <w:numPr>
          <w:ilvl w:val="0"/>
          <w:numId w:val="1"/>
        </w:numPr>
        <w:ind w:left="567" w:hanging="567"/>
        <w:rPr>
          <w:noProof/>
          <w:color w:val="000000"/>
        </w:rPr>
      </w:pPr>
      <w:r w:rsidRPr="003318F7">
        <w:rPr>
          <w:noProof/>
          <w:color w:val="000000"/>
        </w:rPr>
        <w:t>wenn Sie verschwommen sehen.</w:t>
      </w:r>
    </w:p>
    <w:p w14:paraId="2DE4C07B" w14:textId="77777777" w:rsidR="0008072E" w:rsidRPr="003318F7" w:rsidRDefault="0008072E" w:rsidP="00CF4178">
      <w:pPr>
        <w:keepNext/>
        <w:numPr>
          <w:ilvl w:val="0"/>
          <w:numId w:val="1"/>
        </w:numPr>
        <w:ind w:left="567" w:hanging="567"/>
        <w:rPr>
          <w:noProof/>
          <w:color w:val="000000"/>
        </w:rPr>
      </w:pPr>
      <w:r w:rsidRPr="003318F7">
        <w:rPr>
          <w:noProof/>
          <w:color w:val="000000"/>
        </w:rPr>
        <w:t>wenn Sie Durchfall oder Erbrechen haben.</w:t>
      </w:r>
    </w:p>
    <w:p w14:paraId="3BB8EA2D" w14:textId="77777777" w:rsidR="0008072E" w:rsidRPr="003318F7" w:rsidRDefault="0008072E" w:rsidP="00CF4178">
      <w:pPr>
        <w:rPr>
          <w:noProof/>
          <w:color w:val="000000"/>
        </w:rPr>
      </w:pPr>
      <w:r w:rsidRPr="003318F7">
        <w:rPr>
          <w:noProof/>
          <w:color w:val="000000"/>
        </w:rPr>
        <w:t>Wenn irgendetwas davon auf Sie zutrifft, informieren Sie umgehend Ihren Arzt.</w:t>
      </w:r>
    </w:p>
    <w:p w14:paraId="3FFCA2BB" w14:textId="77777777" w:rsidR="0008072E" w:rsidRPr="003318F7" w:rsidRDefault="0008072E" w:rsidP="00CF4178">
      <w:pPr>
        <w:rPr>
          <w:noProof/>
          <w:color w:val="000000"/>
        </w:rPr>
      </w:pPr>
    </w:p>
    <w:p w14:paraId="59FBA65D" w14:textId="77777777" w:rsidR="0008072E" w:rsidRPr="00FA4F84" w:rsidRDefault="0008072E" w:rsidP="00CF4178">
      <w:pPr>
        <w:keepNext/>
        <w:rPr>
          <w:b/>
          <w:bCs/>
          <w:noProof/>
        </w:rPr>
      </w:pPr>
      <w:r w:rsidRPr="00FA4F84">
        <w:rPr>
          <w:b/>
          <w:bCs/>
          <w:noProof/>
        </w:rPr>
        <w:t>Wie wird Ihre EXJADE-Behandlung überwacht?</w:t>
      </w:r>
    </w:p>
    <w:p w14:paraId="262A3419" w14:textId="77777777" w:rsidR="0008072E" w:rsidRPr="00FA4F84" w:rsidRDefault="0008072E" w:rsidP="00CF4178">
      <w:pPr>
        <w:rPr>
          <w:noProof/>
        </w:rPr>
      </w:pPr>
      <w:r w:rsidRPr="00FA4F84">
        <w:rPr>
          <w:noProof/>
        </w:rPr>
        <w:t xml:space="preserve">Während der Behandlung werden regelmäßig Blut- und Urinuntersuchungen durchgeführt. Dabei wird die Eisenbelastung Ihres Körpers gemessen (Bestimmung des Blutspiegels von </w:t>
      </w:r>
      <w:r w:rsidRPr="00FA4F84">
        <w:rPr>
          <w:i/>
          <w:noProof/>
        </w:rPr>
        <w:t>Ferritin</w:t>
      </w:r>
      <w:r w:rsidRPr="00FA4F84">
        <w:rPr>
          <w:noProof/>
        </w:rPr>
        <w:t>), um zu beurteilen, wie gut EXJADE wirkt. Mit den Untersuchungen werden auch Ihre Nierenfunktion (Kreatininwert im Blut, Auftreten von Eiweiß im Urin) und Leberfunktion (Transaminasenwerte im Blut) überprüft. Ihr Arzt/Ihre Ärztin kann es für nötig erachten, dass bei Ihnen eine Nierenbiopsie durchgeführt wird, falls er oder sie einen beträchtlichen Nierenschaden vermutet. Vielleicht werden auch MRT-Messungen (Magnetresonanztomographie) zur Bestimmung Ihrer Lebereisenwerte durchgeführt. Ihr Arzt wird anhand dieser Untersuchungen entscheiden, welche Dosis von EXJADE am Besten für Sie geeignet ist und auch, ob Ihre Behandlung mit EXJADE beendet werden sollte.</w:t>
      </w:r>
    </w:p>
    <w:p w14:paraId="3C1D75A7" w14:textId="77777777" w:rsidR="0008072E" w:rsidRPr="00FA4F84" w:rsidRDefault="0008072E" w:rsidP="00CF4178">
      <w:pPr>
        <w:rPr>
          <w:noProof/>
        </w:rPr>
      </w:pPr>
    </w:p>
    <w:p w14:paraId="513767F3" w14:textId="77777777" w:rsidR="0008072E" w:rsidRPr="00FA4F84" w:rsidRDefault="0008072E" w:rsidP="00CF4178">
      <w:pPr>
        <w:rPr>
          <w:noProof/>
        </w:rPr>
      </w:pPr>
      <w:r w:rsidRPr="00FA4F84">
        <w:rPr>
          <w:noProof/>
        </w:rPr>
        <w:t>Ihr Seh- und Hörvermögen wird aus Vorsichtsgründen einmal jährlich während der Behandlung überprüft.</w:t>
      </w:r>
    </w:p>
    <w:p w14:paraId="559BBEC6" w14:textId="77777777" w:rsidR="0008072E" w:rsidRPr="00FA4F84" w:rsidRDefault="0008072E" w:rsidP="00CF4178">
      <w:pPr>
        <w:rPr>
          <w:noProof/>
        </w:rPr>
      </w:pPr>
    </w:p>
    <w:p w14:paraId="52F2A88A" w14:textId="77777777" w:rsidR="0008072E" w:rsidRPr="00FA4F84" w:rsidRDefault="0008072E" w:rsidP="00CF4178">
      <w:pPr>
        <w:keepNext/>
        <w:rPr>
          <w:b/>
          <w:bCs/>
          <w:noProof/>
        </w:rPr>
      </w:pPr>
      <w:r w:rsidRPr="00FA4F84">
        <w:rPr>
          <w:b/>
          <w:bCs/>
          <w:noProof/>
        </w:rPr>
        <w:t>Einnahme von EXJADE zusammen mit anderen Arzneimitteln</w:t>
      </w:r>
    </w:p>
    <w:p w14:paraId="4238A494" w14:textId="77777777" w:rsidR="0008072E" w:rsidRPr="003318F7" w:rsidRDefault="0008072E" w:rsidP="00CF4178">
      <w:pPr>
        <w:keepNext/>
        <w:rPr>
          <w:noProof/>
          <w:color w:val="000000"/>
        </w:rPr>
      </w:pPr>
      <w:r w:rsidRPr="003318F7">
        <w:rPr>
          <w:noProof/>
          <w:color w:val="000000"/>
        </w:rPr>
        <w:t>Informieren Sie Ihren Arzt oder Apotheker, wenn Sie andere Arzneimittel einnehmen, kürzlich andere Arzneimittel eingenommen haben oder beabsichtigen andere Arzneimittel einzunehmen. Dies trifft insbesondere zu auf:</w:t>
      </w:r>
    </w:p>
    <w:p w14:paraId="120E9191" w14:textId="77777777" w:rsidR="0008072E" w:rsidRPr="003318F7" w:rsidRDefault="0008072E" w:rsidP="00CF4178">
      <w:pPr>
        <w:numPr>
          <w:ilvl w:val="0"/>
          <w:numId w:val="1"/>
        </w:numPr>
        <w:ind w:left="567" w:hanging="567"/>
        <w:rPr>
          <w:noProof/>
          <w:color w:val="000000"/>
        </w:rPr>
      </w:pPr>
      <w:r w:rsidRPr="003318F7">
        <w:rPr>
          <w:noProof/>
          <w:color w:val="000000"/>
        </w:rPr>
        <w:t>andere Eisenkomplex-Bildner, die nicht mit EXJADE zusammen eingenommen werden dürfen,</w:t>
      </w:r>
    </w:p>
    <w:p w14:paraId="53F32C4F" w14:textId="77777777" w:rsidR="0008072E" w:rsidRPr="003318F7" w:rsidRDefault="0008072E" w:rsidP="00CF4178">
      <w:pPr>
        <w:numPr>
          <w:ilvl w:val="0"/>
          <w:numId w:val="1"/>
        </w:numPr>
        <w:ind w:left="567" w:hanging="567"/>
        <w:rPr>
          <w:noProof/>
          <w:color w:val="000000"/>
        </w:rPr>
      </w:pPr>
      <w:r w:rsidRPr="003318F7">
        <w:rPr>
          <w:noProof/>
          <w:color w:val="000000"/>
        </w:rPr>
        <w:t>Aluminium-haltige Antazida (Arzneimittel gegen Sodbrennen), die nicht zur gleichen Tageszeit wie EXJADE eingenommen werden sollten,</w:t>
      </w:r>
    </w:p>
    <w:p w14:paraId="32F7BB3A" w14:textId="77777777" w:rsidR="0008072E" w:rsidRPr="003318F7" w:rsidRDefault="0008072E" w:rsidP="00CF4178">
      <w:pPr>
        <w:numPr>
          <w:ilvl w:val="0"/>
          <w:numId w:val="1"/>
        </w:numPr>
        <w:ind w:left="567" w:hanging="567"/>
        <w:rPr>
          <w:noProof/>
          <w:color w:val="000000"/>
        </w:rPr>
      </w:pPr>
      <w:r w:rsidRPr="003318F7">
        <w:rPr>
          <w:noProof/>
          <w:color w:val="000000"/>
        </w:rPr>
        <w:t>Ciclosporin (wird angewendet, um der körpereigenen Abwehr gegen ein transplantiertes Organ vorzubeugen oder bei anderen Erkrankungen, wie z. B. rheumatischer Arthritis oder atopischer Dermatitis),</w:t>
      </w:r>
    </w:p>
    <w:p w14:paraId="64D66274" w14:textId="77777777" w:rsidR="0008072E" w:rsidRPr="003318F7" w:rsidRDefault="0008072E" w:rsidP="00CF4178">
      <w:pPr>
        <w:numPr>
          <w:ilvl w:val="0"/>
          <w:numId w:val="1"/>
        </w:numPr>
        <w:ind w:left="567" w:hanging="567"/>
        <w:rPr>
          <w:noProof/>
          <w:color w:val="000000"/>
        </w:rPr>
      </w:pPr>
      <w:r w:rsidRPr="003318F7">
        <w:rPr>
          <w:noProof/>
          <w:color w:val="000000"/>
        </w:rPr>
        <w:t>Simvastatin (wird angewendet, um den Cholesterinspiegel zu senken),</w:t>
      </w:r>
    </w:p>
    <w:p w14:paraId="0F8BF9CC" w14:textId="77777777" w:rsidR="0008072E" w:rsidRPr="003318F7" w:rsidRDefault="0008072E" w:rsidP="00CF4178">
      <w:pPr>
        <w:numPr>
          <w:ilvl w:val="0"/>
          <w:numId w:val="1"/>
        </w:numPr>
        <w:ind w:left="567" w:hanging="567"/>
        <w:rPr>
          <w:noProof/>
          <w:color w:val="000000"/>
        </w:rPr>
      </w:pPr>
      <w:r w:rsidRPr="003318F7">
        <w:rPr>
          <w:noProof/>
          <w:color w:val="000000"/>
        </w:rPr>
        <w:t>bestimmte Schmerzmittel oder entzündungshemmende Arzneimittel (z. B. Aspirin, Ibuprofen, Kortikosteroide),</w:t>
      </w:r>
    </w:p>
    <w:p w14:paraId="07FAD20B" w14:textId="77777777" w:rsidR="0008072E" w:rsidRPr="003318F7" w:rsidRDefault="0008072E" w:rsidP="00CF4178">
      <w:pPr>
        <w:numPr>
          <w:ilvl w:val="0"/>
          <w:numId w:val="1"/>
        </w:numPr>
        <w:ind w:left="567" w:hanging="567"/>
        <w:rPr>
          <w:noProof/>
          <w:color w:val="000000"/>
        </w:rPr>
      </w:pPr>
      <w:r w:rsidRPr="003318F7">
        <w:rPr>
          <w:noProof/>
          <w:color w:val="000000"/>
        </w:rPr>
        <w:t>Bisphosphonate zum Einnehmen (werden angewendet zur Behandlung der Osteoporose),</w:t>
      </w:r>
    </w:p>
    <w:p w14:paraId="3C5895B0" w14:textId="77777777" w:rsidR="0008072E" w:rsidRPr="003318F7" w:rsidRDefault="0008072E" w:rsidP="00CF4178">
      <w:pPr>
        <w:numPr>
          <w:ilvl w:val="0"/>
          <w:numId w:val="1"/>
        </w:numPr>
        <w:ind w:left="567" w:hanging="567"/>
        <w:rPr>
          <w:noProof/>
          <w:color w:val="000000"/>
        </w:rPr>
      </w:pPr>
      <w:r w:rsidRPr="003318F7">
        <w:rPr>
          <w:noProof/>
          <w:color w:val="000000"/>
        </w:rPr>
        <w:t>Arzneimittel zur Herabsetzung der Blutgerinnung (werden angewendet, um die Entstehung von Blutgerinnsel zu verhindern oder bestehende Blutgerinnsel aufzulösen),</w:t>
      </w:r>
    </w:p>
    <w:p w14:paraId="2D73426D" w14:textId="77777777" w:rsidR="0008072E" w:rsidRPr="003318F7" w:rsidRDefault="0008072E" w:rsidP="00CF4178">
      <w:pPr>
        <w:numPr>
          <w:ilvl w:val="0"/>
          <w:numId w:val="1"/>
        </w:numPr>
        <w:ind w:left="567" w:hanging="567"/>
        <w:rPr>
          <w:noProof/>
          <w:color w:val="000000"/>
        </w:rPr>
      </w:pPr>
      <w:r w:rsidRPr="003318F7">
        <w:rPr>
          <w:noProof/>
          <w:color w:val="000000"/>
        </w:rPr>
        <w:t>hormonelle Kontrazeptiva (Arzneimittel zur Geburtenkontrolle),</w:t>
      </w:r>
    </w:p>
    <w:p w14:paraId="39C81FFF" w14:textId="77777777" w:rsidR="0008072E" w:rsidRPr="003318F7" w:rsidRDefault="0008072E" w:rsidP="00CF4178">
      <w:pPr>
        <w:numPr>
          <w:ilvl w:val="0"/>
          <w:numId w:val="1"/>
        </w:numPr>
        <w:ind w:left="567" w:hanging="567"/>
        <w:rPr>
          <w:noProof/>
          <w:color w:val="000000"/>
        </w:rPr>
      </w:pPr>
      <w:r w:rsidRPr="003318F7">
        <w:rPr>
          <w:noProof/>
          <w:color w:val="000000"/>
        </w:rPr>
        <w:t>Bepridil, Ergotamin (werden bei Herzproblemen und Migräne angewendet),</w:t>
      </w:r>
    </w:p>
    <w:p w14:paraId="4D804FA7" w14:textId="77777777" w:rsidR="0008072E" w:rsidRPr="003318F7" w:rsidRDefault="0008072E" w:rsidP="00CF4178">
      <w:pPr>
        <w:numPr>
          <w:ilvl w:val="0"/>
          <w:numId w:val="1"/>
        </w:numPr>
        <w:ind w:left="567" w:hanging="567"/>
        <w:rPr>
          <w:noProof/>
          <w:color w:val="000000"/>
        </w:rPr>
      </w:pPr>
      <w:r w:rsidRPr="003318F7">
        <w:rPr>
          <w:noProof/>
          <w:color w:val="000000"/>
        </w:rPr>
        <w:t>Repaglinid (wird angewendet zur Behandlung der Zuckerkrankheit),</w:t>
      </w:r>
    </w:p>
    <w:p w14:paraId="4E7CA796" w14:textId="77777777" w:rsidR="0008072E" w:rsidRPr="003318F7" w:rsidRDefault="0008072E" w:rsidP="00CF4178">
      <w:pPr>
        <w:numPr>
          <w:ilvl w:val="0"/>
          <w:numId w:val="1"/>
        </w:numPr>
        <w:ind w:left="567" w:hanging="567"/>
        <w:rPr>
          <w:noProof/>
          <w:color w:val="000000"/>
        </w:rPr>
      </w:pPr>
      <w:r w:rsidRPr="003318F7">
        <w:rPr>
          <w:noProof/>
          <w:color w:val="000000"/>
        </w:rPr>
        <w:t>Rifampicin (wird angewendet zur Behandlung der Tuberkulose),</w:t>
      </w:r>
    </w:p>
    <w:p w14:paraId="1F36113E" w14:textId="77777777" w:rsidR="0008072E" w:rsidRPr="003318F7" w:rsidRDefault="0008072E" w:rsidP="00CF4178">
      <w:pPr>
        <w:numPr>
          <w:ilvl w:val="0"/>
          <w:numId w:val="1"/>
        </w:numPr>
        <w:ind w:left="567" w:hanging="567"/>
        <w:rPr>
          <w:noProof/>
          <w:color w:val="000000"/>
        </w:rPr>
      </w:pPr>
      <w:r w:rsidRPr="003318F7">
        <w:rPr>
          <w:noProof/>
          <w:color w:val="000000"/>
        </w:rPr>
        <w:t>Phenytoin, Phenobarbital, Carbamazepin (werden angewendet zur Behandlung der Epilepsie),</w:t>
      </w:r>
    </w:p>
    <w:p w14:paraId="784032A4" w14:textId="77777777" w:rsidR="0008072E" w:rsidRPr="003318F7" w:rsidRDefault="0008072E" w:rsidP="00CF4178">
      <w:pPr>
        <w:numPr>
          <w:ilvl w:val="0"/>
          <w:numId w:val="1"/>
        </w:numPr>
        <w:ind w:left="567" w:hanging="567"/>
        <w:rPr>
          <w:noProof/>
          <w:color w:val="000000"/>
        </w:rPr>
      </w:pPr>
      <w:r w:rsidRPr="003318F7">
        <w:rPr>
          <w:noProof/>
          <w:color w:val="000000"/>
        </w:rPr>
        <w:t>Ritonavir (wird angewendet zur Behandlung einer HIV-Infektion),</w:t>
      </w:r>
    </w:p>
    <w:p w14:paraId="51E3A37B" w14:textId="77777777" w:rsidR="0008072E" w:rsidRPr="003318F7" w:rsidRDefault="0008072E" w:rsidP="00CF4178">
      <w:pPr>
        <w:numPr>
          <w:ilvl w:val="0"/>
          <w:numId w:val="1"/>
        </w:numPr>
        <w:ind w:left="567" w:hanging="567"/>
        <w:rPr>
          <w:noProof/>
          <w:color w:val="000000"/>
        </w:rPr>
      </w:pPr>
      <w:r w:rsidRPr="003318F7">
        <w:rPr>
          <w:noProof/>
          <w:color w:val="000000"/>
        </w:rPr>
        <w:t>Paclitaxel (wird in der Krebsbehandlung angewendet),</w:t>
      </w:r>
    </w:p>
    <w:p w14:paraId="250380B9" w14:textId="77777777" w:rsidR="0008072E" w:rsidRPr="003318F7" w:rsidRDefault="0008072E" w:rsidP="00CF4178">
      <w:pPr>
        <w:numPr>
          <w:ilvl w:val="0"/>
          <w:numId w:val="1"/>
        </w:numPr>
        <w:ind w:left="567" w:hanging="567"/>
        <w:rPr>
          <w:noProof/>
          <w:color w:val="000000"/>
        </w:rPr>
      </w:pPr>
      <w:r w:rsidRPr="003318F7">
        <w:rPr>
          <w:noProof/>
          <w:color w:val="000000"/>
        </w:rPr>
        <w:t>Theophyllin (wird angewendet zur Behandlung von Atemwegserkrankungen wie Asthma),</w:t>
      </w:r>
    </w:p>
    <w:p w14:paraId="126E0749" w14:textId="77777777" w:rsidR="0008072E" w:rsidRPr="003318F7" w:rsidRDefault="0008072E" w:rsidP="00CF4178">
      <w:pPr>
        <w:numPr>
          <w:ilvl w:val="0"/>
          <w:numId w:val="1"/>
        </w:numPr>
        <w:ind w:left="567" w:hanging="567"/>
        <w:rPr>
          <w:noProof/>
          <w:color w:val="000000"/>
        </w:rPr>
      </w:pPr>
      <w:r w:rsidRPr="003318F7">
        <w:rPr>
          <w:noProof/>
          <w:color w:val="000000"/>
        </w:rPr>
        <w:t>Clozapin (wird angewendet zur Behandlung von psychiatrischen Erkrankungen wie z. B. Schizophrenie),</w:t>
      </w:r>
    </w:p>
    <w:p w14:paraId="221A3956" w14:textId="77777777" w:rsidR="0008072E" w:rsidRPr="003318F7" w:rsidRDefault="0008072E" w:rsidP="00CF4178">
      <w:pPr>
        <w:numPr>
          <w:ilvl w:val="0"/>
          <w:numId w:val="1"/>
        </w:numPr>
        <w:ind w:left="567" w:hanging="567"/>
        <w:rPr>
          <w:noProof/>
          <w:color w:val="000000"/>
        </w:rPr>
      </w:pPr>
      <w:r w:rsidRPr="003318F7">
        <w:rPr>
          <w:noProof/>
          <w:color w:val="000000"/>
        </w:rPr>
        <w:t>Tizanidin (wird als Muskelrelaxans angewendet),</w:t>
      </w:r>
    </w:p>
    <w:p w14:paraId="63166C76" w14:textId="77777777" w:rsidR="0008072E" w:rsidRPr="003318F7" w:rsidRDefault="0008072E" w:rsidP="00CF4178">
      <w:pPr>
        <w:numPr>
          <w:ilvl w:val="0"/>
          <w:numId w:val="1"/>
        </w:numPr>
        <w:ind w:left="567" w:hanging="567"/>
        <w:rPr>
          <w:noProof/>
          <w:color w:val="000000"/>
        </w:rPr>
      </w:pPr>
      <w:r w:rsidRPr="003318F7">
        <w:rPr>
          <w:noProof/>
          <w:color w:val="000000"/>
        </w:rPr>
        <w:t>Colestyramin (wird angewendet um den Cholesterinspiegel im Blut zu senken)</w:t>
      </w:r>
      <w:r w:rsidR="008A20B3" w:rsidRPr="003318F7">
        <w:rPr>
          <w:noProof/>
          <w:color w:val="000000"/>
        </w:rPr>
        <w:t>,</w:t>
      </w:r>
    </w:p>
    <w:p w14:paraId="6E4BCAFF" w14:textId="77777777" w:rsidR="003A1074" w:rsidRPr="003318F7" w:rsidRDefault="00A32F0A" w:rsidP="00CF4178">
      <w:pPr>
        <w:numPr>
          <w:ilvl w:val="0"/>
          <w:numId w:val="1"/>
        </w:numPr>
        <w:ind w:left="567" w:hanging="567"/>
        <w:rPr>
          <w:noProof/>
          <w:color w:val="000000"/>
        </w:rPr>
      </w:pPr>
      <w:r w:rsidRPr="003318F7">
        <w:rPr>
          <w:noProof/>
          <w:color w:val="000000"/>
        </w:rPr>
        <w:t>Busulfan (wird zur Behandlung vor einer Transplantation angewendet, um das ursprüngliche Knochenmark zu zerstören)</w:t>
      </w:r>
      <w:r w:rsidR="003A1074" w:rsidRPr="003318F7">
        <w:rPr>
          <w:noProof/>
          <w:color w:val="000000"/>
        </w:rPr>
        <w:t>,</w:t>
      </w:r>
    </w:p>
    <w:p w14:paraId="6CB79A8F" w14:textId="77777777" w:rsidR="00A32F0A" w:rsidRPr="003318F7" w:rsidRDefault="003A1074" w:rsidP="00CF4178">
      <w:pPr>
        <w:numPr>
          <w:ilvl w:val="0"/>
          <w:numId w:val="1"/>
        </w:numPr>
        <w:ind w:left="567" w:hanging="567"/>
        <w:rPr>
          <w:noProof/>
          <w:color w:val="000000"/>
        </w:rPr>
      </w:pPr>
      <w:r w:rsidRPr="003318F7">
        <w:rPr>
          <w:noProof/>
          <w:color w:val="000000"/>
        </w:rPr>
        <w:t>Midazolam (wird zur Linderung von Angstzuständen und/oder Schlafstörungen angewendet)</w:t>
      </w:r>
      <w:r w:rsidR="00A32F0A" w:rsidRPr="003318F7">
        <w:rPr>
          <w:noProof/>
          <w:color w:val="000000"/>
        </w:rPr>
        <w:t>.</w:t>
      </w:r>
    </w:p>
    <w:p w14:paraId="5AB15EF4" w14:textId="77777777" w:rsidR="0008072E" w:rsidRPr="003318F7" w:rsidRDefault="0008072E" w:rsidP="00CF4178">
      <w:pPr>
        <w:ind w:right="-2"/>
        <w:rPr>
          <w:noProof/>
          <w:color w:val="000000"/>
        </w:rPr>
      </w:pPr>
    </w:p>
    <w:p w14:paraId="61948BFB" w14:textId="77777777" w:rsidR="0008072E" w:rsidRPr="003318F7" w:rsidRDefault="0008072E" w:rsidP="00CF4178">
      <w:pPr>
        <w:ind w:right="-2"/>
        <w:rPr>
          <w:noProof/>
          <w:color w:val="000000"/>
        </w:rPr>
      </w:pPr>
      <w:r w:rsidRPr="003318F7">
        <w:rPr>
          <w:noProof/>
          <w:color w:val="000000"/>
        </w:rPr>
        <w:t>Für die Überwachung der Blutspiegel einiger dieser Arzneimittel können zusätzliche Untersuchungen notwendig sein.</w:t>
      </w:r>
    </w:p>
    <w:p w14:paraId="1ACB181E" w14:textId="77777777" w:rsidR="0008072E" w:rsidRPr="003318F7" w:rsidRDefault="0008072E" w:rsidP="00CF4178">
      <w:pPr>
        <w:ind w:right="-2"/>
        <w:rPr>
          <w:noProof/>
          <w:color w:val="000000"/>
        </w:rPr>
      </w:pPr>
    </w:p>
    <w:p w14:paraId="7C68FB01" w14:textId="77777777" w:rsidR="0008072E" w:rsidRPr="003318F7" w:rsidRDefault="0008072E" w:rsidP="00CF4178">
      <w:pPr>
        <w:keepNext/>
        <w:rPr>
          <w:b/>
          <w:noProof/>
          <w:color w:val="000000"/>
        </w:rPr>
      </w:pPr>
      <w:r w:rsidRPr="003318F7">
        <w:rPr>
          <w:b/>
          <w:noProof/>
          <w:color w:val="000000"/>
        </w:rPr>
        <w:t>Ältere Patienten (ab 65 Jahren)</w:t>
      </w:r>
    </w:p>
    <w:p w14:paraId="627259D6" w14:textId="77777777" w:rsidR="0008072E" w:rsidRPr="003318F7" w:rsidRDefault="0008072E" w:rsidP="00CF4178">
      <w:pPr>
        <w:ind w:right="-2"/>
        <w:rPr>
          <w:noProof/>
          <w:color w:val="000000"/>
        </w:rPr>
      </w:pPr>
      <w:r w:rsidRPr="003318F7">
        <w:rPr>
          <w:noProof/>
          <w:color w:val="000000"/>
        </w:rPr>
        <w:t>EXJADE kann bei älteren Patienten ab 65 Jahren in derselben Dosierung wie bei anderen Erwachsenen eingenommen werden. Bei älteren Patienten können häufiger Nebenwirkungen (insbesondere Durchfall) auftreten als bei jüngeren Patienten. Sie sollten von ihrem Arzt engmaschig auf Nebenwirkungen, die eventuell eine Dosisanpassung erforderlich machen, kontrolliert werden.</w:t>
      </w:r>
    </w:p>
    <w:p w14:paraId="57ED45FA" w14:textId="77777777" w:rsidR="0008072E" w:rsidRPr="003318F7" w:rsidRDefault="0008072E" w:rsidP="00CF4178">
      <w:pPr>
        <w:ind w:right="-2"/>
        <w:rPr>
          <w:noProof/>
          <w:color w:val="000000"/>
        </w:rPr>
      </w:pPr>
    </w:p>
    <w:p w14:paraId="44A25C7D" w14:textId="77777777" w:rsidR="0008072E" w:rsidRPr="003318F7" w:rsidRDefault="0008072E" w:rsidP="00CF4178">
      <w:pPr>
        <w:keepNext/>
        <w:rPr>
          <w:b/>
          <w:noProof/>
          <w:color w:val="000000"/>
        </w:rPr>
      </w:pPr>
      <w:r w:rsidRPr="003318F7">
        <w:rPr>
          <w:b/>
          <w:noProof/>
          <w:color w:val="000000"/>
        </w:rPr>
        <w:t>Kinder und Jugendliche</w:t>
      </w:r>
    </w:p>
    <w:p w14:paraId="23C30AFE" w14:textId="77777777" w:rsidR="0008072E" w:rsidRPr="003318F7" w:rsidRDefault="0008072E" w:rsidP="00CF4178">
      <w:pPr>
        <w:ind w:right="-2"/>
        <w:rPr>
          <w:noProof/>
          <w:color w:val="000000"/>
        </w:rPr>
      </w:pPr>
      <w:r w:rsidRPr="003318F7">
        <w:rPr>
          <w:noProof/>
          <w:color w:val="000000"/>
        </w:rPr>
        <w:t>EXJADE kann bei Kindern und Jugendlichen ab 2 Jahren, die regelmäßige Bluttransfusionen bekommen, und bei Kindern und Jugendlichen ab 10 Jahren, die keine regelmäßigen Bluttransfusionen erhalten, angewendet werden. Im Laufe des Wachstums des Patienten wird der Arzt die Dosis anpassen.</w:t>
      </w:r>
    </w:p>
    <w:p w14:paraId="0C89751D" w14:textId="77777777" w:rsidR="0008072E" w:rsidRPr="003318F7" w:rsidRDefault="0008072E" w:rsidP="00CF4178">
      <w:pPr>
        <w:ind w:right="-2"/>
        <w:rPr>
          <w:noProof/>
          <w:color w:val="000000"/>
        </w:rPr>
      </w:pPr>
    </w:p>
    <w:p w14:paraId="105E8DEA" w14:textId="77777777" w:rsidR="0008072E" w:rsidRPr="003318F7" w:rsidRDefault="0008072E" w:rsidP="00CF4178">
      <w:pPr>
        <w:ind w:right="-2"/>
        <w:rPr>
          <w:noProof/>
          <w:color w:val="000000"/>
        </w:rPr>
      </w:pPr>
      <w:r w:rsidRPr="003318F7">
        <w:rPr>
          <w:noProof/>
          <w:color w:val="000000"/>
        </w:rPr>
        <w:t>Die Anwendung von EXJADE bei Kindern unter 2 Jahren wird nicht empfohlen.</w:t>
      </w:r>
    </w:p>
    <w:p w14:paraId="1676FC36" w14:textId="77777777" w:rsidR="0008072E" w:rsidRPr="003318F7" w:rsidRDefault="0008072E" w:rsidP="00CF4178">
      <w:pPr>
        <w:rPr>
          <w:noProof/>
          <w:color w:val="000000"/>
          <w:lang w:val="de-CH"/>
        </w:rPr>
      </w:pPr>
    </w:p>
    <w:p w14:paraId="6DB671EA" w14:textId="77777777" w:rsidR="0008072E" w:rsidRPr="003318F7" w:rsidRDefault="0008072E" w:rsidP="00CF4178">
      <w:pPr>
        <w:keepNext/>
        <w:rPr>
          <w:b/>
          <w:noProof/>
          <w:color w:val="000000"/>
        </w:rPr>
      </w:pPr>
      <w:r w:rsidRPr="003318F7">
        <w:rPr>
          <w:b/>
          <w:noProof/>
          <w:color w:val="000000"/>
        </w:rPr>
        <w:t>Schwangerschaft und Stillzeit</w:t>
      </w:r>
    </w:p>
    <w:p w14:paraId="0B3D1718" w14:textId="77777777" w:rsidR="0008072E" w:rsidRPr="003318F7" w:rsidRDefault="0008072E" w:rsidP="00CF4178">
      <w:pPr>
        <w:rPr>
          <w:noProof/>
          <w:szCs w:val="22"/>
        </w:rPr>
      </w:pPr>
      <w:r w:rsidRPr="003318F7">
        <w:rPr>
          <w:noProof/>
          <w:szCs w:val="22"/>
        </w:rPr>
        <w:t xml:space="preserve">Wenn Sie schwanger sind oder stillen, oder wenn Sie vermuten, schwanger zu sein oder beabsichtigen, schwanger zu werden, fragen Sie vor der </w:t>
      </w:r>
      <w:r w:rsidR="00202F6B" w:rsidRPr="003318F7">
        <w:rPr>
          <w:noProof/>
          <w:szCs w:val="22"/>
        </w:rPr>
        <w:t xml:space="preserve">Einnahme </w:t>
      </w:r>
      <w:r w:rsidRPr="003318F7">
        <w:rPr>
          <w:noProof/>
          <w:szCs w:val="22"/>
        </w:rPr>
        <w:t>dieses Arzneimittels Ihren Arzt um Rat.</w:t>
      </w:r>
    </w:p>
    <w:p w14:paraId="41ABBB93" w14:textId="77777777" w:rsidR="0008072E" w:rsidRPr="003318F7" w:rsidRDefault="0008072E" w:rsidP="00CF4178">
      <w:pPr>
        <w:rPr>
          <w:noProof/>
          <w:color w:val="000000"/>
        </w:rPr>
      </w:pPr>
    </w:p>
    <w:p w14:paraId="7447D7A8" w14:textId="77777777" w:rsidR="0008072E" w:rsidRPr="003318F7" w:rsidRDefault="0008072E" w:rsidP="00CF4178">
      <w:pPr>
        <w:rPr>
          <w:noProof/>
          <w:color w:val="000000"/>
        </w:rPr>
      </w:pPr>
      <w:r w:rsidRPr="003318F7">
        <w:rPr>
          <w:noProof/>
          <w:color w:val="000000"/>
        </w:rPr>
        <w:t xml:space="preserve">Wenn Sie zur Zeit ein </w:t>
      </w:r>
      <w:r w:rsidR="003A1074" w:rsidRPr="003318F7">
        <w:rPr>
          <w:noProof/>
          <w:color w:val="000000"/>
        </w:rPr>
        <w:t xml:space="preserve">hormonelles </w:t>
      </w:r>
      <w:r w:rsidRPr="003318F7">
        <w:rPr>
          <w:noProof/>
          <w:color w:val="000000"/>
        </w:rPr>
        <w:t xml:space="preserve">Verhütungsmittel anwenden, um eine Schwangerschaft zu verhindern, sollten Sie eine zusätzliche oder andere Art der Verhütung (z. B. Kondom) verwenden, da EXJADE die Wirksamkeit von </w:t>
      </w:r>
      <w:r w:rsidR="003A1074" w:rsidRPr="003318F7">
        <w:rPr>
          <w:noProof/>
          <w:color w:val="000000"/>
        </w:rPr>
        <w:t xml:space="preserve">hormonellen </w:t>
      </w:r>
      <w:r w:rsidRPr="003318F7">
        <w:rPr>
          <w:noProof/>
          <w:color w:val="000000"/>
        </w:rPr>
        <w:t>Verhütungsmitteln vermindern kann.</w:t>
      </w:r>
    </w:p>
    <w:p w14:paraId="03293F65" w14:textId="77777777" w:rsidR="0008072E" w:rsidRPr="003318F7" w:rsidRDefault="0008072E" w:rsidP="00CF4178">
      <w:pPr>
        <w:rPr>
          <w:noProof/>
          <w:color w:val="000000"/>
        </w:rPr>
      </w:pPr>
    </w:p>
    <w:p w14:paraId="6071C6CD" w14:textId="77777777" w:rsidR="0008072E" w:rsidRPr="003318F7" w:rsidRDefault="0008072E" w:rsidP="00CF4178">
      <w:pPr>
        <w:ind w:right="-2"/>
        <w:rPr>
          <w:noProof/>
          <w:color w:val="000000"/>
        </w:rPr>
      </w:pPr>
      <w:r w:rsidRPr="003318F7">
        <w:rPr>
          <w:noProof/>
          <w:color w:val="000000"/>
        </w:rPr>
        <w:t>EXJADE soll in der Schwangerschaft nicht verwendet werden, es sei denn, dies ist eindeutig erforderlich.</w:t>
      </w:r>
    </w:p>
    <w:p w14:paraId="07E4A0C3" w14:textId="77777777" w:rsidR="0008072E" w:rsidRPr="003318F7" w:rsidRDefault="0008072E" w:rsidP="00CF4178">
      <w:pPr>
        <w:rPr>
          <w:noProof/>
          <w:color w:val="000000"/>
        </w:rPr>
      </w:pPr>
    </w:p>
    <w:p w14:paraId="68F80DBD" w14:textId="77777777" w:rsidR="0008072E" w:rsidRPr="003318F7" w:rsidRDefault="0008072E" w:rsidP="00CF4178">
      <w:pPr>
        <w:ind w:right="-2"/>
        <w:rPr>
          <w:noProof/>
          <w:color w:val="000000"/>
        </w:rPr>
      </w:pPr>
      <w:r w:rsidRPr="003318F7">
        <w:rPr>
          <w:noProof/>
          <w:color w:val="000000"/>
        </w:rPr>
        <w:t>Stillen wird während einer Behandlung mit EXJADE nicht empfohlen.</w:t>
      </w:r>
    </w:p>
    <w:p w14:paraId="0F33EEA5" w14:textId="77777777" w:rsidR="0008072E" w:rsidRPr="003318F7" w:rsidRDefault="0008072E" w:rsidP="00CF4178">
      <w:pPr>
        <w:rPr>
          <w:noProof/>
          <w:color w:val="000000"/>
        </w:rPr>
      </w:pPr>
    </w:p>
    <w:p w14:paraId="5656E165" w14:textId="77777777" w:rsidR="0008072E" w:rsidRPr="003318F7" w:rsidRDefault="0008072E" w:rsidP="00CF4178">
      <w:pPr>
        <w:keepNext/>
        <w:rPr>
          <w:noProof/>
          <w:color w:val="000000"/>
        </w:rPr>
      </w:pPr>
      <w:r w:rsidRPr="003318F7">
        <w:rPr>
          <w:b/>
          <w:noProof/>
          <w:color w:val="000000"/>
        </w:rPr>
        <w:t>Verkehrstüchtigkeit und Fähigkeit zum Bedienen von Maschinen</w:t>
      </w:r>
    </w:p>
    <w:p w14:paraId="5E11B509" w14:textId="77777777" w:rsidR="0008072E" w:rsidRPr="003318F7" w:rsidRDefault="0008072E" w:rsidP="00CF4178">
      <w:pPr>
        <w:rPr>
          <w:noProof/>
          <w:color w:val="000000"/>
        </w:rPr>
      </w:pPr>
      <w:r w:rsidRPr="003318F7">
        <w:rPr>
          <w:noProof/>
          <w:color w:val="000000"/>
        </w:rPr>
        <w:t>Wenn Sie sich nach der Einnahme von EXJADE schwindlig fühlen, fahren Sie kein Fahrzeug und bedienen Sie keine Maschinen, bis Sie sich wieder wohl fühlen.</w:t>
      </w:r>
    </w:p>
    <w:p w14:paraId="685AEFD6" w14:textId="77777777" w:rsidR="0008072E" w:rsidRPr="003318F7" w:rsidRDefault="0008072E" w:rsidP="00CF4178">
      <w:pPr>
        <w:rPr>
          <w:noProof/>
          <w:color w:val="000000"/>
        </w:rPr>
      </w:pPr>
    </w:p>
    <w:p w14:paraId="03AFCF38" w14:textId="77777777" w:rsidR="003A1074" w:rsidRPr="003318F7" w:rsidRDefault="003A1074" w:rsidP="00CF4178">
      <w:pPr>
        <w:keepNext/>
        <w:rPr>
          <w:b/>
          <w:noProof/>
          <w:color w:val="000000"/>
        </w:rPr>
      </w:pPr>
      <w:r w:rsidRPr="003318F7">
        <w:rPr>
          <w:b/>
          <w:noProof/>
          <w:color w:val="000000"/>
        </w:rPr>
        <w:t>EXJADE enthält Natrium</w:t>
      </w:r>
    </w:p>
    <w:p w14:paraId="0AAD4F18" w14:textId="77777777" w:rsidR="003A1074" w:rsidRPr="003318F7" w:rsidRDefault="003A1074" w:rsidP="00CF4178">
      <w:pPr>
        <w:rPr>
          <w:noProof/>
          <w:color w:val="000000"/>
        </w:rPr>
      </w:pPr>
      <w:r w:rsidRPr="003318F7">
        <w:rPr>
          <w:noProof/>
          <w:color w:val="000000"/>
        </w:rPr>
        <w:t>Dieses Arzneimittel enthält weniger als 1</w:t>
      </w:r>
      <w:r w:rsidRPr="003318F7">
        <w:rPr>
          <w:color w:val="000000"/>
          <w:szCs w:val="22"/>
        </w:rPr>
        <w:t> </w:t>
      </w:r>
      <w:r w:rsidRPr="003318F7">
        <w:rPr>
          <w:noProof/>
          <w:color w:val="000000"/>
        </w:rPr>
        <w:t>mmol Natrium (23</w:t>
      </w:r>
      <w:r w:rsidRPr="003318F7">
        <w:rPr>
          <w:color w:val="000000"/>
          <w:szCs w:val="22"/>
        </w:rPr>
        <w:t> </w:t>
      </w:r>
      <w:r w:rsidRPr="003318F7">
        <w:rPr>
          <w:noProof/>
          <w:color w:val="000000"/>
        </w:rPr>
        <w:t xml:space="preserve">mg) pro </w:t>
      </w:r>
      <w:r w:rsidR="00A25229" w:rsidRPr="003318F7">
        <w:rPr>
          <w:noProof/>
          <w:color w:val="000000"/>
        </w:rPr>
        <w:t>Beutel</w:t>
      </w:r>
      <w:r w:rsidRPr="003318F7">
        <w:rPr>
          <w:noProof/>
          <w:color w:val="000000"/>
        </w:rPr>
        <w:t>, d.</w:t>
      </w:r>
      <w:r w:rsidRPr="003318F7">
        <w:rPr>
          <w:color w:val="000000"/>
          <w:szCs w:val="22"/>
        </w:rPr>
        <w:t> </w:t>
      </w:r>
      <w:r w:rsidRPr="003318F7">
        <w:rPr>
          <w:noProof/>
          <w:color w:val="000000"/>
        </w:rPr>
        <w:t>h. es ist nahezu „natriumfrei“.</w:t>
      </w:r>
    </w:p>
    <w:p w14:paraId="35C00497" w14:textId="77777777" w:rsidR="003A1074" w:rsidRPr="003318F7" w:rsidRDefault="003A1074" w:rsidP="00CF4178">
      <w:pPr>
        <w:rPr>
          <w:noProof/>
          <w:color w:val="000000"/>
        </w:rPr>
      </w:pPr>
    </w:p>
    <w:p w14:paraId="227CE987" w14:textId="77777777" w:rsidR="0008072E" w:rsidRPr="003318F7" w:rsidRDefault="0008072E" w:rsidP="00CF4178">
      <w:pPr>
        <w:rPr>
          <w:noProof/>
          <w:color w:val="000000"/>
        </w:rPr>
      </w:pPr>
    </w:p>
    <w:p w14:paraId="2D179D43" w14:textId="77777777" w:rsidR="0008072E" w:rsidRPr="003318F7" w:rsidRDefault="0008072E" w:rsidP="00CF4178">
      <w:pPr>
        <w:keepNext/>
        <w:ind w:left="567" w:right="-2" w:hanging="567"/>
        <w:rPr>
          <w:noProof/>
          <w:color w:val="000000"/>
        </w:rPr>
      </w:pPr>
      <w:r w:rsidRPr="003318F7">
        <w:rPr>
          <w:b/>
          <w:noProof/>
          <w:color w:val="000000"/>
        </w:rPr>
        <w:t>3.</w:t>
      </w:r>
      <w:r w:rsidRPr="003318F7">
        <w:rPr>
          <w:b/>
          <w:noProof/>
          <w:color w:val="000000"/>
        </w:rPr>
        <w:tab/>
        <w:t>Wie ist EXJADE einzunehmen?</w:t>
      </w:r>
    </w:p>
    <w:p w14:paraId="7DF8D62C" w14:textId="77777777" w:rsidR="0008072E" w:rsidRPr="003318F7" w:rsidRDefault="0008072E" w:rsidP="00CF4178">
      <w:pPr>
        <w:keepNext/>
        <w:rPr>
          <w:noProof/>
          <w:color w:val="000000"/>
        </w:rPr>
      </w:pPr>
    </w:p>
    <w:p w14:paraId="4E3D5716" w14:textId="77777777" w:rsidR="0008072E" w:rsidRPr="003318F7" w:rsidRDefault="0008072E" w:rsidP="00CF4178">
      <w:pPr>
        <w:rPr>
          <w:noProof/>
          <w:color w:val="000000"/>
        </w:rPr>
      </w:pPr>
      <w:r w:rsidRPr="003318F7">
        <w:rPr>
          <w:noProof/>
          <w:color w:val="000000"/>
        </w:rPr>
        <w:t>Die Behandlung mit EXJADE wird von einem Arzt überwacht, der Erfahrung mit der Behandlung der Eisenüberladung hat, die durch Bluttransfusionen verursacht wird.</w:t>
      </w:r>
    </w:p>
    <w:p w14:paraId="2242BFA2" w14:textId="77777777" w:rsidR="0008072E" w:rsidRPr="003318F7" w:rsidRDefault="0008072E" w:rsidP="00CF4178">
      <w:pPr>
        <w:rPr>
          <w:noProof/>
          <w:color w:val="000000"/>
        </w:rPr>
      </w:pPr>
    </w:p>
    <w:p w14:paraId="75BE7F1E" w14:textId="77777777" w:rsidR="0008072E" w:rsidRPr="003318F7" w:rsidRDefault="0008072E" w:rsidP="00CF4178">
      <w:pPr>
        <w:rPr>
          <w:noProof/>
          <w:color w:val="000000"/>
        </w:rPr>
      </w:pPr>
      <w:r w:rsidRPr="003318F7">
        <w:rPr>
          <w:noProof/>
          <w:color w:val="000000"/>
        </w:rPr>
        <w:t>Nehmen Sie dieses Arzneimittel immer genau nach Absprache mit Ihrem Arzt ein. Fragen Sie bei Ihrem Arzt oder Apotheker nach, wenn Sie sich nicht sicher sind.</w:t>
      </w:r>
    </w:p>
    <w:p w14:paraId="281F96DD" w14:textId="77777777" w:rsidR="0008072E" w:rsidRPr="003318F7" w:rsidRDefault="0008072E" w:rsidP="00CF4178">
      <w:pPr>
        <w:rPr>
          <w:noProof/>
          <w:color w:val="000000"/>
        </w:rPr>
      </w:pPr>
    </w:p>
    <w:p w14:paraId="5EEB6497" w14:textId="77777777" w:rsidR="0008072E" w:rsidRPr="003318F7" w:rsidRDefault="0008072E" w:rsidP="00CF4178">
      <w:pPr>
        <w:keepNext/>
        <w:rPr>
          <w:b/>
          <w:noProof/>
          <w:color w:val="000000"/>
        </w:rPr>
      </w:pPr>
      <w:r w:rsidRPr="003318F7">
        <w:rPr>
          <w:b/>
          <w:noProof/>
          <w:color w:val="000000"/>
        </w:rPr>
        <w:t>Wie viel von EXJADE sollten Sie einnehmen?</w:t>
      </w:r>
    </w:p>
    <w:p w14:paraId="077ED990" w14:textId="77777777" w:rsidR="0008072E" w:rsidRPr="003318F7" w:rsidRDefault="0008072E" w:rsidP="00CF4178">
      <w:pPr>
        <w:keepNext/>
        <w:rPr>
          <w:noProof/>
          <w:color w:val="000000"/>
        </w:rPr>
      </w:pPr>
      <w:r w:rsidRPr="003318F7">
        <w:rPr>
          <w:noProof/>
          <w:color w:val="000000"/>
        </w:rPr>
        <w:t xml:space="preserve">Die Dosis von EXJADE richtet sich bei allen Patienten nach dem Körpergewicht. Ihr Arzt wird die von Ihnen benötigte Dosis berechnen und Ihnen sagen, wie viele </w:t>
      </w:r>
      <w:r w:rsidR="003249B7" w:rsidRPr="003318F7">
        <w:rPr>
          <w:noProof/>
          <w:color w:val="000000"/>
        </w:rPr>
        <w:t>Beutel</w:t>
      </w:r>
      <w:r w:rsidRPr="003318F7">
        <w:rPr>
          <w:noProof/>
          <w:color w:val="000000"/>
        </w:rPr>
        <w:t xml:space="preserve"> Sie täglich einnehmen müssen.</w:t>
      </w:r>
    </w:p>
    <w:p w14:paraId="286D2196" w14:textId="77777777" w:rsidR="0008072E" w:rsidRPr="003318F7" w:rsidRDefault="0008072E" w:rsidP="00CF4178">
      <w:pPr>
        <w:numPr>
          <w:ilvl w:val="0"/>
          <w:numId w:val="19"/>
        </w:numPr>
        <w:tabs>
          <w:tab w:val="clear" w:pos="360"/>
        </w:tabs>
        <w:ind w:left="567" w:hanging="567"/>
        <w:rPr>
          <w:noProof/>
          <w:color w:val="000000"/>
        </w:rPr>
      </w:pPr>
      <w:r w:rsidRPr="003318F7">
        <w:rPr>
          <w:noProof/>
          <w:color w:val="000000"/>
        </w:rPr>
        <w:t>Die übliche Dosis an E</w:t>
      </w:r>
      <w:r w:rsidR="00FC260A" w:rsidRPr="003318F7">
        <w:rPr>
          <w:noProof/>
          <w:color w:val="000000"/>
        </w:rPr>
        <w:t>XJADE</w:t>
      </w:r>
      <w:r w:rsidRPr="003318F7">
        <w:rPr>
          <w:noProof/>
          <w:color w:val="000000"/>
        </w:rPr>
        <w:t xml:space="preserve"> </w:t>
      </w:r>
      <w:r w:rsidR="003249B7" w:rsidRPr="003318F7">
        <w:rPr>
          <w:noProof/>
          <w:color w:val="000000"/>
        </w:rPr>
        <w:t>Granulat</w:t>
      </w:r>
      <w:r w:rsidRPr="003318F7">
        <w:rPr>
          <w:noProof/>
          <w:color w:val="000000"/>
        </w:rPr>
        <w:t xml:space="preserve"> zu Beginn der Behandlung beträgt für Patienten, die regelmäßig Bluttransfusionen erhalten, einmal täglich 14 mg/kg Körpergewicht. Eine höhere oder niedrigere Anfangsdosis kann von Ihrem Arzt entsprechend Ihren Bedürfnissen empfohlen werden.</w:t>
      </w:r>
    </w:p>
    <w:p w14:paraId="7DAE3AC6" w14:textId="77777777" w:rsidR="0008072E" w:rsidRPr="003318F7" w:rsidRDefault="0008072E" w:rsidP="00CF4178">
      <w:pPr>
        <w:numPr>
          <w:ilvl w:val="0"/>
          <w:numId w:val="19"/>
        </w:numPr>
        <w:tabs>
          <w:tab w:val="clear" w:pos="360"/>
        </w:tabs>
        <w:ind w:left="567" w:hanging="567"/>
        <w:rPr>
          <w:noProof/>
          <w:color w:val="000000"/>
        </w:rPr>
      </w:pPr>
      <w:r w:rsidRPr="003318F7">
        <w:rPr>
          <w:noProof/>
          <w:color w:val="000000"/>
        </w:rPr>
        <w:t>Die übliche Dosis an E</w:t>
      </w:r>
      <w:r w:rsidR="00FC260A" w:rsidRPr="003318F7">
        <w:rPr>
          <w:noProof/>
          <w:color w:val="000000"/>
        </w:rPr>
        <w:t>XJADE</w:t>
      </w:r>
      <w:r w:rsidRPr="003318F7">
        <w:rPr>
          <w:noProof/>
          <w:color w:val="000000"/>
        </w:rPr>
        <w:t xml:space="preserve"> </w:t>
      </w:r>
      <w:r w:rsidR="003249B7" w:rsidRPr="003318F7">
        <w:rPr>
          <w:noProof/>
          <w:color w:val="000000"/>
        </w:rPr>
        <w:t>Granulat</w:t>
      </w:r>
      <w:r w:rsidRPr="003318F7">
        <w:rPr>
          <w:noProof/>
          <w:color w:val="000000"/>
        </w:rPr>
        <w:t xml:space="preserve"> zu Beginn der Behandlung beträgt für Patienten, die nicht regelmäßig Bluttransfusionen erhalten, 7 mg/kg Körpergewicht täglich.</w:t>
      </w:r>
    </w:p>
    <w:p w14:paraId="2011C27B" w14:textId="77777777" w:rsidR="0008072E" w:rsidRPr="003318F7" w:rsidRDefault="0008072E" w:rsidP="00CF4178">
      <w:pPr>
        <w:numPr>
          <w:ilvl w:val="0"/>
          <w:numId w:val="19"/>
        </w:numPr>
        <w:tabs>
          <w:tab w:val="clear" w:pos="360"/>
        </w:tabs>
        <w:ind w:left="567" w:hanging="567"/>
        <w:rPr>
          <w:noProof/>
          <w:color w:val="000000"/>
        </w:rPr>
      </w:pPr>
      <w:r w:rsidRPr="003318F7">
        <w:rPr>
          <w:noProof/>
          <w:color w:val="000000"/>
        </w:rPr>
        <w:t>Je nachdem, wie Sie auf die Behandlung ansprechen, kann Ihr Arzt die Dosierung später erhöhen oder senken.</w:t>
      </w:r>
    </w:p>
    <w:p w14:paraId="645EA898" w14:textId="77777777" w:rsidR="0008072E" w:rsidRPr="003318F7" w:rsidRDefault="0008072E" w:rsidP="00CF4178">
      <w:pPr>
        <w:keepNext/>
        <w:numPr>
          <w:ilvl w:val="0"/>
          <w:numId w:val="19"/>
        </w:numPr>
        <w:tabs>
          <w:tab w:val="clear" w:pos="360"/>
        </w:tabs>
        <w:ind w:left="567" w:hanging="567"/>
        <w:rPr>
          <w:noProof/>
          <w:color w:val="000000"/>
        </w:rPr>
      </w:pPr>
      <w:r w:rsidRPr="003318F7">
        <w:rPr>
          <w:noProof/>
          <w:color w:val="000000"/>
        </w:rPr>
        <w:t>Die maximale empfohlene Tagesdosis an E</w:t>
      </w:r>
      <w:r w:rsidR="00FC260A" w:rsidRPr="003318F7">
        <w:rPr>
          <w:noProof/>
          <w:color w:val="000000"/>
        </w:rPr>
        <w:t>XJADE</w:t>
      </w:r>
      <w:r w:rsidRPr="003318F7">
        <w:rPr>
          <w:noProof/>
          <w:color w:val="000000"/>
        </w:rPr>
        <w:t xml:space="preserve"> </w:t>
      </w:r>
      <w:r w:rsidR="003249B7" w:rsidRPr="003318F7">
        <w:rPr>
          <w:noProof/>
          <w:color w:val="000000"/>
        </w:rPr>
        <w:t>Granulat</w:t>
      </w:r>
      <w:r w:rsidRPr="003318F7">
        <w:rPr>
          <w:noProof/>
          <w:color w:val="000000"/>
        </w:rPr>
        <w:t xml:space="preserve"> beträgt:</w:t>
      </w:r>
    </w:p>
    <w:p w14:paraId="1E76CD1A" w14:textId="77777777" w:rsidR="0008072E" w:rsidRPr="003318F7" w:rsidRDefault="0008072E" w:rsidP="00CF4178">
      <w:pPr>
        <w:numPr>
          <w:ilvl w:val="0"/>
          <w:numId w:val="19"/>
        </w:numPr>
        <w:tabs>
          <w:tab w:val="clear" w:pos="360"/>
          <w:tab w:val="left" w:pos="1134"/>
        </w:tabs>
        <w:ind w:left="1134" w:hanging="567"/>
        <w:rPr>
          <w:noProof/>
          <w:color w:val="000000"/>
        </w:rPr>
      </w:pPr>
      <w:r w:rsidRPr="003318F7">
        <w:rPr>
          <w:noProof/>
          <w:color w:val="000000"/>
        </w:rPr>
        <w:t>für Patienten, die regelmäßig Bluttransfusionen erhalten, 28 mg/kg Körpergewicht</w:t>
      </w:r>
    </w:p>
    <w:p w14:paraId="4EA717EA" w14:textId="77777777" w:rsidR="0008072E" w:rsidRPr="003318F7" w:rsidRDefault="0008072E" w:rsidP="00CF4178">
      <w:pPr>
        <w:numPr>
          <w:ilvl w:val="0"/>
          <w:numId w:val="19"/>
        </w:numPr>
        <w:tabs>
          <w:tab w:val="clear" w:pos="360"/>
          <w:tab w:val="left" w:pos="1134"/>
        </w:tabs>
        <w:ind w:left="1134" w:hanging="567"/>
        <w:rPr>
          <w:noProof/>
          <w:color w:val="000000"/>
        </w:rPr>
      </w:pPr>
      <w:r w:rsidRPr="003318F7">
        <w:rPr>
          <w:noProof/>
          <w:color w:val="000000"/>
        </w:rPr>
        <w:t>für erwachsene Patienten, die nicht regelmäßig Bluttransfusionen erhalten, 14 mg/kg Körpergewicht</w:t>
      </w:r>
    </w:p>
    <w:p w14:paraId="7B4D520F" w14:textId="77777777" w:rsidR="0008072E" w:rsidRPr="003318F7" w:rsidRDefault="0008072E" w:rsidP="00CF4178">
      <w:pPr>
        <w:numPr>
          <w:ilvl w:val="0"/>
          <w:numId w:val="19"/>
        </w:numPr>
        <w:tabs>
          <w:tab w:val="clear" w:pos="360"/>
          <w:tab w:val="left" w:pos="1134"/>
        </w:tabs>
        <w:ind w:left="1134" w:hanging="567"/>
        <w:rPr>
          <w:noProof/>
          <w:color w:val="000000"/>
        </w:rPr>
      </w:pPr>
      <w:r w:rsidRPr="003318F7">
        <w:rPr>
          <w:noProof/>
          <w:color w:val="000000"/>
        </w:rPr>
        <w:t>für Kinder und Jugendliche, die nicht regelmäßig Bluttransfusionen erhalten, 7 mg/kg Körpergewicht.</w:t>
      </w:r>
    </w:p>
    <w:p w14:paraId="6051F26C" w14:textId="77777777" w:rsidR="0008072E" w:rsidRPr="003318F7" w:rsidRDefault="0008072E" w:rsidP="00CF4178">
      <w:pPr>
        <w:rPr>
          <w:noProof/>
          <w:color w:val="000000"/>
        </w:rPr>
      </w:pPr>
    </w:p>
    <w:p w14:paraId="42CE0582" w14:textId="77777777" w:rsidR="0008072E" w:rsidRPr="003318F7" w:rsidRDefault="00AB2423" w:rsidP="00CF4178">
      <w:pPr>
        <w:rPr>
          <w:noProof/>
          <w:color w:val="000000"/>
        </w:rPr>
      </w:pPr>
      <w:r>
        <w:rPr>
          <w:noProof/>
          <w:color w:val="000000"/>
        </w:rPr>
        <w:t xml:space="preserve">In einigen Ländern kann Deferasirox auch als Tablette zur Herstellung einer Suspension zum Einnehmen anderer Hersteller verfügbar sein. </w:t>
      </w:r>
      <w:r w:rsidRPr="003318F7">
        <w:rPr>
          <w:noProof/>
          <w:color w:val="000000"/>
        </w:rPr>
        <w:t xml:space="preserve">Wenn Sie von </w:t>
      </w:r>
      <w:r>
        <w:rPr>
          <w:noProof/>
          <w:color w:val="000000"/>
        </w:rPr>
        <w:t>solchen</w:t>
      </w:r>
      <w:r w:rsidRPr="003318F7">
        <w:rPr>
          <w:noProof/>
          <w:color w:val="000000"/>
        </w:rPr>
        <w:t xml:space="preserve"> Tabletten zur Herstellung einer Suspension zum Einnehmen zu </w:t>
      </w:r>
      <w:r>
        <w:rPr>
          <w:noProof/>
          <w:color w:val="000000"/>
        </w:rPr>
        <w:t>EXJADE</w:t>
      </w:r>
      <w:r w:rsidRPr="003318F7">
        <w:rPr>
          <w:noProof/>
          <w:color w:val="000000"/>
        </w:rPr>
        <w:t xml:space="preserve"> </w:t>
      </w:r>
      <w:r>
        <w:rPr>
          <w:noProof/>
          <w:color w:val="000000"/>
        </w:rPr>
        <w:t>Granulat</w:t>
      </w:r>
      <w:r w:rsidRPr="003318F7">
        <w:rPr>
          <w:noProof/>
          <w:color w:val="000000"/>
        </w:rPr>
        <w:t xml:space="preserve"> wechseln, </w:t>
      </w:r>
      <w:r>
        <w:rPr>
          <w:noProof/>
          <w:color w:val="000000"/>
        </w:rPr>
        <w:t xml:space="preserve">wird sich Ihre Dosis ändern. </w:t>
      </w:r>
      <w:r w:rsidRPr="00AB2423">
        <w:rPr>
          <w:noProof/>
          <w:color w:val="000000"/>
        </w:rPr>
        <w:t xml:space="preserve">Ihr Arzt berechnet die für Sie erforderliche Dosis und sagt Ihnen, wie viele </w:t>
      </w:r>
      <w:r w:rsidR="00772AD9">
        <w:rPr>
          <w:noProof/>
          <w:color w:val="000000"/>
        </w:rPr>
        <w:t>Beutel des Granulats S</w:t>
      </w:r>
      <w:r w:rsidRPr="00AB2423">
        <w:rPr>
          <w:noProof/>
          <w:color w:val="000000"/>
        </w:rPr>
        <w:t>ie täglich einnehmen müssen.</w:t>
      </w:r>
    </w:p>
    <w:p w14:paraId="74B611C2" w14:textId="77777777" w:rsidR="0008072E" w:rsidRPr="003318F7" w:rsidRDefault="0008072E" w:rsidP="00CF4178">
      <w:pPr>
        <w:rPr>
          <w:noProof/>
          <w:color w:val="000000"/>
        </w:rPr>
      </w:pPr>
    </w:p>
    <w:p w14:paraId="07D42EE6" w14:textId="77777777" w:rsidR="0008072E" w:rsidRPr="003318F7" w:rsidRDefault="0008072E" w:rsidP="00CF4178">
      <w:pPr>
        <w:keepNext/>
        <w:rPr>
          <w:b/>
          <w:noProof/>
          <w:color w:val="000000"/>
        </w:rPr>
      </w:pPr>
      <w:r w:rsidRPr="003318F7">
        <w:rPr>
          <w:b/>
          <w:noProof/>
          <w:color w:val="000000"/>
        </w:rPr>
        <w:t>Wann sollten Sie EXJADE einnehmen?</w:t>
      </w:r>
    </w:p>
    <w:p w14:paraId="7217E4ED" w14:textId="77777777" w:rsidR="0008072E" w:rsidRPr="003318F7" w:rsidRDefault="0008072E" w:rsidP="00CF4178">
      <w:pPr>
        <w:numPr>
          <w:ilvl w:val="0"/>
          <w:numId w:val="20"/>
        </w:numPr>
        <w:tabs>
          <w:tab w:val="clear" w:pos="360"/>
        </w:tabs>
        <w:ind w:left="567" w:hanging="567"/>
        <w:rPr>
          <w:noProof/>
          <w:color w:val="000000"/>
        </w:rPr>
      </w:pPr>
      <w:r w:rsidRPr="003318F7">
        <w:rPr>
          <w:noProof/>
          <w:color w:val="000000"/>
        </w:rPr>
        <w:t>Nehmen Sie EXJADE einmal täglich, jeden Tag ungefähr zur gleichen Tageszeit ein.</w:t>
      </w:r>
    </w:p>
    <w:p w14:paraId="19B63ADB" w14:textId="77777777" w:rsidR="0008072E" w:rsidRPr="003318F7" w:rsidRDefault="0008072E" w:rsidP="00CF4178">
      <w:pPr>
        <w:numPr>
          <w:ilvl w:val="0"/>
          <w:numId w:val="20"/>
        </w:numPr>
        <w:tabs>
          <w:tab w:val="clear" w:pos="360"/>
        </w:tabs>
        <w:ind w:left="567" w:hanging="567"/>
        <w:rPr>
          <w:noProof/>
          <w:color w:val="000000"/>
        </w:rPr>
      </w:pPr>
      <w:r w:rsidRPr="003318F7">
        <w:rPr>
          <w:noProof/>
          <w:color w:val="000000"/>
        </w:rPr>
        <w:t xml:space="preserve">Nehmen Sie EXJADE </w:t>
      </w:r>
      <w:r w:rsidR="00BE5A7D" w:rsidRPr="003318F7">
        <w:rPr>
          <w:noProof/>
          <w:color w:val="000000"/>
        </w:rPr>
        <w:t xml:space="preserve">Granulat </w:t>
      </w:r>
      <w:r w:rsidRPr="003318F7">
        <w:rPr>
          <w:noProof/>
          <w:color w:val="000000"/>
        </w:rPr>
        <w:t xml:space="preserve">entweder </w:t>
      </w:r>
      <w:r w:rsidR="00BE5A7D" w:rsidRPr="003318F7">
        <w:rPr>
          <w:noProof/>
          <w:color w:val="000000"/>
        </w:rPr>
        <w:t>zusammen</w:t>
      </w:r>
      <w:r w:rsidRPr="003318F7">
        <w:rPr>
          <w:noProof/>
          <w:color w:val="000000"/>
        </w:rPr>
        <w:t xml:space="preserve"> mit </w:t>
      </w:r>
      <w:r w:rsidR="00BE5A7D" w:rsidRPr="003318F7">
        <w:rPr>
          <w:noProof/>
          <w:color w:val="000000"/>
        </w:rPr>
        <w:t xml:space="preserve">einer leichten Mahlzeit oder unabhängig von </w:t>
      </w:r>
      <w:r w:rsidRPr="003318F7">
        <w:rPr>
          <w:noProof/>
          <w:color w:val="000000"/>
        </w:rPr>
        <w:t>einer Mahlzeit ein.</w:t>
      </w:r>
    </w:p>
    <w:p w14:paraId="7EFCA69E" w14:textId="77777777" w:rsidR="0008072E" w:rsidRPr="003318F7" w:rsidRDefault="0008072E" w:rsidP="00CF4178">
      <w:pPr>
        <w:rPr>
          <w:noProof/>
          <w:color w:val="000000"/>
        </w:rPr>
      </w:pPr>
      <w:r w:rsidRPr="003318F7">
        <w:rPr>
          <w:noProof/>
          <w:color w:val="000000"/>
        </w:rPr>
        <w:t xml:space="preserve">Die Einnahme von EXJADE jeweils zur gleichen Tageszeit hilft Ihnen zusätzlich, daran zu denken, Ihr </w:t>
      </w:r>
      <w:r w:rsidR="00C419AA" w:rsidRPr="003318F7">
        <w:rPr>
          <w:noProof/>
          <w:color w:val="000000"/>
        </w:rPr>
        <w:t>Arzneimittel</w:t>
      </w:r>
      <w:r w:rsidRPr="003318F7">
        <w:rPr>
          <w:noProof/>
          <w:color w:val="000000"/>
        </w:rPr>
        <w:t xml:space="preserve"> einzunehmen.</w:t>
      </w:r>
    </w:p>
    <w:p w14:paraId="3D90EB0B" w14:textId="77777777" w:rsidR="0008072E" w:rsidRPr="003318F7" w:rsidRDefault="0008072E" w:rsidP="00CF4178">
      <w:pPr>
        <w:rPr>
          <w:noProof/>
          <w:color w:val="000000"/>
        </w:rPr>
      </w:pPr>
    </w:p>
    <w:p w14:paraId="7B95D158" w14:textId="77777777" w:rsidR="0008072E" w:rsidRPr="003318F7" w:rsidRDefault="00C419AA" w:rsidP="00CF4178">
      <w:pPr>
        <w:rPr>
          <w:noProof/>
          <w:color w:val="000000"/>
        </w:rPr>
      </w:pPr>
      <w:r w:rsidRPr="003318F7">
        <w:rPr>
          <w:noProof/>
          <w:color w:val="000000"/>
        </w:rPr>
        <w:t xml:space="preserve">Die gesamte Dosis </w:t>
      </w:r>
      <w:r w:rsidR="0008072E" w:rsidRPr="003318F7">
        <w:rPr>
          <w:color w:val="000000"/>
        </w:rPr>
        <w:t xml:space="preserve">EXJADE </w:t>
      </w:r>
      <w:r w:rsidRPr="003318F7">
        <w:rPr>
          <w:color w:val="000000"/>
        </w:rPr>
        <w:t xml:space="preserve">Granulat sollte </w:t>
      </w:r>
      <w:r w:rsidR="0008072E" w:rsidRPr="003318F7">
        <w:rPr>
          <w:color w:val="000000"/>
        </w:rPr>
        <w:t>auf weiche Speisen, wie Joghurt oder Apfelmus (pürierte Äpfel)</w:t>
      </w:r>
      <w:r w:rsidRPr="003318F7">
        <w:rPr>
          <w:color w:val="000000"/>
        </w:rPr>
        <w:t>,</w:t>
      </w:r>
      <w:r w:rsidR="0008072E" w:rsidRPr="003318F7">
        <w:rPr>
          <w:color w:val="000000"/>
        </w:rPr>
        <w:t xml:space="preserve"> gestreut, eingenommen werden. Die Dosis sollte sofort und komplett eingenommen werden. Sie dürfen sie nicht für eine spätere Verwendung aufbewahren.</w:t>
      </w:r>
    </w:p>
    <w:p w14:paraId="3D8D20B1" w14:textId="77777777" w:rsidR="0008072E" w:rsidRPr="003318F7" w:rsidRDefault="0008072E" w:rsidP="00CF4178">
      <w:pPr>
        <w:rPr>
          <w:noProof/>
          <w:color w:val="000000"/>
        </w:rPr>
      </w:pPr>
    </w:p>
    <w:p w14:paraId="6A2C0CBA" w14:textId="77777777" w:rsidR="0008072E" w:rsidRPr="003318F7" w:rsidRDefault="0008072E" w:rsidP="00CF4178">
      <w:pPr>
        <w:keepNext/>
        <w:rPr>
          <w:b/>
          <w:noProof/>
          <w:color w:val="000000"/>
        </w:rPr>
      </w:pPr>
      <w:r w:rsidRPr="003318F7">
        <w:rPr>
          <w:b/>
          <w:noProof/>
          <w:color w:val="000000"/>
        </w:rPr>
        <w:t>Wie lange sollten Sie EXJADE einnehmen?</w:t>
      </w:r>
    </w:p>
    <w:p w14:paraId="36F12106" w14:textId="77777777" w:rsidR="0008072E" w:rsidRPr="003318F7" w:rsidRDefault="0008072E" w:rsidP="00CF4178">
      <w:pPr>
        <w:rPr>
          <w:noProof/>
          <w:color w:val="000000"/>
        </w:rPr>
      </w:pPr>
      <w:r w:rsidRPr="003318F7">
        <w:rPr>
          <w:b/>
          <w:noProof/>
          <w:color w:val="000000"/>
        </w:rPr>
        <w:t>Nehmen Sie EXJADE täglich ein, solange es Ihnen Ihr Arzt sagt.</w:t>
      </w:r>
      <w:r w:rsidRPr="003318F7">
        <w:rPr>
          <w:noProof/>
          <w:color w:val="000000"/>
        </w:rPr>
        <w:t xml:space="preserve"> Es handelt sich um eine Langzeitbehandlung, die möglicherweise Monate oder Jahre dauert. Ihr Arzt wird Ihren Gesundheitszustand regelmäßig überprüfen, um zu sehen, ob EXJADE wie erwartet wirkt (siehe auch Abschnitt</w:t>
      </w:r>
      <w:r w:rsidR="00754C64" w:rsidRPr="003318F7">
        <w:rPr>
          <w:noProof/>
          <w:color w:val="000000"/>
        </w:rPr>
        <w:t> </w:t>
      </w:r>
      <w:r w:rsidRPr="003318F7">
        <w:rPr>
          <w:noProof/>
          <w:color w:val="000000"/>
        </w:rPr>
        <w:t>2 „Wie wird Ihre EXJADE-Behandlung überwacht?“)</w:t>
      </w:r>
      <w:r w:rsidR="00FC260A" w:rsidRPr="003318F7">
        <w:rPr>
          <w:noProof/>
          <w:color w:val="000000"/>
        </w:rPr>
        <w:t>.</w:t>
      </w:r>
    </w:p>
    <w:p w14:paraId="5B8CBAC5" w14:textId="77777777" w:rsidR="0008072E" w:rsidRPr="003318F7" w:rsidRDefault="0008072E" w:rsidP="00CF4178">
      <w:pPr>
        <w:rPr>
          <w:noProof/>
          <w:color w:val="000000"/>
        </w:rPr>
      </w:pPr>
    </w:p>
    <w:p w14:paraId="40E5FE5E" w14:textId="77777777" w:rsidR="0008072E" w:rsidRPr="003318F7" w:rsidRDefault="0008072E" w:rsidP="00CF4178">
      <w:pPr>
        <w:rPr>
          <w:noProof/>
          <w:color w:val="000000"/>
        </w:rPr>
      </w:pPr>
      <w:r w:rsidRPr="003318F7">
        <w:rPr>
          <w:noProof/>
          <w:color w:val="000000"/>
        </w:rPr>
        <w:t>Sprechen Sie mit Ihrem Arzt, wenn Sie Fragen haben, wie lange Sie EXJADE einnehmen müssen.</w:t>
      </w:r>
    </w:p>
    <w:p w14:paraId="525C3E14" w14:textId="77777777" w:rsidR="0008072E" w:rsidRPr="003318F7" w:rsidRDefault="0008072E" w:rsidP="00CF4178">
      <w:pPr>
        <w:rPr>
          <w:noProof/>
          <w:color w:val="000000"/>
        </w:rPr>
      </w:pPr>
    </w:p>
    <w:p w14:paraId="37C66E9E" w14:textId="77777777" w:rsidR="0008072E" w:rsidRPr="003318F7" w:rsidRDefault="0008072E" w:rsidP="00CF4178">
      <w:pPr>
        <w:keepNext/>
        <w:ind w:right="-2"/>
        <w:rPr>
          <w:noProof/>
          <w:color w:val="000000"/>
        </w:rPr>
      </w:pPr>
      <w:r w:rsidRPr="003318F7">
        <w:rPr>
          <w:b/>
          <w:noProof/>
          <w:color w:val="000000"/>
        </w:rPr>
        <w:t>Wenn Sie eine größere Menge von EXJADE eingenommen haben, als Sie sollten</w:t>
      </w:r>
    </w:p>
    <w:p w14:paraId="528E65B6" w14:textId="77777777" w:rsidR="0008072E" w:rsidRPr="003318F7" w:rsidRDefault="0008072E" w:rsidP="00CF4178">
      <w:pPr>
        <w:rPr>
          <w:noProof/>
          <w:color w:val="000000"/>
        </w:rPr>
      </w:pPr>
      <w:r w:rsidRPr="003318F7">
        <w:rPr>
          <w:noProof/>
          <w:color w:val="000000"/>
        </w:rPr>
        <w:t xml:space="preserve">Wenn Sie zu viel EXJADE eingenommen haben, oder wenn jemand anderes irrtümlicherweise Ihr </w:t>
      </w:r>
      <w:r w:rsidR="00647364" w:rsidRPr="003318F7">
        <w:rPr>
          <w:noProof/>
          <w:color w:val="000000"/>
        </w:rPr>
        <w:t>Granulat</w:t>
      </w:r>
      <w:r w:rsidRPr="003318F7">
        <w:rPr>
          <w:noProof/>
          <w:color w:val="000000"/>
        </w:rPr>
        <w:t xml:space="preserve"> eingenommen hat, suchen Sie unverzüglich Ihren Arzt oder ein Krankenhaus auf und zeigen Sie </w:t>
      </w:r>
      <w:r w:rsidR="004E240E" w:rsidRPr="003318F7">
        <w:rPr>
          <w:noProof/>
          <w:color w:val="000000"/>
        </w:rPr>
        <w:t xml:space="preserve">dem Arzt </w:t>
      </w:r>
      <w:r w:rsidRPr="003318F7">
        <w:rPr>
          <w:noProof/>
          <w:color w:val="000000"/>
        </w:rPr>
        <w:t xml:space="preserve">die </w:t>
      </w:r>
      <w:r w:rsidR="00647364" w:rsidRPr="003318F7">
        <w:rPr>
          <w:noProof/>
          <w:color w:val="000000"/>
        </w:rPr>
        <w:t>P</w:t>
      </w:r>
      <w:r w:rsidRPr="003318F7">
        <w:rPr>
          <w:noProof/>
          <w:color w:val="000000"/>
        </w:rPr>
        <w:t>ackung</w:t>
      </w:r>
      <w:r w:rsidR="00647364" w:rsidRPr="003318F7">
        <w:rPr>
          <w:noProof/>
          <w:color w:val="000000"/>
        </w:rPr>
        <w:t xml:space="preserve"> mit </w:t>
      </w:r>
      <w:r w:rsidR="00251D02" w:rsidRPr="003318F7">
        <w:rPr>
          <w:noProof/>
          <w:color w:val="000000"/>
        </w:rPr>
        <w:t xml:space="preserve">dem </w:t>
      </w:r>
      <w:r w:rsidR="00647364" w:rsidRPr="003318F7">
        <w:rPr>
          <w:noProof/>
          <w:color w:val="000000"/>
        </w:rPr>
        <w:t>Granulat</w:t>
      </w:r>
      <w:r w:rsidRPr="003318F7">
        <w:rPr>
          <w:noProof/>
          <w:color w:val="000000"/>
        </w:rPr>
        <w:t xml:space="preserve">. Es ist möglicherweise eine </w:t>
      </w:r>
      <w:r w:rsidR="004E240E" w:rsidRPr="003318F7">
        <w:rPr>
          <w:noProof/>
          <w:color w:val="000000"/>
        </w:rPr>
        <w:t xml:space="preserve">sofortige </w:t>
      </w:r>
      <w:r w:rsidRPr="003318F7">
        <w:rPr>
          <w:noProof/>
          <w:color w:val="000000"/>
        </w:rPr>
        <w:t>medizinische Behandlung erforderlich.</w:t>
      </w:r>
      <w:r w:rsidR="004E240E" w:rsidRPr="003318F7">
        <w:rPr>
          <w:noProof/>
          <w:color w:val="000000"/>
        </w:rPr>
        <w:t xml:space="preserve"> Es können Symptome wie Bauchschmerzen, Durchfall, Übelkeit und Erbrechen sowie Nieren- oder Leberprobleme auftreten, die schwerwiegend sein können.</w:t>
      </w:r>
    </w:p>
    <w:p w14:paraId="3BE0C771" w14:textId="77777777" w:rsidR="0008072E" w:rsidRPr="003318F7" w:rsidRDefault="0008072E" w:rsidP="00CF4178">
      <w:pPr>
        <w:rPr>
          <w:noProof/>
          <w:color w:val="000000"/>
        </w:rPr>
      </w:pPr>
    </w:p>
    <w:p w14:paraId="3950091A" w14:textId="77777777" w:rsidR="0008072E" w:rsidRPr="003318F7" w:rsidRDefault="0008072E" w:rsidP="00CF4178">
      <w:pPr>
        <w:keepNext/>
        <w:ind w:right="-2"/>
        <w:rPr>
          <w:noProof/>
          <w:color w:val="000000"/>
        </w:rPr>
      </w:pPr>
      <w:r w:rsidRPr="003318F7">
        <w:rPr>
          <w:b/>
          <w:noProof/>
          <w:color w:val="000000"/>
        </w:rPr>
        <w:t>Wenn Sie die Einnahme von EXJADE vergessen haben</w:t>
      </w:r>
    </w:p>
    <w:p w14:paraId="4E79F61F" w14:textId="77777777" w:rsidR="0008072E" w:rsidRPr="003318F7" w:rsidRDefault="0008072E" w:rsidP="00CF4178">
      <w:pPr>
        <w:ind w:right="-2"/>
        <w:rPr>
          <w:noProof/>
          <w:color w:val="000000"/>
        </w:rPr>
      </w:pPr>
      <w:r w:rsidRPr="003318F7">
        <w:rPr>
          <w:noProof/>
          <w:color w:val="000000"/>
        </w:rPr>
        <w:t xml:space="preserve">Wenn Sie eine Dosis vergessen haben, nehmen Sie sie am selben Tag ein, sobald Sie sich daran erinnern. Nehmen Sie dann die nächste </w:t>
      </w:r>
      <w:r w:rsidR="00647364" w:rsidRPr="003318F7">
        <w:rPr>
          <w:noProof/>
          <w:color w:val="000000"/>
        </w:rPr>
        <w:t xml:space="preserve">Dosis Granulat </w:t>
      </w:r>
      <w:r w:rsidRPr="003318F7">
        <w:rPr>
          <w:noProof/>
          <w:color w:val="000000"/>
        </w:rPr>
        <w:t>wie vorgesehen ein. Nehmen Sie am nächsten Tag nicht die doppelte Menge ein, wenn Sie die vorherige Einnahme vergessen haben.</w:t>
      </w:r>
    </w:p>
    <w:p w14:paraId="37E3EEA3" w14:textId="77777777" w:rsidR="0008072E" w:rsidRPr="003318F7" w:rsidRDefault="0008072E" w:rsidP="00CF4178">
      <w:pPr>
        <w:rPr>
          <w:noProof/>
          <w:color w:val="000000"/>
        </w:rPr>
      </w:pPr>
    </w:p>
    <w:p w14:paraId="3E46A1DB" w14:textId="77777777" w:rsidR="0008072E" w:rsidRPr="003318F7" w:rsidRDefault="0008072E" w:rsidP="00CF4178">
      <w:pPr>
        <w:keepNext/>
        <w:ind w:right="-2"/>
        <w:rPr>
          <w:noProof/>
          <w:color w:val="000000"/>
        </w:rPr>
      </w:pPr>
      <w:r w:rsidRPr="003318F7">
        <w:rPr>
          <w:b/>
          <w:noProof/>
          <w:color w:val="000000"/>
        </w:rPr>
        <w:t>Wenn Sie die Einnahme von EXJADE abbrechen</w:t>
      </w:r>
    </w:p>
    <w:p w14:paraId="36BC22B4" w14:textId="77777777" w:rsidR="0008072E" w:rsidRPr="003318F7" w:rsidRDefault="0008072E" w:rsidP="00CF4178">
      <w:pPr>
        <w:rPr>
          <w:noProof/>
          <w:color w:val="000000"/>
        </w:rPr>
      </w:pPr>
      <w:r w:rsidRPr="003318F7">
        <w:rPr>
          <w:noProof/>
          <w:color w:val="000000"/>
        </w:rPr>
        <w:t>Setzen Sie EXJADE nicht ab, ohne dass Ihr Arzt dies vorschreibt. Wenn Sie EXJADE absetzen, wird das überschüssige Eisen nicht mehr aus Ihrem Körper entfernt (siehe auch obigen Abschnitt „Wie lange sollten Sie EXJADE einnehmen?“).</w:t>
      </w:r>
    </w:p>
    <w:p w14:paraId="6A8C2C8E" w14:textId="77777777" w:rsidR="0008072E" w:rsidRPr="003318F7" w:rsidRDefault="0008072E" w:rsidP="00CF4178">
      <w:pPr>
        <w:rPr>
          <w:noProof/>
          <w:color w:val="000000"/>
        </w:rPr>
      </w:pPr>
    </w:p>
    <w:p w14:paraId="1E962346" w14:textId="77777777" w:rsidR="0008072E" w:rsidRPr="003318F7" w:rsidRDefault="0008072E" w:rsidP="00CF4178">
      <w:pPr>
        <w:rPr>
          <w:noProof/>
          <w:color w:val="000000"/>
        </w:rPr>
      </w:pPr>
    </w:p>
    <w:p w14:paraId="00D3E630" w14:textId="77777777" w:rsidR="0008072E" w:rsidRPr="003318F7" w:rsidRDefault="0008072E" w:rsidP="00CF4178">
      <w:pPr>
        <w:keepNext/>
        <w:ind w:left="567" w:right="-2" w:hanging="567"/>
        <w:rPr>
          <w:noProof/>
          <w:color w:val="000000"/>
        </w:rPr>
      </w:pPr>
      <w:r w:rsidRPr="003318F7">
        <w:rPr>
          <w:b/>
          <w:noProof/>
          <w:color w:val="000000"/>
        </w:rPr>
        <w:t>4.</w:t>
      </w:r>
      <w:r w:rsidRPr="003318F7">
        <w:rPr>
          <w:b/>
          <w:noProof/>
          <w:color w:val="000000"/>
        </w:rPr>
        <w:tab/>
        <w:t>Welche Nebenwirkungen sind möglich?</w:t>
      </w:r>
    </w:p>
    <w:p w14:paraId="5C3263ED" w14:textId="77777777" w:rsidR="0008072E" w:rsidRPr="003318F7" w:rsidRDefault="0008072E" w:rsidP="00CF4178">
      <w:pPr>
        <w:keepNext/>
        <w:ind w:right="-29"/>
        <w:rPr>
          <w:noProof/>
          <w:color w:val="000000"/>
        </w:rPr>
      </w:pPr>
    </w:p>
    <w:p w14:paraId="1430668D" w14:textId="77777777" w:rsidR="0008072E" w:rsidRPr="003318F7" w:rsidRDefault="0008072E" w:rsidP="00CF4178">
      <w:pPr>
        <w:rPr>
          <w:noProof/>
          <w:color w:val="000000"/>
        </w:rPr>
      </w:pPr>
      <w:r w:rsidRPr="003318F7">
        <w:rPr>
          <w:noProof/>
          <w:color w:val="000000"/>
        </w:rPr>
        <w:t>Wie alle Arzneimittel kann auch dieses Arzneimittel Nebenwirkungen haben, die aber nicht bei jedem auftreten müssen. Die meisten Nebenwirkungen sind schwach oder mäßig stark und verschwinden nach einigen Tagen oder Wochen der Behandlung.</w:t>
      </w:r>
    </w:p>
    <w:p w14:paraId="1FDAD9EF" w14:textId="77777777" w:rsidR="0008072E" w:rsidRPr="003318F7" w:rsidRDefault="0008072E" w:rsidP="00CF4178">
      <w:pPr>
        <w:ind w:right="-29"/>
        <w:rPr>
          <w:noProof/>
          <w:color w:val="000000"/>
        </w:rPr>
      </w:pPr>
    </w:p>
    <w:p w14:paraId="29E76DD5" w14:textId="77777777" w:rsidR="0008072E" w:rsidRPr="003318F7" w:rsidRDefault="0008072E" w:rsidP="00CF4178">
      <w:pPr>
        <w:keepNext/>
        <w:ind w:right="-29"/>
        <w:rPr>
          <w:b/>
          <w:noProof/>
          <w:color w:val="000000"/>
        </w:rPr>
      </w:pPr>
      <w:r w:rsidRPr="003318F7">
        <w:rPr>
          <w:b/>
          <w:noProof/>
          <w:color w:val="000000"/>
        </w:rPr>
        <w:t>Bestimmte Nebenwirkungen können schwerwiegend sein und benötigen sofortige medizinische Beachtung.</w:t>
      </w:r>
    </w:p>
    <w:p w14:paraId="2E6D4D36" w14:textId="33B634EB" w:rsidR="0008072E" w:rsidRPr="003318F7" w:rsidRDefault="0008072E" w:rsidP="00CF4178">
      <w:pPr>
        <w:keepNext/>
        <w:ind w:right="-29"/>
        <w:rPr>
          <w:i/>
          <w:noProof/>
          <w:color w:val="000000"/>
        </w:rPr>
      </w:pPr>
      <w:r w:rsidRPr="003318F7">
        <w:rPr>
          <w:i/>
          <w:noProof/>
          <w:color w:val="000000"/>
        </w:rPr>
        <w:t>Die folgenden Nebenwirkungen treten gelegentlich (</w:t>
      </w:r>
      <w:r w:rsidRPr="003318F7">
        <w:rPr>
          <w:i/>
        </w:rPr>
        <w:t xml:space="preserve">können bis zu 1 von 100 Behandelten betreffen) </w:t>
      </w:r>
      <w:r w:rsidRPr="003318F7">
        <w:rPr>
          <w:i/>
          <w:noProof/>
          <w:color w:val="000000"/>
        </w:rPr>
        <w:t>oder selten (</w:t>
      </w:r>
      <w:r w:rsidRPr="003318F7">
        <w:rPr>
          <w:i/>
        </w:rPr>
        <w:t>können bis zu 1 von 1</w:t>
      </w:r>
      <w:r w:rsidR="006112AA">
        <w:rPr>
          <w:i/>
        </w:rPr>
        <w:t> </w:t>
      </w:r>
      <w:r w:rsidRPr="003318F7">
        <w:rPr>
          <w:i/>
        </w:rPr>
        <w:t xml:space="preserve">000 Behandelten betreffen) </w:t>
      </w:r>
      <w:r w:rsidRPr="003318F7">
        <w:rPr>
          <w:i/>
          <w:noProof/>
          <w:color w:val="000000"/>
        </w:rPr>
        <w:t>auf.</w:t>
      </w:r>
    </w:p>
    <w:p w14:paraId="3237D960"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Wenn bei Ihnen ein schwerer Hautausschlag oder Schwierigkeiten beim Atmen und Schwindelanfälle oder Anschwellen, insbesondere des Gesichts und des Rachens (Anzeichen einer schweren allergischen Reaktion) auftreten,</w:t>
      </w:r>
    </w:p>
    <w:p w14:paraId="239AF9AA" w14:textId="77777777" w:rsidR="0008072E" w:rsidRPr="003318F7" w:rsidRDefault="00FC260A" w:rsidP="00CF4178">
      <w:pPr>
        <w:numPr>
          <w:ilvl w:val="0"/>
          <w:numId w:val="22"/>
        </w:numPr>
        <w:tabs>
          <w:tab w:val="clear" w:pos="360"/>
        </w:tabs>
        <w:ind w:left="567" w:right="-29" w:hanging="567"/>
        <w:rPr>
          <w:noProof/>
          <w:color w:val="000000"/>
        </w:rPr>
      </w:pPr>
      <w:r w:rsidRPr="003318F7">
        <w:rPr>
          <w:noProof/>
          <w:color w:val="000000"/>
        </w:rPr>
        <w:t>wenn Sie bei sich eine Kombination irgendwelcher der folgenden Symptome bemerken: Hautausschlag, rote Haut, Bläschenbildung an Lippen, Augen oder Mund, Hautabschälung, hohes Fieber, grippeähnliche Symptome, vergrößerte Lymphknoten (Anzeichen schwerer Hautreaktionen),</w:t>
      </w:r>
    </w:p>
    <w:p w14:paraId="0B68B4AB"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wenn Sie eine deutlich verminderte Menge Urin beim Wasserlassen bemerken (Anzeichen eines Nierenproblems),</w:t>
      </w:r>
    </w:p>
    <w:p w14:paraId="4AE7C9A7"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wenn Sie bei sich eine Kombination von Benommenheit, Schmerzen im rechten Oberbauch, Gelbfärbung oder Zunahme einer bestehenden Gelbfärbung Ihrer Haut oder Augen und dunklen Harn bemerken (Anzeichen für Leberprobleme),</w:t>
      </w:r>
    </w:p>
    <w:p w14:paraId="392FFB16" w14:textId="77777777" w:rsidR="00A32F0A" w:rsidRPr="003318F7" w:rsidRDefault="00A32F0A" w:rsidP="00CF4178">
      <w:pPr>
        <w:numPr>
          <w:ilvl w:val="0"/>
          <w:numId w:val="22"/>
        </w:numPr>
        <w:tabs>
          <w:tab w:val="clear" w:pos="360"/>
          <w:tab w:val="num" w:pos="567"/>
        </w:tabs>
        <w:ind w:left="567" w:hanging="567"/>
        <w:rPr>
          <w:noProof/>
          <w:color w:val="000000"/>
        </w:rPr>
      </w:pPr>
      <w:r w:rsidRPr="003318F7">
        <w:rPr>
          <w:noProof/>
          <w:color w:val="000000"/>
        </w:rPr>
        <w:t>wenn Sie Schwierigkeiten haben, zu denken, sich Informationen zu merken oder Probleme zu lösen, weniger aufmerksam oder sich der Dinge weniger bewusst sind oder sich sehr schläfrig mit wenig Energie fühlen (Anzeichen von hohen Ammoniakwerten in Ihrem Blut, die mit Leber- oder Nierenproblemen verbunden sein können)</w:t>
      </w:r>
      <w:r w:rsidR="00B70423" w:rsidRPr="003318F7">
        <w:rPr>
          <w:noProof/>
          <w:color w:val="000000"/>
        </w:rPr>
        <w:t>,</w:t>
      </w:r>
    </w:p>
    <w:p w14:paraId="00C058A8"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wenn Sie Blut erbrechen und/oder schwarzen Stuhl haben,</w:t>
      </w:r>
    </w:p>
    <w:p w14:paraId="6E15DA74"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wenn Sie häufig Schmerzen im Bauchraum haben, insbesondere nach dem Essen oder nach der Einnahme von EXJADE,</w:t>
      </w:r>
    </w:p>
    <w:p w14:paraId="576A8189"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wenn Sie häufig Sodbrennen haben,</w:t>
      </w:r>
    </w:p>
    <w:p w14:paraId="2BF851A4" w14:textId="77777777" w:rsidR="0008072E" w:rsidRPr="003318F7" w:rsidRDefault="0008072E" w:rsidP="00CF4178">
      <w:pPr>
        <w:numPr>
          <w:ilvl w:val="0"/>
          <w:numId w:val="22"/>
        </w:numPr>
        <w:tabs>
          <w:tab w:val="clear" w:pos="360"/>
        </w:tabs>
        <w:ind w:left="567" w:right="-28" w:hanging="567"/>
        <w:rPr>
          <w:noProof/>
          <w:color w:val="000000"/>
        </w:rPr>
      </w:pPr>
      <w:r w:rsidRPr="003318F7">
        <w:rPr>
          <w:noProof/>
          <w:color w:val="000000"/>
        </w:rPr>
        <w:t>wenn Sie einen teilweisen Verlust des Sehvermögens bemerken,</w:t>
      </w:r>
    </w:p>
    <w:p w14:paraId="7060D77E" w14:textId="77777777" w:rsidR="0008072E" w:rsidRPr="003318F7" w:rsidRDefault="0008072E" w:rsidP="00CF4178">
      <w:pPr>
        <w:keepNext/>
        <w:numPr>
          <w:ilvl w:val="0"/>
          <w:numId w:val="22"/>
        </w:numPr>
        <w:tabs>
          <w:tab w:val="clear" w:pos="360"/>
        </w:tabs>
        <w:ind w:left="567" w:right="-29" w:hanging="567"/>
        <w:rPr>
          <w:noProof/>
          <w:color w:val="000000"/>
        </w:rPr>
      </w:pPr>
      <w:r w:rsidRPr="003318F7">
        <w:rPr>
          <w:noProof/>
          <w:color w:val="000000"/>
        </w:rPr>
        <w:t>wenn Sie starke Schmerzen im oberen Magenbereich haben (Pankreatitis),</w:t>
      </w:r>
    </w:p>
    <w:p w14:paraId="4E37F196" w14:textId="77777777" w:rsidR="0008072E" w:rsidRPr="003318F7" w:rsidRDefault="0008072E" w:rsidP="00CF4178">
      <w:pPr>
        <w:ind w:right="-29"/>
        <w:rPr>
          <w:b/>
          <w:noProof/>
          <w:color w:val="000000"/>
        </w:rPr>
      </w:pPr>
      <w:r w:rsidRPr="003318F7">
        <w:rPr>
          <w:b/>
          <w:noProof/>
          <w:color w:val="000000"/>
        </w:rPr>
        <w:t>setzen Sie dieses Medikament ab und informieren Sie umgehend Ihren Arzt.</w:t>
      </w:r>
    </w:p>
    <w:p w14:paraId="533BE839" w14:textId="77777777" w:rsidR="0008072E" w:rsidRPr="003318F7" w:rsidRDefault="0008072E" w:rsidP="00CF4178">
      <w:pPr>
        <w:ind w:right="-29"/>
        <w:rPr>
          <w:noProof/>
          <w:color w:val="000000"/>
        </w:rPr>
      </w:pPr>
    </w:p>
    <w:p w14:paraId="3C48BFA7" w14:textId="77777777" w:rsidR="0008072E" w:rsidRPr="003318F7" w:rsidRDefault="0008072E" w:rsidP="00CF4178">
      <w:pPr>
        <w:keepNext/>
        <w:ind w:right="-29"/>
        <w:rPr>
          <w:b/>
          <w:noProof/>
          <w:color w:val="000000"/>
        </w:rPr>
      </w:pPr>
      <w:r w:rsidRPr="003318F7">
        <w:rPr>
          <w:b/>
          <w:noProof/>
          <w:color w:val="000000"/>
        </w:rPr>
        <w:t>Bestimmte Nebenwirkungen können schwerwiegend sein.</w:t>
      </w:r>
    </w:p>
    <w:p w14:paraId="4DED478D" w14:textId="77777777" w:rsidR="0008072E" w:rsidRPr="003318F7" w:rsidRDefault="0008072E" w:rsidP="00CF4178">
      <w:pPr>
        <w:keepNext/>
        <w:ind w:right="-29"/>
        <w:rPr>
          <w:i/>
          <w:noProof/>
          <w:color w:val="000000"/>
        </w:rPr>
      </w:pPr>
      <w:r w:rsidRPr="003318F7">
        <w:rPr>
          <w:i/>
          <w:noProof/>
          <w:color w:val="000000"/>
        </w:rPr>
        <w:t>Die folgenden Nebenwirkungen treten gelegentlich auf.</w:t>
      </w:r>
    </w:p>
    <w:p w14:paraId="22DEDCEB"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Wenn Sie unscharf oder verschwommen sehen,</w:t>
      </w:r>
    </w:p>
    <w:p w14:paraId="5ACDDE0A" w14:textId="77777777" w:rsidR="0008072E" w:rsidRPr="003318F7" w:rsidRDefault="0008072E" w:rsidP="00CF4178">
      <w:pPr>
        <w:keepNext/>
        <w:numPr>
          <w:ilvl w:val="0"/>
          <w:numId w:val="22"/>
        </w:numPr>
        <w:tabs>
          <w:tab w:val="clear" w:pos="360"/>
        </w:tabs>
        <w:ind w:left="567" w:right="-29" w:hanging="567"/>
        <w:rPr>
          <w:noProof/>
          <w:color w:val="000000"/>
        </w:rPr>
      </w:pPr>
      <w:r w:rsidRPr="003318F7">
        <w:rPr>
          <w:noProof/>
          <w:color w:val="000000"/>
        </w:rPr>
        <w:t>wenn Sie schlechter hören,</w:t>
      </w:r>
    </w:p>
    <w:p w14:paraId="26CC0817" w14:textId="77777777" w:rsidR="0008072E" w:rsidRPr="003318F7" w:rsidRDefault="0008072E" w:rsidP="00CF4178">
      <w:pPr>
        <w:ind w:right="-29"/>
        <w:rPr>
          <w:b/>
          <w:noProof/>
          <w:color w:val="000000"/>
        </w:rPr>
      </w:pPr>
      <w:r w:rsidRPr="003318F7">
        <w:rPr>
          <w:b/>
          <w:noProof/>
          <w:color w:val="000000"/>
        </w:rPr>
        <w:t>informieren Sie Ihren Arzt so bald wie möglich.</w:t>
      </w:r>
    </w:p>
    <w:p w14:paraId="7C5F27C1" w14:textId="77777777" w:rsidR="0008072E" w:rsidRPr="003318F7" w:rsidRDefault="0008072E" w:rsidP="00CF4178">
      <w:pPr>
        <w:ind w:right="-29"/>
        <w:rPr>
          <w:noProof/>
          <w:color w:val="000000"/>
        </w:rPr>
      </w:pPr>
    </w:p>
    <w:p w14:paraId="6985094D" w14:textId="77777777" w:rsidR="0008072E" w:rsidRPr="003318F7" w:rsidRDefault="0008072E" w:rsidP="00CF4178">
      <w:pPr>
        <w:keepNext/>
        <w:ind w:right="-29"/>
        <w:rPr>
          <w:b/>
          <w:noProof/>
          <w:color w:val="000000"/>
        </w:rPr>
      </w:pPr>
      <w:r w:rsidRPr="003318F7">
        <w:rPr>
          <w:b/>
          <w:noProof/>
          <w:color w:val="000000"/>
        </w:rPr>
        <w:t>Andere Nebenwirkungen</w:t>
      </w:r>
    </w:p>
    <w:p w14:paraId="2FC2C848" w14:textId="77777777" w:rsidR="0008072E" w:rsidRPr="003318F7" w:rsidRDefault="0008072E" w:rsidP="00CF4178">
      <w:pPr>
        <w:keepNext/>
        <w:ind w:right="-29"/>
        <w:rPr>
          <w:i/>
          <w:noProof/>
          <w:color w:val="000000"/>
        </w:rPr>
      </w:pPr>
      <w:r w:rsidRPr="003318F7">
        <w:rPr>
          <w:i/>
          <w:noProof/>
          <w:color w:val="000000"/>
        </w:rPr>
        <w:t xml:space="preserve">Sehr häufig (können </w:t>
      </w:r>
      <w:r w:rsidRPr="003318F7">
        <w:rPr>
          <w:i/>
        </w:rPr>
        <w:t>mehr als 1 von 10 Behandelten betreffen)</w:t>
      </w:r>
    </w:p>
    <w:p w14:paraId="5E8A4EEA"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Veränderungen von Nierenfunktionstests</w:t>
      </w:r>
    </w:p>
    <w:p w14:paraId="7B026243" w14:textId="77777777" w:rsidR="0008072E" w:rsidRPr="003318F7" w:rsidRDefault="0008072E" w:rsidP="00CF4178">
      <w:pPr>
        <w:ind w:right="-29"/>
        <w:rPr>
          <w:noProof/>
          <w:color w:val="000000"/>
        </w:rPr>
      </w:pPr>
    </w:p>
    <w:p w14:paraId="25809CD4" w14:textId="77777777" w:rsidR="0008072E" w:rsidRPr="003318F7" w:rsidRDefault="0008072E" w:rsidP="00CF4178">
      <w:pPr>
        <w:keepNext/>
        <w:ind w:right="-29"/>
        <w:rPr>
          <w:i/>
          <w:noProof/>
          <w:color w:val="000000"/>
        </w:rPr>
      </w:pPr>
      <w:r w:rsidRPr="003318F7">
        <w:rPr>
          <w:i/>
          <w:noProof/>
          <w:color w:val="000000"/>
        </w:rPr>
        <w:t xml:space="preserve">Häufig (können bis zu </w:t>
      </w:r>
      <w:r w:rsidRPr="003318F7">
        <w:rPr>
          <w:i/>
        </w:rPr>
        <w:t>1 von 10 Behandelten betreffen)</w:t>
      </w:r>
    </w:p>
    <w:p w14:paraId="520D277D"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Magen-Darm-Beschwerden, wie Übelkeit, Erbrechen, Durchfall, Bauchschmerzen, Blähungen, Verstopfung und Verdauungsstörungen</w:t>
      </w:r>
    </w:p>
    <w:p w14:paraId="5DB0C245"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Hautausschlag</w:t>
      </w:r>
    </w:p>
    <w:p w14:paraId="6119C56E"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Kopfschmerzen</w:t>
      </w:r>
    </w:p>
    <w:p w14:paraId="34B7EA2C"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Veränderungen von Leberfunktionstests</w:t>
      </w:r>
    </w:p>
    <w:p w14:paraId="0E9F7254"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Juckreiz</w:t>
      </w:r>
    </w:p>
    <w:p w14:paraId="15F1B9EA" w14:textId="77777777" w:rsidR="0008072E" w:rsidRPr="003318F7" w:rsidRDefault="0008072E" w:rsidP="00CF4178">
      <w:pPr>
        <w:keepNext/>
        <w:numPr>
          <w:ilvl w:val="0"/>
          <w:numId w:val="22"/>
        </w:numPr>
        <w:tabs>
          <w:tab w:val="clear" w:pos="360"/>
        </w:tabs>
        <w:ind w:left="567" w:right="-29" w:hanging="567"/>
        <w:rPr>
          <w:noProof/>
          <w:color w:val="000000"/>
        </w:rPr>
      </w:pPr>
      <w:r w:rsidRPr="003318F7">
        <w:rPr>
          <w:noProof/>
          <w:color w:val="000000"/>
        </w:rPr>
        <w:t>Veränderungen von Urintests (Eiweiß im Urin)</w:t>
      </w:r>
    </w:p>
    <w:p w14:paraId="7575FEBA" w14:textId="77777777" w:rsidR="0008072E" w:rsidRPr="003318F7" w:rsidRDefault="0008072E" w:rsidP="00CF4178">
      <w:pPr>
        <w:ind w:right="-29"/>
        <w:rPr>
          <w:noProof/>
          <w:color w:val="000000"/>
        </w:rPr>
      </w:pPr>
      <w:r w:rsidRPr="003318F7">
        <w:rPr>
          <w:noProof/>
          <w:color w:val="000000"/>
        </w:rPr>
        <w:t>Wenn eine dieser Nebenwirkungen Sie erheblich beeinträchtigt, informieren Sie Ihren Arzt.</w:t>
      </w:r>
    </w:p>
    <w:p w14:paraId="4ABA12AA" w14:textId="77777777" w:rsidR="0008072E" w:rsidRPr="003318F7" w:rsidRDefault="0008072E" w:rsidP="00CF4178">
      <w:pPr>
        <w:ind w:right="-29"/>
        <w:rPr>
          <w:noProof/>
          <w:color w:val="000000"/>
        </w:rPr>
      </w:pPr>
    </w:p>
    <w:p w14:paraId="5F6AEF94" w14:textId="77777777" w:rsidR="0008072E" w:rsidRPr="003318F7" w:rsidRDefault="0008072E" w:rsidP="00CF4178">
      <w:pPr>
        <w:keepNext/>
        <w:ind w:right="-29"/>
        <w:rPr>
          <w:i/>
          <w:noProof/>
          <w:color w:val="000000"/>
        </w:rPr>
      </w:pPr>
      <w:r w:rsidRPr="003318F7">
        <w:rPr>
          <w:i/>
          <w:noProof/>
          <w:color w:val="000000"/>
        </w:rPr>
        <w:t xml:space="preserve">Gelegentlich (können bis zu </w:t>
      </w:r>
      <w:r w:rsidRPr="003318F7">
        <w:rPr>
          <w:i/>
        </w:rPr>
        <w:t>1 von 100 Behandelten betreffen)</w:t>
      </w:r>
    </w:p>
    <w:p w14:paraId="2475E938"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Schwindel</w:t>
      </w:r>
    </w:p>
    <w:p w14:paraId="5A80C4C3"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Fieber</w:t>
      </w:r>
    </w:p>
    <w:p w14:paraId="19094841"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Halsschmerzen</w:t>
      </w:r>
    </w:p>
    <w:p w14:paraId="1425B02C"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Anschwellen der Arme oder Beine</w:t>
      </w:r>
    </w:p>
    <w:p w14:paraId="04E43133"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Veränderungen der Hautfarbe</w:t>
      </w:r>
    </w:p>
    <w:p w14:paraId="41402142" w14:textId="77777777" w:rsidR="0008072E" w:rsidRPr="003318F7" w:rsidRDefault="0008072E" w:rsidP="00CF4178">
      <w:pPr>
        <w:numPr>
          <w:ilvl w:val="0"/>
          <w:numId w:val="22"/>
        </w:numPr>
        <w:tabs>
          <w:tab w:val="clear" w:pos="360"/>
        </w:tabs>
        <w:ind w:left="567" w:right="-29" w:hanging="567"/>
        <w:rPr>
          <w:noProof/>
          <w:color w:val="000000"/>
        </w:rPr>
      </w:pPr>
      <w:r w:rsidRPr="003318F7">
        <w:rPr>
          <w:noProof/>
          <w:color w:val="000000"/>
        </w:rPr>
        <w:t>Ängstlichkeit</w:t>
      </w:r>
    </w:p>
    <w:p w14:paraId="5448AF80" w14:textId="77777777" w:rsidR="0008072E" w:rsidRPr="003318F7" w:rsidRDefault="0008072E" w:rsidP="00CF4178">
      <w:pPr>
        <w:numPr>
          <w:ilvl w:val="0"/>
          <w:numId w:val="24"/>
        </w:numPr>
        <w:tabs>
          <w:tab w:val="clear" w:pos="360"/>
        </w:tabs>
        <w:ind w:left="567" w:right="-29" w:hanging="567"/>
        <w:rPr>
          <w:noProof/>
          <w:color w:val="000000"/>
        </w:rPr>
      </w:pPr>
      <w:r w:rsidRPr="003318F7">
        <w:rPr>
          <w:noProof/>
          <w:color w:val="000000"/>
        </w:rPr>
        <w:t>Schlafstörungen</w:t>
      </w:r>
    </w:p>
    <w:p w14:paraId="0381A921" w14:textId="77777777" w:rsidR="0008072E" w:rsidRPr="003318F7" w:rsidRDefault="0008072E" w:rsidP="00CF4178">
      <w:pPr>
        <w:keepNext/>
        <w:numPr>
          <w:ilvl w:val="0"/>
          <w:numId w:val="24"/>
        </w:numPr>
        <w:tabs>
          <w:tab w:val="clear" w:pos="360"/>
        </w:tabs>
        <w:ind w:left="567" w:right="-29" w:hanging="567"/>
        <w:rPr>
          <w:noProof/>
          <w:color w:val="000000"/>
        </w:rPr>
      </w:pPr>
      <w:r w:rsidRPr="003318F7">
        <w:rPr>
          <w:noProof/>
          <w:color w:val="000000"/>
        </w:rPr>
        <w:t>Müdigkeit</w:t>
      </w:r>
    </w:p>
    <w:p w14:paraId="2042127C" w14:textId="77777777" w:rsidR="0008072E" w:rsidRPr="003318F7" w:rsidRDefault="0008072E" w:rsidP="00CF4178">
      <w:pPr>
        <w:ind w:right="-29"/>
        <w:rPr>
          <w:noProof/>
          <w:color w:val="000000"/>
        </w:rPr>
      </w:pPr>
      <w:r w:rsidRPr="003318F7">
        <w:rPr>
          <w:noProof/>
          <w:color w:val="000000"/>
        </w:rPr>
        <w:t>Wenn eine dieser Nebenwirkungen Sie erheblich beeinträchtigt, informieren Sie Ihren Arzt.</w:t>
      </w:r>
    </w:p>
    <w:p w14:paraId="21CBDB11" w14:textId="77777777" w:rsidR="0008072E" w:rsidRPr="003318F7" w:rsidRDefault="0008072E" w:rsidP="00CF4178">
      <w:pPr>
        <w:rPr>
          <w:noProof/>
          <w:color w:val="000000"/>
        </w:rPr>
      </w:pPr>
    </w:p>
    <w:p w14:paraId="249FE19C" w14:textId="7018F488" w:rsidR="0008072E" w:rsidRPr="002E3D5D" w:rsidRDefault="0008072E" w:rsidP="00CF4178">
      <w:pPr>
        <w:keepNext/>
        <w:rPr>
          <w:bCs/>
          <w:i/>
          <w:iCs/>
          <w:noProof/>
          <w:color w:val="000000"/>
        </w:rPr>
      </w:pPr>
      <w:r w:rsidRPr="002E3D5D">
        <w:rPr>
          <w:bCs/>
          <w:i/>
          <w:iCs/>
          <w:noProof/>
          <w:color w:val="000000"/>
        </w:rPr>
        <w:t xml:space="preserve">Häufigkeit nicht bekannt </w:t>
      </w:r>
      <w:r w:rsidRPr="002E3D5D">
        <w:rPr>
          <w:bCs/>
          <w:i/>
          <w:iCs/>
          <w:noProof/>
        </w:rPr>
        <w:t>(Häufigkeit auf Grundlage der verfügbaren Daten nicht abschätzbar)</w:t>
      </w:r>
    </w:p>
    <w:p w14:paraId="249EED9F" w14:textId="77777777" w:rsidR="0008072E" w:rsidRPr="003318F7" w:rsidRDefault="0008072E" w:rsidP="00CF4178">
      <w:pPr>
        <w:numPr>
          <w:ilvl w:val="0"/>
          <w:numId w:val="36"/>
        </w:numPr>
        <w:tabs>
          <w:tab w:val="clear" w:pos="360"/>
          <w:tab w:val="num" w:pos="567"/>
        </w:tabs>
        <w:ind w:left="567" w:hanging="567"/>
        <w:rPr>
          <w:noProof/>
          <w:color w:val="000000"/>
        </w:rPr>
      </w:pPr>
      <w:r w:rsidRPr="003318F7">
        <w:rPr>
          <w:noProof/>
          <w:color w:val="000000"/>
        </w:rPr>
        <w:t>Abnahme der Anzahl der Zellen, die für die Blutgerinnung wichtig sind (Thrombozytopenie), Abnahme der Anzahl an roten Blutkörperchen (verschlimmerte Anämie), Abnahme der Anzahl an weißen Blutkörperchen (Neutropenie) oder der Anzahl aller Arten von Blutzellen (Panzytopenie)</w:t>
      </w:r>
    </w:p>
    <w:p w14:paraId="000EBF56" w14:textId="77777777" w:rsidR="0008072E" w:rsidRPr="003318F7" w:rsidRDefault="0008072E" w:rsidP="00CF4178">
      <w:pPr>
        <w:numPr>
          <w:ilvl w:val="0"/>
          <w:numId w:val="36"/>
        </w:numPr>
        <w:tabs>
          <w:tab w:val="clear" w:pos="360"/>
          <w:tab w:val="num" w:pos="567"/>
        </w:tabs>
        <w:ind w:left="567" w:hanging="567"/>
        <w:rPr>
          <w:noProof/>
          <w:color w:val="000000"/>
        </w:rPr>
      </w:pPr>
      <w:r w:rsidRPr="003318F7">
        <w:rPr>
          <w:noProof/>
          <w:color w:val="000000"/>
        </w:rPr>
        <w:t>Haarausfall</w:t>
      </w:r>
    </w:p>
    <w:p w14:paraId="50CF0029" w14:textId="77777777" w:rsidR="0008072E" w:rsidRPr="003318F7" w:rsidRDefault="0008072E" w:rsidP="00CF4178">
      <w:pPr>
        <w:numPr>
          <w:ilvl w:val="0"/>
          <w:numId w:val="36"/>
        </w:numPr>
        <w:tabs>
          <w:tab w:val="clear" w:pos="360"/>
          <w:tab w:val="num" w:pos="567"/>
        </w:tabs>
        <w:ind w:left="567" w:hanging="567"/>
        <w:rPr>
          <w:noProof/>
          <w:color w:val="000000"/>
        </w:rPr>
      </w:pPr>
      <w:r w:rsidRPr="003318F7">
        <w:rPr>
          <w:noProof/>
          <w:color w:val="000000"/>
        </w:rPr>
        <w:t>Nierensteine</w:t>
      </w:r>
    </w:p>
    <w:p w14:paraId="30460E65" w14:textId="77777777" w:rsidR="0008072E" w:rsidRPr="003318F7" w:rsidRDefault="0008072E" w:rsidP="00CF4178">
      <w:pPr>
        <w:numPr>
          <w:ilvl w:val="0"/>
          <w:numId w:val="36"/>
        </w:numPr>
        <w:tabs>
          <w:tab w:val="clear" w:pos="360"/>
          <w:tab w:val="num" w:pos="567"/>
        </w:tabs>
        <w:ind w:left="567" w:hanging="567"/>
        <w:rPr>
          <w:noProof/>
          <w:color w:val="000000"/>
        </w:rPr>
      </w:pPr>
      <w:r w:rsidRPr="003318F7">
        <w:rPr>
          <w:noProof/>
          <w:color w:val="000000"/>
        </w:rPr>
        <w:t>erniedrigte Urinproduktion</w:t>
      </w:r>
    </w:p>
    <w:p w14:paraId="0AA31695" w14:textId="77777777" w:rsidR="0008072E" w:rsidRPr="003318F7" w:rsidRDefault="0008072E" w:rsidP="00CF4178">
      <w:pPr>
        <w:numPr>
          <w:ilvl w:val="0"/>
          <w:numId w:val="36"/>
        </w:numPr>
        <w:tabs>
          <w:tab w:val="clear" w:pos="360"/>
          <w:tab w:val="num" w:pos="567"/>
        </w:tabs>
        <w:ind w:left="567" w:hanging="567"/>
        <w:rPr>
          <w:noProof/>
          <w:color w:val="000000"/>
        </w:rPr>
      </w:pPr>
      <w:r w:rsidRPr="003318F7">
        <w:rPr>
          <w:noProof/>
          <w:color w:val="000000"/>
        </w:rPr>
        <w:t>Riss in der Magen- oder Darmwand, der schmerzhaft sein und Übelkeit verursachen kann</w:t>
      </w:r>
    </w:p>
    <w:p w14:paraId="2DA5F619" w14:textId="77777777" w:rsidR="0008072E" w:rsidRPr="003318F7" w:rsidRDefault="0008072E" w:rsidP="00CF4178">
      <w:pPr>
        <w:numPr>
          <w:ilvl w:val="0"/>
          <w:numId w:val="36"/>
        </w:numPr>
        <w:tabs>
          <w:tab w:val="clear" w:pos="360"/>
          <w:tab w:val="num" w:pos="567"/>
        </w:tabs>
        <w:ind w:left="567" w:hanging="567"/>
        <w:rPr>
          <w:noProof/>
          <w:color w:val="000000"/>
        </w:rPr>
      </w:pPr>
      <w:r w:rsidRPr="003318F7">
        <w:rPr>
          <w:noProof/>
          <w:color w:val="000000"/>
        </w:rPr>
        <w:t>starke Schmerzen im oberen Magenbereich (Pankreatitis)</w:t>
      </w:r>
    </w:p>
    <w:p w14:paraId="52DED7C0" w14:textId="77777777" w:rsidR="0008072E" w:rsidRPr="003318F7" w:rsidRDefault="0008072E" w:rsidP="00CF4178">
      <w:pPr>
        <w:numPr>
          <w:ilvl w:val="0"/>
          <w:numId w:val="36"/>
        </w:numPr>
        <w:tabs>
          <w:tab w:val="clear" w:pos="360"/>
          <w:tab w:val="num" w:pos="567"/>
        </w:tabs>
        <w:ind w:left="567" w:hanging="567"/>
        <w:rPr>
          <w:noProof/>
          <w:color w:val="000000"/>
        </w:rPr>
      </w:pPr>
      <w:r w:rsidRPr="003318F7">
        <w:rPr>
          <w:noProof/>
          <w:color w:val="000000"/>
        </w:rPr>
        <w:t>stoffwechselbedingte Übersäuerung des Blutes</w:t>
      </w:r>
    </w:p>
    <w:p w14:paraId="4A07C335" w14:textId="77777777" w:rsidR="0008072E" w:rsidRPr="003318F7" w:rsidRDefault="0008072E" w:rsidP="00CF4178">
      <w:pPr>
        <w:rPr>
          <w:noProof/>
          <w:color w:val="000000"/>
        </w:rPr>
      </w:pPr>
    </w:p>
    <w:p w14:paraId="26D895A8" w14:textId="77777777" w:rsidR="0008072E" w:rsidRPr="003318F7" w:rsidRDefault="0008072E" w:rsidP="00CF4178">
      <w:pPr>
        <w:keepNext/>
        <w:numPr>
          <w:ilvl w:val="12"/>
          <w:numId w:val="0"/>
        </w:numPr>
        <w:tabs>
          <w:tab w:val="left" w:pos="720"/>
        </w:tabs>
        <w:ind w:right="-2"/>
        <w:rPr>
          <w:b/>
          <w:szCs w:val="22"/>
        </w:rPr>
      </w:pPr>
      <w:r w:rsidRPr="003318F7">
        <w:rPr>
          <w:b/>
          <w:noProof/>
          <w:szCs w:val="22"/>
        </w:rPr>
        <w:t>Meldung von Nebenwirkungen</w:t>
      </w:r>
    </w:p>
    <w:p w14:paraId="5DF219DB" w14:textId="77777777" w:rsidR="0008072E" w:rsidRPr="003318F7" w:rsidRDefault="0008072E" w:rsidP="00CF4178">
      <w:pPr>
        <w:numPr>
          <w:ilvl w:val="12"/>
          <w:numId w:val="0"/>
        </w:numPr>
        <w:tabs>
          <w:tab w:val="left" w:pos="720"/>
        </w:tabs>
        <w:ind w:right="-2"/>
        <w:rPr>
          <w:noProof/>
          <w:szCs w:val="22"/>
        </w:rPr>
      </w:pPr>
      <w:r w:rsidRPr="003318F7">
        <w:rPr>
          <w:noProof/>
          <w:szCs w:val="22"/>
        </w:rPr>
        <w:t>Wenn Sie Nebenwirkungen bemerken, wenden Sie sich an Ihren Arzt oder Apotheker.</w:t>
      </w:r>
      <w:r w:rsidRPr="003318F7">
        <w:rPr>
          <w:szCs w:val="22"/>
        </w:rPr>
        <w:t xml:space="preserve"> </w:t>
      </w:r>
      <w:r w:rsidRPr="003318F7">
        <w:rPr>
          <w:noProof/>
          <w:szCs w:val="22"/>
        </w:rPr>
        <w:t>Dies gilt auch für Nebenwirkungen, die nicht in dieser Packungsbeilage angegeben sind.</w:t>
      </w:r>
      <w:r w:rsidRPr="003318F7">
        <w:rPr>
          <w:szCs w:val="22"/>
        </w:rPr>
        <w:t xml:space="preserve"> </w:t>
      </w:r>
      <w:r w:rsidRPr="003318F7">
        <w:rPr>
          <w:noProof/>
          <w:szCs w:val="22"/>
        </w:rPr>
        <w:t xml:space="preserve">Sie können Nebenwirkungen auch direkt über </w:t>
      </w:r>
      <w:r w:rsidRPr="003318F7">
        <w:rPr>
          <w:noProof/>
          <w:szCs w:val="22"/>
          <w:shd w:val="pct15" w:color="auto" w:fill="auto"/>
        </w:rPr>
        <w:t xml:space="preserve">das in </w:t>
      </w:r>
      <w:hyperlink r:id="rId15" w:history="1">
        <w:r w:rsidRPr="003318F7">
          <w:rPr>
            <w:rStyle w:val="Hyperlink"/>
            <w:noProof/>
            <w:szCs w:val="22"/>
            <w:shd w:val="pct15" w:color="auto" w:fill="auto"/>
          </w:rPr>
          <w:t>Anhang</w:t>
        </w:r>
        <w:r w:rsidR="008E5E97" w:rsidRPr="003318F7">
          <w:rPr>
            <w:rStyle w:val="Hyperlink"/>
            <w:noProof/>
            <w:szCs w:val="22"/>
            <w:shd w:val="pct15" w:color="auto" w:fill="auto"/>
          </w:rPr>
          <w:t> </w:t>
        </w:r>
        <w:r w:rsidRPr="003318F7">
          <w:rPr>
            <w:rStyle w:val="Hyperlink"/>
            <w:noProof/>
            <w:szCs w:val="22"/>
            <w:shd w:val="pct15" w:color="auto" w:fill="auto"/>
          </w:rPr>
          <w:t>V</w:t>
        </w:r>
      </w:hyperlink>
      <w:r w:rsidRPr="003318F7">
        <w:rPr>
          <w:noProof/>
          <w:szCs w:val="22"/>
          <w:shd w:val="pct15" w:color="auto" w:fill="auto"/>
        </w:rPr>
        <w:t xml:space="preserve"> aufgeführte nationale Meldesystem</w:t>
      </w:r>
      <w:r w:rsidRPr="003318F7">
        <w:rPr>
          <w:noProof/>
          <w:szCs w:val="22"/>
        </w:rPr>
        <w:t xml:space="preserve"> anzeigen.</w:t>
      </w:r>
      <w:r w:rsidRPr="003318F7">
        <w:rPr>
          <w:szCs w:val="22"/>
        </w:rPr>
        <w:t xml:space="preserve"> </w:t>
      </w:r>
      <w:r w:rsidRPr="003318F7">
        <w:rPr>
          <w:noProof/>
          <w:szCs w:val="22"/>
        </w:rPr>
        <w:t>Indem Sie Nebenwirkungen melden, können Sie dazu beitragen, dass mehr Informationen über die Sicherheit dieses Arzneimittels zur Verfügung gestellt werden.</w:t>
      </w:r>
    </w:p>
    <w:p w14:paraId="2BD6DFDE" w14:textId="77777777" w:rsidR="0008072E" w:rsidRPr="003318F7" w:rsidRDefault="0008072E" w:rsidP="00CF4178">
      <w:pPr>
        <w:numPr>
          <w:ilvl w:val="12"/>
          <w:numId w:val="0"/>
        </w:numPr>
        <w:tabs>
          <w:tab w:val="left" w:pos="720"/>
        </w:tabs>
        <w:ind w:right="-2"/>
        <w:rPr>
          <w:szCs w:val="22"/>
        </w:rPr>
      </w:pPr>
    </w:p>
    <w:p w14:paraId="6D572468" w14:textId="77777777" w:rsidR="0008072E" w:rsidRPr="003318F7" w:rsidRDefault="0008072E" w:rsidP="00CF4178">
      <w:pPr>
        <w:rPr>
          <w:noProof/>
          <w:color w:val="000000"/>
        </w:rPr>
      </w:pPr>
    </w:p>
    <w:p w14:paraId="431CA50A" w14:textId="77777777" w:rsidR="0008072E" w:rsidRPr="003318F7" w:rsidRDefault="0008072E" w:rsidP="00CF4178">
      <w:pPr>
        <w:keepNext/>
        <w:ind w:left="567" w:right="-2" w:hanging="567"/>
        <w:rPr>
          <w:noProof/>
          <w:color w:val="000000"/>
        </w:rPr>
      </w:pPr>
      <w:r w:rsidRPr="003318F7">
        <w:rPr>
          <w:b/>
          <w:noProof/>
          <w:color w:val="000000"/>
        </w:rPr>
        <w:t>5.</w:t>
      </w:r>
      <w:r w:rsidRPr="003318F7">
        <w:rPr>
          <w:b/>
          <w:noProof/>
          <w:color w:val="000000"/>
        </w:rPr>
        <w:tab/>
        <w:t>Wie ist EXJADE aufzubewahren?</w:t>
      </w:r>
    </w:p>
    <w:p w14:paraId="3CF442D4" w14:textId="77777777" w:rsidR="0008072E" w:rsidRPr="003318F7" w:rsidRDefault="0008072E" w:rsidP="00CF4178">
      <w:pPr>
        <w:keepNext/>
        <w:ind w:right="-2"/>
        <w:rPr>
          <w:noProof/>
          <w:color w:val="000000"/>
          <w:lang w:val="de-CH"/>
        </w:rPr>
      </w:pPr>
    </w:p>
    <w:p w14:paraId="01B4A2D3" w14:textId="77777777" w:rsidR="0008072E" w:rsidRPr="003318F7" w:rsidRDefault="0008072E" w:rsidP="00CF4178">
      <w:pPr>
        <w:numPr>
          <w:ilvl w:val="0"/>
          <w:numId w:val="15"/>
        </w:numPr>
        <w:tabs>
          <w:tab w:val="clear" w:pos="720"/>
        </w:tabs>
        <w:ind w:left="567" w:right="-2" w:hanging="567"/>
        <w:rPr>
          <w:noProof/>
          <w:color w:val="000000"/>
        </w:rPr>
      </w:pPr>
      <w:r w:rsidRPr="003318F7">
        <w:rPr>
          <w:noProof/>
          <w:color w:val="000000"/>
        </w:rPr>
        <w:t>Bewahren Sie dieses Arzneimittel für Kinder unzugänglich auf.</w:t>
      </w:r>
    </w:p>
    <w:p w14:paraId="09D72A09" w14:textId="77777777" w:rsidR="0008072E" w:rsidRPr="003318F7" w:rsidRDefault="0008072E" w:rsidP="00CF4178">
      <w:pPr>
        <w:numPr>
          <w:ilvl w:val="0"/>
          <w:numId w:val="15"/>
        </w:numPr>
        <w:tabs>
          <w:tab w:val="clear" w:pos="720"/>
        </w:tabs>
        <w:ind w:left="567" w:right="-2" w:hanging="567"/>
        <w:rPr>
          <w:noProof/>
          <w:color w:val="000000"/>
        </w:rPr>
      </w:pPr>
      <w:r w:rsidRPr="003318F7">
        <w:rPr>
          <w:noProof/>
          <w:color w:val="000000"/>
        </w:rPr>
        <w:t xml:space="preserve">Sie dürfen dieses Arzneimittel nach dem auf </w:t>
      </w:r>
      <w:r w:rsidR="00A10288" w:rsidRPr="003318F7">
        <w:rPr>
          <w:noProof/>
          <w:color w:val="000000"/>
        </w:rPr>
        <w:t>dem Beutel</w:t>
      </w:r>
      <w:r w:rsidRPr="003318F7">
        <w:rPr>
          <w:noProof/>
          <w:color w:val="000000"/>
        </w:rPr>
        <w:t xml:space="preserve"> nach „EXP“ und auf dem Umkarton nach „Verwendbar bis“ angegebenen Verfalldatum nicht mehr verwenden. Das Verfalldatum bezieht sich auf den letzten Tag des angegebenen Monats.</w:t>
      </w:r>
    </w:p>
    <w:p w14:paraId="1E744349" w14:textId="77777777" w:rsidR="0008072E" w:rsidRPr="003318F7" w:rsidRDefault="0008072E" w:rsidP="00CF4178">
      <w:pPr>
        <w:numPr>
          <w:ilvl w:val="0"/>
          <w:numId w:val="15"/>
        </w:numPr>
        <w:tabs>
          <w:tab w:val="clear" w:pos="720"/>
        </w:tabs>
        <w:ind w:left="567" w:right="-2" w:hanging="567"/>
        <w:rPr>
          <w:noProof/>
          <w:color w:val="000000"/>
        </w:rPr>
      </w:pPr>
      <w:r w:rsidRPr="003318F7">
        <w:rPr>
          <w:noProof/>
          <w:color w:val="000000"/>
        </w:rPr>
        <w:t>Keine Packung verwenden, die beschädigt ist oder Anzeichen von Manipulation aufweist.</w:t>
      </w:r>
    </w:p>
    <w:p w14:paraId="6D4611D6" w14:textId="77777777" w:rsidR="0008072E" w:rsidRPr="003318F7" w:rsidRDefault="0008072E" w:rsidP="00CF4178">
      <w:pPr>
        <w:numPr>
          <w:ilvl w:val="0"/>
          <w:numId w:val="15"/>
        </w:numPr>
        <w:tabs>
          <w:tab w:val="clear" w:pos="720"/>
        </w:tabs>
        <w:ind w:left="567" w:right="-2" w:hanging="567"/>
        <w:rPr>
          <w:noProof/>
          <w:color w:val="000000"/>
        </w:rPr>
      </w:pPr>
      <w:r w:rsidRPr="003318F7">
        <w:rPr>
          <w:noProof/>
          <w:szCs w:val="22"/>
        </w:rPr>
        <w:t>Entsorgen Sie Arzneimittel nicht im Abwasser oder Haushaltsabfall.</w:t>
      </w:r>
      <w:r w:rsidRPr="003318F7">
        <w:rPr>
          <w:szCs w:val="22"/>
        </w:rPr>
        <w:t xml:space="preserve"> </w:t>
      </w:r>
      <w:r w:rsidRPr="003318F7">
        <w:rPr>
          <w:noProof/>
          <w:szCs w:val="22"/>
        </w:rPr>
        <w:t>Fragen Sie Ihren Apotheker, wie das Arzneimittel zu entsorgen ist, wenn Sie es nicht mehr verwenden. Sie tragen damit zum Schutz der Umwelt bei.</w:t>
      </w:r>
    </w:p>
    <w:p w14:paraId="342736E4" w14:textId="77777777" w:rsidR="0008072E" w:rsidRPr="003318F7" w:rsidRDefault="0008072E" w:rsidP="00CF4178">
      <w:pPr>
        <w:ind w:right="-2"/>
        <w:rPr>
          <w:noProof/>
          <w:color w:val="000000"/>
        </w:rPr>
      </w:pPr>
    </w:p>
    <w:p w14:paraId="5F719986" w14:textId="77777777" w:rsidR="0008072E" w:rsidRPr="003318F7" w:rsidRDefault="0008072E" w:rsidP="00CF4178">
      <w:pPr>
        <w:ind w:right="-2"/>
        <w:rPr>
          <w:noProof/>
          <w:color w:val="000000"/>
        </w:rPr>
      </w:pPr>
    </w:p>
    <w:p w14:paraId="241B9B93" w14:textId="77777777" w:rsidR="0008072E" w:rsidRPr="003318F7" w:rsidRDefault="0008072E" w:rsidP="00CF4178">
      <w:pPr>
        <w:keepNext/>
        <w:ind w:left="567" w:right="-2" w:hanging="567"/>
        <w:rPr>
          <w:b/>
          <w:noProof/>
          <w:color w:val="000000"/>
        </w:rPr>
      </w:pPr>
      <w:r w:rsidRPr="003318F7">
        <w:rPr>
          <w:b/>
          <w:noProof/>
          <w:color w:val="000000"/>
        </w:rPr>
        <w:t>6.</w:t>
      </w:r>
      <w:r w:rsidRPr="003318F7">
        <w:rPr>
          <w:b/>
          <w:noProof/>
          <w:color w:val="000000"/>
        </w:rPr>
        <w:tab/>
        <w:t>Inhalt der Packung und weitere Informationen</w:t>
      </w:r>
    </w:p>
    <w:p w14:paraId="522C0D79" w14:textId="77777777" w:rsidR="0008072E" w:rsidRPr="003318F7" w:rsidRDefault="0008072E" w:rsidP="00CF4178">
      <w:pPr>
        <w:keepNext/>
        <w:ind w:right="-2"/>
        <w:rPr>
          <w:noProof/>
          <w:color w:val="000000"/>
        </w:rPr>
      </w:pPr>
    </w:p>
    <w:p w14:paraId="7F0DC833" w14:textId="77777777" w:rsidR="0008072E" w:rsidRPr="003318F7" w:rsidRDefault="0008072E" w:rsidP="00CF4178">
      <w:pPr>
        <w:keepNext/>
        <w:ind w:right="-2"/>
        <w:rPr>
          <w:b/>
          <w:noProof/>
          <w:color w:val="000000"/>
        </w:rPr>
      </w:pPr>
      <w:r w:rsidRPr="003318F7">
        <w:rPr>
          <w:b/>
          <w:noProof/>
          <w:color w:val="000000"/>
        </w:rPr>
        <w:t>Was EXJADE enthält</w:t>
      </w:r>
    </w:p>
    <w:p w14:paraId="4EC64649" w14:textId="77777777" w:rsidR="0008072E" w:rsidRPr="003318F7" w:rsidRDefault="0008072E" w:rsidP="00CF4178">
      <w:pPr>
        <w:ind w:right="-2"/>
        <w:rPr>
          <w:noProof/>
          <w:color w:val="000000"/>
        </w:rPr>
      </w:pPr>
      <w:r w:rsidRPr="003318F7">
        <w:rPr>
          <w:noProof/>
          <w:color w:val="000000"/>
        </w:rPr>
        <w:t>Der Wirkstoff ist: Deferasirox</w:t>
      </w:r>
    </w:p>
    <w:p w14:paraId="27833ECE" w14:textId="77777777" w:rsidR="0008072E" w:rsidRPr="003318F7" w:rsidRDefault="0008072E" w:rsidP="00CF4178">
      <w:pPr>
        <w:numPr>
          <w:ilvl w:val="0"/>
          <w:numId w:val="26"/>
        </w:numPr>
        <w:tabs>
          <w:tab w:val="clear" w:pos="360"/>
        </w:tabs>
        <w:ind w:left="567" w:hanging="567"/>
        <w:rPr>
          <w:noProof/>
          <w:color w:val="000000"/>
        </w:rPr>
      </w:pPr>
      <w:r w:rsidRPr="003318F7">
        <w:rPr>
          <w:noProof/>
          <w:color w:val="000000"/>
        </w:rPr>
        <w:t>Jede</w:t>
      </w:r>
      <w:r w:rsidR="00E91E5E" w:rsidRPr="003318F7">
        <w:rPr>
          <w:noProof/>
          <w:color w:val="000000"/>
        </w:rPr>
        <w:t>r Beutel</w:t>
      </w:r>
      <w:r w:rsidRPr="003318F7">
        <w:rPr>
          <w:noProof/>
          <w:color w:val="000000"/>
        </w:rPr>
        <w:t xml:space="preserve"> EXJADE 90 mg </w:t>
      </w:r>
      <w:r w:rsidR="00E91E5E" w:rsidRPr="003318F7">
        <w:rPr>
          <w:noProof/>
          <w:color w:val="000000"/>
        </w:rPr>
        <w:t xml:space="preserve">Granulat </w:t>
      </w:r>
      <w:r w:rsidRPr="003318F7">
        <w:rPr>
          <w:noProof/>
          <w:color w:val="000000"/>
        </w:rPr>
        <w:t>enthält 90 mg Deferasirox.</w:t>
      </w:r>
    </w:p>
    <w:p w14:paraId="710D27F8" w14:textId="77777777" w:rsidR="0008072E" w:rsidRPr="003318F7" w:rsidRDefault="0008072E" w:rsidP="00CF4178">
      <w:pPr>
        <w:numPr>
          <w:ilvl w:val="0"/>
          <w:numId w:val="26"/>
        </w:numPr>
        <w:tabs>
          <w:tab w:val="clear" w:pos="360"/>
        </w:tabs>
        <w:ind w:left="567" w:hanging="567"/>
        <w:rPr>
          <w:noProof/>
          <w:color w:val="000000"/>
        </w:rPr>
      </w:pPr>
      <w:r w:rsidRPr="003318F7">
        <w:rPr>
          <w:noProof/>
          <w:color w:val="000000"/>
        </w:rPr>
        <w:t>Jede</w:t>
      </w:r>
      <w:r w:rsidR="00E91E5E" w:rsidRPr="003318F7">
        <w:rPr>
          <w:noProof/>
          <w:color w:val="000000"/>
        </w:rPr>
        <w:t>r Beutel</w:t>
      </w:r>
      <w:r w:rsidRPr="003318F7">
        <w:rPr>
          <w:noProof/>
          <w:color w:val="000000"/>
        </w:rPr>
        <w:t xml:space="preserve"> EXJADE 180 mg </w:t>
      </w:r>
      <w:r w:rsidR="00E91E5E" w:rsidRPr="003318F7">
        <w:rPr>
          <w:noProof/>
          <w:color w:val="000000"/>
        </w:rPr>
        <w:t xml:space="preserve">Granulat </w:t>
      </w:r>
      <w:r w:rsidRPr="003318F7">
        <w:rPr>
          <w:noProof/>
          <w:color w:val="000000"/>
        </w:rPr>
        <w:t>enthält 180 mg Deferasirox.</w:t>
      </w:r>
    </w:p>
    <w:p w14:paraId="20C34BB5" w14:textId="77777777" w:rsidR="0008072E" w:rsidRPr="003318F7" w:rsidRDefault="0008072E" w:rsidP="00CF4178">
      <w:pPr>
        <w:numPr>
          <w:ilvl w:val="0"/>
          <w:numId w:val="26"/>
        </w:numPr>
        <w:tabs>
          <w:tab w:val="clear" w:pos="360"/>
        </w:tabs>
        <w:ind w:left="567" w:hanging="567"/>
        <w:rPr>
          <w:noProof/>
          <w:color w:val="000000"/>
        </w:rPr>
      </w:pPr>
      <w:r w:rsidRPr="003318F7">
        <w:rPr>
          <w:noProof/>
          <w:color w:val="000000"/>
        </w:rPr>
        <w:t>Jede</w:t>
      </w:r>
      <w:r w:rsidR="00E91E5E" w:rsidRPr="003318F7">
        <w:rPr>
          <w:noProof/>
          <w:color w:val="000000"/>
        </w:rPr>
        <w:t>r Beutel</w:t>
      </w:r>
      <w:r w:rsidRPr="003318F7">
        <w:rPr>
          <w:noProof/>
          <w:color w:val="000000"/>
        </w:rPr>
        <w:t xml:space="preserve"> EXJADE 360 mg </w:t>
      </w:r>
      <w:r w:rsidR="00E91E5E" w:rsidRPr="003318F7">
        <w:rPr>
          <w:noProof/>
          <w:color w:val="000000"/>
        </w:rPr>
        <w:t xml:space="preserve">Granulat </w:t>
      </w:r>
      <w:r w:rsidRPr="003318F7">
        <w:rPr>
          <w:noProof/>
          <w:color w:val="000000"/>
        </w:rPr>
        <w:t>enthält 360 mg Deferasirox.</w:t>
      </w:r>
    </w:p>
    <w:p w14:paraId="7F3C26E8" w14:textId="77777777" w:rsidR="0008072E" w:rsidRPr="003318F7" w:rsidRDefault="0008072E" w:rsidP="00CF4178">
      <w:pPr>
        <w:rPr>
          <w:noProof/>
          <w:color w:val="000000"/>
        </w:rPr>
      </w:pPr>
      <w:r w:rsidRPr="003318F7">
        <w:rPr>
          <w:noProof/>
          <w:color w:val="000000"/>
        </w:rPr>
        <w:t xml:space="preserve">Die sonstigen Bestandteile sind: </w:t>
      </w:r>
      <w:r w:rsidRPr="003318F7">
        <w:rPr>
          <w:color w:val="000000"/>
          <w:szCs w:val="22"/>
        </w:rPr>
        <w:t>mikrokristalline Cellulose, Crospovidon, Povidon, Magnesiumstearat, hochdisperses Siliciumdioxid und Poloxamer.</w:t>
      </w:r>
    </w:p>
    <w:p w14:paraId="41AD8F69" w14:textId="77777777" w:rsidR="0008072E" w:rsidRPr="003318F7" w:rsidRDefault="0008072E" w:rsidP="00CF4178">
      <w:pPr>
        <w:ind w:right="-2"/>
        <w:rPr>
          <w:noProof/>
          <w:color w:val="000000"/>
        </w:rPr>
      </w:pPr>
    </w:p>
    <w:p w14:paraId="3A63962C" w14:textId="77777777" w:rsidR="0008072E" w:rsidRPr="003318F7" w:rsidRDefault="0008072E" w:rsidP="00CF4178">
      <w:pPr>
        <w:keepNext/>
        <w:ind w:right="-2"/>
        <w:rPr>
          <w:b/>
          <w:noProof/>
          <w:color w:val="000000"/>
        </w:rPr>
      </w:pPr>
      <w:r w:rsidRPr="003318F7">
        <w:rPr>
          <w:b/>
          <w:noProof/>
          <w:color w:val="000000"/>
        </w:rPr>
        <w:t>Wie EXJADE aussieht und Inhalt der Packung</w:t>
      </w:r>
    </w:p>
    <w:p w14:paraId="1984E676" w14:textId="77777777" w:rsidR="0008072E" w:rsidRPr="003318F7" w:rsidRDefault="0008072E" w:rsidP="00CF4178">
      <w:pPr>
        <w:keepNext/>
        <w:rPr>
          <w:noProof/>
          <w:color w:val="000000"/>
        </w:rPr>
      </w:pPr>
      <w:r w:rsidRPr="003318F7">
        <w:rPr>
          <w:noProof/>
          <w:color w:val="000000"/>
        </w:rPr>
        <w:t xml:space="preserve">EXJADE </w:t>
      </w:r>
      <w:r w:rsidR="00533514" w:rsidRPr="003318F7">
        <w:rPr>
          <w:noProof/>
          <w:color w:val="000000"/>
        </w:rPr>
        <w:t xml:space="preserve">Granulat </w:t>
      </w:r>
      <w:r w:rsidRPr="003318F7">
        <w:rPr>
          <w:noProof/>
          <w:color w:val="000000"/>
        </w:rPr>
        <w:t xml:space="preserve">wird als </w:t>
      </w:r>
      <w:r w:rsidR="00533514" w:rsidRPr="003318F7">
        <w:rPr>
          <w:color w:val="000000"/>
          <w:szCs w:val="22"/>
        </w:rPr>
        <w:t>weißes bis fast weißes Granulat in Beuteln</w:t>
      </w:r>
      <w:r w:rsidRPr="003318F7">
        <w:rPr>
          <w:noProof/>
          <w:color w:val="000000"/>
        </w:rPr>
        <w:t xml:space="preserve"> zur Verfügung gestellt.</w:t>
      </w:r>
    </w:p>
    <w:p w14:paraId="1A89F37E" w14:textId="77777777" w:rsidR="0008072E" w:rsidRPr="003318F7" w:rsidRDefault="0008072E" w:rsidP="00CF4178">
      <w:pPr>
        <w:rPr>
          <w:noProof/>
          <w:color w:val="000000"/>
        </w:rPr>
      </w:pPr>
    </w:p>
    <w:p w14:paraId="394EEC36" w14:textId="77777777" w:rsidR="0008072E" w:rsidRPr="003318F7" w:rsidRDefault="0008072E" w:rsidP="00CF4178">
      <w:pPr>
        <w:rPr>
          <w:noProof/>
          <w:color w:val="000000"/>
        </w:rPr>
      </w:pPr>
      <w:r w:rsidRPr="003318F7">
        <w:rPr>
          <w:noProof/>
          <w:color w:val="000000"/>
        </w:rPr>
        <w:t xml:space="preserve">Jede </w:t>
      </w:r>
      <w:r w:rsidR="00533514" w:rsidRPr="003318F7">
        <w:rPr>
          <w:noProof/>
          <w:color w:val="000000"/>
        </w:rPr>
        <w:t>P</w:t>
      </w:r>
      <w:r w:rsidRPr="003318F7">
        <w:rPr>
          <w:noProof/>
          <w:color w:val="000000"/>
        </w:rPr>
        <w:t>ackung enthält 30</w:t>
      </w:r>
      <w:r w:rsidR="00533514" w:rsidRPr="003318F7">
        <w:rPr>
          <w:noProof/>
          <w:color w:val="000000"/>
        </w:rPr>
        <w:t> Beutel.</w:t>
      </w:r>
    </w:p>
    <w:p w14:paraId="23C89961" w14:textId="77777777" w:rsidR="0008072E" w:rsidRPr="003318F7" w:rsidRDefault="0008072E" w:rsidP="00CF4178">
      <w:pPr>
        <w:rPr>
          <w:noProof/>
          <w:color w:val="000000"/>
        </w:rPr>
      </w:pPr>
    </w:p>
    <w:p w14:paraId="61B0D5D5" w14:textId="77777777" w:rsidR="0008072E" w:rsidRPr="003318F7" w:rsidRDefault="0008072E" w:rsidP="00CF4178">
      <w:pPr>
        <w:rPr>
          <w:noProof/>
          <w:color w:val="000000"/>
        </w:rPr>
      </w:pPr>
      <w:r w:rsidRPr="003318F7">
        <w:rPr>
          <w:noProof/>
          <w:color w:val="000000"/>
        </w:rPr>
        <w:t>Es stehen möglicherweise nicht alle Stärken in Ihrem Land zur Verfügung.</w:t>
      </w:r>
    </w:p>
    <w:p w14:paraId="5808440A" w14:textId="77777777" w:rsidR="0008072E" w:rsidRPr="003318F7" w:rsidRDefault="0008072E" w:rsidP="00CF4178">
      <w:pPr>
        <w:ind w:right="-2"/>
        <w:rPr>
          <w:noProof/>
          <w:color w:val="000000"/>
        </w:rPr>
      </w:pPr>
    </w:p>
    <w:p w14:paraId="5027108B" w14:textId="77777777" w:rsidR="0008072E" w:rsidRPr="003318F7" w:rsidRDefault="0008072E" w:rsidP="00CF4178">
      <w:pPr>
        <w:keepNext/>
        <w:ind w:left="567" w:hanging="567"/>
        <w:rPr>
          <w:b/>
          <w:noProof/>
          <w:color w:val="000000"/>
          <w:lang w:val="en-US"/>
        </w:rPr>
      </w:pPr>
      <w:r w:rsidRPr="003318F7">
        <w:rPr>
          <w:b/>
          <w:noProof/>
          <w:color w:val="000000"/>
          <w:lang w:val="en-US"/>
        </w:rPr>
        <w:t>Pharmazeutischer Unternehmer</w:t>
      </w:r>
    </w:p>
    <w:p w14:paraId="05B28755" w14:textId="77777777" w:rsidR="0008072E" w:rsidRPr="003318F7" w:rsidRDefault="0008072E" w:rsidP="00CF4178">
      <w:pPr>
        <w:keepNext/>
        <w:rPr>
          <w:color w:val="000000"/>
          <w:lang w:val="en-US"/>
        </w:rPr>
      </w:pPr>
      <w:r w:rsidRPr="003318F7">
        <w:rPr>
          <w:color w:val="000000"/>
          <w:lang w:val="en-US"/>
        </w:rPr>
        <w:t xml:space="preserve">Novartis </w:t>
      </w:r>
      <w:proofErr w:type="spellStart"/>
      <w:r w:rsidRPr="003318F7">
        <w:rPr>
          <w:color w:val="000000"/>
          <w:lang w:val="en-US"/>
        </w:rPr>
        <w:t>Europharm</w:t>
      </w:r>
      <w:proofErr w:type="spellEnd"/>
      <w:r w:rsidRPr="003318F7">
        <w:rPr>
          <w:color w:val="000000"/>
          <w:lang w:val="en-US"/>
        </w:rPr>
        <w:t xml:space="preserve"> Limited</w:t>
      </w:r>
    </w:p>
    <w:p w14:paraId="2CFE6B65" w14:textId="77777777" w:rsidR="002B1928" w:rsidRPr="003318F7" w:rsidRDefault="002B1928" w:rsidP="00CF4178">
      <w:pPr>
        <w:keepNext/>
        <w:rPr>
          <w:color w:val="000000"/>
          <w:lang w:val="en-US"/>
        </w:rPr>
      </w:pPr>
      <w:r w:rsidRPr="003318F7">
        <w:rPr>
          <w:color w:val="000000"/>
          <w:lang w:val="en-US"/>
        </w:rPr>
        <w:t>Vista Building</w:t>
      </w:r>
    </w:p>
    <w:p w14:paraId="376ADF47" w14:textId="77777777" w:rsidR="002B1928" w:rsidRPr="003318F7" w:rsidRDefault="002B1928" w:rsidP="00CF4178">
      <w:pPr>
        <w:keepNext/>
        <w:rPr>
          <w:color w:val="000000"/>
          <w:lang w:val="en-US"/>
        </w:rPr>
      </w:pPr>
      <w:r w:rsidRPr="003318F7">
        <w:rPr>
          <w:color w:val="000000"/>
          <w:lang w:val="en-US"/>
        </w:rPr>
        <w:t>Elm Park, Merrion Road</w:t>
      </w:r>
    </w:p>
    <w:p w14:paraId="1A047B9D" w14:textId="77777777" w:rsidR="002B1928" w:rsidRPr="002E3D5D" w:rsidRDefault="002B1928" w:rsidP="00CF4178">
      <w:pPr>
        <w:keepNext/>
        <w:rPr>
          <w:color w:val="000000"/>
          <w:lang w:val="en-US"/>
        </w:rPr>
      </w:pPr>
      <w:r w:rsidRPr="002E3D5D">
        <w:rPr>
          <w:color w:val="000000"/>
          <w:lang w:val="en-US"/>
        </w:rPr>
        <w:t>Dublin 4</w:t>
      </w:r>
    </w:p>
    <w:p w14:paraId="39070130" w14:textId="77777777" w:rsidR="002B1928" w:rsidRPr="003318F7" w:rsidRDefault="002B1928" w:rsidP="00CF4178">
      <w:pPr>
        <w:rPr>
          <w:color w:val="000000"/>
        </w:rPr>
      </w:pPr>
      <w:r w:rsidRPr="003318F7">
        <w:rPr>
          <w:color w:val="000000"/>
        </w:rPr>
        <w:t>Irland</w:t>
      </w:r>
    </w:p>
    <w:p w14:paraId="5CC56F65" w14:textId="77777777" w:rsidR="0008072E" w:rsidRPr="003318F7" w:rsidRDefault="0008072E" w:rsidP="00CF4178">
      <w:pPr>
        <w:ind w:right="-2"/>
        <w:rPr>
          <w:noProof/>
          <w:color w:val="000000"/>
        </w:rPr>
      </w:pPr>
    </w:p>
    <w:p w14:paraId="1D4F512E" w14:textId="77777777" w:rsidR="0008072E" w:rsidRPr="003318F7" w:rsidRDefault="0008072E" w:rsidP="00CF4178">
      <w:pPr>
        <w:keepNext/>
        <w:ind w:left="567" w:hanging="567"/>
        <w:rPr>
          <w:b/>
          <w:noProof/>
          <w:color w:val="000000"/>
        </w:rPr>
      </w:pPr>
      <w:r w:rsidRPr="003318F7">
        <w:rPr>
          <w:b/>
          <w:noProof/>
          <w:color w:val="000000"/>
        </w:rPr>
        <w:t>Hersteller</w:t>
      </w:r>
    </w:p>
    <w:p w14:paraId="06EA233D" w14:textId="77777777" w:rsidR="007801E4" w:rsidRPr="007801E4" w:rsidRDefault="007801E4" w:rsidP="00CF4178">
      <w:pPr>
        <w:keepNext/>
        <w:autoSpaceDE w:val="0"/>
        <w:autoSpaceDN w:val="0"/>
        <w:adjustRightInd w:val="0"/>
        <w:rPr>
          <w:color w:val="000000"/>
          <w:szCs w:val="22"/>
          <w:lang w:val="es-ES"/>
        </w:rPr>
      </w:pPr>
      <w:r w:rsidRPr="007801E4">
        <w:rPr>
          <w:color w:val="000000"/>
          <w:szCs w:val="22"/>
          <w:lang w:val="es-ES"/>
        </w:rPr>
        <w:t>Novartis Farmac</w:t>
      </w:r>
      <w:r w:rsidRPr="007801E4">
        <w:rPr>
          <w:lang w:val="es-ES"/>
        </w:rPr>
        <w:t>é</w:t>
      </w:r>
      <w:r w:rsidRPr="007801E4">
        <w:rPr>
          <w:color w:val="000000"/>
          <w:szCs w:val="22"/>
          <w:lang w:val="es-ES"/>
        </w:rPr>
        <w:t>utica S.A.</w:t>
      </w:r>
    </w:p>
    <w:p w14:paraId="5F568040" w14:textId="77777777" w:rsidR="007801E4" w:rsidRPr="007801E4" w:rsidRDefault="007801E4" w:rsidP="00CF4178">
      <w:pPr>
        <w:keepNext/>
        <w:autoSpaceDE w:val="0"/>
        <w:autoSpaceDN w:val="0"/>
        <w:adjustRightInd w:val="0"/>
        <w:rPr>
          <w:color w:val="000000"/>
          <w:szCs w:val="22"/>
          <w:lang w:val="es-ES"/>
        </w:rPr>
      </w:pPr>
      <w:r w:rsidRPr="007801E4">
        <w:rPr>
          <w:color w:val="000000"/>
          <w:szCs w:val="22"/>
          <w:lang w:val="es-ES"/>
        </w:rPr>
        <w:t xml:space="preserve">Gran </w:t>
      </w:r>
      <w:proofErr w:type="spellStart"/>
      <w:r w:rsidRPr="007801E4">
        <w:rPr>
          <w:color w:val="000000"/>
          <w:szCs w:val="22"/>
          <w:lang w:val="es-ES"/>
        </w:rPr>
        <w:t>Via</w:t>
      </w:r>
      <w:proofErr w:type="spellEnd"/>
      <w:r w:rsidRPr="007801E4">
        <w:rPr>
          <w:color w:val="000000"/>
          <w:szCs w:val="22"/>
          <w:lang w:val="es-ES"/>
        </w:rPr>
        <w:t xml:space="preserve"> de les Corts Catalanes 764</w:t>
      </w:r>
    </w:p>
    <w:p w14:paraId="1482EDB8" w14:textId="77777777" w:rsidR="007801E4" w:rsidRPr="007801E4" w:rsidRDefault="007801E4" w:rsidP="00CF4178">
      <w:pPr>
        <w:keepNext/>
        <w:autoSpaceDE w:val="0"/>
        <w:autoSpaceDN w:val="0"/>
        <w:adjustRightInd w:val="0"/>
        <w:rPr>
          <w:color w:val="000000"/>
          <w:szCs w:val="22"/>
          <w:lang w:val="es-ES"/>
        </w:rPr>
      </w:pPr>
      <w:r w:rsidRPr="007801E4">
        <w:rPr>
          <w:color w:val="000000"/>
          <w:szCs w:val="22"/>
          <w:lang w:val="es-ES"/>
        </w:rPr>
        <w:t>08013 Barcelona</w:t>
      </w:r>
    </w:p>
    <w:p w14:paraId="7DE676D8" w14:textId="77777777" w:rsidR="007801E4" w:rsidRPr="007801E4" w:rsidRDefault="007801E4" w:rsidP="00CF4178">
      <w:pPr>
        <w:autoSpaceDE w:val="0"/>
        <w:autoSpaceDN w:val="0"/>
        <w:adjustRightInd w:val="0"/>
        <w:rPr>
          <w:color w:val="000000"/>
          <w:szCs w:val="22"/>
          <w:lang w:val="es-ES"/>
        </w:rPr>
      </w:pPr>
      <w:r w:rsidRPr="007801E4">
        <w:rPr>
          <w:noProof/>
          <w:szCs w:val="22"/>
        </w:rPr>
        <w:t>Spanien</w:t>
      </w:r>
    </w:p>
    <w:p w14:paraId="0D6A35DB" w14:textId="77777777" w:rsidR="007801E4" w:rsidRPr="00426E0E" w:rsidRDefault="007801E4" w:rsidP="00CF4178">
      <w:pPr>
        <w:numPr>
          <w:ilvl w:val="12"/>
          <w:numId w:val="0"/>
        </w:numPr>
        <w:shd w:val="clear" w:color="auto" w:fill="FFFFFF"/>
        <w:rPr>
          <w:noProof/>
          <w:color w:val="000000"/>
          <w:lang w:val="fr-CH"/>
        </w:rPr>
      </w:pPr>
    </w:p>
    <w:p w14:paraId="3EA0CFED" w14:textId="77777777" w:rsidR="0008072E" w:rsidRPr="002A663C" w:rsidRDefault="0008072E" w:rsidP="00CF4178">
      <w:pPr>
        <w:keepNext/>
        <w:numPr>
          <w:ilvl w:val="12"/>
          <w:numId w:val="0"/>
        </w:numPr>
        <w:ind w:right="-2"/>
        <w:rPr>
          <w:color w:val="000000"/>
          <w:szCs w:val="22"/>
          <w:shd w:val="pct15" w:color="auto" w:fill="auto"/>
        </w:rPr>
      </w:pPr>
      <w:r w:rsidRPr="002A663C">
        <w:rPr>
          <w:color w:val="000000"/>
          <w:szCs w:val="22"/>
          <w:shd w:val="pct15" w:color="auto" w:fill="auto"/>
        </w:rPr>
        <w:t>Novartis Pharma GmbH</w:t>
      </w:r>
    </w:p>
    <w:p w14:paraId="3A5587DF" w14:textId="77777777" w:rsidR="0008072E" w:rsidRPr="002A663C" w:rsidRDefault="0008072E" w:rsidP="00CF4178">
      <w:pPr>
        <w:keepNext/>
        <w:numPr>
          <w:ilvl w:val="12"/>
          <w:numId w:val="0"/>
        </w:numPr>
        <w:ind w:right="-2"/>
        <w:rPr>
          <w:color w:val="000000"/>
          <w:szCs w:val="22"/>
          <w:shd w:val="pct15" w:color="auto" w:fill="auto"/>
        </w:rPr>
      </w:pPr>
      <w:r w:rsidRPr="002A663C">
        <w:rPr>
          <w:color w:val="000000"/>
          <w:szCs w:val="22"/>
          <w:shd w:val="pct15" w:color="auto" w:fill="auto"/>
        </w:rPr>
        <w:t>Roonstraße 25</w:t>
      </w:r>
    </w:p>
    <w:p w14:paraId="7E4A4881" w14:textId="77777777" w:rsidR="0008072E" w:rsidRPr="002A663C" w:rsidRDefault="0008072E" w:rsidP="00CF4178">
      <w:pPr>
        <w:keepNext/>
        <w:numPr>
          <w:ilvl w:val="12"/>
          <w:numId w:val="0"/>
        </w:numPr>
        <w:ind w:right="-2"/>
        <w:rPr>
          <w:color w:val="000000"/>
          <w:szCs w:val="22"/>
          <w:shd w:val="pct15" w:color="auto" w:fill="auto"/>
        </w:rPr>
      </w:pPr>
      <w:r w:rsidRPr="002A663C">
        <w:rPr>
          <w:color w:val="000000"/>
          <w:szCs w:val="22"/>
          <w:shd w:val="pct15" w:color="auto" w:fill="auto"/>
        </w:rPr>
        <w:t>D-90429 Nürnberg</w:t>
      </w:r>
    </w:p>
    <w:p w14:paraId="02CC7C8C" w14:textId="77777777" w:rsidR="0008072E" w:rsidRPr="002A663C" w:rsidRDefault="0008072E" w:rsidP="00CF4178">
      <w:pPr>
        <w:numPr>
          <w:ilvl w:val="12"/>
          <w:numId w:val="0"/>
        </w:numPr>
        <w:ind w:right="-2"/>
        <w:rPr>
          <w:color w:val="000000"/>
          <w:szCs w:val="22"/>
          <w:shd w:val="pct15" w:color="auto" w:fill="auto"/>
        </w:rPr>
      </w:pPr>
      <w:r w:rsidRPr="002A663C">
        <w:rPr>
          <w:color w:val="000000"/>
          <w:szCs w:val="22"/>
          <w:shd w:val="pct15" w:color="auto" w:fill="auto"/>
        </w:rPr>
        <w:t>Deutschland</w:t>
      </w:r>
    </w:p>
    <w:p w14:paraId="79D2A7C0" w14:textId="77777777" w:rsidR="0008072E" w:rsidRDefault="0008072E" w:rsidP="00CF4178">
      <w:pPr>
        <w:ind w:right="-2"/>
        <w:rPr>
          <w:noProof/>
          <w:color w:val="000000"/>
        </w:rPr>
      </w:pPr>
    </w:p>
    <w:p w14:paraId="217A66FE" w14:textId="77777777" w:rsidR="007801E4" w:rsidRPr="00134643" w:rsidRDefault="007801E4" w:rsidP="00CF4178">
      <w:pPr>
        <w:keepNext/>
        <w:rPr>
          <w:rFonts w:eastAsia="Aptos"/>
          <w:szCs w:val="22"/>
          <w:shd w:val="pct15" w:color="auto" w:fill="auto"/>
          <w:lang w:eastAsia="de-CH"/>
        </w:rPr>
      </w:pPr>
      <w:r w:rsidRPr="00134643">
        <w:rPr>
          <w:rFonts w:eastAsia="Aptos"/>
          <w:szCs w:val="22"/>
          <w:shd w:val="pct15" w:color="auto" w:fill="auto"/>
          <w:lang w:eastAsia="de-CH"/>
        </w:rPr>
        <w:t>Novartis Pharma GmbH</w:t>
      </w:r>
    </w:p>
    <w:p w14:paraId="6FCDDA97" w14:textId="77777777" w:rsidR="007801E4" w:rsidRPr="00134643" w:rsidRDefault="007801E4" w:rsidP="00CF4178">
      <w:pPr>
        <w:keepNext/>
        <w:rPr>
          <w:rFonts w:eastAsia="Aptos"/>
          <w:szCs w:val="22"/>
          <w:shd w:val="pct15" w:color="auto" w:fill="auto"/>
          <w:lang w:eastAsia="de-CH"/>
        </w:rPr>
      </w:pPr>
      <w:r w:rsidRPr="00134643">
        <w:rPr>
          <w:rFonts w:eastAsia="Aptos"/>
          <w:szCs w:val="22"/>
          <w:shd w:val="pct15" w:color="auto" w:fill="auto"/>
          <w:lang w:eastAsia="de-CH"/>
        </w:rPr>
        <w:t>Sophie-Germain-Straße 10</w:t>
      </w:r>
    </w:p>
    <w:p w14:paraId="4747B529" w14:textId="77777777" w:rsidR="007801E4" w:rsidRPr="00134643" w:rsidRDefault="007801E4" w:rsidP="00CF4178">
      <w:pPr>
        <w:keepNext/>
        <w:rPr>
          <w:rFonts w:eastAsia="Aptos"/>
          <w:szCs w:val="22"/>
          <w:shd w:val="pct15" w:color="auto" w:fill="auto"/>
          <w:lang w:eastAsia="de-CH"/>
        </w:rPr>
      </w:pPr>
      <w:r w:rsidRPr="00134643">
        <w:rPr>
          <w:rFonts w:eastAsia="Aptos"/>
          <w:szCs w:val="22"/>
          <w:shd w:val="pct15" w:color="auto" w:fill="auto"/>
          <w:lang w:eastAsia="de-CH"/>
        </w:rPr>
        <w:t>90443 Nürnberg</w:t>
      </w:r>
    </w:p>
    <w:p w14:paraId="24FDCBB9" w14:textId="77777777" w:rsidR="007801E4" w:rsidRDefault="007801E4" w:rsidP="00CF4178">
      <w:pPr>
        <w:ind w:right="-2"/>
        <w:rPr>
          <w:noProof/>
          <w:color w:val="000000"/>
        </w:rPr>
      </w:pPr>
      <w:r w:rsidRPr="00CC69C1">
        <w:rPr>
          <w:szCs w:val="22"/>
          <w:shd w:val="pct15" w:color="auto" w:fill="auto"/>
          <w:lang w:val="de-CH"/>
        </w:rPr>
        <w:t>Deutschland</w:t>
      </w:r>
    </w:p>
    <w:p w14:paraId="377D4C47" w14:textId="77777777" w:rsidR="007801E4" w:rsidRPr="003318F7" w:rsidRDefault="007801E4" w:rsidP="00CF4178">
      <w:pPr>
        <w:ind w:right="-2"/>
        <w:rPr>
          <w:noProof/>
          <w:color w:val="000000"/>
        </w:rPr>
      </w:pPr>
    </w:p>
    <w:p w14:paraId="5CE411FD" w14:textId="77777777" w:rsidR="0008072E" w:rsidRPr="003318F7" w:rsidRDefault="0008072E" w:rsidP="00CF4178">
      <w:pPr>
        <w:keepNext/>
        <w:ind w:right="-2"/>
        <w:rPr>
          <w:noProof/>
          <w:color w:val="000000"/>
        </w:rPr>
      </w:pPr>
      <w:r w:rsidRPr="003318F7">
        <w:rPr>
          <w:noProof/>
          <w:color w:val="000000"/>
        </w:rPr>
        <w:t>Falls Sie weitere Informationen über das Arzneimittel wünschen, setzen Sie sich bitte mit dem örtlichen Vertreter des pharmazeutischen Unternehmers in Verbindung.</w:t>
      </w:r>
    </w:p>
    <w:p w14:paraId="3492FAB7" w14:textId="77777777" w:rsidR="0008072E" w:rsidRPr="003318F7" w:rsidRDefault="0008072E" w:rsidP="00CF4178">
      <w:pPr>
        <w:keepNext/>
        <w:numPr>
          <w:ilvl w:val="12"/>
          <w:numId w:val="0"/>
        </w:numPr>
        <w:ind w:right="-2"/>
        <w:rPr>
          <w:color w:val="000000"/>
        </w:rPr>
      </w:pPr>
    </w:p>
    <w:tbl>
      <w:tblPr>
        <w:tblW w:w="9356" w:type="dxa"/>
        <w:tblInd w:w="-34" w:type="dxa"/>
        <w:tblLayout w:type="fixed"/>
        <w:tblLook w:val="0000" w:firstRow="0" w:lastRow="0" w:firstColumn="0" w:lastColumn="0" w:noHBand="0" w:noVBand="0"/>
      </w:tblPr>
      <w:tblGrid>
        <w:gridCol w:w="4678"/>
        <w:gridCol w:w="4678"/>
      </w:tblGrid>
      <w:tr w:rsidR="0008072E" w:rsidRPr="003318F7" w14:paraId="3ECDF170" w14:textId="77777777" w:rsidTr="002B1928">
        <w:trPr>
          <w:cantSplit/>
        </w:trPr>
        <w:tc>
          <w:tcPr>
            <w:tcW w:w="4678" w:type="dxa"/>
          </w:tcPr>
          <w:p w14:paraId="05A9163A" w14:textId="77777777" w:rsidR="0008072E" w:rsidRPr="003318F7" w:rsidRDefault="0008072E" w:rsidP="00CF4178">
            <w:pPr>
              <w:rPr>
                <w:color w:val="000000"/>
                <w:szCs w:val="22"/>
                <w:lang w:val="fr-BE"/>
              </w:rPr>
            </w:pPr>
            <w:proofErr w:type="spellStart"/>
            <w:r w:rsidRPr="003318F7">
              <w:rPr>
                <w:b/>
                <w:color w:val="000000"/>
                <w:szCs w:val="22"/>
                <w:lang w:val="fr-BE"/>
              </w:rPr>
              <w:t>België</w:t>
            </w:r>
            <w:proofErr w:type="spellEnd"/>
            <w:r w:rsidRPr="003318F7">
              <w:rPr>
                <w:b/>
                <w:color w:val="000000"/>
                <w:szCs w:val="22"/>
                <w:lang w:val="fr-BE"/>
              </w:rPr>
              <w:t>/Belgique/</w:t>
            </w:r>
            <w:proofErr w:type="spellStart"/>
            <w:r w:rsidRPr="003318F7">
              <w:rPr>
                <w:b/>
                <w:color w:val="000000"/>
                <w:szCs w:val="22"/>
                <w:lang w:val="fr-BE"/>
              </w:rPr>
              <w:t>Belgien</w:t>
            </w:r>
            <w:proofErr w:type="spellEnd"/>
          </w:p>
          <w:p w14:paraId="42C65715" w14:textId="77777777" w:rsidR="0008072E" w:rsidRPr="003318F7" w:rsidRDefault="0008072E" w:rsidP="00CF4178">
            <w:pPr>
              <w:rPr>
                <w:color w:val="000000"/>
                <w:szCs w:val="22"/>
                <w:lang w:val="fr-BE"/>
              </w:rPr>
            </w:pPr>
            <w:r w:rsidRPr="003318F7">
              <w:rPr>
                <w:color w:val="000000"/>
                <w:szCs w:val="22"/>
                <w:lang w:val="fr-BE"/>
              </w:rPr>
              <w:t>Novartis Pharma N.V.</w:t>
            </w:r>
          </w:p>
          <w:p w14:paraId="4E079A51" w14:textId="77777777" w:rsidR="0008072E" w:rsidRPr="003318F7" w:rsidRDefault="0008072E" w:rsidP="00CF4178">
            <w:pPr>
              <w:rPr>
                <w:color w:val="000000"/>
                <w:szCs w:val="22"/>
                <w:lang w:val="fr-FR"/>
              </w:rPr>
            </w:pPr>
            <w:r w:rsidRPr="003318F7">
              <w:rPr>
                <w:color w:val="000000"/>
                <w:szCs w:val="22"/>
                <w:lang w:val="fr-BE"/>
              </w:rPr>
              <w:t>Tél/</w:t>
            </w:r>
            <w:proofErr w:type="gramStart"/>
            <w:r w:rsidRPr="003318F7">
              <w:rPr>
                <w:color w:val="000000"/>
                <w:szCs w:val="22"/>
                <w:lang w:val="fr-BE"/>
              </w:rPr>
              <w:t>Tel:</w:t>
            </w:r>
            <w:proofErr w:type="gramEnd"/>
            <w:r w:rsidRPr="003318F7">
              <w:rPr>
                <w:color w:val="000000"/>
                <w:szCs w:val="22"/>
                <w:lang w:val="fr-BE"/>
              </w:rPr>
              <w:t xml:space="preserve"> +32 2 246 16 11</w:t>
            </w:r>
          </w:p>
          <w:p w14:paraId="14B7FF87" w14:textId="77777777" w:rsidR="0008072E" w:rsidRPr="003318F7" w:rsidRDefault="0008072E" w:rsidP="00CF4178">
            <w:pPr>
              <w:ind w:right="34"/>
              <w:rPr>
                <w:color w:val="000000"/>
                <w:szCs w:val="22"/>
                <w:lang w:val="fr-FR"/>
              </w:rPr>
            </w:pPr>
          </w:p>
        </w:tc>
        <w:tc>
          <w:tcPr>
            <w:tcW w:w="4678" w:type="dxa"/>
          </w:tcPr>
          <w:p w14:paraId="71D2994F" w14:textId="77777777" w:rsidR="0008072E" w:rsidRPr="003318F7" w:rsidRDefault="0008072E" w:rsidP="00CF4178">
            <w:pPr>
              <w:rPr>
                <w:color w:val="000000"/>
                <w:szCs w:val="22"/>
                <w:lang w:val="lt-LT"/>
              </w:rPr>
            </w:pPr>
            <w:r w:rsidRPr="003318F7">
              <w:rPr>
                <w:b/>
                <w:color w:val="000000"/>
                <w:szCs w:val="22"/>
                <w:lang w:val="lt-LT"/>
              </w:rPr>
              <w:t>Lietuva</w:t>
            </w:r>
          </w:p>
          <w:p w14:paraId="37505F8A" w14:textId="77777777" w:rsidR="0008072E" w:rsidRPr="003318F7" w:rsidRDefault="003A1074" w:rsidP="00CF4178">
            <w:pPr>
              <w:ind w:right="-449"/>
              <w:rPr>
                <w:color w:val="000000"/>
                <w:szCs w:val="22"/>
                <w:lang w:val="lt-LT"/>
              </w:rPr>
            </w:pPr>
            <w:r w:rsidRPr="003318F7">
              <w:rPr>
                <w:color w:val="000000"/>
                <w:szCs w:val="22"/>
                <w:lang w:val="lt-LT"/>
              </w:rPr>
              <w:t>SIA Novartis Baltics Lietuvos filialas</w:t>
            </w:r>
          </w:p>
          <w:p w14:paraId="216E0415" w14:textId="77777777" w:rsidR="0008072E" w:rsidRPr="003318F7" w:rsidRDefault="0008072E" w:rsidP="00CF4178">
            <w:pPr>
              <w:ind w:right="-449"/>
              <w:rPr>
                <w:color w:val="000000"/>
                <w:szCs w:val="22"/>
                <w:lang w:val="lt-LT"/>
              </w:rPr>
            </w:pPr>
            <w:r w:rsidRPr="003318F7">
              <w:rPr>
                <w:color w:val="000000"/>
                <w:szCs w:val="22"/>
                <w:lang w:val="lt-LT"/>
              </w:rPr>
              <w:t>Tel: +370 5 269 16 50</w:t>
            </w:r>
          </w:p>
          <w:p w14:paraId="149F5008" w14:textId="77777777" w:rsidR="0008072E" w:rsidRPr="003318F7" w:rsidRDefault="0008072E" w:rsidP="00CF4178">
            <w:pPr>
              <w:suppressAutoHyphens/>
              <w:rPr>
                <w:color w:val="000000"/>
                <w:szCs w:val="22"/>
                <w:lang w:val="de-CH"/>
              </w:rPr>
            </w:pPr>
          </w:p>
        </w:tc>
      </w:tr>
      <w:tr w:rsidR="0008072E" w:rsidRPr="003318F7" w14:paraId="1119DB4F" w14:textId="77777777" w:rsidTr="002B1928">
        <w:trPr>
          <w:cantSplit/>
        </w:trPr>
        <w:tc>
          <w:tcPr>
            <w:tcW w:w="4678" w:type="dxa"/>
          </w:tcPr>
          <w:p w14:paraId="7DB427CE" w14:textId="77777777" w:rsidR="0008072E" w:rsidRPr="003318F7" w:rsidRDefault="0008072E" w:rsidP="00CF4178">
            <w:pPr>
              <w:rPr>
                <w:b/>
                <w:noProof/>
                <w:color w:val="000000"/>
                <w:szCs w:val="22"/>
                <w:lang w:val="es-ES"/>
              </w:rPr>
            </w:pPr>
            <w:r w:rsidRPr="003318F7">
              <w:rPr>
                <w:b/>
                <w:noProof/>
                <w:color w:val="000000"/>
                <w:szCs w:val="22"/>
              </w:rPr>
              <w:t>България</w:t>
            </w:r>
          </w:p>
          <w:p w14:paraId="03680D0A" w14:textId="77777777" w:rsidR="0008072E" w:rsidRPr="003318F7" w:rsidRDefault="00A10288" w:rsidP="00CF4178">
            <w:pPr>
              <w:rPr>
                <w:noProof/>
                <w:color w:val="000000"/>
                <w:szCs w:val="22"/>
                <w:lang w:val="es-ES"/>
              </w:rPr>
            </w:pPr>
            <w:r w:rsidRPr="003318F7">
              <w:rPr>
                <w:szCs w:val="22"/>
                <w:lang w:val="es-ES"/>
              </w:rPr>
              <w:t>Novartis Bulgaria EOOD</w:t>
            </w:r>
          </w:p>
          <w:p w14:paraId="49C8EE35" w14:textId="77777777" w:rsidR="0008072E" w:rsidRPr="003318F7" w:rsidRDefault="0008072E" w:rsidP="00CF4178">
            <w:pPr>
              <w:rPr>
                <w:noProof/>
                <w:color w:val="000000"/>
                <w:szCs w:val="22"/>
                <w:lang w:val="es-ES"/>
              </w:rPr>
            </w:pPr>
            <w:r w:rsidRPr="003318F7">
              <w:rPr>
                <w:noProof/>
                <w:color w:val="000000"/>
                <w:szCs w:val="22"/>
              </w:rPr>
              <w:t>Тел</w:t>
            </w:r>
            <w:r w:rsidRPr="003318F7">
              <w:rPr>
                <w:noProof/>
                <w:color w:val="000000"/>
                <w:szCs w:val="22"/>
                <w:lang w:val="es-ES"/>
              </w:rPr>
              <w:t>.: +359 2 489 98 28</w:t>
            </w:r>
          </w:p>
          <w:p w14:paraId="3C673C39" w14:textId="77777777" w:rsidR="0008072E" w:rsidRPr="003318F7" w:rsidRDefault="0008072E" w:rsidP="00CF4178">
            <w:pPr>
              <w:tabs>
                <w:tab w:val="left" w:pos="-720"/>
              </w:tabs>
              <w:suppressAutoHyphens/>
              <w:rPr>
                <w:b/>
                <w:color w:val="000000"/>
                <w:szCs w:val="22"/>
                <w:lang w:val="nb-NO"/>
              </w:rPr>
            </w:pPr>
          </w:p>
        </w:tc>
        <w:tc>
          <w:tcPr>
            <w:tcW w:w="4678" w:type="dxa"/>
          </w:tcPr>
          <w:p w14:paraId="5F7E2FCC" w14:textId="77777777" w:rsidR="0008072E" w:rsidRPr="003318F7" w:rsidRDefault="0008072E" w:rsidP="00CF4178">
            <w:pPr>
              <w:rPr>
                <w:color w:val="000000"/>
                <w:szCs w:val="22"/>
                <w:lang w:val="de-CH"/>
              </w:rPr>
            </w:pPr>
            <w:r w:rsidRPr="003318F7">
              <w:rPr>
                <w:b/>
                <w:color w:val="000000"/>
                <w:szCs w:val="22"/>
                <w:lang w:val="de-CH"/>
              </w:rPr>
              <w:t>Luxembourg/Luxemburg</w:t>
            </w:r>
          </w:p>
          <w:p w14:paraId="06FC7DD4" w14:textId="77777777" w:rsidR="0008072E" w:rsidRPr="003318F7" w:rsidRDefault="0008072E" w:rsidP="00CF4178">
            <w:pPr>
              <w:rPr>
                <w:color w:val="000000"/>
                <w:szCs w:val="22"/>
                <w:lang w:val="de-CH"/>
              </w:rPr>
            </w:pPr>
            <w:r w:rsidRPr="003318F7">
              <w:rPr>
                <w:color w:val="000000"/>
                <w:szCs w:val="22"/>
                <w:lang w:val="de-CH"/>
              </w:rPr>
              <w:t>Novartis Pharma N.V</w:t>
            </w:r>
          </w:p>
          <w:p w14:paraId="1F73E3E4" w14:textId="77777777" w:rsidR="0008072E" w:rsidRPr="003318F7" w:rsidRDefault="0008072E" w:rsidP="00CF4178">
            <w:pPr>
              <w:rPr>
                <w:color w:val="000000"/>
                <w:szCs w:val="22"/>
                <w:lang w:val="de-CH"/>
              </w:rPr>
            </w:pPr>
            <w:r w:rsidRPr="003318F7">
              <w:rPr>
                <w:color w:val="000000"/>
                <w:szCs w:val="22"/>
                <w:lang w:val="de-CH"/>
              </w:rPr>
              <w:t xml:space="preserve">Tél/Tel: </w:t>
            </w:r>
            <w:r w:rsidRPr="003318F7">
              <w:rPr>
                <w:color w:val="000000"/>
                <w:szCs w:val="22"/>
                <w:lang w:val="fr-BE"/>
              </w:rPr>
              <w:t>+32 2 246 16 11</w:t>
            </w:r>
          </w:p>
          <w:p w14:paraId="3BFA6C4F" w14:textId="77777777" w:rsidR="0008072E" w:rsidRPr="003318F7" w:rsidRDefault="0008072E" w:rsidP="00CF4178">
            <w:pPr>
              <w:suppressAutoHyphens/>
              <w:rPr>
                <w:color w:val="000000"/>
                <w:szCs w:val="22"/>
                <w:lang w:val="de-CH"/>
              </w:rPr>
            </w:pPr>
          </w:p>
        </w:tc>
      </w:tr>
      <w:tr w:rsidR="0008072E" w:rsidRPr="00A61272" w14:paraId="160C70BD" w14:textId="77777777" w:rsidTr="002B1928">
        <w:trPr>
          <w:cantSplit/>
        </w:trPr>
        <w:tc>
          <w:tcPr>
            <w:tcW w:w="4678" w:type="dxa"/>
          </w:tcPr>
          <w:p w14:paraId="27FF198D" w14:textId="77777777" w:rsidR="0008072E" w:rsidRPr="003318F7" w:rsidRDefault="0008072E" w:rsidP="00CF4178">
            <w:pPr>
              <w:tabs>
                <w:tab w:val="left" w:pos="-720"/>
              </w:tabs>
              <w:suppressAutoHyphens/>
              <w:rPr>
                <w:color w:val="000000"/>
                <w:szCs w:val="22"/>
                <w:lang w:val="nb-NO"/>
              </w:rPr>
            </w:pPr>
            <w:r w:rsidRPr="003318F7">
              <w:rPr>
                <w:b/>
                <w:color w:val="000000"/>
                <w:szCs w:val="22"/>
                <w:lang w:val="nb-NO"/>
              </w:rPr>
              <w:t>Česká republika</w:t>
            </w:r>
          </w:p>
          <w:p w14:paraId="00840461" w14:textId="77777777" w:rsidR="0008072E" w:rsidRPr="003318F7" w:rsidRDefault="0008072E" w:rsidP="00CF4178">
            <w:pPr>
              <w:tabs>
                <w:tab w:val="left" w:pos="-720"/>
              </w:tabs>
              <w:suppressAutoHyphens/>
              <w:rPr>
                <w:color w:val="000000"/>
                <w:szCs w:val="22"/>
                <w:lang w:val="nb-NO"/>
              </w:rPr>
            </w:pPr>
            <w:r w:rsidRPr="003318F7">
              <w:rPr>
                <w:color w:val="000000"/>
                <w:szCs w:val="22"/>
                <w:lang w:val="nb-NO"/>
              </w:rPr>
              <w:t>Novartis s.r.o.</w:t>
            </w:r>
          </w:p>
          <w:p w14:paraId="63A89BA8" w14:textId="77777777" w:rsidR="0008072E" w:rsidRPr="003318F7" w:rsidRDefault="0008072E" w:rsidP="00CF4178">
            <w:pPr>
              <w:rPr>
                <w:color w:val="000000"/>
                <w:szCs w:val="22"/>
                <w:lang w:val="de-CH"/>
              </w:rPr>
            </w:pPr>
            <w:r w:rsidRPr="003318F7">
              <w:rPr>
                <w:color w:val="000000"/>
                <w:szCs w:val="22"/>
                <w:lang w:val="de-CH"/>
              </w:rPr>
              <w:t>Tel: +420 225 775 111</w:t>
            </w:r>
          </w:p>
          <w:p w14:paraId="5668727E" w14:textId="77777777" w:rsidR="0008072E" w:rsidRPr="003318F7" w:rsidRDefault="0008072E" w:rsidP="00CF4178">
            <w:pPr>
              <w:tabs>
                <w:tab w:val="left" w:pos="-720"/>
              </w:tabs>
              <w:suppressAutoHyphens/>
              <w:rPr>
                <w:color w:val="000000"/>
                <w:szCs w:val="22"/>
                <w:lang w:val="de-CH"/>
              </w:rPr>
            </w:pPr>
          </w:p>
        </w:tc>
        <w:tc>
          <w:tcPr>
            <w:tcW w:w="4678" w:type="dxa"/>
          </w:tcPr>
          <w:p w14:paraId="7FFD37BE" w14:textId="77777777" w:rsidR="0008072E" w:rsidRPr="003318F7" w:rsidRDefault="0008072E" w:rsidP="00CF4178">
            <w:pPr>
              <w:rPr>
                <w:b/>
                <w:color w:val="000000"/>
                <w:szCs w:val="22"/>
                <w:lang w:val="hu-HU"/>
              </w:rPr>
            </w:pPr>
            <w:r w:rsidRPr="003318F7">
              <w:rPr>
                <w:b/>
                <w:color w:val="000000"/>
                <w:szCs w:val="22"/>
                <w:lang w:val="hu-HU"/>
              </w:rPr>
              <w:t>Magyarország</w:t>
            </w:r>
          </w:p>
          <w:p w14:paraId="30506A69" w14:textId="77777777" w:rsidR="0008072E" w:rsidRPr="003318F7" w:rsidRDefault="0008072E" w:rsidP="00CF4178">
            <w:pPr>
              <w:rPr>
                <w:color w:val="000000"/>
                <w:szCs w:val="22"/>
                <w:lang w:val="hu-HU"/>
              </w:rPr>
            </w:pPr>
            <w:r w:rsidRPr="003318F7">
              <w:rPr>
                <w:color w:val="000000"/>
                <w:szCs w:val="22"/>
                <w:lang w:val="hu-HU"/>
              </w:rPr>
              <w:t>Novartis Hungária Kft.</w:t>
            </w:r>
          </w:p>
          <w:p w14:paraId="180F17B0" w14:textId="77777777" w:rsidR="0008072E" w:rsidRPr="003318F7" w:rsidRDefault="0008072E" w:rsidP="00CF4178">
            <w:pPr>
              <w:tabs>
                <w:tab w:val="left" w:pos="-720"/>
              </w:tabs>
              <w:suppressAutoHyphens/>
              <w:rPr>
                <w:color w:val="000000"/>
                <w:szCs w:val="22"/>
                <w:lang w:val="nb-NO"/>
              </w:rPr>
            </w:pPr>
            <w:r w:rsidRPr="003318F7">
              <w:rPr>
                <w:color w:val="000000"/>
                <w:szCs w:val="22"/>
                <w:lang w:val="hu-HU"/>
              </w:rPr>
              <w:t>Tel.: +36 1 457 65 00</w:t>
            </w:r>
          </w:p>
        </w:tc>
      </w:tr>
      <w:tr w:rsidR="0008072E" w:rsidRPr="00290707" w14:paraId="751F78D1" w14:textId="77777777" w:rsidTr="002B1928">
        <w:trPr>
          <w:cantSplit/>
        </w:trPr>
        <w:tc>
          <w:tcPr>
            <w:tcW w:w="4678" w:type="dxa"/>
          </w:tcPr>
          <w:p w14:paraId="764DC62B" w14:textId="77777777" w:rsidR="0008072E" w:rsidRPr="003318F7" w:rsidRDefault="0008072E" w:rsidP="00CF4178">
            <w:pPr>
              <w:rPr>
                <w:color w:val="000000"/>
                <w:szCs w:val="22"/>
                <w:lang w:val="da-DK"/>
              </w:rPr>
            </w:pPr>
            <w:r w:rsidRPr="003318F7">
              <w:rPr>
                <w:b/>
                <w:color w:val="000000"/>
                <w:szCs w:val="22"/>
                <w:lang w:val="da-DK"/>
              </w:rPr>
              <w:t>Danmark</w:t>
            </w:r>
          </w:p>
          <w:p w14:paraId="20B852B7" w14:textId="77777777" w:rsidR="0008072E" w:rsidRPr="003318F7" w:rsidRDefault="0008072E" w:rsidP="00CF4178">
            <w:pPr>
              <w:rPr>
                <w:color w:val="000000"/>
                <w:szCs w:val="22"/>
                <w:lang w:val="da-DK"/>
              </w:rPr>
            </w:pPr>
            <w:r w:rsidRPr="003318F7">
              <w:rPr>
                <w:color w:val="000000"/>
                <w:szCs w:val="22"/>
                <w:lang w:val="da-DK"/>
              </w:rPr>
              <w:t>Novartis Healthcare A/S</w:t>
            </w:r>
          </w:p>
          <w:p w14:paraId="5A49E9F4" w14:textId="77777777" w:rsidR="0008072E" w:rsidRPr="003318F7" w:rsidRDefault="0008072E" w:rsidP="00CF4178">
            <w:pPr>
              <w:rPr>
                <w:color w:val="000000"/>
                <w:szCs w:val="22"/>
                <w:lang w:val="en-US"/>
              </w:rPr>
            </w:pPr>
            <w:r w:rsidRPr="003318F7">
              <w:rPr>
                <w:color w:val="000000"/>
                <w:szCs w:val="22"/>
                <w:lang w:val="da-DK"/>
              </w:rPr>
              <w:t>Tlf</w:t>
            </w:r>
            <w:r w:rsidR="006C642F">
              <w:rPr>
                <w:color w:val="000000"/>
                <w:szCs w:val="22"/>
                <w:lang w:val="da-DK"/>
              </w:rPr>
              <w:t>.</w:t>
            </w:r>
            <w:r w:rsidRPr="003318F7">
              <w:rPr>
                <w:color w:val="000000"/>
                <w:szCs w:val="22"/>
                <w:lang w:val="da-DK"/>
              </w:rPr>
              <w:t>: +45 39 16 84 00</w:t>
            </w:r>
          </w:p>
          <w:p w14:paraId="60A12DAD" w14:textId="77777777" w:rsidR="0008072E" w:rsidRPr="003318F7" w:rsidRDefault="0008072E" w:rsidP="00CF4178">
            <w:pPr>
              <w:tabs>
                <w:tab w:val="left" w:pos="-720"/>
              </w:tabs>
              <w:suppressAutoHyphens/>
              <w:rPr>
                <w:color w:val="000000"/>
                <w:szCs w:val="22"/>
                <w:lang w:val="en-US"/>
              </w:rPr>
            </w:pPr>
          </w:p>
        </w:tc>
        <w:tc>
          <w:tcPr>
            <w:tcW w:w="4678" w:type="dxa"/>
          </w:tcPr>
          <w:p w14:paraId="22621F3D" w14:textId="77777777" w:rsidR="0008072E" w:rsidRPr="003318F7" w:rsidRDefault="0008072E" w:rsidP="00CF4178">
            <w:pPr>
              <w:tabs>
                <w:tab w:val="left" w:pos="-720"/>
                <w:tab w:val="left" w:pos="4536"/>
              </w:tabs>
              <w:suppressAutoHyphens/>
              <w:rPr>
                <w:b/>
                <w:color w:val="000000"/>
                <w:szCs w:val="22"/>
                <w:lang w:val="mt-MT"/>
              </w:rPr>
            </w:pPr>
            <w:r w:rsidRPr="003318F7">
              <w:rPr>
                <w:b/>
                <w:color w:val="000000"/>
                <w:szCs w:val="22"/>
                <w:lang w:val="mt-MT"/>
              </w:rPr>
              <w:t>Malta</w:t>
            </w:r>
          </w:p>
          <w:p w14:paraId="29553563" w14:textId="77777777" w:rsidR="0008072E" w:rsidRPr="003318F7" w:rsidRDefault="0008072E" w:rsidP="00CF4178">
            <w:pPr>
              <w:rPr>
                <w:color w:val="000000"/>
                <w:szCs w:val="22"/>
                <w:lang w:val="mt-MT"/>
              </w:rPr>
            </w:pPr>
            <w:r w:rsidRPr="003318F7">
              <w:rPr>
                <w:color w:val="000000"/>
                <w:szCs w:val="22"/>
                <w:lang w:val="mt-MT"/>
              </w:rPr>
              <w:t>Novartis Pharma Services Inc.</w:t>
            </w:r>
          </w:p>
          <w:p w14:paraId="44EDE2B8" w14:textId="77777777" w:rsidR="0008072E" w:rsidRPr="003318F7" w:rsidRDefault="0008072E" w:rsidP="00CF4178">
            <w:pPr>
              <w:tabs>
                <w:tab w:val="left" w:pos="-720"/>
              </w:tabs>
              <w:suppressAutoHyphens/>
              <w:rPr>
                <w:color w:val="000000"/>
                <w:szCs w:val="22"/>
                <w:lang w:val="mt-MT"/>
              </w:rPr>
            </w:pPr>
            <w:r w:rsidRPr="003318F7">
              <w:rPr>
                <w:color w:val="000000"/>
                <w:szCs w:val="22"/>
                <w:lang w:val="mt-MT"/>
              </w:rPr>
              <w:t>Tel: +</w:t>
            </w:r>
            <w:r w:rsidRPr="003318F7">
              <w:rPr>
                <w:color w:val="000000"/>
                <w:szCs w:val="22"/>
                <w:lang w:val="en-US"/>
              </w:rPr>
              <w:t>356 2122 2872</w:t>
            </w:r>
          </w:p>
        </w:tc>
      </w:tr>
      <w:tr w:rsidR="0008072E" w:rsidRPr="003318F7" w14:paraId="144BD00B" w14:textId="77777777" w:rsidTr="002B1928">
        <w:trPr>
          <w:cantSplit/>
        </w:trPr>
        <w:tc>
          <w:tcPr>
            <w:tcW w:w="4678" w:type="dxa"/>
          </w:tcPr>
          <w:p w14:paraId="536AF12C" w14:textId="77777777" w:rsidR="0008072E" w:rsidRPr="003318F7" w:rsidRDefault="0008072E" w:rsidP="00CF4178">
            <w:pPr>
              <w:rPr>
                <w:color w:val="000000"/>
                <w:szCs w:val="22"/>
              </w:rPr>
            </w:pPr>
            <w:r w:rsidRPr="003318F7">
              <w:rPr>
                <w:b/>
                <w:color w:val="000000"/>
                <w:szCs w:val="22"/>
              </w:rPr>
              <w:t>Deutschland</w:t>
            </w:r>
          </w:p>
          <w:p w14:paraId="48B2F994" w14:textId="77777777" w:rsidR="0008072E" w:rsidRPr="003318F7" w:rsidRDefault="0008072E" w:rsidP="00CF4178">
            <w:pPr>
              <w:rPr>
                <w:i/>
                <w:color w:val="000000"/>
                <w:szCs w:val="22"/>
              </w:rPr>
            </w:pPr>
            <w:r w:rsidRPr="003318F7">
              <w:rPr>
                <w:color w:val="000000"/>
                <w:szCs w:val="22"/>
              </w:rPr>
              <w:t>Novartis Pharma GmbH</w:t>
            </w:r>
          </w:p>
          <w:p w14:paraId="151D7F61" w14:textId="77777777" w:rsidR="0008072E" w:rsidRPr="003318F7" w:rsidRDefault="0008072E" w:rsidP="00CF4178">
            <w:pPr>
              <w:rPr>
                <w:color w:val="000000"/>
                <w:szCs w:val="22"/>
              </w:rPr>
            </w:pPr>
            <w:r w:rsidRPr="003318F7">
              <w:rPr>
                <w:color w:val="000000"/>
                <w:szCs w:val="22"/>
              </w:rPr>
              <w:t>Tel: +49 911 273 0</w:t>
            </w:r>
          </w:p>
          <w:p w14:paraId="27AC7332" w14:textId="77777777" w:rsidR="0008072E" w:rsidRPr="003318F7" w:rsidRDefault="0008072E" w:rsidP="00CF4178">
            <w:pPr>
              <w:tabs>
                <w:tab w:val="left" w:pos="-720"/>
              </w:tabs>
              <w:suppressAutoHyphens/>
              <w:rPr>
                <w:color w:val="000000"/>
                <w:szCs w:val="22"/>
              </w:rPr>
            </w:pPr>
          </w:p>
        </w:tc>
        <w:tc>
          <w:tcPr>
            <w:tcW w:w="4678" w:type="dxa"/>
          </w:tcPr>
          <w:p w14:paraId="1DCC1F88" w14:textId="77777777" w:rsidR="0008072E" w:rsidRPr="003318F7" w:rsidRDefault="0008072E" w:rsidP="00CF4178">
            <w:pPr>
              <w:suppressAutoHyphens/>
              <w:rPr>
                <w:color w:val="000000"/>
                <w:szCs w:val="22"/>
                <w:lang w:val="nl-NL"/>
              </w:rPr>
            </w:pPr>
            <w:r w:rsidRPr="003318F7">
              <w:rPr>
                <w:b/>
                <w:color w:val="000000"/>
                <w:szCs w:val="22"/>
                <w:lang w:val="nl-NL"/>
              </w:rPr>
              <w:t>Nederland</w:t>
            </w:r>
          </w:p>
          <w:p w14:paraId="3AE25A21" w14:textId="77777777" w:rsidR="0008072E" w:rsidRPr="003318F7" w:rsidRDefault="0008072E" w:rsidP="00CF4178">
            <w:pPr>
              <w:rPr>
                <w:iCs/>
                <w:color w:val="000000"/>
                <w:szCs w:val="22"/>
                <w:lang w:val="nl-NL"/>
              </w:rPr>
            </w:pPr>
            <w:r w:rsidRPr="003318F7">
              <w:rPr>
                <w:iCs/>
                <w:color w:val="000000"/>
                <w:szCs w:val="22"/>
                <w:lang w:val="nl-NL"/>
              </w:rPr>
              <w:t>Novartis Pharma B.V.</w:t>
            </w:r>
          </w:p>
          <w:p w14:paraId="18A886E5" w14:textId="086A0B75" w:rsidR="0008072E" w:rsidRPr="003318F7" w:rsidRDefault="0008072E" w:rsidP="00CF4178">
            <w:pPr>
              <w:rPr>
                <w:color w:val="000000"/>
                <w:szCs w:val="22"/>
              </w:rPr>
            </w:pPr>
            <w:r w:rsidRPr="003318F7">
              <w:rPr>
                <w:color w:val="000000"/>
                <w:szCs w:val="22"/>
                <w:lang w:val="nl-NL"/>
              </w:rPr>
              <w:t xml:space="preserve">Tel: +31 </w:t>
            </w:r>
            <w:r w:rsidR="003A1074" w:rsidRPr="003318F7">
              <w:rPr>
                <w:color w:val="000000"/>
                <w:szCs w:val="22"/>
                <w:lang w:val="nl-NL"/>
              </w:rPr>
              <w:t>88 0</w:t>
            </w:r>
            <w:r w:rsidR="003A1074" w:rsidRPr="0019207D">
              <w:rPr>
                <w:color w:val="000000"/>
                <w:szCs w:val="22"/>
                <w:lang w:val="nl-NL"/>
              </w:rPr>
              <w:t>4 5</w:t>
            </w:r>
            <w:r w:rsidRPr="0019207D">
              <w:rPr>
                <w:color w:val="000000"/>
                <w:szCs w:val="22"/>
                <w:lang w:val="nl-NL"/>
              </w:rPr>
              <w:t xml:space="preserve">2 </w:t>
            </w:r>
            <w:r w:rsidR="007818C6" w:rsidRPr="0019207D">
              <w:rPr>
                <w:color w:val="000000"/>
                <w:szCs w:val="22"/>
                <w:lang w:val="nl-NL"/>
              </w:rPr>
              <w:t>111</w:t>
            </w:r>
          </w:p>
        </w:tc>
      </w:tr>
      <w:tr w:rsidR="0008072E" w:rsidRPr="00A61272" w14:paraId="334411C2" w14:textId="77777777" w:rsidTr="002B1928">
        <w:trPr>
          <w:cantSplit/>
        </w:trPr>
        <w:tc>
          <w:tcPr>
            <w:tcW w:w="4678" w:type="dxa"/>
          </w:tcPr>
          <w:p w14:paraId="3B78E919" w14:textId="77777777" w:rsidR="0008072E" w:rsidRPr="003318F7" w:rsidRDefault="0008072E" w:rsidP="00CF4178">
            <w:pPr>
              <w:tabs>
                <w:tab w:val="left" w:pos="-720"/>
              </w:tabs>
              <w:suppressAutoHyphens/>
              <w:rPr>
                <w:b/>
                <w:bCs/>
                <w:color w:val="000000"/>
                <w:szCs w:val="22"/>
                <w:lang w:val="et-EE"/>
              </w:rPr>
            </w:pPr>
            <w:r w:rsidRPr="003318F7">
              <w:rPr>
                <w:b/>
                <w:bCs/>
                <w:color w:val="000000"/>
                <w:szCs w:val="22"/>
                <w:lang w:val="et-EE"/>
              </w:rPr>
              <w:t>Eesti</w:t>
            </w:r>
          </w:p>
          <w:p w14:paraId="28933947" w14:textId="77777777" w:rsidR="0008072E" w:rsidRPr="003318F7" w:rsidRDefault="003A1074" w:rsidP="00CF4178">
            <w:pPr>
              <w:tabs>
                <w:tab w:val="left" w:pos="-720"/>
              </w:tabs>
              <w:suppressAutoHyphens/>
              <w:rPr>
                <w:color w:val="000000"/>
                <w:szCs w:val="22"/>
                <w:lang w:val="et-EE"/>
              </w:rPr>
            </w:pPr>
            <w:r w:rsidRPr="003318F7">
              <w:rPr>
                <w:color w:val="000000"/>
                <w:szCs w:val="22"/>
                <w:lang w:val="et-EE"/>
              </w:rPr>
              <w:t>SIA Novartis Baltics Eesti filiaal</w:t>
            </w:r>
          </w:p>
          <w:p w14:paraId="3309206D" w14:textId="77777777" w:rsidR="0008072E" w:rsidRPr="003318F7" w:rsidRDefault="0008072E" w:rsidP="00CF4178">
            <w:pPr>
              <w:tabs>
                <w:tab w:val="left" w:pos="-720"/>
              </w:tabs>
              <w:suppressAutoHyphens/>
              <w:rPr>
                <w:color w:val="000000"/>
                <w:szCs w:val="22"/>
                <w:lang w:val="et-EE"/>
              </w:rPr>
            </w:pPr>
            <w:r w:rsidRPr="003318F7">
              <w:rPr>
                <w:color w:val="000000"/>
                <w:szCs w:val="22"/>
                <w:lang w:val="et-EE"/>
              </w:rPr>
              <w:t xml:space="preserve">Tel: +372 </w:t>
            </w:r>
            <w:r w:rsidRPr="003318F7">
              <w:rPr>
                <w:noProof/>
                <w:szCs w:val="22"/>
              </w:rPr>
              <w:t>66 30 810</w:t>
            </w:r>
          </w:p>
          <w:p w14:paraId="002DC1F4" w14:textId="77777777" w:rsidR="0008072E" w:rsidRPr="003318F7" w:rsidRDefault="0008072E" w:rsidP="00CF4178">
            <w:pPr>
              <w:tabs>
                <w:tab w:val="left" w:pos="-720"/>
              </w:tabs>
              <w:suppressAutoHyphens/>
              <w:rPr>
                <w:color w:val="000000"/>
                <w:szCs w:val="22"/>
                <w:lang w:val="et-EE"/>
              </w:rPr>
            </w:pPr>
          </w:p>
        </w:tc>
        <w:tc>
          <w:tcPr>
            <w:tcW w:w="4678" w:type="dxa"/>
          </w:tcPr>
          <w:p w14:paraId="767664A3" w14:textId="77777777" w:rsidR="0008072E" w:rsidRPr="003318F7" w:rsidRDefault="0008072E" w:rsidP="00CF4178">
            <w:pPr>
              <w:rPr>
                <w:color w:val="000000"/>
                <w:szCs w:val="22"/>
                <w:lang w:val="nb-NO"/>
              </w:rPr>
            </w:pPr>
            <w:r w:rsidRPr="003318F7">
              <w:rPr>
                <w:b/>
                <w:color w:val="000000"/>
                <w:szCs w:val="22"/>
                <w:lang w:val="nb-NO"/>
              </w:rPr>
              <w:t>Norge</w:t>
            </w:r>
          </w:p>
          <w:p w14:paraId="36FFA77F" w14:textId="77777777" w:rsidR="0008072E" w:rsidRPr="003318F7" w:rsidRDefault="0008072E" w:rsidP="00CF4178">
            <w:pPr>
              <w:rPr>
                <w:color w:val="000000"/>
                <w:szCs w:val="22"/>
                <w:lang w:val="nb-NO"/>
              </w:rPr>
            </w:pPr>
            <w:r w:rsidRPr="003318F7">
              <w:rPr>
                <w:color w:val="000000"/>
                <w:szCs w:val="22"/>
                <w:lang w:val="nb-NO"/>
              </w:rPr>
              <w:t>Novartis Norge AS</w:t>
            </w:r>
          </w:p>
          <w:p w14:paraId="08C972C1" w14:textId="77777777" w:rsidR="0008072E" w:rsidRPr="003318F7" w:rsidRDefault="0008072E" w:rsidP="00CF4178">
            <w:pPr>
              <w:tabs>
                <w:tab w:val="left" w:pos="-720"/>
              </w:tabs>
              <w:suppressAutoHyphens/>
              <w:rPr>
                <w:color w:val="000000"/>
                <w:szCs w:val="22"/>
                <w:lang w:val="et-EE"/>
              </w:rPr>
            </w:pPr>
            <w:r w:rsidRPr="003318F7">
              <w:rPr>
                <w:color w:val="000000"/>
                <w:szCs w:val="22"/>
                <w:lang w:val="nb-NO"/>
              </w:rPr>
              <w:t>Tlf: +47 23 05 20 00</w:t>
            </w:r>
          </w:p>
        </w:tc>
      </w:tr>
      <w:tr w:rsidR="0008072E" w:rsidRPr="003318F7" w14:paraId="11FECC19" w14:textId="77777777" w:rsidTr="002B1928">
        <w:trPr>
          <w:cantSplit/>
        </w:trPr>
        <w:tc>
          <w:tcPr>
            <w:tcW w:w="4678" w:type="dxa"/>
          </w:tcPr>
          <w:p w14:paraId="556A096E" w14:textId="77777777" w:rsidR="0008072E" w:rsidRPr="003318F7" w:rsidRDefault="0008072E" w:rsidP="00CF4178">
            <w:pPr>
              <w:rPr>
                <w:color w:val="000000"/>
                <w:szCs w:val="22"/>
                <w:lang w:val="et-EE"/>
              </w:rPr>
            </w:pPr>
            <w:r w:rsidRPr="003318F7">
              <w:rPr>
                <w:b/>
                <w:color w:val="000000"/>
                <w:szCs w:val="22"/>
                <w:lang w:val="el-GR"/>
              </w:rPr>
              <w:t>Ελλάδα</w:t>
            </w:r>
          </w:p>
          <w:p w14:paraId="5FF8A583" w14:textId="77777777" w:rsidR="0008072E" w:rsidRPr="003318F7" w:rsidRDefault="0008072E" w:rsidP="00CF4178">
            <w:pPr>
              <w:rPr>
                <w:color w:val="000000"/>
                <w:szCs w:val="22"/>
                <w:lang w:val="et-EE"/>
              </w:rPr>
            </w:pPr>
            <w:r w:rsidRPr="003318F7">
              <w:rPr>
                <w:color w:val="000000"/>
                <w:szCs w:val="22"/>
                <w:lang w:val="et-EE"/>
              </w:rPr>
              <w:t>Novartis (Hellas) A.E.B.E.</w:t>
            </w:r>
          </w:p>
          <w:p w14:paraId="60F289A6" w14:textId="77777777" w:rsidR="0008072E" w:rsidRPr="003318F7" w:rsidRDefault="0008072E" w:rsidP="00CF4178">
            <w:pPr>
              <w:rPr>
                <w:color w:val="000000"/>
                <w:szCs w:val="22"/>
                <w:lang w:val="et-EE"/>
              </w:rPr>
            </w:pPr>
            <w:r w:rsidRPr="003318F7">
              <w:rPr>
                <w:color w:val="000000"/>
                <w:szCs w:val="22"/>
                <w:lang w:val="el-GR"/>
              </w:rPr>
              <w:t>Τηλ</w:t>
            </w:r>
            <w:r w:rsidRPr="003318F7">
              <w:rPr>
                <w:color w:val="000000"/>
                <w:szCs w:val="22"/>
                <w:lang w:val="et-EE"/>
              </w:rPr>
              <w:t>: +30 210 281 17 12</w:t>
            </w:r>
          </w:p>
          <w:p w14:paraId="53979732" w14:textId="77777777" w:rsidR="0008072E" w:rsidRPr="003318F7" w:rsidRDefault="0008072E" w:rsidP="00CF4178">
            <w:pPr>
              <w:tabs>
                <w:tab w:val="left" w:pos="-720"/>
              </w:tabs>
              <w:suppressAutoHyphens/>
              <w:rPr>
                <w:color w:val="000000"/>
                <w:szCs w:val="22"/>
                <w:lang w:val="et-EE"/>
              </w:rPr>
            </w:pPr>
          </w:p>
        </w:tc>
        <w:tc>
          <w:tcPr>
            <w:tcW w:w="4678" w:type="dxa"/>
          </w:tcPr>
          <w:p w14:paraId="79903699" w14:textId="77777777" w:rsidR="0008072E" w:rsidRPr="003318F7" w:rsidRDefault="0008072E" w:rsidP="00CF4178">
            <w:pPr>
              <w:rPr>
                <w:color w:val="000000"/>
                <w:szCs w:val="22"/>
                <w:lang w:val="de-AT"/>
              </w:rPr>
            </w:pPr>
            <w:r w:rsidRPr="003318F7">
              <w:rPr>
                <w:b/>
                <w:color w:val="000000"/>
                <w:szCs w:val="22"/>
                <w:lang w:val="de-AT"/>
              </w:rPr>
              <w:t>Österreich</w:t>
            </w:r>
          </w:p>
          <w:p w14:paraId="2C8B78D4" w14:textId="77777777" w:rsidR="0008072E" w:rsidRPr="003318F7" w:rsidRDefault="0008072E" w:rsidP="00CF4178">
            <w:pPr>
              <w:rPr>
                <w:i/>
                <w:color w:val="000000"/>
                <w:szCs w:val="22"/>
                <w:lang w:val="de-AT"/>
              </w:rPr>
            </w:pPr>
            <w:r w:rsidRPr="003318F7">
              <w:rPr>
                <w:color w:val="000000"/>
                <w:szCs w:val="22"/>
                <w:lang w:val="de-AT"/>
              </w:rPr>
              <w:t>Novartis Pharma GmbH</w:t>
            </w:r>
          </w:p>
          <w:p w14:paraId="7DA7308F" w14:textId="77777777" w:rsidR="0008072E" w:rsidRPr="003318F7" w:rsidRDefault="0008072E" w:rsidP="00CF4178">
            <w:pPr>
              <w:rPr>
                <w:color w:val="000000"/>
                <w:szCs w:val="22"/>
              </w:rPr>
            </w:pPr>
            <w:r w:rsidRPr="003318F7">
              <w:rPr>
                <w:color w:val="000000"/>
                <w:szCs w:val="22"/>
                <w:lang w:val="de-AT"/>
              </w:rPr>
              <w:t>Tel: +43 1 86 6570</w:t>
            </w:r>
          </w:p>
        </w:tc>
      </w:tr>
      <w:tr w:rsidR="0008072E" w:rsidRPr="003318F7" w14:paraId="7D648DBC" w14:textId="77777777" w:rsidTr="002B1928">
        <w:trPr>
          <w:cantSplit/>
        </w:trPr>
        <w:tc>
          <w:tcPr>
            <w:tcW w:w="4678" w:type="dxa"/>
          </w:tcPr>
          <w:p w14:paraId="76E88F27" w14:textId="77777777" w:rsidR="0008072E" w:rsidRPr="003318F7" w:rsidRDefault="0008072E" w:rsidP="00CF4178">
            <w:pPr>
              <w:tabs>
                <w:tab w:val="left" w:pos="-720"/>
                <w:tab w:val="left" w:pos="4536"/>
              </w:tabs>
              <w:suppressAutoHyphens/>
              <w:rPr>
                <w:b/>
                <w:color w:val="000000"/>
                <w:szCs w:val="22"/>
                <w:lang w:val="es-ES"/>
              </w:rPr>
            </w:pPr>
            <w:r w:rsidRPr="003318F7">
              <w:rPr>
                <w:b/>
                <w:color w:val="000000"/>
                <w:szCs w:val="22"/>
                <w:lang w:val="es-ES"/>
              </w:rPr>
              <w:t>España</w:t>
            </w:r>
          </w:p>
          <w:p w14:paraId="52C8D496" w14:textId="77777777" w:rsidR="0008072E" w:rsidRPr="003318F7" w:rsidRDefault="0008072E" w:rsidP="00CF4178">
            <w:pPr>
              <w:rPr>
                <w:color w:val="000000"/>
                <w:szCs w:val="22"/>
                <w:lang w:val="es-ES"/>
              </w:rPr>
            </w:pPr>
            <w:r w:rsidRPr="003318F7">
              <w:rPr>
                <w:color w:val="000000"/>
                <w:szCs w:val="22"/>
                <w:lang w:val="es-ES"/>
              </w:rPr>
              <w:t>Novartis Farmacéutica, S.A.</w:t>
            </w:r>
          </w:p>
          <w:p w14:paraId="7D905D6C" w14:textId="77777777" w:rsidR="0008072E" w:rsidRPr="003318F7" w:rsidRDefault="0008072E" w:rsidP="00CF4178">
            <w:pPr>
              <w:rPr>
                <w:color w:val="000000"/>
                <w:szCs w:val="22"/>
                <w:lang w:val="es-ES"/>
              </w:rPr>
            </w:pPr>
            <w:r w:rsidRPr="003318F7">
              <w:rPr>
                <w:color w:val="000000"/>
                <w:szCs w:val="22"/>
                <w:lang w:val="es-ES"/>
              </w:rPr>
              <w:t>Tel: +34 93 306 42 00</w:t>
            </w:r>
          </w:p>
          <w:p w14:paraId="265CFDC2" w14:textId="77777777" w:rsidR="0008072E" w:rsidRPr="003318F7" w:rsidRDefault="0008072E" w:rsidP="00CF4178">
            <w:pPr>
              <w:tabs>
                <w:tab w:val="left" w:pos="-720"/>
              </w:tabs>
              <w:suppressAutoHyphens/>
              <w:rPr>
                <w:color w:val="000000"/>
                <w:szCs w:val="22"/>
                <w:lang w:val="es-ES"/>
              </w:rPr>
            </w:pPr>
          </w:p>
        </w:tc>
        <w:tc>
          <w:tcPr>
            <w:tcW w:w="4678" w:type="dxa"/>
          </w:tcPr>
          <w:p w14:paraId="587FC953" w14:textId="77777777" w:rsidR="0008072E" w:rsidRPr="003318F7" w:rsidRDefault="0008072E" w:rsidP="00CF4178">
            <w:pPr>
              <w:rPr>
                <w:b/>
                <w:bCs/>
                <w:color w:val="000000"/>
                <w:szCs w:val="22"/>
                <w:lang w:val="pl-PL"/>
              </w:rPr>
            </w:pPr>
            <w:r w:rsidRPr="003318F7">
              <w:rPr>
                <w:b/>
                <w:bCs/>
                <w:color w:val="000000"/>
                <w:szCs w:val="22"/>
                <w:lang w:val="pl-PL"/>
              </w:rPr>
              <w:t>Polska</w:t>
            </w:r>
          </w:p>
          <w:p w14:paraId="395B6ACA" w14:textId="77777777" w:rsidR="0008072E" w:rsidRPr="003318F7" w:rsidRDefault="0008072E" w:rsidP="00CF4178">
            <w:pPr>
              <w:rPr>
                <w:color w:val="000000"/>
                <w:szCs w:val="22"/>
                <w:lang w:val="pl-PL"/>
              </w:rPr>
            </w:pPr>
            <w:r w:rsidRPr="003318F7">
              <w:rPr>
                <w:color w:val="000000"/>
                <w:szCs w:val="22"/>
                <w:lang w:val="pl-PL"/>
              </w:rPr>
              <w:t>Novartis Poland Sp. z o.o.</w:t>
            </w:r>
          </w:p>
          <w:p w14:paraId="031CA7F8" w14:textId="77777777" w:rsidR="0008072E" w:rsidRPr="003318F7" w:rsidRDefault="0008072E" w:rsidP="00CF4178">
            <w:pPr>
              <w:rPr>
                <w:color w:val="000000"/>
                <w:szCs w:val="22"/>
                <w:lang w:val="pl-PL"/>
              </w:rPr>
            </w:pPr>
            <w:r w:rsidRPr="003318F7">
              <w:rPr>
                <w:color w:val="000000"/>
                <w:szCs w:val="22"/>
                <w:lang w:val="pl-PL"/>
              </w:rPr>
              <w:t xml:space="preserve">Tel.: </w:t>
            </w:r>
            <w:r w:rsidRPr="003318F7">
              <w:rPr>
                <w:color w:val="000000"/>
                <w:szCs w:val="22"/>
                <w:lang w:val="nb-NO"/>
              </w:rPr>
              <w:t>+48 22 375 4888</w:t>
            </w:r>
          </w:p>
        </w:tc>
      </w:tr>
      <w:tr w:rsidR="0008072E" w:rsidRPr="003318F7" w14:paraId="712E37B6" w14:textId="77777777" w:rsidTr="002B1928">
        <w:trPr>
          <w:cantSplit/>
        </w:trPr>
        <w:tc>
          <w:tcPr>
            <w:tcW w:w="4678" w:type="dxa"/>
          </w:tcPr>
          <w:p w14:paraId="159E71CB" w14:textId="77777777" w:rsidR="0008072E" w:rsidRPr="003318F7" w:rsidRDefault="0008072E" w:rsidP="00CF4178">
            <w:pPr>
              <w:tabs>
                <w:tab w:val="left" w:pos="-720"/>
                <w:tab w:val="left" w:pos="4536"/>
              </w:tabs>
              <w:suppressAutoHyphens/>
              <w:rPr>
                <w:b/>
                <w:color w:val="000000"/>
                <w:szCs w:val="22"/>
                <w:lang w:val="fr-FR"/>
              </w:rPr>
            </w:pPr>
            <w:r w:rsidRPr="003318F7">
              <w:rPr>
                <w:b/>
                <w:color w:val="000000"/>
                <w:szCs w:val="22"/>
                <w:lang w:val="fr-FR"/>
              </w:rPr>
              <w:t>France</w:t>
            </w:r>
          </w:p>
          <w:p w14:paraId="7A8032F6" w14:textId="77777777" w:rsidR="0008072E" w:rsidRPr="003318F7" w:rsidRDefault="0008072E" w:rsidP="00CF4178">
            <w:pPr>
              <w:rPr>
                <w:color w:val="000000"/>
                <w:szCs w:val="22"/>
                <w:lang w:val="fr-FR"/>
              </w:rPr>
            </w:pPr>
            <w:r w:rsidRPr="003318F7">
              <w:rPr>
                <w:color w:val="000000"/>
                <w:szCs w:val="22"/>
                <w:lang w:val="fr-FR"/>
              </w:rPr>
              <w:t>Novartis Pharma S.A.S.</w:t>
            </w:r>
          </w:p>
          <w:p w14:paraId="23300CBE" w14:textId="77777777" w:rsidR="0008072E" w:rsidRPr="003318F7" w:rsidRDefault="0008072E" w:rsidP="00CF4178">
            <w:pPr>
              <w:rPr>
                <w:color w:val="000000"/>
                <w:szCs w:val="22"/>
                <w:lang w:val="fr-FR"/>
              </w:rPr>
            </w:pPr>
            <w:proofErr w:type="gramStart"/>
            <w:r w:rsidRPr="003318F7">
              <w:rPr>
                <w:color w:val="000000"/>
                <w:szCs w:val="22"/>
                <w:lang w:val="fr-FR"/>
              </w:rPr>
              <w:t>Tél:</w:t>
            </w:r>
            <w:proofErr w:type="gramEnd"/>
            <w:r w:rsidRPr="003318F7">
              <w:rPr>
                <w:color w:val="000000"/>
                <w:szCs w:val="22"/>
                <w:lang w:val="fr-FR"/>
              </w:rPr>
              <w:t xml:space="preserve"> +33 1 55 47 66 00</w:t>
            </w:r>
          </w:p>
          <w:p w14:paraId="056594CB" w14:textId="77777777" w:rsidR="0008072E" w:rsidRPr="003318F7" w:rsidRDefault="0008072E" w:rsidP="00CF4178">
            <w:pPr>
              <w:rPr>
                <w:b/>
                <w:color w:val="000000"/>
                <w:szCs w:val="22"/>
                <w:lang w:val="pl-PL"/>
              </w:rPr>
            </w:pPr>
          </w:p>
        </w:tc>
        <w:tc>
          <w:tcPr>
            <w:tcW w:w="4678" w:type="dxa"/>
          </w:tcPr>
          <w:p w14:paraId="2509D2F7" w14:textId="77777777" w:rsidR="0008072E" w:rsidRPr="003318F7" w:rsidRDefault="0008072E" w:rsidP="00CF4178">
            <w:pPr>
              <w:rPr>
                <w:color w:val="000000"/>
                <w:szCs w:val="22"/>
                <w:lang w:val="pt-PT"/>
              </w:rPr>
            </w:pPr>
            <w:r w:rsidRPr="003318F7">
              <w:rPr>
                <w:b/>
                <w:color w:val="000000"/>
                <w:szCs w:val="22"/>
                <w:lang w:val="pt-PT"/>
              </w:rPr>
              <w:t>Portugal</w:t>
            </w:r>
          </w:p>
          <w:p w14:paraId="04EF0F72" w14:textId="77777777" w:rsidR="0008072E" w:rsidRPr="003318F7" w:rsidRDefault="0008072E" w:rsidP="00CF4178">
            <w:pPr>
              <w:pStyle w:val="Text"/>
              <w:spacing w:before="0"/>
              <w:jc w:val="left"/>
              <w:rPr>
                <w:color w:val="000000"/>
                <w:sz w:val="22"/>
                <w:szCs w:val="22"/>
                <w:lang w:val="es-ES"/>
              </w:rPr>
            </w:pPr>
            <w:r w:rsidRPr="003318F7">
              <w:rPr>
                <w:color w:val="000000"/>
                <w:sz w:val="22"/>
                <w:szCs w:val="22"/>
                <w:lang w:val="es-ES"/>
              </w:rPr>
              <w:t xml:space="preserve">Novartis </w:t>
            </w:r>
            <w:proofErr w:type="spellStart"/>
            <w:r w:rsidRPr="003318F7">
              <w:rPr>
                <w:color w:val="000000"/>
                <w:sz w:val="22"/>
                <w:szCs w:val="22"/>
                <w:lang w:val="es-ES"/>
              </w:rPr>
              <w:t>Farma</w:t>
            </w:r>
            <w:proofErr w:type="spellEnd"/>
            <w:r w:rsidRPr="003318F7">
              <w:rPr>
                <w:color w:val="000000"/>
                <w:sz w:val="22"/>
                <w:szCs w:val="22"/>
                <w:lang w:val="es-ES"/>
              </w:rPr>
              <w:t xml:space="preserve"> - </w:t>
            </w:r>
            <w:proofErr w:type="spellStart"/>
            <w:r w:rsidRPr="003318F7">
              <w:rPr>
                <w:color w:val="000000"/>
                <w:sz w:val="22"/>
                <w:szCs w:val="22"/>
                <w:lang w:val="es-ES"/>
              </w:rPr>
              <w:t>Produtos</w:t>
            </w:r>
            <w:proofErr w:type="spellEnd"/>
            <w:r w:rsidRPr="003318F7">
              <w:rPr>
                <w:color w:val="000000"/>
                <w:sz w:val="22"/>
                <w:szCs w:val="22"/>
                <w:lang w:val="es-ES"/>
              </w:rPr>
              <w:t xml:space="preserve"> </w:t>
            </w:r>
            <w:proofErr w:type="spellStart"/>
            <w:r w:rsidRPr="003318F7">
              <w:rPr>
                <w:color w:val="000000"/>
                <w:sz w:val="22"/>
                <w:szCs w:val="22"/>
                <w:lang w:val="es-ES"/>
              </w:rPr>
              <w:t>Farmacêuticos</w:t>
            </w:r>
            <w:proofErr w:type="spellEnd"/>
            <w:r w:rsidRPr="003318F7">
              <w:rPr>
                <w:color w:val="000000"/>
                <w:sz w:val="22"/>
                <w:szCs w:val="22"/>
                <w:lang w:val="es-ES"/>
              </w:rPr>
              <w:t>, S.A.</w:t>
            </w:r>
          </w:p>
          <w:p w14:paraId="6230475A" w14:textId="77777777" w:rsidR="0008072E" w:rsidRPr="003318F7" w:rsidRDefault="0008072E" w:rsidP="00CF4178">
            <w:pPr>
              <w:tabs>
                <w:tab w:val="left" w:pos="-720"/>
              </w:tabs>
              <w:suppressAutoHyphens/>
              <w:rPr>
                <w:color w:val="000000"/>
                <w:szCs w:val="22"/>
                <w:lang w:val="de-CH"/>
              </w:rPr>
            </w:pPr>
            <w:r w:rsidRPr="003318F7">
              <w:rPr>
                <w:color w:val="000000"/>
                <w:szCs w:val="22"/>
                <w:lang w:val="pt-PT"/>
              </w:rPr>
              <w:t>Tel: +351 21 000 8600</w:t>
            </w:r>
          </w:p>
        </w:tc>
      </w:tr>
      <w:tr w:rsidR="0008072E" w:rsidRPr="003318F7" w14:paraId="7A1BA6FD" w14:textId="77777777" w:rsidTr="002B1928">
        <w:trPr>
          <w:cantSplit/>
        </w:trPr>
        <w:tc>
          <w:tcPr>
            <w:tcW w:w="4678" w:type="dxa"/>
          </w:tcPr>
          <w:p w14:paraId="151C302A" w14:textId="77777777" w:rsidR="0008072E" w:rsidRPr="00865593" w:rsidRDefault="0008072E" w:rsidP="00CF4178">
            <w:pPr>
              <w:rPr>
                <w:rFonts w:eastAsia="PMingLiU"/>
                <w:b/>
                <w:lang w:val="de-CH"/>
              </w:rPr>
            </w:pPr>
            <w:r w:rsidRPr="00865593">
              <w:rPr>
                <w:rFonts w:eastAsia="PMingLiU"/>
                <w:b/>
                <w:lang w:val="de-CH"/>
              </w:rPr>
              <w:t>Hrvatska</w:t>
            </w:r>
          </w:p>
          <w:p w14:paraId="75707639" w14:textId="77777777" w:rsidR="0008072E" w:rsidRPr="00865593" w:rsidRDefault="0008072E" w:rsidP="00CF4178">
            <w:pPr>
              <w:rPr>
                <w:lang w:val="de-CH"/>
              </w:rPr>
            </w:pPr>
            <w:r w:rsidRPr="00865593">
              <w:rPr>
                <w:lang w:val="de-CH"/>
              </w:rPr>
              <w:t>Novartis Hrvatska d.o.o.</w:t>
            </w:r>
          </w:p>
          <w:p w14:paraId="76746708" w14:textId="77777777" w:rsidR="0008072E" w:rsidRPr="003318F7" w:rsidRDefault="0008072E" w:rsidP="00CF4178">
            <w:r w:rsidRPr="003318F7">
              <w:t>Tel. +385 1 6274 220</w:t>
            </w:r>
          </w:p>
          <w:p w14:paraId="6AA1A7B2" w14:textId="77777777" w:rsidR="0008072E" w:rsidRPr="003318F7" w:rsidRDefault="0008072E" w:rsidP="00CF4178">
            <w:pPr>
              <w:tabs>
                <w:tab w:val="left" w:pos="-720"/>
              </w:tabs>
              <w:suppressAutoHyphens/>
              <w:rPr>
                <w:color w:val="000000"/>
                <w:szCs w:val="22"/>
              </w:rPr>
            </w:pPr>
          </w:p>
        </w:tc>
        <w:tc>
          <w:tcPr>
            <w:tcW w:w="4678" w:type="dxa"/>
          </w:tcPr>
          <w:p w14:paraId="56AB595D" w14:textId="77777777" w:rsidR="0008072E" w:rsidRPr="003318F7" w:rsidRDefault="0008072E" w:rsidP="00CF4178">
            <w:pPr>
              <w:rPr>
                <w:b/>
                <w:noProof/>
                <w:color w:val="000000"/>
                <w:szCs w:val="22"/>
                <w:lang w:val="it-IT"/>
              </w:rPr>
            </w:pPr>
            <w:r w:rsidRPr="003318F7">
              <w:rPr>
                <w:b/>
                <w:noProof/>
                <w:color w:val="000000"/>
                <w:szCs w:val="22"/>
                <w:lang w:val="it-IT"/>
              </w:rPr>
              <w:t>România</w:t>
            </w:r>
          </w:p>
          <w:p w14:paraId="06902EBD" w14:textId="77777777" w:rsidR="0008072E" w:rsidRPr="003318F7" w:rsidRDefault="0008072E" w:rsidP="00CF4178">
            <w:pPr>
              <w:rPr>
                <w:noProof/>
                <w:color w:val="000000"/>
                <w:szCs w:val="22"/>
                <w:lang w:val="it-IT"/>
              </w:rPr>
            </w:pPr>
            <w:r w:rsidRPr="003318F7">
              <w:rPr>
                <w:noProof/>
                <w:color w:val="000000"/>
                <w:szCs w:val="22"/>
                <w:lang w:val="it-IT"/>
              </w:rPr>
              <w:t xml:space="preserve">Novartis Pharma Services </w:t>
            </w:r>
            <w:r w:rsidRPr="003318F7">
              <w:rPr>
                <w:color w:val="2F2F2F"/>
                <w:szCs w:val="22"/>
                <w:lang w:val="fr-FR"/>
              </w:rPr>
              <w:t>Romania SRL</w:t>
            </w:r>
          </w:p>
          <w:p w14:paraId="645DB5FD" w14:textId="77777777" w:rsidR="0008072E" w:rsidRPr="003318F7" w:rsidRDefault="0008072E" w:rsidP="00CF4178">
            <w:pPr>
              <w:tabs>
                <w:tab w:val="left" w:pos="-720"/>
              </w:tabs>
              <w:suppressAutoHyphens/>
              <w:rPr>
                <w:color w:val="000000"/>
                <w:szCs w:val="22"/>
                <w:lang w:val="de-CH"/>
              </w:rPr>
            </w:pPr>
            <w:r w:rsidRPr="003318F7">
              <w:rPr>
                <w:noProof/>
                <w:color w:val="000000"/>
                <w:szCs w:val="22"/>
                <w:lang w:val="it-IT"/>
              </w:rPr>
              <w:t>Tel: +40 21 31299 01</w:t>
            </w:r>
          </w:p>
        </w:tc>
      </w:tr>
      <w:tr w:rsidR="0008072E" w:rsidRPr="003318F7" w14:paraId="51063AF0" w14:textId="77777777" w:rsidTr="002B1928">
        <w:trPr>
          <w:cantSplit/>
        </w:trPr>
        <w:tc>
          <w:tcPr>
            <w:tcW w:w="4678" w:type="dxa"/>
          </w:tcPr>
          <w:p w14:paraId="11E23053" w14:textId="77777777" w:rsidR="0008072E" w:rsidRPr="003318F7" w:rsidRDefault="0008072E" w:rsidP="00CF4178">
            <w:pPr>
              <w:rPr>
                <w:color w:val="000000"/>
                <w:szCs w:val="22"/>
                <w:lang w:val="en-US"/>
              </w:rPr>
            </w:pPr>
            <w:r w:rsidRPr="003318F7">
              <w:rPr>
                <w:b/>
                <w:color w:val="000000"/>
                <w:szCs w:val="22"/>
                <w:lang w:val="en-US"/>
              </w:rPr>
              <w:t>Ireland</w:t>
            </w:r>
          </w:p>
          <w:p w14:paraId="2D648FBC" w14:textId="77777777" w:rsidR="0008072E" w:rsidRPr="003318F7" w:rsidRDefault="0008072E" w:rsidP="00CF4178">
            <w:pPr>
              <w:rPr>
                <w:color w:val="000000"/>
                <w:szCs w:val="22"/>
                <w:lang w:val="en-US"/>
              </w:rPr>
            </w:pPr>
            <w:r w:rsidRPr="003318F7">
              <w:rPr>
                <w:color w:val="000000"/>
                <w:szCs w:val="22"/>
                <w:lang w:val="en-US"/>
              </w:rPr>
              <w:t>Novartis Ireland Limited</w:t>
            </w:r>
          </w:p>
          <w:p w14:paraId="05EADFE4" w14:textId="77777777" w:rsidR="0008072E" w:rsidRPr="003318F7" w:rsidRDefault="0008072E" w:rsidP="00CF4178">
            <w:pPr>
              <w:rPr>
                <w:color w:val="000000"/>
                <w:szCs w:val="22"/>
                <w:lang w:val="en-US"/>
              </w:rPr>
            </w:pPr>
            <w:r w:rsidRPr="003318F7">
              <w:rPr>
                <w:color w:val="000000"/>
                <w:szCs w:val="22"/>
                <w:lang w:val="en-US"/>
              </w:rPr>
              <w:t>Tel: +353 1 260 12 55</w:t>
            </w:r>
          </w:p>
          <w:p w14:paraId="1E9BD0F9" w14:textId="77777777" w:rsidR="0008072E" w:rsidRPr="003318F7" w:rsidRDefault="0008072E" w:rsidP="00CF4178">
            <w:pPr>
              <w:rPr>
                <w:b/>
                <w:color w:val="000000"/>
                <w:szCs w:val="22"/>
                <w:lang w:val="en-US"/>
              </w:rPr>
            </w:pPr>
          </w:p>
        </w:tc>
        <w:tc>
          <w:tcPr>
            <w:tcW w:w="4678" w:type="dxa"/>
          </w:tcPr>
          <w:p w14:paraId="5AAC9B33" w14:textId="77777777" w:rsidR="0008072E" w:rsidRPr="003318F7" w:rsidRDefault="0008072E" w:rsidP="00CF4178">
            <w:pPr>
              <w:rPr>
                <w:color w:val="000000"/>
                <w:szCs w:val="22"/>
                <w:lang w:val="sl-SI"/>
              </w:rPr>
            </w:pPr>
            <w:r w:rsidRPr="003318F7">
              <w:rPr>
                <w:b/>
                <w:color w:val="000000"/>
                <w:szCs w:val="22"/>
                <w:lang w:val="sl-SI"/>
              </w:rPr>
              <w:t>Slovenija</w:t>
            </w:r>
          </w:p>
          <w:p w14:paraId="2ACADCF4" w14:textId="77777777" w:rsidR="0008072E" w:rsidRPr="003318F7" w:rsidRDefault="0008072E" w:rsidP="00CF4178">
            <w:pPr>
              <w:rPr>
                <w:color w:val="000000"/>
                <w:szCs w:val="22"/>
                <w:lang w:val="sl-SI"/>
              </w:rPr>
            </w:pPr>
            <w:r w:rsidRPr="003318F7">
              <w:rPr>
                <w:color w:val="000000"/>
                <w:szCs w:val="22"/>
                <w:lang w:val="sl-SI"/>
              </w:rPr>
              <w:t>Novartis Pharma Services Inc.</w:t>
            </w:r>
          </w:p>
          <w:p w14:paraId="438B45EC" w14:textId="77777777" w:rsidR="0008072E" w:rsidRPr="003318F7" w:rsidRDefault="0008072E" w:rsidP="00CF4178">
            <w:pPr>
              <w:rPr>
                <w:color w:val="000000"/>
                <w:szCs w:val="22"/>
                <w:lang w:val="sl-SI"/>
              </w:rPr>
            </w:pPr>
            <w:r w:rsidRPr="003318F7">
              <w:rPr>
                <w:color w:val="000000"/>
                <w:szCs w:val="22"/>
                <w:lang w:val="sl-SI"/>
              </w:rPr>
              <w:t>Tel: +386 1 300 75 50</w:t>
            </w:r>
          </w:p>
        </w:tc>
      </w:tr>
      <w:tr w:rsidR="0008072E" w:rsidRPr="00426E0E" w14:paraId="3DA96E3C" w14:textId="77777777" w:rsidTr="002B1928">
        <w:trPr>
          <w:cantSplit/>
        </w:trPr>
        <w:tc>
          <w:tcPr>
            <w:tcW w:w="4678" w:type="dxa"/>
          </w:tcPr>
          <w:p w14:paraId="770FD89C" w14:textId="77777777" w:rsidR="0008072E" w:rsidRPr="003318F7" w:rsidRDefault="0008072E" w:rsidP="00CF4178">
            <w:pPr>
              <w:rPr>
                <w:b/>
                <w:color w:val="000000"/>
                <w:szCs w:val="22"/>
                <w:lang w:val="is-IS"/>
              </w:rPr>
            </w:pPr>
            <w:r w:rsidRPr="003318F7">
              <w:rPr>
                <w:b/>
                <w:color w:val="000000"/>
                <w:szCs w:val="22"/>
                <w:lang w:val="is-IS"/>
              </w:rPr>
              <w:t>Ísland</w:t>
            </w:r>
          </w:p>
          <w:p w14:paraId="35F5C731" w14:textId="77777777" w:rsidR="0008072E" w:rsidRPr="003318F7" w:rsidRDefault="0008072E" w:rsidP="00CF4178">
            <w:pPr>
              <w:rPr>
                <w:color w:val="000000"/>
                <w:szCs w:val="22"/>
                <w:lang w:val="is-IS"/>
              </w:rPr>
            </w:pPr>
            <w:r w:rsidRPr="003318F7">
              <w:rPr>
                <w:color w:val="000000"/>
                <w:szCs w:val="22"/>
                <w:lang w:val="is-IS"/>
              </w:rPr>
              <w:t>Vistor hf.</w:t>
            </w:r>
          </w:p>
          <w:p w14:paraId="30E779A5" w14:textId="77777777" w:rsidR="0008072E" w:rsidRPr="003318F7" w:rsidRDefault="0008072E" w:rsidP="00CF4178">
            <w:pPr>
              <w:tabs>
                <w:tab w:val="left" w:pos="-720"/>
              </w:tabs>
              <w:suppressAutoHyphens/>
              <w:rPr>
                <w:color w:val="000000"/>
                <w:szCs w:val="22"/>
                <w:lang w:val="is-IS"/>
              </w:rPr>
            </w:pPr>
            <w:r w:rsidRPr="003318F7">
              <w:rPr>
                <w:noProof/>
                <w:color w:val="000000"/>
                <w:lang w:val="it-IT"/>
              </w:rPr>
              <w:t>S</w:t>
            </w:r>
            <w:r w:rsidRPr="003318F7">
              <w:rPr>
                <w:noProof/>
                <w:color w:val="000000"/>
                <w:lang w:val="cs-CZ"/>
              </w:rPr>
              <w:t>í</w:t>
            </w:r>
            <w:r w:rsidRPr="003318F7">
              <w:rPr>
                <w:noProof/>
                <w:color w:val="000000"/>
                <w:lang w:val="it-IT"/>
              </w:rPr>
              <w:t>mi</w:t>
            </w:r>
            <w:r w:rsidRPr="003318F7">
              <w:rPr>
                <w:color w:val="000000"/>
                <w:szCs w:val="22"/>
                <w:lang w:val="is-IS"/>
              </w:rPr>
              <w:t>: +354 535 7000</w:t>
            </w:r>
          </w:p>
          <w:p w14:paraId="3B32766C" w14:textId="77777777" w:rsidR="0008072E" w:rsidRPr="003318F7" w:rsidRDefault="0008072E" w:rsidP="00CF4178">
            <w:pPr>
              <w:rPr>
                <w:b/>
                <w:color w:val="000000"/>
                <w:szCs w:val="22"/>
                <w:lang w:val="pt-PT"/>
              </w:rPr>
            </w:pPr>
          </w:p>
        </w:tc>
        <w:tc>
          <w:tcPr>
            <w:tcW w:w="4678" w:type="dxa"/>
          </w:tcPr>
          <w:p w14:paraId="19F5F204" w14:textId="77777777" w:rsidR="0008072E" w:rsidRPr="003318F7" w:rsidRDefault="0008072E" w:rsidP="00CF4178">
            <w:pPr>
              <w:tabs>
                <w:tab w:val="left" w:pos="-720"/>
              </w:tabs>
              <w:suppressAutoHyphens/>
              <w:rPr>
                <w:b/>
                <w:color w:val="000000"/>
                <w:szCs w:val="22"/>
                <w:lang w:val="sk-SK"/>
              </w:rPr>
            </w:pPr>
            <w:r w:rsidRPr="003318F7">
              <w:rPr>
                <w:b/>
                <w:color w:val="000000"/>
                <w:szCs w:val="22"/>
                <w:lang w:val="sk-SK"/>
              </w:rPr>
              <w:t>Slovenská republika</w:t>
            </w:r>
          </w:p>
          <w:p w14:paraId="0B5242B2" w14:textId="77777777" w:rsidR="0008072E" w:rsidRPr="003318F7" w:rsidRDefault="0008072E" w:rsidP="00CF4178">
            <w:pPr>
              <w:rPr>
                <w:i/>
                <w:color w:val="000000"/>
                <w:szCs w:val="22"/>
                <w:lang w:val="sk-SK"/>
              </w:rPr>
            </w:pPr>
            <w:r w:rsidRPr="003318F7">
              <w:rPr>
                <w:color w:val="000000"/>
                <w:szCs w:val="22"/>
                <w:lang w:val="sk-SK"/>
              </w:rPr>
              <w:t>Novartis Slovakia s.r.o.</w:t>
            </w:r>
          </w:p>
          <w:p w14:paraId="6DD565D3" w14:textId="77777777" w:rsidR="0008072E" w:rsidRPr="003318F7" w:rsidRDefault="0008072E" w:rsidP="00CF4178">
            <w:pPr>
              <w:rPr>
                <w:color w:val="000000"/>
                <w:szCs w:val="22"/>
                <w:lang w:val="sk-SK"/>
              </w:rPr>
            </w:pPr>
            <w:r w:rsidRPr="003318F7">
              <w:rPr>
                <w:color w:val="000000"/>
                <w:szCs w:val="22"/>
                <w:lang w:val="sk-SK"/>
              </w:rPr>
              <w:t>Tel: +421 2 5542 5439</w:t>
            </w:r>
          </w:p>
          <w:p w14:paraId="2EB05494" w14:textId="77777777" w:rsidR="0008072E" w:rsidRPr="003318F7" w:rsidRDefault="0008072E" w:rsidP="00CF4178">
            <w:pPr>
              <w:tabs>
                <w:tab w:val="left" w:pos="-720"/>
              </w:tabs>
              <w:suppressAutoHyphens/>
              <w:rPr>
                <w:b/>
                <w:color w:val="000000"/>
                <w:szCs w:val="22"/>
                <w:lang w:val="sk-SK"/>
              </w:rPr>
            </w:pPr>
          </w:p>
        </w:tc>
      </w:tr>
      <w:tr w:rsidR="0008072E" w:rsidRPr="003318F7" w14:paraId="43197828" w14:textId="77777777" w:rsidTr="002B1928">
        <w:trPr>
          <w:cantSplit/>
        </w:trPr>
        <w:tc>
          <w:tcPr>
            <w:tcW w:w="4678" w:type="dxa"/>
          </w:tcPr>
          <w:p w14:paraId="27F6BDAE" w14:textId="77777777" w:rsidR="0008072E" w:rsidRPr="003318F7" w:rsidRDefault="0008072E" w:rsidP="00CF4178">
            <w:pPr>
              <w:rPr>
                <w:color w:val="000000"/>
                <w:szCs w:val="22"/>
                <w:lang w:val="it-IT"/>
              </w:rPr>
            </w:pPr>
            <w:r w:rsidRPr="003318F7">
              <w:rPr>
                <w:b/>
                <w:color w:val="000000"/>
                <w:szCs w:val="22"/>
                <w:lang w:val="it-IT"/>
              </w:rPr>
              <w:t>Italia</w:t>
            </w:r>
          </w:p>
          <w:p w14:paraId="3FD7736F" w14:textId="77777777" w:rsidR="0008072E" w:rsidRPr="003318F7" w:rsidRDefault="0008072E" w:rsidP="00CF4178">
            <w:pPr>
              <w:rPr>
                <w:color w:val="000000"/>
                <w:szCs w:val="22"/>
                <w:lang w:val="it-IT"/>
              </w:rPr>
            </w:pPr>
            <w:r w:rsidRPr="003318F7">
              <w:rPr>
                <w:color w:val="000000"/>
                <w:szCs w:val="22"/>
                <w:lang w:val="it-IT"/>
              </w:rPr>
              <w:t>Novartis Farma S.p.A.</w:t>
            </w:r>
          </w:p>
          <w:p w14:paraId="0CFFCEE5" w14:textId="77777777" w:rsidR="0008072E" w:rsidRDefault="0008072E" w:rsidP="00CF4178">
            <w:pPr>
              <w:rPr>
                <w:color w:val="000000"/>
                <w:szCs w:val="22"/>
                <w:lang w:val="it-IT"/>
              </w:rPr>
            </w:pPr>
            <w:r w:rsidRPr="003318F7">
              <w:rPr>
                <w:color w:val="000000"/>
                <w:szCs w:val="22"/>
                <w:lang w:val="it-IT"/>
              </w:rPr>
              <w:t>Tel: +39 02 96 54 1</w:t>
            </w:r>
          </w:p>
          <w:p w14:paraId="47743E25" w14:textId="77777777" w:rsidR="00865593" w:rsidRPr="003318F7" w:rsidRDefault="00865593" w:rsidP="00CF4178">
            <w:pPr>
              <w:rPr>
                <w:b/>
                <w:color w:val="000000"/>
                <w:szCs w:val="22"/>
                <w:lang w:val="el-GR"/>
              </w:rPr>
            </w:pPr>
          </w:p>
        </w:tc>
        <w:tc>
          <w:tcPr>
            <w:tcW w:w="4678" w:type="dxa"/>
          </w:tcPr>
          <w:p w14:paraId="5180DC98" w14:textId="77777777" w:rsidR="0008072E" w:rsidRPr="003318F7" w:rsidRDefault="0008072E" w:rsidP="00CF4178">
            <w:pPr>
              <w:tabs>
                <w:tab w:val="left" w:pos="-720"/>
                <w:tab w:val="left" w:pos="4536"/>
              </w:tabs>
              <w:suppressAutoHyphens/>
              <w:rPr>
                <w:color w:val="000000"/>
                <w:szCs w:val="22"/>
                <w:lang w:val="fi-FI"/>
              </w:rPr>
            </w:pPr>
            <w:r w:rsidRPr="003318F7">
              <w:rPr>
                <w:b/>
                <w:color w:val="000000"/>
                <w:szCs w:val="22"/>
                <w:lang w:val="fi-FI"/>
              </w:rPr>
              <w:t>Suomi/Finland</w:t>
            </w:r>
          </w:p>
          <w:p w14:paraId="579B942D" w14:textId="77777777" w:rsidR="0008072E" w:rsidRPr="003318F7" w:rsidRDefault="0008072E" w:rsidP="00CF4178">
            <w:pPr>
              <w:rPr>
                <w:color w:val="000000"/>
                <w:szCs w:val="22"/>
                <w:lang w:val="fi-FI"/>
              </w:rPr>
            </w:pPr>
            <w:r w:rsidRPr="003318F7">
              <w:rPr>
                <w:color w:val="000000"/>
                <w:szCs w:val="22"/>
                <w:lang w:val="fi-FI"/>
              </w:rPr>
              <w:t>Novartis Finland Oy</w:t>
            </w:r>
          </w:p>
          <w:p w14:paraId="06905DD7" w14:textId="77777777" w:rsidR="0008072E" w:rsidRPr="003318F7" w:rsidRDefault="0008072E" w:rsidP="00CF4178">
            <w:pPr>
              <w:rPr>
                <w:color w:val="000000"/>
                <w:szCs w:val="22"/>
                <w:lang w:val="fi-FI"/>
              </w:rPr>
            </w:pPr>
            <w:r w:rsidRPr="003318F7">
              <w:rPr>
                <w:color w:val="000000"/>
                <w:szCs w:val="22"/>
                <w:lang w:val="fi-FI"/>
              </w:rPr>
              <w:t xml:space="preserve">Puh/Tel: </w:t>
            </w:r>
            <w:r w:rsidRPr="003318F7">
              <w:rPr>
                <w:color w:val="000000"/>
                <w:szCs w:val="22"/>
                <w:lang w:bidi="he-IL"/>
              </w:rPr>
              <w:t>+358 (0)10 6133 200</w:t>
            </w:r>
          </w:p>
          <w:p w14:paraId="6B6CAC43" w14:textId="77777777" w:rsidR="0008072E" w:rsidRPr="003318F7" w:rsidRDefault="0008072E" w:rsidP="00CF4178">
            <w:pPr>
              <w:tabs>
                <w:tab w:val="left" w:pos="-720"/>
              </w:tabs>
              <w:suppressAutoHyphens/>
              <w:rPr>
                <w:b/>
                <w:color w:val="000000"/>
                <w:szCs w:val="22"/>
                <w:lang w:val="it-IT"/>
              </w:rPr>
            </w:pPr>
          </w:p>
        </w:tc>
      </w:tr>
      <w:tr w:rsidR="0008072E" w:rsidRPr="003318F7" w14:paraId="70341910" w14:textId="77777777" w:rsidTr="002B1928">
        <w:trPr>
          <w:cantSplit/>
        </w:trPr>
        <w:tc>
          <w:tcPr>
            <w:tcW w:w="4678" w:type="dxa"/>
          </w:tcPr>
          <w:p w14:paraId="43236D13" w14:textId="77777777" w:rsidR="0008072E" w:rsidRPr="003318F7" w:rsidRDefault="0008072E" w:rsidP="00CF4178">
            <w:pPr>
              <w:rPr>
                <w:b/>
                <w:color w:val="000000"/>
                <w:szCs w:val="22"/>
                <w:lang w:val="el-GR"/>
              </w:rPr>
            </w:pPr>
            <w:r w:rsidRPr="003318F7">
              <w:rPr>
                <w:b/>
                <w:color w:val="000000"/>
                <w:szCs w:val="22"/>
                <w:lang w:val="el-GR"/>
              </w:rPr>
              <w:t>Κύπρος</w:t>
            </w:r>
          </w:p>
          <w:p w14:paraId="411C43E0" w14:textId="77777777" w:rsidR="0008072E" w:rsidRPr="003318F7" w:rsidRDefault="0008072E" w:rsidP="00CF4178">
            <w:pPr>
              <w:rPr>
                <w:color w:val="000000"/>
                <w:szCs w:val="22"/>
                <w:lang w:val="el-GR"/>
              </w:rPr>
            </w:pPr>
            <w:r w:rsidRPr="003318F7">
              <w:rPr>
                <w:color w:val="000000"/>
                <w:szCs w:val="22"/>
                <w:lang w:val="fr-CH" w:bidi="he-IL"/>
              </w:rPr>
              <w:t>Novartis Pharma Services Inc.</w:t>
            </w:r>
          </w:p>
          <w:p w14:paraId="7464B746" w14:textId="77777777" w:rsidR="0008072E" w:rsidRPr="003318F7" w:rsidRDefault="0008072E" w:rsidP="00CF4178">
            <w:pPr>
              <w:tabs>
                <w:tab w:val="left" w:pos="-720"/>
              </w:tabs>
              <w:suppressAutoHyphens/>
              <w:rPr>
                <w:color w:val="000000"/>
                <w:szCs w:val="22"/>
                <w:lang w:val="el-GR"/>
              </w:rPr>
            </w:pPr>
            <w:r w:rsidRPr="003318F7">
              <w:rPr>
                <w:color w:val="000000"/>
                <w:szCs w:val="22"/>
                <w:lang w:val="el-GR"/>
              </w:rPr>
              <w:t>Τηλ: +</w:t>
            </w:r>
            <w:r w:rsidRPr="003318F7">
              <w:rPr>
                <w:color w:val="000000"/>
                <w:szCs w:val="22"/>
                <w:lang w:val="it-IT"/>
              </w:rPr>
              <w:t>357 22 690 690</w:t>
            </w:r>
          </w:p>
          <w:p w14:paraId="56D7DC88" w14:textId="77777777" w:rsidR="0008072E" w:rsidRPr="003318F7" w:rsidRDefault="0008072E" w:rsidP="00CF4178">
            <w:pPr>
              <w:tabs>
                <w:tab w:val="left" w:pos="-720"/>
              </w:tabs>
              <w:suppressAutoHyphens/>
              <w:rPr>
                <w:color w:val="000000"/>
                <w:szCs w:val="22"/>
                <w:lang w:val="fi-FI"/>
              </w:rPr>
            </w:pPr>
          </w:p>
        </w:tc>
        <w:tc>
          <w:tcPr>
            <w:tcW w:w="4678" w:type="dxa"/>
          </w:tcPr>
          <w:p w14:paraId="32344106" w14:textId="77777777" w:rsidR="0008072E" w:rsidRPr="003318F7" w:rsidRDefault="0008072E" w:rsidP="00CF4178">
            <w:pPr>
              <w:tabs>
                <w:tab w:val="left" w:pos="-720"/>
                <w:tab w:val="left" w:pos="4536"/>
              </w:tabs>
              <w:suppressAutoHyphens/>
              <w:rPr>
                <w:b/>
                <w:color w:val="000000"/>
                <w:szCs w:val="22"/>
                <w:lang w:val="sv-SE"/>
              </w:rPr>
            </w:pPr>
            <w:r w:rsidRPr="003318F7">
              <w:rPr>
                <w:b/>
                <w:color w:val="000000"/>
                <w:szCs w:val="22"/>
                <w:lang w:val="sv-SE"/>
              </w:rPr>
              <w:t>Sverige</w:t>
            </w:r>
          </w:p>
          <w:p w14:paraId="19AF4113" w14:textId="77777777" w:rsidR="0008072E" w:rsidRPr="003318F7" w:rsidRDefault="0008072E" w:rsidP="00CF4178">
            <w:pPr>
              <w:rPr>
                <w:color w:val="000000"/>
                <w:szCs w:val="22"/>
                <w:lang w:val="sv-SE"/>
              </w:rPr>
            </w:pPr>
            <w:r w:rsidRPr="003318F7">
              <w:rPr>
                <w:color w:val="000000"/>
                <w:szCs w:val="22"/>
                <w:lang w:val="sv-SE"/>
              </w:rPr>
              <w:t>Novartis Sverige AB</w:t>
            </w:r>
          </w:p>
          <w:p w14:paraId="73602AB9" w14:textId="77777777" w:rsidR="0008072E" w:rsidRPr="003318F7" w:rsidRDefault="0008072E" w:rsidP="00CF4178">
            <w:pPr>
              <w:rPr>
                <w:color w:val="000000"/>
                <w:szCs w:val="22"/>
                <w:lang w:val="sv-SE"/>
              </w:rPr>
            </w:pPr>
            <w:r w:rsidRPr="003318F7">
              <w:rPr>
                <w:color w:val="000000"/>
                <w:szCs w:val="22"/>
                <w:lang w:val="sv-SE"/>
              </w:rPr>
              <w:t>Tel: +46 8 732 32 00</w:t>
            </w:r>
          </w:p>
          <w:p w14:paraId="4B53FD95" w14:textId="77777777" w:rsidR="0008072E" w:rsidRPr="00865593" w:rsidRDefault="0008072E" w:rsidP="00CF4178">
            <w:pPr>
              <w:tabs>
                <w:tab w:val="left" w:pos="-720"/>
                <w:tab w:val="left" w:pos="4536"/>
              </w:tabs>
              <w:suppressAutoHyphens/>
              <w:rPr>
                <w:b/>
                <w:color w:val="000000"/>
                <w:szCs w:val="22"/>
                <w:lang w:val="fi-FI"/>
              </w:rPr>
            </w:pPr>
          </w:p>
        </w:tc>
      </w:tr>
      <w:tr w:rsidR="0008072E" w:rsidRPr="00A61272" w14:paraId="627E4D4F" w14:textId="77777777" w:rsidTr="002B1928">
        <w:trPr>
          <w:cantSplit/>
        </w:trPr>
        <w:tc>
          <w:tcPr>
            <w:tcW w:w="4678" w:type="dxa"/>
          </w:tcPr>
          <w:p w14:paraId="19B27626" w14:textId="77777777" w:rsidR="0008072E" w:rsidRPr="003318F7" w:rsidRDefault="0008072E" w:rsidP="00CF4178">
            <w:pPr>
              <w:rPr>
                <w:b/>
                <w:color w:val="000000"/>
                <w:szCs w:val="22"/>
                <w:lang w:val="lv-LV"/>
              </w:rPr>
            </w:pPr>
            <w:r w:rsidRPr="003318F7">
              <w:rPr>
                <w:b/>
                <w:color w:val="000000"/>
                <w:szCs w:val="22"/>
                <w:lang w:val="lv-LV"/>
              </w:rPr>
              <w:t>Latvija</w:t>
            </w:r>
          </w:p>
          <w:p w14:paraId="6E6B42AE" w14:textId="77777777" w:rsidR="0008072E" w:rsidRPr="003318F7" w:rsidRDefault="00A10288" w:rsidP="00CF4178">
            <w:pPr>
              <w:rPr>
                <w:color w:val="000000"/>
                <w:szCs w:val="22"/>
                <w:lang w:val="lv-LV"/>
              </w:rPr>
            </w:pPr>
            <w:r w:rsidRPr="003318F7">
              <w:rPr>
                <w:szCs w:val="22"/>
                <w:lang w:val="it-IT"/>
              </w:rPr>
              <w:t>SIA Novartis Baltics</w:t>
            </w:r>
          </w:p>
          <w:p w14:paraId="23E9F3DD" w14:textId="77777777" w:rsidR="0008072E" w:rsidRPr="003318F7" w:rsidRDefault="0008072E" w:rsidP="00CF4178">
            <w:pPr>
              <w:tabs>
                <w:tab w:val="left" w:pos="-720"/>
              </w:tabs>
              <w:suppressAutoHyphens/>
              <w:rPr>
                <w:color w:val="000000"/>
                <w:szCs w:val="22"/>
                <w:lang w:val="lv-LV"/>
              </w:rPr>
            </w:pPr>
            <w:r w:rsidRPr="003318F7">
              <w:rPr>
                <w:color w:val="000000"/>
                <w:szCs w:val="22"/>
                <w:lang w:val="lv-LV"/>
              </w:rPr>
              <w:t>Tel: +371 67 887 070</w:t>
            </w:r>
          </w:p>
          <w:p w14:paraId="613D396E" w14:textId="77777777" w:rsidR="0008072E" w:rsidRPr="003318F7" w:rsidRDefault="0008072E" w:rsidP="00CF4178">
            <w:pPr>
              <w:tabs>
                <w:tab w:val="left" w:pos="-720"/>
              </w:tabs>
              <w:suppressAutoHyphens/>
              <w:rPr>
                <w:color w:val="000000"/>
                <w:szCs w:val="22"/>
                <w:lang w:val="lv-LV"/>
              </w:rPr>
            </w:pPr>
          </w:p>
        </w:tc>
        <w:tc>
          <w:tcPr>
            <w:tcW w:w="4678" w:type="dxa"/>
          </w:tcPr>
          <w:p w14:paraId="04D10A21" w14:textId="77777777" w:rsidR="0008072E" w:rsidRPr="003318F7" w:rsidRDefault="0008072E" w:rsidP="00CF4178">
            <w:pPr>
              <w:rPr>
                <w:color w:val="000000"/>
                <w:szCs w:val="22"/>
                <w:lang w:val="sv-SE"/>
              </w:rPr>
            </w:pPr>
          </w:p>
        </w:tc>
      </w:tr>
    </w:tbl>
    <w:p w14:paraId="2268A7D1" w14:textId="77777777" w:rsidR="0008072E" w:rsidRPr="00865593" w:rsidRDefault="0008072E" w:rsidP="00CF4178">
      <w:pPr>
        <w:ind w:right="-449"/>
        <w:rPr>
          <w:color w:val="000000"/>
          <w:lang w:val="en-US"/>
        </w:rPr>
      </w:pPr>
    </w:p>
    <w:p w14:paraId="23FAC7C8" w14:textId="77777777" w:rsidR="0008072E" w:rsidRPr="003318F7" w:rsidRDefault="0008072E" w:rsidP="00CF4178">
      <w:pPr>
        <w:numPr>
          <w:ilvl w:val="12"/>
          <w:numId w:val="0"/>
        </w:numPr>
        <w:ind w:right="-2"/>
        <w:rPr>
          <w:b/>
          <w:noProof/>
          <w:color w:val="000000"/>
        </w:rPr>
      </w:pPr>
      <w:r w:rsidRPr="003318F7">
        <w:rPr>
          <w:b/>
          <w:noProof/>
          <w:color w:val="000000"/>
        </w:rPr>
        <w:t>Diese Packungsbeilage wurde zuletzt überarbeitet im</w:t>
      </w:r>
    </w:p>
    <w:p w14:paraId="66CF08BD" w14:textId="77777777" w:rsidR="0008072E" w:rsidRPr="003318F7" w:rsidRDefault="0008072E" w:rsidP="00CF4178">
      <w:pPr>
        <w:ind w:right="-1"/>
        <w:rPr>
          <w:noProof/>
          <w:color w:val="000000"/>
        </w:rPr>
      </w:pPr>
    </w:p>
    <w:p w14:paraId="2F8F26A2" w14:textId="77777777" w:rsidR="0008072E" w:rsidRPr="003318F7" w:rsidRDefault="0008072E" w:rsidP="00CF4178">
      <w:pPr>
        <w:keepNext/>
        <w:ind w:right="-1"/>
        <w:rPr>
          <w:b/>
          <w:noProof/>
        </w:rPr>
      </w:pPr>
      <w:r w:rsidRPr="003318F7">
        <w:rPr>
          <w:b/>
          <w:noProof/>
        </w:rPr>
        <w:t>Weitere Informationsquellen</w:t>
      </w:r>
    </w:p>
    <w:p w14:paraId="21C9E4E1" w14:textId="77777777" w:rsidR="00420B03" w:rsidRDefault="0008072E" w:rsidP="00CF4178">
      <w:pPr>
        <w:ind w:right="-1"/>
        <w:rPr>
          <w:noProof/>
        </w:rPr>
      </w:pPr>
      <w:r w:rsidRPr="003318F7">
        <w:rPr>
          <w:noProof/>
        </w:rPr>
        <w:t xml:space="preserve">Ausführliche Informationen zu diesem Arzneimittel sind auf den Internetseiten der Europäischen Arzneimittel-Agentur </w:t>
      </w:r>
      <w:hyperlink r:id="rId16" w:history="1">
        <w:r w:rsidR="006C642F" w:rsidRPr="006C642F">
          <w:rPr>
            <w:rStyle w:val="Hyperlink"/>
            <w:lang w:val="de-CH"/>
          </w:rPr>
          <w:t>https://www.ema.europa.eu</w:t>
        </w:r>
      </w:hyperlink>
      <w:r w:rsidRPr="003318F7">
        <w:rPr>
          <w:noProof/>
          <w:color w:val="0000FF"/>
        </w:rPr>
        <w:t xml:space="preserve"> </w:t>
      </w:r>
      <w:r w:rsidRPr="003318F7">
        <w:rPr>
          <w:noProof/>
        </w:rPr>
        <w:t>verfügbar.</w:t>
      </w:r>
    </w:p>
    <w:p w14:paraId="595E3EEA" w14:textId="377B6A74" w:rsidR="004B44AF" w:rsidRPr="006F3879" w:rsidRDefault="004B44AF" w:rsidP="00CF4178">
      <w:pPr>
        <w:pStyle w:val="No-numheading3Agency"/>
        <w:keepNext w:val="0"/>
        <w:spacing w:before="0" w:after="0"/>
        <w:outlineLvl w:val="9"/>
        <w:rPr>
          <w:rFonts w:ascii="Times New Roman" w:hAnsi="Times New Roman"/>
          <w:b w:val="0"/>
          <w:lang w:val="de-DE"/>
        </w:rPr>
      </w:pPr>
    </w:p>
    <w:sectPr w:rsidR="004B44AF" w:rsidRPr="006F3879">
      <w:footerReference w:type="default" r:id="rId17"/>
      <w:footerReference w:type="first" r:id="rId18"/>
      <w:pgSz w:w="11901"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65A1" w14:textId="77777777" w:rsidR="00B24237" w:rsidRDefault="00B24237">
      <w:r>
        <w:separator/>
      </w:r>
    </w:p>
  </w:endnote>
  <w:endnote w:type="continuationSeparator" w:id="0">
    <w:p w14:paraId="0CE2195A" w14:textId="77777777" w:rsidR="00B24237" w:rsidRDefault="00B2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B9F1" w14:textId="77777777" w:rsidR="00B24237" w:rsidRPr="000A49D3" w:rsidRDefault="00B24237">
    <w:pPr>
      <w:pStyle w:val="Footer"/>
      <w:jc w:val="center"/>
      <w:rPr>
        <w:rFonts w:ascii="Arial" w:hAnsi="Arial" w:cs="Arial"/>
      </w:rPr>
    </w:pPr>
    <w:r>
      <w:fldChar w:fldCharType="begin"/>
    </w:r>
    <w:r>
      <w:instrText xml:space="preserve"> EQ </w:instrText>
    </w:r>
    <w:r>
      <w:fldChar w:fldCharType="end"/>
    </w:r>
    <w:r w:rsidRPr="000A49D3">
      <w:rPr>
        <w:rStyle w:val="PageNumber"/>
        <w:rFonts w:ascii="Arial" w:hAnsi="Arial" w:cs="Arial"/>
      </w:rPr>
      <w:fldChar w:fldCharType="begin"/>
    </w:r>
    <w:r w:rsidRPr="000A49D3">
      <w:rPr>
        <w:rStyle w:val="PageNumber"/>
        <w:rFonts w:ascii="Arial" w:hAnsi="Arial" w:cs="Arial"/>
      </w:rPr>
      <w:instrText xml:space="preserve">PAGE  </w:instrText>
    </w:r>
    <w:r w:rsidRPr="000A49D3">
      <w:rPr>
        <w:rStyle w:val="PageNumber"/>
        <w:rFonts w:ascii="Arial" w:hAnsi="Arial" w:cs="Arial"/>
      </w:rPr>
      <w:fldChar w:fldCharType="separate"/>
    </w:r>
    <w:r w:rsidR="00BA5F30">
      <w:rPr>
        <w:rStyle w:val="PageNumber"/>
        <w:rFonts w:ascii="Arial" w:hAnsi="Arial" w:cs="Arial"/>
        <w:noProof/>
      </w:rPr>
      <w:t>20</w:t>
    </w:r>
    <w:r w:rsidRPr="000A49D3">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38C2" w14:textId="77777777" w:rsidR="00B24237" w:rsidRDefault="00B24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3953FB" w14:textId="77777777" w:rsidR="00B24237" w:rsidRPr="000A49D3" w:rsidRDefault="00B24237">
    <w:pPr>
      <w:pStyle w:val="Footer"/>
      <w:jc w:val="center"/>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95DC" w14:textId="77777777" w:rsidR="00B24237" w:rsidRDefault="00B24237">
      <w:r>
        <w:separator/>
      </w:r>
    </w:p>
  </w:footnote>
  <w:footnote w:type="continuationSeparator" w:id="0">
    <w:p w14:paraId="4E12263B" w14:textId="77777777" w:rsidR="00B24237" w:rsidRDefault="00B24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1800391" o:spid="_x0000_i1034" type="#_x0000_t75" style="width:16.15pt;height:13.2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F619B"/>
    <w:multiLevelType w:val="hybridMultilevel"/>
    <w:tmpl w:val="768A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F0604"/>
    <w:multiLevelType w:val="multilevel"/>
    <w:tmpl w:val="9E3E359C"/>
    <w:lvl w:ilvl="0">
      <w:start w:val="16"/>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5A4F7B"/>
    <w:multiLevelType w:val="hybridMultilevel"/>
    <w:tmpl w:val="62BE857E"/>
    <w:lvl w:ilvl="0" w:tplc="516897FE">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16A4643"/>
    <w:multiLevelType w:val="multilevel"/>
    <w:tmpl w:val="3932C108"/>
    <w:lvl w:ilvl="0">
      <w:start w:val="16"/>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D00975"/>
    <w:multiLevelType w:val="hybridMultilevel"/>
    <w:tmpl w:val="E3BE9CAA"/>
    <w:lvl w:ilvl="0" w:tplc="516897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438BF"/>
    <w:multiLevelType w:val="hybridMultilevel"/>
    <w:tmpl w:val="67DE2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E3C73"/>
    <w:multiLevelType w:val="hybridMultilevel"/>
    <w:tmpl w:val="9E3E359C"/>
    <w:lvl w:ilvl="0" w:tplc="1D8029EE">
      <w:start w:val="1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43C67"/>
    <w:multiLevelType w:val="hybridMultilevel"/>
    <w:tmpl w:val="DBD4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54EA9"/>
    <w:multiLevelType w:val="hybridMultilevel"/>
    <w:tmpl w:val="4EF6A4CA"/>
    <w:lvl w:ilvl="0" w:tplc="A8C4E406">
      <w:start w:val="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19560D"/>
    <w:multiLevelType w:val="hybridMultilevel"/>
    <w:tmpl w:val="0B504B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1E4A2D9F"/>
    <w:multiLevelType w:val="hybridMultilevel"/>
    <w:tmpl w:val="F66EA5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22AF393C"/>
    <w:multiLevelType w:val="hybridMultilevel"/>
    <w:tmpl w:val="076627D2"/>
    <w:lvl w:ilvl="0" w:tplc="04090005">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7" w15:restartNumberingAfterBreak="0">
    <w:nsid w:val="26430E3B"/>
    <w:multiLevelType w:val="hybridMultilevel"/>
    <w:tmpl w:val="3932C108"/>
    <w:lvl w:ilvl="0" w:tplc="1D8029EE">
      <w:start w:val="1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102F31"/>
    <w:multiLevelType w:val="hybridMultilevel"/>
    <w:tmpl w:val="310CF092"/>
    <w:lvl w:ilvl="0" w:tplc="1032CF0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8707AD"/>
    <w:multiLevelType w:val="hybridMultilevel"/>
    <w:tmpl w:val="DA28DC9E"/>
    <w:lvl w:ilvl="0" w:tplc="17F8EB48">
      <w:start w:val="1"/>
      <w:numFmt w:val="bullet"/>
      <w:lvlText w:val=""/>
      <w:lvlJc w:val="left"/>
      <w:pPr>
        <w:tabs>
          <w:tab w:val="num" w:pos="357"/>
        </w:tabs>
        <w:ind w:left="357" w:hanging="357"/>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5E4165"/>
    <w:multiLevelType w:val="hybridMultilevel"/>
    <w:tmpl w:val="144031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D15F84"/>
    <w:multiLevelType w:val="hybridMultilevel"/>
    <w:tmpl w:val="2A5E9CDA"/>
    <w:lvl w:ilvl="0" w:tplc="1D8029EE">
      <w:start w:val="16"/>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AB758EC"/>
    <w:multiLevelType w:val="hybridMultilevel"/>
    <w:tmpl w:val="2AC2C78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0531063"/>
    <w:multiLevelType w:val="hybridMultilevel"/>
    <w:tmpl w:val="41663F8A"/>
    <w:lvl w:ilvl="0" w:tplc="516897F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16897FE">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69652B"/>
    <w:multiLevelType w:val="hybridMultilevel"/>
    <w:tmpl w:val="FF5AEB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7E04B0"/>
    <w:multiLevelType w:val="hybridMultilevel"/>
    <w:tmpl w:val="FAC05260"/>
    <w:lvl w:ilvl="0" w:tplc="516897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5B3502C"/>
    <w:multiLevelType w:val="hybridMultilevel"/>
    <w:tmpl w:val="FA263F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9CE63AE"/>
    <w:multiLevelType w:val="hybridMultilevel"/>
    <w:tmpl w:val="CCF2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CDD349A"/>
    <w:multiLevelType w:val="singleLevel"/>
    <w:tmpl w:val="C6D0D13C"/>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48372B86"/>
    <w:multiLevelType w:val="hybridMultilevel"/>
    <w:tmpl w:val="CF382318"/>
    <w:lvl w:ilvl="0" w:tplc="516897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244523B"/>
    <w:multiLevelType w:val="hybridMultilevel"/>
    <w:tmpl w:val="AD66B420"/>
    <w:lvl w:ilvl="0" w:tplc="516897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5247B"/>
    <w:multiLevelType w:val="hybridMultilevel"/>
    <w:tmpl w:val="78DE6752"/>
    <w:lvl w:ilvl="0" w:tplc="516897F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8E4123"/>
    <w:multiLevelType w:val="hybridMultilevel"/>
    <w:tmpl w:val="5DB2F0A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540D4B80"/>
    <w:multiLevelType w:val="hybridMultilevel"/>
    <w:tmpl w:val="4894E0B6"/>
    <w:lvl w:ilvl="0" w:tplc="516897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8" w15:restartNumberingAfterBreak="0">
    <w:nsid w:val="59D87E15"/>
    <w:multiLevelType w:val="hybridMultilevel"/>
    <w:tmpl w:val="5C4AD53C"/>
    <w:lvl w:ilvl="0" w:tplc="516897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6CC61E6"/>
    <w:multiLevelType w:val="hybridMultilevel"/>
    <w:tmpl w:val="CC92A8A2"/>
    <w:lvl w:ilvl="0" w:tplc="66C4F1C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EB4AB1"/>
    <w:multiLevelType w:val="hybridMultilevel"/>
    <w:tmpl w:val="5F9E8D86"/>
    <w:lvl w:ilvl="0" w:tplc="516897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433CF4"/>
    <w:multiLevelType w:val="hybridMultilevel"/>
    <w:tmpl w:val="88CEB6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7F55532"/>
    <w:multiLevelType w:val="multilevel"/>
    <w:tmpl w:val="2A5E9CDA"/>
    <w:lvl w:ilvl="0">
      <w:start w:val="16"/>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1018700832">
    <w:abstractNumId w:val="0"/>
    <w:lvlOverride w:ilvl="0">
      <w:lvl w:ilvl="0">
        <w:start w:val="1"/>
        <w:numFmt w:val="bullet"/>
        <w:lvlText w:val="-"/>
        <w:legacy w:legacy="1" w:legacySpace="0" w:legacyIndent="360"/>
        <w:lvlJc w:val="left"/>
        <w:pPr>
          <w:ind w:left="360" w:hanging="360"/>
        </w:pPr>
      </w:lvl>
    </w:lvlOverride>
  </w:num>
  <w:num w:numId="2" w16cid:durableId="11588832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741870814">
    <w:abstractNumId w:val="43"/>
  </w:num>
  <w:num w:numId="4" w16cid:durableId="852644467">
    <w:abstractNumId w:val="42"/>
  </w:num>
  <w:num w:numId="5" w16cid:durableId="1258906347">
    <w:abstractNumId w:val="23"/>
  </w:num>
  <w:num w:numId="6" w16cid:durableId="1883710093">
    <w:abstractNumId w:val="37"/>
  </w:num>
  <w:num w:numId="7" w16cid:durableId="221798153">
    <w:abstractNumId w:val="32"/>
  </w:num>
  <w:num w:numId="8" w16cid:durableId="29763628">
    <w:abstractNumId w:val="15"/>
  </w:num>
  <w:num w:numId="9" w16cid:durableId="286668264">
    <w:abstractNumId w:val="41"/>
  </w:num>
  <w:num w:numId="10" w16cid:durableId="1933929018">
    <w:abstractNumId w:val="3"/>
  </w:num>
  <w:num w:numId="11" w16cid:durableId="1809588516">
    <w:abstractNumId w:val="29"/>
  </w:num>
  <w:num w:numId="12" w16cid:durableId="214435949">
    <w:abstractNumId w:val="39"/>
  </w:num>
  <w:num w:numId="13" w16cid:durableId="1637757650">
    <w:abstractNumId w:val="10"/>
  </w:num>
  <w:num w:numId="14" w16cid:durableId="28652583">
    <w:abstractNumId w:val="2"/>
  </w:num>
  <w:num w:numId="15" w16cid:durableId="1174035724">
    <w:abstractNumId w:val="45"/>
  </w:num>
  <w:num w:numId="16" w16cid:durableId="1360813707">
    <w:abstractNumId w:val="30"/>
  </w:num>
  <w:num w:numId="17" w16cid:durableId="239216324">
    <w:abstractNumId w:val="21"/>
  </w:num>
  <w:num w:numId="18" w16cid:durableId="1056490">
    <w:abstractNumId w:val="47"/>
  </w:num>
  <w:num w:numId="19" w16cid:durableId="296448636">
    <w:abstractNumId w:val="26"/>
  </w:num>
  <w:num w:numId="20" w16cid:durableId="340278871">
    <w:abstractNumId w:val="38"/>
  </w:num>
  <w:num w:numId="21" w16cid:durableId="1833830857">
    <w:abstractNumId w:val="19"/>
  </w:num>
  <w:num w:numId="22" w16cid:durableId="611672939">
    <w:abstractNumId w:val="34"/>
  </w:num>
  <w:num w:numId="23" w16cid:durableId="656375383">
    <w:abstractNumId w:val="8"/>
  </w:num>
  <w:num w:numId="24" w16cid:durableId="657071899">
    <w:abstractNumId w:val="33"/>
  </w:num>
  <w:num w:numId="25" w16cid:durableId="27070060">
    <w:abstractNumId w:val="31"/>
  </w:num>
  <w:num w:numId="26" w16cid:durableId="955646142">
    <w:abstractNumId w:val="36"/>
  </w:num>
  <w:num w:numId="27" w16cid:durableId="1727333110">
    <w:abstractNumId w:val="20"/>
  </w:num>
  <w:num w:numId="28" w16cid:durableId="1556619766">
    <w:abstractNumId w:val="17"/>
  </w:num>
  <w:num w:numId="29" w16cid:durableId="1102845566">
    <w:abstractNumId w:val="7"/>
  </w:num>
  <w:num w:numId="30" w16cid:durableId="1722316500">
    <w:abstractNumId w:val="24"/>
  </w:num>
  <w:num w:numId="31" w16cid:durableId="664823982">
    <w:abstractNumId w:val="4"/>
  </w:num>
  <w:num w:numId="32" w16cid:durableId="1410541449">
    <w:abstractNumId w:val="35"/>
  </w:num>
  <w:num w:numId="33" w16cid:durableId="1438330356">
    <w:abstractNumId w:val="16"/>
  </w:num>
  <w:num w:numId="34" w16cid:durableId="416754032">
    <w:abstractNumId w:val="22"/>
  </w:num>
  <w:num w:numId="35" w16cid:durableId="56172442">
    <w:abstractNumId w:val="25"/>
  </w:num>
  <w:num w:numId="36" w16cid:durableId="1285885141">
    <w:abstractNumId w:val="27"/>
  </w:num>
  <w:num w:numId="37" w16cid:durableId="2123919013">
    <w:abstractNumId w:val="14"/>
  </w:num>
  <w:num w:numId="38" w16cid:durableId="1277566617">
    <w:abstractNumId w:val="18"/>
  </w:num>
  <w:num w:numId="39" w16cid:durableId="395124822">
    <w:abstractNumId w:val="1"/>
  </w:num>
  <w:num w:numId="40" w16cid:durableId="185664926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36773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9084">
    <w:abstractNumId w:val="9"/>
  </w:num>
  <w:num w:numId="43" w16cid:durableId="531111418">
    <w:abstractNumId w:val="12"/>
  </w:num>
  <w:num w:numId="44" w16cid:durableId="1353729996">
    <w:abstractNumId w:val="40"/>
  </w:num>
  <w:num w:numId="45" w16cid:durableId="1752854675">
    <w:abstractNumId w:val="11"/>
  </w:num>
  <w:num w:numId="46" w16cid:durableId="1037007964">
    <w:abstractNumId w:val="28"/>
  </w:num>
  <w:num w:numId="47" w16cid:durableId="480774712">
    <w:abstractNumId w:val="46"/>
  </w:num>
  <w:num w:numId="48" w16cid:durableId="455567674">
    <w:abstractNumId w:val="6"/>
  </w:num>
  <w:num w:numId="49" w16cid:durableId="110518688">
    <w:abstractNumId w:val="13"/>
  </w:num>
  <w:num w:numId="50" w16cid:durableId="14601607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activeWritingStyle w:appName="MSWord" w:lang="nb-NO" w:vendorID="64" w:dllVersion="6" w:nlCheck="1" w:checkStyle="0"/>
  <w:activeWritingStyle w:appName="MSWord" w:lang="de-CH" w:vendorID="64" w:dllVersion="6" w:nlCheck="1" w:checkStyle="0"/>
  <w:activeWritingStyle w:appName="MSWord" w:lang="da-DK" w:vendorID="64" w:dllVersion="6" w:nlCheck="1" w:checkStyle="0"/>
  <w:activeWritingStyle w:appName="MSWord" w:lang="de-DE"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it-IT" w:vendorID="64" w:dllVersion="6" w:nlCheck="1" w:checkStyle="0"/>
  <w:activeWritingStyle w:appName="MSWord" w:lang="en-US" w:vendorID="64" w:dllVersion="6" w:nlCheck="1" w:checkStyle="1"/>
  <w:activeWritingStyle w:appName="MSWord" w:lang="fr-CH" w:vendorID="64" w:dllVersion="6" w:nlCheck="1" w:checkStyle="0"/>
  <w:activeWritingStyle w:appName="MSWord" w:lang="fr-BE"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es-ES_tradnl" w:vendorID="64" w:dllVersion="0" w:nlCheck="1" w:checkStyle="0"/>
  <w:activeWritingStyle w:appName="MSWord" w:lang="en-GB" w:vendorID="64" w:dllVersion="0" w:nlCheck="1" w:checkStyle="0"/>
  <w:activeWritingStyle w:appName="MSWord" w:lang="fr-CH" w:vendorID="64" w:dllVersion="0" w:nlCheck="1" w:checkStyle="0"/>
  <w:activeWritingStyle w:appName="MSWord" w:lang="fr-BE" w:vendorID="64" w:dllVersion="0" w:nlCheck="1" w:checkStyle="0"/>
  <w:activeWritingStyle w:appName="MSWord" w:lang="de-DE" w:vendorID="64" w:dllVersion="0" w:nlCheck="1" w:checkStyle="0"/>
  <w:activeWritingStyle w:appName="MSWord" w:lang="en-US" w:vendorID="64" w:dllVersion="0" w:nlCheck="1" w:checkStyle="0"/>
  <w:activeWritingStyle w:appName="MSWord" w:lang="de-CH" w:vendorID="64" w:dllVersion="0" w:nlCheck="1" w:checkStyle="0"/>
  <w:activeWritingStyle w:appName="MSWord" w:lang="es-ES" w:vendorID="64" w:dllVersion="0" w:nlCheck="1" w:checkStyle="0"/>
  <w:activeWritingStyle w:appName="MSWord" w:lang="sv-SE" w:vendorID="64" w:dllVersion="0" w:nlCheck="1" w:checkStyle="0"/>
  <w:activeWritingStyle w:appName="MSWord" w:lang="nb-NO" w:vendorID="64" w:dllVersion="0" w:nlCheck="1" w:checkStyle="0"/>
  <w:activeWritingStyle w:appName="MSWord" w:lang="hu-HU" w:vendorID="64" w:dllVersion="0" w:nlCheck="1" w:checkStyle="0"/>
  <w:activeWritingStyle w:appName="MSWord" w:lang="da-DK" w:vendorID="64" w:dllVersion="0" w:nlCheck="1" w:checkStyle="0"/>
  <w:activeWritingStyle w:appName="MSWord" w:lang="nl-NL" w:vendorID="64" w:dllVersion="0" w:nlCheck="1" w:checkStyle="0"/>
  <w:activeWritingStyle w:appName="MSWord" w:lang="de-AT" w:vendorID="64" w:dllVersion="0" w:nlCheck="1" w:checkStyle="0"/>
  <w:activeWritingStyle w:appName="MSWord" w:lang="pl-PL" w:vendorID="64" w:dllVersion="0" w:nlCheck="1" w:checkStyle="0"/>
  <w:activeWritingStyle w:appName="MSWord" w:lang="fr-FR" w:vendorID="64" w:dllVersion="0" w:nlCheck="1" w:checkStyle="0"/>
  <w:activeWritingStyle w:appName="MSWord" w:lang="pt-PT" w:vendorID="64" w:dllVersion="0" w:nlCheck="1" w:checkStyle="0"/>
  <w:activeWritingStyle w:appName="MSWord" w:lang="it-IT" w:vendorID="64" w:dllVersion="0" w:nlCheck="1" w:checkStyle="0"/>
  <w:activeWritingStyle w:appName="MSWord" w:lang="fi-FI" w:vendorID="64" w:dllVersion="0" w:nlCheck="1" w:checkStyle="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DE" w:vendorID="3" w:dllVersion="517" w:checkStyle="1"/>
  <w:activeWritingStyle w:appName="MSWord" w:lang="de-CH" w:vendorID="3" w:dllVersion="517" w:checkStyle="1"/>
  <w:activeWritingStyle w:appName="MSWord" w:lang="de-AT" w:vendorID="3" w:dllVersion="517" w:checkStyle="1"/>
  <w:activeWritingStyle w:appName="MSWord" w:lang="pt-PT" w:vendorID="13" w:dllVersion="513" w:checkStyle="1"/>
  <w:activeWritingStyle w:appName="MSWord" w:lang="fi-FI" w:vendorID="666" w:dllVersion="513" w:checkStyle="1"/>
  <w:activeWritingStyle w:appName="MSWord" w:lang="nb-NO" w:vendorID="666" w:dllVersion="513" w:checkStyle="1"/>
  <w:activeWritingStyle w:appName="MSWord" w:lang="hu-HU" w:vendorID="7" w:dllVersion="522" w:checkStyle="1"/>
  <w:activeWritingStyle w:appName="MSWord" w:lang="da-DK" w:vendorID="666" w:dllVersion="513" w:checkStyle="1"/>
  <w:activeWritingStyle w:appName="MSWord" w:lang="sv-SE" w:vendorID="22" w:dllVersion="513" w:checkStyle="1"/>
  <w:activeWritingStyle w:appName="MSWord" w:lang="nb-NO" w:vendorID="22" w:dllVersion="513" w:checkStyle="1"/>
  <w:activeWritingStyle w:appName="MSWord" w:lang="da-DK" w:vendorID="22" w:dllVersion="513" w:checkStyle="1"/>
  <w:activeWritingStyle w:appName="MSWord" w:lang="nl-NL" w:vendorID="1" w:dllVersion="512" w:checkStyle="1"/>
  <w:activeWritingStyle w:appName="MSWord" w:lang="fi-FI" w:vendorID="22" w:dllVersion="513" w:checkStyle="1"/>
  <w:activeWritingStyle w:appName="MSWord" w:lang="pt-BR" w:vendorID="13" w:dllVersion="513" w:checkStyle="1"/>
  <w:activeWritingStyle w:appName="MSWord" w:lang="pt-BR" w:vendorID="1"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C67F4"/>
    <w:rsid w:val="000006FA"/>
    <w:rsid w:val="0000143C"/>
    <w:rsid w:val="00004C86"/>
    <w:rsid w:val="0000632E"/>
    <w:rsid w:val="00007C9D"/>
    <w:rsid w:val="00010E0F"/>
    <w:rsid w:val="00011D98"/>
    <w:rsid w:val="000142F7"/>
    <w:rsid w:val="00016558"/>
    <w:rsid w:val="00016ADD"/>
    <w:rsid w:val="00016B8B"/>
    <w:rsid w:val="00016E28"/>
    <w:rsid w:val="00017B0C"/>
    <w:rsid w:val="00021CA3"/>
    <w:rsid w:val="0002270B"/>
    <w:rsid w:val="00025A21"/>
    <w:rsid w:val="00025C83"/>
    <w:rsid w:val="00025F3E"/>
    <w:rsid w:val="00026C8A"/>
    <w:rsid w:val="0003168C"/>
    <w:rsid w:val="00033220"/>
    <w:rsid w:val="00033450"/>
    <w:rsid w:val="00033B0B"/>
    <w:rsid w:val="00034043"/>
    <w:rsid w:val="00034CC5"/>
    <w:rsid w:val="00035A6E"/>
    <w:rsid w:val="00035E86"/>
    <w:rsid w:val="0003615D"/>
    <w:rsid w:val="000363F5"/>
    <w:rsid w:val="0003660F"/>
    <w:rsid w:val="00036753"/>
    <w:rsid w:val="00036C0E"/>
    <w:rsid w:val="000406F1"/>
    <w:rsid w:val="00040B89"/>
    <w:rsid w:val="00041F2B"/>
    <w:rsid w:val="000420DE"/>
    <w:rsid w:val="000433BA"/>
    <w:rsid w:val="00043541"/>
    <w:rsid w:val="00043B32"/>
    <w:rsid w:val="00043C80"/>
    <w:rsid w:val="00046F23"/>
    <w:rsid w:val="000472C0"/>
    <w:rsid w:val="00047524"/>
    <w:rsid w:val="00047704"/>
    <w:rsid w:val="000510AC"/>
    <w:rsid w:val="000511CC"/>
    <w:rsid w:val="00052F57"/>
    <w:rsid w:val="000547ED"/>
    <w:rsid w:val="00054FF3"/>
    <w:rsid w:val="00055B2C"/>
    <w:rsid w:val="0005603C"/>
    <w:rsid w:val="000568CE"/>
    <w:rsid w:val="00057220"/>
    <w:rsid w:val="000573D7"/>
    <w:rsid w:val="00060239"/>
    <w:rsid w:val="00060744"/>
    <w:rsid w:val="000626A0"/>
    <w:rsid w:val="00062CEA"/>
    <w:rsid w:val="000637F1"/>
    <w:rsid w:val="00064E87"/>
    <w:rsid w:val="00065350"/>
    <w:rsid w:val="00067C27"/>
    <w:rsid w:val="00070C98"/>
    <w:rsid w:val="00073F21"/>
    <w:rsid w:val="00077226"/>
    <w:rsid w:val="00077BBC"/>
    <w:rsid w:val="00080501"/>
    <w:rsid w:val="0008072E"/>
    <w:rsid w:val="000819C7"/>
    <w:rsid w:val="0008265B"/>
    <w:rsid w:val="00083C8E"/>
    <w:rsid w:val="00085CCC"/>
    <w:rsid w:val="00086564"/>
    <w:rsid w:val="000875A8"/>
    <w:rsid w:val="000912C4"/>
    <w:rsid w:val="00092F5A"/>
    <w:rsid w:val="000958B8"/>
    <w:rsid w:val="0009644C"/>
    <w:rsid w:val="000964ED"/>
    <w:rsid w:val="000A0282"/>
    <w:rsid w:val="000A096C"/>
    <w:rsid w:val="000A3EFC"/>
    <w:rsid w:val="000A4112"/>
    <w:rsid w:val="000A5110"/>
    <w:rsid w:val="000A53D4"/>
    <w:rsid w:val="000A5459"/>
    <w:rsid w:val="000A567D"/>
    <w:rsid w:val="000A59CB"/>
    <w:rsid w:val="000A785B"/>
    <w:rsid w:val="000A7DDB"/>
    <w:rsid w:val="000B2306"/>
    <w:rsid w:val="000B3322"/>
    <w:rsid w:val="000B354D"/>
    <w:rsid w:val="000B4342"/>
    <w:rsid w:val="000B44E7"/>
    <w:rsid w:val="000B4BBA"/>
    <w:rsid w:val="000B5973"/>
    <w:rsid w:val="000B714B"/>
    <w:rsid w:val="000C0546"/>
    <w:rsid w:val="000C0E92"/>
    <w:rsid w:val="000C1472"/>
    <w:rsid w:val="000C15DF"/>
    <w:rsid w:val="000C258D"/>
    <w:rsid w:val="000C411E"/>
    <w:rsid w:val="000C4968"/>
    <w:rsid w:val="000C6075"/>
    <w:rsid w:val="000C795E"/>
    <w:rsid w:val="000D0CEB"/>
    <w:rsid w:val="000D3E64"/>
    <w:rsid w:val="000D61D9"/>
    <w:rsid w:val="000E0424"/>
    <w:rsid w:val="000E0CCB"/>
    <w:rsid w:val="000E0D2F"/>
    <w:rsid w:val="000E272B"/>
    <w:rsid w:val="000E3026"/>
    <w:rsid w:val="000E3B57"/>
    <w:rsid w:val="000E61C0"/>
    <w:rsid w:val="000E7110"/>
    <w:rsid w:val="000E780F"/>
    <w:rsid w:val="000F4892"/>
    <w:rsid w:val="000F4A26"/>
    <w:rsid w:val="000F5D27"/>
    <w:rsid w:val="000F7112"/>
    <w:rsid w:val="000F7428"/>
    <w:rsid w:val="000F78D2"/>
    <w:rsid w:val="00101F1C"/>
    <w:rsid w:val="00102362"/>
    <w:rsid w:val="00102529"/>
    <w:rsid w:val="001029E4"/>
    <w:rsid w:val="00104481"/>
    <w:rsid w:val="001045F8"/>
    <w:rsid w:val="00104F46"/>
    <w:rsid w:val="0010565F"/>
    <w:rsid w:val="001060C7"/>
    <w:rsid w:val="001073DE"/>
    <w:rsid w:val="00110E9D"/>
    <w:rsid w:val="001121EB"/>
    <w:rsid w:val="00113A68"/>
    <w:rsid w:val="00114C8D"/>
    <w:rsid w:val="00115193"/>
    <w:rsid w:val="001171F0"/>
    <w:rsid w:val="001207F2"/>
    <w:rsid w:val="00120BD2"/>
    <w:rsid w:val="00125B09"/>
    <w:rsid w:val="001263CB"/>
    <w:rsid w:val="001301BB"/>
    <w:rsid w:val="00131997"/>
    <w:rsid w:val="00132332"/>
    <w:rsid w:val="00132447"/>
    <w:rsid w:val="00132EAC"/>
    <w:rsid w:val="00133728"/>
    <w:rsid w:val="00133877"/>
    <w:rsid w:val="00134643"/>
    <w:rsid w:val="00136421"/>
    <w:rsid w:val="0013667E"/>
    <w:rsid w:val="00137A3F"/>
    <w:rsid w:val="00140160"/>
    <w:rsid w:val="001410A8"/>
    <w:rsid w:val="001416B6"/>
    <w:rsid w:val="00142E31"/>
    <w:rsid w:val="0014478F"/>
    <w:rsid w:val="00144CC0"/>
    <w:rsid w:val="00145A6C"/>
    <w:rsid w:val="0014652F"/>
    <w:rsid w:val="00151DA3"/>
    <w:rsid w:val="00151F00"/>
    <w:rsid w:val="00152776"/>
    <w:rsid w:val="001545BB"/>
    <w:rsid w:val="0015727E"/>
    <w:rsid w:val="001578BD"/>
    <w:rsid w:val="00157EB2"/>
    <w:rsid w:val="00160A02"/>
    <w:rsid w:val="00161494"/>
    <w:rsid w:val="00161A10"/>
    <w:rsid w:val="001667E2"/>
    <w:rsid w:val="00170992"/>
    <w:rsid w:val="00172A7D"/>
    <w:rsid w:val="00175126"/>
    <w:rsid w:val="00175A0E"/>
    <w:rsid w:val="00175E01"/>
    <w:rsid w:val="00176507"/>
    <w:rsid w:val="0017662F"/>
    <w:rsid w:val="00176661"/>
    <w:rsid w:val="0017666D"/>
    <w:rsid w:val="00176F95"/>
    <w:rsid w:val="00177814"/>
    <w:rsid w:val="00181BD5"/>
    <w:rsid w:val="001823B8"/>
    <w:rsid w:val="0019065A"/>
    <w:rsid w:val="0019130C"/>
    <w:rsid w:val="0019207D"/>
    <w:rsid w:val="00192E48"/>
    <w:rsid w:val="001936E3"/>
    <w:rsid w:val="00193D99"/>
    <w:rsid w:val="00193FE3"/>
    <w:rsid w:val="001941C1"/>
    <w:rsid w:val="00194BC6"/>
    <w:rsid w:val="0019584E"/>
    <w:rsid w:val="001964DE"/>
    <w:rsid w:val="00197913"/>
    <w:rsid w:val="001A0904"/>
    <w:rsid w:val="001A1E68"/>
    <w:rsid w:val="001A4858"/>
    <w:rsid w:val="001A4A8D"/>
    <w:rsid w:val="001B0449"/>
    <w:rsid w:val="001B2200"/>
    <w:rsid w:val="001B2A4A"/>
    <w:rsid w:val="001B3C11"/>
    <w:rsid w:val="001B3EAA"/>
    <w:rsid w:val="001B5C2D"/>
    <w:rsid w:val="001B5F92"/>
    <w:rsid w:val="001B6720"/>
    <w:rsid w:val="001B6869"/>
    <w:rsid w:val="001B7B84"/>
    <w:rsid w:val="001B7E48"/>
    <w:rsid w:val="001C01E9"/>
    <w:rsid w:val="001C1127"/>
    <w:rsid w:val="001C12C3"/>
    <w:rsid w:val="001C2E5B"/>
    <w:rsid w:val="001C50C6"/>
    <w:rsid w:val="001C69CB"/>
    <w:rsid w:val="001C7162"/>
    <w:rsid w:val="001D0988"/>
    <w:rsid w:val="001D167C"/>
    <w:rsid w:val="001D2B0F"/>
    <w:rsid w:val="001D2B5F"/>
    <w:rsid w:val="001D2ECA"/>
    <w:rsid w:val="001D34EB"/>
    <w:rsid w:val="001D3D35"/>
    <w:rsid w:val="001D494F"/>
    <w:rsid w:val="001D714D"/>
    <w:rsid w:val="001D76EC"/>
    <w:rsid w:val="001D7889"/>
    <w:rsid w:val="001D7E5D"/>
    <w:rsid w:val="001D7F2E"/>
    <w:rsid w:val="001E052E"/>
    <w:rsid w:val="001E05FE"/>
    <w:rsid w:val="001E0897"/>
    <w:rsid w:val="001E16F8"/>
    <w:rsid w:val="001E39E2"/>
    <w:rsid w:val="001E3A0A"/>
    <w:rsid w:val="001E4BC4"/>
    <w:rsid w:val="001E5E1B"/>
    <w:rsid w:val="001E7CBE"/>
    <w:rsid w:val="001F0930"/>
    <w:rsid w:val="001F23F0"/>
    <w:rsid w:val="001F3037"/>
    <w:rsid w:val="001F323E"/>
    <w:rsid w:val="001F35A7"/>
    <w:rsid w:val="001F49CD"/>
    <w:rsid w:val="001F5D59"/>
    <w:rsid w:val="001F5D6A"/>
    <w:rsid w:val="001F697E"/>
    <w:rsid w:val="001F703B"/>
    <w:rsid w:val="001F7509"/>
    <w:rsid w:val="00202F6B"/>
    <w:rsid w:val="00205AFF"/>
    <w:rsid w:val="00206E1D"/>
    <w:rsid w:val="00207EB1"/>
    <w:rsid w:val="0021237D"/>
    <w:rsid w:val="0021401F"/>
    <w:rsid w:val="002145A4"/>
    <w:rsid w:val="0021553A"/>
    <w:rsid w:val="00216952"/>
    <w:rsid w:val="00221EA5"/>
    <w:rsid w:val="00223BA2"/>
    <w:rsid w:val="00223E12"/>
    <w:rsid w:val="002243B4"/>
    <w:rsid w:val="002263B4"/>
    <w:rsid w:val="0022675C"/>
    <w:rsid w:val="00227380"/>
    <w:rsid w:val="00227672"/>
    <w:rsid w:val="00230559"/>
    <w:rsid w:val="00230864"/>
    <w:rsid w:val="00231805"/>
    <w:rsid w:val="00232661"/>
    <w:rsid w:val="002327E7"/>
    <w:rsid w:val="00233354"/>
    <w:rsid w:val="00233FDB"/>
    <w:rsid w:val="00234DBB"/>
    <w:rsid w:val="00236C01"/>
    <w:rsid w:val="00236F63"/>
    <w:rsid w:val="0023789D"/>
    <w:rsid w:val="00241031"/>
    <w:rsid w:val="00241421"/>
    <w:rsid w:val="00243EEE"/>
    <w:rsid w:val="00244D4D"/>
    <w:rsid w:val="00246B21"/>
    <w:rsid w:val="00251D02"/>
    <w:rsid w:val="00251DCF"/>
    <w:rsid w:val="00252DF3"/>
    <w:rsid w:val="00253759"/>
    <w:rsid w:val="00253961"/>
    <w:rsid w:val="002540F7"/>
    <w:rsid w:val="00254299"/>
    <w:rsid w:val="0025497D"/>
    <w:rsid w:val="002549C8"/>
    <w:rsid w:val="00254D1A"/>
    <w:rsid w:val="0025515A"/>
    <w:rsid w:val="002555C4"/>
    <w:rsid w:val="00255F97"/>
    <w:rsid w:val="00257D0B"/>
    <w:rsid w:val="00261E08"/>
    <w:rsid w:val="002622D2"/>
    <w:rsid w:val="00264AEE"/>
    <w:rsid w:val="00264FEE"/>
    <w:rsid w:val="002651B9"/>
    <w:rsid w:val="00266D70"/>
    <w:rsid w:val="00266D7F"/>
    <w:rsid w:val="00267174"/>
    <w:rsid w:val="00270C5C"/>
    <w:rsid w:val="002721C9"/>
    <w:rsid w:val="002727FC"/>
    <w:rsid w:val="00273BA0"/>
    <w:rsid w:val="00274D05"/>
    <w:rsid w:val="00276694"/>
    <w:rsid w:val="00277239"/>
    <w:rsid w:val="00277CDD"/>
    <w:rsid w:val="00280B72"/>
    <w:rsid w:val="00280C58"/>
    <w:rsid w:val="002855C0"/>
    <w:rsid w:val="002856E8"/>
    <w:rsid w:val="00286E1B"/>
    <w:rsid w:val="002874D2"/>
    <w:rsid w:val="00287D96"/>
    <w:rsid w:val="00290069"/>
    <w:rsid w:val="00290707"/>
    <w:rsid w:val="002914DC"/>
    <w:rsid w:val="0029178F"/>
    <w:rsid w:val="00291CEC"/>
    <w:rsid w:val="00295FD8"/>
    <w:rsid w:val="00297E0E"/>
    <w:rsid w:val="002A0E48"/>
    <w:rsid w:val="002A44C1"/>
    <w:rsid w:val="002A6180"/>
    <w:rsid w:val="002A663C"/>
    <w:rsid w:val="002A6CE9"/>
    <w:rsid w:val="002A6F1F"/>
    <w:rsid w:val="002B00FC"/>
    <w:rsid w:val="002B032C"/>
    <w:rsid w:val="002B1928"/>
    <w:rsid w:val="002B19DD"/>
    <w:rsid w:val="002B1DA9"/>
    <w:rsid w:val="002B2D2A"/>
    <w:rsid w:val="002B3EE9"/>
    <w:rsid w:val="002B530B"/>
    <w:rsid w:val="002B5FA3"/>
    <w:rsid w:val="002B6863"/>
    <w:rsid w:val="002B75B1"/>
    <w:rsid w:val="002B7C3C"/>
    <w:rsid w:val="002C0CE6"/>
    <w:rsid w:val="002C2574"/>
    <w:rsid w:val="002C25FC"/>
    <w:rsid w:val="002C423C"/>
    <w:rsid w:val="002C574C"/>
    <w:rsid w:val="002C57E6"/>
    <w:rsid w:val="002C670F"/>
    <w:rsid w:val="002D064F"/>
    <w:rsid w:val="002D10F0"/>
    <w:rsid w:val="002D4137"/>
    <w:rsid w:val="002D446D"/>
    <w:rsid w:val="002D53F3"/>
    <w:rsid w:val="002D5CD1"/>
    <w:rsid w:val="002D5DFA"/>
    <w:rsid w:val="002E151E"/>
    <w:rsid w:val="002E1638"/>
    <w:rsid w:val="002E3D5D"/>
    <w:rsid w:val="002E4B42"/>
    <w:rsid w:val="002E5C33"/>
    <w:rsid w:val="002E6F39"/>
    <w:rsid w:val="002E7F86"/>
    <w:rsid w:val="002F20D4"/>
    <w:rsid w:val="002F367F"/>
    <w:rsid w:val="002F4264"/>
    <w:rsid w:val="002F4ED6"/>
    <w:rsid w:val="002F5A34"/>
    <w:rsid w:val="002F60AD"/>
    <w:rsid w:val="0030100B"/>
    <w:rsid w:val="003037A6"/>
    <w:rsid w:val="003040AB"/>
    <w:rsid w:val="00304747"/>
    <w:rsid w:val="00304B5E"/>
    <w:rsid w:val="003101E3"/>
    <w:rsid w:val="00316E7D"/>
    <w:rsid w:val="0032108E"/>
    <w:rsid w:val="00321428"/>
    <w:rsid w:val="0032337C"/>
    <w:rsid w:val="00323483"/>
    <w:rsid w:val="00324335"/>
    <w:rsid w:val="003249B7"/>
    <w:rsid w:val="0032528C"/>
    <w:rsid w:val="00326E39"/>
    <w:rsid w:val="00327755"/>
    <w:rsid w:val="003278E2"/>
    <w:rsid w:val="00330213"/>
    <w:rsid w:val="00331401"/>
    <w:rsid w:val="003318F7"/>
    <w:rsid w:val="003320A8"/>
    <w:rsid w:val="00332537"/>
    <w:rsid w:val="00332614"/>
    <w:rsid w:val="00334068"/>
    <w:rsid w:val="0033766C"/>
    <w:rsid w:val="003400F7"/>
    <w:rsid w:val="0034032E"/>
    <w:rsid w:val="00340A01"/>
    <w:rsid w:val="003428DD"/>
    <w:rsid w:val="00342A3D"/>
    <w:rsid w:val="00345558"/>
    <w:rsid w:val="00345CDA"/>
    <w:rsid w:val="003461F6"/>
    <w:rsid w:val="003462D6"/>
    <w:rsid w:val="003467CD"/>
    <w:rsid w:val="0034719E"/>
    <w:rsid w:val="00351435"/>
    <w:rsid w:val="003514F0"/>
    <w:rsid w:val="0035170F"/>
    <w:rsid w:val="0035199A"/>
    <w:rsid w:val="003520FE"/>
    <w:rsid w:val="00352B17"/>
    <w:rsid w:val="00352FBC"/>
    <w:rsid w:val="003530AF"/>
    <w:rsid w:val="0035391F"/>
    <w:rsid w:val="00353C27"/>
    <w:rsid w:val="00354116"/>
    <w:rsid w:val="0035412E"/>
    <w:rsid w:val="00356C43"/>
    <w:rsid w:val="00357AB4"/>
    <w:rsid w:val="00357B96"/>
    <w:rsid w:val="00361442"/>
    <w:rsid w:val="00362EC8"/>
    <w:rsid w:val="00362EEA"/>
    <w:rsid w:val="0036366B"/>
    <w:rsid w:val="00365131"/>
    <w:rsid w:val="00365395"/>
    <w:rsid w:val="0037063B"/>
    <w:rsid w:val="0037146E"/>
    <w:rsid w:val="00371A7E"/>
    <w:rsid w:val="0037351A"/>
    <w:rsid w:val="00373C1B"/>
    <w:rsid w:val="00373C45"/>
    <w:rsid w:val="00373E5D"/>
    <w:rsid w:val="00375374"/>
    <w:rsid w:val="00376C0D"/>
    <w:rsid w:val="003779F1"/>
    <w:rsid w:val="00380F42"/>
    <w:rsid w:val="00381A65"/>
    <w:rsid w:val="003834AC"/>
    <w:rsid w:val="00384CCC"/>
    <w:rsid w:val="00384EA1"/>
    <w:rsid w:val="00385369"/>
    <w:rsid w:val="0038538A"/>
    <w:rsid w:val="00385878"/>
    <w:rsid w:val="00387205"/>
    <w:rsid w:val="003908F3"/>
    <w:rsid w:val="00391753"/>
    <w:rsid w:val="00392452"/>
    <w:rsid w:val="0039261F"/>
    <w:rsid w:val="0039316C"/>
    <w:rsid w:val="00393A30"/>
    <w:rsid w:val="0039406A"/>
    <w:rsid w:val="00395DCB"/>
    <w:rsid w:val="00396405"/>
    <w:rsid w:val="00397DD9"/>
    <w:rsid w:val="00397ED6"/>
    <w:rsid w:val="003A07CB"/>
    <w:rsid w:val="003A1074"/>
    <w:rsid w:val="003A1A22"/>
    <w:rsid w:val="003A24BC"/>
    <w:rsid w:val="003A2E2A"/>
    <w:rsid w:val="003A2F23"/>
    <w:rsid w:val="003A5C6A"/>
    <w:rsid w:val="003A5C6D"/>
    <w:rsid w:val="003A6CA1"/>
    <w:rsid w:val="003A7076"/>
    <w:rsid w:val="003A7D64"/>
    <w:rsid w:val="003B0238"/>
    <w:rsid w:val="003B15AC"/>
    <w:rsid w:val="003B1E5C"/>
    <w:rsid w:val="003B4753"/>
    <w:rsid w:val="003B5B82"/>
    <w:rsid w:val="003B617F"/>
    <w:rsid w:val="003C0F3A"/>
    <w:rsid w:val="003C10F3"/>
    <w:rsid w:val="003C2460"/>
    <w:rsid w:val="003C3104"/>
    <w:rsid w:val="003C3E7C"/>
    <w:rsid w:val="003C4B53"/>
    <w:rsid w:val="003C5FB8"/>
    <w:rsid w:val="003D0E34"/>
    <w:rsid w:val="003D1E75"/>
    <w:rsid w:val="003D33BC"/>
    <w:rsid w:val="003D447F"/>
    <w:rsid w:val="003D4A19"/>
    <w:rsid w:val="003D4E2B"/>
    <w:rsid w:val="003D50AA"/>
    <w:rsid w:val="003D69AC"/>
    <w:rsid w:val="003E10C4"/>
    <w:rsid w:val="003E34F6"/>
    <w:rsid w:val="003E37DE"/>
    <w:rsid w:val="003E4045"/>
    <w:rsid w:val="003E425E"/>
    <w:rsid w:val="003F255F"/>
    <w:rsid w:val="003F2BBD"/>
    <w:rsid w:val="003F33AE"/>
    <w:rsid w:val="003F33CF"/>
    <w:rsid w:val="003F4B10"/>
    <w:rsid w:val="003F5A83"/>
    <w:rsid w:val="003F6026"/>
    <w:rsid w:val="003F665B"/>
    <w:rsid w:val="00400B9F"/>
    <w:rsid w:val="00400CD8"/>
    <w:rsid w:val="004017BD"/>
    <w:rsid w:val="00401DB8"/>
    <w:rsid w:val="00401EF9"/>
    <w:rsid w:val="004024AD"/>
    <w:rsid w:val="00402D98"/>
    <w:rsid w:val="004039E7"/>
    <w:rsid w:val="00403B66"/>
    <w:rsid w:val="004070AB"/>
    <w:rsid w:val="004077F3"/>
    <w:rsid w:val="0041171F"/>
    <w:rsid w:val="00412679"/>
    <w:rsid w:val="004144E8"/>
    <w:rsid w:val="004145C8"/>
    <w:rsid w:val="004146A7"/>
    <w:rsid w:val="00414E84"/>
    <w:rsid w:val="004150E8"/>
    <w:rsid w:val="004158BC"/>
    <w:rsid w:val="004168BE"/>
    <w:rsid w:val="004177CF"/>
    <w:rsid w:val="0042089F"/>
    <w:rsid w:val="00420B03"/>
    <w:rsid w:val="00420F8D"/>
    <w:rsid w:val="00421041"/>
    <w:rsid w:val="00421B63"/>
    <w:rsid w:val="00423CAA"/>
    <w:rsid w:val="00424CC5"/>
    <w:rsid w:val="00425525"/>
    <w:rsid w:val="00426E0E"/>
    <w:rsid w:val="004274E9"/>
    <w:rsid w:val="00427AC4"/>
    <w:rsid w:val="00427C33"/>
    <w:rsid w:val="0043026D"/>
    <w:rsid w:val="00430F45"/>
    <w:rsid w:val="00432946"/>
    <w:rsid w:val="00434415"/>
    <w:rsid w:val="00434D77"/>
    <w:rsid w:val="004366A7"/>
    <w:rsid w:val="00440EDF"/>
    <w:rsid w:val="00441EFE"/>
    <w:rsid w:val="0044296A"/>
    <w:rsid w:val="004437D0"/>
    <w:rsid w:val="00443932"/>
    <w:rsid w:val="004454F1"/>
    <w:rsid w:val="00445733"/>
    <w:rsid w:val="004466F8"/>
    <w:rsid w:val="004467A2"/>
    <w:rsid w:val="00447A64"/>
    <w:rsid w:val="004506A1"/>
    <w:rsid w:val="00455EAD"/>
    <w:rsid w:val="00456125"/>
    <w:rsid w:val="00456243"/>
    <w:rsid w:val="004562D4"/>
    <w:rsid w:val="0045657F"/>
    <w:rsid w:val="004573B6"/>
    <w:rsid w:val="00457A70"/>
    <w:rsid w:val="00460214"/>
    <w:rsid w:val="00461489"/>
    <w:rsid w:val="00462479"/>
    <w:rsid w:val="00462ABB"/>
    <w:rsid w:val="004665B5"/>
    <w:rsid w:val="00466D3B"/>
    <w:rsid w:val="00467696"/>
    <w:rsid w:val="0047009F"/>
    <w:rsid w:val="004701FA"/>
    <w:rsid w:val="004708DB"/>
    <w:rsid w:val="004710E4"/>
    <w:rsid w:val="00472700"/>
    <w:rsid w:val="004756C4"/>
    <w:rsid w:val="004767C2"/>
    <w:rsid w:val="00477439"/>
    <w:rsid w:val="0047767B"/>
    <w:rsid w:val="004776C5"/>
    <w:rsid w:val="00477D11"/>
    <w:rsid w:val="00477D2C"/>
    <w:rsid w:val="00477DD0"/>
    <w:rsid w:val="0048175A"/>
    <w:rsid w:val="00481E0A"/>
    <w:rsid w:val="004828E4"/>
    <w:rsid w:val="00483369"/>
    <w:rsid w:val="004842BD"/>
    <w:rsid w:val="00484B7D"/>
    <w:rsid w:val="00485077"/>
    <w:rsid w:val="00485B0D"/>
    <w:rsid w:val="00485BC6"/>
    <w:rsid w:val="004865B9"/>
    <w:rsid w:val="0048677B"/>
    <w:rsid w:val="00486A94"/>
    <w:rsid w:val="00487CCD"/>
    <w:rsid w:val="00491B1E"/>
    <w:rsid w:val="00491D25"/>
    <w:rsid w:val="00493BE8"/>
    <w:rsid w:val="00494907"/>
    <w:rsid w:val="004958F1"/>
    <w:rsid w:val="004964C8"/>
    <w:rsid w:val="004965C1"/>
    <w:rsid w:val="00496B27"/>
    <w:rsid w:val="0049755A"/>
    <w:rsid w:val="004A2201"/>
    <w:rsid w:val="004A2A9B"/>
    <w:rsid w:val="004A6271"/>
    <w:rsid w:val="004B0F42"/>
    <w:rsid w:val="004B10B1"/>
    <w:rsid w:val="004B1381"/>
    <w:rsid w:val="004B44AF"/>
    <w:rsid w:val="004B4A23"/>
    <w:rsid w:val="004B53FF"/>
    <w:rsid w:val="004B63E6"/>
    <w:rsid w:val="004B6902"/>
    <w:rsid w:val="004B6ECE"/>
    <w:rsid w:val="004C116B"/>
    <w:rsid w:val="004C19EC"/>
    <w:rsid w:val="004C2408"/>
    <w:rsid w:val="004C30EB"/>
    <w:rsid w:val="004C4BF0"/>
    <w:rsid w:val="004C4D4E"/>
    <w:rsid w:val="004C74D6"/>
    <w:rsid w:val="004C78E5"/>
    <w:rsid w:val="004D0A02"/>
    <w:rsid w:val="004D1153"/>
    <w:rsid w:val="004D14B7"/>
    <w:rsid w:val="004D1745"/>
    <w:rsid w:val="004D194A"/>
    <w:rsid w:val="004D1A38"/>
    <w:rsid w:val="004D2CC7"/>
    <w:rsid w:val="004D43EB"/>
    <w:rsid w:val="004D510C"/>
    <w:rsid w:val="004D5794"/>
    <w:rsid w:val="004D791B"/>
    <w:rsid w:val="004E15A1"/>
    <w:rsid w:val="004E240E"/>
    <w:rsid w:val="004E2D3E"/>
    <w:rsid w:val="004E7A6B"/>
    <w:rsid w:val="004E7E27"/>
    <w:rsid w:val="004F0437"/>
    <w:rsid w:val="004F0910"/>
    <w:rsid w:val="004F14D8"/>
    <w:rsid w:val="004F1F9D"/>
    <w:rsid w:val="004F20D2"/>
    <w:rsid w:val="004F22EC"/>
    <w:rsid w:val="004F29D6"/>
    <w:rsid w:val="004F3A71"/>
    <w:rsid w:val="004F3AAE"/>
    <w:rsid w:val="004F526E"/>
    <w:rsid w:val="004F6416"/>
    <w:rsid w:val="00501309"/>
    <w:rsid w:val="005014B1"/>
    <w:rsid w:val="00502277"/>
    <w:rsid w:val="00502985"/>
    <w:rsid w:val="00502B53"/>
    <w:rsid w:val="00503507"/>
    <w:rsid w:val="00503884"/>
    <w:rsid w:val="0050392C"/>
    <w:rsid w:val="00503EF2"/>
    <w:rsid w:val="00504068"/>
    <w:rsid w:val="005041DC"/>
    <w:rsid w:val="00504323"/>
    <w:rsid w:val="005053BA"/>
    <w:rsid w:val="005056B7"/>
    <w:rsid w:val="005058C5"/>
    <w:rsid w:val="00505A3B"/>
    <w:rsid w:val="00505BE3"/>
    <w:rsid w:val="00506F50"/>
    <w:rsid w:val="0051076C"/>
    <w:rsid w:val="00511592"/>
    <w:rsid w:val="005138EA"/>
    <w:rsid w:val="00514864"/>
    <w:rsid w:val="00520681"/>
    <w:rsid w:val="005218D9"/>
    <w:rsid w:val="00521BDB"/>
    <w:rsid w:val="005237A5"/>
    <w:rsid w:val="00523DE1"/>
    <w:rsid w:val="0052481C"/>
    <w:rsid w:val="00524EAD"/>
    <w:rsid w:val="0053039E"/>
    <w:rsid w:val="00530DCA"/>
    <w:rsid w:val="00530FC3"/>
    <w:rsid w:val="00533514"/>
    <w:rsid w:val="0053490C"/>
    <w:rsid w:val="0053496B"/>
    <w:rsid w:val="00534E24"/>
    <w:rsid w:val="00535C4B"/>
    <w:rsid w:val="00535C91"/>
    <w:rsid w:val="00535E7F"/>
    <w:rsid w:val="0053601E"/>
    <w:rsid w:val="00536045"/>
    <w:rsid w:val="005360EC"/>
    <w:rsid w:val="005372AE"/>
    <w:rsid w:val="0053739B"/>
    <w:rsid w:val="00537B04"/>
    <w:rsid w:val="00540415"/>
    <w:rsid w:val="005431BA"/>
    <w:rsid w:val="00543EF8"/>
    <w:rsid w:val="0054719C"/>
    <w:rsid w:val="00551937"/>
    <w:rsid w:val="00551EDC"/>
    <w:rsid w:val="005522E8"/>
    <w:rsid w:val="00552D66"/>
    <w:rsid w:val="00552F25"/>
    <w:rsid w:val="005534AF"/>
    <w:rsid w:val="00553AAA"/>
    <w:rsid w:val="00561FD5"/>
    <w:rsid w:val="005640CA"/>
    <w:rsid w:val="0056557F"/>
    <w:rsid w:val="00565C52"/>
    <w:rsid w:val="00566C72"/>
    <w:rsid w:val="00570F84"/>
    <w:rsid w:val="00571DE1"/>
    <w:rsid w:val="00572456"/>
    <w:rsid w:val="005727B4"/>
    <w:rsid w:val="0057325D"/>
    <w:rsid w:val="00574ACD"/>
    <w:rsid w:val="00575320"/>
    <w:rsid w:val="00575B1C"/>
    <w:rsid w:val="00577829"/>
    <w:rsid w:val="00581347"/>
    <w:rsid w:val="005814A9"/>
    <w:rsid w:val="00581AF0"/>
    <w:rsid w:val="00582FB8"/>
    <w:rsid w:val="005831F0"/>
    <w:rsid w:val="005837B8"/>
    <w:rsid w:val="00583BD8"/>
    <w:rsid w:val="00584542"/>
    <w:rsid w:val="00584A2B"/>
    <w:rsid w:val="00584F16"/>
    <w:rsid w:val="005850EF"/>
    <w:rsid w:val="00585F14"/>
    <w:rsid w:val="00586A93"/>
    <w:rsid w:val="005870C7"/>
    <w:rsid w:val="00590038"/>
    <w:rsid w:val="00590381"/>
    <w:rsid w:val="00590FF7"/>
    <w:rsid w:val="00592BC9"/>
    <w:rsid w:val="00593CDE"/>
    <w:rsid w:val="005949BB"/>
    <w:rsid w:val="00596AB6"/>
    <w:rsid w:val="005A0082"/>
    <w:rsid w:val="005A0FA2"/>
    <w:rsid w:val="005A1D69"/>
    <w:rsid w:val="005A2475"/>
    <w:rsid w:val="005A3105"/>
    <w:rsid w:val="005A5C06"/>
    <w:rsid w:val="005A77F1"/>
    <w:rsid w:val="005A78A6"/>
    <w:rsid w:val="005A7FAE"/>
    <w:rsid w:val="005B0832"/>
    <w:rsid w:val="005B0CA7"/>
    <w:rsid w:val="005B1711"/>
    <w:rsid w:val="005B194B"/>
    <w:rsid w:val="005B1D37"/>
    <w:rsid w:val="005B2011"/>
    <w:rsid w:val="005B213C"/>
    <w:rsid w:val="005B3CBA"/>
    <w:rsid w:val="005B518D"/>
    <w:rsid w:val="005B707C"/>
    <w:rsid w:val="005B7410"/>
    <w:rsid w:val="005B769B"/>
    <w:rsid w:val="005C17C0"/>
    <w:rsid w:val="005C1C93"/>
    <w:rsid w:val="005C246B"/>
    <w:rsid w:val="005C2AB2"/>
    <w:rsid w:val="005C2EA2"/>
    <w:rsid w:val="005C41C1"/>
    <w:rsid w:val="005C55F3"/>
    <w:rsid w:val="005C6D08"/>
    <w:rsid w:val="005D0568"/>
    <w:rsid w:val="005D14E7"/>
    <w:rsid w:val="005D18FE"/>
    <w:rsid w:val="005D19A1"/>
    <w:rsid w:val="005D2660"/>
    <w:rsid w:val="005D4473"/>
    <w:rsid w:val="005D71B3"/>
    <w:rsid w:val="005E4D4D"/>
    <w:rsid w:val="005E5458"/>
    <w:rsid w:val="005E6D07"/>
    <w:rsid w:val="005E7633"/>
    <w:rsid w:val="005F00DD"/>
    <w:rsid w:val="005F023F"/>
    <w:rsid w:val="005F0E2A"/>
    <w:rsid w:val="005F0F2A"/>
    <w:rsid w:val="005F3256"/>
    <w:rsid w:val="005F46EB"/>
    <w:rsid w:val="005F482D"/>
    <w:rsid w:val="005F5829"/>
    <w:rsid w:val="005F62C6"/>
    <w:rsid w:val="005F7812"/>
    <w:rsid w:val="005F7ACB"/>
    <w:rsid w:val="005F7E14"/>
    <w:rsid w:val="005F7EE4"/>
    <w:rsid w:val="006004F9"/>
    <w:rsid w:val="00600C4C"/>
    <w:rsid w:val="0060233D"/>
    <w:rsid w:val="0060268E"/>
    <w:rsid w:val="00602A47"/>
    <w:rsid w:val="00602C8E"/>
    <w:rsid w:val="006030E6"/>
    <w:rsid w:val="006047B1"/>
    <w:rsid w:val="006049ED"/>
    <w:rsid w:val="00605F96"/>
    <w:rsid w:val="006112AA"/>
    <w:rsid w:val="006114A2"/>
    <w:rsid w:val="0061385C"/>
    <w:rsid w:val="00614AC3"/>
    <w:rsid w:val="00614F6F"/>
    <w:rsid w:val="00614F83"/>
    <w:rsid w:val="00616D11"/>
    <w:rsid w:val="00621472"/>
    <w:rsid w:val="00622685"/>
    <w:rsid w:val="006243A6"/>
    <w:rsid w:val="00624E32"/>
    <w:rsid w:val="00625F7F"/>
    <w:rsid w:val="006265FA"/>
    <w:rsid w:val="0063026E"/>
    <w:rsid w:val="006317D6"/>
    <w:rsid w:val="00633D1F"/>
    <w:rsid w:val="00637BA2"/>
    <w:rsid w:val="00637BDF"/>
    <w:rsid w:val="0064088D"/>
    <w:rsid w:val="00641D6C"/>
    <w:rsid w:val="006440E8"/>
    <w:rsid w:val="00645192"/>
    <w:rsid w:val="00646FC2"/>
    <w:rsid w:val="00647364"/>
    <w:rsid w:val="0064788E"/>
    <w:rsid w:val="00650124"/>
    <w:rsid w:val="0065058C"/>
    <w:rsid w:val="006519D4"/>
    <w:rsid w:val="006529EC"/>
    <w:rsid w:val="00652AD2"/>
    <w:rsid w:val="00652FE3"/>
    <w:rsid w:val="00653FF7"/>
    <w:rsid w:val="006540C2"/>
    <w:rsid w:val="006551BF"/>
    <w:rsid w:val="00657DA1"/>
    <w:rsid w:val="00657F44"/>
    <w:rsid w:val="00660FA5"/>
    <w:rsid w:val="006619F5"/>
    <w:rsid w:val="00662788"/>
    <w:rsid w:val="006627D2"/>
    <w:rsid w:val="00662B09"/>
    <w:rsid w:val="0066370E"/>
    <w:rsid w:val="00664594"/>
    <w:rsid w:val="00665E17"/>
    <w:rsid w:val="0066699F"/>
    <w:rsid w:val="00667935"/>
    <w:rsid w:val="00667CDF"/>
    <w:rsid w:val="00667ED5"/>
    <w:rsid w:val="00670148"/>
    <w:rsid w:val="006705FC"/>
    <w:rsid w:val="00670DAD"/>
    <w:rsid w:val="00670EAF"/>
    <w:rsid w:val="00673276"/>
    <w:rsid w:val="00673CBA"/>
    <w:rsid w:val="00675B13"/>
    <w:rsid w:val="00675CE6"/>
    <w:rsid w:val="00677D4E"/>
    <w:rsid w:val="00681209"/>
    <w:rsid w:val="00682EB4"/>
    <w:rsid w:val="00683710"/>
    <w:rsid w:val="00685209"/>
    <w:rsid w:val="0068556D"/>
    <w:rsid w:val="00690334"/>
    <w:rsid w:val="00690B37"/>
    <w:rsid w:val="006911B5"/>
    <w:rsid w:val="00691967"/>
    <w:rsid w:val="0069344F"/>
    <w:rsid w:val="00693CBB"/>
    <w:rsid w:val="0069450E"/>
    <w:rsid w:val="006964BD"/>
    <w:rsid w:val="006A02C1"/>
    <w:rsid w:val="006A11CE"/>
    <w:rsid w:val="006A12B0"/>
    <w:rsid w:val="006A237C"/>
    <w:rsid w:val="006A44FE"/>
    <w:rsid w:val="006A6C5C"/>
    <w:rsid w:val="006A790C"/>
    <w:rsid w:val="006B0154"/>
    <w:rsid w:val="006B0989"/>
    <w:rsid w:val="006B16CC"/>
    <w:rsid w:val="006B16D7"/>
    <w:rsid w:val="006B1CD8"/>
    <w:rsid w:val="006B1CEB"/>
    <w:rsid w:val="006B3A17"/>
    <w:rsid w:val="006B3A67"/>
    <w:rsid w:val="006B409B"/>
    <w:rsid w:val="006B60E1"/>
    <w:rsid w:val="006C00CC"/>
    <w:rsid w:val="006C1557"/>
    <w:rsid w:val="006C1993"/>
    <w:rsid w:val="006C1F5F"/>
    <w:rsid w:val="006C4D9B"/>
    <w:rsid w:val="006C642F"/>
    <w:rsid w:val="006C6B92"/>
    <w:rsid w:val="006C6F5E"/>
    <w:rsid w:val="006D0833"/>
    <w:rsid w:val="006D2568"/>
    <w:rsid w:val="006D36B6"/>
    <w:rsid w:val="006D3AFA"/>
    <w:rsid w:val="006D78FF"/>
    <w:rsid w:val="006E02DE"/>
    <w:rsid w:val="006E0787"/>
    <w:rsid w:val="006E0DA7"/>
    <w:rsid w:val="006E2368"/>
    <w:rsid w:val="006E33E5"/>
    <w:rsid w:val="006E3C5A"/>
    <w:rsid w:val="006E5D54"/>
    <w:rsid w:val="006E61C0"/>
    <w:rsid w:val="006E7817"/>
    <w:rsid w:val="006E7E4E"/>
    <w:rsid w:val="006F0A26"/>
    <w:rsid w:val="006F2826"/>
    <w:rsid w:val="006F3879"/>
    <w:rsid w:val="006F4BFC"/>
    <w:rsid w:val="006F4DC6"/>
    <w:rsid w:val="006F4FA8"/>
    <w:rsid w:val="006F5592"/>
    <w:rsid w:val="006F595F"/>
    <w:rsid w:val="006F659E"/>
    <w:rsid w:val="006F68FD"/>
    <w:rsid w:val="006F6BCE"/>
    <w:rsid w:val="00701213"/>
    <w:rsid w:val="00701A6E"/>
    <w:rsid w:val="00702A58"/>
    <w:rsid w:val="00703DFF"/>
    <w:rsid w:val="00706FDE"/>
    <w:rsid w:val="00707FCC"/>
    <w:rsid w:val="00710761"/>
    <w:rsid w:val="00710C2D"/>
    <w:rsid w:val="00715FB2"/>
    <w:rsid w:val="00716059"/>
    <w:rsid w:val="00720974"/>
    <w:rsid w:val="0072182C"/>
    <w:rsid w:val="00721D0E"/>
    <w:rsid w:val="00721D96"/>
    <w:rsid w:val="0072350D"/>
    <w:rsid w:val="00723C6B"/>
    <w:rsid w:val="00723F21"/>
    <w:rsid w:val="00725976"/>
    <w:rsid w:val="00725F0F"/>
    <w:rsid w:val="00726EC0"/>
    <w:rsid w:val="00727935"/>
    <w:rsid w:val="00727B5E"/>
    <w:rsid w:val="007302F4"/>
    <w:rsid w:val="00730377"/>
    <w:rsid w:val="007303FD"/>
    <w:rsid w:val="00730947"/>
    <w:rsid w:val="00730A3B"/>
    <w:rsid w:val="00730AEE"/>
    <w:rsid w:val="00731633"/>
    <w:rsid w:val="007331EE"/>
    <w:rsid w:val="00734BB0"/>
    <w:rsid w:val="0073556D"/>
    <w:rsid w:val="0073633F"/>
    <w:rsid w:val="0073692D"/>
    <w:rsid w:val="00737412"/>
    <w:rsid w:val="0073775F"/>
    <w:rsid w:val="00741043"/>
    <w:rsid w:val="0074147B"/>
    <w:rsid w:val="0074202E"/>
    <w:rsid w:val="007431DB"/>
    <w:rsid w:val="00743BF3"/>
    <w:rsid w:val="00743C8F"/>
    <w:rsid w:val="0074453A"/>
    <w:rsid w:val="00745998"/>
    <w:rsid w:val="0074650B"/>
    <w:rsid w:val="00746FD6"/>
    <w:rsid w:val="00750330"/>
    <w:rsid w:val="00751143"/>
    <w:rsid w:val="00751F60"/>
    <w:rsid w:val="007532CF"/>
    <w:rsid w:val="0075351D"/>
    <w:rsid w:val="007538DC"/>
    <w:rsid w:val="00754051"/>
    <w:rsid w:val="00754C64"/>
    <w:rsid w:val="00755FC8"/>
    <w:rsid w:val="00756666"/>
    <w:rsid w:val="00757592"/>
    <w:rsid w:val="007602F1"/>
    <w:rsid w:val="0076133C"/>
    <w:rsid w:val="00761BE5"/>
    <w:rsid w:val="00763CC4"/>
    <w:rsid w:val="0076533C"/>
    <w:rsid w:val="00765A2C"/>
    <w:rsid w:val="00765AE5"/>
    <w:rsid w:val="00765B0F"/>
    <w:rsid w:val="007708A6"/>
    <w:rsid w:val="00770E94"/>
    <w:rsid w:val="00772AD9"/>
    <w:rsid w:val="00775005"/>
    <w:rsid w:val="007760B0"/>
    <w:rsid w:val="00776A24"/>
    <w:rsid w:val="00776F11"/>
    <w:rsid w:val="007775E4"/>
    <w:rsid w:val="007777EF"/>
    <w:rsid w:val="0078008C"/>
    <w:rsid w:val="007801E4"/>
    <w:rsid w:val="00780F89"/>
    <w:rsid w:val="007818C6"/>
    <w:rsid w:val="00783263"/>
    <w:rsid w:val="00785A6A"/>
    <w:rsid w:val="0078681E"/>
    <w:rsid w:val="007925A0"/>
    <w:rsid w:val="00792E28"/>
    <w:rsid w:val="0079367B"/>
    <w:rsid w:val="00794E71"/>
    <w:rsid w:val="00796434"/>
    <w:rsid w:val="0079654E"/>
    <w:rsid w:val="00796842"/>
    <w:rsid w:val="00796DEC"/>
    <w:rsid w:val="00796F03"/>
    <w:rsid w:val="007974A8"/>
    <w:rsid w:val="007A094D"/>
    <w:rsid w:val="007A199B"/>
    <w:rsid w:val="007A4990"/>
    <w:rsid w:val="007A4B77"/>
    <w:rsid w:val="007A5FCB"/>
    <w:rsid w:val="007A7CF7"/>
    <w:rsid w:val="007B06CC"/>
    <w:rsid w:val="007B0D9C"/>
    <w:rsid w:val="007B14A9"/>
    <w:rsid w:val="007B1F21"/>
    <w:rsid w:val="007B3387"/>
    <w:rsid w:val="007B4F87"/>
    <w:rsid w:val="007B5148"/>
    <w:rsid w:val="007B5C5E"/>
    <w:rsid w:val="007B5D3A"/>
    <w:rsid w:val="007B5E0F"/>
    <w:rsid w:val="007B6BC3"/>
    <w:rsid w:val="007C07E1"/>
    <w:rsid w:val="007C108A"/>
    <w:rsid w:val="007C3550"/>
    <w:rsid w:val="007C51EF"/>
    <w:rsid w:val="007C5626"/>
    <w:rsid w:val="007C67F4"/>
    <w:rsid w:val="007C685F"/>
    <w:rsid w:val="007D0026"/>
    <w:rsid w:val="007D28CE"/>
    <w:rsid w:val="007D30D4"/>
    <w:rsid w:val="007D3AD1"/>
    <w:rsid w:val="007D3D44"/>
    <w:rsid w:val="007D5EE1"/>
    <w:rsid w:val="007D737E"/>
    <w:rsid w:val="007E0E28"/>
    <w:rsid w:val="007E0EA3"/>
    <w:rsid w:val="007E189B"/>
    <w:rsid w:val="007E31B4"/>
    <w:rsid w:val="007E4EA8"/>
    <w:rsid w:val="007E5DAA"/>
    <w:rsid w:val="007E5F4F"/>
    <w:rsid w:val="007E7341"/>
    <w:rsid w:val="007F175E"/>
    <w:rsid w:val="007F196A"/>
    <w:rsid w:val="007F1EB8"/>
    <w:rsid w:val="007F27CC"/>
    <w:rsid w:val="007F27FA"/>
    <w:rsid w:val="007F2B6D"/>
    <w:rsid w:val="007F34D1"/>
    <w:rsid w:val="007F36AB"/>
    <w:rsid w:val="007F392D"/>
    <w:rsid w:val="007F55A1"/>
    <w:rsid w:val="007F5D13"/>
    <w:rsid w:val="007F69F4"/>
    <w:rsid w:val="007F7D7B"/>
    <w:rsid w:val="00801920"/>
    <w:rsid w:val="00801C6B"/>
    <w:rsid w:val="00802042"/>
    <w:rsid w:val="00804C93"/>
    <w:rsid w:val="00806232"/>
    <w:rsid w:val="00806BAF"/>
    <w:rsid w:val="00811155"/>
    <w:rsid w:val="00811BD3"/>
    <w:rsid w:val="00812452"/>
    <w:rsid w:val="00812889"/>
    <w:rsid w:val="00812D18"/>
    <w:rsid w:val="0081531C"/>
    <w:rsid w:val="008164FD"/>
    <w:rsid w:val="00816A62"/>
    <w:rsid w:val="0081785E"/>
    <w:rsid w:val="008208E0"/>
    <w:rsid w:val="00824422"/>
    <w:rsid w:val="008254BE"/>
    <w:rsid w:val="00830DE5"/>
    <w:rsid w:val="008327BB"/>
    <w:rsid w:val="00833146"/>
    <w:rsid w:val="00833D80"/>
    <w:rsid w:val="00833DD8"/>
    <w:rsid w:val="00833FA9"/>
    <w:rsid w:val="00834741"/>
    <w:rsid w:val="00834744"/>
    <w:rsid w:val="00834B20"/>
    <w:rsid w:val="00841082"/>
    <w:rsid w:val="00842172"/>
    <w:rsid w:val="008423AF"/>
    <w:rsid w:val="00842867"/>
    <w:rsid w:val="00844BEE"/>
    <w:rsid w:val="008460F0"/>
    <w:rsid w:val="00850EB8"/>
    <w:rsid w:val="008539BF"/>
    <w:rsid w:val="008571AE"/>
    <w:rsid w:val="0086173C"/>
    <w:rsid w:val="00862299"/>
    <w:rsid w:val="00862B35"/>
    <w:rsid w:val="00864951"/>
    <w:rsid w:val="008651F4"/>
    <w:rsid w:val="00865593"/>
    <w:rsid w:val="00865A75"/>
    <w:rsid w:val="00870FDB"/>
    <w:rsid w:val="00872B2E"/>
    <w:rsid w:val="00874F3C"/>
    <w:rsid w:val="0087548C"/>
    <w:rsid w:val="00876093"/>
    <w:rsid w:val="008763A5"/>
    <w:rsid w:val="00877414"/>
    <w:rsid w:val="008777E7"/>
    <w:rsid w:val="00881044"/>
    <w:rsid w:val="008810F0"/>
    <w:rsid w:val="00881340"/>
    <w:rsid w:val="008837E6"/>
    <w:rsid w:val="008857BB"/>
    <w:rsid w:val="0088624A"/>
    <w:rsid w:val="008901B1"/>
    <w:rsid w:val="0089092A"/>
    <w:rsid w:val="008921B6"/>
    <w:rsid w:val="00892B88"/>
    <w:rsid w:val="00893339"/>
    <w:rsid w:val="00894B81"/>
    <w:rsid w:val="00895E62"/>
    <w:rsid w:val="0089608D"/>
    <w:rsid w:val="008968E9"/>
    <w:rsid w:val="00897208"/>
    <w:rsid w:val="00897854"/>
    <w:rsid w:val="008978EC"/>
    <w:rsid w:val="008A0A50"/>
    <w:rsid w:val="008A1405"/>
    <w:rsid w:val="008A20B3"/>
    <w:rsid w:val="008A2622"/>
    <w:rsid w:val="008A3046"/>
    <w:rsid w:val="008A566C"/>
    <w:rsid w:val="008A5E49"/>
    <w:rsid w:val="008A6B2B"/>
    <w:rsid w:val="008A7C04"/>
    <w:rsid w:val="008B099C"/>
    <w:rsid w:val="008B26C7"/>
    <w:rsid w:val="008B44D5"/>
    <w:rsid w:val="008B60B2"/>
    <w:rsid w:val="008B62D1"/>
    <w:rsid w:val="008B728D"/>
    <w:rsid w:val="008C2990"/>
    <w:rsid w:val="008C315B"/>
    <w:rsid w:val="008C3356"/>
    <w:rsid w:val="008C44B5"/>
    <w:rsid w:val="008C65FE"/>
    <w:rsid w:val="008C73F4"/>
    <w:rsid w:val="008C7459"/>
    <w:rsid w:val="008C7AAE"/>
    <w:rsid w:val="008D051E"/>
    <w:rsid w:val="008D1998"/>
    <w:rsid w:val="008D1BBF"/>
    <w:rsid w:val="008D3CC3"/>
    <w:rsid w:val="008D3D0D"/>
    <w:rsid w:val="008D4FAC"/>
    <w:rsid w:val="008D52A1"/>
    <w:rsid w:val="008D6E75"/>
    <w:rsid w:val="008D754E"/>
    <w:rsid w:val="008E0A33"/>
    <w:rsid w:val="008E1102"/>
    <w:rsid w:val="008E25A3"/>
    <w:rsid w:val="008E524F"/>
    <w:rsid w:val="008E5811"/>
    <w:rsid w:val="008E5A0A"/>
    <w:rsid w:val="008E5E97"/>
    <w:rsid w:val="008E68D8"/>
    <w:rsid w:val="008E74F9"/>
    <w:rsid w:val="008E79A5"/>
    <w:rsid w:val="008F0BD0"/>
    <w:rsid w:val="008F0DB4"/>
    <w:rsid w:val="008F3363"/>
    <w:rsid w:val="008F37DA"/>
    <w:rsid w:val="008F4445"/>
    <w:rsid w:val="008F49DA"/>
    <w:rsid w:val="008F7091"/>
    <w:rsid w:val="008F7923"/>
    <w:rsid w:val="00900586"/>
    <w:rsid w:val="00900CD4"/>
    <w:rsid w:val="0090115F"/>
    <w:rsid w:val="009016FD"/>
    <w:rsid w:val="00901A8A"/>
    <w:rsid w:val="0090504D"/>
    <w:rsid w:val="0090681B"/>
    <w:rsid w:val="00907447"/>
    <w:rsid w:val="009075C7"/>
    <w:rsid w:val="00911CAB"/>
    <w:rsid w:val="009131C1"/>
    <w:rsid w:val="009134DF"/>
    <w:rsid w:val="00913C16"/>
    <w:rsid w:val="0091474D"/>
    <w:rsid w:val="009148BF"/>
    <w:rsid w:val="009151DA"/>
    <w:rsid w:val="009156CD"/>
    <w:rsid w:val="009167F1"/>
    <w:rsid w:val="00916BC8"/>
    <w:rsid w:val="00921C21"/>
    <w:rsid w:val="00921C89"/>
    <w:rsid w:val="00922016"/>
    <w:rsid w:val="009226C7"/>
    <w:rsid w:val="009234A3"/>
    <w:rsid w:val="009266CD"/>
    <w:rsid w:val="00927744"/>
    <w:rsid w:val="0092796B"/>
    <w:rsid w:val="009317C6"/>
    <w:rsid w:val="009319D7"/>
    <w:rsid w:val="00932B08"/>
    <w:rsid w:val="00933FB7"/>
    <w:rsid w:val="009342E4"/>
    <w:rsid w:val="00934E22"/>
    <w:rsid w:val="00935080"/>
    <w:rsid w:val="0093512D"/>
    <w:rsid w:val="00936638"/>
    <w:rsid w:val="0093681D"/>
    <w:rsid w:val="00937462"/>
    <w:rsid w:val="00937918"/>
    <w:rsid w:val="00937A70"/>
    <w:rsid w:val="00940110"/>
    <w:rsid w:val="0094067E"/>
    <w:rsid w:val="009414D9"/>
    <w:rsid w:val="009422D2"/>
    <w:rsid w:val="009438A0"/>
    <w:rsid w:val="0094408D"/>
    <w:rsid w:val="0094419A"/>
    <w:rsid w:val="00944D57"/>
    <w:rsid w:val="0094661D"/>
    <w:rsid w:val="009467B9"/>
    <w:rsid w:val="00946B11"/>
    <w:rsid w:val="00946EE5"/>
    <w:rsid w:val="009477D9"/>
    <w:rsid w:val="00950C16"/>
    <w:rsid w:val="009511E4"/>
    <w:rsid w:val="009514C6"/>
    <w:rsid w:val="009521B2"/>
    <w:rsid w:val="0095249F"/>
    <w:rsid w:val="00952B3A"/>
    <w:rsid w:val="009539F0"/>
    <w:rsid w:val="00953DC1"/>
    <w:rsid w:val="009541B3"/>
    <w:rsid w:val="00954B5D"/>
    <w:rsid w:val="00955625"/>
    <w:rsid w:val="00956495"/>
    <w:rsid w:val="00961347"/>
    <w:rsid w:val="00962132"/>
    <w:rsid w:val="00962D46"/>
    <w:rsid w:val="0096366F"/>
    <w:rsid w:val="00964AAC"/>
    <w:rsid w:val="00966A2D"/>
    <w:rsid w:val="0097015D"/>
    <w:rsid w:val="00971CD7"/>
    <w:rsid w:val="00972BE4"/>
    <w:rsid w:val="009753F9"/>
    <w:rsid w:val="00976066"/>
    <w:rsid w:val="00980C7C"/>
    <w:rsid w:val="0098129E"/>
    <w:rsid w:val="00982A67"/>
    <w:rsid w:val="009838C6"/>
    <w:rsid w:val="00984865"/>
    <w:rsid w:val="00986052"/>
    <w:rsid w:val="009866DB"/>
    <w:rsid w:val="00987522"/>
    <w:rsid w:val="00990B57"/>
    <w:rsid w:val="009919FE"/>
    <w:rsid w:val="00992A7A"/>
    <w:rsid w:val="00993484"/>
    <w:rsid w:val="00993881"/>
    <w:rsid w:val="00993E2E"/>
    <w:rsid w:val="0099421F"/>
    <w:rsid w:val="00994D78"/>
    <w:rsid w:val="00995208"/>
    <w:rsid w:val="0099610F"/>
    <w:rsid w:val="00997B0E"/>
    <w:rsid w:val="009A1533"/>
    <w:rsid w:val="009A1611"/>
    <w:rsid w:val="009A1708"/>
    <w:rsid w:val="009A1EE6"/>
    <w:rsid w:val="009A37D0"/>
    <w:rsid w:val="009A401D"/>
    <w:rsid w:val="009A5E03"/>
    <w:rsid w:val="009A5F63"/>
    <w:rsid w:val="009B06B8"/>
    <w:rsid w:val="009B1ACE"/>
    <w:rsid w:val="009B1EC1"/>
    <w:rsid w:val="009B4DE6"/>
    <w:rsid w:val="009B61F4"/>
    <w:rsid w:val="009B680C"/>
    <w:rsid w:val="009B7651"/>
    <w:rsid w:val="009B7DE5"/>
    <w:rsid w:val="009B7EA6"/>
    <w:rsid w:val="009B7F0B"/>
    <w:rsid w:val="009C07D7"/>
    <w:rsid w:val="009C2D67"/>
    <w:rsid w:val="009C4D8D"/>
    <w:rsid w:val="009C5E8B"/>
    <w:rsid w:val="009C67BD"/>
    <w:rsid w:val="009C7081"/>
    <w:rsid w:val="009C79D4"/>
    <w:rsid w:val="009D1BEE"/>
    <w:rsid w:val="009D4DDC"/>
    <w:rsid w:val="009D4FB0"/>
    <w:rsid w:val="009D5BF9"/>
    <w:rsid w:val="009D60AA"/>
    <w:rsid w:val="009D625A"/>
    <w:rsid w:val="009D6728"/>
    <w:rsid w:val="009E0682"/>
    <w:rsid w:val="009E2581"/>
    <w:rsid w:val="009E507C"/>
    <w:rsid w:val="009E6604"/>
    <w:rsid w:val="009E6F85"/>
    <w:rsid w:val="009F12D3"/>
    <w:rsid w:val="009F2143"/>
    <w:rsid w:val="009F2EFA"/>
    <w:rsid w:val="009F4A24"/>
    <w:rsid w:val="009F4BB1"/>
    <w:rsid w:val="009F5350"/>
    <w:rsid w:val="009F580C"/>
    <w:rsid w:val="009F5F6E"/>
    <w:rsid w:val="00A0019A"/>
    <w:rsid w:val="00A00BF7"/>
    <w:rsid w:val="00A04357"/>
    <w:rsid w:val="00A05DA6"/>
    <w:rsid w:val="00A065B6"/>
    <w:rsid w:val="00A07723"/>
    <w:rsid w:val="00A07B99"/>
    <w:rsid w:val="00A10288"/>
    <w:rsid w:val="00A103CA"/>
    <w:rsid w:val="00A10E72"/>
    <w:rsid w:val="00A11285"/>
    <w:rsid w:val="00A1286B"/>
    <w:rsid w:val="00A136B5"/>
    <w:rsid w:val="00A13B5E"/>
    <w:rsid w:val="00A13C0B"/>
    <w:rsid w:val="00A14BC4"/>
    <w:rsid w:val="00A152D6"/>
    <w:rsid w:val="00A152ED"/>
    <w:rsid w:val="00A163B7"/>
    <w:rsid w:val="00A16E33"/>
    <w:rsid w:val="00A20E96"/>
    <w:rsid w:val="00A22666"/>
    <w:rsid w:val="00A23066"/>
    <w:rsid w:val="00A23A66"/>
    <w:rsid w:val="00A24EC0"/>
    <w:rsid w:val="00A25229"/>
    <w:rsid w:val="00A2527E"/>
    <w:rsid w:val="00A2556E"/>
    <w:rsid w:val="00A255A0"/>
    <w:rsid w:val="00A2631C"/>
    <w:rsid w:val="00A27839"/>
    <w:rsid w:val="00A27CE2"/>
    <w:rsid w:val="00A307D4"/>
    <w:rsid w:val="00A30E0C"/>
    <w:rsid w:val="00A32F0A"/>
    <w:rsid w:val="00A3351C"/>
    <w:rsid w:val="00A34526"/>
    <w:rsid w:val="00A3497A"/>
    <w:rsid w:val="00A3616D"/>
    <w:rsid w:val="00A36FFF"/>
    <w:rsid w:val="00A373EB"/>
    <w:rsid w:val="00A37FFA"/>
    <w:rsid w:val="00A4003B"/>
    <w:rsid w:val="00A4025B"/>
    <w:rsid w:val="00A40515"/>
    <w:rsid w:val="00A504F0"/>
    <w:rsid w:val="00A50ADC"/>
    <w:rsid w:val="00A521EC"/>
    <w:rsid w:val="00A54550"/>
    <w:rsid w:val="00A5712D"/>
    <w:rsid w:val="00A5760C"/>
    <w:rsid w:val="00A57F2B"/>
    <w:rsid w:val="00A603FE"/>
    <w:rsid w:val="00A61272"/>
    <w:rsid w:val="00A617F7"/>
    <w:rsid w:val="00A62BFC"/>
    <w:rsid w:val="00A635C6"/>
    <w:rsid w:val="00A672BB"/>
    <w:rsid w:val="00A6739A"/>
    <w:rsid w:val="00A67460"/>
    <w:rsid w:val="00A73FDA"/>
    <w:rsid w:val="00A74E99"/>
    <w:rsid w:val="00A75156"/>
    <w:rsid w:val="00A7553F"/>
    <w:rsid w:val="00A75944"/>
    <w:rsid w:val="00A75A94"/>
    <w:rsid w:val="00A82EE6"/>
    <w:rsid w:val="00A840CA"/>
    <w:rsid w:val="00A84137"/>
    <w:rsid w:val="00A84418"/>
    <w:rsid w:val="00A85E3C"/>
    <w:rsid w:val="00A86663"/>
    <w:rsid w:val="00A86AB8"/>
    <w:rsid w:val="00A874D7"/>
    <w:rsid w:val="00A915C8"/>
    <w:rsid w:val="00A91673"/>
    <w:rsid w:val="00A939D1"/>
    <w:rsid w:val="00A9462F"/>
    <w:rsid w:val="00A9532E"/>
    <w:rsid w:val="00A95A97"/>
    <w:rsid w:val="00A965F0"/>
    <w:rsid w:val="00AA167A"/>
    <w:rsid w:val="00AA1681"/>
    <w:rsid w:val="00AA1A0C"/>
    <w:rsid w:val="00AA2133"/>
    <w:rsid w:val="00AA2C46"/>
    <w:rsid w:val="00AA4879"/>
    <w:rsid w:val="00AA4960"/>
    <w:rsid w:val="00AA4EE6"/>
    <w:rsid w:val="00AA5521"/>
    <w:rsid w:val="00AA63E5"/>
    <w:rsid w:val="00AA718F"/>
    <w:rsid w:val="00AA7EC0"/>
    <w:rsid w:val="00AB061C"/>
    <w:rsid w:val="00AB159A"/>
    <w:rsid w:val="00AB2423"/>
    <w:rsid w:val="00AB2832"/>
    <w:rsid w:val="00AB31EB"/>
    <w:rsid w:val="00AB4A7F"/>
    <w:rsid w:val="00AB5A70"/>
    <w:rsid w:val="00AB5C8D"/>
    <w:rsid w:val="00AC3305"/>
    <w:rsid w:val="00AC4192"/>
    <w:rsid w:val="00AC569F"/>
    <w:rsid w:val="00AC6435"/>
    <w:rsid w:val="00AC6553"/>
    <w:rsid w:val="00AC7EA9"/>
    <w:rsid w:val="00AD0984"/>
    <w:rsid w:val="00AD0B7F"/>
    <w:rsid w:val="00AD0CEF"/>
    <w:rsid w:val="00AD0FD7"/>
    <w:rsid w:val="00AD2A0C"/>
    <w:rsid w:val="00AD34A8"/>
    <w:rsid w:val="00AD4383"/>
    <w:rsid w:val="00AD6DD4"/>
    <w:rsid w:val="00AE2ABF"/>
    <w:rsid w:val="00AE2F7E"/>
    <w:rsid w:val="00AE3EFD"/>
    <w:rsid w:val="00AE4CF9"/>
    <w:rsid w:val="00AE5508"/>
    <w:rsid w:val="00AE62EC"/>
    <w:rsid w:val="00AE6320"/>
    <w:rsid w:val="00AE69F5"/>
    <w:rsid w:val="00AE6D80"/>
    <w:rsid w:val="00AE6F35"/>
    <w:rsid w:val="00AE7066"/>
    <w:rsid w:val="00AE7B6F"/>
    <w:rsid w:val="00AF1A6C"/>
    <w:rsid w:val="00AF1F08"/>
    <w:rsid w:val="00AF2209"/>
    <w:rsid w:val="00AF4CB5"/>
    <w:rsid w:val="00AF7E3A"/>
    <w:rsid w:val="00B01044"/>
    <w:rsid w:val="00B01F06"/>
    <w:rsid w:val="00B03DDC"/>
    <w:rsid w:val="00B05249"/>
    <w:rsid w:val="00B05A83"/>
    <w:rsid w:val="00B05C6A"/>
    <w:rsid w:val="00B05E5A"/>
    <w:rsid w:val="00B0679F"/>
    <w:rsid w:val="00B07D4E"/>
    <w:rsid w:val="00B10C0C"/>
    <w:rsid w:val="00B118F6"/>
    <w:rsid w:val="00B13854"/>
    <w:rsid w:val="00B14031"/>
    <w:rsid w:val="00B148EB"/>
    <w:rsid w:val="00B16321"/>
    <w:rsid w:val="00B22E10"/>
    <w:rsid w:val="00B22EDD"/>
    <w:rsid w:val="00B23229"/>
    <w:rsid w:val="00B232CF"/>
    <w:rsid w:val="00B236B7"/>
    <w:rsid w:val="00B23C0D"/>
    <w:rsid w:val="00B24237"/>
    <w:rsid w:val="00B2524C"/>
    <w:rsid w:val="00B25A2E"/>
    <w:rsid w:val="00B272B8"/>
    <w:rsid w:val="00B313F9"/>
    <w:rsid w:val="00B31BE9"/>
    <w:rsid w:val="00B331CE"/>
    <w:rsid w:val="00B343F7"/>
    <w:rsid w:val="00B34620"/>
    <w:rsid w:val="00B34D1A"/>
    <w:rsid w:val="00B3524C"/>
    <w:rsid w:val="00B36309"/>
    <w:rsid w:val="00B36A3C"/>
    <w:rsid w:val="00B371BD"/>
    <w:rsid w:val="00B3753F"/>
    <w:rsid w:val="00B40BC2"/>
    <w:rsid w:val="00B410C8"/>
    <w:rsid w:val="00B41490"/>
    <w:rsid w:val="00B4179C"/>
    <w:rsid w:val="00B41848"/>
    <w:rsid w:val="00B42B0C"/>
    <w:rsid w:val="00B43118"/>
    <w:rsid w:val="00B43494"/>
    <w:rsid w:val="00B4392E"/>
    <w:rsid w:val="00B440CC"/>
    <w:rsid w:val="00B44333"/>
    <w:rsid w:val="00B44FBC"/>
    <w:rsid w:val="00B500FD"/>
    <w:rsid w:val="00B5072A"/>
    <w:rsid w:val="00B511E0"/>
    <w:rsid w:val="00B532BE"/>
    <w:rsid w:val="00B53F26"/>
    <w:rsid w:val="00B5406A"/>
    <w:rsid w:val="00B55A6D"/>
    <w:rsid w:val="00B55A90"/>
    <w:rsid w:val="00B55CDC"/>
    <w:rsid w:val="00B563D7"/>
    <w:rsid w:val="00B56D4F"/>
    <w:rsid w:val="00B63EC7"/>
    <w:rsid w:val="00B64468"/>
    <w:rsid w:val="00B64558"/>
    <w:rsid w:val="00B64FDA"/>
    <w:rsid w:val="00B66F3A"/>
    <w:rsid w:val="00B70423"/>
    <w:rsid w:val="00B7304B"/>
    <w:rsid w:val="00B737E0"/>
    <w:rsid w:val="00B73A7B"/>
    <w:rsid w:val="00B74372"/>
    <w:rsid w:val="00B75E38"/>
    <w:rsid w:val="00B75F83"/>
    <w:rsid w:val="00B7684F"/>
    <w:rsid w:val="00B775D0"/>
    <w:rsid w:val="00B840AD"/>
    <w:rsid w:val="00B85CDB"/>
    <w:rsid w:val="00B86C6B"/>
    <w:rsid w:val="00B872C3"/>
    <w:rsid w:val="00B8766B"/>
    <w:rsid w:val="00B879B9"/>
    <w:rsid w:val="00B905C6"/>
    <w:rsid w:val="00B92746"/>
    <w:rsid w:val="00B9399B"/>
    <w:rsid w:val="00B95226"/>
    <w:rsid w:val="00B95EB5"/>
    <w:rsid w:val="00B96877"/>
    <w:rsid w:val="00B96CED"/>
    <w:rsid w:val="00B96E94"/>
    <w:rsid w:val="00BA060B"/>
    <w:rsid w:val="00BA1AB6"/>
    <w:rsid w:val="00BA27D1"/>
    <w:rsid w:val="00BA3CBB"/>
    <w:rsid w:val="00BA5F30"/>
    <w:rsid w:val="00BA73A2"/>
    <w:rsid w:val="00BA79A7"/>
    <w:rsid w:val="00BA7B02"/>
    <w:rsid w:val="00BA7D51"/>
    <w:rsid w:val="00BB0BCC"/>
    <w:rsid w:val="00BB0C51"/>
    <w:rsid w:val="00BB1A15"/>
    <w:rsid w:val="00BB2462"/>
    <w:rsid w:val="00BB31E8"/>
    <w:rsid w:val="00BB4254"/>
    <w:rsid w:val="00BB47A9"/>
    <w:rsid w:val="00BB6EAF"/>
    <w:rsid w:val="00BB7F4F"/>
    <w:rsid w:val="00BC01BD"/>
    <w:rsid w:val="00BC2CA5"/>
    <w:rsid w:val="00BC54B2"/>
    <w:rsid w:val="00BC60B0"/>
    <w:rsid w:val="00BD0411"/>
    <w:rsid w:val="00BD104A"/>
    <w:rsid w:val="00BD2143"/>
    <w:rsid w:val="00BD287A"/>
    <w:rsid w:val="00BD3EC6"/>
    <w:rsid w:val="00BD50A6"/>
    <w:rsid w:val="00BD6D21"/>
    <w:rsid w:val="00BD73C0"/>
    <w:rsid w:val="00BE0400"/>
    <w:rsid w:val="00BE0C90"/>
    <w:rsid w:val="00BE2D25"/>
    <w:rsid w:val="00BE3122"/>
    <w:rsid w:val="00BE36AF"/>
    <w:rsid w:val="00BE3EC3"/>
    <w:rsid w:val="00BE5A7D"/>
    <w:rsid w:val="00BE641E"/>
    <w:rsid w:val="00BE64BE"/>
    <w:rsid w:val="00BE7194"/>
    <w:rsid w:val="00BE7480"/>
    <w:rsid w:val="00BE7BA3"/>
    <w:rsid w:val="00BF1383"/>
    <w:rsid w:val="00BF17AE"/>
    <w:rsid w:val="00BF28EB"/>
    <w:rsid w:val="00BF37A0"/>
    <w:rsid w:val="00BF6350"/>
    <w:rsid w:val="00BF6C1A"/>
    <w:rsid w:val="00C02A15"/>
    <w:rsid w:val="00C02C3F"/>
    <w:rsid w:val="00C02F12"/>
    <w:rsid w:val="00C058C9"/>
    <w:rsid w:val="00C10839"/>
    <w:rsid w:val="00C117E4"/>
    <w:rsid w:val="00C143A9"/>
    <w:rsid w:val="00C16603"/>
    <w:rsid w:val="00C16974"/>
    <w:rsid w:val="00C17F1F"/>
    <w:rsid w:val="00C2173D"/>
    <w:rsid w:val="00C22D08"/>
    <w:rsid w:val="00C256F8"/>
    <w:rsid w:val="00C2725C"/>
    <w:rsid w:val="00C305A2"/>
    <w:rsid w:val="00C31674"/>
    <w:rsid w:val="00C31D71"/>
    <w:rsid w:val="00C31E0A"/>
    <w:rsid w:val="00C32BC5"/>
    <w:rsid w:val="00C32BC9"/>
    <w:rsid w:val="00C33907"/>
    <w:rsid w:val="00C33F68"/>
    <w:rsid w:val="00C37652"/>
    <w:rsid w:val="00C37F06"/>
    <w:rsid w:val="00C37F31"/>
    <w:rsid w:val="00C411F7"/>
    <w:rsid w:val="00C419AA"/>
    <w:rsid w:val="00C41F66"/>
    <w:rsid w:val="00C42112"/>
    <w:rsid w:val="00C43A57"/>
    <w:rsid w:val="00C43F77"/>
    <w:rsid w:val="00C4416E"/>
    <w:rsid w:val="00C4591B"/>
    <w:rsid w:val="00C45A21"/>
    <w:rsid w:val="00C46437"/>
    <w:rsid w:val="00C4649D"/>
    <w:rsid w:val="00C46898"/>
    <w:rsid w:val="00C51AE7"/>
    <w:rsid w:val="00C5237C"/>
    <w:rsid w:val="00C52E07"/>
    <w:rsid w:val="00C53362"/>
    <w:rsid w:val="00C5383C"/>
    <w:rsid w:val="00C545B5"/>
    <w:rsid w:val="00C5496D"/>
    <w:rsid w:val="00C54A12"/>
    <w:rsid w:val="00C56201"/>
    <w:rsid w:val="00C60539"/>
    <w:rsid w:val="00C609F8"/>
    <w:rsid w:val="00C60E4A"/>
    <w:rsid w:val="00C61865"/>
    <w:rsid w:val="00C629E1"/>
    <w:rsid w:val="00C67715"/>
    <w:rsid w:val="00C67A68"/>
    <w:rsid w:val="00C71505"/>
    <w:rsid w:val="00C716EB"/>
    <w:rsid w:val="00C71FB7"/>
    <w:rsid w:val="00C722A1"/>
    <w:rsid w:val="00C72A6F"/>
    <w:rsid w:val="00C733F7"/>
    <w:rsid w:val="00C73CA5"/>
    <w:rsid w:val="00C7478E"/>
    <w:rsid w:val="00C750E0"/>
    <w:rsid w:val="00C758C0"/>
    <w:rsid w:val="00C81900"/>
    <w:rsid w:val="00C81DB8"/>
    <w:rsid w:val="00C81DEC"/>
    <w:rsid w:val="00C835C2"/>
    <w:rsid w:val="00C840F2"/>
    <w:rsid w:val="00C85CD6"/>
    <w:rsid w:val="00C86A60"/>
    <w:rsid w:val="00C87BC9"/>
    <w:rsid w:val="00C908E0"/>
    <w:rsid w:val="00C90D69"/>
    <w:rsid w:val="00C910FD"/>
    <w:rsid w:val="00C9190F"/>
    <w:rsid w:val="00C9284A"/>
    <w:rsid w:val="00C929AB"/>
    <w:rsid w:val="00C92DFC"/>
    <w:rsid w:val="00C934D9"/>
    <w:rsid w:val="00C93543"/>
    <w:rsid w:val="00C94929"/>
    <w:rsid w:val="00C94AF6"/>
    <w:rsid w:val="00C96F2C"/>
    <w:rsid w:val="00C97A19"/>
    <w:rsid w:val="00C97B7B"/>
    <w:rsid w:val="00CA00CD"/>
    <w:rsid w:val="00CA0E34"/>
    <w:rsid w:val="00CA1CAE"/>
    <w:rsid w:val="00CA2D2F"/>
    <w:rsid w:val="00CA359F"/>
    <w:rsid w:val="00CA3EC1"/>
    <w:rsid w:val="00CA64AA"/>
    <w:rsid w:val="00CA7469"/>
    <w:rsid w:val="00CB00D1"/>
    <w:rsid w:val="00CB0F93"/>
    <w:rsid w:val="00CB2D75"/>
    <w:rsid w:val="00CB4781"/>
    <w:rsid w:val="00CB5B79"/>
    <w:rsid w:val="00CB635B"/>
    <w:rsid w:val="00CB6AE3"/>
    <w:rsid w:val="00CB6C68"/>
    <w:rsid w:val="00CB709E"/>
    <w:rsid w:val="00CB7B6E"/>
    <w:rsid w:val="00CC1B3A"/>
    <w:rsid w:val="00CC1BCF"/>
    <w:rsid w:val="00CC22EC"/>
    <w:rsid w:val="00CC23DD"/>
    <w:rsid w:val="00CC2962"/>
    <w:rsid w:val="00CC38B2"/>
    <w:rsid w:val="00CC3FC9"/>
    <w:rsid w:val="00CC46F9"/>
    <w:rsid w:val="00CC53FB"/>
    <w:rsid w:val="00CC5C37"/>
    <w:rsid w:val="00CD0630"/>
    <w:rsid w:val="00CD0C3C"/>
    <w:rsid w:val="00CD1469"/>
    <w:rsid w:val="00CD1A5B"/>
    <w:rsid w:val="00CD1D1F"/>
    <w:rsid w:val="00CD2089"/>
    <w:rsid w:val="00CD298B"/>
    <w:rsid w:val="00CD3DB9"/>
    <w:rsid w:val="00CD4C8B"/>
    <w:rsid w:val="00CD6B7F"/>
    <w:rsid w:val="00CD6C90"/>
    <w:rsid w:val="00CD70DB"/>
    <w:rsid w:val="00CD72DE"/>
    <w:rsid w:val="00CE087E"/>
    <w:rsid w:val="00CE0B36"/>
    <w:rsid w:val="00CE0BAA"/>
    <w:rsid w:val="00CE0CB9"/>
    <w:rsid w:val="00CE4333"/>
    <w:rsid w:val="00CE4CF0"/>
    <w:rsid w:val="00CE5FE3"/>
    <w:rsid w:val="00CE6186"/>
    <w:rsid w:val="00CE798F"/>
    <w:rsid w:val="00CF1F6A"/>
    <w:rsid w:val="00CF2C3F"/>
    <w:rsid w:val="00CF4178"/>
    <w:rsid w:val="00CF730F"/>
    <w:rsid w:val="00D0050E"/>
    <w:rsid w:val="00D03BC3"/>
    <w:rsid w:val="00D03E34"/>
    <w:rsid w:val="00D062E8"/>
    <w:rsid w:val="00D06DE8"/>
    <w:rsid w:val="00D12505"/>
    <w:rsid w:val="00D12536"/>
    <w:rsid w:val="00D12743"/>
    <w:rsid w:val="00D13831"/>
    <w:rsid w:val="00D13B3A"/>
    <w:rsid w:val="00D15494"/>
    <w:rsid w:val="00D15DD3"/>
    <w:rsid w:val="00D16364"/>
    <w:rsid w:val="00D17319"/>
    <w:rsid w:val="00D176C7"/>
    <w:rsid w:val="00D17C98"/>
    <w:rsid w:val="00D21E4E"/>
    <w:rsid w:val="00D23551"/>
    <w:rsid w:val="00D238FB"/>
    <w:rsid w:val="00D23C9E"/>
    <w:rsid w:val="00D258F7"/>
    <w:rsid w:val="00D27E4C"/>
    <w:rsid w:val="00D31ACF"/>
    <w:rsid w:val="00D32332"/>
    <w:rsid w:val="00D3266A"/>
    <w:rsid w:val="00D32D88"/>
    <w:rsid w:val="00D3365E"/>
    <w:rsid w:val="00D33BC2"/>
    <w:rsid w:val="00D37467"/>
    <w:rsid w:val="00D3784D"/>
    <w:rsid w:val="00D40141"/>
    <w:rsid w:val="00D42EDA"/>
    <w:rsid w:val="00D4385C"/>
    <w:rsid w:val="00D45152"/>
    <w:rsid w:val="00D50B80"/>
    <w:rsid w:val="00D513F6"/>
    <w:rsid w:val="00D52FAE"/>
    <w:rsid w:val="00D5324C"/>
    <w:rsid w:val="00D55D92"/>
    <w:rsid w:val="00D568F5"/>
    <w:rsid w:val="00D60D45"/>
    <w:rsid w:val="00D61CC1"/>
    <w:rsid w:val="00D6274C"/>
    <w:rsid w:val="00D628D9"/>
    <w:rsid w:val="00D657BD"/>
    <w:rsid w:val="00D65974"/>
    <w:rsid w:val="00D65DDB"/>
    <w:rsid w:val="00D6724D"/>
    <w:rsid w:val="00D673F6"/>
    <w:rsid w:val="00D702CE"/>
    <w:rsid w:val="00D71340"/>
    <w:rsid w:val="00D7284F"/>
    <w:rsid w:val="00D7289B"/>
    <w:rsid w:val="00D72EDF"/>
    <w:rsid w:val="00D73CB3"/>
    <w:rsid w:val="00D742F9"/>
    <w:rsid w:val="00D751ED"/>
    <w:rsid w:val="00D756EF"/>
    <w:rsid w:val="00D76B43"/>
    <w:rsid w:val="00D808FF"/>
    <w:rsid w:val="00D80933"/>
    <w:rsid w:val="00D80D3B"/>
    <w:rsid w:val="00D81072"/>
    <w:rsid w:val="00D81841"/>
    <w:rsid w:val="00D81C35"/>
    <w:rsid w:val="00D828A2"/>
    <w:rsid w:val="00D828C8"/>
    <w:rsid w:val="00D82CF1"/>
    <w:rsid w:val="00D842BB"/>
    <w:rsid w:val="00D8495B"/>
    <w:rsid w:val="00D84B2B"/>
    <w:rsid w:val="00D85F34"/>
    <w:rsid w:val="00D92325"/>
    <w:rsid w:val="00D92CF9"/>
    <w:rsid w:val="00D9429C"/>
    <w:rsid w:val="00D94E3C"/>
    <w:rsid w:val="00DA06A7"/>
    <w:rsid w:val="00DA34E4"/>
    <w:rsid w:val="00DA58D7"/>
    <w:rsid w:val="00DB06B6"/>
    <w:rsid w:val="00DB1A21"/>
    <w:rsid w:val="00DB1F24"/>
    <w:rsid w:val="00DB3350"/>
    <w:rsid w:val="00DB3CAE"/>
    <w:rsid w:val="00DB6056"/>
    <w:rsid w:val="00DB6531"/>
    <w:rsid w:val="00DB6A76"/>
    <w:rsid w:val="00DB6FFE"/>
    <w:rsid w:val="00DB7EEB"/>
    <w:rsid w:val="00DC018F"/>
    <w:rsid w:val="00DC0516"/>
    <w:rsid w:val="00DC0D5F"/>
    <w:rsid w:val="00DC20A8"/>
    <w:rsid w:val="00DC290C"/>
    <w:rsid w:val="00DC318C"/>
    <w:rsid w:val="00DC3A0C"/>
    <w:rsid w:val="00DC621D"/>
    <w:rsid w:val="00DC67A6"/>
    <w:rsid w:val="00DC6EC7"/>
    <w:rsid w:val="00DD13D9"/>
    <w:rsid w:val="00DD2DD7"/>
    <w:rsid w:val="00DD463C"/>
    <w:rsid w:val="00DD5516"/>
    <w:rsid w:val="00DD5731"/>
    <w:rsid w:val="00DD5986"/>
    <w:rsid w:val="00DD6070"/>
    <w:rsid w:val="00DD7276"/>
    <w:rsid w:val="00DD7EC0"/>
    <w:rsid w:val="00DE063A"/>
    <w:rsid w:val="00DE0C44"/>
    <w:rsid w:val="00DE0D6C"/>
    <w:rsid w:val="00DE15E3"/>
    <w:rsid w:val="00DE6DD4"/>
    <w:rsid w:val="00DF1D36"/>
    <w:rsid w:val="00DF27D5"/>
    <w:rsid w:val="00DF32DB"/>
    <w:rsid w:val="00DF34AE"/>
    <w:rsid w:val="00DF3566"/>
    <w:rsid w:val="00DF3B04"/>
    <w:rsid w:val="00DF42CE"/>
    <w:rsid w:val="00DF4FD8"/>
    <w:rsid w:val="00DF5112"/>
    <w:rsid w:val="00DF5F7B"/>
    <w:rsid w:val="00DF618E"/>
    <w:rsid w:val="00DF7BB4"/>
    <w:rsid w:val="00E00333"/>
    <w:rsid w:val="00E02477"/>
    <w:rsid w:val="00E03479"/>
    <w:rsid w:val="00E0406C"/>
    <w:rsid w:val="00E0731F"/>
    <w:rsid w:val="00E074FD"/>
    <w:rsid w:val="00E07A0F"/>
    <w:rsid w:val="00E10D3E"/>
    <w:rsid w:val="00E11FFC"/>
    <w:rsid w:val="00E1232C"/>
    <w:rsid w:val="00E12F87"/>
    <w:rsid w:val="00E13ECE"/>
    <w:rsid w:val="00E14219"/>
    <w:rsid w:val="00E1528F"/>
    <w:rsid w:val="00E16AF8"/>
    <w:rsid w:val="00E22EAE"/>
    <w:rsid w:val="00E2369D"/>
    <w:rsid w:val="00E237D5"/>
    <w:rsid w:val="00E25129"/>
    <w:rsid w:val="00E254B7"/>
    <w:rsid w:val="00E25E7F"/>
    <w:rsid w:val="00E2665D"/>
    <w:rsid w:val="00E30774"/>
    <w:rsid w:val="00E309C5"/>
    <w:rsid w:val="00E31C74"/>
    <w:rsid w:val="00E32071"/>
    <w:rsid w:val="00E352DC"/>
    <w:rsid w:val="00E37D9D"/>
    <w:rsid w:val="00E40E7A"/>
    <w:rsid w:val="00E41DBF"/>
    <w:rsid w:val="00E422EB"/>
    <w:rsid w:val="00E42C52"/>
    <w:rsid w:val="00E43EC3"/>
    <w:rsid w:val="00E46A40"/>
    <w:rsid w:val="00E500E2"/>
    <w:rsid w:val="00E5138B"/>
    <w:rsid w:val="00E51B91"/>
    <w:rsid w:val="00E51E83"/>
    <w:rsid w:val="00E52AB7"/>
    <w:rsid w:val="00E5388D"/>
    <w:rsid w:val="00E53CD3"/>
    <w:rsid w:val="00E57E89"/>
    <w:rsid w:val="00E604D8"/>
    <w:rsid w:val="00E60AEE"/>
    <w:rsid w:val="00E619BE"/>
    <w:rsid w:val="00E61E9D"/>
    <w:rsid w:val="00E620DE"/>
    <w:rsid w:val="00E635AD"/>
    <w:rsid w:val="00E63A6D"/>
    <w:rsid w:val="00E6417C"/>
    <w:rsid w:val="00E64208"/>
    <w:rsid w:val="00E65169"/>
    <w:rsid w:val="00E6521F"/>
    <w:rsid w:val="00E6559F"/>
    <w:rsid w:val="00E67457"/>
    <w:rsid w:val="00E674B9"/>
    <w:rsid w:val="00E676B1"/>
    <w:rsid w:val="00E7020F"/>
    <w:rsid w:val="00E708E9"/>
    <w:rsid w:val="00E70ECE"/>
    <w:rsid w:val="00E71114"/>
    <w:rsid w:val="00E72839"/>
    <w:rsid w:val="00E73F6C"/>
    <w:rsid w:val="00E74833"/>
    <w:rsid w:val="00E7581A"/>
    <w:rsid w:val="00E76DD1"/>
    <w:rsid w:val="00E804F5"/>
    <w:rsid w:val="00E80A3A"/>
    <w:rsid w:val="00E80D84"/>
    <w:rsid w:val="00E81C9F"/>
    <w:rsid w:val="00E8255F"/>
    <w:rsid w:val="00E9106F"/>
    <w:rsid w:val="00E91AA2"/>
    <w:rsid w:val="00E91E5E"/>
    <w:rsid w:val="00E92293"/>
    <w:rsid w:val="00E92426"/>
    <w:rsid w:val="00E946D6"/>
    <w:rsid w:val="00E94ACE"/>
    <w:rsid w:val="00E955F2"/>
    <w:rsid w:val="00E958BC"/>
    <w:rsid w:val="00E95C3B"/>
    <w:rsid w:val="00E971ED"/>
    <w:rsid w:val="00EA0032"/>
    <w:rsid w:val="00EA0DDC"/>
    <w:rsid w:val="00EA1BF1"/>
    <w:rsid w:val="00EA21B6"/>
    <w:rsid w:val="00EA3160"/>
    <w:rsid w:val="00EA408C"/>
    <w:rsid w:val="00EA4DE5"/>
    <w:rsid w:val="00EA5173"/>
    <w:rsid w:val="00EA5D3E"/>
    <w:rsid w:val="00EA61C8"/>
    <w:rsid w:val="00EB0035"/>
    <w:rsid w:val="00EB02B3"/>
    <w:rsid w:val="00EB062F"/>
    <w:rsid w:val="00EB07DE"/>
    <w:rsid w:val="00EB0FC9"/>
    <w:rsid w:val="00EB1E4F"/>
    <w:rsid w:val="00EB303A"/>
    <w:rsid w:val="00EB3732"/>
    <w:rsid w:val="00EB72FE"/>
    <w:rsid w:val="00EB7837"/>
    <w:rsid w:val="00EC09B4"/>
    <w:rsid w:val="00EC1CF9"/>
    <w:rsid w:val="00EC3942"/>
    <w:rsid w:val="00EC48A8"/>
    <w:rsid w:val="00EC7BAB"/>
    <w:rsid w:val="00EC7D95"/>
    <w:rsid w:val="00ED1DE2"/>
    <w:rsid w:val="00ED37F0"/>
    <w:rsid w:val="00ED4BF1"/>
    <w:rsid w:val="00ED4BF9"/>
    <w:rsid w:val="00ED7FF5"/>
    <w:rsid w:val="00EE0492"/>
    <w:rsid w:val="00EE0500"/>
    <w:rsid w:val="00EE1126"/>
    <w:rsid w:val="00EE13C0"/>
    <w:rsid w:val="00EE41C8"/>
    <w:rsid w:val="00EE62B3"/>
    <w:rsid w:val="00EF013D"/>
    <w:rsid w:val="00EF0D98"/>
    <w:rsid w:val="00EF253F"/>
    <w:rsid w:val="00EF2738"/>
    <w:rsid w:val="00EF2C16"/>
    <w:rsid w:val="00EF4278"/>
    <w:rsid w:val="00EF5B51"/>
    <w:rsid w:val="00EF70E5"/>
    <w:rsid w:val="00F013FC"/>
    <w:rsid w:val="00F01667"/>
    <w:rsid w:val="00F02213"/>
    <w:rsid w:val="00F03214"/>
    <w:rsid w:val="00F037C7"/>
    <w:rsid w:val="00F03842"/>
    <w:rsid w:val="00F05A19"/>
    <w:rsid w:val="00F05D93"/>
    <w:rsid w:val="00F06652"/>
    <w:rsid w:val="00F068A1"/>
    <w:rsid w:val="00F073D5"/>
    <w:rsid w:val="00F121B2"/>
    <w:rsid w:val="00F12FE1"/>
    <w:rsid w:val="00F1315E"/>
    <w:rsid w:val="00F13ECB"/>
    <w:rsid w:val="00F145DC"/>
    <w:rsid w:val="00F1536B"/>
    <w:rsid w:val="00F15713"/>
    <w:rsid w:val="00F1766B"/>
    <w:rsid w:val="00F17B3E"/>
    <w:rsid w:val="00F213DA"/>
    <w:rsid w:val="00F21BD8"/>
    <w:rsid w:val="00F22420"/>
    <w:rsid w:val="00F22C98"/>
    <w:rsid w:val="00F2410E"/>
    <w:rsid w:val="00F24A7E"/>
    <w:rsid w:val="00F25946"/>
    <w:rsid w:val="00F27188"/>
    <w:rsid w:val="00F3244C"/>
    <w:rsid w:val="00F32575"/>
    <w:rsid w:val="00F335D5"/>
    <w:rsid w:val="00F339F0"/>
    <w:rsid w:val="00F355BC"/>
    <w:rsid w:val="00F371D2"/>
    <w:rsid w:val="00F40B99"/>
    <w:rsid w:val="00F418DD"/>
    <w:rsid w:val="00F42FAA"/>
    <w:rsid w:val="00F4330F"/>
    <w:rsid w:val="00F43443"/>
    <w:rsid w:val="00F4345C"/>
    <w:rsid w:val="00F44FEB"/>
    <w:rsid w:val="00F45F24"/>
    <w:rsid w:val="00F4610E"/>
    <w:rsid w:val="00F476D7"/>
    <w:rsid w:val="00F47A6B"/>
    <w:rsid w:val="00F47B6F"/>
    <w:rsid w:val="00F501AB"/>
    <w:rsid w:val="00F503E7"/>
    <w:rsid w:val="00F52737"/>
    <w:rsid w:val="00F53BE9"/>
    <w:rsid w:val="00F54870"/>
    <w:rsid w:val="00F54C21"/>
    <w:rsid w:val="00F5632C"/>
    <w:rsid w:val="00F56CA0"/>
    <w:rsid w:val="00F56EF1"/>
    <w:rsid w:val="00F57B73"/>
    <w:rsid w:val="00F638D6"/>
    <w:rsid w:val="00F654A9"/>
    <w:rsid w:val="00F65CB2"/>
    <w:rsid w:val="00F67BAD"/>
    <w:rsid w:val="00F751C2"/>
    <w:rsid w:val="00F76C1D"/>
    <w:rsid w:val="00F771B5"/>
    <w:rsid w:val="00F83316"/>
    <w:rsid w:val="00F83548"/>
    <w:rsid w:val="00F84FCE"/>
    <w:rsid w:val="00F85331"/>
    <w:rsid w:val="00F865BA"/>
    <w:rsid w:val="00F86BFC"/>
    <w:rsid w:val="00F86D40"/>
    <w:rsid w:val="00F9055E"/>
    <w:rsid w:val="00F90C97"/>
    <w:rsid w:val="00F9274A"/>
    <w:rsid w:val="00F93277"/>
    <w:rsid w:val="00F94C1D"/>
    <w:rsid w:val="00F94F68"/>
    <w:rsid w:val="00F957BD"/>
    <w:rsid w:val="00F95B85"/>
    <w:rsid w:val="00FA15E5"/>
    <w:rsid w:val="00FA23FA"/>
    <w:rsid w:val="00FA2ED0"/>
    <w:rsid w:val="00FA355D"/>
    <w:rsid w:val="00FA3A93"/>
    <w:rsid w:val="00FA491A"/>
    <w:rsid w:val="00FA4F84"/>
    <w:rsid w:val="00FA5E4A"/>
    <w:rsid w:val="00FA606B"/>
    <w:rsid w:val="00FA614D"/>
    <w:rsid w:val="00FA67FA"/>
    <w:rsid w:val="00FA6988"/>
    <w:rsid w:val="00FA750C"/>
    <w:rsid w:val="00FB2418"/>
    <w:rsid w:val="00FB48F8"/>
    <w:rsid w:val="00FB5E2C"/>
    <w:rsid w:val="00FB5F9F"/>
    <w:rsid w:val="00FC0925"/>
    <w:rsid w:val="00FC209E"/>
    <w:rsid w:val="00FC260A"/>
    <w:rsid w:val="00FC27D3"/>
    <w:rsid w:val="00FC2B11"/>
    <w:rsid w:val="00FC4EB2"/>
    <w:rsid w:val="00FC6894"/>
    <w:rsid w:val="00FC69B9"/>
    <w:rsid w:val="00FD06C4"/>
    <w:rsid w:val="00FD07B8"/>
    <w:rsid w:val="00FD2464"/>
    <w:rsid w:val="00FD30E1"/>
    <w:rsid w:val="00FD37A7"/>
    <w:rsid w:val="00FD382C"/>
    <w:rsid w:val="00FD4015"/>
    <w:rsid w:val="00FD482E"/>
    <w:rsid w:val="00FD4A48"/>
    <w:rsid w:val="00FD4FAA"/>
    <w:rsid w:val="00FD6D30"/>
    <w:rsid w:val="00FE0827"/>
    <w:rsid w:val="00FE08C4"/>
    <w:rsid w:val="00FE09E5"/>
    <w:rsid w:val="00FE0D68"/>
    <w:rsid w:val="00FE13F5"/>
    <w:rsid w:val="00FE5964"/>
    <w:rsid w:val="00FE5FC4"/>
    <w:rsid w:val="00FE61C8"/>
    <w:rsid w:val="00FE6C99"/>
    <w:rsid w:val="00FE6ECB"/>
    <w:rsid w:val="00FE6FCC"/>
    <w:rsid w:val="00FE7888"/>
    <w:rsid w:val="00FF1AE0"/>
    <w:rsid w:val="00FF2AE7"/>
    <w:rsid w:val="00FF2D24"/>
    <w:rsid w:val="00FF2DF9"/>
    <w:rsid w:val="00FF345F"/>
    <w:rsid w:val="00FF3513"/>
    <w:rsid w:val="00FF49CB"/>
    <w:rsid w:val="00FF5049"/>
    <w:rsid w:val="00FF6C34"/>
    <w:rsid w:val="00FF7B36"/>
    <w:rsid w:val="00FF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6B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A0C"/>
    <w:rPr>
      <w:sz w:val="22"/>
      <w:lang w:val="de-DE"/>
    </w:rPr>
  </w:style>
  <w:style w:type="paragraph" w:styleId="Heading1">
    <w:name w:val="heading 1"/>
    <w:basedOn w:val="Normal"/>
    <w:next w:val="Normal"/>
    <w:qFormat/>
    <w:pPr>
      <w:keepNext/>
      <w:spacing w:line="260" w:lineRule="exact"/>
      <w:jc w:val="both"/>
      <w:outlineLvl w:val="0"/>
    </w:pPr>
    <w:rPr>
      <w:b/>
    </w:rPr>
  </w:style>
  <w:style w:type="paragraph" w:styleId="Heading2">
    <w:name w:val="heading 2"/>
    <w:basedOn w:val="Normal"/>
    <w:next w:val="Normal"/>
    <w:qFormat/>
    <w:pPr>
      <w:keepNext/>
      <w:tabs>
        <w:tab w:val="left" w:pos="567"/>
      </w:tabs>
      <w:outlineLvl w:val="1"/>
    </w:pPr>
    <w:rPr>
      <w:b/>
    </w:rPr>
  </w:style>
  <w:style w:type="paragraph" w:styleId="Heading3">
    <w:name w:val="heading 3"/>
    <w:basedOn w:val="Normal"/>
    <w:next w:val="Normal"/>
    <w:qFormat/>
    <w:pPr>
      <w:keepNext/>
      <w:spacing w:line="260" w:lineRule="exact"/>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494" w:hanging="360"/>
      <w:outlineLvl w:val="7"/>
    </w:pPr>
    <w:rPr>
      <w:b/>
    </w:rPr>
  </w:style>
  <w:style w:type="paragraph" w:styleId="Heading9">
    <w:name w:val="heading 9"/>
    <w:basedOn w:val="Normal"/>
    <w:next w:val="Normal"/>
    <w:qFormat/>
    <w:pPr>
      <w:keepNext/>
      <w:shd w:val="pct25" w:color="000000" w:fill="FFFFFF"/>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536"/>
        <w:tab w:val="center" w:pos="8930"/>
      </w:tabs>
    </w:pPr>
    <w:rPr>
      <w:rFonts w:ascii="Helvetica" w:hAnsi="Helvetica"/>
      <w:sz w:val="16"/>
      <w:lang w:val="es-ES_tradnl"/>
    </w:rPr>
  </w:style>
  <w:style w:type="paragraph" w:customStyle="1" w:styleId="Sprechblasentext1">
    <w:name w:val="Sprechblasentext1"/>
    <w:basedOn w:val="Normal"/>
    <w:semiHidden/>
    <w:rPr>
      <w:rFonts w:ascii="Tahoma" w:hAnsi="Tahoma" w:cs="Tahoma"/>
      <w:sz w:val="16"/>
      <w:szCs w:val="16"/>
    </w:rPr>
  </w:style>
  <w:style w:type="character" w:styleId="Hyperlink">
    <w:name w:val="Hyperlink"/>
    <w:uiPriority w:val="99"/>
    <w:rPr>
      <w:color w:val="0000FF"/>
      <w:u w:val="single"/>
    </w:rPr>
  </w:style>
  <w:style w:type="character" w:styleId="CommentReference">
    <w:name w:val="annotation reference"/>
    <w:rPr>
      <w:sz w:val="16"/>
      <w:szCs w:val="16"/>
    </w:rPr>
  </w:style>
  <w:style w:type="paragraph" w:styleId="CommentText">
    <w:name w:val="annotation text"/>
    <w:aliases w:val="Comment Text Char1 Char,Comment Text Char Char Char,Comment Text Char1,Annotationtext,comment text,Car17,Car17 Car,Char Char Char,Comment Text Char Char,Comment Text Char Char1,Comment Text Char2 Char,Char Char1,- H19,Char1,Car6,Char2"/>
    <w:basedOn w:val="Normal"/>
    <w:link w:val="CommentTextChar"/>
    <w:uiPriority w:val="99"/>
    <w:qFormat/>
    <w:rPr>
      <w:sz w:val="20"/>
    </w:rPr>
  </w:style>
  <w:style w:type="paragraph" w:customStyle="1" w:styleId="BalloonText1">
    <w:name w:val="Balloon Text1"/>
    <w:basedOn w:val="Normal"/>
    <w:semiHidden/>
    <w:rPr>
      <w:rFonts w:ascii="Tahoma" w:hAnsi="Tahoma" w:cs="Tahoma"/>
      <w:sz w:val="16"/>
      <w:szCs w:val="16"/>
    </w:rPr>
  </w:style>
  <w:style w:type="paragraph" w:customStyle="1" w:styleId="Text">
    <w:name w:val="Text"/>
    <w:aliases w:val="Graphic,Graphic Char Char,Graphic Char Char Char Char Char,Graphic Char Char Char Char Char Char Char C"/>
    <w:basedOn w:val="Normal"/>
    <w:qFormat/>
    <w:pPr>
      <w:spacing w:before="120"/>
      <w:jc w:val="both"/>
    </w:pPr>
    <w:rPr>
      <w:sz w:val="24"/>
      <w:szCs w:val="24"/>
      <w:lang w:val="en-US"/>
    </w:rPr>
  </w:style>
  <w:style w:type="character" w:customStyle="1" w:styleId="TextChar">
    <w:name w:val="Text Char"/>
    <w:rPr>
      <w:sz w:val="24"/>
      <w:szCs w:val="24"/>
      <w:lang w:val="en-US" w:eastAsia="en-US" w:bidi="ar-SA"/>
    </w:rPr>
  </w:style>
  <w:style w:type="paragraph" w:styleId="BalloonText">
    <w:name w:val="Balloon Text"/>
    <w:basedOn w:val="Normal"/>
    <w:semiHidden/>
    <w:rPr>
      <w:rFonts w:ascii="Tahoma" w:hAnsi="Tahoma" w:cs="Tahoma"/>
      <w:sz w:val="16"/>
      <w:szCs w:val="16"/>
    </w:rPr>
  </w:style>
  <w:style w:type="character" w:customStyle="1" w:styleId="TextChar1">
    <w:name w:val="Text Char1"/>
    <w:rPr>
      <w:sz w:val="24"/>
      <w:lang w:val="en-US" w:eastAsia="en-US" w:bidi="ar-SA"/>
    </w:rPr>
  </w:style>
  <w:style w:type="paragraph" w:customStyle="1" w:styleId="Nottoc-headings">
    <w:name w:val="Not toc-headings"/>
    <w:basedOn w:val="Normal"/>
    <w:next w:val="Text"/>
    <w:pPr>
      <w:keepNext/>
      <w:keepLines/>
      <w:spacing w:before="240" w:after="60"/>
      <w:ind w:left="1701" w:hanging="1701"/>
    </w:pPr>
    <w:rPr>
      <w:rFonts w:ascii="Arial" w:hAnsi="Arial"/>
      <w:b/>
      <w:sz w:val="24"/>
      <w:szCs w:val="24"/>
      <w:lang w:val="en-US"/>
    </w:rPr>
  </w:style>
  <w:style w:type="character" w:customStyle="1" w:styleId="Nottoc-headingsChar">
    <w:name w:val="Not toc-headings Char"/>
    <w:rPr>
      <w:rFonts w:ascii="Arial" w:hAnsi="Arial"/>
      <w:b/>
      <w:sz w:val="24"/>
      <w:szCs w:val="24"/>
      <w:lang w:val="en-US" w:eastAsia="en-US" w:bidi="ar-SA"/>
    </w:rPr>
  </w:style>
  <w:style w:type="paragraph" w:styleId="BodyText">
    <w:name w:val="Body Text"/>
    <w:basedOn w:val="Normal"/>
    <w:pPr>
      <w:spacing w:line="360" w:lineRule="atLeast"/>
      <w:ind w:right="1984"/>
    </w:pPr>
    <w:rPr>
      <w:rFonts w:ascii="Arial" w:hAnsi="Arial"/>
      <w:sz w:val="18"/>
    </w:rPr>
  </w:style>
  <w:style w:type="paragraph" w:customStyle="1" w:styleId="Listlevel1">
    <w:name w:val="List level 1"/>
    <w:basedOn w:val="Normal"/>
    <w:pPr>
      <w:spacing w:before="40" w:after="20"/>
      <w:ind w:left="425" w:hanging="425"/>
    </w:pPr>
    <w:rPr>
      <w:sz w:val="24"/>
      <w:lang w:val="en-US"/>
    </w:rPr>
  </w:style>
  <w:style w:type="paragraph" w:customStyle="1" w:styleId="CommentSubject1">
    <w:name w:val="Comment Subject1"/>
    <w:basedOn w:val="CommentText"/>
    <w:next w:val="CommentText"/>
    <w:semiHidden/>
    <w:rPr>
      <w:b/>
      <w:bCs/>
    </w:rPr>
  </w:style>
  <w:style w:type="paragraph" w:styleId="BodyTextIndent">
    <w:name w:val="Body Text Indent"/>
    <w:basedOn w:val="Normal"/>
    <w:pPr>
      <w:spacing w:after="120"/>
      <w:ind w:left="283"/>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paragraph" w:customStyle="1" w:styleId="Char">
    <w:name w:val="Char"/>
    <w:basedOn w:val="Normal"/>
    <w:pPr>
      <w:spacing w:after="160" w:line="240" w:lineRule="exact"/>
    </w:pPr>
    <w:rPr>
      <w:rFonts w:ascii="Tahoma" w:hAnsi="Tahoma"/>
      <w:sz w:val="20"/>
      <w:lang w:val="en-US"/>
    </w:rPr>
  </w:style>
  <w:style w:type="paragraph" w:customStyle="1" w:styleId="Style">
    <w:name w:val="Style"/>
    <w:basedOn w:val="Normal"/>
    <w:rsid w:val="006627D2"/>
    <w:pPr>
      <w:spacing w:after="160" w:line="240" w:lineRule="exact"/>
    </w:pPr>
    <w:rPr>
      <w:rFonts w:ascii="Verdana" w:hAnsi="Verdana" w:cs="Verdana"/>
      <w:sz w:val="20"/>
      <w:lang w:val="en-GB"/>
    </w:rPr>
  </w:style>
  <w:style w:type="paragraph" w:customStyle="1" w:styleId="BodytextAgency">
    <w:name w:val="Body text (Agency)"/>
    <w:basedOn w:val="Normal"/>
    <w:link w:val="BodytextAgencyChar"/>
    <w:qFormat/>
    <w:rsid w:val="00A30E0C"/>
    <w:pPr>
      <w:spacing w:after="140" w:line="280" w:lineRule="atLeast"/>
    </w:pPr>
    <w:rPr>
      <w:rFonts w:ascii="Verdana" w:eastAsia="Verdana" w:hAnsi="Verdana" w:cs="Verdana"/>
      <w:sz w:val="18"/>
      <w:szCs w:val="18"/>
      <w:lang w:val="en-GB" w:eastAsia="en-GB"/>
    </w:rPr>
  </w:style>
  <w:style w:type="paragraph" w:customStyle="1" w:styleId="No-numheading3Agency">
    <w:name w:val="No-num heading 3 (Agency)"/>
    <w:basedOn w:val="Normal"/>
    <w:next w:val="BodytextAgency"/>
    <w:link w:val="No-numheading3AgencyChar"/>
    <w:rsid w:val="00A30E0C"/>
    <w:pPr>
      <w:keepNext/>
      <w:spacing w:before="280" w:after="220"/>
      <w:outlineLvl w:val="2"/>
    </w:pPr>
    <w:rPr>
      <w:rFonts w:ascii="Verdana" w:eastAsia="Verdana" w:hAnsi="Verdana" w:cs="Arial"/>
      <w:b/>
      <w:bCs/>
      <w:kern w:val="32"/>
      <w:szCs w:val="22"/>
      <w:lang w:val="en-GB" w:eastAsia="en-GB"/>
    </w:rPr>
  </w:style>
  <w:style w:type="paragraph" w:customStyle="1" w:styleId="NormalAgency">
    <w:name w:val="Normal (Agency)"/>
    <w:link w:val="NormalAgencyChar"/>
    <w:rsid w:val="00A30E0C"/>
    <w:rPr>
      <w:rFonts w:ascii="Verdana" w:eastAsia="Verdana" w:hAnsi="Verdana" w:cs="Verdana"/>
      <w:sz w:val="18"/>
      <w:szCs w:val="18"/>
      <w:lang w:val="en-GB" w:eastAsia="en-GB"/>
    </w:rPr>
  </w:style>
  <w:style w:type="character" w:customStyle="1" w:styleId="NormalAgencyChar">
    <w:name w:val="Normal (Agency) Char"/>
    <w:link w:val="NormalAgency"/>
    <w:rsid w:val="00A30E0C"/>
    <w:rPr>
      <w:rFonts w:ascii="Verdana" w:eastAsia="Verdana" w:hAnsi="Verdana" w:cs="Verdana"/>
      <w:sz w:val="18"/>
      <w:szCs w:val="18"/>
      <w:lang w:val="en-GB" w:eastAsia="en-GB" w:bidi="ar-SA"/>
    </w:rPr>
  </w:style>
  <w:style w:type="paragraph" w:customStyle="1" w:styleId="TabletextrowsAgency">
    <w:name w:val="Table text rows (Agency)"/>
    <w:basedOn w:val="Normal"/>
    <w:rsid w:val="00C67A68"/>
    <w:pPr>
      <w:spacing w:line="280" w:lineRule="exact"/>
    </w:pPr>
    <w:rPr>
      <w:rFonts w:ascii="Verdana" w:hAnsi="Verdana" w:cs="Verdana"/>
      <w:sz w:val="18"/>
      <w:szCs w:val="18"/>
      <w:lang w:val="en-GB" w:eastAsia="zh-CN"/>
    </w:rPr>
  </w:style>
  <w:style w:type="paragraph" w:styleId="Revision">
    <w:name w:val="Revision"/>
    <w:hidden/>
    <w:uiPriority w:val="99"/>
    <w:semiHidden/>
    <w:rsid w:val="000C15DF"/>
    <w:rPr>
      <w:sz w:val="22"/>
      <w:lang w:val="de-DE"/>
    </w:rPr>
  </w:style>
  <w:style w:type="character" w:customStyle="1" w:styleId="CommentTextChar">
    <w:name w:val="Comment Text Char"/>
    <w:aliases w:val="Comment Text Char1 Char Char,Comment Text Char Char Char Char,Comment Text Char1 Char1,Annotationtext Char,comment text Char,Car17 Char,Car17 Car Char,Char Char Char Char,Comment Text Char Char Char1,Comment Text Char Char1 Char"/>
    <w:link w:val="CommentText"/>
    <w:uiPriority w:val="99"/>
    <w:qFormat/>
    <w:rsid w:val="00C750E0"/>
    <w:rPr>
      <w:lang w:val="de-DE"/>
    </w:rPr>
  </w:style>
  <w:style w:type="paragraph" w:customStyle="1" w:styleId="Table">
    <w:name w:val="Table"/>
    <w:basedOn w:val="Normal"/>
    <w:link w:val="TableChar"/>
    <w:rsid w:val="00CB6C68"/>
    <w:pPr>
      <w:keepLines/>
      <w:tabs>
        <w:tab w:val="left" w:pos="284"/>
      </w:tabs>
      <w:spacing w:before="40" w:after="20"/>
    </w:pPr>
    <w:rPr>
      <w:rFonts w:ascii="Arial" w:hAnsi="Arial"/>
      <w:lang w:val="en-US"/>
    </w:rPr>
  </w:style>
  <w:style w:type="character" w:customStyle="1" w:styleId="TableChar">
    <w:name w:val="Table Char"/>
    <w:link w:val="Table"/>
    <w:rsid w:val="00CB6C68"/>
    <w:rPr>
      <w:rFonts w:ascii="Arial" w:hAnsi="Arial"/>
      <w:sz w:val="22"/>
    </w:rPr>
  </w:style>
  <w:style w:type="character" w:styleId="Emphasis">
    <w:name w:val="Emphasis"/>
    <w:uiPriority w:val="20"/>
    <w:qFormat/>
    <w:rsid w:val="005831F0"/>
    <w:rPr>
      <w:b/>
      <w:bCs/>
      <w:i w:val="0"/>
      <w:iCs w:val="0"/>
    </w:rPr>
  </w:style>
  <w:style w:type="character" w:customStyle="1" w:styleId="No-numheading3AgencyChar">
    <w:name w:val="No-num heading 3 (Agency) Char"/>
    <w:link w:val="No-numheading3Agency"/>
    <w:rsid w:val="009541B3"/>
    <w:rPr>
      <w:rFonts w:ascii="Verdana" w:eastAsia="Verdana" w:hAnsi="Verdana" w:cs="Arial"/>
      <w:b/>
      <w:bCs/>
      <w:kern w:val="32"/>
      <w:sz w:val="22"/>
      <w:szCs w:val="22"/>
      <w:lang w:val="en-GB" w:eastAsia="en-GB"/>
    </w:rPr>
  </w:style>
  <w:style w:type="character" w:customStyle="1" w:styleId="BodytextAgencyChar">
    <w:name w:val="Body text (Agency) Char"/>
    <w:link w:val="BodytextAgency"/>
    <w:locked/>
    <w:rsid w:val="00CE0B36"/>
    <w:rPr>
      <w:rFonts w:ascii="Verdana" w:eastAsia="Verdana" w:hAnsi="Verdana" w:cs="Verdana"/>
      <w:sz w:val="18"/>
      <w:szCs w:val="18"/>
      <w:lang w:val="en-GB" w:eastAsia="en-GB"/>
    </w:rPr>
  </w:style>
  <w:style w:type="character" w:customStyle="1" w:styleId="st">
    <w:name w:val="st"/>
    <w:rsid w:val="00EE41C8"/>
  </w:style>
  <w:style w:type="paragraph" w:styleId="BodyText3">
    <w:name w:val="Body Text 3"/>
    <w:basedOn w:val="Normal"/>
    <w:link w:val="BodyText3Char"/>
    <w:rsid w:val="00252DF3"/>
    <w:pPr>
      <w:spacing w:after="120"/>
    </w:pPr>
    <w:rPr>
      <w:rFonts w:ascii="Arial" w:hAnsi="Arial"/>
      <w:sz w:val="16"/>
      <w:szCs w:val="16"/>
      <w:lang w:eastAsia="de-DE"/>
    </w:rPr>
  </w:style>
  <w:style w:type="character" w:customStyle="1" w:styleId="BodyText3Char">
    <w:name w:val="Body Text 3 Char"/>
    <w:link w:val="BodyText3"/>
    <w:rsid w:val="00252DF3"/>
    <w:rPr>
      <w:rFonts w:ascii="Arial" w:hAnsi="Arial"/>
      <w:sz w:val="16"/>
      <w:szCs w:val="16"/>
    </w:rPr>
  </w:style>
  <w:style w:type="paragraph" w:customStyle="1" w:styleId="DraftingNotesAgency">
    <w:name w:val="Drafting Notes (Agency)"/>
    <w:basedOn w:val="Normal"/>
    <w:next w:val="BodytextAgency"/>
    <w:link w:val="DraftingNotesAgencyChar"/>
    <w:rsid w:val="0076533C"/>
    <w:pPr>
      <w:spacing w:after="140" w:line="280" w:lineRule="atLeast"/>
    </w:pPr>
    <w:rPr>
      <w:rFonts w:ascii="Courier New" w:eastAsia="Verdana" w:hAnsi="Courier New"/>
      <w:i/>
      <w:color w:val="339966"/>
      <w:szCs w:val="18"/>
      <w:lang w:eastAsia="de-DE" w:bidi="de-DE"/>
    </w:rPr>
  </w:style>
  <w:style w:type="character" w:customStyle="1" w:styleId="DraftingNotesAgencyChar">
    <w:name w:val="Drafting Notes (Agency) Char"/>
    <w:link w:val="DraftingNotesAgency"/>
    <w:rsid w:val="0076533C"/>
    <w:rPr>
      <w:rFonts w:ascii="Courier New" w:eastAsia="Verdana" w:hAnsi="Courier New"/>
      <w:i/>
      <w:color w:val="339966"/>
      <w:sz w:val="22"/>
      <w:szCs w:val="18"/>
      <w:lang w:val="de-DE" w:eastAsia="de-DE" w:bidi="de-DE"/>
    </w:rPr>
  </w:style>
  <w:style w:type="paragraph" w:customStyle="1" w:styleId="FigureheadingAgency">
    <w:name w:val="Figure heading (Agency)"/>
    <w:basedOn w:val="Normal"/>
    <w:next w:val="Normal"/>
    <w:semiHidden/>
    <w:rsid w:val="004756C4"/>
    <w:pPr>
      <w:keepNext/>
      <w:numPr>
        <w:numId w:val="48"/>
      </w:numPr>
      <w:spacing w:before="240" w:after="120"/>
    </w:pPr>
    <w:rPr>
      <w:rFonts w:ascii="Verdana" w:eastAsia="SimSun" w:hAnsi="Verdana" w:cs="Verdana"/>
      <w:sz w:val="18"/>
      <w:szCs w:val="18"/>
      <w:lang w:eastAsia="de-DE" w:bidi="de-DE"/>
    </w:rPr>
  </w:style>
  <w:style w:type="character" w:styleId="UnresolvedMention">
    <w:name w:val="Unresolved Mention"/>
    <w:basedOn w:val="DefaultParagraphFont"/>
    <w:uiPriority w:val="99"/>
    <w:semiHidden/>
    <w:unhideWhenUsed/>
    <w:rsid w:val="006C642F"/>
    <w:rPr>
      <w:color w:val="605E5C"/>
      <w:shd w:val="clear" w:color="auto" w:fill="E1DFDD"/>
    </w:rPr>
  </w:style>
  <w:style w:type="character" w:styleId="FollowedHyperlink">
    <w:name w:val="FollowedHyperlink"/>
    <w:basedOn w:val="DefaultParagraphFont"/>
    <w:uiPriority w:val="99"/>
    <w:semiHidden/>
    <w:unhideWhenUsed/>
    <w:rsid w:val="001920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4.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EMADOC-1700519818-2375201</_dlc_DocId>
    <_dlc_DocIdUrl xmlns="a034c160-bfb7-45f5-8632-2eb7e0508071">
      <Url>https://euema.sharepoint.com/sites/CRM/_layouts/15/DocIdRedir.aspx?ID=EMADOC-1700519818-2375201</Url>
      <Description>EMADOC-1700519818-2375201</Description>
    </_dlc_DocIdUrl>
  </documentManagement>
</p:properties>
</file>

<file path=customXml/itemProps1.xml><?xml version="1.0" encoding="utf-8"?>
<ds:datastoreItem xmlns:ds="http://schemas.openxmlformats.org/officeDocument/2006/customXml" ds:itemID="{036A02FA-DFEF-40DF-B94B-7E0070B8B262}">
  <ds:schemaRefs>
    <ds:schemaRef ds:uri="http://schemas.openxmlformats.org/officeDocument/2006/bibliography"/>
  </ds:schemaRefs>
</ds:datastoreItem>
</file>

<file path=customXml/itemProps2.xml><?xml version="1.0" encoding="utf-8"?>
<ds:datastoreItem xmlns:ds="http://schemas.openxmlformats.org/officeDocument/2006/customXml" ds:itemID="{C1C42EA1-7FAF-46A1-9BA1-D647F1D1527D}"/>
</file>

<file path=customXml/itemProps3.xml><?xml version="1.0" encoding="utf-8"?>
<ds:datastoreItem xmlns:ds="http://schemas.openxmlformats.org/officeDocument/2006/customXml" ds:itemID="{F8677452-CA2D-432B-A89D-5AC50DEDF44C}"/>
</file>

<file path=customXml/itemProps4.xml><?xml version="1.0" encoding="utf-8"?>
<ds:datastoreItem xmlns:ds="http://schemas.openxmlformats.org/officeDocument/2006/customXml" ds:itemID="{B46B1471-2FA8-4D6C-974E-ACF3CD317DC9}"/>
</file>

<file path=customXml/itemProps5.xml><?xml version="1.0" encoding="utf-8"?>
<ds:datastoreItem xmlns:ds="http://schemas.openxmlformats.org/officeDocument/2006/customXml" ds:itemID="{AA58F979-ADC0-43E4-A3CB-E31F2A927DB9}"/>
</file>

<file path=docProps/app.xml><?xml version="1.0" encoding="utf-8"?>
<Properties xmlns="http://schemas.openxmlformats.org/officeDocument/2006/extended-properties" xmlns:vt="http://schemas.openxmlformats.org/officeDocument/2006/docPropsVTypes">
  <Template>Normal.dotm</Template>
  <TotalTime>0</TotalTime>
  <Pages>42</Pages>
  <Words>26348</Words>
  <Characters>181012</Characters>
  <Application>Microsoft Office Word</Application>
  <DocSecurity>0</DocSecurity>
  <Lines>5485</Lines>
  <Paragraphs>2329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205031</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Exjade: EPAR - Product information - tracked changes</dc:title>
  <dc:subject/>
  <dc:creator/>
  <cp:keywords/>
  <dc:description/>
  <cp:lastModifiedBy/>
  <cp:revision>1</cp:revision>
  <dcterms:created xsi:type="dcterms:W3CDTF">2025-06-15T08:40:00Z</dcterms:created>
  <dcterms:modified xsi:type="dcterms:W3CDTF">2025-08-01T13:35:00Z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2025-06-13T10:59:17Z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65614f9a-2b16-4d8b-af18-f314e7135c16</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7cf5eb7e-fa37-4d2b-b9d2-037a6f453b21</vt:lpwstr>
  </property>
</Properties>
</file>